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8.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E8DB6" w14:textId="66EE76D6" w:rsidR="008065A5" w:rsidRPr="00FB1C93" w:rsidRDefault="00D22D40" w:rsidP="002E3328">
      <w:pPr>
        <w:jc w:val="center"/>
        <w:rPr>
          <w:rFonts w:ascii="Garamond" w:hAnsi="Garamond" w:cs="Times New Roman"/>
          <w:b/>
        </w:rPr>
      </w:pPr>
      <w:bookmarkStart w:id="0" w:name="_GoBack"/>
      <w:bookmarkEnd w:id="0"/>
      <w:r w:rsidRPr="00FB1C93">
        <w:rPr>
          <w:rFonts w:ascii="Garamond" w:hAnsi="Garamond" w:cs="Times New Roman"/>
          <w:b/>
        </w:rPr>
        <w:t>Pairs Trading</w:t>
      </w:r>
      <w:r w:rsidR="00A01CB4" w:rsidRPr="00FB1C93">
        <w:rPr>
          <w:rFonts w:ascii="Garamond" w:hAnsi="Garamond" w:cs="Times New Roman"/>
          <w:b/>
        </w:rPr>
        <w:t xml:space="preserve"> Across </w:t>
      </w:r>
      <w:r w:rsidR="00F230DB" w:rsidRPr="00FB1C93">
        <w:rPr>
          <w:rFonts w:ascii="Garamond" w:hAnsi="Garamond" w:cs="Times New Roman"/>
          <w:b/>
        </w:rPr>
        <w:t xml:space="preserve">Mainland China and Hong Kong Stock </w:t>
      </w:r>
      <w:r w:rsidR="00D55C26" w:rsidRPr="00FB1C93">
        <w:rPr>
          <w:rFonts w:ascii="Garamond" w:hAnsi="Garamond" w:cs="Times New Roman"/>
          <w:b/>
        </w:rPr>
        <w:t>Markets</w:t>
      </w:r>
    </w:p>
    <w:p w14:paraId="18247647" w14:textId="77777777" w:rsidR="005D0F93" w:rsidRPr="008A3878" w:rsidRDefault="002E3328" w:rsidP="001231EF">
      <w:pPr>
        <w:pStyle w:val="Heading1"/>
        <w:spacing w:after="240"/>
        <w:jc w:val="center"/>
        <w:rPr>
          <w:rFonts w:ascii="Garamond" w:hAnsi="Garamond" w:cs="Times New Roman"/>
          <w:b/>
          <w:color w:val="000000" w:themeColor="text1"/>
          <w:sz w:val="22"/>
          <w:szCs w:val="22"/>
        </w:rPr>
      </w:pPr>
      <w:bookmarkStart w:id="1" w:name="_Toc478831558"/>
      <w:r w:rsidRPr="008A3878">
        <w:rPr>
          <w:rFonts w:ascii="Garamond" w:hAnsi="Garamond" w:cs="Times New Roman"/>
          <w:b/>
          <w:color w:val="000000" w:themeColor="text1"/>
          <w:sz w:val="22"/>
          <w:szCs w:val="22"/>
        </w:rPr>
        <w:t>Abstract</w:t>
      </w:r>
      <w:bookmarkEnd w:id="1"/>
    </w:p>
    <w:p w14:paraId="05470A5B" w14:textId="571F333D" w:rsidR="008530F6" w:rsidRPr="0091622D" w:rsidRDefault="008530F6" w:rsidP="008530F6">
      <w:pPr>
        <w:adjustRightInd w:val="0"/>
        <w:snapToGrid w:val="0"/>
        <w:spacing w:after="120" w:line="240" w:lineRule="auto"/>
        <w:ind w:left="720"/>
        <w:jc w:val="both"/>
        <w:rPr>
          <w:rFonts w:ascii="Garamond" w:hAnsi="Garamond" w:cs="Times New Roman"/>
          <w:color w:val="000000" w:themeColor="text1"/>
        </w:rPr>
      </w:pPr>
      <w:r w:rsidRPr="008A3878">
        <w:rPr>
          <w:rFonts w:ascii="Garamond" w:hAnsi="Garamond" w:cs="Times New Roman"/>
          <w:color w:val="000000" w:themeColor="text1"/>
        </w:rPr>
        <w:t xml:space="preserve">Motivated by the rationale that market inefficiency arises from a combination of less than fully rational demand and limits to arbitrage, this paper investigates the profitability of pairs trading across mainland China and Hong Kong on highly-liquid large and mid-cap stocks from January 1996 to July 2017. We have three main findings. First, we find that pairs trading constrained within each market generates no significant abnormal returns. However, if investors can trade across mainland China and Hong Kong, pairs trading is profitable after adjusting for risk and transaction costs, where the annualized abnormal return is 9% over the full sample. Second, by using a rolling-window regression, we find the profitability of the strategy is time-varying. The bootstrap simulations suggest that the decline in profitability of the strategy since 2012 is due to random chance rather than poor ability of identifying mispriced stocks. However the vast majority of profitable periods reflect the strategy’s ability to choose profitable stocks rather than random chance.  </w:t>
      </w:r>
      <w:r w:rsidRPr="0091622D">
        <w:rPr>
          <w:rFonts w:ascii="Garamond" w:hAnsi="Garamond" w:cs="Times New Roman"/>
          <w:color w:val="000000" w:themeColor="text1"/>
        </w:rPr>
        <w:t>Third, the profitability of the strategy is somewhat sensitive to market conditions, most notably, the strategy is more profitable during longer-term market turbulence. Overall, our empirical findings are consistent with the Adaptive Market Hypothesis in that the integration of financial markets and market conditions determine the level of market efficiency.</w:t>
      </w:r>
    </w:p>
    <w:p w14:paraId="15F2E555" w14:textId="5F7663F0" w:rsidR="008530F6" w:rsidRDefault="008530F6" w:rsidP="002E3328">
      <w:pPr>
        <w:jc w:val="both"/>
        <w:rPr>
          <w:rFonts w:ascii="Garamond" w:hAnsi="Garamond" w:cs="Times New Roman"/>
          <w:color w:val="0070C0"/>
        </w:rPr>
      </w:pPr>
    </w:p>
    <w:p w14:paraId="52D2EE65" w14:textId="5CE69BC6" w:rsidR="002E3328" w:rsidRPr="00FB1C93" w:rsidRDefault="002E3328" w:rsidP="002E3328">
      <w:pPr>
        <w:jc w:val="both"/>
        <w:rPr>
          <w:rFonts w:ascii="Garamond" w:hAnsi="Garamond" w:cs="Times New Roman"/>
        </w:rPr>
      </w:pPr>
      <w:r w:rsidRPr="00FB1C93">
        <w:rPr>
          <w:rFonts w:ascii="Garamond" w:hAnsi="Garamond" w:cs="Times New Roman"/>
          <w:b/>
        </w:rPr>
        <w:t>Keywords:</w:t>
      </w:r>
      <w:r w:rsidRPr="00FB1C93">
        <w:rPr>
          <w:rFonts w:ascii="Garamond" w:hAnsi="Garamond" w:cs="Times New Roman"/>
        </w:rPr>
        <w:t xml:space="preserve"> Pairs </w:t>
      </w:r>
      <w:r w:rsidR="003C32EC" w:rsidRPr="00FB1C93">
        <w:rPr>
          <w:rFonts w:ascii="Garamond" w:hAnsi="Garamond" w:cs="Times New Roman"/>
        </w:rPr>
        <w:t>Trading</w:t>
      </w:r>
      <w:r w:rsidRPr="00FB1C93">
        <w:rPr>
          <w:rFonts w:ascii="Garamond" w:hAnsi="Garamond" w:cs="Times New Roman"/>
        </w:rPr>
        <w:t xml:space="preserve">, </w:t>
      </w:r>
      <w:r w:rsidR="003C32EC" w:rsidRPr="00FB1C93">
        <w:rPr>
          <w:rFonts w:ascii="Garamond" w:hAnsi="Garamond" w:cs="Times New Roman"/>
        </w:rPr>
        <w:t>Bootstrap Simulation; Adaptive Market Hypothesis;</w:t>
      </w:r>
      <w:r w:rsidRPr="00FB1C93">
        <w:rPr>
          <w:rFonts w:ascii="Garamond" w:hAnsi="Garamond" w:cs="Times New Roman"/>
        </w:rPr>
        <w:t xml:space="preserve"> </w:t>
      </w:r>
      <w:r w:rsidR="003C32EC" w:rsidRPr="00FB1C93">
        <w:rPr>
          <w:rFonts w:ascii="Garamond" w:hAnsi="Garamond" w:cs="Times New Roman"/>
        </w:rPr>
        <w:t>Market Efficiency; Cross Border Trading</w:t>
      </w:r>
    </w:p>
    <w:p w14:paraId="01106CFD" w14:textId="77777777" w:rsidR="002E3328" w:rsidRPr="00FB1C93" w:rsidRDefault="002E3328" w:rsidP="002E3328">
      <w:pPr>
        <w:jc w:val="both"/>
        <w:rPr>
          <w:rFonts w:ascii="Garamond" w:hAnsi="Garamond" w:cs="Times New Roman"/>
        </w:rPr>
      </w:pPr>
      <w:r w:rsidRPr="00FB1C93">
        <w:rPr>
          <w:rFonts w:ascii="Garamond" w:hAnsi="Garamond" w:cs="Times New Roman"/>
          <w:b/>
        </w:rPr>
        <w:t>JEL Classification</w:t>
      </w:r>
      <w:r w:rsidRPr="00FB1C93">
        <w:rPr>
          <w:rFonts w:ascii="Garamond" w:hAnsi="Garamond" w:cs="Times New Roman"/>
        </w:rPr>
        <w:t>: G10, G11</w:t>
      </w:r>
    </w:p>
    <w:p w14:paraId="6E31E6A5" w14:textId="77777777" w:rsidR="00917924" w:rsidRPr="00FB1C93" w:rsidRDefault="00917924">
      <w:pPr>
        <w:rPr>
          <w:rFonts w:ascii="Garamond" w:hAnsi="Garamond" w:cs="Times New Roman"/>
        </w:rPr>
      </w:pPr>
    </w:p>
    <w:p w14:paraId="0B6A45C0" w14:textId="77777777" w:rsidR="00917924" w:rsidRPr="00FB1C93" w:rsidRDefault="00917924" w:rsidP="002E3328">
      <w:pPr>
        <w:jc w:val="both"/>
        <w:rPr>
          <w:rFonts w:ascii="Garamond" w:hAnsi="Garamond" w:cs="Times New Roman"/>
        </w:rPr>
      </w:pPr>
    </w:p>
    <w:p w14:paraId="070294DF" w14:textId="77777777" w:rsidR="00917924" w:rsidRPr="00FB1C93" w:rsidRDefault="00917924" w:rsidP="002E3328">
      <w:pPr>
        <w:jc w:val="both"/>
        <w:rPr>
          <w:rFonts w:ascii="Garamond" w:hAnsi="Garamond" w:cs="Times New Roman"/>
        </w:rPr>
      </w:pPr>
    </w:p>
    <w:p w14:paraId="0915D262" w14:textId="77777777" w:rsidR="00917924" w:rsidRPr="00FB1C93" w:rsidRDefault="00917924" w:rsidP="002E3328">
      <w:pPr>
        <w:jc w:val="both"/>
        <w:rPr>
          <w:rFonts w:ascii="Garamond" w:hAnsi="Garamond" w:cs="Times New Roman"/>
        </w:rPr>
      </w:pPr>
    </w:p>
    <w:p w14:paraId="2534A2E4" w14:textId="77777777" w:rsidR="00917924" w:rsidRPr="00FB1C93" w:rsidRDefault="00917924" w:rsidP="002E3328">
      <w:pPr>
        <w:jc w:val="both"/>
        <w:rPr>
          <w:rFonts w:ascii="Garamond" w:hAnsi="Garamond" w:cs="Times New Roman"/>
        </w:rPr>
      </w:pPr>
    </w:p>
    <w:p w14:paraId="6F59BB86" w14:textId="77777777" w:rsidR="00917924" w:rsidRPr="00FB1C93" w:rsidRDefault="00917924" w:rsidP="002E3328">
      <w:pPr>
        <w:jc w:val="both"/>
        <w:rPr>
          <w:rFonts w:ascii="Garamond" w:hAnsi="Garamond" w:cs="Times New Roman"/>
        </w:rPr>
      </w:pPr>
    </w:p>
    <w:p w14:paraId="607BF472" w14:textId="77777777" w:rsidR="00917924" w:rsidRPr="00FB1C93" w:rsidRDefault="00917924" w:rsidP="002E3328">
      <w:pPr>
        <w:jc w:val="both"/>
        <w:rPr>
          <w:rFonts w:ascii="Garamond" w:hAnsi="Garamond" w:cs="Times New Roman"/>
        </w:rPr>
      </w:pPr>
    </w:p>
    <w:p w14:paraId="0E5DA17E" w14:textId="77777777" w:rsidR="00917924" w:rsidRPr="00FB1C93" w:rsidRDefault="00917924" w:rsidP="002E3328">
      <w:pPr>
        <w:jc w:val="both"/>
        <w:rPr>
          <w:rFonts w:ascii="Garamond" w:hAnsi="Garamond" w:cs="Times New Roman"/>
        </w:rPr>
      </w:pPr>
    </w:p>
    <w:p w14:paraId="39091DB7" w14:textId="77777777" w:rsidR="00917924" w:rsidRPr="00FB1C93" w:rsidRDefault="00917924" w:rsidP="002E3328">
      <w:pPr>
        <w:jc w:val="both"/>
        <w:rPr>
          <w:rFonts w:ascii="Garamond" w:hAnsi="Garamond" w:cs="Times New Roman"/>
        </w:rPr>
      </w:pPr>
    </w:p>
    <w:p w14:paraId="2DC5BF23" w14:textId="77777777" w:rsidR="00917924" w:rsidRPr="00FB1C93" w:rsidRDefault="00917924" w:rsidP="002E3328">
      <w:pPr>
        <w:jc w:val="both"/>
        <w:rPr>
          <w:rFonts w:ascii="Garamond" w:hAnsi="Garamond" w:cs="Times New Roman"/>
        </w:rPr>
      </w:pPr>
    </w:p>
    <w:p w14:paraId="16426A66" w14:textId="77777777" w:rsidR="00917924" w:rsidRPr="00FB1C93" w:rsidRDefault="00917924" w:rsidP="002E3328">
      <w:pPr>
        <w:jc w:val="both"/>
        <w:rPr>
          <w:rFonts w:ascii="Garamond" w:hAnsi="Garamond" w:cs="Times New Roman"/>
        </w:rPr>
      </w:pPr>
    </w:p>
    <w:p w14:paraId="0CF885E0" w14:textId="77777777" w:rsidR="00917924" w:rsidRPr="00FB1C93" w:rsidRDefault="00917924" w:rsidP="002E3328">
      <w:pPr>
        <w:jc w:val="both"/>
        <w:rPr>
          <w:rFonts w:ascii="Garamond" w:hAnsi="Garamond" w:cs="Times New Roman"/>
        </w:rPr>
      </w:pPr>
    </w:p>
    <w:p w14:paraId="3534AC68" w14:textId="77777777" w:rsidR="00917924" w:rsidRPr="00FB1C93" w:rsidRDefault="00917924" w:rsidP="002E3328">
      <w:pPr>
        <w:jc w:val="both"/>
        <w:rPr>
          <w:rFonts w:ascii="Garamond" w:hAnsi="Garamond" w:cs="Times New Roman"/>
        </w:rPr>
      </w:pPr>
    </w:p>
    <w:p w14:paraId="40C6D6F1" w14:textId="77777777" w:rsidR="00917924" w:rsidRPr="00FB1C93" w:rsidRDefault="00917924" w:rsidP="002E3328">
      <w:pPr>
        <w:jc w:val="both"/>
        <w:rPr>
          <w:rFonts w:ascii="Garamond" w:hAnsi="Garamond" w:cs="Times New Roman"/>
        </w:rPr>
      </w:pPr>
    </w:p>
    <w:p w14:paraId="2730A821" w14:textId="77777777" w:rsidR="00982286" w:rsidRPr="00FB1C93" w:rsidRDefault="00982286" w:rsidP="002E3328">
      <w:pPr>
        <w:jc w:val="both"/>
        <w:rPr>
          <w:rFonts w:ascii="Garamond" w:hAnsi="Garamond" w:cs="Times New Roman"/>
        </w:rPr>
      </w:pPr>
    </w:p>
    <w:p w14:paraId="10AEC5E5" w14:textId="77777777" w:rsidR="00982286" w:rsidRPr="00FB1C93" w:rsidRDefault="00982286" w:rsidP="002E3328">
      <w:pPr>
        <w:jc w:val="both"/>
        <w:rPr>
          <w:rFonts w:ascii="Garamond" w:hAnsi="Garamond" w:cs="Times New Roman"/>
        </w:rPr>
      </w:pPr>
    </w:p>
    <w:p w14:paraId="64DE7E1D" w14:textId="77777777" w:rsidR="00413876" w:rsidRPr="00FB1C93" w:rsidRDefault="00413876" w:rsidP="002E3328">
      <w:pPr>
        <w:jc w:val="both"/>
        <w:rPr>
          <w:rFonts w:ascii="Garamond" w:hAnsi="Garamond" w:cs="Times New Roman"/>
        </w:rPr>
      </w:pPr>
    </w:p>
    <w:p w14:paraId="1BEA95BF" w14:textId="77777777" w:rsidR="00982286" w:rsidRPr="00FB1C93" w:rsidRDefault="00982286" w:rsidP="002E3328">
      <w:pPr>
        <w:jc w:val="both"/>
        <w:rPr>
          <w:rFonts w:ascii="Garamond" w:hAnsi="Garamond" w:cs="Times New Roman"/>
        </w:rPr>
      </w:pPr>
    </w:p>
    <w:p w14:paraId="117F72AB" w14:textId="77777777" w:rsidR="008065A5" w:rsidRPr="00FB1C93" w:rsidRDefault="008065A5" w:rsidP="007B7AEF">
      <w:pPr>
        <w:pStyle w:val="Heading1"/>
        <w:numPr>
          <w:ilvl w:val="0"/>
          <w:numId w:val="1"/>
        </w:numPr>
        <w:spacing w:after="240" w:line="240" w:lineRule="auto"/>
        <w:jc w:val="both"/>
        <w:rPr>
          <w:rFonts w:ascii="Garamond" w:hAnsi="Garamond" w:cs="Times New Roman"/>
          <w:b/>
          <w:color w:val="auto"/>
          <w:sz w:val="22"/>
          <w:szCs w:val="22"/>
        </w:rPr>
      </w:pPr>
      <w:bookmarkStart w:id="2" w:name="_Toc478831559"/>
      <w:r w:rsidRPr="00FB1C93">
        <w:rPr>
          <w:rFonts w:ascii="Garamond" w:hAnsi="Garamond" w:cs="Times New Roman"/>
          <w:b/>
          <w:color w:val="auto"/>
          <w:sz w:val="22"/>
          <w:szCs w:val="22"/>
        </w:rPr>
        <w:lastRenderedPageBreak/>
        <w:t>Introduction</w:t>
      </w:r>
      <w:bookmarkEnd w:id="2"/>
    </w:p>
    <w:p w14:paraId="3492CFC4" w14:textId="07C8FB6B" w:rsidR="003A5831" w:rsidRPr="00067025" w:rsidRDefault="004E7F76" w:rsidP="007C1E4A">
      <w:pPr>
        <w:jc w:val="both"/>
        <w:rPr>
          <w:rFonts w:ascii="Garamond" w:hAnsi="Garamond" w:cs="Times New Roman"/>
          <w:color w:val="000000" w:themeColor="text1"/>
        </w:rPr>
      </w:pPr>
      <w:r w:rsidRPr="00067025">
        <w:rPr>
          <w:rFonts w:ascii="Garamond" w:hAnsi="Garamond" w:cs="Times New Roman"/>
          <w:color w:val="000000" w:themeColor="text1"/>
        </w:rPr>
        <w:t xml:space="preserve">Motivated by the theoretical hypothesis and empirical findings that market inefficiency arises from some combination of less </w:t>
      </w:r>
      <w:r w:rsidR="00E60753">
        <w:rPr>
          <w:rFonts w:ascii="Garamond" w:hAnsi="Garamond" w:cs="Times New Roman"/>
          <w:color w:val="000000" w:themeColor="text1"/>
        </w:rPr>
        <w:t>than f</w:t>
      </w:r>
      <w:r w:rsidRPr="00067025">
        <w:rPr>
          <w:rFonts w:ascii="Garamond" w:hAnsi="Garamond" w:cs="Times New Roman"/>
          <w:color w:val="000000" w:themeColor="text1"/>
        </w:rPr>
        <w:t>ully rational demand and limits to arbitrage</w:t>
      </w:r>
      <w:r w:rsidR="005D1407" w:rsidRPr="00067025">
        <w:rPr>
          <w:rFonts w:ascii="Garamond" w:hAnsi="Garamond" w:cs="Times New Roman"/>
          <w:color w:val="000000" w:themeColor="text1"/>
        </w:rPr>
        <w:t xml:space="preserve"> </w:t>
      </w:r>
      <w:r w:rsidR="005D1407" w:rsidRPr="00067025">
        <w:rPr>
          <w:rFonts w:ascii="Garamond" w:hAnsi="Garamond" w:cs="Times New Roman"/>
          <w:color w:val="000000" w:themeColor="text1"/>
        </w:rPr>
        <w:fldChar w:fldCharType="begin">
          <w:fldData xml:space="preserve">PEVuZE5vdGU+PENpdGU+PEF1dGhvcj5CYWtlcjwvQXV0aG9yPjxZZWFyPjIwMTQ8L1llYXI+PFJl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==
</w:fldData>
        </w:fldChar>
      </w:r>
      <w:r w:rsidR="005D1407" w:rsidRPr="00067025">
        <w:rPr>
          <w:rFonts w:ascii="Garamond" w:hAnsi="Garamond" w:cs="Times New Roman"/>
          <w:color w:val="000000" w:themeColor="text1"/>
        </w:rPr>
        <w:instrText xml:space="preserve"> ADDIN EN.CITE </w:instrText>
      </w:r>
      <w:r w:rsidR="005D1407" w:rsidRPr="00067025">
        <w:rPr>
          <w:rFonts w:ascii="Garamond" w:hAnsi="Garamond" w:cs="Times New Roman"/>
          <w:color w:val="000000" w:themeColor="text1"/>
        </w:rPr>
        <w:fldChar w:fldCharType="begin">
          <w:fldData xml:space="preserve">PEVuZE5vdGU+PENpdGU+PEF1dGhvcj5CYWtlcjwvQXV0aG9yPjxZZWFyPjIwMTQ8L1llYXI+PFJl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==
</w:fldData>
        </w:fldChar>
      </w:r>
      <w:r w:rsidR="005D1407" w:rsidRPr="00067025">
        <w:rPr>
          <w:rFonts w:ascii="Garamond" w:hAnsi="Garamond" w:cs="Times New Roman"/>
          <w:color w:val="000000" w:themeColor="text1"/>
        </w:rPr>
        <w:instrText xml:space="preserve"> ADDIN EN.CITE.DATA </w:instrText>
      </w:r>
      <w:r w:rsidR="005D1407" w:rsidRPr="00067025">
        <w:rPr>
          <w:rFonts w:ascii="Garamond" w:hAnsi="Garamond" w:cs="Times New Roman"/>
          <w:color w:val="000000" w:themeColor="text1"/>
        </w:rPr>
      </w:r>
      <w:r w:rsidR="005D1407" w:rsidRPr="00067025">
        <w:rPr>
          <w:rFonts w:ascii="Garamond" w:hAnsi="Garamond" w:cs="Times New Roman"/>
          <w:color w:val="000000" w:themeColor="text1"/>
        </w:rPr>
        <w:fldChar w:fldCharType="end"/>
      </w:r>
      <w:r w:rsidR="005D1407" w:rsidRPr="00067025">
        <w:rPr>
          <w:rFonts w:ascii="Garamond" w:hAnsi="Garamond" w:cs="Times New Roman"/>
          <w:color w:val="000000" w:themeColor="text1"/>
        </w:rPr>
      </w:r>
      <w:r w:rsidR="005D1407" w:rsidRPr="00067025">
        <w:rPr>
          <w:rFonts w:ascii="Garamond" w:hAnsi="Garamond" w:cs="Times New Roman"/>
          <w:color w:val="000000" w:themeColor="text1"/>
        </w:rPr>
        <w:fldChar w:fldCharType="separate"/>
      </w:r>
      <w:r w:rsidR="005D1407" w:rsidRPr="00067025">
        <w:rPr>
          <w:rFonts w:ascii="Garamond" w:hAnsi="Garamond" w:cs="Times New Roman"/>
          <w:noProof/>
          <w:color w:val="000000" w:themeColor="text1"/>
        </w:rPr>
        <w:t>(Baker</w:t>
      </w:r>
      <w:r w:rsidR="005D1407" w:rsidRPr="00067025">
        <w:rPr>
          <w:rFonts w:ascii="Garamond" w:hAnsi="Garamond" w:cs="Times New Roman"/>
          <w:i/>
          <w:noProof/>
          <w:color w:val="000000" w:themeColor="text1"/>
        </w:rPr>
        <w:t xml:space="preserve"> et al.</w:t>
      </w:r>
      <w:r w:rsidR="005D1407" w:rsidRPr="00067025">
        <w:rPr>
          <w:rFonts w:ascii="Garamond" w:hAnsi="Garamond" w:cs="Times New Roman"/>
          <w:noProof/>
          <w:color w:val="000000" w:themeColor="text1"/>
        </w:rPr>
        <w:t>, 2014; Jacobs and Weber, 2015)</w:t>
      </w:r>
      <w:r w:rsidR="005D1407" w:rsidRPr="00067025">
        <w:rPr>
          <w:rFonts w:ascii="Garamond" w:hAnsi="Garamond" w:cs="Times New Roman"/>
          <w:color w:val="000000" w:themeColor="text1"/>
        </w:rPr>
        <w:fldChar w:fldCharType="end"/>
      </w:r>
      <w:r w:rsidR="003A5831" w:rsidRPr="00067025">
        <w:rPr>
          <w:rFonts w:ascii="Garamond" w:hAnsi="Garamond" w:cs="Times New Roman"/>
          <w:color w:val="000000" w:themeColor="text1"/>
        </w:rPr>
        <w:t>, this paper studies pairs tr</w:t>
      </w:r>
      <w:r w:rsidR="007670E0" w:rsidRPr="00067025">
        <w:rPr>
          <w:rFonts w:ascii="Garamond" w:hAnsi="Garamond" w:cs="Times New Roman"/>
          <w:color w:val="000000" w:themeColor="text1"/>
        </w:rPr>
        <w:t xml:space="preserve">ading from three perspectives. </w:t>
      </w:r>
      <w:r w:rsidR="00FA0780" w:rsidRPr="00067025">
        <w:rPr>
          <w:rFonts w:ascii="Garamond" w:hAnsi="Garamond" w:cs="Times New Roman"/>
          <w:color w:val="000000" w:themeColor="text1"/>
        </w:rPr>
        <w:t xml:space="preserve">First, </w:t>
      </w:r>
      <w:r w:rsidR="00E60753">
        <w:rPr>
          <w:rFonts w:ascii="Garamond" w:hAnsi="Garamond" w:cs="Times New Roman"/>
          <w:color w:val="000000" w:themeColor="text1"/>
        </w:rPr>
        <w:t xml:space="preserve">we study </w:t>
      </w:r>
      <w:r w:rsidR="00FA0780" w:rsidRPr="00067025">
        <w:rPr>
          <w:rFonts w:ascii="Garamond" w:hAnsi="Garamond" w:cs="Times New Roman"/>
          <w:color w:val="000000" w:themeColor="text1"/>
        </w:rPr>
        <w:t xml:space="preserve">whether pairs trading across mainland China and Hong Kong stock markets </w:t>
      </w:r>
      <w:r w:rsidR="002F6174" w:rsidRPr="00067025">
        <w:rPr>
          <w:rFonts w:ascii="Garamond" w:hAnsi="Garamond" w:cs="Times New Roman"/>
          <w:color w:val="000000" w:themeColor="text1"/>
        </w:rPr>
        <w:t>is</w:t>
      </w:r>
      <w:r w:rsidR="00FA0780" w:rsidRPr="00067025">
        <w:rPr>
          <w:rFonts w:ascii="Garamond" w:hAnsi="Garamond" w:cs="Times New Roman"/>
          <w:color w:val="000000" w:themeColor="text1"/>
        </w:rPr>
        <w:t xml:space="preserve"> more profitable than trading </w:t>
      </w:r>
      <w:r w:rsidR="00E60753">
        <w:rPr>
          <w:rFonts w:ascii="Garamond" w:hAnsi="Garamond" w:cs="Times New Roman"/>
          <w:color w:val="000000" w:themeColor="text1"/>
        </w:rPr>
        <w:t>i</w:t>
      </w:r>
      <w:r w:rsidR="00FA0780" w:rsidRPr="00067025">
        <w:rPr>
          <w:rFonts w:ascii="Garamond" w:hAnsi="Garamond" w:cs="Times New Roman"/>
          <w:color w:val="000000" w:themeColor="text1"/>
        </w:rPr>
        <w:t>n</w:t>
      </w:r>
      <w:r w:rsidR="00E60753">
        <w:rPr>
          <w:rFonts w:ascii="Garamond" w:hAnsi="Garamond" w:cs="Times New Roman"/>
          <w:color w:val="000000" w:themeColor="text1"/>
        </w:rPr>
        <w:t xml:space="preserve"> the</w:t>
      </w:r>
      <w:r w:rsidR="00FA0780" w:rsidRPr="00067025">
        <w:rPr>
          <w:rFonts w:ascii="Garamond" w:hAnsi="Garamond" w:cs="Times New Roman"/>
          <w:color w:val="000000" w:themeColor="text1"/>
        </w:rPr>
        <w:t xml:space="preserve"> individual market</w:t>
      </w:r>
      <w:r w:rsidR="00AF433C" w:rsidRPr="00067025">
        <w:rPr>
          <w:rFonts w:ascii="Garamond" w:hAnsi="Garamond" w:cs="Times New Roman"/>
          <w:color w:val="000000" w:themeColor="text1"/>
        </w:rPr>
        <w:t xml:space="preserve"> by using high</w:t>
      </w:r>
      <w:r w:rsidR="00845E51" w:rsidRPr="00067025">
        <w:rPr>
          <w:rFonts w:ascii="Garamond" w:hAnsi="Garamond" w:cs="Times New Roman"/>
          <w:color w:val="000000" w:themeColor="text1"/>
        </w:rPr>
        <w:t>ly</w:t>
      </w:r>
      <w:r w:rsidR="00AF433C" w:rsidRPr="00067025">
        <w:rPr>
          <w:rFonts w:ascii="Garamond" w:hAnsi="Garamond" w:cs="Times New Roman"/>
          <w:color w:val="000000" w:themeColor="text1"/>
        </w:rPr>
        <w:t>-liquid stocks</w:t>
      </w:r>
      <w:r w:rsidR="00FA0780" w:rsidRPr="00067025">
        <w:rPr>
          <w:rFonts w:ascii="Garamond" w:hAnsi="Garamond" w:cs="Times New Roman"/>
          <w:color w:val="000000" w:themeColor="text1"/>
        </w:rPr>
        <w:t xml:space="preserve">. Second, whether the profitability of pairs trading declines since the higher integration </w:t>
      </w:r>
      <w:r w:rsidR="00E60753">
        <w:rPr>
          <w:rFonts w:ascii="Garamond" w:hAnsi="Garamond" w:cs="Times New Roman"/>
          <w:color w:val="000000" w:themeColor="text1"/>
        </w:rPr>
        <w:t>between</w:t>
      </w:r>
      <w:r w:rsidR="00FA0780" w:rsidRPr="00067025">
        <w:rPr>
          <w:rFonts w:ascii="Garamond" w:hAnsi="Garamond" w:cs="Times New Roman"/>
          <w:color w:val="000000" w:themeColor="text1"/>
        </w:rPr>
        <w:t xml:space="preserve"> mainland China and Hong Kong stock markets. Third, what drives </w:t>
      </w:r>
      <w:r w:rsidR="00E60753">
        <w:rPr>
          <w:rFonts w:ascii="Garamond" w:hAnsi="Garamond" w:cs="Times New Roman"/>
          <w:color w:val="000000" w:themeColor="text1"/>
        </w:rPr>
        <w:t>this profitability and whether this profitability is</w:t>
      </w:r>
      <w:r w:rsidR="00FA0780" w:rsidRPr="00067025">
        <w:rPr>
          <w:rFonts w:ascii="Garamond" w:hAnsi="Garamond" w:cs="Times New Roman"/>
          <w:color w:val="000000" w:themeColor="text1"/>
        </w:rPr>
        <w:t xml:space="preserve"> time-varying</w:t>
      </w:r>
      <w:r w:rsidR="00E60753">
        <w:rPr>
          <w:rFonts w:ascii="Garamond" w:hAnsi="Garamond" w:cs="Times New Roman"/>
          <w:color w:val="000000" w:themeColor="text1"/>
        </w:rPr>
        <w:t>.</w:t>
      </w:r>
    </w:p>
    <w:p w14:paraId="62396591" w14:textId="4461FA55" w:rsidR="007C1E4A" w:rsidRPr="00FB1C93" w:rsidRDefault="005C5716" w:rsidP="007C1E4A">
      <w:pPr>
        <w:jc w:val="both"/>
        <w:rPr>
          <w:rFonts w:ascii="Garamond" w:hAnsi="Garamond" w:cs="Times New Roman"/>
        </w:rPr>
      </w:pPr>
      <w:r w:rsidRPr="00FB1C93">
        <w:rPr>
          <w:rFonts w:ascii="Garamond" w:hAnsi="Garamond" w:cs="Times New Roman"/>
        </w:rPr>
        <w:t>Pairs trading is a popular statistical arbitrage</w:t>
      </w:r>
      <w:r w:rsidR="007B0F5F" w:rsidRPr="00FB1C93">
        <w:rPr>
          <w:rFonts w:ascii="Garamond" w:hAnsi="Garamond" w:cs="Times New Roman"/>
        </w:rPr>
        <w:t xml:space="preserve"> </w:t>
      </w:r>
      <w:r w:rsidR="008D0FB0" w:rsidRPr="00FB1C93">
        <w:rPr>
          <w:rFonts w:ascii="Garamond" w:hAnsi="Garamond" w:cs="Times New Roman"/>
        </w:rPr>
        <w:t xml:space="preserve">strategy </w:t>
      </w:r>
      <w:r w:rsidR="00BF0A4E" w:rsidRPr="00FB1C93">
        <w:rPr>
          <w:rFonts w:ascii="Garamond" w:hAnsi="Garamond" w:cs="Times New Roman"/>
        </w:rPr>
        <w:t xml:space="preserve">used by hedge funds and investment banks </w:t>
      </w:r>
      <w:r w:rsidR="007B0F5F" w:rsidRPr="00FB1C93">
        <w:rPr>
          <w:rFonts w:ascii="Garamond" w:hAnsi="Garamond" w:cs="Times New Roman"/>
        </w:rPr>
        <w:t>since 1987</w:t>
      </w:r>
      <w:r w:rsidR="00A9157D" w:rsidRPr="00FB1C93">
        <w:rPr>
          <w:rFonts w:ascii="Garamond" w:hAnsi="Garamond" w:cs="Times New Roman"/>
        </w:rPr>
        <w:t xml:space="preserve"> </w:t>
      </w:r>
      <w:r w:rsidR="00A9157D" w:rsidRPr="00FB1C93">
        <w:rPr>
          <w:rFonts w:ascii="Garamond" w:hAnsi="Garamond" w:cs="Times New Roman"/>
        </w:rPr>
        <w:fldChar w:fldCharType="begin"/>
      </w:r>
      <w:r w:rsidR="004D37D9">
        <w:rPr>
          <w:rFonts w:ascii="Garamond" w:hAnsi="Garamond" w:cs="Times New Roman"/>
        </w:rPr>
        <w:instrText xml:space="preserve"> ADDIN EN.CITE &lt;EndNote&gt;&lt;Cite&gt;&lt;Author&gt;Gatev&lt;/Author&gt;&lt;Year&gt;2006&lt;/Year&gt;&lt;RecNum&gt;288&lt;/RecNum&gt;&lt;DisplayText&gt;(Gatev&lt;style face="italic"&gt; et al.&lt;/style&gt;, 2006)&lt;/DisplayText&gt;&lt;record&gt;&lt;rec-number&gt;288&lt;/rec-number&gt;&lt;foreign-keys&gt;&lt;key app="EN" db-id="0tfdax5wgfw5ftez295ptaza2xspsz9vtfxt" timestamp="1440864309"&gt;288&lt;/key&gt;&lt;/foreign-keys&gt;&lt;ref-type name="Journal Article"&gt;17&lt;/ref-type&gt;&lt;contributors&gt;&lt;authors&gt;&lt;author&gt;Gatev, Evan&lt;/author&gt;&lt;author&gt;Goetzmann, William N.&lt;/author&gt;&lt;author&gt;Rouwenhorst, K. Geert&lt;/author&gt;&lt;/authors&gt;&lt;/contributors&gt;&lt;titles&gt;&lt;title&gt;Pairs trading: Performance of a relative-value arbitrage rule&lt;/title&gt;&lt;secondary-title&gt;Review of Financial Studies&lt;/secondary-title&gt;&lt;/titles&gt;&lt;periodical&gt;&lt;full-title&gt;Review of Financial Studies&lt;/full-title&gt;&lt;/periodical&gt;&lt;pages&gt;797-827&lt;/pages&gt;&lt;volume&gt;19&lt;/volume&gt;&lt;number&gt;3&lt;/number&gt;&lt;dates&gt;&lt;year&gt;2006&lt;/year&gt;&lt;/dates&gt;&lt;publisher&gt;Oxford University Press. Sponsor: The Society for Financial Studies.&lt;/publisher&gt;&lt;isbn&gt;08939454&lt;/isbn&gt;&lt;urls&gt;&lt;related-urls&gt;&lt;url&gt;&lt;style face="underline" font="default" size="100%"&gt;http://www.jstor.org/stable/3844014&lt;/style&gt;&lt;/url&gt;&lt;/related-urls&gt;&lt;/urls&gt;&lt;electronic-resource-num&gt;10.2307/3844014&lt;/electronic-resource-num&gt;&lt;/record&gt;&lt;/Cite&gt;&lt;/EndNote&gt;</w:instrText>
      </w:r>
      <w:r w:rsidR="00A9157D" w:rsidRPr="00FB1C93">
        <w:rPr>
          <w:rFonts w:ascii="Garamond" w:hAnsi="Garamond" w:cs="Times New Roman"/>
        </w:rPr>
        <w:fldChar w:fldCharType="separate"/>
      </w:r>
      <w:r w:rsidR="00F001B7" w:rsidRPr="00FB1C93">
        <w:rPr>
          <w:rFonts w:ascii="Garamond" w:hAnsi="Garamond" w:cs="Times New Roman"/>
          <w:noProof/>
        </w:rPr>
        <w:t>(Gatev</w:t>
      </w:r>
      <w:r w:rsidR="00F001B7" w:rsidRPr="00FB1C93">
        <w:rPr>
          <w:rFonts w:ascii="Garamond" w:hAnsi="Garamond" w:cs="Times New Roman"/>
          <w:i/>
          <w:noProof/>
        </w:rPr>
        <w:t xml:space="preserve"> et al.</w:t>
      </w:r>
      <w:r w:rsidR="00F001B7" w:rsidRPr="00FB1C93">
        <w:rPr>
          <w:rFonts w:ascii="Garamond" w:hAnsi="Garamond" w:cs="Times New Roman"/>
          <w:noProof/>
        </w:rPr>
        <w:t>, 2006)</w:t>
      </w:r>
      <w:r w:rsidR="00A9157D" w:rsidRPr="00FB1C93">
        <w:rPr>
          <w:rFonts w:ascii="Garamond" w:hAnsi="Garamond" w:cs="Times New Roman"/>
        </w:rPr>
        <w:fldChar w:fldCharType="end"/>
      </w:r>
      <w:r w:rsidR="008D0FB0" w:rsidRPr="00FB1C93">
        <w:rPr>
          <w:rFonts w:ascii="Garamond" w:hAnsi="Garamond" w:cs="Times New Roman"/>
        </w:rPr>
        <w:t xml:space="preserve">. Essentially </w:t>
      </w:r>
      <w:r w:rsidR="00D92F5C" w:rsidRPr="00FB1C93">
        <w:rPr>
          <w:rFonts w:ascii="Garamond" w:hAnsi="Garamond" w:cs="Times New Roman"/>
        </w:rPr>
        <w:t>the strategy</w:t>
      </w:r>
      <w:r w:rsidR="00490FF7" w:rsidRPr="00FB1C93">
        <w:rPr>
          <w:rFonts w:ascii="Garamond" w:hAnsi="Garamond" w:cs="Times New Roman"/>
        </w:rPr>
        <w:t xml:space="preserve"> finds two stocks whose prices move together over time</w:t>
      </w:r>
      <w:r w:rsidR="007C1E4A" w:rsidRPr="00FB1C93">
        <w:rPr>
          <w:rFonts w:ascii="Garamond" w:hAnsi="Garamond" w:cs="Times New Roman"/>
        </w:rPr>
        <w:t xml:space="preserve"> and if</w:t>
      </w:r>
      <w:r w:rsidR="00490FF7" w:rsidRPr="00FB1C93">
        <w:rPr>
          <w:rFonts w:ascii="Garamond" w:hAnsi="Garamond" w:cs="Times New Roman"/>
        </w:rPr>
        <w:t xml:space="preserve"> the pair </w:t>
      </w:r>
      <w:r w:rsidR="007C1E4A" w:rsidRPr="00FB1C93">
        <w:rPr>
          <w:rFonts w:ascii="Garamond" w:hAnsi="Garamond" w:cs="Times New Roman"/>
        </w:rPr>
        <w:t xml:space="preserve">of </w:t>
      </w:r>
      <w:r w:rsidR="00490FF7" w:rsidRPr="00FB1C93">
        <w:rPr>
          <w:rFonts w:ascii="Garamond" w:hAnsi="Garamond" w:cs="Times New Roman"/>
        </w:rPr>
        <w:t xml:space="preserve">prices diverge wide enough, </w:t>
      </w:r>
      <w:r w:rsidR="007C1E4A" w:rsidRPr="00FB1C93">
        <w:rPr>
          <w:rFonts w:ascii="Garamond" w:hAnsi="Garamond" w:cs="Times New Roman"/>
        </w:rPr>
        <w:t xml:space="preserve">investors </w:t>
      </w:r>
      <w:r w:rsidR="00490FF7" w:rsidRPr="00FB1C93">
        <w:rPr>
          <w:rFonts w:ascii="Garamond" w:hAnsi="Garamond" w:cs="Times New Roman"/>
        </w:rPr>
        <w:t>buy the declining</w:t>
      </w:r>
      <w:r w:rsidR="007C1E4A" w:rsidRPr="00FB1C93">
        <w:rPr>
          <w:rFonts w:ascii="Garamond" w:hAnsi="Garamond" w:cs="Times New Roman"/>
        </w:rPr>
        <w:t xml:space="preserve"> stock</w:t>
      </w:r>
      <w:r w:rsidR="00490FF7" w:rsidRPr="00FB1C93">
        <w:rPr>
          <w:rFonts w:ascii="Garamond" w:hAnsi="Garamond" w:cs="Times New Roman"/>
        </w:rPr>
        <w:t xml:space="preserve"> and sell the increasing stock simultaneously</w:t>
      </w:r>
      <w:r w:rsidR="003464BD" w:rsidRPr="00FB1C93">
        <w:rPr>
          <w:rFonts w:ascii="Garamond" w:hAnsi="Garamond" w:cs="Times New Roman"/>
        </w:rPr>
        <w:t xml:space="preserve"> to take the advantage of </w:t>
      </w:r>
      <w:r w:rsidR="007C1E4A" w:rsidRPr="00FB1C93">
        <w:rPr>
          <w:rFonts w:ascii="Garamond" w:hAnsi="Garamond" w:cs="Times New Roman"/>
        </w:rPr>
        <w:t xml:space="preserve">the </w:t>
      </w:r>
      <w:r w:rsidR="003464BD" w:rsidRPr="00FB1C93">
        <w:rPr>
          <w:rFonts w:ascii="Garamond" w:hAnsi="Garamond" w:cs="Times New Roman"/>
        </w:rPr>
        <w:t xml:space="preserve">mispriced </w:t>
      </w:r>
      <w:r w:rsidR="00DC148D" w:rsidRPr="00FB1C93">
        <w:rPr>
          <w:rFonts w:ascii="Garamond" w:hAnsi="Garamond" w:cs="Times New Roman"/>
        </w:rPr>
        <w:t>stock</w:t>
      </w:r>
      <w:r w:rsidR="003464BD" w:rsidRPr="00FB1C93">
        <w:rPr>
          <w:rFonts w:ascii="Garamond" w:hAnsi="Garamond" w:cs="Times New Roman"/>
        </w:rPr>
        <w:t xml:space="preserve">s while maintain a level of </w:t>
      </w:r>
      <w:r w:rsidR="007A0BF6" w:rsidRPr="00FB1C93">
        <w:rPr>
          <w:rFonts w:ascii="Garamond" w:hAnsi="Garamond" w:cs="Times New Roman"/>
        </w:rPr>
        <w:t>market-neutral</w:t>
      </w:r>
      <w:r w:rsidR="003464BD" w:rsidRPr="00FB1C93">
        <w:rPr>
          <w:rFonts w:ascii="Garamond" w:hAnsi="Garamond" w:cs="Times New Roman"/>
        </w:rPr>
        <w:t>ity</w:t>
      </w:r>
      <w:r w:rsidR="00490FF7" w:rsidRPr="00FB1C93">
        <w:rPr>
          <w:rFonts w:ascii="Garamond" w:hAnsi="Garamond" w:cs="Times New Roman"/>
        </w:rPr>
        <w:t xml:space="preserve">. </w:t>
      </w:r>
      <w:r w:rsidR="00CC0DF9" w:rsidRPr="00FB1C93">
        <w:rPr>
          <w:rFonts w:ascii="Garamond" w:hAnsi="Garamond" w:cs="Times New Roman"/>
        </w:rPr>
        <w:t xml:space="preserve">The rationale behind </w:t>
      </w:r>
      <w:r w:rsidR="00F04347" w:rsidRPr="00FB1C93">
        <w:rPr>
          <w:rFonts w:ascii="Garamond" w:hAnsi="Garamond" w:cs="Times New Roman"/>
        </w:rPr>
        <w:t>pair</w:t>
      </w:r>
      <w:r w:rsidR="003C32EC" w:rsidRPr="00FB1C93">
        <w:rPr>
          <w:rFonts w:ascii="Garamond" w:hAnsi="Garamond" w:cs="Times New Roman"/>
        </w:rPr>
        <w:t>s</w:t>
      </w:r>
      <w:r w:rsidR="00F04347" w:rsidRPr="00FB1C93">
        <w:rPr>
          <w:rFonts w:ascii="Garamond" w:hAnsi="Garamond" w:cs="Times New Roman"/>
        </w:rPr>
        <w:t xml:space="preserve"> trad</w:t>
      </w:r>
      <w:r w:rsidR="00B71175" w:rsidRPr="00FB1C93">
        <w:rPr>
          <w:rFonts w:ascii="Garamond" w:hAnsi="Garamond" w:cs="Times New Roman"/>
        </w:rPr>
        <w:t>ing</w:t>
      </w:r>
      <w:r w:rsidR="00F04347" w:rsidRPr="00FB1C93">
        <w:rPr>
          <w:rFonts w:ascii="Garamond" w:hAnsi="Garamond" w:cs="Times New Roman"/>
        </w:rPr>
        <w:t xml:space="preserve"> is to profit from </w:t>
      </w:r>
      <w:r w:rsidR="006F5F5B" w:rsidRPr="00FB1C93">
        <w:rPr>
          <w:rFonts w:ascii="Garamond" w:hAnsi="Garamond" w:cs="Times New Roman"/>
        </w:rPr>
        <w:t>mean-</w:t>
      </w:r>
      <w:r w:rsidR="005B0FE3" w:rsidRPr="00FB1C93">
        <w:rPr>
          <w:rFonts w:ascii="Garamond" w:hAnsi="Garamond" w:cs="Times New Roman"/>
        </w:rPr>
        <w:t>reversion</w:t>
      </w:r>
      <w:r w:rsidR="00F04347" w:rsidRPr="00FB1C93">
        <w:rPr>
          <w:rFonts w:ascii="Garamond" w:hAnsi="Garamond" w:cs="Times New Roman"/>
        </w:rPr>
        <w:t xml:space="preserve"> forces that eliminate short-term </w:t>
      </w:r>
      <w:r w:rsidR="00B01859" w:rsidRPr="00FB1C93">
        <w:rPr>
          <w:rFonts w:ascii="Garamond" w:hAnsi="Garamond" w:cs="Times New Roman"/>
        </w:rPr>
        <w:t xml:space="preserve">price deviations in favour of long-term historical pricing relationships. </w:t>
      </w:r>
      <w:r w:rsidR="007C1E4A" w:rsidRPr="00FB1C93">
        <w:rPr>
          <w:rFonts w:ascii="Garamond" w:hAnsi="Garamond" w:cs="Times New Roman"/>
        </w:rPr>
        <w:t xml:space="preserve">There have been a number of papers that have examined the profitability of pairs trading. </w:t>
      </w:r>
      <w:r w:rsidR="007C1E4A" w:rsidRPr="00FB1C93">
        <w:rPr>
          <w:rFonts w:ascii="Garamond" w:hAnsi="Garamond" w:cs="Times New Roman"/>
        </w:rPr>
        <w:fldChar w:fldCharType="begin"/>
      </w:r>
      <w:r w:rsidR="004D37D9">
        <w:rPr>
          <w:rFonts w:ascii="Garamond" w:hAnsi="Garamond" w:cs="Times New Roman"/>
        </w:rPr>
        <w:instrText xml:space="preserve"> ADDIN EN.CITE &lt;EndNote&gt;&lt;Cite AuthorYear="1"&gt;&lt;Author&gt;Gatev&lt;/Author&gt;&lt;Year&gt;2006&lt;/Year&gt;&lt;RecNum&gt;288&lt;/RecNum&gt;&lt;DisplayText&gt;Gatev&lt;style face="italic"&gt; et al.&lt;/style&gt; (2006)&lt;/DisplayText&gt;&lt;record&gt;&lt;rec-number&gt;288&lt;/rec-number&gt;&lt;foreign-keys&gt;&lt;key app="EN" db-id="0tfdax5wgfw5ftez295ptaza2xspsz9vtfxt" timestamp="1440864309"&gt;288&lt;/key&gt;&lt;/foreign-keys&gt;&lt;ref-type name="Journal Article"&gt;17&lt;/ref-type&gt;&lt;contributors&gt;&lt;authors&gt;&lt;author&gt;Gatev, Evan&lt;/author&gt;&lt;author&gt;Goetzmann, William N.&lt;/author&gt;&lt;author&gt;Rouwenhorst, K. Geert&lt;/author&gt;&lt;/authors&gt;&lt;/contributors&gt;&lt;titles&gt;&lt;title&gt;Pairs trading: Performance of a relative-value arbitrage rule&lt;/title&gt;&lt;secondary-title&gt;Review of Financial Studies&lt;/secondary-title&gt;&lt;/titles&gt;&lt;periodical&gt;&lt;full-title&gt;Review of Financial Studies&lt;/full-title&gt;&lt;/periodical&gt;&lt;pages&gt;797-827&lt;/pages&gt;&lt;volume&gt;19&lt;/volume&gt;&lt;number&gt;3&lt;/number&gt;&lt;dates&gt;&lt;year&gt;2006&lt;/year&gt;&lt;/dates&gt;&lt;publisher&gt;Oxford University Press. Sponsor: The Society for Financial Studies.&lt;/publisher&gt;&lt;isbn&gt;08939454&lt;/isbn&gt;&lt;urls&gt;&lt;related-urls&gt;&lt;url&gt;&lt;style face="underline" font="default" size="100%"&gt;http://www.jstor.org/stable/3844014&lt;/style&gt;&lt;/url&gt;&lt;/related-urls&gt;&lt;/urls&gt;&lt;electronic-resource-num&gt;10.2307/3844014&lt;/electronic-resource-num&gt;&lt;/record&gt;&lt;/Cite&gt;&lt;/EndNote&gt;</w:instrText>
      </w:r>
      <w:r w:rsidR="007C1E4A" w:rsidRPr="00FB1C93">
        <w:rPr>
          <w:rFonts w:ascii="Garamond" w:hAnsi="Garamond" w:cs="Times New Roman"/>
        </w:rPr>
        <w:fldChar w:fldCharType="separate"/>
      </w:r>
      <w:r w:rsidR="00F001B7" w:rsidRPr="00FB1C93">
        <w:rPr>
          <w:rFonts w:ascii="Garamond" w:hAnsi="Garamond" w:cs="Times New Roman"/>
          <w:noProof/>
        </w:rPr>
        <w:t>Gatev</w:t>
      </w:r>
      <w:r w:rsidR="00F001B7" w:rsidRPr="00FB1C93">
        <w:rPr>
          <w:rFonts w:ascii="Garamond" w:hAnsi="Garamond" w:cs="Times New Roman"/>
          <w:i/>
          <w:noProof/>
        </w:rPr>
        <w:t xml:space="preserve"> et al.</w:t>
      </w:r>
      <w:r w:rsidR="00F001B7" w:rsidRPr="00FB1C93">
        <w:rPr>
          <w:rFonts w:ascii="Garamond" w:hAnsi="Garamond" w:cs="Times New Roman"/>
          <w:noProof/>
        </w:rPr>
        <w:t xml:space="preserve"> (2006)</w:t>
      </w:r>
      <w:r w:rsidR="007C1E4A" w:rsidRPr="00FB1C93">
        <w:rPr>
          <w:rFonts w:ascii="Garamond" w:hAnsi="Garamond" w:cs="Times New Roman"/>
        </w:rPr>
        <w:fldChar w:fldCharType="end"/>
      </w:r>
      <w:r w:rsidR="007C1E4A" w:rsidRPr="00FB1C93">
        <w:rPr>
          <w:rFonts w:ascii="Garamond" w:hAnsi="Garamond" w:cs="Times New Roman"/>
        </w:rPr>
        <w:t xml:space="preserve"> find that pairs trading yields statistically significant monthly excess return in the order of 0.9% and a risk-adjusted return of 0.76% before transaction costs in the US stock market by using the CRSP stocks from 1962 to 2002. After considering market impact, proxied by bid-ask spread, the monthly profits drop to 0.19</w:t>
      </w:r>
      <w:r w:rsidR="003C32EC" w:rsidRPr="00FB1C93">
        <w:rPr>
          <w:rFonts w:ascii="Garamond" w:hAnsi="Garamond" w:cs="Times New Roman"/>
        </w:rPr>
        <w:t>%</w:t>
      </w:r>
      <w:r w:rsidR="007C1E4A" w:rsidRPr="00FB1C93">
        <w:rPr>
          <w:rFonts w:ascii="Garamond" w:hAnsi="Garamond" w:cs="Times New Roman"/>
        </w:rPr>
        <w:t xml:space="preserve"> </w:t>
      </w:r>
      <w:r w:rsidR="003C32EC" w:rsidRPr="00FB1C93">
        <w:rPr>
          <w:rFonts w:ascii="Garamond" w:hAnsi="Garamond" w:cs="Times New Roman"/>
        </w:rPr>
        <w:t xml:space="preserve">to </w:t>
      </w:r>
      <w:r w:rsidR="007C1E4A" w:rsidRPr="00FB1C93">
        <w:rPr>
          <w:rFonts w:ascii="Garamond" w:hAnsi="Garamond" w:cs="Times New Roman"/>
        </w:rPr>
        <w:t>0.38%. To rule out the concern that the</w:t>
      </w:r>
      <w:r w:rsidR="003C32EC" w:rsidRPr="00FB1C93">
        <w:rPr>
          <w:rFonts w:ascii="Garamond" w:hAnsi="Garamond" w:cs="Times New Roman"/>
        </w:rPr>
        <w:t>ir</w:t>
      </w:r>
      <w:r w:rsidR="007C1E4A" w:rsidRPr="00FB1C93">
        <w:rPr>
          <w:rFonts w:ascii="Garamond" w:hAnsi="Garamond" w:cs="Times New Roman"/>
        </w:rPr>
        <w:t xml:space="preserve"> findings are data-mining, </w:t>
      </w:r>
      <w:r w:rsidR="007C1E4A" w:rsidRPr="00FB1C93">
        <w:rPr>
          <w:rFonts w:ascii="Garamond" w:hAnsi="Garamond" w:cs="Times New Roman"/>
        </w:rPr>
        <w:fldChar w:fldCharType="begin"/>
      </w:r>
      <w:r w:rsidR="004D37D9">
        <w:rPr>
          <w:rFonts w:ascii="Garamond" w:hAnsi="Garamond" w:cs="Times New Roman"/>
        </w:rPr>
        <w:instrText xml:space="preserve"> ADDIN EN.CITE &lt;EndNote&gt;&lt;Cite AuthorYear="1"&gt;&lt;Author&gt;Gatev&lt;/Author&gt;&lt;Year&gt;2006&lt;/Year&gt;&lt;RecNum&gt;288&lt;/RecNum&gt;&lt;DisplayText&gt;Gatev&lt;style face="italic"&gt; et al.&lt;/style&gt; (2006)&lt;/DisplayText&gt;&lt;record&gt;&lt;rec-number&gt;288&lt;/rec-number&gt;&lt;foreign-keys&gt;&lt;key app="EN" db-id="0tfdax5wgfw5ftez295ptaza2xspsz9vtfxt" timestamp="1440864309"&gt;288&lt;/key&gt;&lt;/foreign-keys&gt;&lt;ref-type name="Journal Article"&gt;17&lt;/ref-type&gt;&lt;contributors&gt;&lt;authors&gt;&lt;author&gt;Gatev, Evan&lt;/author&gt;&lt;author&gt;Goetzmann, William N.&lt;/author&gt;&lt;author&gt;Rouwenhorst, K. Geert&lt;/author&gt;&lt;/authors&gt;&lt;/contributors&gt;&lt;titles&gt;&lt;title&gt;Pairs trading: Performance of a relative-value arbitrage rule&lt;/title&gt;&lt;secondary-title&gt;Review of Financial Studies&lt;/secondary-title&gt;&lt;/titles&gt;&lt;periodical&gt;&lt;full-title&gt;Review of Financial Studies&lt;/full-title&gt;&lt;/periodical&gt;&lt;pages&gt;797-827&lt;/pages&gt;&lt;volume&gt;19&lt;/volume&gt;&lt;number&gt;3&lt;/number&gt;&lt;dates&gt;&lt;year&gt;2006&lt;/year&gt;&lt;/dates&gt;&lt;publisher&gt;Oxford University Press. Sponsor: The Society for Financial Studies.&lt;/publisher&gt;&lt;isbn&gt;08939454&lt;/isbn&gt;&lt;urls&gt;&lt;related-urls&gt;&lt;url&gt;&lt;style face="underline" font="default" size="100%"&gt;http://www.jstor.org/stable/3844014&lt;/style&gt;&lt;/url&gt;&lt;/related-urls&gt;&lt;/urls&gt;&lt;electronic-resource-num&gt;10.2307/3844014&lt;/electronic-resource-num&gt;&lt;/record&gt;&lt;/Cite&gt;&lt;/EndNote&gt;</w:instrText>
      </w:r>
      <w:r w:rsidR="007C1E4A" w:rsidRPr="00FB1C93">
        <w:rPr>
          <w:rFonts w:ascii="Garamond" w:hAnsi="Garamond" w:cs="Times New Roman"/>
        </w:rPr>
        <w:fldChar w:fldCharType="separate"/>
      </w:r>
      <w:r w:rsidR="00F001B7" w:rsidRPr="00FB1C93">
        <w:rPr>
          <w:rFonts w:ascii="Garamond" w:hAnsi="Garamond" w:cs="Times New Roman"/>
          <w:noProof/>
        </w:rPr>
        <w:t>Gatev</w:t>
      </w:r>
      <w:r w:rsidR="00F001B7" w:rsidRPr="00FB1C93">
        <w:rPr>
          <w:rFonts w:ascii="Garamond" w:hAnsi="Garamond" w:cs="Times New Roman"/>
          <w:i/>
          <w:noProof/>
        </w:rPr>
        <w:t xml:space="preserve"> et al.</w:t>
      </w:r>
      <w:r w:rsidR="00F001B7" w:rsidRPr="00FB1C93">
        <w:rPr>
          <w:rFonts w:ascii="Garamond" w:hAnsi="Garamond" w:cs="Times New Roman"/>
          <w:noProof/>
        </w:rPr>
        <w:t xml:space="preserve"> (2006)</w:t>
      </w:r>
      <w:r w:rsidR="007C1E4A" w:rsidRPr="00FB1C93">
        <w:rPr>
          <w:rFonts w:ascii="Garamond" w:hAnsi="Garamond" w:cs="Times New Roman"/>
        </w:rPr>
        <w:fldChar w:fldCharType="end"/>
      </w:r>
      <w:r w:rsidR="007C1E4A" w:rsidRPr="00FB1C93">
        <w:rPr>
          <w:rFonts w:ascii="Garamond" w:hAnsi="Garamond" w:cs="Times New Roman"/>
        </w:rPr>
        <w:t xml:space="preserve"> conduct an out-of-sample and show that pairs trading remains profitable. Using CRSP data from 1962 to 2009, </w:t>
      </w:r>
      <w:r w:rsidR="007C1E4A" w:rsidRPr="00FB1C93">
        <w:rPr>
          <w:rFonts w:ascii="Garamond" w:hAnsi="Garamond" w:cs="Times New Roman"/>
        </w:rPr>
        <w:fldChar w:fldCharType="begin"/>
      </w:r>
      <w:r w:rsidR="007C1E4A" w:rsidRPr="00FB1C93">
        <w:rPr>
          <w:rFonts w:ascii="Garamond" w:hAnsi="Garamond" w:cs="Times New Roman"/>
        </w:rPr>
        <w:instrText xml:space="preserve"> ADDIN EN.CITE &lt;EndNote&gt;&lt;Cite AuthorYear="1"&gt;&lt;Author&gt;Do&lt;/Author&gt;&lt;Year&gt;2010&lt;/Year&gt;&lt;RecNum&gt;652&lt;/RecNum&gt;&lt;DisplayText&gt;Do and Faff (2010)&lt;/DisplayText&gt;&lt;record&gt;&lt;rec-number&gt;652&lt;/rec-number&gt;&lt;foreign-keys&gt;&lt;key app="EN" db-id="0tfdax5wgfw5ftez295ptaza2xspsz9vtfxt" timestamp="1481802865"&gt;652&lt;/key&gt;&lt;/foreign-keys&gt;&lt;ref-type name="Journal Article"&gt;17&lt;/ref-type&gt;&lt;contributors&gt;&lt;authors&gt;&lt;author&gt;Do, Binh&lt;/author&gt;&lt;author&gt;Faff, Robert&lt;/author&gt;&lt;/authors&gt;&lt;/contributors&gt;&lt;titles&gt;&lt;title&gt;Does simple pairs trading still work?&lt;/title&gt;&lt;secondary-title&gt;Financial Analysts Journal&lt;/secondary-title&gt;&lt;/titles&gt;&lt;periodical&gt;&lt;full-title&gt;Financial Analysts Journal&lt;/full-title&gt;&lt;/periodical&gt;&lt;pages&gt;83-95&lt;/pages&gt;&lt;volume&gt;66&lt;/volume&gt;&lt;number&gt;4&lt;/number&gt;&lt;dates&gt;&lt;year&gt;2010&lt;/year&gt;&lt;/dates&gt;&lt;publisher&gt;CFA Institute&lt;/publisher&gt;&lt;isbn&gt;0015-198X&lt;/isbn&gt;&lt;urls&gt;&lt;related-urls&gt;&lt;url&gt;http://library.lincoln.ac.uk/items/eds/edsjsr/edsjsr.25741293&lt;/url&gt;&lt;/related-urls&gt;&lt;/urls&gt;&lt;custom1&gt;83&lt;/custom1&gt;&lt;access-date&gt;2016-12-15t11:54:18+0000&lt;/access-date&gt;&lt;/record&gt;&lt;/Cite&gt;&lt;/EndNote&gt;</w:instrText>
      </w:r>
      <w:r w:rsidR="007C1E4A" w:rsidRPr="00FB1C93">
        <w:rPr>
          <w:rFonts w:ascii="Garamond" w:hAnsi="Garamond" w:cs="Times New Roman"/>
        </w:rPr>
        <w:fldChar w:fldCharType="separate"/>
      </w:r>
      <w:r w:rsidR="007C1E4A" w:rsidRPr="00FB1C93">
        <w:rPr>
          <w:rFonts w:ascii="Garamond" w:hAnsi="Garamond" w:cs="Times New Roman"/>
          <w:noProof/>
        </w:rPr>
        <w:t>Do and Faff (2010)</w:t>
      </w:r>
      <w:r w:rsidR="007C1E4A" w:rsidRPr="00FB1C93">
        <w:rPr>
          <w:rFonts w:ascii="Garamond" w:hAnsi="Garamond" w:cs="Times New Roman"/>
        </w:rPr>
        <w:fldChar w:fldCharType="end"/>
      </w:r>
      <w:r w:rsidR="007C1E4A" w:rsidRPr="00FB1C93">
        <w:rPr>
          <w:rFonts w:ascii="Garamond" w:hAnsi="Garamond" w:cs="Times New Roman"/>
        </w:rPr>
        <w:t xml:space="preserve"> find that the profitability of pairs trading peaks in 1970s and 1980s, and declines since 1990s. </w:t>
      </w:r>
      <w:r w:rsidR="000F666D" w:rsidRPr="00FB1C93">
        <w:rPr>
          <w:rFonts w:ascii="Garamond" w:hAnsi="Garamond" w:cs="Times New Roman"/>
        </w:rPr>
        <w:fldChar w:fldCharType="begin"/>
      </w:r>
      <w:r w:rsidR="000F666D" w:rsidRPr="00FB1C93">
        <w:rPr>
          <w:rFonts w:ascii="Garamond" w:hAnsi="Garamond" w:cs="Times New Roman"/>
        </w:rPr>
        <w:instrText xml:space="preserve"> ADDIN EN.CITE &lt;EndNote&gt;&lt;Cite AuthorYear="1"&gt;&lt;Author&gt;Do&lt;/Author&gt;&lt;Year&gt;2012&lt;/Year&gt;&lt;RecNum&gt;653&lt;/RecNum&gt;&lt;DisplayText&gt;Do and Faff (2012)&lt;/DisplayText&gt;&lt;record&gt;&lt;rec-number&gt;653&lt;/rec-number&gt;&lt;foreign-keys&gt;&lt;key app="EN" db-id="0tfdax5wgfw5ftez295ptaza2xspsz9vtfxt" timestamp="1481803047"&gt;653&lt;/key&gt;&lt;/foreign-keys&gt;&lt;ref-type name="Journal Article"&gt;17&lt;/ref-type&gt;&lt;contributors&gt;&lt;authors&gt;&lt;author&gt;Do, Binh&lt;/author&gt;&lt;author&gt;Faff, Robert&lt;/author&gt;&lt;/authors&gt;&lt;/contributors&gt;&lt;titles&gt;&lt;title&gt;Are pairs trading profits robust to trading costs&lt;/title&gt;&lt;secondary-title&gt;Journal of Financial Research&lt;/secondary-title&gt;&lt;/titles&gt;&lt;periodical&gt;&lt;full-title&gt;Journal of Financial Research&lt;/full-title&gt;&lt;/periodical&gt;&lt;pages&gt;261-287&lt;/pages&gt;&lt;volume&gt;35&lt;/volume&gt;&lt;number&gt;2&lt;/number&gt;&lt;keywords&gt;&lt;keyword&gt;G11&lt;/keyword&gt;&lt;keyword&gt;G12&lt;/keyword&gt;&lt;keyword&gt;G14&lt;/keyword&gt;&lt;/keywords&gt;&lt;dates&gt;&lt;year&gt;2012&lt;/year&gt;&lt;/dates&gt;&lt;publisher&gt;Blackwell Publishing Inc&lt;/publisher&gt;&lt;isbn&gt;1475-6803&lt;/isbn&gt;&lt;urls&gt;&lt;related-urls&gt;&lt;url&gt;http://dx.doi.org/10.1111/j.1475-6803.2012.01317.x&lt;/url&gt;&lt;/related-urls&gt;&lt;/urls&gt;&lt;electronic-resource-num&gt;10.1111/j.1475-6803.2012.01317.x&lt;/electronic-resource-num&gt;&lt;/record&gt;&lt;/Cite&gt;&lt;/EndNote&gt;</w:instrText>
      </w:r>
      <w:r w:rsidR="000F666D" w:rsidRPr="00FB1C93">
        <w:rPr>
          <w:rFonts w:ascii="Garamond" w:hAnsi="Garamond" w:cs="Times New Roman"/>
        </w:rPr>
        <w:fldChar w:fldCharType="separate"/>
      </w:r>
      <w:r w:rsidR="000F666D" w:rsidRPr="00FB1C93">
        <w:rPr>
          <w:rFonts w:ascii="Garamond" w:hAnsi="Garamond" w:cs="Times New Roman"/>
          <w:noProof/>
        </w:rPr>
        <w:t>Do and Faff (2012)</w:t>
      </w:r>
      <w:r w:rsidR="000F666D" w:rsidRPr="00FB1C93">
        <w:rPr>
          <w:rFonts w:ascii="Garamond" w:hAnsi="Garamond" w:cs="Times New Roman"/>
        </w:rPr>
        <w:fldChar w:fldCharType="end"/>
      </w:r>
      <w:r w:rsidR="000F666D" w:rsidRPr="00FB1C93">
        <w:rPr>
          <w:rFonts w:ascii="Garamond" w:hAnsi="Garamond" w:cs="Times New Roman"/>
        </w:rPr>
        <w:t xml:space="preserve"> find that</w:t>
      </w:r>
      <w:r w:rsidR="007C1E4A" w:rsidRPr="00FB1C93">
        <w:rPr>
          <w:rFonts w:ascii="Garamond" w:hAnsi="Garamond" w:cs="Times New Roman"/>
        </w:rPr>
        <w:t xml:space="preserve"> the strategy performs strongly during periods of market turbulence</w:t>
      </w:r>
      <w:r w:rsidR="005B2FBA" w:rsidRPr="00FB1C93">
        <w:rPr>
          <w:rFonts w:ascii="Garamond" w:hAnsi="Garamond" w:cs="Times New Roman"/>
        </w:rPr>
        <w:t xml:space="preserve"> and after</w:t>
      </w:r>
      <w:r w:rsidR="007C1E4A" w:rsidRPr="00FB1C93">
        <w:rPr>
          <w:rFonts w:ascii="Garamond" w:hAnsi="Garamond" w:cs="Times New Roman"/>
        </w:rPr>
        <w:t xml:space="preserve"> adjusting for commissions, market impact, and short-selling fees, </w:t>
      </w:r>
      <w:r w:rsidR="005B2FBA" w:rsidRPr="00FB1C93">
        <w:rPr>
          <w:rFonts w:ascii="Garamond" w:hAnsi="Garamond" w:cs="Times New Roman"/>
        </w:rPr>
        <w:t xml:space="preserve">they </w:t>
      </w:r>
      <w:r w:rsidR="007C1E4A" w:rsidRPr="00FB1C93">
        <w:rPr>
          <w:rFonts w:ascii="Garamond" w:hAnsi="Garamond" w:cs="Times New Roman"/>
        </w:rPr>
        <w:t xml:space="preserve">find the </w:t>
      </w:r>
      <w:r w:rsidR="005B2FBA" w:rsidRPr="00FB1C93">
        <w:rPr>
          <w:rFonts w:ascii="Garamond" w:hAnsi="Garamond" w:cs="Times New Roman"/>
        </w:rPr>
        <w:t>results</w:t>
      </w:r>
      <w:r w:rsidR="007C1E4A" w:rsidRPr="00FB1C93">
        <w:rPr>
          <w:rFonts w:ascii="Garamond" w:hAnsi="Garamond" w:cs="Times New Roman"/>
        </w:rPr>
        <w:t xml:space="preserve"> of </w:t>
      </w:r>
      <w:r w:rsidR="007C1E4A" w:rsidRPr="00FB1C93">
        <w:rPr>
          <w:rFonts w:ascii="Garamond" w:hAnsi="Garamond" w:cs="Times New Roman"/>
        </w:rPr>
        <w:fldChar w:fldCharType="begin"/>
      </w:r>
      <w:r w:rsidR="004D37D9">
        <w:rPr>
          <w:rFonts w:ascii="Garamond" w:hAnsi="Garamond" w:cs="Times New Roman"/>
        </w:rPr>
        <w:instrText xml:space="preserve"> ADDIN EN.CITE &lt;EndNote&gt;&lt;Cite AuthorYear="1"&gt;&lt;Author&gt;Gatev&lt;/Author&gt;&lt;Year&gt;2006&lt;/Year&gt;&lt;RecNum&gt;288&lt;/RecNum&gt;&lt;DisplayText&gt;Gatev&lt;style face="italic"&gt; et al.&lt;/style&gt; (2006)&lt;/DisplayText&gt;&lt;record&gt;&lt;rec-number&gt;288&lt;/rec-number&gt;&lt;foreign-keys&gt;&lt;key app="EN" db-id="0tfdax5wgfw5ftez295ptaza2xspsz9vtfxt" timestamp="1440864309"&gt;288&lt;/key&gt;&lt;/foreign-keys&gt;&lt;ref-type name="Journal Article"&gt;17&lt;/ref-type&gt;&lt;contributors&gt;&lt;authors&gt;&lt;author&gt;Gatev, Evan&lt;/author&gt;&lt;author&gt;Goetzmann, William N.&lt;/author&gt;&lt;author&gt;Rouwenhorst, K. Geert&lt;/author&gt;&lt;/authors&gt;&lt;/contributors&gt;&lt;titles&gt;&lt;title&gt;Pairs trading: Performance of a relative-value arbitrage rule&lt;/title&gt;&lt;secondary-title&gt;Review of Financial Studies&lt;/secondary-title&gt;&lt;/titles&gt;&lt;periodical&gt;&lt;full-title&gt;Review of Financial Studies&lt;/full-title&gt;&lt;/periodical&gt;&lt;pages&gt;797-827&lt;/pages&gt;&lt;volume&gt;19&lt;/volume&gt;&lt;number&gt;3&lt;/number&gt;&lt;dates&gt;&lt;year&gt;2006&lt;/year&gt;&lt;/dates&gt;&lt;publisher&gt;Oxford University Press. Sponsor: The Society for Financial Studies.&lt;/publisher&gt;&lt;isbn&gt;08939454&lt;/isbn&gt;&lt;urls&gt;&lt;related-urls&gt;&lt;url&gt;&lt;style face="underline" font="default" size="100%"&gt;http://www.jstor.org/stable/3844014&lt;/style&gt;&lt;/url&gt;&lt;/related-urls&gt;&lt;/urls&gt;&lt;electronic-resource-num&gt;10.2307/3844014&lt;/electronic-resource-num&gt;&lt;/record&gt;&lt;/Cite&gt;&lt;/EndNote&gt;</w:instrText>
      </w:r>
      <w:r w:rsidR="007C1E4A" w:rsidRPr="00FB1C93">
        <w:rPr>
          <w:rFonts w:ascii="Garamond" w:hAnsi="Garamond" w:cs="Times New Roman"/>
        </w:rPr>
        <w:fldChar w:fldCharType="separate"/>
      </w:r>
      <w:r w:rsidR="00F001B7" w:rsidRPr="00FB1C93">
        <w:rPr>
          <w:rFonts w:ascii="Garamond" w:hAnsi="Garamond" w:cs="Times New Roman"/>
          <w:noProof/>
        </w:rPr>
        <w:t>Gatev</w:t>
      </w:r>
      <w:r w:rsidR="00F001B7" w:rsidRPr="00FB1C93">
        <w:rPr>
          <w:rFonts w:ascii="Garamond" w:hAnsi="Garamond" w:cs="Times New Roman"/>
          <w:i/>
          <w:noProof/>
        </w:rPr>
        <w:t xml:space="preserve"> et al.</w:t>
      </w:r>
      <w:r w:rsidR="00F001B7" w:rsidRPr="00FB1C93">
        <w:rPr>
          <w:rFonts w:ascii="Garamond" w:hAnsi="Garamond" w:cs="Times New Roman"/>
          <w:noProof/>
        </w:rPr>
        <w:t xml:space="preserve"> (2006)</w:t>
      </w:r>
      <w:r w:rsidR="007C1E4A" w:rsidRPr="00FB1C93">
        <w:rPr>
          <w:rFonts w:ascii="Garamond" w:hAnsi="Garamond" w:cs="Times New Roman"/>
        </w:rPr>
        <w:fldChar w:fldCharType="end"/>
      </w:r>
      <w:r w:rsidR="007C1E4A" w:rsidRPr="00FB1C93">
        <w:rPr>
          <w:rFonts w:ascii="Garamond" w:hAnsi="Garamond" w:cs="Times New Roman"/>
        </w:rPr>
        <w:t xml:space="preserve"> loses its profitability. </w:t>
      </w:r>
      <w:r w:rsidR="00B92E9D" w:rsidRPr="00FB1C93">
        <w:rPr>
          <w:rFonts w:ascii="Garamond" w:hAnsi="Garamond" w:cs="Times New Roman"/>
        </w:rPr>
        <w:t>Nevertheless</w:t>
      </w:r>
      <w:r w:rsidR="005B2FBA" w:rsidRPr="00FB1C93">
        <w:rPr>
          <w:rFonts w:ascii="Garamond" w:hAnsi="Garamond" w:cs="Times New Roman"/>
        </w:rPr>
        <w:t>,</w:t>
      </w:r>
      <w:r w:rsidR="007C1E4A" w:rsidRPr="00FB1C93">
        <w:rPr>
          <w:rFonts w:ascii="Garamond" w:hAnsi="Garamond" w:cs="Times New Roman"/>
        </w:rPr>
        <w:t xml:space="preserve"> pairs trading remains profitable in a fairly small number of refined versions and </w:t>
      </w:r>
      <w:r w:rsidR="00B92E9D" w:rsidRPr="00FB1C93">
        <w:rPr>
          <w:rFonts w:ascii="Garamond" w:hAnsi="Garamond" w:cs="Times New Roman"/>
        </w:rPr>
        <w:t xml:space="preserve">at </w:t>
      </w:r>
      <w:r w:rsidR="007C1E4A" w:rsidRPr="00FB1C93">
        <w:rPr>
          <w:rFonts w:ascii="Garamond" w:hAnsi="Garamond" w:cs="Times New Roman"/>
        </w:rPr>
        <w:t>much diminished levels.</w:t>
      </w:r>
      <w:r w:rsidR="00590CCC">
        <w:rPr>
          <w:rFonts w:ascii="Garamond" w:hAnsi="Garamond" w:cs="Times New Roman"/>
        </w:rPr>
        <w:t xml:space="preserve"> </w:t>
      </w:r>
      <w:r w:rsidR="00590CCC" w:rsidRPr="001A7DA2">
        <w:rPr>
          <w:rFonts w:ascii="Garamond" w:hAnsi="Garamond" w:cs="Times New Roman"/>
          <w:color w:val="000000" w:themeColor="text1"/>
        </w:rPr>
        <w:fldChar w:fldCharType="begin"/>
      </w:r>
      <w:r w:rsidR="004D37D9" w:rsidRPr="001A7DA2">
        <w:rPr>
          <w:rFonts w:ascii="Garamond" w:hAnsi="Garamond" w:cs="Times New Roman"/>
          <w:color w:val="000000" w:themeColor="text1"/>
        </w:rPr>
        <w:instrText xml:space="preserve"> ADDIN EN.CITE &lt;EndNote&gt;&lt;Cite AuthorYear="1"&gt;&lt;Author&gt;Gatev&lt;/Author&gt;&lt;Year&gt;2006&lt;/Year&gt;&lt;RecNum&gt;288&lt;/RecNum&gt;&lt;DisplayText&gt;Gatev&lt;style face="italic"&gt; et al.&lt;/style&gt; (2006)&lt;/DisplayText&gt;&lt;record&gt;&lt;rec-number&gt;288&lt;/rec-number&gt;&lt;foreign-keys&gt;&lt;key app="EN" db-id="0tfdax5wgfw5ftez295ptaza2xspsz9vtfxt" timestamp="1440864309"&gt;288&lt;/key&gt;&lt;/foreign-keys&gt;&lt;ref-type name="Journal Article"&gt;17&lt;/ref-type&gt;&lt;contributors&gt;&lt;authors&gt;&lt;author&gt;Gatev, Evan&lt;/author&gt;&lt;author&gt;Goetzmann, William N.&lt;/author&gt;&lt;author&gt;Rouwenhorst, K. Geert&lt;/author&gt;&lt;/authors&gt;&lt;/contributors&gt;&lt;titles&gt;&lt;title&gt;Pairs trading: Performance of a relative-value arbitrage rule&lt;/title&gt;&lt;secondary-title&gt;Review of Financial Studies&lt;/secondary-title&gt;&lt;/titles&gt;&lt;periodical&gt;&lt;full-title&gt;Review of Financial Studies&lt;/full-title&gt;&lt;/periodical&gt;&lt;pages&gt;797-827&lt;/pages&gt;&lt;volume&gt;19&lt;/volume&gt;&lt;number&gt;3&lt;/number&gt;&lt;dates&gt;&lt;year&gt;2006&lt;/year&gt;&lt;/dates&gt;&lt;publisher&gt;Oxford University Press. Sponsor: The Society for Financial Studies.&lt;/publisher&gt;&lt;isbn&gt;08939454&lt;/isbn&gt;&lt;urls&gt;&lt;related-urls&gt;&lt;url&gt;&lt;style face="underline" font="default" size="100%"&gt;http://www.jstor.org/stable/3844014&lt;/style&gt;&lt;/url&gt;&lt;/related-urls&gt;&lt;/urls&gt;&lt;electronic-resource-num&gt;10.2307/3844014&lt;/electronic-resource-num&gt;&lt;/record&gt;&lt;/Cite&gt;&lt;/EndNote&gt;</w:instrText>
      </w:r>
      <w:r w:rsidR="00590CCC" w:rsidRPr="001A7DA2">
        <w:rPr>
          <w:rFonts w:ascii="Garamond" w:hAnsi="Garamond" w:cs="Times New Roman"/>
          <w:color w:val="000000" w:themeColor="text1"/>
        </w:rPr>
        <w:fldChar w:fldCharType="separate"/>
      </w:r>
      <w:r w:rsidR="00590CCC" w:rsidRPr="00067025">
        <w:rPr>
          <w:rFonts w:ascii="Garamond" w:hAnsi="Garamond" w:cs="Times New Roman"/>
          <w:noProof/>
          <w:color w:val="000000" w:themeColor="text1"/>
        </w:rPr>
        <w:t xml:space="preserve">Gatev </w:t>
      </w:r>
      <w:r w:rsidR="00590CCC" w:rsidRPr="00067025">
        <w:rPr>
          <w:rFonts w:ascii="Garamond" w:hAnsi="Garamond" w:cs="Times New Roman"/>
          <w:i/>
          <w:noProof/>
          <w:color w:val="000000" w:themeColor="text1"/>
        </w:rPr>
        <w:t>et al.</w:t>
      </w:r>
      <w:r w:rsidR="00590CCC" w:rsidRPr="00067025">
        <w:rPr>
          <w:rFonts w:ascii="Garamond" w:hAnsi="Garamond" w:cs="Times New Roman"/>
          <w:noProof/>
          <w:color w:val="000000" w:themeColor="text1"/>
        </w:rPr>
        <w:t xml:space="preserve"> (2006)</w:t>
      </w:r>
      <w:r w:rsidR="00590CCC" w:rsidRPr="001A7DA2">
        <w:rPr>
          <w:rFonts w:ascii="Garamond" w:hAnsi="Garamond" w:cs="Times New Roman"/>
          <w:color w:val="000000" w:themeColor="text1"/>
        </w:rPr>
        <w:fldChar w:fldCharType="end"/>
      </w:r>
      <w:r w:rsidR="00590CCC" w:rsidRPr="00067025">
        <w:rPr>
          <w:rFonts w:ascii="Garamond" w:hAnsi="Garamond" w:cs="Times New Roman"/>
          <w:color w:val="000000" w:themeColor="text1"/>
        </w:rPr>
        <w:t xml:space="preserve">, </w:t>
      </w:r>
      <w:r w:rsidR="00590CCC" w:rsidRPr="001A7DA2">
        <w:rPr>
          <w:rFonts w:ascii="Garamond" w:hAnsi="Garamond" w:cs="Times New Roman"/>
          <w:color w:val="000000" w:themeColor="text1"/>
        </w:rPr>
        <w:fldChar w:fldCharType="begin"/>
      </w:r>
      <w:r w:rsidR="00590CCC" w:rsidRPr="00067025">
        <w:rPr>
          <w:rFonts w:ascii="Garamond" w:hAnsi="Garamond" w:cs="Times New Roman"/>
          <w:color w:val="000000" w:themeColor="text1"/>
        </w:rPr>
        <w:instrText xml:space="preserve"> ADDIN EN.CITE &lt;EndNote&gt;&lt;Cite AuthorYear="1"&gt;&lt;Author&gt;Do&lt;/Author&gt;&lt;Year&gt;2010&lt;/Year&gt;&lt;RecNum&gt;652&lt;/RecNum&gt;&lt;DisplayText&gt;Do and Faff (2010)&lt;/DisplayText&gt;&lt;record&gt;&lt;rec-number&gt;652&lt;/rec-number&gt;&lt;foreign-keys&gt;&lt;key app="EN" db-id="0tfdax5wgfw5ftez295ptaza2xspsz9vtfxt" timestamp="1481802865"&gt;652&lt;/key&gt;&lt;/foreign-keys&gt;&lt;ref-type name="Journal Article"&gt;17&lt;/ref-type&gt;&lt;contributors&gt;&lt;authors&gt;&lt;author&gt;Do, Binh&lt;/author&gt;&lt;author&gt;Faff, Robert&lt;/author&gt;&lt;/authors&gt;&lt;/contributors&gt;&lt;titles&gt;&lt;title&gt;Does simple pairs trading still work?&lt;/title&gt;&lt;secondary-title&gt;Financial Analysts Journal&lt;/secondary-title&gt;&lt;/titles&gt;&lt;periodical&gt;&lt;full-title&gt;Financial Analysts Journal&lt;/full-title&gt;&lt;/periodical&gt;&lt;pages&gt;83-95&lt;/pages&gt;&lt;volume&gt;66&lt;/volume&gt;&lt;number&gt;4&lt;/number&gt;&lt;dates&gt;&lt;year&gt;2010&lt;/year&gt;&lt;/dates&gt;&lt;publisher&gt;CFA Institute&lt;/publisher&gt;&lt;isbn&gt;0015-198X&lt;/isbn&gt;&lt;urls&gt;&lt;related-urls&gt;&lt;url&gt;http://library.lincoln.ac.uk/items/eds/edsjsr/edsjsr.25741293&lt;/url&gt;&lt;/related-urls&gt;&lt;/urls&gt;&lt;custom1&gt;83&lt;/custom1&gt;&lt;access-date&gt;2016-12-15t11:54:18+0000&lt;/access-date&gt;&lt;/record&gt;&lt;/Cite&gt;&lt;/EndNote&gt;</w:instrText>
      </w:r>
      <w:r w:rsidR="00590CCC" w:rsidRPr="001A7DA2">
        <w:rPr>
          <w:rFonts w:ascii="Garamond" w:hAnsi="Garamond" w:cs="Times New Roman"/>
          <w:color w:val="000000" w:themeColor="text1"/>
        </w:rPr>
        <w:fldChar w:fldCharType="separate"/>
      </w:r>
      <w:r w:rsidR="00590CCC" w:rsidRPr="00067025">
        <w:rPr>
          <w:rFonts w:ascii="Garamond" w:hAnsi="Garamond" w:cs="Times New Roman"/>
          <w:color w:val="000000" w:themeColor="text1"/>
        </w:rPr>
        <w:t>Do and Faff (2010)</w:t>
      </w:r>
      <w:r w:rsidR="00590CCC" w:rsidRPr="001A7DA2">
        <w:rPr>
          <w:rFonts w:ascii="Garamond" w:hAnsi="Garamond" w:cs="Times New Roman"/>
          <w:color w:val="000000" w:themeColor="text1"/>
        </w:rPr>
        <w:fldChar w:fldCharType="end"/>
      </w:r>
      <w:r w:rsidR="00590CCC" w:rsidRPr="00067025">
        <w:rPr>
          <w:rFonts w:ascii="Garamond" w:hAnsi="Garamond" w:cs="Times New Roman"/>
          <w:color w:val="000000" w:themeColor="text1"/>
        </w:rPr>
        <w:t xml:space="preserve"> and </w:t>
      </w:r>
      <w:r w:rsidR="00590CCC" w:rsidRPr="00067025">
        <w:rPr>
          <w:rFonts w:ascii="Garamond" w:hAnsi="Garamond" w:cs="Times New Roman"/>
          <w:color w:val="000000" w:themeColor="text1"/>
        </w:rPr>
        <w:fldChar w:fldCharType="begin"/>
      </w:r>
      <w:r w:rsidR="00590CCC" w:rsidRPr="00067025">
        <w:rPr>
          <w:rFonts w:ascii="Garamond" w:hAnsi="Garamond" w:cs="Times New Roman"/>
          <w:color w:val="000000" w:themeColor="text1"/>
        </w:rPr>
        <w:instrText xml:space="preserve"> ADDIN EN.CITE &lt;EndNote&gt;&lt;Cite AuthorYear="1"&gt;&lt;Author&gt;Do&lt;/Author&gt;&lt;Year&gt;2012&lt;/Year&gt;&lt;RecNum&gt;653&lt;/RecNum&gt;&lt;DisplayText&gt;Do and Faff (2012)&lt;/DisplayText&gt;&lt;record&gt;&lt;rec-number&gt;653&lt;/rec-number&gt;&lt;foreign-keys&gt;&lt;key app="EN" db-id="0tfdax5wgfw5ftez295ptaza2xspsz9vtfxt" timestamp="1481803047"&gt;653&lt;/key&gt;&lt;/foreign-keys&gt;&lt;ref-type name="Journal Article"&gt;17&lt;/ref-type&gt;&lt;contributors&gt;&lt;authors&gt;&lt;author&gt;Do, Binh&lt;/author&gt;&lt;author&gt;Faff, Robert&lt;/author&gt;&lt;/authors&gt;&lt;/contributors&gt;&lt;titles&gt;&lt;title&gt;Are pairs trading profits robust to trading costs&lt;/title&gt;&lt;secondary-title&gt;Journal of Financial Research&lt;/secondary-title&gt;&lt;/titles&gt;&lt;periodical&gt;&lt;full-title&gt;Journal of Financial Research&lt;/full-title&gt;&lt;/periodical&gt;&lt;pages&gt;261-287&lt;/pages&gt;&lt;volume&gt;35&lt;/volume&gt;&lt;number&gt;2&lt;/number&gt;&lt;keywords&gt;&lt;keyword&gt;G11&lt;/keyword&gt;&lt;keyword&gt;G12&lt;/keyword&gt;&lt;keyword&gt;G14&lt;/keyword&gt;&lt;/keywords&gt;&lt;dates&gt;&lt;year&gt;2012&lt;/year&gt;&lt;/dates&gt;&lt;publisher&gt;Blackwell Publishing Inc&lt;/publisher&gt;&lt;isbn&gt;1475-6803&lt;/isbn&gt;&lt;urls&gt;&lt;related-urls&gt;&lt;url&gt;http://dx.doi.org/10.1111/j.1475-6803.2012.01317.x&lt;/url&gt;&lt;/related-urls&gt;&lt;/urls&gt;&lt;electronic-resource-num&gt;10.1111/j.1475-6803.2012.01317.x&lt;/electronic-resource-num&gt;&lt;/record&gt;&lt;/Cite&gt;&lt;/EndNote&gt;</w:instrText>
      </w:r>
      <w:r w:rsidR="00590CCC" w:rsidRPr="00067025">
        <w:rPr>
          <w:rFonts w:ascii="Garamond" w:hAnsi="Garamond" w:cs="Times New Roman"/>
          <w:color w:val="000000" w:themeColor="text1"/>
        </w:rPr>
        <w:fldChar w:fldCharType="separate"/>
      </w:r>
      <w:r w:rsidR="00590CCC" w:rsidRPr="00067025">
        <w:rPr>
          <w:rFonts w:ascii="Garamond" w:hAnsi="Garamond" w:cs="Times New Roman"/>
          <w:color w:val="000000" w:themeColor="text1"/>
        </w:rPr>
        <w:t>Do and Faff (2012)</w:t>
      </w:r>
      <w:r w:rsidR="00590CCC" w:rsidRPr="00067025">
        <w:rPr>
          <w:rFonts w:ascii="Garamond" w:hAnsi="Garamond" w:cs="Times New Roman"/>
          <w:color w:val="000000" w:themeColor="text1"/>
        </w:rPr>
        <w:fldChar w:fldCharType="end"/>
      </w:r>
      <w:r w:rsidR="00590CCC" w:rsidRPr="00067025">
        <w:rPr>
          <w:rFonts w:ascii="Garamond" w:hAnsi="Garamond" w:cs="Times New Roman"/>
          <w:color w:val="000000" w:themeColor="text1"/>
        </w:rPr>
        <w:t xml:space="preserve"> focus on the high</w:t>
      </w:r>
      <w:r w:rsidR="00C50BBA" w:rsidRPr="00067025">
        <w:rPr>
          <w:rFonts w:ascii="Garamond" w:hAnsi="Garamond" w:cs="Times New Roman"/>
          <w:color w:val="000000" w:themeColor="text1"/>
        </w:rPr>
        <w:t>ly</w:t>
      </w:r>
      <w:r w:rsidR="00590CCC" w:rsidRPr="00067025">
        <w:rPr>
          <w:rFonts w:ascii="Garamond" w:hAnsi="Garamond" w:cs="Times New Roman"/>
          <w:color w:val="000000" w:themeColor="text1"/>
        </w:rPr>
        <w:t xml:space="preserve">-liquid US stocks by </w:t>
      </w:r>
      <w:r w:rsidR="00BF7B0D" w:rsidRPr="00067025">
        <w:rPr>
          <w:rFonts w:ascii="Garamond" w:hAnsi="Garamond" w:cs="Times New Roman"/>
          <w:color w:val="000000" w:themeColor="text1"/>
        </w:rPr>
        <w:t>including</w:t>
      </w:r>
      <w:r w:rsidR="00590CCC" w:rsidRPr="00067025">
        <w:rPr>
          <w:rFonts w:ascii="Garamond" w:hAnsi="Garamond" w:cs="Times New Roman"/>
          <w:color w:val="000000" w:themeColor="text1"/>
        </w:rPr>
        <w:t xml:space="preserve"> stocks in the CRSP daily files that </w:t>
      </w:r>
      <w:r w:rsidR="00BF7B0D" w:rsidRPr="00067025">
        <w:rPr>
          <w:rFonts w:ascii="Garamond" w:hAnsi="Garamond" w:cs="Times New Roman"/>
          <w:color w:val="000000" w:themeColor="text1"/>
        </w:rPr>
        <w:t xml:space="preserve">are </w:t>
      </w:r>
      <w:r w:rsidR="00174215" w:rsidRPr="00067025">
        <w:rPr>
          <w:rFonts w:ascii="Garamond" w:hAnsi="Garamond" w:cs="Times New Roman"/>
          <w:color w:val="000000" w:themeColor="text1"/>
        </w:rPr>
        <w:t>alive</w:t>
      </w:r>
      <w:r w:rsidR="00BF7B0D" w:rsidRPr="00067025">
        <w:rPr>
          <w:rFonts w:ascii="Garamond" w:hAnsi="Garamond" w:cs="Times New Roman"/>
          <w:color w:val="000000" w:themeColor="text1"/>
        </w:rPr>
        <w:t xml:space="preserve"> throughout the 18 month period (12 month formation period and 6 month trading period)</w:t>
      </w:r>
      <w:r w:rsidR="00590CCC" w:rsidRPr="00067025">
        <w:rPr>
          <w:rFonts w:ascii="Garamond" w:hAnsi="Garamond" w:cs="Times New Roman"/>
          <w:color w:val="000000" w:themeColor="text1"/>
        </w:rPr>
        <w:t xml:space="preserve">. When a stock in a pair is delisted from CRSP, </w:t>
      </w:r>
      <w:r w:rsidR="00590CCC" w:rsidRPr="00067025">
        <w:rPr>
          <w:rFonts w:ascii="Garamond" w:hAnsi="Garamond" w:cs="Times New Roman"/>
          <w:color w:val="000000" w:themeColor="text1"/>
        </w:rPr>
        <w:fldChar w:fldCharType="begin"/>
      </w:r>
      <w:r w:rsidR="004D37D9" w:rsidRPr="00067025">
        <w:rPr>
          <w:rFonts w:ascii="Garamond" w:hAnsi="Garamond" w:cs="Times New Roman"/>
          <w:color w:val="000000" w:themeColor="text1"/>
        </w:rPr>
        <w:instrText xml:space="preserve"> ADDIN EN.CITE &lt;EndNote&gt;&lt;Cite AuthorYear="1"&gt;&lt;Author&gt;Gatev&lt;/Author&gt;&lt;Year&gt;2006&lt;/Year&gt;&lt;RecNum&gt;288&lt;/RecNum&gt;&lt;DisplayText&gt;Gatev&lt;style face="italic"&gt; et al.&lt;/style&gt; (2006)&lt;/DisplayText&gt;&lt;record&gt;&lt;rec-number&gt;288&lt;/rec-number&gt;&lt;foreign-keys&gt;&lt;key app="EN" db-id="0tfdax5wgfw5ftez295ptaza2xspsz9vtfxt" timestamp="1440864309"&gt;288&lt;/key&gt;&lt;/foreign-keys&gt;&lt;ref-type name="Journal Article"&gt;17&lt;/ref-type&gt;&lt;contributors&gt;&lt;authors&gt;&lt;author&gt;Gatev, Evan&lt;/author&gt;&lt;author&gt;Goetzmann, William N.&lt;/author&gt;&lt;author&gt;Rouwenhorst, K. Geert&lt;/author&gt;&lt;/authors&gt;&lt;/contributors&gt;&lt;titles&gt;&lt;title&gt;Pairs trading: Performance of a relative-value arbitrage rule&lt;/title&gt;&lt;secondary-title&gt;Review of Financial Studies&lt;/secondary-title&gt;&lt;/titles&gt;&lt;periodical&gt;&lt;full-title&gt;Review of Financial Studies&lt;/full-title&gt;&lt;/periodical&gt;&lt;pages&gt;797-827&lt;/pages&gt;&lt;volume&gt;19&lt;/volume&gt;&lt;number&gt;3&lt;/number&gt;&lt;dates&gt;&lt;year&gt;2006&lt;/year&gt;&lt;/dates&gt;&lt;publisher&gt;Oxford University Press. Sponsor: The Society for Financial Studies.&lt;/publisher&gt;&lt;isbn&gt;08939454&lt;/isbn&gt;&lt;urls&gt;&lt;related-urls&gt;&lt;url&gt;&lt;style face="underline" font="default" size="100%"&gt;http://www.jstor.org/stable/3844014&lt;/style&gt;&lt;/url&gt;&lt;/related-urls&gt;&lt;/urls&gt;&lt;electronic-resource-num&gt;10.2307/3844014&lt;/electronic-resource-num&gt;&lt;/record&gt;&lt;/Cite&gt;&lt;/EndNote&gt;</w:instrText>
      </w:r>
      <w:r w:rsidR="00590CCC" w:rsidRPr="00067025">
        <w:rPr>
          <w:rFonts w:ascii="Garamond" w:hAnsi="Garamond" w:cs="Times New Roman"/>
          <w:color w:val="000000" w:themeColor="text1"/>
        </w:rPr>
        <w:fldChar w:fldCharType="separate"/>
      </w:r>
      <w:r w:rsidR="00590CCC" w:rsidRPr="00067025">
        <w:rPr>
          <w:rFonts w:ascii="Garamond" w:hAnsi="Garamond" w:cs="Times New Roman"/>
          <w:noProof/>
          <w:color w:val="000000" w:themeColor="text1"/>
        </w:rPr>
        <w:t xml:space="preserve">Gatev </w:t>
      </w:r>
      <w:r w:rsidR="00590CCC" w:rsidRPr="00067025">
        <w:rPr>
          <w:rFonts w:ascii="Garamond" w:hAnsi="Garamond" w:cs="Times New Roman"/>
          <w:i/>
          <w:noProof/>
          <w:color w:val="000000" w:themeColor="text1"/>
        </w:rPr>
        <w:t>et al.</w:t>
      </w:r>
      <w:r w:rsidR="00590CCC" w:rsidRPr="00067025">
        <w:rPr>
          <w:rFonts w:ascii="Garamond" w:hAnsi="Garamond" w:cs="Times New Roman"/>
          <w:noProof/>
          <w:color w:val="000000" w:themeColor="text1"/>
        </w:rPr>
        <w:t xml:space="preserve"> (2006)</w:t>
      </w:r>
      <w:r w:rsidR="00590CCC" w:rsidRPr="00067025">
        <w:rPr>
          <w:rFonts w:ascii="Garamond" w:hAnsi="Garamond" w:cs="Times New Roman"/>
          <w:color w:val="000000" w:themeColor="text1"/>
        </w:rPr>
        <w:fldChar w:fldCharType="end"/>
      </w:r>
      <w:r w:rsidR="00590CCC" w:rsidRPr="00067025">
        <w:rPr>
          <w:rFonts w:ascii="Garamond" w:hAnsi="Garamond" w:cs="Times New Roman"/>
          <w:color w:val="000000" w:themeColor="text1"/>
        </w:rPr>
        <w:t xml:space="preserve"> closes the position in that pair, using the delisting return, or the last available price. </w:t>
      </w:r>
      <w:r w:rsidR="00590CCC" w:rsidRPr="00067025">
        <w:rPr>
          <w:rFonts w:ascii="Garamond" w:hAnsi="Garamond" w:cs="Times New Roman"/>
          <w:color w:val="000000" w:themeColor="text1"/>
        </w:rPr>
        <w:fldChar w:fldCharType="begin"/>
      </w:r>
      <w:r w:rsidR="004D37D9" w:rsidRPr="00067025">
        <w:rPr>
          <w:rFonts w:ascii="Garamond" w:hAnsi="Garamond" w:cs="Times New Roman"/>
          <w:color w:val="000000" w:themeColor="text1"/>
        </w:rPr>
        <w:instrText xml:space="preserve"> ADDIN EN.CITE &lt;EndNote&gt;&lt;Cite AuthorYear="1"&gt;&lt;Author&gt;Gatev&lt;/Author&gt;&lt;Year&gt;2006&lt;/Year&gt;&lt;RecNum&gt;288&lt;/RecNum&gt;&lt;DisplayText&gt;Gatev&lt;style face="italic"&gt; et al.&lt;/style&gt; (2006)&lt;/DisplayText&gt;&lt;record&gt;&lt;rec-number&gt;288&lt;/rec-number&gt;&lt;foreign-keys&gt;&lt;key app="EN" db-id="0tfdax5wgfw5ftez295ptaza2xspsz9vtfxt" timestamp="1440864309"&gt;288&lt;/key&gt;&lt;/foreign-keys&gt;&lt;ref-type name="Journal Article"&gt;17&lt;/ref-type&gt;&lt;contributors&gt;&lt;authors&gt;&lt;author&gt;Gatev, Evan&lt;/author&gt;&lt;author&gt;Goetzmann, William N.&lt;/author&gt;&lt;author&gt;Rouwenhorst, K. Geert&lt;/author&gt;&lt;/authors&gt;&lt;/contributors&gt;&lt;titles&gt;&lt;title&gt;Pairs trading: Performance of a relative-value arbitrage rule&lt;/title&gt;&lt;secondary-title&gt;Review of Financial Studies&lt;/secondary-title&gt;&lt;/titles&gt;&lt;periodical&gt;&lt;full-title&gt;Review of Financial Studies&lt;/full-title&gt;&lt;/periodical&gt;&lt;pages&gt;797-827&lt;/pages&gt;&lt;volume&gt;19&lt;/volume&gt;&lt;number&gt;3&lt;/number&gt;&lt;dates&gt;&lt;year&gt;2006&lt;/year&gt;&lt;/dates&gt;&lt;publisher&gt;Oxford University Press. Sponsor: The Society for Financial Studies.&lt;/publisher&gt;&lt;isbn&gt;08939454&lt;/isbn&gt;&lt;urls&gt;&lt;related-urls&gt;&lt;url&gt;&lt;style face="underline" font="default" size="100%"&gt;http://www.jstor.org/stable/3844014&lt;/style&gt;&lt;/url&gt;&lt;/related-urls&gt;&lt;/urls&gt;&lt;electronic-resource-num&gt;10.2307/3844014&lt;/electronic-resource-num&gt;&lt;/record&gt;&lt;/Cite&gt;&lt;/EndNote&gt;</w:instrText>
      </w:r>
      <w:r w:rsidR="00590CCC" w:rsidRPr="00067025">
        <w:rPr>
          <w:rFonts w:ascii="Garamond" w:hAnsi="Garamond" w:cs="Times New Roman"/>
          <w:color w:val="000000" w:themeColor="text1"/>
        </w:rPr>
        <w:fldChar w:fldCharType="separate"/>
      </w:r>
      <w:r w:rsidR="00590CCC" w:rsidRPr="00067025">
        <w:rPr>
          <w:rFonts w:ascii="Garamond" w:hAnsi="Garamond" w:cs="Times New Roman"/>
          <w:noProof/>
          <w:color w:val="000000" w:themeColor="text1"/>
        </w:rPr>
        <w:t xml:space="preserve">Gatev </w:t>
      </w:r>
      <w:r w:rsidR="00590CCC" w:rsidRPr="00067025">
        <w:rPr>
          <w:rFonts w:ascii="Garamond" w:hAnsi="Garamond" w:cs="Times New Roman"/>
          <w:i/>
          <w:noProof/>
          <w:color w:val="000000" w:themeColor="text1"/>
        </w:rPr>
        <w:t>et al.</w:t>
      </w:r>
      <w:r w:rsidR="00590CCC" w:rsidRPr="00067025">
        <w:rPr>
          <w:rFonts w:ascii="Garamond" w:hAnsi="Garamond" w:cs="Times New Roman"/>
          <w:noProof/>
          <w:color w:val="000000" w:themeColor="text1"/>
        </w:rPr>
        <w:t xml:space="preserve"> (2006)</w:t>
      </w:r>
      <w:r w:rsidR="00590CCC" w:rsidRPr="00067025">
        <w:rPr>
          <w:rFonts w:ascii="Garamond" w:hAnsi="Garamond" w:cs="Times New Roman"/>
          <w:color w:val="000000" w:themeColor="text1"/>
        </w:rPr>
        <w:fldChar w:fldCharType="end"/>
      </w:r>
      <w:r w:rsidR="00590CCC" w:rsidRPr="00067025">
        <w:rPr>
          <w:rFonts w:ascii="Garamond" w:hAnsi="Garamond" w:cs="Times New Roman"/>
          <w:color w:val="000000" w:themeColor="text1"/>
        </w:rPr>
        <w:t xml:space="preserve"> find that more than 90% of stocks in the pairs trading come from the top five size deciles using CRSP breakpoints. </w:t>
      </w:r>
      <w:r w:rsidR="00590CCC" w:rsidRPr="00067025">
        <w:rPr>
          <w:rFonts w:ascii="Garamond" w:hAnsi="Garamond" w:cs="Times New Roman"/>
          <w:color w:val="000000" w:themeColor="text1"/>
        </w:rPr>
        <w:fldChar w:fldCharType="begin"/>
      </w:r>
      <w:r w:rsidR="00590CCC" w:rsidRPr="00067025">
        <w:rPr>
          <w:rFonts w:ascii="Garamond" w:hAnsi="Garamond" w:cs="Times New Roman"/>
          <w:color w:val="000000" w:themeColor="text1"/>
        </w:rPr>
        <w:instrText xml:space="preserve"> ADDIN EN.CITE &lt;EndNote&gt;&lt;Cite AuthorYear="1"&gt;&lt;Author&gt;Do&lt;/Author&gt;&lt;Year&gt;2012&lt;/Year&gt;&lt;RecNum&gt;653&lt;/RecNum&gt;&lt;DisplayText&gt;Do and Faff (2012)&lt;/DisplayText&gt;&lt;record&gt;&lt;rec-number&gt;653&lt;/rec-number&gt;&lt;foreign-keys&gt;&lt;key app="EN" db-id="0tfdax5wgfw5ftez295ptaza2xspsz9vtfxt" timestamp="1481803047"&gt;653&lt;/key&gt;&lt;/foreign-keys&gt;&lt;ref-type name="Journal Article"&gt;17&lt;/ref-type&gt;&lt;contributors&gt;&lt;authors&gt;&lt;author&gt;Do, Binh&lt;/author&gt;&lt;author&gt;Faff, Robert&lt;/author&gt;&lt;/authors&gt;&lt;/contributors&gt;&lt;titles&gt;&lt;title&gt;Are pairs trading profits robust to trading costs&lt;/title&gt;&lt;secondary-title&gt;Journal of Financial Research&lt;/secondary-title&gt;&lt;/titles&gt;&lt;periodical&gt;&lt;full-title&gt;Journal of Financial Research&lt;/full-title&gt;&lt;/periodical&gt;&lt;pages&gt;261-287&lt;/pages&gt;&lt;volume&gt;35&lt;/volume&gt;&lt;number&gt;2&lt;/number&gt;&lt;keywords&gt;&lt;keyword&gt;G11&lt;/keyword&gt;&lt;keyword&gt;G12&lt;/keyword&gt;&lt;keyword&gt;G14&lt;/keyword&gt;&lt;/keywords&gt;&lt;dates&gt;&lt;year&gt;2012&lt;/year&gt;&lt;/dates&gt;&lt;publisher&gt;Blackwell Publishing Inc&lt;/publisher&gt;&lt;isbn&gt;1475-6803&lt;/isbn&gt;&lt;urls&gt;&lt;related-urls&gt;&lt;url&gt;http://dx.doi.org/10.1111/j.1475-6803.2012.01317.x&lt;/url&gt;&lt;/related-urls&gt;&lt;/urls&gt;&lt;electronic-resource-num&gt;10.1111/j.1475-6803.2012.01317.x&lt;/electronic-resource-num&gt;&lt;/record&gt;&lt;/Cite&gt;&lt;/EndNote&gt;</w:instrText>
      </w:r>
      <w:r w:rsidR="00590CCC" w:rsidRPr="00067025">
        <w:rPr>
          <w:rFonts w:ascii="Garamond" w:hAnsi="Garamond" w:cs="Times New Roman"/>
          <w:color w:val="000000" w:themeColor="text1"/>
        </w:rPr>
        <w:fldChar w:fldCharType="separate"/>
      </w:r>
      <w:r w:rsidR="00590CCC" w:rsidRPr="00067025">
        <w:rPr>
          <w:rFonts w:ascii="Garamond" w:hAnsi="Garamond" w:cs="Times New Roman"/>
          <w:color w:val="000000" w:themeColor="text1"/>
        </w:rPr>
        <w:t>Do and Faff (2012)</w:t>
      </w:r>
      <w:r w:rsidR="00590CCC" w:rsidRPr="00067025">
        <w:rPr>
          <w:rFonts w:ascii="Garamond" w:hAnsi="Garamond" w:cs="Times New Roman"/>
          <w:color w:val="000000" w:themeColor="text1"/>
        </w:rPr>
        <w:fldChar w:fldCharType="end"/>
      </w:r>
      <w:r w:rsidR="00590CCC" w:rsidRPr="00067025">
        <w:rPr>
          <w:rFonts w:ascii="Garamond" w:hAnsi="Garamond" w:cs="Times New Roman"/>
          <w:color w:val="000000" w:themeColor="text1"/>
        </w:rPr>
        <w:t xml:space="preserve"> excludes stocks in the bottom size decile using New York Stock Exchange breakpoints, and those with closing prices in the one-year formation period less than $5.</w:t>
      </w:r>
      <w:r w:rsidR="007C1E4A" w:rsidRPr="00067025">
        <w:rPr>
          <w:rFonts w:ascii="Garamond" w:hAnsi="Garamond" w:cs="Times New Roman"/>
          <w:color w:val="000000" w:themeColor="text1"/>
        </w:rPr>
        <w:t xml:space="preserve"> </w:t>
      </w:r>
      <w:r w:rsidR="007C1E4A" w:rsidRPr="00FB1C93">
        <w:rPr>
          <w:rFonts w:ascii="Garamond" w:hAnsi="Garamond" w:cs="Times New Roman"/>
        </w:rPr>
        <w:fldChar w:fldCharType="begin"/>
      </w:r>
      <w:r w:rsidR="007C1E4A" w:rsidRPr="00FB1C93">
        <w:rPr>
          <w:rFonts w:ascii="Garamond" w:hAnsi="Garamond" w:cs="Times New Roman"/>
        </w:rPr>
        <w:instrText xml:space="preserve"> ADDIN EN.CITE &lt;EndNote&gt;&lt;Cite AuthorYear="1"&gt;&lt;Author&gt;Broussard&lt;/Author&gt;&lt;Year&gt;2012&lt;/Year&gt;&lt;RecNum&gt;687&lt;/RecNum&gt;&lt;DisplayText&gt;Broussard and Vaihekoski (2012)&lt;/DisplayText&gt;&lt;record&gt;&lt;rec-number&gt;687&lt;/rec-number&gt;&lt;foreign-keys&gt;&lt;key app="EN" db-id="0tfdax5wgfw5ftez295ptaza2xspsz9vtfxt" timestamp="1487268424"&gt;687&lt;/key&gt;&lt;/foreign-keys&gt;&lt;ref-type name="Journal Article"&gt;17&lt;/ref-type&gt;&lt;contributors&gt;&lt;authors&gt;&lt;author&gt;Broussard, John Paul&lt;/author&gt;&lt;author&gt;Vaihekoski, Mika&lt;/author&gt;&lt;/authors&gt;&lt;/contributors&gt;&lt;titles&gt;&lt;title&gt;Profitability of pairs trading strategy in an illiquid market with multiple share classes&lt;/title&gt;&lt;secondary-title&gt;Journal of International Financial Markets, Institutions and Money&lt;/secondary-title&gt;&lt;/titles&gt;&lt;periodical&gt;&lt;full-title&gt;Journal of International Financial Markets, Institutions and Money&lt;/full-title&gt;&lt;/periodical&gt;&lt;pages&gt;1188-1201&lt;/pages&gt;&lt;volume&gt;22&lt;/volume&gt;&lt;number&gt;5&lt;/number&gt;&lt;keywords&gt;&lt;keyword&gt;Pairs-trading&lt;/keyword&gt;&lt;keyword&gt;Statistical-arbitrage&lt;/keyword&gt;&lt;keyword&gt;Long-Short&lt;/keyword&gt;&lt;keyword&gt;OMXH&lt;/keyword&gt;&lt;keyword&gt;Finland&lt;/keyword&gt;&lt;/keywords&gt;&lt;dates&gt;&lt;year&gt;2012&lt;/year&gt;&lt;pub-dates&gt;&lt;date&gt;12//&lt;/date&gt;&lt;/pub-dates&gt;&lt;/dates&gt;&lt;isbn&gt;1042-4431&lt;/isbn&gt;&lt;urls&gt;&lt;related-urls&gt;&lt;url&gt;&lt;style face="underline" font="default" size="100%"&gt;http://www.sciencedirect.com/science/article/pii/S1042443112000583&lt;/style&gt;&lt;/url&gt;&lt;/related-urls&gt;&lt;/urls&gt;&lt;electronic-resource-num&gt;&lt;style face="underline" font="default" size="100%"&gt;http://dx.doi.org/10.1016/j.intfin.2012.06.002&lt;/style&gt;&lt;/electronic-resource-num&gt;&lt;/record&gt;&lt;/Cite&gt;&lt;/EndNote&gt;</w:instrText>
      </w:r>
      <w:r w:rsidR="007C1E4A" w:rsidRPr="00FB1C93">
        <w:rPr>
          <w:rFonts w:ascii="Garamond" w:hAnsi="Garamond" w:cs="Times New Roman"/>
        </w:rPr>
        <w:fldChar w:fldCharType="separate"/>
      </w:r>
      <w:r w:rsidR="007C1E4A" w:rsidRPr="00FB1C93">
        <w:rPr>
          <w:rFonts w:ascii="Garamond" w:hAnsi="Garamond" w:cs="Times New Roman"/>
          <w:noProof/>
        </w:rPr>
        <w:t>Broussard and Vaihekoski (2012)</w:t>
      </w:r>
      <w:r w:rsidR="007C1E4A" w:rsidRPr="00FB1C93">
        <w:rPr>
          <w:rFonts w:ascii="Garamond" w:hAnsi="Garamond" w:cs="Times New Roman"/>
        </w:rPr>
        <w:fldChar w:fldCharType="end"/>
      </w:r>
      <w:r w:rsidR="007C1E4A" w:rsidRPr="00FB1C93">
        <w:rPr>
          <w:rFonts w:ascii="Garamond" w:hAnsi="Garamond" w:cs="Times New Roman"/>
        </w:rPr>
        <w:t xml:space="preserve"> extend the research to </w:t>
      </w:r>
      <w:r w:rsidR="001E2528" w:rsidRPr="00FB1C93">
        <w:rPr>
          <w:rFonts w:ascii="Garamond" w:hAnsi="Garamond" w:cs="Times New Roman"/>
        </w:rPr>
        <w:t xml:space="preserve">the illiquid Finnish market </w:t>
      </w:r>
      <w:r w:rsidR="007C1E4A" w:rsidRPr="00FB1C93">
        <w:rPr>
          <w:rFonts w:ascii="Garamond" w:hAnsi="Garamond" w:cs="Times New Roman"/>
        </w:rPr>
        <w:t xml:space="preserve">and find the strategy to be profitable even allowing for </w:t>
      </w:r>
      <w:r w:rsidR="003B071D" w:rsidRPr="00FB1C93">
        <w:rPr>
          <w:rFonts w:ascii="Garamond" w:hAnsi="Garamond" w:cs="Times New Roman"/>
        </w:rPr>
        <w:t xml:space="preserve">a </w:t>
      </w:r>
      <w:r w:rsidR="007C1E4A" w:rsidRPr="00FB1C93">
        <w:rPr>
          <w:rFonts w:ascii="Garamond" w:hAnsi="Garamond" w:cs="Times New Roman"/>
        </w:rPr>
        <w:t xml:space="preserve">1-day delay in the trade execution after the trading signal. </w:t>
      </w:r>
      <w:r w:rsidR="007C1E4A" w:rsidRPr="00FB1C93">
        <w:rPr>
          <w:rFonts w:ascii="Garamond" w:hAnsi="Garamond" w:cs="Times New Roman"/>
        </w:rPr>
        <w:fldChar w:fldCharType="begin"/>
      </w:r>
      <w:r w:rsidR="007C1E4A" w:rsidRPr="00FB1C93">
        <w:rPr>
          <w:rFonts w:ascii="Garamond" w:hAnsi="Garamond" w:cs="Times New Roman"/>
        </w:rPr>
        <w:instrText xml:space="preserve"> ADDIN EN.CITE &lt;EndNote&gt;&lt;Cite AuthorYear="1"&gt;&lt;Author&gt;Jacobs&lt;/Author&gt;&lt;Year&gt;2015&lt;/Year&gt;&lt;RecNum&gt;748&lt;/RecNum&gt;&lt;DisplayText&gt;Jacobs and Weber (2015)&lt;/DisplayText&gt;&lt;record&gt;&lt;rec-number&gt;748&lt;/rec-number&gt;&lt;foreign-keys&gt;&lt;key app="EN" db-id="0tfdax5wgfw5ftez295ptaza2xspsz9vtfxt" timestamp="1490625717"&gt;748&lt;/key&gt;&lt;/foreign-keys&gt;&lt;ref-type name="Journal Article"&gt;17&lt;/ref-type&gt;&lt;contributors&gt;&lt;authors&gt;&lt;author&gt;Jacobs, Heiko&lt;/author&gt;&lt;author&gt;Weber, Martin&lt;/author&gt;&lt;/authors&gt;&lt;/contributors&gt;&lt;titles&gt;&lt;title&gt;On the determinants of pairs trading profitability&lt;/title&gt;&lt;secondary-title&gt;Journal of Financial Markets&lt;/secondary-title&gt;&lt;/titles&gt;&lt;periodical&gt;&lt;full-title&gt;Journal of Financial Markets&lt;/full-title&gt;&lt;/periodical&gt;&lt;pages&gt;75-97&lt;/pages&gt;&lt;volume&gt;23&lt;/volume&gt;&lt;keywords&gt;&lt;keyword&gt;Pairs trading&lt;/keyword&gt;&lt;keyword&gt;Relative-value arbitrage&lt;/keyword&gt;&lt;keyword&gt;Return predictability&lt;/keyword&gt;&lt;keyword&gt;International stock markets&lt;/keyword&gt;&lt;keyword&gt;Limited attention&lt;/keyword&gt;&lt;keyword&gt;Limits to arbitrage&lt;/keyword&gt;&lt;/keywords&gt;&lt;dates&gt;&lt;year&gt;2015&lt;/year&gt;&lt;pub-dates&gt;&lt;date&gt;3//&lt;/date&gt;&lt;/pub-dates&gt;&lt;/dates&gt;&lt;isbn&gt;1386-4181&lt;/isbn&gt;&lt;urls&gt;&lt;related-urls&gt;&lt;url&gt;http://www.sciencedirect.com/science/article/pii/S1386418114000809&lt;/url&gt;&lt;/related-urls&gt;&lt;/urls&gt;&lt;electronic-resource-num&gt;http://dx.doi.org/10.1016/j.finmar.2014.12.001&lt;/electronic-resource-num&gt;&lt;/record&gt;&lt;/Cite&gt;&lt;/EndNote&gt;</w:instrText>
      </w:r>
      <w:r w:rsidR="007C1E4A" w:rsidRPr="00FB1C93">
        <w:rPr>
          <w:rFonts w:ascii="Garamond" w:hAnsi="Garamond" w:cs="Times New Roman"/>
        </w:rPr>
        <w:fldChar w:fldCharType="separate"/>
      </w:r>
      <w:r w:rsidR="007C1E4A" w:rsidRPr="00FB1C93">
        <w:rPr>
          <w:rFonts w:ascii="Garamond" w:hAnsi="Garamond" w:cs="Times New Roman"/>
        </w:rPr>
        <w:t>Jacobs and Weber (2015)</w:t>
      </w:r>
      <w:r w:rsidR="007C1E4A" w:rsidRPr="00FB1C93">
        <w:rPr>
          <w:rFonts w:ascii="Garamond" w:hAnsi="Garamond" w:cs="Times New Roman"/>
        </w:rPr>
        <w:fldChar w:fldCharType="end"/>
      </w:r>
      <w:r w:rsidR="007C1E4A" w:rsidRPr="00FB1C93">
        <w:rPr>
          <w:rFonts w:ascii="Garamond" w:hAnsi="Garamond" w:cs="Times New Roman"/>
        </w:rPr>
        <w:t xml:space="preserve"> find the strategy is persistently profitable in </w:t>
      </w:r>
      <w:r w:rsidR="000F666D" w:rsidRPr="00FB1C93">
        <w:rPr>
          <w:rFonts w:ascii="Garamond" w:hAnsi="Garamond" w:cs="Times New Roman"/>
        </w:rPr>
        <w:t xml:space="preserve">35 </w:t>
      </w:r>
      <w:r w:rsidR="007C1E4A" w:rsidRPr="00FB1C93">
        <w:rPr>
          <w:rFonts w:ascii="Garamond" w:hAnsi="Garamond" w:cs="Times New Roman"/>
        </w:rPr>
        <w:t xml:space="preserve">international stock markets </w:t>
      </w:r>
      <w:r w:rsidR="001E2528" w:rsidRPr="00FB1C93">
        <w:rPr>
          <w:rFonts w:ascii="Garamond" w:hAnsi="Garamond" w:cs="Times New Roman"/>
        </w:rPr>
        <w:t>and that</w:t>
      </w:r>
      <w:r w:rsidR="007C1E4A" w:rsidRPr="00FB1C93">
        <w:rPr>
          <w:rFonts w:ascii="Garamond" w:hAnsi="Garamond" w:cs="Times New Roman"/>
        </w:rPr>
        <w:t xml:space="preserve"> the strategy is quite successful for pairs that are hard to arbitrage or less visible. Using the constituents of FTSE All-Share Index from 1979 to 2012, </w:t>
      </w:r>
      <w:r w:rsidR="007C1E4A" w:rsidRPr="00FB1C93">
        <w:rPr>
          <w:rFonts w:ascii="Garamond" w:hAnsi="Garamond" w:cs="Times New Roman"/>
        </w:rPr>
        <w:fldChar w:fldCharType="begin"/>
      </w:r>
      <w:r w:rsidR="004D37D9">
        <w:rPr>
          <w:rFonts w:ascii="Garamond" w:hAnsi="Garamond" w:cs="Times New Roman"/>
        </w:rPr>
        <w:instrText xml:space="preserve"> ADDIN EN.CITE &lt;EndNote&gt;&lt;Cite AuthorYear="1"&gt;&lt;Author&gt;Bowen&lt;/Author&gt;&lt;Year&gt;2016&lt;/Year&gt;&lt;RecNum&gt;703&lt;/RecNum&gt;&lt;DisplayText&gt;Bowen and Hutchinson (2016)&lt;/DisplayText&gt;&lt;record&gt;&lt;rec-number&gt;703&lt;/rec-number&gt;&lt;foreign-keys&gt;&lt;key app="EN" db-id="0tfdax5wgfw5ftez295ptaza2xspsz9vtfxt" timestamp="1489503437"&gt;703&lt;/key&gt;&lt;/foreign-keys&gt;&lt;ref-type name="Journal Article"&gt;17&lt;/ref-type&gt;&lt;contributors&gt;&lt;authors&gt;&lt;author&gt;Bowen, David A.&lt;/author&gt;&lt;author&gt;Hutchinson, Mark C.&lt;/author&gt;&lt;/authors&gt;&lt;/contributors&gt;&lt;titles&gt;&lt;title&gt;Pairs trading in the UK equity market: Risk and return&lt;/title&gt;&lt;secondary-title&gt;European Journal of Finance&lt;/secondary-title&gt;&lt;/titles&gt;&lt;periodical&gt;&lt;full-title&gt;European Journal of Finance&lt;/full-title&gt;&lt;/periodical&gt;&lt;pages&gt;1363-1387&lt;/pages&gt;&lt;volume&gt;22&lt;/volume&gt;&lt;number&gt;14&lt;/number&gt;&lt;dates&gt;&lt;year&gt;2016&lt;/year&gt;&lt;pub-dates&gt;&lt;date&gt;2016/11/13&lt;/date&gt;&lt;/pub-dates&gt;&lt;/dates&gt;&lt;publisher&gt;Routledge&lt;/publisher&gt;&lt;isbn&gt;1351-847X&lt;/isbn&gt;&lt;urls&gt;&lt;related-urls&gt;&lt;url&gt;&lt;style face="underline" font="default" size="100%"&gt;http://dx.doi.org/10.1080/1351847X.2014.953698&lt;/style&gt;&lt;/url&gt;&lt;/related-urls&gt;&lt;/urls&gt;&lt;electronic-resource-num&gt;10.1080/1351847X.2014.953698&lt;/electronic-resource-num&gt;&lt;/record&gt;&lt;/Cite&gt;&lt;/EndNote&gt;</w:instrText>
      </w:r>
      <w:r w:rsidR="007C1E4A" w:rsidRPr="00FB1C93">
        <w:rPr>
          <w:rFonts w:ascii="Garamond" w:hAnsi="Garamond" w:cs="Times New Roman"/>
        </w:rPr>
        <w:fldChar w:fldCharType="separate"/>
      </w:r>
      <w:r w:rsidR="004D37D9">
        <w:rPr>
          <w:rFonts w:ascii="Garamond" w:hAnsi="Garamond" w:cs="Times New Roman"/>
          <w:noProof/>
        </w:rPr>
        <w:t>Bowen and Hutchinson (2016)</w:t>
      </w:r>
      <w:r w:rsidR="007C1E4A" w:rsidRPr="00FB1C93">
        <w:rPr>
          <w:rFonts w:ascii="Garamond" w:hAnsi="Garamond" w:cs="Times New Roman"/>
        </w:rPr>
        <w:fldChar w:fldCharType="end"/>
      </w:r>
      <w:r w:rsidR="007C1E4A" w:rsidRPr="00FB1C93">
        <w:rPr>
          <w:rFonts w:ascii="Garamond" w:hAnsi="Garamond" w:cs="Times New Roman"/>
        </w:rPr>
        <w:t xml:space="preserve"> find the pairs trading performs well in market turmoil, and argue that the abnormal returns in the UK can be accounted for by a combination of time-varying risk exposures and transaction costs</w:t>
      </w:r>
      <w:r w:rsidR="007B555A" w:rsidRPr="00FB1C93">
        <w:rPr>
          <w:rFonts w:ascii="Garamond" w:hAnsi="Garamond" w:cs="Times New Roman"/>
        </w:rPr>
        <w:t>.</w:t>
      </w:r>
    </w:p>
    <w:p w14:paraId="64FA2A58" w14:textId="233C31F6" w:rsidR="007C1E4A" w:rsidRPr="00FB1C93" w:rsidRDefault="001E2528" w:rsidP="007B7AEF">
      <w:pPr>
        <w:jc w:val="both"/>
        <w:rPr>
          <w:rFonts w:ascii="Garamond" w:hAnsi="Garamond" w:cs="Times New Roman"/>
        </w:rPr>
      </w:pPr>
      <w:r w:rsidRPr="00FB1C93">
        <w:rPr>
          <w:rFonts w:ascii="Garamond" w:hAnsi="Garamond" w:cs="Times New Roman"/>
        </w:rPr>
        <w:t xml:space="preserve">A number of different methodologies have been employed to take advantage of pairs trading. </w:t>
      </w:r>
      <w:r w:rsidR="007C1E4A" w:rsidRPr="00FB1C93">
        <w:rPr>
          <w:rFonts w:ascii="Garamond" w:hAnsi="Garamond" w:cs="Times New Roman"/>
        </w:rPr>
        <w:t xml:space="preserve">For example, </w:t>
      </w:r>
      <w:r w:rsidR="007C1E4A" w:rsidRPr="00FB1C93">
        <w:rPr>
          <w:rFonts w:ascii="Garamond" w:hAnsi="Garamond" w:cs="Times New Roman"/>
        </w:rPr>
        <w:fldChar w:fldCharType="begin"/>
      </w:r>
      <w:r w:rsidR="00F001B7" w:rsidRPr="00FB1C93">
        <w:rPr>
          <w:rFonts w:ascii="Garamond" w:hAnsi="Garamond" w:cs="Times New Roman"/>
        </w:rPr>
        <w:instrText xml:space="preserve"> ADDIN EN.CITE &lt;EndNote&gt;&lt;Cite AuthorYear="1"&gt;&lt;Author&gt;Elliott&lt;/Author&gt;&lt;Year&gt;2005&lt;/Year&gt;&lt;RecNum&gt;738&lt;/RecNum&gt;&lt;DisplayText&gt;Elliott&lt;style face="italic"&gt; et al.&lt;/style&gt; (2005)&lt;/DisplayText&gt;&lt;record&gt;&lt;rec-number&gt;738&lt;/rec-number&gt;&lt;foreign-keys&gt;&lt;key app="EN" db-id="0tfdax5wgfw5ftez295ptaza2xspsz9vtfxt" timestamp="1490095459"&gt;738&lt;/key&gt;&lt;/foreign-keys&gt;&lt;ref-type name="Journal Article"&gt;17&lt;/ref-type&gt;&lt;contributors&gt;&lt;authors&gt;&lt;author&gt;Elliott, Robert J.&lt;/author&gt;&lt;author&gt;Van Der Hoek , John&lt;/author&gt;&lt;author&gt;Malcolm, William P.&lt;/author&gt;&lt;/authors&gt;&lt;/contributors&gt;&lt;titles&gt;&lt;title&gt;Pairs trading&lt;/title&gt;&lt;secondary-title&gt;Quantitative Finance&lt;/secondary-title&gt;&lt;/titles&gt;&lt;periodical&gt;&lt;full-title&gt;Quantitative Finance&lt;/full-title&gt;&lt;/periodical&gt;&lt;pages&gt;271-276&lt;/pages&gt;&lt;volume&gt;5&lt;/volume&gt;&lt;number&gt;3&lt;/number&gt;&lt;dates&gt;&lt;year&gt;2005&lt;/year&gt;&lt;pub-dates&gt;&lt;date&gt;2005/06/01&lt;/date&gt;&lt;/pub-dates&gt;&lt;/dates&gt;&lt;publisher&gt;Routledge&lt;/publisher&gt;&lt;isbn&gt;1469-7688&lt;/isbn&gt;&lt;urls&gt;&lt;related-urls&gt;&lt;url&gt;http://www-stat.wharton.upenn.edu/~steele/Courses/434/434Context/PairsTrading/PairsTradingQFin05.pdf&lt;/url&gt;&lt;/related-urls&gt;&lt;/urls&gt;&lt;electronic-resource-num&gt;10.1080/14697680500149370&lt;/electronic-resource-num&gt;&lt;/record&gt;&lt;/Cite&gt;&lt;/EndNote&gt;</w:instrText>
      </w:r>
      <w:r w:rsidR="007C1E4A" w:rsidRPr="00FB1C93">
        <w:rPr>
          <w:rFonts w:ascii="Garamond" w:hAnsi="Garamond" w:cs="Times New Roman"/>
        </w:rPr>
        <w:fldChar w:fldCharType="separate"/>
      </w:r>
      <w:r w:rsidR="00F001B7" w:rsidRPr="00FB1C93">
        <w:rPr>
          <w:rFonts w:ascii="Garamond" w:hAnsi="Garamond" w:cs="Times New Roman"/>
          <w:noProof/>
        </w:rPr>
        <w:t>Elliott</w:t>
      </w:r>
      <w:r w:rsidR="00F001B7" w:rsidRPr="00FB1C93">
        <w:rPr>
          <w:rFonts w:ascii="Garamond" w:hAnsi="Garamond" w:cs="Times New Roman"/>
          <w:i/>
          <w:noProof/>
        </w:rPr>
        <w:t xml:space="preserve"> et al.</w:t>
      </w:r>
      <w:r w:rsidR="00F001B7" w:rsidRPr="00FB1C93">
        <w:rPr>
          <w:rFonts w:ascii="Garamond" w:hAnsi="Garamond" w:cs="Times New Roman"/>
          <w:noProof/>
        </w:rPr>
        <w:t xml:space="preserve"> (2005)</w:t>
      </w:r>
      <w:r w:rsidR="007C1E4A" w:rsidRPr="00FB1C93">
        <w:rPr>
          <w:rFonts w:ascii="Garamond" w:hAnsi="Garamond" w:cs="Times New Roman"/>
        </w:rPr>
        <w:fldChar w:fldCharType="end"/>
      </w:r>
      <w:r w:rsidR="007C1E4A" w:rsidRPr="00FB1C93">
        <w:rPr>
          <w:rFonts w:ascii="Garamond" w:hAnsi="Garamond" w:cs="Times New Roman"/>
        </w:rPr>
        <w:t xml:space="preserve"> propose a Gaussian-Markov chain model for the spread. </w:t>
      </w:r>
      <w:r w:rsidR="007C1E4A" w:rsidRPr="00FB1C93">
        <w:rPr>
          <w:rFonts w:ascii="Garamond" w:hAnsi="Garamond" w:cs="Times New Roman"/>
        </w:rPr>
        <w:fldChar w:fldCharType="begin"/>
      </w:r>
      <w:r w:rsidR="007C1E4A" w:rsidRPr="00FB1C93">
        <w:rPr>
          <w:rFonts w:ascii="Garamond" w:hAnsi="Garamond" w:cs="Times New Roman"/>
        </w:rPr>
        <w:instrText xml:space="preserve"> ADDIN EN.CITE &lt;EndNote&gt;&lt;Cite AuthorYear="1"&gt;&lt;Author&gt;Tourin&lt;/Author&gt;&lt;Year&gt;2013&lt;/Year&gt;&lt;RecNum&gt;737&lt;/RecNum&gt;&lt;DisplayText&gt;Tourin and Yan (2013)&lt;/DisplayText&gt;&lt;record&gt;&lt;rec-number&gt;737&lt;/rec-number&gt;&lt;foreign-keys&gt;&lt;key app="EN" db-id="0tfdax5wgfw5ftez295ptaza2xspsz9vtfxt" timestamp="1490039519"&gt;737&lt;/key&gt;&lt;/foreign-keys&gt;&lt;ref-type name="Journal Article"&gt;17&lt;/ref-type&gt;&lt;contributors&gt;&lt;authors&gt;&lt;author&gt;Tourin, Agnès&lt;/author&gt;&lt;author&gt;Yan, Raphael&lt;/author&gt;&lt;/authors&gt;&lt;/contributors&gt;&lt;titles&gt;&lt;title&gt;Dynamic pairs trading using the stochastic control approach&lt;/title&gt;&lt;secondary-title&gt;Journal of Economic Dynamics and Control&lt;/secondary-title&gt;&lt;/titles&gt;&lt;periodical&gt;&lt;full-title&gt;Journal of Economic Dynamics and Control&lt;/full-title&gt;&lt;/periodical&gt;&lt;pages&gt;1972-1981&lt;/pages&gt;&lt;volume&gt;37&lt;/volume&gt;&lt;number&gt;10&lt;/number&gt;&lt;keywords&gt;&lt;keyword&gt;Optimal stochastic control&lt;/keyword&gt;&lt;keyword&gt;Pairs trading&lt;/keyword&gt;&lt;keyword&gt;Co-integration&lt;/keyword&gt;&lt;keyword&gt;Hamilton Jacobi Bellman equation&lt;/keyword&gt;&lt;keyword&gt;Merton problem&lt;/keyword&gt;&lt;/keywords&gt;&lt;dates&gt;&lt;year&gt;2013&lt;/year&gt;&lt;pub-dates&gt;&lt;date&gt;10//&lt;/date&gt;&lt;/pub-dates&gt;&lt;/dates&gt;&lt;isbn&gt;0165-1889&lt;/isbn&gt;&lt;urls&gt;&lt;related-urls&gt;&lt;url&gt;http://www.sciencedirect.com/science/article/pii/S0165188913001164&lt;/url&gt;&lt;/related-urls&gt;&lt;/urls&gt;&lt;electronic-resource-num&gt;http://dx.doi.org/10.1016/j.jedc.2013.05.010&lt;/electronic-resource-num&gt;&lt;/record&gt;&lt;/Cite&gt;&lt;/EndNote&gt;</w:instrText>
      </w:r>
      <w:r w:rsidR="007C1E4A" w:rsidRPr="00FB1C93">
        <w:rPr>
          <w:rFonts w:ascii="Garamond" w:hAnsi="Garamond" w:cs="Times New Roman"/>
        </w:rPr>
        <w:fldChar w:fldCharType="separate"/>
      </w:r>
      <w:r w:rsidR="007C1E4A" w:rsidRPr="00FB1C93">
        <w:rPr>
          <w:rFonts w:ascii="Garamond" w:hAnsi="Garamond" w:cs="Times New Roman"/>
          <w:noProof/>
        </w:rPr>
        <w:t>Tourin and Yan (2013)</w:t>
      </w:r>
      <w:r w:rsidR="007C1E4A" w:rsidRPr="00FB1C93">
        <w:rPr>
          <w:rFonts w:ascii="Garamond" w:hAnsi="Garamond" w:cs="Times New Roman"/>
        </w:rPr>
        <w:fldChar w:fldCharType="end"/>
      </w:r>
      <w:r w:rsidR="007C1E4A" w:rsidRPr="00FB1C93">
        <w:rPr>
          <w:rFonts w:ascii="Garamond" w:hAnsi="Garamond" w:cs="Times New Roman"/>
        </w:rPr>
        <w:t xml:space="preserve"> propose a dynamic pairs trading strategy using the stochastic control approach. In the spirit of </w:t>
      </w:r>
      <w:r w:rsidR="007C1E4A" w:rsidRPr="00FB1C93">
        <w:rPr>
          <w:rFonts w:ascii="Garamond" w:hAnsi="Garamond" w:cs="Times New Roman"/>
        </w:rPr>
        <w:fldChar w:fldCharType="begin"/>
      </w:r>
      <w:r w:rsidR="007C1E4A" w:rsidRPr="00FB1C93">
        <w:rPr>
          <w:rFonts w:ascii="Garamond" w:hAnsi="Garamond" w:cs="Times New Roman"/>
        </w:rPr>
        <w:instrText xml:space="preserve"> ADDIN EN.CITE &lt;EndNote&gt;&lt;Cite AuthorYear="1"&gt;&lt;Author&gt;Vidyamurthy&lt;/Author&gt;&lt;Year&gt;2004&lt;/Year&gt;&lt;RecNum&gt;287&lt;/RecNum&gt;&lt;DisplayText&gt;Vidyamurthy (2004)&lt;/DisplayText&gt;&lt;record&gt;&lt;rec-number&gt;287&lt;/rec-number&gt;&lt;foreign-keys&gt;&lt;key app="EN" db-id="0tfdax5wgfw5ftez295ptaza2xspsz9vtfxt" timestamp="1440706077"&gt;287&lt;/key&gt;&lt;/foreign-keys&gt;&lt;ref-type name="Book"&gt;6&lt;/ref-type&gt;&lt;contributors&gt;&lt;authors&gt;&lt;author&gt;Vidyamurthy, G.&lt;/author&gt;&lt;/authors&gt;&lt;/contributors&gt;&lt;titles&gt;&lt;title&gt;Pairs Trading: Quantitative Methods and Analysis&lt;/title&gt;&lt;/titles&gt;&lt;dates&gt;&lt;year&gt;2004&lt;/year&gt;&lt;/dates&gt;&lt;pub-location&gt;New Jersey&lt;/pub-location&gt;&lt;publisher&gt;Wiley&lt;/publisher&gt;&lt;isbn&gt;9781118045701&lt;/isbn&gt;&lt;urls&gt;&lt;related-urls&gt;&lt;url&gt;http://superscalper.ru/wp-content/uploads/2013/08/Wiley%20-%20Pairs%20Trading%20-%20Quantitative%20Methods%20and%20Analysis.pdf&lt;/url&gt;&lt;/related-urls&gt;&lt;/urls&gt;&lt;/record&gt;&lt;/Cite&gt;&lt;/EndNote&gt;</w:instrText>
      </w:r>
      <w:r w:rsidR="007C1E4A" w:rsidRPr="00FB1C93">
        <w:rPr>
          <w:rFonts w:ascii="Garamond" w:hAnsi="Garamond" w:cs="Times New Roman"/>
        </w:rPr>
        <w:fldChar w:fldCharType="separate"/>
      </w:r>
      <w:r w:rsidR="007C1E4A" w:rsidRPr="00FB1C93">
        <w:rPr>
          <w:rFonts w:ascii="Garamond" w:hAnsi="Garamond" w:cs="Times New Roman"/>
          <w:noProof/>
        </w:rPr>
        <w:t>Vidyamurthy (2004)</w:t>
      </w:r>
      <w:r w:rsidR="007C1E4A" w:rsidRPr="00FB1C93">
        <w:rPr>
          <w:rFonts w:ascii="Garamond" w:hAnsi="Garamond" w:cs="Times New Roman"/>
        </w:rPr>
        <w:fldChar w:fldCharType="end"/>
      </w:r>
      <w:r w:rsidR="007C1E4A" w:rsidRPr="00FB1C93">
        <w:rPr>
          <w:rFonts w:ascii="Garamond" w:hAnsi="Garamond" w:cs="Times New Roman"/>
        </w:rPr>
        <w:t xml:space="preserve">’s cointegration method, </w:t>
      </w:r>
      <w:r w:rsidR="007C1E4A" w:rsidRPr="00FB1C93">
        <w:rPr>
          <w:rFonts w:ascii="Garamond" w:hAnsi="Garamond" w:cs="Times New Roman"/>
        </w:rPr>
        <w:fldChar w:fldCharType="begin"/>
      </w:r>
      <w:r w:rsidR="00F001B7" w:rsidRPr="00FB1C93">
        <w:rPr>
          <w:rFonts w:ascii="Garamond" w:hAnsi="Garamond" w:cs="Times New Roman"/>
        </w:rPr>
        <w:instrText xml:space="preserve"> ADDIN EN.CITE &lt;EndNote&gt;&lt;Cite AuthorYear="1"&gt;&lt;Author&gt;Li&lt;/Author&gt;&lt;Year&gt;2014&lt;/Year&gt;&lt;RecNum&gt;747&lt;/RecNum&gt;&lt;DisplayText&gt;Li&lt;style face="italic"&gt; et al.&lt;/style&gt; (2014)&lt;/DisplayText&gt;&lt;record&gt;&lt;rec-number&gt;747&lt;/rec-number&gt;&lt;foreign-keys&gt;&lt;key app="EN" db-id="0tfdax5wgfw5ftez295ptaza2xspsz9vtfxt" timestamp="1490294361"&gt;747&lt;/key&gt;&lt;/foreign-keys&gt;&lt;ref-type name="Journal Article"&gt;17&lt;/ref-type&gt;&lt;contributors&gt;&lt;authors&gt;&lt;author&gt;Li, Mao Liang&lt;/author&gt;&lt;author&gt;Chui, Chin Man&lt;/author&gt;&lt;author&gt;Li, Chang Qing&lt;/author&gt;&lt;/authors&gt;&lt;/contributors&gt;&lt;titles&gt;&lt;title&gt;Is pairs trading profitable on China AH-share markets?&lt;/title&gt;&lt;secondary-title&gt;Applied Economics Letters&lt;/secondary-title&gt;&lt;/titles&gt;&lt;periodical&gt;&lt;full-title&gt;Applied Economics Letters&lt;/full-title&gt;&lt;/periodical&gt;&lt;pages&gt;1116-1121&lt;/pages&gt;&lt;volume&gt;21&lt;/volume&gt;&lt;number&gt;16&lt;/number&gt;&lt;dates&gt;&lt;year&gt;2014&lt;/year&gt;&lt;pub-dates&gt;&lt;date&gt;2014/11/02&lt;/date&gt;&lt;/pub-dates&gt;&lt;/dates&gt;&lt;publisher&gt;Routledge&lt;/publisher&gt;&lt;isbn&gt;1350-4851&lt;/isbn&gt;&lt;urls&gt;&lt;related-urls&gt;&lt;url&gt;http://dx.doi.org/10.1080/13504851.2014.912030&lt;/url&gt;&lt;/related-urls&gt;&lt;/urls&gt;&lt;electronic-resource-num&gt;10.1080/13504851.2014.912030&lt;/electronic-resource-num&gt;&lt;/record&gt;&lt;/Cite&gt;&lt;/EndNote&gt;</w:instrText>
      </w:r>
      <w:r w:rsidR="007C1E4A" w:rsidRPr="00FB1C93">
        <w:rPr>
          <w:rFonts w:ascii="Garamond" w:hAnsi="Garamond" w:cs="Times New Roman"/>
        </w:rPr>
        <w:fldChar w:fldCharType="separate"/>
      </w:r>
      <w:r w:rsidR="00F001B7" w:rsidRPr="00FB1C93">
        <w:rPr>
          <w:rFonts w:ascii="Garamond" w:hAnsi="Garamond" w:cs="Times New Roman"/>
          <w:noProof/>
        </w:rPr>
        <w:t>Li</w:t>
      </w:r>
      <w:r w:rsidR="00F001B7" w:rsidRPr="00FB1C93">
        <w:rPr>
          <w:rFonts w:ascii="Garamond" w:hAnsi="Garamond" w:cs="Times New Roman"/>
          <w:i/>
          <w:noProof/>
        </w:rPr>
        <w:t xml:space="preserve"> et al.</w:t>
      </w:r>
      <w:r w:rsidR="00F001B7" w:rsidRPr="00FB1C93">
        <w:rPr>
          <w:rFonts w:ascii="Garamond" w:hAnsi="Garamond" w:cs="Times New Roman"/>
          <w:noProof/>
        </w:rPr>
        <w:t xml:space="preserve"> (2014)</w:t>
      </w:r>
      <w:r w:rsidR="007C1E4A" w:rsidRPr="00FB1C93">
        <w:rPr>
          <w:rFonts w:ascii="Garamond" w:hAnsi="Garamond" w:cs="Times New Roman"/>
        </w:rPr>
        <w:fldChar w:fldCharType="end"/>
      </w:r>
      <w:r w:rsidR="007C1E4A" w:rsidRPr="00FB1C93">
        <w:rPr>
          <w:rFonts w:ascii="Garamond" w:hAnsi="Garamond" w:cs="Times New Roman"/>
        </w:rPr>
        <w:t xml:space="preserve"> find the pairs trading yields an average annualized excess return of about 17.6% using 38 firms dual listed on A-shares market in mainland China and H-shares in Hong Kong during the period 2009-2013</w:t>
      </w:r>
      <w:r w:rsidR="007B555A" w:rsidRPr="00FB1C93">
        <w:rPr>
          <w:rFonts w:ascii="Garamond" w:hAnsi="Garamond" w:cs="Times New Roman"/>
        </w:rPr>
        <w:t xml:space="preserve"> while </w:t>
      </w:r>
      <w:r w:rsidR="007C1E4A" w:rsidRPr="00FB1C93">
        <w:rPr>
          <w:rFonts w:ascii="Garamond" w:hAnsi="Garamond" w:cs="Times New Roman"/>
        </w:rPr>
        <w:fldChar w:fldCharType="begin"/>
      </w:r>
      <w:r w:rsidR="00F001B7" w:rsidRPr="00FB1C93">
        <w:rPr>
          <w:rFonts w:ascii="Garamond" w:hAnsi="Garamond" w:cs="Times New Roman"/>
        </w:rPr>
        <w:instrText xml:space="preserve"> ADDIN EN.CITE &lt;EndNote&gt;&lt;Cite AuthorYear="1"&gt;&lt;Author&gt;Marshall&lt;/Author&gt;&lt;Year&gt;2013&lt;/Year&gt;&lt;RecNum&gt;704&lt;/RecNum&gt;&lt;DisplayText&gt;Marshall&lt;style face="italic"&gt; et al.&lt;/style&gt; (2013)&lt;/DisplayText&gt;&lt;record&gt;&lt;rec-number&gt;704&lt;/rec-number&gt;&lt;foreign-keys&gt;&lt;key app="EN" db-id="0tfdax5wgfw5ftez295ptaza2xspsz9vtfxt" timestamp="1489503796"&gt;704&lt;/key&gt;&lt;/foreign-keys&gt;&lt;ref-type name="Journal Article"&gt;17&lt;/ref-type&gt;&lt;contributors&gt;&lt;authors&gt;&lt;author&gt;Marshall, Ben R.&lt;/author&gt;&lt;author&gt;Nguyen, Nhut H.&lt;/author&gt;&lt;author&gt;Visaltanachoti, Nuttawat&lt;/author&gt;&lt;/authors&gt;&lt;/contributors&gt;&lt;titles&gt;&lt;title&gt;ETF arbitrage: Intraday evidence&lt;/title&gt;&lt;secondary-title&gt;Journal of Banking and Finance&lt;/secondary-title&gt;&lt;/titles&gt;&lt;periodical&gt;&lt;full-title&gt;Journal of Banking and Finance&lt;/full-title&gt;&lt;/periodical&gt;&lt;pages&gt;3486-3498&lt;/pages&gt;&lt;volume&gt;37&lt;/volume&gt;&lt;number&gt;9&lt;/number&gt;&lt;keywords&gt;&lt;keyword&gt;Arbitrage&lt;/keyword&gt;&lt;keyword&gt;Pairs trading&lt;/keyword&gt;&lt;keyword&gt;ETF&lt;/keyword&gt;&lt;/keywords&gt;&lt;dates&gt;&lt;year&gt;2013&lt;/year&gt;&lt;pub-dates&gt;&lt;date&gt;9//&lt;/date&gt;&lt;/pub-dates&gt;&lt;/dates&gt;&lt;isbn&gt;0378-4266&lt;/isbn&gt;&lt;urls&gt;&lt;related-urls&gt;&lt;url&gt;http://www.sciencedirect.com/science/article/pii/S037842661300232X&lt;/url&gt;&lt;/related-urls&gt;&lt;/urls&gt;&lt;electronic-resource-num&gt;http://dx.doi.org/10.1016/j.jbankfin.2013.05.014&lt;/electronic-resource-num&gt;&lt;/record&gt;&lt;/Cite&gt;&lt;/EndNote&gt;</w:instrText>
      </w:r>
      <w:r w:rsidR="007C1E4A" w:rsidRPr="00FB1C93">
        <w:rPr>
          <w:rFonts w:ascii="Garamond" w:hAnsi="Garamond" w:cs="Times New Roman"/>
        </w:rPr>
        <w:fldChar w:fldCharType="separate"/>
      </w:r>
      <w:r w:rsidR="00F001B7" w:rsidRPr="00FB1C93">
        <w:rPr>
          <w:rFonts w:ascii="Garamond" w:hAnsi="Garamond" w:cs="Times New Roman"/>
          <w:noProof/>
        </w:rPr>
        <w:t>Marshall</w:t>
      </w:r>
      <w:r w:rsidR="00F001B7" w:rsidRPr="00FB1C93">
        <w:rPr>
          <w:rFonts w:ascii="Garamond" w:hAnsi="Garamond" w:cs="Times New Roman"/>
          <w:i/>
          <w:noProof/>
        </w:rPr>
        <w:t xml:space="preserve"> et al.</w:t>
      </w:r>
      <w:r w:rsidR="00F001B7" w:rsidRPr="00FB1C93">
        <w:rPr>
          <w:rFonts w:ascii="Garamond" w:hAnsi="Garamond" w:cs="Times New Roman"/>
          <w:noProof/>
        </w:rPr>
        <w:t xml:space="preserve"> (2013)</w:t>
      </w:r>
      <w:r w:rsidR="007C1E4A" w:rsidRPr="00FB1C93">
        <w:rPr>
          <w:rFonts w:ascii="Garamond" w:hAnsi="Garamond" w:cs="Times New Roman"/>
        </w:rPr>
        <w:fldChar w:fldCharType="end"/>
      </w:r>
      <w:r w:rsidR="007C1E4A" w:rsidRPr="00FB1C93">
        <w:rPr>
          <w:rFonts w:ascii="Garamond" w:hAnsi="Garamond" w:cs="Times New Roman"/>
        </w:rPr>
        <w:t xml:space="preserve"> find the pairs trading is profitable and support the </w:t>
      </w:r>
      <w:r w:rsidR="00FC1284" w:rsidRPr="00FB1C93">
        <w:rPr>
          <w:rFonts w:ascii="Garamond" w:hAnsi="Garamond" w:cs="Times New Roman"/>
        </w:rPr>
        <w:t>Adaptive Market Hypothesis (AMH)</w:t>
      </w:r>
      <w:r w:rsidR="007C1E4A" w:rsidRPr="00FB1C93">
        <w:rPr>
          <w:rFonts w:ascii="Garamond" w:hAnsi="Garamond" w:cs="Times New Roman"/>
        </w:rPr>
        <w:t xml:space="preserve"> by using two extremely liquid S&amp;P500 ETFs. </w:t>
      </w:r>
      <w:r w:rsidR="007C1E4A" w:rsidRPr="00FB1C93">
        <w:rPr>
          <w:rFonts w:ascii="Garamond" w:hAnsi="Garamond" w:cs="Times New Roman"/>
        </w:rPr>
        <w:fldChar w:fldCharType="begin"/>
      </w:r>
      <w:r w:rsidR="00F001B7" w:rsidRPr="00FB1C93">
        <w:rPr>
          <w:rFonts w:ascii="Garamond" w:hAnsi="Garamond" w:cs="Times New Roman"/>
        </w:rPr>
        <w:instrText xml:space="preserve"> ADDIN EN.CITE &lt;EndNote&gt;&lt;Cite AuthorYear="1"&gt;&lt;Author&gt;Xie&lt;/Author&gt;&lt;Year&gt;2016&lt;/Year&gt;&lt;RecNum&gt;760&lt;/RecNum&gt;&lt;DisplayText&gt;Xie&lt;style face="italic"&gt; et al.&lt;/style&gt; (2016)&lt;/DisplayText&gt;&lt;record&gt;&lt;rec-number&gt;760&lt;/rec-number&gt;&lt;foreign-keys&gt;&lt;key app="EN" db-id="0tfdax5wgfw5ftez295ptaza2xspsz9vtfxt" timestamp="1490793836"&gt;760&lt;/key&gt;&lt;/foreign-keys&gt;&lt;ref-type name="Journal Article"&gt;17&lt;/ref-type&gt;&lt;contributors&gt;&lt;authors&gt;&lt;author&gt;Xie, Wenjun&lt;/author&gt;&lt;author&gt;Liew, Rong Qi&lt;/author&gt;&lt;author&gt;Wu, Yuan&lt;/author&gt;&lt;author&gt;Zou, Xi&lt;/author&gt;&lt;/authors&gt;&lt;/contributors&gt;&lt;titles&gt;&lt;title&gt;Pairs trading with copulas&lt;/title&gt;&lt;secondary-title&gt;Journal of Trading&lt;/secondary-title&gt;&lt;/titles&gt;&lt;periodical&gt;&lt;full-title&gt;Journal of Trading&lt;/full-title&gt;&lt;/periodical&gt;&lt;pages&gt;41-52&lt;/pages&gt;&lt;volume&gt;11&lt;/volume&gt;&lt;number&gt;3&lt;/number&gt;&lt;dates&gt;&lt;year&gt;2016&lt;/year&gt;&lt;/dates&gt;&lt;urls&gt;&lt;/urls&gt;&lt;electronic-resource-num&gt;10.3905/jot.2016.11.3.041&lt;/electronic-resource-num&gt;&lt;/record&gt;&lt;/Cite&gt;&lt;/EndNote&gt;</w:instrText>
      </w:r>
      <w:r w:rsidR="007C1E4A" w:rsidRPr="00FB1C93">
        <w:rPr>
          <w:rFonts w:ascii="Garamond" w:hAnsi="Garamond" w:cs="Times New Roman"/>
        </w:rPr>
        <w:fldChar w:fldCharType="separate"/>
      </w:r>
      <w:r w:rsidR="00F001B7" w:rsidRPr="00FB1C93">
        <w:rPr>
          <w:rFonts w:ascii="Garamond" w:hAnsi="Garamond" w:cs="Times New Roman"/>
          <w:noProof/>
        </w:rPr>
        <w:t>Xie</w:t>
      </w:r>
      <w:r w:rsidR="00F001B7" w:rsidRPr="00FB1C93">
        <w:rPr>
          <w:rFonts w:ascii="Garamond" w:hAnsi="Garamond" w:cs="Times New Roman"/>
          <w:i/>
          <w:noProof/>
        </w:rPr>
        <w:t xml:space="preserve"> et al.</w:t>
      </w:r>
      <w:r w:rsidR="00F001B7" w:rsidRPr="00FB1C93">
        <w:rPr>
          <w:rFonts w:ascii="Garamond" w:hAnsi="Garamond" w:cs="Times New Roman"/>
          <w:noProof/>
        </w:rPr>
        <w:t xml:space="preserve"> (2016)</w:t>
      </w:r>
      <w:r w:rsidR="007C1E4A" w:rsidRPr="00FB1C93">
        <w:rPr>
          <w:rFonts w:ascii="Garamond" w:hAnsi="Garamond" w:cs="Times New Roman"/>
        </w:rPr>
        <w:fldChar w:fldCharType="end"/>
      </w:r>
      <w:r w:rsidR="007C1E4A" w:rsidRPr="00FB1C93">
        <w:rPr>
          <w:rFonts w:ascii="Garamond" w:hAnsi="Garamond" w:cs="Times New Roman"/>
        </w:rPr>
        <w:t xml:space="preserve"> find the copula method is superior to distance method by investigating 89 US stocks in the utility industry with a sample from 2003 to 2012. </w:t>
      </w:r>
      <w:r w:rsidR="007C1E4A" w:rsidRPr="00FB1C93">
        <w:rPr>
          <w:rFonts w:ascii="Garamond" w:hAnsi="Garamond" w:cs="Times New Roman"/>
        </w:rPr>
        <w:fldChar w:fldCharType="begin"/>
      </w:r>
      <w:r w:rsidR="00F001B7" w:rsidRPr="00FB1C93">
        <w:rPr>
          <w:rFonts w:ascii="Garamond" w:hAnsi="Garamond" w:cs="Times New Roman"/>
        </w:rPr>
        <w:instrText xml:space="preserve"> ADDIN EN.CITE &lt;EndNote&gt;&lt;Cite AuthorYear="1"&gt;&lt;Author&gt;Rad&lt;/Author&gt;&lt;Year&gt;2016&lt;/Year&gt;&lt;RecNum&gt;739&lt;/RecNum&gt;&lt;DisplayText&gt;Rad&lt;style face="italic"&gt; et al.&lt;/style&gt; (2016)&lt;/DisplayText&gt;&lt;record&gt;&lt;rec-number&gt;739&lt;/rec-number&gt;&lt;foreign-keys&gt;&lt;key app="EN" db-id="0tfdax5wgfw5ftez295ptaza2xspsz9vtfxt" timestamp="1490096421"&gt;739&lt;/key&gt;&lt;/foreign-keys&gt;&lt;ref-type name="Journal Article"&gt;17&lt;/ref-type&gt;&lt;contributors&gt;&lt;authors&gt;&lt;author&gt;Rad, Hossein&lt;/author&gt;&lt;author&gt;Low, Rand Kwong Yew&lt;/author&gt;&lt;author&gt;Faff, Robert&lt;/author&gt;&lt;/authors&gt;&lt;/contributors&gt;&lt;titles&gt;&lt;title&gt;The profitability of pairs trading strategies: Distance, cointegration and copula methods&lt;/title&gt;&lt;secondary-title&gt;Quantitative Finance&lt;/secondary-title&gt;&lt;/titles&gt;&lt;periodical&gt;&lt;full-title&gt;Quantitative Finance&lt;/full-title&gt;&lt;/periodical&gt;&lt;pages&gt;1541-1558&lt;/pages&gt;&lt;volume&gt;16&lt;/volume&gt;&lt;number&gt;10&lt;/number&gt;&lt;dates&gt;&lt;year&gt;2016&lt;/year&gt;&lt;pub-dates&gt;&lt;date&gt;2016/10/02&lt;/date&gt;&lt;/pub-dates&gt;&lt;/dates&gt;&lt;publisher&gt;Routledge&lt;/publisher&gt;&lt;isbn&gt;1469-7688&lt;/isbn&gt;&lt;urls&gt;&lt;related-urls&gt;&lt;url&gt;http://dx.doi.org/10.1080/14697688.2016.1164337&lt;/url&gt;&lt;/related-urls&gt;&lt;/urls&gt;&lt;electronic-resource-num&gt;10.1080/14697688.2016.1164337&lt;/electronic-resource-num&gt;&lt;/record&gt;&lt;/Cite&gt;&lt;/EndNote&gt;</w:instrText>
      </w:r>
      <w:r w:rsidR="007C1E4A" w:rsidRPr="00FB1C93">
        <w:rPr>
          <w:rFonts w:ascii="Garamond" w:hAnsi="Garamond" w:cs="Times New Roman"/>
        </w:rPr>
        <w:fldChar w:fldCharType="separate"/>
      </w:r>
      <w:r w:rsidR="00F001B7" w:rsidRPr="00FB1C93">
        <w:rPr>
          <w:rFonts w:ascii="Garamond" w:hAnsi="Garamond" w:cs="Times New Roman"/>
          <w:noProof/>
        </w:rPr>
        <w:t>Rad</w:t>
      </w:r>
      <w:r w:rsidR="00F001B7" w:rsidRPr="00FB1C93">
        <w:rPr>
          <w:rFonts w:ascii="Garamond" w:hAnsi="Garamond" w:cs="Times New Roman"/>
          <w:i/>
          <w:noProof/>
        </w:rPr>
        <w:t xml:space="preserve"> et al.</w:t>
      </w:r>
      <w:r w:rsidR="00F001B7" w:rsidRPr="00FB1C93">
        <w:rPr>
          <w:rFonts w:ascii="Garamond" w:hAnsi="Garamond" w:cs="Times New Roman"/>
          <w:noProof/>
        </w:rPr>
        <w:t xml:space="preserve"> (2016)</w:t>
      </w:r>
      <w:r w:rsidR="007C1E4A" w:rsidRPr="00FB1C93">
        <w:rPr>
          <w:rFonts w:ascii="Garamond" w:hAnsi="Garamond" w:cs="Times New Roman"/>
        </w:rPr>
        <w:fldChar w:fldCharType="end"/>
      </w:r>
      <w:r w:rsidR="007C1E4A" w:rsidRPr="00FB1C93">
        <w:rPr>
          <w:rFonts w:ascii="Garamond" w:hAnsi="Garamond" w:cs="Times New Roman"/>
        </w:rPr>
        <w:t xml:space="preserve"> investigate the performance of the distance method, cointegration method and copula method on the US stock market from 1962 to 2014</w:t>
      </w:r>
      <w:r w:rsidR="007B555A" w:rsidRPr="00FB1C93">
        <w:rPr>
          <w:rFonts w:ascii="Garamond" w:hAnsi="Garamond" w:cs="Times New Roman"/>
        </w:rPr>
        <w:t xml:space="preserve"> and find that</w:t>
      </w:r>
      <w:r w:rsidR="007C1E4A" w:rsidRPr="00FB1C93">
        <w:rPr>
          <w:rFonts w:ascii="Garamond" w:hAnsi="Garamond" w:cs="Times New Roman"/>
        </w:rPr>
        <w:t xml:space="preserve"> all 3 methods show significant profitability, however, the distance method outperforms the other methods slightly after adjusting for transaction costs</w:t>
      </w:r>
      <w:r w:rsidR="005A727C" w:rsidRPr="00FB1C93">
        <w:rPr>
          <w:rFonts w:ascii="Garamond" w:hAnsi="Garamond" w:cs="Times New Roman"/>
        </w:rPr>
        <w:t>.</w:t>
      </w:r>
      <w:r w:rsidR="00DA024D" w:rsidRPr="00FB1C93">
        <w:rPr>
          <w:rStyle w:val="FootnoteReference"/>
          <w:rFonts w:ascii="Garamond" w:hAnsi="Garamond" w:cs="Times New Roman"/>
        </w:rPr>
        <w:footnoteReference w:id="1"/>
      </w:r>
    </w:p>
    <w:p w14:paraId="086A083B" w14:textId="3F57EB17" w:rsidR="007B555A" w:rsidRPr="00C304CE" w:rsidRDefault="007C1E4A" w:rsidP="00D02159">
      <w:pPr>
        <w:jc w:val="both"/>
        <w:rPr>
          <w:rFonts w:ascii="Garamond" w:eastAsia="Times New Roman" w:hAnsi="Garamond" w:cs="Times New Roman"/>
          <w:lang w:eastAsia="en-GB"/>
        </w:rPr>
      </w:pPr>
      <w:r w:rsidRPr="00FB1C93">
        <w:rPr>
          <w:rFonts w:ascii="Garamond" w:hAnsi="Garamond" w:cs="Times New Roman"/>
        </w:rPr>
        <w:t xml:space="preserve">Profitable pairs trading however, </w:t>
      </w:r>
      <w:r w:rsidR="007B555A" w:rsidRPr="00FB1C93">
        <w:rPr>
          <w:rFonts w:ascii="Garamond" w:hAnsi="Garamond" w:cs="Times New Roman"/>
        </w:rPr>
        <w:t xml:space="preserve">is a challenge to Efficient Market Hypothesis (EMH) which in the weak form, states that </w:t>
      </w:r>
      <w:r w:rsidR="007B555A" w:rsidRPr="00FB1C93">
        <w:rPr>
          <w:rFonts w:ascii="Garamond" w:eastAsia="Times New Roman" w:hAnsi="Garamond" w:cs="Times New Roman"/>
          <w:lang w:eastAsia="en-GB"/>
        </w:rPr>
        <w:t xml:space="preserve">prices already reflect all information that can be derived by examining past market trading data such as the history of past prices, trading volume etc. If prices </w:t>
      </w:r>
      <w:r w:rsidR="003B071D" w:rsidRPr="00FB1C93">
        <w:rPr>
          <w:rFonts w:ascii="Garamond" w:eastAsia="Times New Roman" w:hAnsi="Garamond" w:cs="Times New Roman"/>
          <w:lang w:eastAsia="en-GB"/>
        </w:rPr>
        <w:t xml:space="preserve">are </w:t>
      </w:r>
      <w:r w:rsidR="007B555A" w:rsidRPr="00FB1C93">
        <w:rPr>
          <w:rFonts w:ascii="Garamond" w:eastAsia="Times New Roman" w:hAnsi="Garamond" w:cs="Times New Roman"/>
          <w:lang w:eastAsia="en-GB"/>
        </w:rPr>
        <w:t>predictable and profits could be made by using historical data, arbitrage would eliminate these profits in an efficiently operating market. Therefore there should be no predictability in security prices. However successful pairs trading employs past data to predict future prices and therefore violates the EMH.</w:t>
      </w:r>
      <w:r w:rsidR="00C304CE">
        <w:rPr>
          <w:rFonts w:ascii="Garamond" w:eastAsia="Times New Roman" w:hAnsi="Garamond" w:cs="Times New Roman"/>
          <w:lang w:eastAsia="en-GB"/>
        </w:rPr>
        <w:t xml:space="preserve">  </w:t>
      </w:r>
      <w:r w:rsidR="00ED1CBE" w:rsidRPr="00FB1C93">
        <w:rPr>
          <w:rFonts w:ascii="Garamond" w:hAnsi="Garamond" w:cs="Times New Roman"/>
        </w:rPr>
        <w:t xml:space="preserve">From a theoretical perspective, </w:t>
      </w:r>
      <w:r w:rsidR="00ED1CBE" w:rsidRPr="00FB1C93">
        <w:rPr>
          <w:rFonts w:ascii="Garamond" w:hAnsi="Garamond" w:cs="Times New Roman"/>
        </w:rPr>
        <w:fldChar w:fldCharType="begin"/>
      </w:r>
      <w:r w:rsidR="004D37D9">
        <w:rPr>
          <w:rFonts w:ascii="Garamond" w:hAnsi="Garamond" w:cs="Times New Roman"/>
        </w:rPr>
        <w:instrText xml:space="preserve"> ADDIN EN.CITE &lt;EndNote&gt;&lt;Cite AuthorYear="1"&gt;&lt;Author&gt;Grossman&lt;/Author&gt;&lt;Year&gt;1980&lt;/Year&gt;&lt;RecNum&gt;267&lt;/RecNum&gt;&lt;DisplayText&gt;Grossman and Stiglitz (1980)&lt;/DisplayText&gt;&lt;record&gt;&lt;rec-number&gt;267&lt;/rec-number&gt;&lt;foreign-keys&gt;&lt;key app="EN" db-id="0tfdax5wgfw5ftez295ptaza2xspsz9vtfxt" timestamp="1435679466"&gt;267&lt;/key&gt;&lt;/foreign-keys&gt;&lt;ref-type name="Journal Article"&gt;17&lt;/ref-type&gt;&lt;contributors&gt;&lt;authors&gt;&lt;author&gt;Grossman, S. J.&lt;/author&gt;&lt;author&gt;Stiglitz, J. E.&lt;/author&gt;&lt;/authors&gt;&lt;/contributors&gt;&lt;titles&gt;&lt;title&gt;On the impossibility of informationally efficient markets&lt;/title&gt;&lt;secondary-title&gt;American Economic Review&lt;/secondary-title&gt;&lt;/titles&gt;&lt;periodical&gt;&lt;full-title&gt;American Economic Review&lt;/full-title&gt;&lt;/periodical&gt;&lt;pages&gt;393-408&lt;/pages&gt;&lt;volume&gt;70&lt;/volume&gt;&lt;number&gt;3&lt;/number&gt;&lt;dates&gt;&lt;year&gt;1980&lt;/year&gt;&lt;/dates&gt;&lt;urls&gt;&lt;/urls&gt;&lt;/record&gt;&lt;/Cite&gt;&lt;/EndNote&gt;</w:instrText>
      </w:r>
      <w:r w:rsidR="00ED1CBE" w:rsidRPr="00FB1C93">
        <w:rPr>
          <w:rFonts w:ascii="Garamond" w:hAnsi="Garamond" w:cs="Times New Roman"/>
        </w:rPr>
        <w:fldChar w:fldCharType="separate"/>
      </w:r>
      <w:r w:rsidR="00ED1CBE" w:rsidRPr="00FB1C93">
        <w:rPr>
          <w:rFonts w:ascii="Garamond" w:hAnsi="Garamond" w:cs="Times New Roman"/>
          <w:noProof/>
        </w:rPr>
        <w:t>Grossman and Stiglitz (1980)</w:t>
      </w:r>
      <w:r w:rsidR="00ED1CBE" w:rsidRPr="00FB1C93">
        <w:rPr>
          <w:rFonts w:ascii="Garamond" w:hAnsi="Garamond" w:cs="Times New Roman"/>
        </w:rPr>
        <w:fldChar w:fldCharType="end"/>
      </w:r>
      <w:r w:rsidR="00ED1CBE" w:rsidRPr="00FB1C93">
        <w:rPr>
          <w:rFonts w:ascii="Garamond" w:hAnsi="Garamond" w:cs="Times New Roman"/>
        </w:rPr>
        <w:t xml:space="preserve"> argue that a perfectly efficient market is impossible if prices correctly reflect all available information, no one would have any motivation to acquire costly information. </w:t>
      </w:r>
      <w:r w:rsidR="00ED1CBE" w:rsidRPr="00FB1C93">
        <w:rPr>
          <w:rFonts w:ascii="Garamond" w:hAnsi="Garamond" w:cs="Times New Roman"/>
        </w:rPr>
        <w:fldChar w:fldCharType="begin"/>
      </w:r>
      <w:r w:rsidR="00F001B7" w:rsidRPr="00FB1C93">
        <w:rPr>
          <w:rFonts w:ascii="Garamond" w:hAnsi="Garamond" w:cs="Times New Roman"/>
        </w:rPr>
        <w:instrText xml:space="preserve"> ADDIN EN.CITE &lt;EndNote&gt;&lt;Cite AuthorYear="1"&gt;&lt;Author&gt;Campbell&lt;/Author&gt;&lt;Year&gt;1997&lt;/Year&gt;&lt;RecNum&gt;269&lt;/RecNum&gt;&lt;DisplayText&gt;Campbell&lt;style face="italic"&gt; et al.&lt;/style&gt; (1997)&lt;/DisplayText&gt;&lt;record&gt;&lt;rec-number&gt;269&lt;/rec-number&gt;&lt;foreign-keys&gt;&lt;key app="EN" db-id="0tfdax5wgfw5ftez295ptaza2xspsz9vtfxt" timestamp="1435754502"&gt;269&lt;/key&gt;&lt;/foreign-keys&gt;&lt;ref-type name="Book"&gt;6&lt;/ref-type&gt;&lt;contributors&gt;&lt;authors&gt;&lt;author&gt;Campbell, J.Y.&lt;/author&gt;&lt;author&gt;Lo, A.W.C.&lt;/author&gt;&lt;author&gt;MacKinlay, A.C.&lt;/author&gt;&lt;/authors&gt;&lt;/contributors&gt;&lt;titles&gt;&lt;title&gt;The Econometrics of Financial Markets&lt;/title&gt;&lt;/titles&gt;&lt;dates&gt;&lt;year&gt;1997&lt;/year&gt;&lt;/dates&gt;&lt;pub-location&gt;Princeton&lt;/pub-location&gt;&lt;publisher&gt;Princeton University Press&lt;/publisher&gt;&lt;isbn&gt;9780691043012&lt;/isbn&gt;&lt;urls&gt;&lt;related-urls&gt;&lt;url&gt;https://books.google.co.uk/books?id=lkeKhnqUHx8C&lt;/url&gt;&lt;/related-urls&gt;&lt;/urls&gt;&lt;/record&gt;&lt;/Cite&gt;&lt;/EndNote&gt;</w:instrText>
      </w:r>
      <w:r w:rsidR="00ED1CBE" w:rsidRPr="00FB1C93">
        <w:rPr>
          <w:rFonts w:ascii="Garamond" w:hAnsi="Garamond" w:cs="Times New Roman"/>
        </w:rPr>
        <w:fldChar w:fldCharType="separate"/>
      </w:r>
      <w:r w:rsidR="00F001B7" w:rsidRPr="00FB1C93">
        <w:rPr>
          <w:rFonts w:ascii="Garamond" w:hAnsi="Garamond" w:cs="Times New Roman"/>
          <w:noProof/>
        </w:rPr>
        <w:t>Campbell</w:t>
      </w:r>
      <w:r w:rsidR="00F001B7" w:rsidRPr="00FB1C93">
        <w:rPr>
          <w:rFonts w:ascii="Garamond" w:hAnsi="Garamond" w:cs="Times New Roman"/>
          <w:i/>
          <w:noProof/>
        </w:rPr>
        <w:t xml:space="preserve"> et al.</w:t>
      </w:r>
      <w:r w:rsidR="00F001B7" w:rsidRPr="00FB1C93">
        <w:rPr>
          <w:rFonts w:ascii="Garamond" w:hAnsi="Garamond" w:cs="Times New Roman"/>
          <w:noProof/>
        </w:rPr>
        <w:t xml:space="preserve"> (1997)</w:t>
      </w:r>
      <w:r w:rsidR="00ED1CBE" w:rsidRPr="00FB1C93">
        <w:rPr>
          <w:rFonts w:ascii="Garamond" w:hAnsi="Garamond" w:cs="Times New Roman"/>
        </w:rPr>
        <w:fldChar w:fldCharType="end"/>
      </w:r>
      <w:r w:rsidR="00ED1CBE" w:rsidRPr="00FB1C93">
        <w:rPr>
          <w:rFonts w:ascii="Garamond" w:hAnsi="Garamond" w:cs="Times New Roman"/>
        </w:rPr>
        <w:t xml:space="preserve"> suggest market efficiency is not an all-or-nothing </w:t>
      </w:r>
      <w:r w:rsidR="00F35843" w:rsidRPr="00FB1C93">
        <w:rPr>
          <w:rFonts w:ascii="Garamond" w:hAnsi="Garamond" w:cs="Times New Roman"/>
        </w:rPr>
        <w:t xml:space="preserve">absolute </w:t>
      </w:r>
      <w:r w:rsidR="00ED1CBE" w:rsidRPr="00FB1C93">
        <w:rPr>
          <w:rFonts w:ascii="Garamond" w:hAnsi="Garamond" w:cs="Times New Roman"/>
        </w:rPr>
        <w:t xml:space="preserve">condition but a relative notion. As a modification to EMH, </w:t>
      </w:r>
      <w:r w:rsidR="00ED1CBE" w:rsidRPr="00FB1C93">
        <w:rPr>
          <w:rFonts w:ascii="Garamond" w:hAnsi="Garamond" w:cs="Times New Roman"/>
        </w:rPr>
        <w:fldChar w:fldCharType="begin"/>
      </w:r>
      <w:r w:rsidR="00ED1CBE" w:rsidRPr="00FB1C93">
        <w:rPr>
          <w:rFonts w:ascii="Garamond" w:hAnsi="Garamond" w:cs="Times New Roman"/>
        </w:rPr>
        <w:instrText xml:space="preserve"> ADDIN EN.CITE &lt;EndNote&gt;&lt;Cite AuthorYear="1"&gt;&lt;Author&gt;Lo&lt;/Author&gt;&lt;Year&gt;2004&lt;/Year&gt;&lt;RecNum&gt;161&lt;/RecNum&gt;&lt;DisplayText&gt;Lo (2004)&lt;/DisplayText&gt;&lt;record&gt;&lt;rec-number&gt;161&lt;/rec-number&gt;&lt;foreign-keys&gt;&lt;key app="EN" db-id="0tfdax5wgfw5ftez295ptaza2xspsz9vtfxt" timestamp="1424958804"&gt;161&lt;/key&gt;&lt;/foreign-keys&gt;&lt;ref-type name="Journal Article"&gt;17&lt;/ref-type&gt;&lt;contributors&gt;&lt;authors&gt;&lt;author&gt;Lo, Andrew W.&lt;/author&gt;&lt;/authors&gt;&lt;/contributors&gt;&lt;titles&gt;&lt;title&gt;The Adaptive Markets Hypothesis&lt;/title&gt;&lt;secondary-title&gt;Journal of Portfolio Management&lt;/secondary-title&gt;&lt;/titles&gt;&lt;periodical&gt;&lt;full-title&gt;Journal of Portfolio Management&lt;/full-title&gt;&lt;/periodical&gt;&lt;pages&gt;15-29&lt;/pages&gt;&lt;volume&gt;30&lt;/volume&gt;&lt;number&gt;5&lt;/number&gt;&lt;keywords&gt;&lt;keyword&gt;EFFICIENT market theory&lt;/keyword&gt;&lt;keyword&gt;PORTFOLIO management (Investments)&lt;/keyword&gt;&lt;keyword&gt;INVESTMENT policy&lt;/keyword&gt;&lt;keyword&gt;BEHAVIORAL economics&lt;/keyword&gt;&lt;keyword&gt;INVESTMENT analysis&lt;/keyword&gt;&lt;keyword&gt;BEHAVIORISM (Psychology)&lt;/keyword&gt;&lt;keyword&gt;COGNITIVE neuroscience&lt;/keyword&gt;&lt;keyword&gt;COGNITIVE science&lt;/keyword&gt;&lt;keyword&gt;PSYCHOLOGY&lt;/keyword&gt;&lt;/keywords&gt;&lt;dates&gt;&lt;year&gt;2004&lt;/year&gt;&lt;/dates&gt;&lt;publisher&gt;Euromoney Institutional Investor PLC&lt;/publisher&gt;&lt;isbn&gt;00954918&lt;/isbn&gt;&lt;urls&gt;&lt;related-urls&gt;&lt;url&gt;http://search.ebscohost.com/login.aspx?direct=true&amp;amp;db=bth&amp;amp;AN=31238396&amp;amp;site=eds-live&amp;amp;scope=site&lt;/url&gt;&lt;/related-urls&gt;&lt;/urls&gt;&lt;access-date&gt;09/02&lt;/access-date&gt;&lt;/record&gt;&lt;/Cite&gt;&lt;/EndNote&gt;</w:instrText>
      </w:r>
      <w:r w:rsidR="00ED1CBE" w:rsidRPr="00FB1C93">
        <w:rPr>
          <w:rFonts w:ascii="Garamond" w:hAnsi="Garamond" w:cs="Times New Roman"/>
        </w:rPr>
        <w:fldChar w:fldCharType="separate"/>
      </w:r>
      <w:r w:rsidR="00ED1CBE" w:rsidRPr="00FB1C93">
        <w:rPr>
          <w:rFonts w:ascii="Garamond" w:hAnsi="Garamond" w:cs="Times New Roman"/>
          <w:noProof/>
        </w:rPr>
        <w:t>Lo (2004)</w:t>
      </w:r>
      <w:r w:rsidR="00ED1CBE" w:rsidRPr="00FB1C93">
        <w:rPr>
          <w:rFonts w:ascii="Garamond" w:hAnsi="Garamond" w:cs="Times New Roman"/>
        </w:rPr>
        <w:fldChar w:fldCharType="end"/>
      </w:r>
      <w:r w:rsidR="00ED1CBE" w:rsidRPr="00FB1C93">
        <w:rPr>
          <w:rFonts w:ascii="Garamond" w:hAnsi="Garamond" w:cs="Times New Roman"/>
        </w:rPr>
        <w:t xml:space="preserve"> proposes the Adaptive Market Hypothesis (AMH). The AMH extends the EMH view of the market to argue that learning, competition, and evolutionary selection pressures govern the forces that drive prices to their efficient levels. </w:t>
      </w:r>
      <w:r w:rsidR="007B555A" w:rsidRPr="00FB1C93">
        <w:rPr>
          <w:rFonts w:ascii="Garamond" w:eastAsia="Times New Roman" w:hAnsi="Garamond" w:cs="Times New Roman"/>
        </w:rPr>
        <w:t>The AMH provides a number of practical implications within finance. Firstly, the risk premium varies over time according to the stock market environment and the demographics of investors in that environment. The second implication is that arbitrage opportunities do exist from time to time in the market. Thus from an evolutionary viewpoint, active liquid financial markets imply that profit opportunities must exist. However as they are exploited, they disappear. But new opportunities are continually being created as certain species/traders die out and rather than move towards a higher degree of efficiency the AMH implies that complex market dynamics such as trends, panics, bubbles and crashes are continually witnessed in natural market ecologies. The third implication is that investment strategies are successful or unsuccessful, depending on the particular market environment. Contrary to the EMH, the AMH implies that investment strategies may decline for a time, and then return to profitability when environmental conditions become more conducive to such strategies. A consequence of this implication is that market efficiency is not an all-or-nothing condition, but is a characteristic that varies continuously over time and across markets.</w:t>
      </w:r>
      <w:bookmarkStart w:id="3" w:name="bbb0130"/>
      <w:r w:rsidR="00D02159" w:rsidRPr="00FB1C93" w:rsidDel="00D02159">
        <w:rPr>
          <w:rFonts w:ascii="Garamond" w:eastAsia="Times New Roman" w:hAnsi="Garamond" w:cs="Times New Roman"/>
        </w:rPr>
        <w:t xml:space="preserve"> </w:t>
      </w:r>
      <w:bookmarkEnd w:id="3"/>
      <w:r w:rsidR="00D02159" w:rsidRPr="00FB1C93">
        <w:rPr>
          <w:rStyle w:val="apple-converted-space"/>
          <w:rFonts w:ascii="Garamond" w:eastAsia="Times New Roman" w:hAnsi="Garamond" w:cs="Times New Roman"/>
        </w:rPr>
        <w:fldChar w:fldCharType="begin"/>
      </w:r>
      <w:r w:rsidR="00D02159" w:rsidRPr="00FB1C93">
        <w:rPr>
          <w:rStyle w:val="apple-converted-space"/>
          <w:rFonts w:ascii="Garamond" w:eastAsia="Times New Roman" w:hAnsi="Garamond" w:cs="Times New Roman"/>
        </w:rPr>
        <w:instrText xml:space="preserve"> ADDIN EN.CITE &lt;EndNote&gt;&lt;Cite AuthorYear="1"&gt;&lt;Author&gt;Lo&lt;/Author&gt;&lt;Year&gt;2005&lt;/Year&gt;&lt;RecNum&gt;159&lt;/RecNum&gt;&lt;DisplayText&gt;Lo (2005)&lt;/DisplayText&gt;&lt;record&gt;&lt;rec-number&gt;159&lt;/rec-number&gt;&lt;foreign-keys&gt;&lt;key app="EN" db-id="0tfdax5wgfw5ftez295ptaza2xspsz9vtfxt" timestamp="1424958804"&gt;159&lt;/key&gt;&lt;/foreign-keys&gt;&lt;ref-type name="Journal Article"&gt;17&lt;/ref-type&gt;&lt;contributors&gt;&lt;authors&gt;&lt;author&gt;Lo, Andrew W.&lt;/author&gt;&lt;/authors&gt;&lt;/contributors&gt;&lt;titles&gt;&lt;title&gt;Reconciling efficient markets with behavioral finance: The Adaptive Markets Hypothesis&lt;/title&gt;&lt;secondary-title&gt;Journal of Investment Consulting&lt;/secondary-title&gt;&lt;/titles&gt;&lt;periodical&gt;&lt;full-title&gt;Journal of Investment Consulting&lt;/full-title&gt;&lt;/periodical&gt;&lt;pages&gt;21-44&lt;/pages&gt;&lt;volume&gt;7&lt;/volume&gt;&lt;number&gt;2&lt;/number&gt;&lt;dates&gt;&lt;year&gt;2005&lt;/year&gt;&lt;/dates&gt;&lt;urls&gt;&lt;related-urls&gt;&lt;url&gt;&lt;style face="underline" font="default" size="100%"&gt;http://www.empirical.net/wp-content/uploads/2014/12/Andrew-Lo-Reconciling-Efficient-Markets-with-Behavioral-Finance.pdf&lt;/style&gt;&lt;/url&gt;&lt;/related-urls&gt;&lt;/urls&gt;&lt;/record&gt;&lt;/Cite&gt;&lt;/EndNote&gt;</w:instrText>
      </w:r>
      <w:r w:rsidR="00D02159" w:rsidRPr="00FB1C93">
        <w:rPr>
          <w:rStyle w:val="apple-converted-space"/>
          <w:rFonts w:ascii="Garamond" w:eastAsia="Times New Roman" w:hAnsi="Garamond" w:cs="Times New Roman"/>
        </w:rPr>
        <w:fldChar w:fldCharType="separate"/>
      </w:r>
      <w:r w:rsidR="00D02159" w:rsidRPr="00FB1C93">
        <w:rPr>
          <w:rStyle w:val="apple-converted-space"/>
          <w:rFonts w:ascii="Garamond" w:eastAsia="Times New Roman" w:hAnsi="Garamond" w:cs="Times New Roman"/>
          <w:noProof/>
        </w:rPr>
        <w:t>Lo (2005)</w:t>
      </w:r>
      <w:r w:rsidR="00D02159" w:rsidRPr="00FB1C93">
        <w:rPr>
          <w:rStyle w:val="apple-converted-space"/>
          <w:rFonts w:ascii="Garamond" w:eastAsia="Times New Roman" w:hAnsi="Garamond" w:cs="Times New Roman"/>
        </w:rPr>
        <w:fldChar w:fldCharType="end"/>
      </w:r>
      <w:r w:rsidR="00D02159" w:rsidRPr="00FB1C93">
        <w:rPr>
          <w:rStyle w:val="apple-converted-space"/>
          <w:rFonts w:ascii="Garamond" w:eastAsia="Times New Roman" w:hAnsi="Garamond" w:cs="Times New Roman"/>
        </w:rPr>
        <w:t xml:space="preserve"> </w:t>
      </w:r>
      <w:r w:rsidR="007B555A" w:rsidRPr="00FB1C93">
        <w:rPr>
          <w:rFonts w:ascii="Garamond" w:eastAsia="Times New Roman" w:hAnsi="Garamond" w:cs="Times New Roman"/>
        </w:rPr>
        <w:t>argues that convergence to equilibrium is neither guaranteed nor likely to occur and that it is incorrect to assume that the market must move towards some ideal state of efficiency.  The AMH has gained quite a lot of attention in the recent literature such as</w:t>
      </w:r>
      <w:r w:rsidR="000F666D" w:rsidRPr="00FB1C93">
        <w:rPr>
          <w:rFonts w:ascii="Garamond" w:eastAsia="Times New Roman" w:hAnsi="Garamond" w:cs="Times New Roman"/>
        </w:rPr>
        <w:t xml:space="preserve"> </w:t>
      </w:r>
      <w:r w:rsidR="000F666D" w:rsidRPr="00FB1C93">
        <w:rPr>
          <w:rFonts w:ascii="Garamond" w:eastAsia="Times New Roman" w:hAnsi="Garamond" w:cs="Times New Roman"/>
        </w:rPr>
        <w:fldChar w:fldCharType="begin"/>
      </w:r>
      <w:r w:rsidR="000F666D" w:rsidRPr="00FB1C93">
        <w:rPr>
          <w:rFonts w:ascii="Garamond" w:eastAsia="Times New Roman" w:hAnsi="Garamond" w:cs="Times New Roman"/>
        </w:rPr>
        <w:instrText xml:space="preserve"> ADDIN EN.CITE &lt;EndNote&gt;&lt;Cite AuthorYear="1"&gt;&lt;Author&gt;Kim&lt;/Author&gt;&lt;Year&gt;2011&lt;/Year&gt;&lt;RecNum&gt;264&lt;/RecNum&gt;&lt;DisplayText&gt;Kim&lt;style face="italic"&gt; et al.&lt;/style&gt; (2011)&lt;/DisplayText&gt;&lt;record&gt;&lt;rec-number&gt;264&lt;/rec-number&gt;&lt;foreign-keys&gt;&lt;key app="EN" db-id="0tfdax5wgfw5ftez295ptaza2xspsz9vtfxt" timestamp="1435510974"&gt;264&lt;/key&gt;&lt;/foreign-keys&gt;&lt;ref-type name="Journal Article"&gt;17&lt;/ref-type&gt;&lt;contributors&gt;&lt;authors&gt;&lt;author&gt;Kim, Jae H.&lt;/author&gt;&lt;author&gt;Shamsuddin, Abul&lt;/author&gt;&lt;author&gt;Lim, Kian-Ping&lt;/author&gt;&lt;/authors&gt;&lt;/contributors&gt;&lt;titles&gt;&lt;title&gt;Stock return predictability and the adaptive markets hypothesis: Evidence from century-long U.S. data&lt;/title&gt;&lt;secondary-title&gt;Journal of Empirical Finance&lt;/secondary-title&gt;&lt;/titles&gt;&lt;periodical&gt;&lt;full-title&gt;Journal of Empirical Finance&lt;/full-title&gt;&lt;/periodical&gt;&lt;pages&gt;868-879&lt;/pages&gt;&lt;volume&gt;18&lt;/volume&gt;&lt;number&gt;5&lt;/number&gt;&lt;keywords&gt;&lt;keyword&gt;Economic bubbles&lt;/keyword&gt;&lt;keyword&gt;Economic crises&lt;/keyword&gt;&lt;keyword&gt;Adaptive markets hypothesis&lt;/keyword&gt;&lt;keyword&gt;Market efficiency&lt;/keyword&gt;&lt;keyword&gt;U.S. stock market&lt;/keyword&gt;&lt;/keywords&gt;&lt;dates&gt;&lt;year&gt;2011&lt;/year&gt;&lt;pub-dates&gt;&lt;date&gt;12//&lt;/date&gt;&lt;/pub-dates&gt;&lt;/dates&gt;&lt;isbn&gt;0927-5398&lt;/isbn&gt;&lt;urls&gt;&lt;related-urls&gt;&lt;url&gt;&lt;style face="underline" font="default" size="100%"&gt;http://www.sciencedirect.com/science/article/pii/S0927539811000612&lt;/style&gt;&lt;/url&gt;&lt;/related-urls&gt;&lt;/urls&gt;&lt;electronic-resource-num&gt;&lt;style face="underline" font="default" size="100%"&gt;http://dx.doi.org/10.1016/j.jempfin.2011.08.002&lt;/style&gt;&lt;/electronic-resource-num&gt;&lt;/record&gt;&lt;/Cite&gt;&lt;/EndNote&gt;</w:instrText>
      </w:r>
      <w:r w:rsidR="000F666D" w:rsidRPr="00FB1C93">
        <w:rPr>
          <w:rFonts w:ascii="Garamond" w:eastAsia="Times New Roman" w:hAnsi="Garamond" w:cs="Times New Roman"/>
        </w:rPr>
        <w:fldChar w:fldCharType="separate"/>
      </w:r>
      <w:r w:rsidR="000F666D" w:rsidRPr="00FB1C93">
        <w:rPr>
          <w:rFonts w:ascii="Garamond" w:eastAsia="Times New Roman" w:hAnsi="Garamond" w:cs="Times New Roman"/>
          <w:noProof/>
        </w:rPr>
        <w:t>Kim</w:t>
      </w:r>
      <w:r w:rsidR="000F666D" w:rsidRPr="00FB1C93">
        <w:rPr>
          <w:rFonts w:ascii="Garamond" w:eastAsia="Times New Roman" w:hAnsi="Garamond" w:cs="Times New Roman"/>
          <w:i/>
          <w:noProof/>
        </w:rPr>
        <w:t xml:space="preserve"> et al.</w:t>
      </w:r>
      <w:r w:rsidR="000F666D" w:rsidRPr="00FB1C93">
        <w:rPr>
          <w:rFonts w:ascii="Garamond" w:eastAsia="Times New Roman" w:hAnsi="Garamond" w:cs="Times New Roman"/>
          <w:noProof/>
        </w:rPr>
        <w:t xml:space="preserve"> (2011)</w:t>
      </w:r>
      <w:r w:rsidR="000F666D" w:rsidRPr="00FB1C93">
        <w:rPr>
          <w:rFonts w:ascii="Garamond" w:eastAsia="Times New Roman" w:hAnsi="Garamond" w:cs="Times New Roman"/>
        </w:rPr>
        <w:fldChar w:fldCharType="end"/>
      </w:r>
      <w:r w:rsidR="000F666D" w:rsidRPr="00FB1C93">
        <w:rPr>
          <w:rFonts w:ascii="Garamond" w:eastAsia="Times New Roman" w:hAnsi="Garamond" w:cs="Times New Roman"/>
        </w:rPr>
        <w:t xml:space="preserve">, </w:t>
      </w:r>
      <w:r w:rsidR="000F666D" w:rsidRPr="00FB1C93">
        <w:rPr>
          <w:rFonts w:ascii="Garamond" w:eastAsia="Times New Roman" w:hAnsi="Garamond" w:cs="Times New Roman"/>
        </w:rPr>
        <w:fldChar w:fldCharType="begin"/>
      </w:r>
      <w:r w:rsidR="000F666D" w:rsidRPr="00FB1C93">
        <w:rPr>
          <w:rFonts w:ascii="Garamond" w:eastAsia="Times New Roman" w:hAnsi="Garamond" w:cs="Times New Roman"/>
        </w:rPr>
        <w:instrText xml:space="preserve"> ADDIN EN.CITE &lt;EndNote&gt;&lt;Cite AuthorYear="1"&gt;&lt;Author&gt;Urquhart&lt;/Author&gt;&lt;Year&gt;2013&lt;/Year&gt;&lt;RecNum&gt;210&lt;/RecNum&gt;&lt;DisplayText&gt;Urquhart and Hudson (2013)&lt;/DisplayText&gt;&lt;record&gt;&lt;rec-number&gt;210&lt;/rec-number&gt;&lt;foreign-keys&gt;&lt;key app="EN" db-id="0tfdax5wgfw5ftez295ptaza2xspsz9vtfxt" timestamp="1424958805"&gt;210&lt;/key&gt;&lt;/foreign-keys&gt;&lt;ref-type name="Journal Article"&gt;17&lt;/ref-type&gt;&lt;contributors&gt;&lt;authors&gt;&lt;author&gt;Urquhart, Andrew&lt;/author&gt;&lt;author&gt;Hudson, Robert&lt;/author&gt;&lt;/authors&gt;&lt;/contributors&gt;&lt;titles&gt;&lt;title&gt;Efficient or adaptive markets? Evidence from major stock markets using very long run historic data&lt;/title&gt;&lt;secondary-title&gt;International Review of Financial Analysis&lt;/secondary-title&gt;&lt;/titles&gt;&lt;periodical&gt;&lt;full-title&gt;International Review of Financial Analysis&lt;/full-title&gt;&lt;/periodical&gt;&lt;pages&gt;130-142&lt;/pages&gt;&lt;volume&gt;28&lt;/volume&gt;&lt;keywords&gt;&lt;keyword&gt;Adaptive markets hypothesis&lt;/keyword&gt;&lt;keyword&gt;Market efficiency&lt;/keyword&gt;&lt;keyword&gt;Nonlinear tests&lt;/keyword&gt;&lt;keyword&gt;US stock market&lt;/keyword&gt;&lt;keyword&gt;UK stock market&lt;/keyword&gt;&lt;/keywords&gt;&lt;dates&gt;&lt;year&gt;2013&lt;/year&gt;&lt;/dates&gt;&lt;isbn&gt;1057-5219&lt;/isbn&gt;&lt;urls&gt;&lt;related-urls&gt;&lt;url&gt;http://www.sciencedirect.com/science/article/pii/S1057521913000379&lt;/url&gt;&lt;url&gt;http://ac.els-cdn.com/S1057521913000379/1-s2.0-S1057521913000379-main.pdf?_tid=6b0a2cc8-bdbf-11e4-b7d3-00000aab0f27&amp;amp;acdnat=1424959236_a7fe3ed4c43ffe0b8217159f4079ca2e&lt;/url&gt;&lt;/related-urls&gt;&lt;/urls&gt;&lt;electronic-resource-num&gt;http://dx.doi.org/10.1016/j.irfa.2013.03.005&lt;/electronic-resource-num&gt;&lt;access-date&gt;6&lt;/access-date&gt;&lt;/record&gt;&lt;/Cite&gt;&lt;/EndNote&gt;</w:instrText>
      </w:r>
      <w:r w:rsidR="000F666D" w:rsidRPr="00FB1C93">
        <w:rPr>
          <w:rFonts w:ascii="Garamond" w:eastAsia="Times New Roman" w:hAnsi="Garamond" w:cs="Times New Roman"/>
        </w:rPr>
        <w:fldChar w:fldCharType="separate"/>
      </w:r>
      <w:r w:rsidR="000F666D" w:rsidRPr="00FB1C93">
        <w:rPr>
          <w:rFonts w:ascii="Garamond" w:eastAsia="Times New Roman" w:hAnsi="Garamond" w:cs="Times New Roman"/>
          <w:noProof/>
        </w:rPr>
        <w:t>Urquhart and Hudson (2013)</w:t>
      </w:r>
      <w:r w:rsidR="000F666D" w:rsidRPr="00FB1C93">
        <w:rPr>
          <w:rFonts w:ascii="Garamond" w:eastAsia="Times New Roman" w:hAnsi="Garamond" w:cs="Times New Roman"/>
        </w:rPr>
        <w:fldChar w:fldCharType="end"/>
      </w:r>
      <w:r w:rsidR="000F666D" w:rsidRPr="00FB1C93">
        <w:rPr>
          <w:rFonts w:ascii="Garamond" w:eastAsia="Times New Roman" w:hAnsi="Garamond" w:cs="Times New Roman"/>
        </w:rPr>
        <w:t xml:space="preserve">, </w:t>
      </w:r>
      <w:r w:rsidR="000F666D" w:rsidRPr="00FB1C93">
        <w:rPr>
          <w:rFonts w:ascii="Garamond" w:eastAsia="Times New Roman" w:hAnsi="Garamond" w:cs="Times New Roman"/>
        </w:rPr>
        <w:fldChar w:fldCharType="begin"/>
      </w:r>
      <w:r w:rsidR="000F666D" w:rsidRPr="00FB1C93">
        <w:rPr>
          <w:rFonts w:ascii="Garamond" w:eastAsia="Times New Roman" w:hAnsi="Garamond" w:cs="Times New Roman"/>
        </w:rPr>
        <w:instrText xml:space="preserve"> ADDIN EN.CITE &lt;EndNote&gt;&lt;Cite AuthorYear="1"&gt;&lt;Author&gt;Urquhart&lt;/Author&gt;&lt;Year&gt;2014&lt;/Year&gt;&lt;RecNum&gt;209&lt;/RecNum&gt;&lt;DisplayText&gt;Urquhart and McGroarty (2014)&lt;/DisplayText&gt;&lt;record&gt;&lt;rec-number&gt;209&lt;/rec-number&gt;&lt;foreign-keys&gt;&lt;key app="EN" db-id="0tfdax5wgfw5ftez295ptaza2xspsz9vtfxt" timestamp="1424958805"&gt;209&lt;/key&gt;&lt;/foreign-keys&gt;&lt;ref-type name="Journal Article"&gt;17&lt;/ref-type&gt;&lt;contributors&gt;&lt;authors&gt;&lt;author&gt;Urquhart, Andrew&lt;/author&gt;&lt;author&gt;McGroarty, Frank&lt;/author&gt;&lt;/authors&gt;&lt;/contributors&gt;&lt;titles&gt;&lt;title&gt;Calendar effects, market conditions and the Adaptive Market Hypothesis: Evidence from long-run U.S. data&lt;/title&gt;&lt;secondary-title&gt;International Review of Financial Analysis&lt;/secondary-title&gt;&lt;/titles&gt;&lt;periodical&gt;&lt;full-title&gt;International Review of Financial Analysis&lt;/full-title&gt;&lt;/periodical&gt;&lt;pages&gt;154-166&lt;/pages&gt;&lt;volume&gt;35&lt;/volume&gt;&lt;keywords&gt;&lt;keyword&gt;Adaptive market hypothesis&lt;/keyword&gt;&lt;keyword&gt;Calendar effects&lt;/keyword&gt;&lt;keyword&gt;Market conditions&lt;/keyword&gt;&lt;keyword&gt;Market efficiency&lt;/keyword&gt;&lt;/keywords&gt;&lt;dates&gt;&lt;year&gt;2014&lt;/year&gt;&lt;/dates&gt;&lt;isbn&gt;10575219&lt;/isbn&gt;&lt;accession-num&gt;edselc.2-52.0-84906843714&lt;/accession-num&gt;&lt;urls&gt;&lt;related-urls&gt;&lt;url&gt;&lt;style face="underline" font="default" size="100%"&gt;http://search.ebscohost.com/login.aspx?direct=true&amp;amp;db=edselc&amp;amp;AN=edselc.2-52.0-84906843714&amp;amp;site=eds-live&amp;amp;scope=site&lt;/style&gt;&lt;/url&gt;&lt;url&gt;&lt;style face="underline" font="default" size="100%"&gt;http://ac.els-cdn.com/S1057521914001100/1-s2.0-S1057521914001100-main.pdf?_tid=6da94b76-bdbf-11e4-ac8a-00000aacb35f&amp;amp;acdnat=1424959240_4eb606da2420970397db5d9d6fb6a51f&lt;/style&gt;&lt;/url&gt;&lt;/related-urls&gt;&lt;/urls&gt;&lt;electronic-resource-num&gt;10.1016/j.irfa.2014.08.003&lt;/electronic-resource-num&gt;&lt;access-date&gt;/ 01 / 01 /&lt;/access-date&gt;&lt;/record&gt;&lt;/Cite&gt;&lt;/EndNote&gt;</w:instrText>
      </w:r>
      <w:r w:rsidR="000F666D" w:rsidRPr="00FB1C93">
        <w:rPr>
          <w:rFonts w:ascii="Garamond" w:eastAsia="Times New Roman" w:hAnsi="Garamond" w:cs="Times New Roman"/>
        </w:rPr>
        <w:fldChar w:fldCharType="separate"/>
      </w:r>
      <w:r w:rsidR="000F666D" w:rsidRPr="00FB1C93">
        <w:rPr>
          <w:rFonts w:ascii="Garamond" w:eastAsia="Times New Roman" w:hAnsi="Garamond" w:cs="Times New Roman"/>
          <w:noProof/>
        </w:rPr>
        <w:t>Urquhart and McGroarty (2014)</w:t>
      </w:r>
      <w:r w:rsidR="000F666D" w:rsidRPr="00FB1C93">
        <w:rPr>
          <w:rFonts w:ascii="Garamond" w:eastAsia="Times New Roman" w:hAnsi="Garamond" w:cs="Times New Roman"/>
        </w:rPr>
        <w:fldChar w:fldCharType="end"/>
      </w:r>
      <w:r w:rsidR="000F666D" w:rsidRPr="00FB1C93">
        <w:rPr>
          <w:rFonts w:ascii="Garamond" w:eastAsia="Times New Roman" w:hAnsi="Garamond" w:cs="Times New Roman"/>
        </w:rPr>
        <w:t xml:space="preserve"> and </w:t>
      </w:r>
      <w:r w:rsidR="000F666D" w:rsidRPr="00FB1C93">
        <w:rPr>
          <w:rFonts w:ascii="Garamond" w:eastAsia="Times New Roman" w:hAnsi="Garamond" w:cs="Times New Roman"/>
        </w:rPr>
        <w:fldChar w:fldCharType="begin"/>
      </w:r>
      <w:r w:rsidR="000F666D" w:rsidRPr="00FB1C93">
        <w:rPr>
          <w:rFonts w:ascii="Garamond" w:eastAsia="Times New Roman" w:hAnsi="Garamond" w:cs="Times New Roman"/>
        </w:rPr>
        <w:instrText xml:space="preserve"> ADDIN EN.CITE &lt;EndNote&gt;&lt;Cite AuthorYear="1"&gt;&lt;Author&gt;Hiremath&lt;/Author&gt;&lt;Year&gt;2016&lt;/Year&gt;&lt;RecNum&gt;877&lt;/RecNum&gt;&lt;DisplayText&gt;Hiremath and Narayan (2016)&lt;/DisplayText&gt;&lt;record&gt;&lt;rec-number&gt;877&lt;/rec-number&gt;&lt;foreign-keys&gt;&lt;key app="EN" db-id="0tfdax5wgfw5ftez295ptaza2xspsz9vtfxt" timestamp="1506964672"&gt;877&lt;/key&gt;&lt;/foreign-keys&gt;&lt;ref-type name="Journal Article"&gt;17&lt;/ref-type&gt;&lt;contributors&gt;&lt;authors&gt;&lt;author&gt;Hiremath, Gourishankar S.&lt;/author&gt;&lt;author&gt;Narayan, Seema&lt;/author&gt;&lt;/authors&gt;&lt;/contributors&gt;&lt;titles&gt;&lt;title&gt;Testing the adaptive market hypothesis and its determinants for the Indian stock markets&lt;/title&gt;&lt;secondary-title&gt;Finance Research Letters&lt;/secondary-title&gt;&lt;/titles&gt;&lt;periodical&gt;&lt;full-title&gt;Finance Research Letters&lt;/full-title&gt;&lt;/periodical&gt;&lt;pages&gt;173-180&lt;/pages&gt;&lt;volume&gt;19&lt;/volume&gt;&lt;number&gt;Supplement C&lt;/number&gt;&lt;keywords&gt;&lt;keyword&gt;Time-varying efficiency&lt;/keyword&gt;&lt;keyword&gt;Adaptive market hypothesis&lt;/keyword&gt;&lt;keyword&gt;Financial liberalization&lt;/keyword&gt;&lt;keyword&gt;Economic crisis&lt;/keyword&gt;&lt;keyword&gt;Market microstructure&lt;/keyword&gt;&lt;keyword&gt;International capital flows&lt;/keyword&gt;&lt;keyword&gt;India&lt;/keyword&gt;&lt;/keywords&gt;&lt;dates&gt;&lt;year&gt;2016&lt;/year&gt;&lt;pub-dates&gt;&lt;date&gt;2016/11/01/&lt;/date&gt;&lt;/pub-dates&gt;&lt;/dates&gt;&lt;isbn&gt;1544-6123&lt;/isbn&gt;&lt;urls&gt;&lt;related-urls&gt;&lt;url&gt;http://www.sciencedirect.com/science/article/pii/S1544612316301271&lt;/url&gt;&lt;/related-urls&gt;&lt;/urls&gt;&lt;electronic-resource-num&gt;https://doi.org/10.1016/j.frl.2016.07.009&lt;/electronic-resource-num&gt;&lt;/record&gt;&lt;/Cite&gt;&lt;/EndNote&gt;</w:instrText>
      </w:r>
      <w:r w:rsidR="000F666D" w:rsidRPr="00FB1C93">
        <w:rPr>
          <w:rFonts w:ascii="Garamond" w:eastAsia="Times New Roman" w:hAnsi="Garamond" w:cs="Times New Roman"/>
        </w:rPr>
        <w:fldChar w:fldCharType="separate"/>
      </w:r>
      <w:r w:rsidR="000F666D" w:rsidRPr="00FB1C93">
        <w:rPr>
          <w:rFonts w:ascii="Garamond" w:eastAsia="Times New Roman" w:hAnsi="Garamond" w:cs="Times New Roman"/>
          <w:noProof/>
        </w:rPr>
        <w:t>Hiremath and Narayan (2016)</w:t>
      </w:r>
      <w:r w:rsidR="000F666D" w:rsidRPr="00FB1C93">
        <w:rPr>
          <w:rFonts w:ascii="Garamond" w:eastAsia="Times New Roman" w:hAnsi="Garamond" w:cs="Times New Roman"/>
        </w:rPr>
        <w:fldChar w:fldCharType="end"/>
      </w:r>
      <w:r w:rsidR="003B071D" w:rsidRPr="00FB1C93">
        <w:rPr>
          <w:rFonts w:ascii="Garamond" w:eastAsia="Times New Roman" w:hAnsi="Garamond" w:cs="Times New Roman"/>
        </w:rPr>
        <w:t>.</w:t>
      </w:r>
      <w:r w:rsidR="004C3224" w:rsidRPr="00FB1C93">
        <w:rPr>
          <w:rStyle w:val="FootnoteReference"/>
          <w:rFonts w:ascii="Garamond" w:eastAsia="Times New Roman" w:hAnsi="Garamond" w:cs="Times New Roman"/>
        </w:rPr>
        <w:footnoteReference w:id="2"/>
      </w:r>
      <w:r w:rsidR="004C3B15">
        <w:rPr>
          <w:rFonts w:ascii="Garamond" w:eastAsia="Times New Roman" w:hAnsi="Garamond" w:cs="Times New Roman"/>
        </w:rPr>
        <w:t xml:space="preserve"> </w:t>
      </w:r>
    </w:p>
    <w:p w14:paraId="73010CF4" w14:textId="5F45005E" w:rsidR="00E70A69" w:rsidRPr="00C304CE" w:rsidRDefault="00D11DEE" w:rsidP="00E70A69">
      <w:pPr>
        <w:jc w:val="both"/>
        <w:rPr>
          <w:rFonts w:ascii="Garamond" w:hAnsi="Garamond" w:cs="Times New Roman"/>
          <w:color w:val="0070C0"/>
        </w:rPr>
      </w:pPr>
      <w:r>
        <w:rPr>
          <w:rFonts w:ascii="Garamond" w:eastAsia="Times New Roman" w:hAnsi="Garamond" w:cs="Times New Roman"/>
          <w:lang w:eastAsia="en-GB"/>
        </w:rPr>
        <w:t xml:space="preserve">Since the original paper by </w:t>
      </w:r>
      <w:r w:rsidR="006A4C28">
        <w:rPr>
          <w:rFonts w:ascii="Garamond" w:eastAsia="Times New Roman" w:hAnsi="Garamond" w:cs="Times New Roman"/>
          <w:lang w:eastAsia="en-GB"/>
        </w:rPr>
        <w:fldChar w:fldCharType="begin"/>
      </w:r>
      <w:r w:rsidR="006A4C28">
        <w:rPr>
          <w:rFonts w:ascii="Garamond" w:eastAsia="Times New Roman" w:hAnsi="Garamond" w:cs="Times New Roman"/>
          <w:lang w:eastAsia="en-GB"/>
        </w:rPr>
        <w:instrText xml:space="preserve"> ADDIN EN.CITE &lt;EndNote&gt;&lt;Cite AuthorYear="1"&gt;&lt;Author&gt;Gatev&lt;/Author&gt;&lt;Year&gt;2006&lt;/Year&gt;&lt;RecNum&gt;288&lt;/RecNum&gt;&lt;DisplayText&gt;Gatev&lt;style face="italic"&gt; et al.&lt;/style&gt; (2006)&lt;/DisplayText&gt;&lt;record&gt;&lt;rec-number&gt;288&lt;/rec-number&gt;&lt;foreign-keys&gt;&lt;key app="EN" db-id="0tfdax5wgfw5ftez295ptaza2xspsz9vtfxt" timestamp="1440864309"&gt;288&lt;/key&gt;&lt;/foreign-keys&gt;&lt;ref-type name="Journal Article"&gt;17&lt;/ref-type&gt;&lt;contributors&gt;&lt;authors&gt;&lt;author&gt;Gatev, Evan&lt;/author&gt;&lt;author&gt;Goetzmann, William N.&lt;/author&gt;&lt;author&gt;Rouwenhorst, K. Geert&lt;/author&gt;&lt;/authors&gt;&lt;/contributors&gt;&lt;titles&gt;&lt;title&gt;Pairs trading: Performance of a relative-value arbitrage rule&lt;/title&gt;&lt;secondary-title&gt;Review of Financial Studies&lt;/secondary-title&gt;&lt;/titles&gt;&lt;periodical&gt;&lt;full-title&gt;Review of Financial Studies&lt;/full-title&gt;&lt;/periodical&gt;&lt;pages&gt;797-827&lt;/pages&gt;&lt;volume&gt;19&lt;/volume&gt;&lt;number&gt;3&lt;/number&gt;&lt;dates&gt;&lt;year&gt;2006&lt;/year&gt;&lt;/dates&gt;&lt;publisher&gt;Oxford University Press. Sponsor: The Society for Financial Studies.&lt;/publisher&gt;&lt;isbn&gt;08939454&lt;/isbn&gt;&lt;urls&gt;&lt;related-urls&gt;&lt;url&gt;&lt;style face="underline" font="default" size="100%"&gt;http://www.jstor.org/stable/3844014&lt;/style&gt;&lt;/url&gt;&lt;/related-urls&gt;&lt;/urls&gt;&lt;electronic-resource-num&gt;10.2307/3844014&lt;/electronic-resource-num&gt;&lt;/record&gt;&lt;/Cite&gt;&lt;/EndNote&gt;</w:instrText>
      </w:r>
      <w:r w:rsidR="006A4C28">
        <w:rPr>
          <w:rFonts w:ascii="Garamond" w:eastAsia="Times New Roman" w:hAnsi="Garamond" w:cs="Times New Roman"/>
          <w:lang w:eastAsia="en-GB"/>
        </w:rPr>
        <w:fldChar w:fldCharType="separate"/>
      </w:r>
      <w:r w:rsidR="006A4C28">
        <w:rPr>
          <w:rFonts w:ascii="Garamond" w:eastAsia="Times New Roman" w:hAnsi="Garamond" w:cs="Times New Roman"/>
          <w:noProof/>
          <w:lang w:eastAsia="en-GB"/>
        </w:rPr>
        <w:t>Gatev</w:t>
      </w:r>
      <w:r w:rsidR="006A4C28" w:rsidRPr="006A4C28">
        <w:rPr>
          <w:rFonts w:ascii="Garamond" w:eastAsia="Times New Roman" w:hAnsi="Garamond" w:cs="Times New Roman"/>
          <w:i/>
          <w:noProof/>
          <w:lang w:eastAsia="en-GB"/>
        </w:rPr>
        <w:t xml:space="preserve"> et al.</w:t>
      </w:r>
      <w:r w:rsidR="006A4C28">
        <w:rPr>
          <w:rFonts w:ascii="Garamond" w:eastAsia="Times New Roman" w:hAnsi="Garamond" w:cs="Times New Roman"/>
          <w:noProof/>
          <w:lang w:eastAsia="en-GB"/>
        </w:rPr>
        <w:t xml:space="preserve"> (2006)</w:t>
      </w:r>
      <w:r w:rsidR="006A4C28">
        <w:rPr>
          <w:rFonts w:ascii="Garamond" w:eastAsia="Times New Roman" w:hAnsi="Garamond" w:cs="Times New Roman"/>
          <w:lang w:eastAsia="en-GB"/>
        </w:rPr>
        <w:fldChar w:fldCharType="end"/>
      </w:r>
      <w:r w:rsidR="006A4C28">
        <w:rPr>
          <w:rFonts w:ascii="Garamond" w:eastAsia="Times New Roman" w:hAnsi="Garamond" w:cs="Times New Roman"/>
          <w:lang w:eastAsia="en-GB"/>
        </w:rPr>
        <w:t xml:space="preserve"> the literature has expanded but the issue of cross-border pairs trading is not well developed. </w:t>
      </w:r>
      <w:r w:rsidR="004C3224" w:rsidRPr="00FB1C93">
        <w:rPr>
          <w:rFonts w:ascii="Garamond" w:eastAsia="Times New Roman" w:hAnsi="Garamond" w:cs="Times New Roman"/>
          <w:lang w:eastAsia="en-GB"/>
        </w:rPr>
        <w:t>This paper</w:t>
      </w:r>
      <w:r w:rsidR="006A4C28">
        <w:rPr>
          <w:rFonts w:ascii="Garamond" w:eastAsia="Times New Roman" w:hAnsi="Garamond" w:cs="Times New Roman"/>
          <w:lang w:eastAsia="en-GB"/>
        </w:rPr>
        <w:t xml:space="preserve"> thereby</w:t>
      </w:r>
      <w:r w:rsidR="004C3224" w:rsidRPr="00FB1C93">
        <w:rPr>
          <w:rFonts w:ascii="Garamond" w:eastAsia="Times New Roman" w:hAnsi="Garamond" w:cs="Times New Roman"/>
          <w:lang w:eastAsia="en-GB"/>
        </w:rPr>
        <w:t xml:space="preserve"> </w:t>
      </w:r>
      <w:r w:rsidR="00FA6AAF">
        <w:rPr>
          <w:rFonts w:ascii="Garamond" w:eastAsia="Times New Roman" w:hAnsi="Garamond" w:cs="Times New Roman"/>
          <w:lang w:eastAsia="en-GB"/>
        </w:rPr>
        <w:t>makes t</w:t>
      </w:r>
      <w:r w:rsidR="004E23B0">
        <w:rPr>
          <w:rFonts w:ascii="Garamond" w:eastAsia="Times New Roman" w:hAnsi="Garamond" w:cs="Times New Roman"/>
          <w:lang w:eastAsia="en-GB"/>
        </w:rPr>
        <w:t>wo</w:t>
      </w:r>
      <w:r w:rsidR="00FA6AAF">
        <w:rPr>
          <w:rFonts w:ascii="Garamond" w:eastAsia="Times New Roman" w:hAnsi="Garamond" w:cs="Times New Roman"/>
          <w:lang w:eastAsia="en-GB"/>
        </w:rPr>
        <w:t xml:space="preserve"> main contribution</w:t>
      </w:r>
      <w:r w:rsidR="00FA6AAF" w:rsidRPr="00FB1C93">
        <w:rPr>
          <w:rFonts w:ascii="Garamond" w:eastAsia="Times New Roman" w:hAnsi="Garamond" w:cs="Times New Roman"/>
          <w:lang w:eastAsia="en-GB"/>
        </w:rPr>
        <w:t xml:space="preserve">s </w:t>
      </w:r>
      <w:r w:rsidR="004C3224" w:rsidRPr="00FB1C93">
        <w:rPr>
          <w:rFonts w:ascii="Garamond" w:eastAsia="Times New Roman" w:hAnsi="Garamond" w:cs="Times New Roman"/>
          <w:lang w:eastAsia="en-GB"/>
        </w:rPr>
        <w:t>to the literature</w:t>
      </w:r>
      <w:r w:rsidR="00FA6AAF">
        <w:rPr>
          <w:rFonts w:ascii="Garamond" w:eastAsia="Times New Roman" w:hAnsi="Garamond" w:cs="Times New Roman"/>
          <w:lang w:eastAsia="en-GB"/>
        </w:rPr>
        <w:t>. Firstly, we are the first to</w:t>
      </w:r>
      <w:r w:rsidR="004C3224" w:rsidRPr="00FB1C93">
        <w:rPr>
          <w:rFonts w:ascii="Garamond" w:eastAsia="Times New Roman" w:hAnsi="Garamond" w:cs="Times New Roman"/>
          <w:lang w:eastAsia="en-GB"/>
        </w:rPr>
        <w:t xml:space="preserve"> </w:t>
      </w:r>
      <w:r w:rsidR="00FA6AAF">
        <w:rPr>
          <w:rFonts w:ascii="Garamond" w:eastAsia="Times New Roman" w:hAnsi="Garamond" w:cs="Times New Roman"/>
          <w:lang w:eastAsia="en-GB"/>
        </w:rPr>
        <w:t>study</w:t>
      </w:r>
      <w:r w:rsidR="00FA6AAF" w:rsidRPr="00FB1C93">
        <w:rPr>
          <w:rFonts w:ascii="Garamond" w:eastAsia="Times New Roman" w:hAnsi="Garamond" w:cs="Times New Roman"/>
          <w:lang w:eastAsia="en-GB"/>
        </w:rPr>
        <w:t xml:space="preserve"> </w:t>
      </w:r>
      <w:r w:rsidR="004C3224" w:rsidRPr="00FB1C93">
        <w:rPr>
          <w:rFonts w:ascii="Garamond" w:eastAsia="Times New Roman" w:hAnsi="Garamond" w:cs="Times New Roman"/>
          <w:lang w:eastAsia="en-GB"/>
        </w:rPr>
        <w:t xml:space="preserve">pairs trading by examining </w:t>
      </w:r>
      <w:r w:rsidR="00F1778A" w:rsidRPr="00FB1C93">
        <w:rPr>
          <w:rFonts w:ascii="Garamond" w:eastAsia="Times New Roman" w:hAnsi="Garamond" w:cs="Times New Roman"/>
          <w:lang w:eastAsia="en-GB"/>
        </w:rPr>
        <w:t>highly</w:t>
      </w:r>
      <w:r w:rsidR="00CB7CF5">
        <w:rPr>
          <w:rFonts w:ascii="Garamond" w:eastAsia="Times New Roman" w:hAnsi="Garamond" w:cs="Times New Roman"/>
          <w:lang w:eastAsia="en-GB"/>
        </w:rPr>
        <w:t>-</w:t>
      </w:r>
      <w:r w:rsidR="00F1778A" w:rsidRPr="00FB1C93">
        <w:rPr>
          <w:rFonts w:ascii="Garamond" w:eastAsia="Times New Roman" w:hAnsi="Garamond" w:cs="Times New Roman"/>
          <w:lang w:eastAsia="en-GB"/>
        </w:rPr>
        <w:t xml:space="preserve">liquid </w:t>
      </w:r>
      <w:r w:rsidR="004C3224" w:rsidRPr="00FB1C93">
        <w:rPr>
          <w:rFonts w:ascii="Garamond" w:eastAsia="Times New Roman" w:hAnsi="Garamond" w:cs="Times New Roman"/>
          <w:lang w:eastAsia="en-GB"/>
        </w:rPr>
        <w:t xml:space="preserve">pairs trading in the Chinese stock market </w:t>
      </w:r>
      <w:r w:rsidR="00E70A69" w:rsidRPr="00FB1C93">
        <w:rPr>
          <w:rFonts w:ascii="Garamond" w:eastAsia="Times New Roman" w:hAnsi="Garamond" w:cs="Times New Roman"/>
          <w:lang w:eastAsia="en-GB"/>
        </w:rPr>
        <w:t xml:space="preserve">from 1996 to 2017 across mainland China and Hong Kong </w:t>
      </w:r>
      <w:r w:rsidR="004C3224" w:rsidRPr="00FB1C93">
        <w:rPr>
          <w:rFonts w:ascii="Garamond" w:eastAsia="Times New Roman" w:hAnsi="Garamond" w:cs="Times New Roman"/>
          <w:lang w:eastAsia="en-GB"/>
        </w:rPr>
        <w:t xml:space="preserve">while also evaluating the performance of pairs trading over time to determine whether pairs trading evolves over time in a manner similar to the AMH. </w:t>
      </w:r>
      <w:r w:rsidR="00E70A69" w:rsidRPr="00FB1C93">
        <w:rPr>
          <w:rFonts w:ascii="Garamond" w:hAnsi="Garamond" w:cs="Times New Roman"/>
        </w:rPr>
        <w:t xml:space="preserve">There are two reasons </w:t>
      </w:r>
      <w:r w:rsidR="00F1778A" w:rsidRPr="00FB1C93">
        <w:rPr>
          <w:rFonts w:ascii="Garamond" w:hAnsi="Garamond" w:cs="Times New Roman"/>
        </w:rPr>
        <w:t xml:space="preserve">that </w:t>
      </w:r>
      <w:r w:rsidR="00E70A69" w:rsidRPr="00FB1C93">
        <w:rPr>
          <w:rFonts w:ascii="Garamond" w:hAnsi="Garamond" w:cs="Times New Roman"/>
        </w:rPr>
        <w:t xml:space="preserve">make </w:t>
      </w:r>
      <w:r w:rsidR="00F1778A" w:rsidRPr="00FB1C93">
        <w:rPr>
          <w:rFonts w:ascii="Garamond" w:hAnsi="Garamond" w:cs="Times New Roman"/>
        </w:rPr>
        <w:t xml:space="preserve">the </w:t>
      </w:r>
      <w:r w:rsidR="00E70A69" w:rsidRPr="00FB1C93">
        <w:rPr>
          <w:rFonts w:ascii="Garamond" w:hAnsi="Garamond" w:cs="Times New Roman"/>
        </w:rPr>
        <w:t xml:space="preserve">Chinese stock market attractive for </w:t>
      </w:r>
      <w:r w:rsidR="007225D6">
        <w:rPr>
          <w:rFonts w:ascii="Garamond" w:hAnsi="Garamond" w:cs="Times New Roman"/>
        </w:rPr>
        <w:t>studying</w:t>
      </w:r>
      <w:r w:rsidR="00D73E03">
        <w:rPr>
          <w:rFonts w:ascii="Garamond" w:hAnsi="Garamond" w:cs="Times New Roman"/>
        </w:rPr>
        <w:t xml:space="preserve"> whether pairs trading across markets is more profitable</w:t>
      </w:r>
      <w:r w:rsidR="00E70A69" w:rsidRPr="00FB1C93">
        <w:rPr>
          <w:rFonts w:ascii="Garamond" w:hAnsi="Garamond" w:cs="Times New Roman"/>
        </w:rPr>
        <w:t xml:space="preserve">. First, </w:t>
      </w:r>
      <w:r w:rsidR="00F1778A" w:rsidRPr="00FB1C93">
        <w:rPr>
          <w:rFonts w:ascii="Garamond" w:hAnsi="Garamond" w:cs="Times New Roman"/>
        </w:rPr>
        <w:t>the</w:t>
      </w:r>
      <w:r w:rsidR="00E70A69" w:rsidRPr="00FB1C93">
        <w:rPr>
          <w:rFonts w:ascii="Garamond" w:hAnsi="Garamond" w:cs="Times New Roman"/>
        </w:rPr>
        <w:t xml:space="preserve"> institutional characteristic regarding dual listing on mainland China and Hong Kong stock exchanges provides </w:t>
      </w:r>
      <w:r w:rsidR="008E43F6" w:rsidRPr="00FB1C93">
        <w:rPr>
          <w:rFonts w:ascii="Garamond" w:hAnsi="Garamond" w:cs="Times New Roman"/>
        </w:rPr>
        <w:t xml:space="preserve">a unique </w:t>
      </w:r>
      <w:r w:rsidR="00E70A69" w:rsidRPr="00FB1C93">
        <w:rPr>
          <w:rFonts w:ascii="Garamond" w:hAnsi="Garamond" w:cs="Times New Roman"/>
        </w:rPr>
        <w:t xml:space="preserve">opportunity to investigate potential arbitrage provided not only by similar stocks, but by stocks that have access to the same cash-flow source </w:t>
      </w:r>
      <w:r w:rsidR="00E70A69" w:rsidRPr="00FB1C93">
        <w:rPr>
          <w:rFonts w:ascii="Garamond" w:hAnsi="Garamond" w:cs="Times New Roman"/>
        </w:rPr>
        <w:fldChar w:fldCharType="begin"/>
      </w:r>
      <w:r w:rsidR="00F001B7" w:rsidRPr="00FB1C93">
        <w:rPr>
          <w:rFonts w:ascii="Garamond" w:hAnsi="Garamond" w:cs="Times New Roman"/>
        </w:rPr>
        <w:instrText xml:space="preserve"> ADDIN EN.CITE &lt;EndNote&gt;&lt;Cite&gt;&lt;Author&gt;Broussard&lt;/Author&gt;&lt;Year&gt;2012&lt;/Year&gt;&lt;RecNum&gt;687&lt;/RecNum&gt;&lt;DisplayText&gt;(Broussard and Vaihekoski, 2012)&lt;/DisplayText&gt;&lt;record&gt;&lt;rec-number&gt;687&lt;/rec-number&gt;&lt;foreign-keys&gt;&lt;key app="EN" db-id="0tfdax5wgfw5ftez295ptaza2xspsz9vtfxt" timestamp="1487268424"&gt;687&lt;/key&gt;&lt;/foreign-keys&gt;&lt;ref-type name="Journal Article"&gt;17&lt;/ref-type&gt;&lt;contributors&gt;&lt;authors&gt;&lt;author&gt;Broussard, John Paul&lt;/author&gt;&lt;author&gt;Vaihekoski, Mika&lt;/author&gt;&lt;/authors&gt;&lt;/contributors&gt;&lt;titles&gt;&lt;title&gt;Profitability of pairs trading strategy in an illiquid market with multiple share classes&lt;/title&gt;&lt;secondary-title&gt;Journal of International Financial Markets, Institutions and Money&lt;/secondary-title&gt;&lt;/titles&gt;&lt;periodical&gt;&lt;full-title&gt;Journal of International Financial Markets, Institutions and Money&lt;/full-title&gt;&lt;/periodical&gt;&lt;pages&gt;1188-1201&lt;/pages&gt;&lt;volume&gt;22&lt;/volume&gt;&lt;number&gt;5&lt;/number&gt;&lt;keywords&gt;&lt;keyword&gt;Pairs-trading&lt;/keyword&gt;&lt;keyword&gt;Statistical-arbitrage&lt;/keyword&gt;&lt;keyword&gt;Long-Short&lt;/keyword&gt;&lt;keyword&gt;OMXH&lt;/keyword&gt;&lt;keyword&gt;Finland&lt;/keyword&gt;&lt;/keywords&gt;&lt;dates&gt;&lt;year&gt;2012&lt;/year&gt;&lt;pub-dates&gt;&lt;date&gt;12//&lt;/date&gt;&lt;/pub-dates&gt;&lt;/dates&gt;&lt;isbn&gt;1042-4431&lt;/isbn&gt;&lt;urls&gt;&lt;related-urls&gt;&lt;url&gt;&lt;style face="underline" font="default" size="100%"&gt;http://www.sciencedirect.com/science/article/pii/S1042443112000583&lt;/style&gt;&lt;/url&gt;&lt;/related-urls&gt;&lt;/urls&gt;&lt;electronic-resource-num&gt;&lt;style face="underline" font="default" size="100%"&gt;http://dx.doi.org/10.1016/j.intfin.2012.06.002&lt;/style&gt;&lt;/electronic-resource-num&gt;&lt;/record&gt;&lt;/Cite&gt;&lt;/EndNote&gt;</w:instrText>
      </w:r>
      <w:r w:rsidR="00E70A69" w:rsidRPr="00FB1C93">
        <w:rPr>
          <w:rFonts w:ascii="Garamond" w:hAnsi="Garamond" w:cs="Times New Roman"/>
        </w:rPr>
        <w:fldChar w:fldCharType="separate"/>
      </w:r>
      <w:r w:rsidR="00F001B7" w:rsidRPr="00FB1C93">
        <w:rPr>
          <w:rFonts w:ascii="Garamond" w:hAnsi="Garamond" w:cs="Times New Roman"/>
          <w:noProof/>
        </w:rPr>
        <w:t>(Broussard and Vaihekoski, 2012)</w:t>
      </w:r>
      <w:r w:rsidR="00E70A69" w:rsidRPr="00FB1C93">
        <w:rPr>
          <w:rFonts w:ascii="Garamond" w:hAnsi="Garamond" w:cs="Times New Roman"/>
        </w:rPr>
        <w:fldChar w:fldCharType="end"/>
      </w:r>
      <w:r w:rsidR="00E70A69" w:rsidRPr="00FB1C93">
        <w:rPr>
          <w:rFonts w:ascii="Garamond" w:hAnsi="Garamond" w:cs="Times New Roman"/>
        </w:rPr>
        <w:t xml:space="preserve"> which may reduce the risk of non-convergence after a pair opens. Second, the historically </w:t>
      </w:r>
      <w:r w:rsidR="005B0FE3" w:rsidRPr="00FB1C93">
        <w:rPr>
          <w:rFonts w:ascii="Garamond" w:hAnsi="Garamond" w:cs="Times New Roman"/>
        </w:rPr>
        <w:t xml:space="preserve">poor integration </w:t>
      </w:r>
      <w:r w:rsidR="00E70A69" w:rsidRPr="00FB1C93">
        <w:rPr>
          <w:rFonts w:ascii="Garamond" w:hAnsi="Garamond" w:cs="Times New Roman"/>
        </w:rPr>
        <w:t xml:space="preserve">of mainland China and Hong Kong stock markets allows us to study whether the integration of financial markets through raising mutual market access helps to improve market efficiency in both mainland China and Hong Kong markets which, in turn, diminishes the profitability of pairs trading. </w:t>
      </w:r>
      <w:r w:rsidR="00E70A69" w:rsidRPr="00FB1C93">
        <w:rPr>
          <w:rFonts w:ascii="Garamond" w:hAnsi="Garamond" w:cs="Times New Roman"/>
        </w:rPr>
        <w:fldChar w:fldCharType="begin"/>
      </w:r>
      <w:r w:rsidR="00E70A69" w:rsidRPr="00FB1C93">
        <w:rPr>
          <w:rFonts w:ascii="Garamond" w:hAnsi="Garamond" w:cs="Times New Roman"/>
        </w:rPr>
        <w:instrText xml:space="preserve"> ADDIN EN.CITE &lt;EndNote&gt;&lt;Cite AuthorYear="1"&gt;&lt;Author&gt;Stiglitz&lt;/Author&gt;&lt;Year&gt;2003&lt;/Year&gt;&lt;RecNum&gt;871&lt;/RecNum&gt;&lt;DisplayText&gt;Stiglitz (2003)&lt;/DisplayText&gt;&lt;record&gt;&lt;rec-number&gt;871&lt;/rec-number&gt;&lt;foreign-keys&gt;&lt;key app="EN" db-id="0tfdax5wgfw5ftez295ptaza2xspsz9vtfxt" timestamp="1506446885"&gt;871&lt;/key&gt;&lt;/foreign-keys&gt;&lt;ref-type name="Journal Article"&gt;17&lt;/ref-type&gt;&lt;contributors&gt;&lt;authors&gt;&lt;author&gt;Stiglitz, Joseph E.&lt;/author&gt;&lt;/authors&gt;&lt;/contributors&gt;&lt;titles&gt;&lt;title&gt;Globalization and growth in emerging markets and the New Economy&lt;/title&gt;&lt;secondary-title&gt;Journal of Policy Modeling&lt;/secondary-title&gt;&lt;/titles&gt;&lt;periodical&gt;&lt;full-title&gt;Journal of Policy Modeling&lt;/full-title&gt;&lt;/periodical&gt;&lt;pages&gt;505-524&lt;/pages&gt;&lt;volume&gt;25&lt;/volume&gt;&lt;number&gt;5&lt;/number&gt;&lt;keywords&gt;&lt;keyword&gt;Globalization&lt;/keyword&gt;&lt;keyword&gt;Growth&lt;/keyword&gt;&lt;keyword&gt;New Economy&lt;/keyword&gt;&lt;/keywords&gt;&lt;dates&gt;&lt;year&gt;2003&lt;/year&gt;&lt;pub-dates&gt;&lt;date&gt;2003/07/01/&lt;/date&gt;&lt;/pub-dates&gt;&lt;/dates&gt;&lt;isbn&gt;0161-8938&lt;/isbn&gt;&lt;urls&gt;&lt;related-urls&gt;&lt;url&gt;http://www.sciencedirect.com/science/article/pii/S0161893803000437&lt;/url&gt;&lt;/related-urls&gt;&lt;/urls&gt;&lt;electronic-resource-num&gt;https://doi.org/10.1016/S0161-8938(03)00043-7&lt;/electronic-resource-num&gt;&lt;/record&gt;&lt;/Cite&gt;&lt;/EndNote&gt;</w:instrText>
      </w:r>
      <w:r w:rsidR="00E70A69" w:rsidRPr="00FB1C93">
        <w:rPr>
          <w:rFonts w:ascii="Garamond" w:hAnsi="Garamond" w:cs="Times New Roman"/>
        </w:rPr>
        <w:fldChar w:fldCharType="separate"/>
      </w:r>
      <w:r w:rsidR="00E70A69" w:rsidRPr="00FB1C93">
        <w:rPr>
          <w:rFonts w:ascii="Garamond" w:hAnsi="Garamond" w:cs="Times New Roman"/>
          <w:noProof/>
        </w:rPr>
        <w:t>Stiglitz (2003)</w:t>
      </w:r>
      <w:r w:rsidR="00E70A69" w:rsidRPr="00FB1C93">
        <w:rPr>
          <w:rFonts w:ascii="Garamond" w:hAnsi="Garamond" w:cs="Times New Roman"/>
        </w:rPr>
        <w:fldChar w:fldCharType="end"/>
      </w:r>
      <w:r w:rsidR="00E70A69" w:rsidRPr="00FB1C93">
        <w:rPr>
          <w:rFonts w:ascii="Garamond" w:hAnsi="Garamond" w:cs="Times New Roman"/>
        </w:rPr>
        <w:t xml:space="preserve"> and </w:t>
      </w:r>
      <w:r w:rsidR="00E70A69" w:rsidRPr="00FB1C93">
        <w:rPr>
          <w:rFonts w:ascii="Garamond" w:hAnsi="Garamond" w:cs="Times New Roman"/>
        </w:rPr>
        <w:fldChar w:fldCharType="begin"/>
      </w:r>
      <w:r w:rsidR="004D37D9">
        <w:rPr>
          <w:rFonts w:ascii="Garamond" w:hAnsi="Garamond" w:cs="Times New Roman"/>
        </w:rPr>
        <w:instrText xml:space="preserve"> ADDIN EN.CITE &lt;EndNote&gt;&lt;Cite AuthorYear="1"&gt;&lt;Author&gt;Baele&lt;/Author&gt;&lt;Year&gt;2005&lt;/Year&gt;&lt;RecNum&gt;874&lt;/RecNum&gt;&lt;DisplayText&gt;Baele (2005)&lt;/DisplayText&gt;&lt;record&gt;&lt;rec-number&gt;874&lt;/rec-number&gt;&lt;foreign-keys&gt;&lt;key app="EN" db-id="0tfdax5wgfw5ftez295ptaza2xspsz9vtfxt" timestamp="1506683113"&gt;874&lt;/key&gt;&lt;/foreign-keys&gt;&lt;ref-type name="Journal Article"&gt;17&lt;/ref-type&gt;&lt;contributors&gt;&lt;authors&gt;&lt;author&gt;Baele, Lieven&lt;/author&gt;&lt;/authors&gt;&lt;/contributors&gt;&lt;titles&gt;&lt;title&gt;Volatility spillover effects in European equity markets&lt;/title&gt;&lt;secondary-title&gt;Journal of Financial and Quantitative Analysis&lt;/secondary-title&gt;&lt;/titles&gt;&lt;periodical&gt;&lt;full-title&gt;Journal of Financial and Quantitative Analysis&lt;/full-title&gt;&lt;/periodical&gt;&lt;pages&gt;373-401&lt;/pages&gt;&lt;volume&gt;40&lt;/volume&gt;&lt;number&gt;2&lt;/number&gt;&lt;dates&gt;&lt;year&gt;2005&lt;/year&gt;&lt;/dates&gt;&lt;publisher&gt;Cambridge University Press&lt;/publisher&gt;&lt;isbn&gt;00221090, 17566916&lt;/isbn&gt;&lt;urls&gt;&lt;related-urls&gt;&lt;url&gt;&lt;style face="underline" font="default" size="100%"&gt;http://www.jstor.org/stable/27647202&lt;/style&gt;&lt;/url&gt;&lt;/related-urls&gt;&lt;/urls&gt;&lt;custom1&gt;Full publication date: Jun., 2005&lt;/custom1&gt;&lt;/record&gt;&lt;/Cite&gt;&lt;/EndNote&gt;</w:instrText>
      </w:r>
      <w:r w:rsidR="00E70A69" w:rsidRPr="00FB1C93">
        <w:rPr>
          <w:rFonts w:ascii="Garamond" w:hAnsi="Garamond" w:cs="Times New Roman"/>
        </w:rPr>
        <w:fldChar w:fldCharType="separate"/>
      </w:r>
      <w:r w:rsidR="00E70A69" w:rsidRPr="00FB1C93">
        <w:rPr>
          <w:rFonts w:ascii="Garamond" w:hAnsi="Garamond" w:cs="Times New Roman"/>
          <w:noProof/>
        </w:rPr>
        <w:t>Baele (2005)</w:t>
      </w:r>
      <w:r w:rsidR="00E70A69" w:rsidRPr="00FB1C93">
        <w:rPr>
          <w:rFonts w:ascii="Garamond" w:hAnsi="Garamond" w:cs="Times New Roman"/>
        </w:rPr>
        <w:fldChar w:fldCharType="end"/>
      </w:r>
      <w:r w:rsidR="00E70A69" w:rsidRPr="00FB1C93">
        <w:rPr>
          <w:rFonts w:ascii="Garamond" w:hAnsi="Garamond" w:cs="Times New Roman"/>
        </w:rPr>
        <w:t xml:space="preserve"> argue that allowing unfettered flows of speculative capital across markets is extremely risky</w:t>
      </w:r>
      <w:r w:rsidR="008E43F6" w:rsidRPr="00FB1C93">
        <w:rPr>
          <w:rFonts w:ascii="Garamond" w:hAnsi="Garamond" w:cs="Times New Roman"/>
        </w:rPr>
        <w:t>, while</w:t>
      </w:r>
      <w:r w:rsidR="00E70A69" w:rsidRPr="00FB1C93">
        <w:rPr>
          <w:rFonts w:ascii="Garamond" w:hAnsi="Garamond" w:cs="Times New Roman"/>
        </w:rPr>
        <w:t xml:space="preserve"> </w:t>
      </w:r>
      <w:r w:rsidR="00E70A69" w:rsidRPr="00FB1C93">
        <w:rPr>
          <w:rFonts w:ascii="Garamond" w:hAnsi="Garamond" w:cs="Times New Roman"/>
        </w:rPr>
        <w:fldChar w:fldCharType="begin"/>
      </w:r>
      <w:r w:rsidR="00F001B7" w:rsidRPr="00FB1C93">
        <w:rPr>
          <w:rFonts w:ascii="Garamond" w:hAnsi="Garamond" w:cs="Times New Roman"/>
        </w:rPr>
        <w:instrText xml:space="preserve"> ADDIN EN.CITE &lt;EndNote&gt;&lt;Cite AuthorYear="1"&gt;&lt;Author&gt;Bae&lt;/Author&gt;&lt;Year&gt;2006&lt;/Year&gt;&lt;RecNum&gt;870&lt;/RecNum&gt;&lt;DisplayText&gt;Bae&lt;style face="italic"&gt; et al.&lt;/style&gt; (2006)&lt;/DisplayText&gt;&lt;record&gt;&lt;rec-number&gt;870&lt;/rec-number&gt;&lt;foreign-keys&gt;&lt;key app="EN" db-id="0tfdax5wgfw5ftez295ptaza2xspsz9vtfxt" timestamp="1506446514"&gt;870&lt;/key&gt;&lt;/foreign-keys&gt;&lt;ref-type name="Journal Article"&gt;17&lt;/ref-type&gt;&lt;contributors&gt;&lt;authors&gt;&lt;author&gt;Bae, Kee-Hong&lt;/author&gt;&lt;author&gt;Bailey, Warren&lt;/author&gt;&lt;author&gt;Mao, Connie X.&lt;/author&gt;&lt;/authors&gt;&lt;/contributors&gt;&lt;titles&gt;&lt;title&gt;Stock market liberalization and the information environment&lt;/title&gt;&lt;secondary-title&gt;Journal of International Money and Finance&lt;/secondary-title&gt;&lt;/titles&gt;&lt;periodical&gt;&lt;full-title&gt;Journal of International Money and Finance&lt;/full-title&gt;&lt;/periodical&gt;&lt;pages&gt;404-428&lt;/pages&gt;&lt;volume&gt;25&lt;/volume&gt;&lt;number&gt;3&lt;/number&gt;&lt;keywords&gt;&lt;keyword&gt;Stock market liberalization&lt;/keyword&gt;&lt;keyword&gt;International portfolio flows&lt;/keyword&gt;&lt;keyword&gt;Emerging markets&lt;/keyword&gt;&lt;/keywords&gt;&lt;dates&gt;&lt;year&gt;2006&lt;/year&gt;&lt;pub-dates&gt;&lt;date&gt;4//&lt;/date&gt;&lt;/pub-dates&gt;&lt;/dates&gt;&lt;isbn&gt;0261-5606&lt;/isbn&gt;&lt;urls&gt;&lt;related-urls&gt;&lt;url&gt;http://www.sciencedirect.com/science/article/pii/S0261560606000052&lt;/url&gt;&lt;/related-urls&gt;&lt;/urls&gt;&lt;electronic-resource-num&gt;https://doi.org/10.1016/j.jimonfin.2006.01.004&lt;/electronic-resource-num&gt;&lt;/record&gt;&lt;/Cite&gt;&lt;/EndNote&gt;</w:instrText>
      </w:r>
      <w:r w:rsidR="00E70A69" w:rsidRPr="00FB1C93">
        <w:rPr>
          <w:rFonts w:ascii="Garamond" w:hAnsi="Garamond" w:cs="Times New Roman"/>
        </w:rPr>
        <w:fldChar w:fldCharType="separate"/>
      </w:r>
      <w:r w:rsidR="00F001B7" w:rsidRPr="00FB1C93">
        <w:rPr>
          <w:rFonts w:ascii="Garamond" w:hAnsi="Garamond" w:cs="Times New Roman"/>
          <w:noProof/>
        </w:rPr>
        <w:t>Bae</w:t>
      </w:r>
      <w:r w:rsidR="00F001B7" w:rsidRPr="00FB1C93">
        <w:rPr>
          <w:rFonts w:ascii="Garamond" w:hAnsi="Garamond" w:cs="Times New Roman"/>
          <w:i/>
          <w:noProof/>
        </w:rPr>
        <w:t xml:space="preserve"> et al.</w:t>
      </w:r>
      <w:r w:rsidR="00F001B7" w:rsidRPr="00FB1C93">
        <w:rPr>
          <w:rFonts w:ascii="Garamond" w:hAnsi="Garamond" w:cs="Times New Roman"/>
          <w:noProof/>
        </w:rPr>
        <w:t xml:space="preserve"> (2006)</w:t>
      </w:r>
      <w:r w:rsidR="00E70A69" w:rsidRPr="00FB1C93">
        <w:rPr>
          <w:rFonts w:ascii="Garamond" w:hAnsi="Garamond" w:cs="Times New Roman"/>
        </w:rPr>
        <w:fldChar w:fldCharType="end"/>
      </w:r>
      <w:r w:rsidR="00E70A69" w:rsidRPr="00FB1C93">
        <w:rPr>
          <w:rFonts w:ascii="Garamond" w:hAnsi="Garamond" w:cs="Times New Roman"/>
        </w:rPr>
        <w:t xml:space="preserve"> and </w:t>
      </w:r>
      <w:r w:rsidR="00E70A69" w:rsidRPr="00FB1C93">
        <w:rPr>
          <w:rFonts w:ascii="Garamond" w:hAnsi="Garamond" w:cs="Times New Roman"/>
        </w:rPr>
        <w:fldChar w:fldCharType="begin"/>
      </w:r>
      <w:r w:rsidR="00F001B7" w:rsidRPr="00FB1C93">
        <w:rPr>
          <w:rFonts w:ascii="Garamond" w:hAnsi="Garamond" w:cs="Times New Roman"/>
        </w:rPr>
        <w:instrText xml:space="preserve"> ADDIN EN.CITE &lt;EndNote&gt;&lt;Cite AuthorYear="1"&gt;&lt;Author&gt;Sun&lt;/Author&gt;&lt;Year&gt;2009&lt;/Year&gt;&lt;RecNum&gt;799&lt;/RecNum&gt;&lt;DisplayText&gt;Sun&lt;style face="italic"&gt; et al.&lt;/style&gt; (2009)&lt;/DisplayText&gt;&lt;record&gt;&lt;rec-number&gt;799&lt;/rec-number&gt;&lt;foreign-keys&gt;&lt;key app="EN" db-id="0tfdax5wgfw5ftez295ptaza2xspsz9vtfxt" timestamp="1492797601"&gt;799&lt;/key&gt;&lt;/foreign-keys&gt;&lt;ref-type name="Journal Article"&gt;17&lt;/ref-type&gt;&lt;contributors&gt;&lt;authors&gt;&lt;author&gt;Sun, Qian&lt;/author&gt;&lt;author&gt;Tong, Wilson H. S.&lt;/author&gt;&lt;author&gt;Yan, Yuxing&lt;/author&gt;&lt;/authors&gt;&lt;/contributors&gt;&lt;titles&gt;&lt;title&gt;Market liberalization within a country&lt;/title&gt;&lt;secondary-title&gt;Journal of Empirical Finance&lt;/secondary-title&gt;&lt;/titles&gt;&lt;periodical&gt;&lt;full-title&gt;Journal of Empirical Finance&lt;/full-title&gt;&lt;/periodical&gt;&lt;pages&gt;18-41&lt;/pages&gt;&lt;volume&gt;16&lt;/volume&gt;&lt;number&gt;1&lt;/number&gt;&lt;keywords&gt;&lt;keyword&gt;Partial liberalization&lt;/keyword&gt;&lt;keyword&gt;Cross-market trading&lt;/keyword&gt;&lt;keyword&gt;Market quality&lt;/keyword&gt;&lt;keyword&gt;Market segmentation&lt;/keyword&gt;&lt;keyword&gt;China&lt;/keyword&gt;&lt;/keywords&gt;&lt;dates&gt;&lt;year&gt;2009&lt;/year&gt;&lt;pub-dates&gt;&lt;date&gt;1//&lt;/date&gt;&lt;/pub-dates&gt;&lt;/dates&gt;&lt;isbn&gt;0927-5398&lt;/isbn&gt;&lt;urls&gt;&lt;related-urls&gt;&lt;url&gt;http://www.sciencedirect.com/science/article/pii/S0927539808000571&lt;/url&gt;&lt;/related-urls&gt;&lt;/urls&gt;&lt;electronic-resource-num&gt;http://doi.org/10.1016/j.jempfin.2008.07.003&lt;/electronic-resource-num&gt;&lt;/record&gt;&lt;/Cite&gt;&lt;/EndNote&gt;</w:instrText>
      </w:r>
      <w:r w:rsidR="00E70A69" w:rsidRPr="00FB1C93">
        <w:rPr>
          <w:rFonts w:ascii="Garamond" w:hAnsi="Garamond" w:cs="Times New Roman"/>
        </w:rPr>
        <w:fldChar w:fldCharType="separate"/>
      </w:r>
      <w:r w:rsidR="00F001B7" w:rsidRPr="00FB1C93">
        <w:rPr>
          <w:rFonts w:ascii="Garamond" w:hAnsi="Garamond" w:cs="Times New Roman"/>
          <w:noProof/>
        </w:rPr>
        <w:t>Sun</w:t>
      </w:r>
      <w:r w:rsidR="00F001B7" w:rsidRPr="00FB1C93">
        <w:rPr>
          <w:rFonts w:ascii="Garamond" w:hAnsi="Garamond" w:cs="Times New Roman"/>
          <w:i/>
          <w:noProof/>
        </w:rPr>
        <w:t xml:space="preserve"> et al.</w:t>
      </w:r>
      <w:r w:rsidR="00F001B7" w:rsidRPr="00FB1C93">
        <w:rPr>
          <w:rFonts w:ascii="Garamond" w:hAnsi="Garamond" w:cs="Times New Roman"/>
          <w:noProof/>
        </w:rPr>
        <w:t xml:space="preserve"> (2009)</w:t>
      </w:r>
      <w:r w:rsidR="00E70A69" w:rsidRPr="00FB1C93">
        <w:rPr>
          <w:rFonts w:ascii="Garamond" w:hAnsi="Garamond" w:cs="Times New Roman"/>
        </w:rPr>
        <w:fldChar w:fldCharType="end"/>
      </w:r>
      <w:r w:rsidR="00E70A69" w:rsidRPr="00FB1C93">
        <w:rPr>
          <w:rFonts w:ascii="Garamond" w:hAnsi="Garamond" w:cs="Times New Roman"/>
        </w:rPr>
        <w:t xml:space="preserve"> argue that integration of financial markets tends to improve information environment and enhance market efficiency. </w:t>
      </w:r>
      <w:r w:rsidR="00CD5E9B" w:rsidRPr="00CD5E9B">
        <w:rPr>
          <w:rFonts w:ascii="Garamond" w:hAnsi="Garamond" w:cs="Times New Roman"/>
          <w:color w:val="000000" w:themeColor="text1"/>
        </w:rPr>
        <w:t xml:space="preserve">Although one other paper to our knowledge </w:t>
      </w:r>
      <w:r w:rsidR="001612B7">
        <w:rPr>
          <w:rFonts w:ascii="Garamond" w:hAnsi="Garamond" w:cs="Times New Roman"/>
          <w:color w:val="000000" w:themeColor="text1"/>
        </w:rPr>
        <w:fldChar w:fldCharType="begin"/>
      </w:r>
      <w:r w:rsidR="001612B7">
        <w:rPr>
          <w:rFonts w:ascii="Garamond" w:hAnsi="Garamond" w:cs="Times New Roman"/>
          <w:color w:val="000000" w:themeColor="text1"/>
        </w:rPr>
        <w:instrText xml:space="preserve"> ADDIN EN.CITE &lt;EndNote&gt;&lt;Cite&gt;&lt;Author&gt;Li&lt;/Author&gt;&lt;Year&gt;2014&lt;/Year&gt;&lt;RecNum&gt;747&lt;/RecNum&gt;&lt;DisplayText&gt;(Li&lt;style face="italic"&gt; et al.&lt;/style&gt;, 2014)&lt;/DisplayText&gt;&lt;record&gt;&lt;rec-number&gt;747&lt;/rec-number&gt;&lt;foreign-keys&gt;&lt;key app="EN" db-id="0tfdax5wgfw5ftez295ptaza2xspsz9vtfxt" timestamp="1490294361"&gt;747&lt;/key&gt;&lt;/foreign-keys&gt;&lt;ref-type name="Journal Article"&gt;17&lt;/ref-type&gt;&lt;contributors&gt;&lt;authors&gt;&lt;author&gt;Li, Mao Liang&lt;/author&gt;&lt;author&gt;Chui, Chin Man&lt;/author&gt;&lt;author&gt;Li, Chang Qing&lt;/author&gt;&lt;/authors&gt;&lt;/contributors&gt;&lt;titles&gt;&lt;title&gt;Is pairs trading profitable on China AH-share markets?&lt;/title&gt;&lt;secondary-title&gt;Applied Economics Letters&lt;/secondary-title&gt;&lt;/titles&gt;&lt;periodical&gt;&lt;full-title&gt;Applied Economics Letters&lt;/full-title&gt;&lt;/periodical&gt;&lt;pages&gt;1116-1121&lt;/pages&gt;&lt;volume&gt;21&lt;/volume&gt;&lt;number&gt;16&lt;/number&gt;&lt;dates&gt;&lt;year&gt;2014&lt;/year&gt;&lt;pub-dates&gt;&lt;date&gt;2014/11/02&lt;/date&gt;&lt;/pub-dates&gt;&lt;/dates&gt;&lt;publisher&gt;Routledge&lt;/publisher&gt;&lt;isbn&gt;1350-4851&lt;/isbn&gt;&lt;urls&gt;&lt;related-urls&gt;&lt;url&gt;http://dx.doi.org/10.1080/13504851.2014.912030&lt;/url&gt;&lt;/related-urls&gt;&lt;/urls&gt;&lt;electronic-resource-num&gt;10.1080/13504851.2014.912030&lt;/electronic-resource-num&gt;&lt;/record&gt;&lt;/Cite&gt;&lt;/EndNote&gt;</w:instrText>
      </w:r>
      <w:r w:rsidR="001612B7">
        <w:rPr>
          <w:rFonts w:ascii="Garamond" w:hAnsi="Garamond" w:cs="Times New Roman"/>
          <w:color w:val="000000" w:themeColor="text1"/>
        </w:rPr>
        <w:fldChar w:fldCharType="separate"/>
      </w:r>
      <w:r w:rsidR="001612B7">
        <w:rPr>
          <w:rFonts w:ascii="Garamond" w:hAnsi="Garamond" w:cs="Times New Roman"/>
          <w:noProof/>
          <w:color w:val="000000" w:themeColor="text1"/>
        </w:rPr>
        <w:t>(Li</w:t>
      </w:r>
      <w:r w:rsidR="001612B7" w:rsidRPr="001612B7">
        <w:rPr>
          <w:rFonts w:ascii="Garamond" w:hAnsi="Garamond" w:cs="Times New Roman"/>
          <w:i/>
          <w:noProof/>
          <w:color w:val="000000" w:themeColor="text1"/>
        </w:rPr>
        <w:t xml:space="preserve"> et al.</w:t>
      </w:r>
      <w:r w:rsidR="001612B7">
        <w:rPr>
          <w:rFonts w:ascii="Garamond" w:hAnsi="Garamond" w:cs="Times New Roman"/>
          <w:noProof/>
          <w:color w:val="000000" w:themeColor="text1"/>
        </w:rPr>
        <w:t>, 2014)</w:t>
      </w:r>
      <w:r w:rsidR="001612B7">
        <w:rPr>
          <w:rFonts w:ascii="Garamond" w:hAnsi="Garamond" w:cs="Times New Roman"/>
          <w:color w:val="000000" w:themeColor="text1"/>
        </w:rPr>
        <w:fldChar w:fldCharType="end"/>
      </w:r>
      <w:r w:rsidR="00CD5E9B" w:rsidRPr="00CD5E9B">
        <w:rPr>
          <w:rFonts w:ascii="Garamond" w:hAnsi="Garamond" w:cs="Times New Roman"/>
          <w:color w:val="000000" w:themeColor="text1"/>
        </w:rPr>
        <w:t xml:space="preserve"> studies pairs trading exclusively in the Chinese stock market, we modify the research design in the following ways in order to add to the current literature: (1), </w:t>
      </w:r>
      <w:r w:rsidR="001612B7">
        <w:rPr>
          <w:rFonts w:ascii="Garamond" w:hAnsi="Garamond" w:cs="Times New Roman"/>
          <w:color w:val="000000" w:themeColor="text1"/>
        </w:rPr>
        <w:fldChar w:fldCharType="begin"/>
      </w:r>
      <w:r w:rsidR="001612B7">
        <w:rPr>
          <w:rFonts w:ascii="Garamond" w:hAnsi="Garamond" w:cs="Times New Roman"/>
          <w:color w:val="000000" w:themeColor="text1"/>
        </w:rPr>
        <w:instrText xml:space="preserve"> ADDIN EN.CITE &lt;EndNote&gt;&lt;Cite AuthorYear="1"&gt;&lt;Author&gt;Li&lt;/Author&gt;&lt;Year&gt;2014&lt;/Year&gt;&lt;RecNum&gt;747&lt;/RecNum&gt;&lt;DisplayText&gt;Li&lt;style face="italic"&gt; et al.&lt;/style&gt; (2014)&lt;/DisplayText&gt;&lt;record&gt;&lt;rec-number&gt;747&lt;/rec-number&gt;&lt;foreign-keys&gt;&lt;key app="EN" db-id="0tfdax5wgfw5ftez295ptaza2xspsz9vtfxt" timestamp="1490294361"&gt;747&lt;/key&gt;&lt;/foreign-keys&gt;&lt;ref-type name="Journal Article"&gt;17&lt;/ref-type&gt;&lt;contributors&gt;&lt;authors&gt;&lt;author&gt;Li, Mao Liang&lt;/author&gt;&lt;author&gt;Chui, Chin Man&lt;/author&gt;&lt;author&gt;Li, Chang Qing&lt;/author&gt;&lt;/authors&gt;&lt;/contributors&gt;&lt;titles&gt;&lt;title&gt;Is pairs trading profitable on China AH-share markets?&lt;/title&gt;&lt;secondary-title&gt;Applied Economics Letters&lt;/secondary-title&gt;&lt;/titles&gt;&lt;periodical&gt;&lt;full-title&gt;Applied Economics Letters&lt;/full-title&gt;&lt;/periodical&gt;&lt;pages&gt;1116-1121&lt;/pages&gt;&lt;volume&gt;21&lt;/volume&gt;&lt;number&gt;16&lt;/number&gt;&lt;dates&gt;&lt;year&gt;2014&lt;/year&gt;&lt;pub-dates&gt;&lt;date&gt;2014/11/02&lt;/date&gt;&lt;/pub-dates&gt;&lt;/dates&gt;&lt;publisher&gt;Routledge&lt;/publisher&gt;&lt;isbn&gt;1350-4851&lt;/isbn&gt;&lt;urls&gt;&lt;related-urls&gt;&lt;url&gt;http://dx.doi.org/10.1080/13504851.2014.912030&lt;/url&gt;&lt;/related-urls&gt;&lt;/urls&gt;&lt;electronic-resource-num&gt;10.1080/13504851.2014.912030&lt;/electronic-resource-num&gt;&lt;/record&gt;&lt;/Cite&gt;&lt;/EndNote&gt;</w:instrText>
      </w:r>
      <w:r w:rsidR="001612B7">
        <w:rPr>
          <w:rFonts w:ascii="Garamond" w:hAnsi="Garamond" w:cs="Times New Roman"/>
          <w:color w:val="000000" w:themeColor="text1"/>
        </w:rPr>
        <w:fldChar w:fldCharType="separate"/>
      </w:r>
      <w:r w:rsidR="001612B7">
        <w:rPr>
          <w:rFonts w:ascii="Garamond" w:hAnsi="Garamond" w:cs="Times New Roman"/>
          <w:noProof/>
          <w:color w:val="000000" w:themeColor="text1"/>
        </w:rPr>
        <w:t>Li</w:t>
      </w:r>
      <w:r w:rsidR="001612B7" w:rsidRPr="001612B7">
        <w:rPr>
          <w:rFonts w:ascii="Garamond" w:hAnsi="Garamond" w:cs="Times New Roman"/>
          <w:i/>
          <w:noProof/>
          <w:color w:val="000000" w:themeColor="text1"/>
        </w:rPr>
        <w:t xml:space="preserve"> et al.</w:t>
      </w:r>
      <w:r w:rsidR="001612B7">
        <w:rPr>
          <w:rFonts w:ascii="Garamond" w:hAnsi="Garamond" w:cs="Times New Roman"/>
          <w:noProof/>
          <w:color w:val="000000" w:themeColor="text1"/>
        </w:rPr>
        <w:t xml:space="preserve"> (2014)</w:t>
      </w:r>
      <w:r w:rsidR="001612B7">
        <w:rPr>
          <w:rFonts w:ascii="Garamond" w:hAnsi="Garamond" w:cs="Times New Roman"/>
          <w:color w:val="000000" w:themeColor="text1"/>
        </w:rPr>
        <w:fldChar w:fldCharType="end"/>
      </w:r>
      <w:r w:rsidR="00CD5E9B" w:rsidRPr="00CD5E9B">
        <w:rPr>
          <w:rFonts w:ascii="Garamond" w:hAnsi="Garamond" w:cs="Times New Roman"/>
          <w:color w:val="000000" w:themeColor="text1"/>
        </w:rPr>
        <w:t xml:space="preserve"> use the cointegration method to identify the pairs, whereas we use the distance method proposed by </w:t>
      </w:r>
      <w:r w:rsidR="001612B7">
        <w:rPr>
          <w:rFonts w:ascii="Garamond" w:hAnsi="Garamond" w:cs="Times New Roman"/>
          <w:color w:val="000000" w:themeColor="text1"/>
        </w:rPr>
        <w:fldChar w:fldCharType="begin"/>
      </w:r>
      <w:r w:rsidR="001612B7">
        <w:rPr>
          <w:rFonts w:ascii="Garamond" w:hAnsi="Garamond" w:cs="Times New Roman"/>
          <w:color w:val="000000" w:themeColor="text1"/>
        </w:rPr>
        <w:instrText xml:space="preserve"> ADDIN EN.CITE &lt;EndNote&gt;&lt;Cite AuthorYear="1"&gt;&lt;Author&gt;Gatev&lt;/Author&gt;&lt;Year&gt;2006&lt;/Year&gt;&lt;RecNum&gt;288&lt;/RecNum&gt;&lt;DisplayText&gt;Gatev&lt;style face="italic"&gt; et al.&lt;/style&gt; (2006)&lt;/DisplayText&gt;&lt;record&gt;&lt;rec-number&gt;288&lt;/rec-number&gt;&lt;foreign-keys&gt;&lt;key app="EN" db-id="0tfdax5wgfw5ftez295ptaza2xspsz9vtfxt" timestamp="1440864309"&gt;288&lt;/key&gt;&lt;/foreign-keys&gt;&lt;ref-type name="Journal Article"&gt;17&lt;/ref-type&gt;&lt;contributors&gt;&lt;authors&gt;&lt;author&gt;Gatev, Evan&lt;/author&gt;&lt;author&gt;Goetzmann, William N.&lt;/author&gt;&lt;author&gt;Rouwenhorst, K. Geert&lt;/author&gt;&lt;/authors&gt;&lt;/contributors&gt;&lt;titles&gt;&lt;title&gt;Pairs trading: Performance of a relative-value arbitrage rule&lt;/title&gt;&lt;secondary-title&gt;Review of Financial Studies&lt;/secondary-title&gt;&lt;/titles&gt;&lt;periodical&gt;&lt;full-title&gt;Review of Financial Studies&lt;/full-title&gt;&lt;/periodical&gt;&lt;pages&gt;797-827&lt;/pages&gt;&lt;volume&gt;19&lt;/volume&gt;&lt;number&gt;3&lt;/number&gt;&lt;dates&gt;&lt;year&gt;2006&lt;/year&gt;&lt;/dates&gt;&lt;publisher&gt;Oxford University Press. Sponsor: The Society for Financial Studies.&lt;/publisher&gt;&lt;isbn&gt;08939454&lt;/isbn&gt;&lt;urls&gt;&lt;related-urls&gt;&lt;url&gt;&lt;style face="underline" font="default" size="100%"&gt;http://www.jstor.org/stable/3844014&lt;/style&gt;&lt;/url&gt;&lt;/related-urls&gt;&lt;/urls&gt;&lt;electronic-resource-num&gt;10.2307/3844014&lt;/electronic-resource-num&gt;&lt;/record&gt;&lt;/Cite&gt;&lt;/EndNote&gt;</w:instrText>
      </w:r>
      <w:r w:rsidR="001612B7">
        <w:rPr>
          <w:rFonts w:ascii="Garamond" w:hAnsi="Garamond" w:cs="Times New Roman"/>
          <w:color w:val="000000" w:themeColor="text1"/>
        </w:rPr>
        <w:fldChar w:fldCharType="separate"/>
      </w:r>
      <w:r w:rsidR="001612B7">
        <w:rPr>
          <w:rFonts w:ascii="Garamond" w:hAnsi="Garamond" w:cs="Times New Roman"/>
          <w:noProof/>
          <w:color w:val="000000" w:themeColor="text1"/>
        </w:rPr>
        <w:t>Gatev</w:t>
      </w:r>
      <w:r w:rsidR="001612B7" w:rsidRPr="001612B7">
        <w:rPr>
          <w:rFonts w:ascii="Garamond" w:hAnsi="Garamond" w:cs="Times New Roman"/>
          <w:i/>
          <w:noProof/>
          <w:color w:val="000000" w:themeColor="text1"/>
        </w:rPr>
        <w:t xml:space="preserve"> et al.</w:t>
      </w:r>
      <w:r w:rsidR="001612B7">
        <w:rPr>
          <w:rFonts w:ascii="Garamond" w:hAnsi="Garamond" w:cs="Times New Roman"/>
          <w:noProof/>
          <w:color w:val="000000" w:themeColor="text1"/>
        </w:rPr>
        <w:t xml:space="preserve"> (2006)</w:t>
      </w:r>
      <w:r w:rsidR="001612B7">
        <w:rPr>
          <w:rFonts w:ascii="Garamond" w:hAnsi="Garamond" w:cs="Times New Roman"/>
          <w:color w:val="000000" w:themeColor="text1"/>
        </w:rPr>
        <w:fldChar w:fldCharType="end"/>
      </w:r>
      <w:r w:rsidR="00CD5E9B" w:rsidRPr="00CD5E9B">
        <w:rPr>
          <w:rFonts w:ascii="Garamond" w:hAnsi="Garamond" w:cs="Times New Roman"/>
          <w:color w:val="000000" w:themeColor="text1"/>
        </w:rPr>
        <w:t xml:space="preserve">. Cointegration is a long-run phenomenon that needs long spans of data </w:t>
      </w:r>
      <w:r w:rsidR="001612B7">
        <w:rPr>
          <w:rFonts w:ascii="Garamond" w:hAnsi="Garamond" w:cs="Times New Roman"/>
          <w:color w:val="000000" w:themeColor="text1"/>
        </w:rPr>
        <w:fldChar w:fldCharType="begin"/>
      </w:r>
      <w:r w:rsidR="001612B7">
        <w:rPr>
          <w:rFonts w:ascii="Garamond" w:hAnsi="Garamond" w:cs="Times New Roman"/>
          <w:color w:val="000000" w:themeColor="text1"/>
        </w:rPr>
        <w:instrText xml:space="preserve"> ADDIN EN.CITE &lt;EndNote&gt;&lt;Cite&gt;&lt;Author&gt;Hakkio&lt;/Author&gt;&lt;Year&gt;1991&lt;/Year&gt;&lt;RecNum&gt;261&lt;/RecNum&gt;&lt;DisplayText&gt;(Hakkio and Rush, 1991)&lt;/DisplayText&gt;&lt;record&gt;&lt;rec-number&gt;261&lt;/rec-number&gt;&lt;foreign-keys&gt;&lt;key app="EN" db-id="0tfdax5wgfw5ftez295ptaza2xspsz9vtfxt" timestamp="1435329147"&gt;261&lt;/key&gt;&lt;/foreign-keys&gt;&lt;ref-type name="Journal Article"&gt;17&lt;/ref-type&gt;&lt;contributors&gt;&lt;authors&gt;&lt;author&gt;Hakkio, Craig S.&lt;/author&gt;&lt;author&gt;Rush, Mark&lt;/author&gt;&lt;/authors&gt;&lt;/contributors&gt;&lt;titles&gt;&lt;title&gt;Is the budget deficit &amp;quot;too large&amp;quot;?&lt;/title&gt;&lt;secondary-title&gt;Economic Inquiry&lt;/secondary-title&gt;&lt;/titles&gt;&lt;periodical&gt;&lt;full-title&gt;Economic Inquiry&lt;/full-title&gt;&lt;/periodical&gt;&lt;pages&gt;429-445&lt;/pages&gt;&lt;volume&gt;29&lt;/volume&gt;&lt;number&gt;3&lt;/number&gt;&lt;dates&gt;&lt;year&gt;1991&lt;/year&gt;&lt;/dates&gt;&lt;publisher&gt;Blackwell Publishing Ltd&lt;/publisher&gt;&lt;isbn&gt;1465-7295&lt;/isbn&gt;&lt;urls&gt;&lt;related-urls&gt;&lt;url&gt;http://dx.doi.org/10.1111/j.1465-7295.1991.tb00837.x&lt;/url&gt;&lt;/related-urls&gt;&lt;/urls&gt;&lt;electronic-resource-num&gt;10.1111/j.1465-7295.1991.tb00837.x&lt;/electronic-resource-num&gt;&lt;/record&gt;&lt;/Cite&gt;&lt;/EndNote&gt;</w:instrText>
      </w:r>
      <w:r w:rsidR="001612B7">
        <w:rPr>
          <w:rFonts w:ascii="Garamond" w:hAnsi="Garamond" w:cs="Times New Roman"/>
          <w:color w:val="000000" w:themeColor="text1"/>
        </w:rPr>
        <w:fldChar w:fldCharType="separate"/>
      </w:r>
      <w:r w:rsidR="001612B7">
        <w:rPr>
          <w:rFonts w:ascii="Garamond" w:hAnsi="Garamond" w:cs="Times New Roman"/>
          <w:noProof/>
          <w:color w:val="000000" w:themeColor="text1"/>
        </w:rPr>
        <w:t>(Hakkio and Rush, 1991)</w:t>
      </w:r>
      <w:r w:rsidR="001612B7">
        <w:rPr>
          <w:rFonts w:ascii="Garamond" w:hAnsi="Garamond" w:cs="Times New Roman"/>
          <w:color w:val="000000" w:themeColor="text1"/>
        </w:rPr>
        <w:fldChar w:fldCharType="end"/>
      </w:r>
      <w:r w:rsidR="00CD5E9B" w:rsidRPr="00CD5E9B">
        <w:rPr>
          <w:rFonts w:ascii="Garamond" w:hAnsi="Garamond" w:cs="Times New Roman"/>
          <w:color w:val="000000" w:themeColor="text1"/>
        </w:rPr>
        <w:t xml:space="preserve"> and empirical tests on daily data over a year span of time may not reveal a real cointegrated relationship </w:t>
      </w:r>
      <w:r w:rsidR="001612B7">
        <w:rPr>
          <w:rFonts w:ascii="Garamond" w:hAnsi="Garamond" w:cs="Times New Roman"/>
          <w:color w:val="000000" w:themeColor="text1"/>
        </w:rPr>
        <w:fldChar w:fldCharType="begin">
          <w:fldData xml:space="preserve">PEVuZE5vdGU+PENpdGU+PEF1dGhvcj5Ccm91c3NhcmQ8L0F1dGhvcj48WWVhcj4yMDEyPC9ZZWFy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==
</w:fldData>
        </w:fldChar>
      </w:r>
      <w:r w:rsidR="001612B7">
        <w:rPr>
          <w:rFonts w:ascii="Garamond" w:hAnsi="Garamond" w:cs="Times New Roman"/>
          <w:color w:val="000000" w:themeColor="text1"/>
        </w:rPr>
        <w:instrText xml:space="preserve"> ADDIN EN.CITE </w:instrText>
      </w:r>
      <w:r w:rsidR="001612B7">
        <w:rPr>
          <w:rFonts w:ascii="Garamond" w:hAnsi="Garamond" w:cs="Times New Roman"/>
          <w:color w:val="000000" w:themeColor="text1"/>
        </w:rPr>
        <w:fldChar w:fldCharType="begin">
          <w:fldData xml:space="preserve">PEVuZE5vdGU+PENpdGU+PEF1dGhvcj5Ccm91c3NhcmQ8L0F1dGhvcj48WWVhcj4yMDEyPC9ZZWFy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==
</w:fldData>
        </w:fldChar>
      </w:r>
      <w:r w:rsidR="001612B7">
        <w:rPr>
          <w:rFonts w:ascii="Garamond" w:hAnsi="Garamond" w:cs="Times New Roman"/>
          <w:color w:val="000000" w:themeColor="text1"/>
        </w:rPr>
        <w:instrText xml:space="preserve"> ADDIN EN.CITE.DATA </w:instrText>
      </w:r>
      <w:r w:rsidR="001612B7">
        <w:rPr>
          <w:rFonts w:ascii="Garamond" w:hAnsi="Garamond" w:cs="Times New Roman"/>
          <w:color w:val="000000" w:themeColor="text1"/>
        </w:rPr>
      </w:r>
      <w:r w:rsidR="001612B7">
        <w:rPr>
          <w:rFonts w:ascii="Garamond" w:hAnsi="Garamond" w:cs="Times New Roman"/>
          <w:color w:val="000000" w:themeColor="text1"/>
        </w:rPr>
        <w:fldChar w:fldCharType="end"/>
      </w:r>
      <w:r w:rsidR="001612B7">
        <w:rPr>
          <w:rFonts w:ascii="Garamond" w:hAnsi="Garamond" w:cs="Times New Roman"/>
          <w:color w:val="000000" w:themeColor="text1"/>
        </w:rPr>
      </w:r>
      <w:r w:rsidR="001612B7">
        <w:rPr>
          <w:rFonts w:ascii="Garamond" w:hAnsi="Garamond" w:cs="Times New Roman"/>
          <w:color w:val="000000" w:themeColor="text1"/>
        </w:rPr>
        <w:fldChar w:fldCharType="separate"/>
      </w:r>
      <w:r w:rsidR="001612B7">
        <w:rPr>
          <w:rFonts w:ascii="Garamond" w:hAnsi="Garamond" w:cs="Times New Roman"/>
          <w:noProof/>
          <w:color w:val="000000" w:themeColor="text1"/>
        </w:rPr>
        <w:t>(Gatev</w:t>
      </w:r>
      <w:r w:rsidR="001612B7" w:rsidRPr="001612B7">
        <w:rPr>
          <w:rFonts w:ascii="Garamond" w:hAnsi="Garamond" w:cs="Times New Roman"/>
          <w:i/>
          <w:noProof/>
          <w:color w:val="000000" w:themeColor="text1"/>
        </w:rPr>
        <w:t xml:space="preserve"> et al.</w:t>
      </w:r>
      <w:r w:rsidR="001612B7">
        <w:rPr>
          <w:rFonts w:ascii="Garamond" w:hAnsi="Garamond" w:cs="Times New Roman"/>
          <w:noProof/>
          <w:color w:val="000000" w:themeColor="text1"/>
        </w:rPr>
        <w:t>, 2006; Broussard and Vaihekoski, 2012)</w:t>
      </w:r>
      <w:r w:rsidR="001612B7">
        <w:rPr>
          <w:rFonts w:ascii="Garamond" w:hAnsi="Garamond" w:cs="Times New Roman"/>
          <w:color w:val="000000" w:themeColor="text1"/>
        </w:rPr>
        <w:fldChar w:fldCharType="end"/>
      </w:r>
      <w:r w:rsidR="00CD5E9B" w:rsidRPr="00CD5E9B">
        <w:rPr>
          <w:rFonts w:ascii="Garamond" w:hAnsi="Garamond" w:cs="Times New Roman"/>
          <w:color w:val="000000" w:themeColor="text1"/>
        </w:rPr>
        <w:t xml:space="preserve">. (2) </w:t>
      </w:r>
      <w:r w:rsidR="001612B7">
        <w:rPr>
          <w:rFonts w:ascii="Garamond" w:hAnsi="Garamond" w:cs="Times New Roman"/>
          <w:color w:val="000000" w:themeColor="text1"/>
        </w:rPr>
        <w:fldChar w:fldCharType="begin"/>
      </w:r>
      <w:r w:rsidR="001612B7">
        <w:rPr>
          <w:rFonts w:ascii="Garamond" w:hAnsi="Garamond" w:cs="Times New Roman"/>
          <w:color w:val="000000" w:themeColor="text1"/>
        </w:rPr>
        <w:instrText xml:space="preserve"> ADDIN EN.CITE &lt;EndNote&gt;&lt;Cite AuthorYear="1"&gt;&lt;Author&gt;Li&lt;/Author&gt;&lt;Year&gt;2014&lt;/Year&gt;&lt;RecNum&gt;747&lt;/RecNum&gt;&lt;DisplayText&gt;Li&lt;style face="italic"&gt; et al.&lt;/style&gt; (2014)&lt;/DisplayText&gt;&lt;record&gt;&lt;rec-number&gt;747&lt;/rec-number&gt;&lt;foreign-keys&gt;&lt;key app="EN" db-id="0tfdax5wgfw5ftez295ptaza2xspsz9vtfxt" timestamp="1490294361"&gt;747&lt;/key&gt;&lt;/foreign-keys&gt;&lt;ref-type name="Journal Article"&gt;17&lt;/ref-type&gt;&lt;contributors&gt;&lt;authors&gt;&lt;author&gt;Li, Mao Liang&lt;/author&gt;&lt;author&gt;Chui, Chin Man&lt;/author&gt;&lt;author&gt;Li, Chang Qing&lt;/author&gt;&lt;/authors&gt;&lt;/contributors&gt;&lt;titles&gt;&lt;title&gt;Is pairs trading profitable on China AH-share markets?&lt;/title&gt;&lt;secondary-title&gt;Applied Economics Letters&lt;/secondary-title&gt;&lt;/titles&gt;&lt;periodical&gt;&lt;full-title&gt;Applied Economics Letters&lt;/full-title&gt;&lt;/periodical&gt;&lt;pages&gt;1116-1121&lt;/pages&gt;&lt;volume&gt;21&lt;/volume&gt;&lt;number&gt;16&lt;/number&gt;&lt;dates&gt;&lt;year&gt;2014&lt;/year&gt;&lt;pub-dates&gt;&lt;date&gt;2014/11/02&lt;/date&gt;&lt;/pub-dates&gt;&lt;/dates&gt;&lt;publisher&gt;Routledge&lt;/publisher&gt;&lt;isbn&gt;1350-4851&lt;/isbn&gt;&lt;urls&gt;&lt;related-urls&gt;&lt;url&gt;http://dx.doi.org/10.1080/13504851.2014.912030&lt;/url&gt;&lt;/related-urls&gt;&lt;/urls&gt;&lt;electronic-resource-num&gt;10.1080/13504851.2014.912030&lt;/electronic-resource-num&gt;&lt;/record&gt;&lt;/Cite&gt;&lt;/EndNote&gt;</w:instrText>
      </w:r>
      <w:r w:rsidR="001612B7">
        <w:rPr>
          <w:rFonts w:ascii="Garamond" w:hAnsi="Garamond" w:cs="Times New Roman"/>
          <w:color w:val="000000" w:themeColor="text1"/>
        </w:rPr>
        <w:fldChar w:fldCharType="separate"/>
      </w:r>
      <w:r w:rsidR="001612B7">
        <w:rPr>
          <w:rFonts w:ascii="Garamond" w:hAnsi="Garamond" w:cs="Times New Roman"/>
          <w:noProof/>
          <w:color w:val="000000" w:themeColor="text1"/>
        </w:rPr>
        <w:t>Li</w:t>
      </w:r>
      <w:r w:rsidR="001612B7" w:rsidRPr="001612B7">
        <w:rPr>
          <w:rFonts w:ascii="Garamond" w:hAnsi="Garamond" w:cs="Times New Roman"/>
          <w:i/>
          <w:noProof/>
          <w:color w:val="000000" w:themeColor="text1"/>
        </w:rPr>
        <w:t xml:space="preserve"> et al.</w:t>
      </w:r>
      <w:r w:rsidR="001612B7">
        <w:rPr>
          <w:rFonts w:ascii="Garamond" w:hAnsi="Garamond" w:cs="Times New Roman"/>
          <w:noProof/>
          <w:color w:val="000000" w:themeColor="text1"/>
        </w:rPr>
        <w:t xml:space="preserve"> (2014)</w:t>
      </w:r>
      <w:r w:rsidR="001612B7">
        <w:rPr>
          <w:rFonts w:ascii="Garamond" w:hAnsi="Garamond" w:cs="Times New Roman"/>
          <w:color w:val="000000" w:themeColor="text1"/>
        </w:rPr>
        <w:fldChar w:fldCharType="end"/>
      </w:r>
      <w:r w:rsidR="00CD5E9B" w:rsidRPr="00CD5E9B">
        <w:rPr>
          <w:rFonts w:ascii="Garamond" w:hAnsi="Garamond" w:cs="Times New Roman"/>
          <w:color w:val="000000" w:themeColor="text1"/>
        </w:rPr>
        <w:t xml:space="preserve"> uses 38 companies dual listed on the A-share market in mainland China and the H-share market in Hong Kong, whereas we use 4 distinct datasets exclusively covering large- and mid-cap stocks. (3) </w:t>
      </w:r>
      <w:r w:rsidR="001612B7">
        <w:rPr>
          <w:rFonts w:ascii="Garamond" w:hAnsi="Garamond" w:cs="Times New Roman"/>
          <w:color w:val="000000" w:themeColor="text1"/>
        </w:rPr>
        <w:fldChar w:fldCharType="begin"/>
      </w:r>
      <w:r w:rsidR="001612B7">
        <w:rPr>
          <w:rFonts w:ascii="Garamond" w:hAnsi="Garamond" w:cs="Times New Roman"/>
          <w:color w:val="000000" w:themeColor="text1"/>
        </w:rPr>
        <w:instrText xml:space="preserve"> ADDIN EN.CITE &lt;EndNote&gt;&lt;Cite AuthorYear="1"&gt;&lt;Author&gt;Li&lt;/Author&gt;&lt;Year&gt;2014&lt;/Year&gt;&lt;RecNum&gt;747&lt;/RecNum&gt;&lt;DisplayText&gt;Li&lt;style face="italic"&gt; et al.&lt;/style&gt; (2014)&lt;/DisplayText&gt;&lt;record&gt;&lt;rec-number&gt;747&lt;/rec-number&gt;&lt;foreign-keys&gt;&lt;key app="EN" db-id="0tfdax5wgfw5ftez295ptaza2xspsz9vtfxt" timestamp="1490294361"&gt;747&lt;/key&gt;&lt;/foreign-keys&gt;&lt;ref-type name="Journal Article"&gt;17&lt;/ref-type&gt;&lt;contributors&gt;&lt;authors&gt;&lt;author&gt;Li, Mao Liang&lt;/author&gt;&lt;author&gt;Chui, Chin Man&lt;/author&gt;&lt;author&gt;Li, Chang Qing&lt;/author&gt;&lt;/authors&gt;&lt;/contributors&gt;&lt;titles&gt;&lt;title&gt;Is pairs trading profitable on China AH-share markets?&lt;/title&gt;&lt;secondary-title&gt;Applied Economics Letters&lt;/secondary-title&gt;&lt;/titles&gt;&lt;periodical&gt;&lt;full-title&gt;Applied Economics Letters&lt;/full-title&gt;&lt;/periodical&gt;&lt;pages&gt;1116-1121&lt;/pages&gt;&lt;volume&gt;21&lt;/volume&gt;&lt;number&gt;16&lt;/number&gt;&lt;dates&gt;&lt;year&gt;2014&lt;/year&gt;&lt;pub-dates&gt;&lt;date&gt;2014/11/02&lt;/date&gt;&lt;/pub-dates&gt;&lt;/dates&gt;&lt;publisher&gt;Routledge&lt;/publisher&gt;&lt;isbn&gt;1350-4851&lt;/isbn&gt;&lt;urls&gt;&lt;related-urls&gt;&lt;url&gt;http://dx.doi.org/10.1080/13504851.2014.912030&lt;/url&gt;&lt;/related-urls&gt;&lt;/urls&gt;&lt;electronic-resource-num&gt;10.1080/13504851.2014.912030&lt;/electronic-resource-num&gt;&lt;/record&gt;&lt;/Cite&gt;&lt;/EndNote&gt;</w:instrText>
      </w:r>
      <w:r w:rsidR="001612B7">
        <w:rPr>
          <w:rFonts w:ascii="Garamond" w:hAnsi="Garamond" w:cs="Times New Roman"/>
          <w:color w:val="000000" w:themeColor="text1"/>
        </w:rPr>
        <w:fldChar w:fldCharType="separate"/>
      </w:r>
      <w:r w:rsidR="001612B7">
        <w:rPr>
          <w:rFonts w:ascii="Garamond" w:hAnsi="Garamond" w:cs="Times New Roman"/>
          <w:noProof/>
          <w:color w:val="000000" w:themeColor="text1"/>
        </w:rPr>
        <w:t>Li</w:t>
      </w:r>
      <w:r w:rsidR="001612B7" w:rsidRPr="001612B7">
        <w:rPr>
          <w:rFonts w:ascii="Garamond" w:hAnsi="Garamond" w:cs="Times New Roman"/>
          <w:i/>
          <w:noProof/>
          <w:color w:val="000000" w:themeColor="text1"/>
        </w:rPr>
        <w:t xml:space="preserve"> et al.</w:t>
      </w:r>
      <w:r w:rsidR="001612B7">
        <w:rPr>
          <w:rFonts w:ascii="Garamond" w:hAnsi="Garamond" w:cs="Times New Roman"/>
          <w:noProof/>
          <w:color w:val="000000" w:themeColor="text1"/>
        </w:rPr>
        <w:t xml:space="preserve"> (2014)</w:t>
      </w:r>
      <w:r w:rsidR="001612B7">
        <w:rPr>
          <w:rFonts w:ascii="Garamond" w:hAnsi="Garamond" w:cs="Times New Roman"/>
          <w:color w:val="000000" w:themeColor="text1"/>
        </w:rPr>
        <w:fldChar w:fldCharType="end"/>
      </w:r>
      <w:r w:rsidR="00CD5E9B" w:rsidRPr="00CD5E9B">
        <w:rPr>
          <w:rFonts w:ascii="Garamond" w:hAnsi="Garamond" w:cs="Times New Roman"/>
          <w:color w:val="000000" w:themeColor="text1"/>
        </w:rPr>
        <w:t xml:space="preserve"> use an all-or-nothing static view to study whether pairs trading is profitable, whereas we use a dynamic view to study whether the profitability of pairs trading is time-varying and what factors drive the time-varying profitability. Appreciating the impact of these methodological differences is important to our knowledge of pairs trading. Moreover, each of these differences suggests a significant change in the implementation of trading strategies in practice. Complementing </w:t>
      </w:r>
      <w:r w:rsidR="001612B7">
        <w:rPr>
          <w:rFonts w:ascii="Garamond" w:hAnsi="Garamond" w:cs="Times New Roman"/>
          <w:color w:val="000000" w:themeColor="text1"/>
        </w:rPr>
        <w:fldChar w:fldCharType="begin"/>
      </w:r>
      <w:r w:rsidR="001612B7">
        <w:rPr>
          <w:rFonts w:ascii="Garamond" w:hAnsi="Garamond" w:cs="Times New Roman"/>
          <w:color w:val="000000" w:themeColor="text1"/>
        </w:rPr>
        <w:instrText xml:space="preserve"> ADDIN EN.CITE &lt;EndNote&gt;&lt;Cite AuthorYear="1"&gt;&lt;Author&gt;Li&lt;/Author&gt;&lt;Year&gt;2014&lt;/Year&gt;&lt;RecNum&gt;747&lt;/RecNum&gt;&lt;DisplayText&gt;Li&lt;style face="italic"&gt; et al.&lt;/style&gt; (2014)&lt;/DisplayText&gt;&lt;record&gt;&lt;rec-number&gt;747&lt;/rec-number&gt;&lt;foreign-keys&gt;&lt;key app="EN" db-id="0tfdax5wgfw5ftez295ptaza2xspsz9vtfxt" timestamp="1490294361"&gt;747&lt;/key&gt;&lt;/foreign-keys&gt;&lt;ref-type name="Journal Article"&gt;17&lt;/ref-type&gt;&lt;contributors&gt;&lt;authors&gt;&lt;author&gt;Li, Mao Liang&lt;/author&gt;&lt;author&gt;Chui, Chin Man&lt;/author&gt;&lt;author&gt;Li, Chang Qing&lt;/author&gt;&lt;/authors&gt;&lt;/contributors&gt;&lt;titles&gt;&lt;title&gt;Is pairs trading profitable on China AH-share markets?&lt;/title&gt;&lt;secondary-title&gt;Applied Economics Letters&lt;/secondary-title&gt;&lt;/titles&gt;&lt;periodical&gt;&lt;full-title&gt;Applied Economics Letters&lt;/full-title&gt;&lt;/periodical&gt;&lt;pages&gt;1116-1121&lt;/pages&gt;&lt;volume&gt;21&lt;/volume&gt;&lt;number&gt;16&lt;/number&gt;&lt;dates&gt;&lt;year&gt;2014&lt;/year&gt;&lt;pub-dates&gt;&lt;date&gt;2014/11/02&lt;/date&gt;&lt;/pub-dates&gt;&lt;/dates&gt;&lt;publisher&gt;Routledge&lt;/publisher&gt;&lt;isbn&gt;1350-4851&lt;/isbn&gt;&lt;urls&gt;&lt;related-urls&gt;&lt;url&gt;http://dx.doi.org/10.1080/13504851.2014.912030&lt;/url&gt;&lt;/related-urls&gt;&lt;/urls&gt;&lt;electronic-resource-num&gt;10.1080/13504851.2014.912030&lt;/electronic-resource-num&gt;&lt;/record&gt;&lt;/Cite&gt;&lt;/EndNote&gt;</w:instrText>
      </w:r>
      <w:r w:rsidR="001612B7">
        <w:rPr>
          <w:rFonts w:ascii="Garamond" w:hAnsi="Garamond" w:cs="Times New Roman"/>
          <w:color w:val="000000" w:themeColor="text1"/>
        </w:rPr>
        <w:fldChar w:fldCharType="separate"/>
      </w:r>
      <w:r w:rsidR="001612B7">
        <w:rPr>
          <w:rFonts w:ascii="Garamond" w:hAnsi="Garamond" w:cs="Times New Roman"/>
          <w:noProof/>
          <w:color w:val="000000" w:themeColor="text1"/>
        </w:rPr>
        <w:t>Li</w:t>
      </w:r>
      <w:r w:rsidR="001612B7" w:rsidRPr="001612B7">
        <w:rPr>
          <w:rFonts w:ascii="Garamond" w:hAnsi="Garamond" w:cs="Times New Roman"/>
          <w:i/>
          <w:noProof/>
          <w:color w:val="000000" w:themeColor="text1"/>
        </w:rPr>
        <w:t xml:space="preserve"> et al.</w:t>
      </w:r>
      <w:r w:rsidR="001612B7">
        <w:rPr>
          <w:rFonts w:ascii="Garamond" w:hAnsi="Garamond" w:cs="Times New Roman"/>
          <w:noProof/>
          <w:color w:val="000000" w:themeColor="text1"/>
        </w:rPr>
        <w:t xml:space="preserve"> (2014)</w:t>
      </w:r>
      <w:r w:rsidR="001612B7">
        <w:rPr>
          <w:rFonts w:ascii="Garamond" w:hAnsi="Garamond" w:cs="Times New Roman"/>
          <w:color w:val="000000" w:themeColor="text1"/>
        </w:rPr>
        <w:fldChar w:fldCharType="end"/>
      </w:r>
      <w:r w:rsidR="00CD5E9B" w:rsidRPr="00CD5E9B">
        <w:rPr>
          <w:rFonts w:ascii="Garamond" w:hAnsi="Garamond" w:cs="Times New Roman"/>
          <w:color w:val="000000" w:themeColor="text1"/>
        </w:rPr>
        <w:t>, our results show over the full sample period pairs trading is unprofitable when investors are constrained to trading in either mainland China or Hong Kong stock market. However once investors can trade across mainland China and Hong Kong, the strategy is profitable where the annualized abnormal return can be up to 9% after transaction costs.</w:t>
      </w:r>
      <w:r w:rsidR="00C304CE">
        <w:rPr>
          <w:rFonts w:ascii="Garamond" w:hAnsi="Garamond" w:cs="Times New Roman"/>
          <w:color w:val="0070C0"/>
        </w:rPr>
        <w:t xml:space="preserve">  </w:t>
      </w:r>
      <w:r w:rsidR="00E70A69" w:rsidRPr="00FB1C93">
        <w:rPr>
          <w:rFonts w:ascii="Garamond" w:hAnsi="Garamond" w:cs="Times New Roman"/>
        </w:rPr>
        <w:t xml:space="preserve">Consistent with </w:t>
      </w:r>
      <w:r w:rsidR="00E70A69" w:rsidRPr="00FB1C93">
        <w:rPr>
          <w:rFonts w:ascii="Garamond" w:hAnsi="Garamond" w:cs="Times New Roman"/>
        </w:rPr>
        <w:fldChar w:fldCharType="begin"/>
      </w:r>
      <w:r w:rsidR="004D37D9">
        <w:rPr>
          <w:rFonts w:ascii="Garamond" w:hAnsi="Garamond" w:cs="Times New Roman"/>
        </w:rPr>
        <w:instrText xml:space="preserve"> ADDIN EN.CITE &lt;EndNote&gt;&lt;Cite AuthorYear="1"&gt;&lt;Author&gt;Gatev&lt;/Author&gt;&lt;Year&gt;2006&lt;/Year&gt;&lt;RecNum&gt;288&lt;/RecNum&gt;&lt;DisplayText&gt;Gatev&lt;style face="italic"&gt; et al.&lt;/style&gt; (2006)&lt;/DisplayText&gt;&lt;record&gt;&lt;rec-number&gt;288&lt;/rec-number&gt;&lt;foreign-keys&gt;&lt;key app="EN" db-id="0tfdax5wgfw5ftez295ptaza2xspsz9vtfxt" timestamp="1440864309"&gt;288&lt;/key&gt;&lt;/foreign-keys&gt;&lt;ref-type name="Journal Article"&gt;17&lt;/ref-type&gt;&lt;contributors&gt;&lt;authors&gt;&lt;author&gt;Gatev, Evan&lt;/author&gt;&lt;author&gt;Goetzmann, William N.&lt;/author&gt;&lt;author&gt;Rouwenhorst, K. Geert&lt;/author&gt;&lt;/authors&gt;&lt;/contributors&gt;&lt;titles&gt;&lt;title&gt;Pairs trading: Performance of a relative-value arbitrage rule&lt;/title&gt;&lt;secondary-title&gt;Review of Financial Studies&lt;/secondary-title&gt;&lt;/titles&gt;&lt;periodical&gt;&lt;full-title&gt;Review of Financial Studies&lt;/full-title&gt;&lt;/periodical&gt;&lt;pages&gt;797-827&lt;/pages&gt;&lt;volume&gt;19&lt;/volume&gt;&lt;number&gt;3&lt;/number&gt;&lt;dates&gt;&lt;year&gt;2006&lt;/year&gt;&lt;/dates&gt;&lt;publisher&gt;Oxford University Press. Sponsor: The Society for Financial Studies.&lt;/publisher&gt;&lt;isbn&gt;08939454&lt;/isbn&gt;&lt;urls&gt;&lt;related-urls&gt;&lt;url&gt;&lt;style face="underline" font="default" size="100%"&gt;http://www.jstor.org/stable/3844014&lt;/style&gt;&lt;/url&gt;&lt;/related-urls&gt;&lt;/urls&gt;&lt;electronic-resource-num&gt;10.2307/3844014&lt;/electronic-resource-num&gt;&lt;/record&gt;&lt;/Cite&gt;&lt;/EndNote&gt;</w:instrText>
      </w:r>
      <w:r w:rsidR="00E70A69" w:rsidRPr="00FB1C93">
        <w:rPr>
          <w:rFonts w:ascii="Garamond" w:hAnsi="Garamond" w:cs="Times New Roman"/>
        </w:rPr>
        <w:fldChar w:fldCharType="separate"/>
      </w:r>
      <w:r w:rsidR="00F001B7" w:rsidRPr="00FB1C93">
        <w:rPr>
          <w:rFonts w:ascii="Garamond" w:hAnsi="Garamond" w:cs="Times New Roman"/>
          <w:noProof/>
        </w:rPr>
        <w:t>Gatev</w:t>
      </w:r>
      <w:r w:rsidR="00F001B7" w:rsidRPr="00FB1C93">
        <w:rPr>
          <w:rFonts w:ascii="Garamond" w:hAnsi="Garamond" w:cs="Times New Roman"/>
          <w:i/>
          <w:noProof/>
        </w:rPr>
        <w:t xml:space="preserve"> et al.</w:t>
      </w:r>
      <w:r w:rsidR="00F001B7" w:rsidRPr="00FB1C93">
        <w:rPr>
          <w:rFonts w:ascii="Garamond" w:hAnsi="Garamond" w:cs="Times New Roman"/>
          <w:noProof/>
        </w:rPr>
        <w:t xml:space="preserve"> (2006)</w:t>
      </w:r>
      <w:r w:rsidR="00E70A69" w:rsidRPr="00FB1C93">
        <w:rPr>
          <w:rFonts w:ascii="Garamond" w:hAnsi="Garamond" w:cs="Times New Roman"/>
        </w:rPr>
        <w:fldChar w:fldCharType="end"/>
      </w:r>
      <w:r w:rsidR="00E70A69" w:rsidRPr="00FB1C93">
        <w:rPr>
          <w:rFonts w:ascii="Garamond" w:hAnsi="Garamond" w:cs="Times New Roman"/>
        </w:rPr>
        <w:t xml:space="preserve">, we find there is no clear relationship between profitability and number of pairs in a portfolio. By regressing monthly net excess return series against </w:t>
      </w:r>
      <w:r w:rsidR="00E70A69" w:rsidRPr="00FB1C93">
        <w:rPr>
          <w:rFonts w:ascii="Garamond" w:hAnsi="Garamond" w:cs="Times New Roman"/>
        </w:rPr>
        <w:fldChar w:fldCharType="begin"/>
      </w:r>
      <w:r w:rsidR="00E70A69" w:rsidRPr="00FB1C93">
        <w:rPr>
          <w:rFonts w:ascii="Garamond" w:hAnsi="Garamond" w:cs="Times New Roman"/>
        </w:rPr>
        <w:instrText xml:space="preserve"> ADDIN EN.CITE &lt;EndNote&gt;&lt;Cite AuthorYear="1"&gt;&lt;Author&gt;Fama&lt;/Author&gt;&lt;Year&gt;2015&lt;/Year&gt;&lt;RecNum&gt;389&lt;/RecNum&gt;&lt;DisplayText&gt;Fama and French (2015)&lt;/DisplayText&gt;&lt;record&gt;&lt;rec-number&gt;389&lt;/rec-number&gt;&lt;foreign-keys&gt;&lt;key app="EN" db-id="0tfdax5wgfw5ftez295ptaza2xspsz9vtfxt" timestamp="1447008967"&gt;389&lt;/key&gt;&lt;/foreign-keys&gt;&lt;ref-type name="Journal Article"&gt;17&lt;/ref-type&gt;&lt;contributors&gt;&lt;authors&gt;&lt;author&gt;Fama, Eugene F.&lt;/author&gt;&lt;author&gt;French, Kenneth R.&lt;/author&gt;&lt;/authors&gt;&lt;/contributors&gt;&lt;titles&gt;&lt;title&gt;A five-factor asset pricing model&lt;/title&gt;&lt;secondary-title&gt;Journal of Financial Economics&lt;/secondary-title&gt;&lt;/titles&gt;&lt;periodical&gt;&lt;full-title&gt;Journal of Financial Economics&lt;/full-title&gt;&lt;/periodical&gt;&lt;pages&gt;1-22&lt;/pages&gt;&lt;volume&gt;116&lt;/volume&gt;&lt;number&gt;1&lt;/number&gt;&lt;keywords&gt;&lt;keyword&gt;Asset pricing model&lt;/keyword&gt;&lt;keyword&gt;Factor model&lt;/keyword&gt;&lt;keyword&gt;Dividend discount model&lt;/keyword&gt;&lt;keyword&gt;Profitability&lt;/keyword&gt;&lt;keyword&gt;Investment&lt;/keyword&gt;&lt;/keywords&gt;&lt;dates&gt;&lt;year&gt;2015&lt;/year&gt;&lt;pub-dates&gt;&lt;date&gt;4//&lt;/date&gt;&lt;/pub-dates&gt;&lt;/dates&gt;&lt;isbn&gt;0304-405X&lt;/isbn&gt;&lt;urls&gt;&lt;related-urls&gt;&lt;url&gt;&lt;style face="underline" font="default" size="100%"&gt;http://www.sciencedirect.com/science/article/pii/S0304405X14002323&lt;/style&gt;&lt;/url&gt;&lt;/related-urls&gt;&lt;/urls&gt;&lt;electronic-resource-num&gt;&lt;style face="underline" font="default" size="100%"&gt;http://dx.doi.org/10.1016/j.jfineco.2014.10.010&lt;/style&gt;&lt;/electronic-resource-num&gt;&lt;/record&gt;&lt;/Cite&gt;&lt;/EndNote&gt;</w:instrText>
      </w:r>
      <w:r w:rsidR="00E70A69" w:rsidRPr="00FB1C93">
        <w:rPr>
          <w:rFonts w:ascii="Garamond" w:hAnsi="Garamond" w:cs="Times New Roman"/>
        </w:rPr>
        <w:fldChar w:fldCharType="separate"/>
      </w:r>
      <w:r w:rsidR="00E70A69" w:rsidRPr="00FB1C93">
        <w:rPr>
          <w:rFonts w:ascii="Garamond" w:hAnsi="Garamond" w:cs="Times New Roman"/>
          <w:noProof/>
        </w:rPr>
        <w:t>Fama and French (2015)</w:t>
      </w:r>
      <w:r w:rsidR="00E70A69" w:rsidRPr="00FB1C93">
        <w:rPr>
          <w:rFonts w:ascii="Garamond" w:hAnsi="Garamond" w:cs="Times New Roman"/>
        </w:rPr>
        <w:fldChar w:fldCharType="end"/>
      </w:r>
      <w:r w:rsidR="00E70A69" w:rsidRPr="00FB1C93">
        <w:rPr>
          <w:rFonts w:ascii="Garamond" w:hAnsi="Garamond" w:cs="Times New Roman"/>
        </w:rPr>
        <w:t xml:space="preserve"> 5-factor plus momentum and short-term reversal factors with 120-month window length rolling forward 1-month each time, we find the profitability of pairs trading is time-varying and disappears </w:t>
      </w:r>
      <w:r w:rsidR="008E43F6" w:rsidRPr="00FB1C93">
        <w:rPr>
          <w:rFonts w:ascii="Garamond" w:hAnsi="Garamond" w:cs="Times New Roman"/>
        </w:rPr>
        <w:t xml:space="preserve">after </w:t>
      </w:r>
      <w:r w:rsidR="00E70A69" w:rsidRPr="00FB1C93">
        <w:rPr>
          <w:rFonts w:ascii="Garamond" w:hAnsi="Garamond" w:cs="Times New Roman"/>
        </w:rPr>
        <w:t>2012.</w:t>
      </w:r>
    </w:p>
    <w:p w14:paraId="0A5AE6DA" w14:textId="02DA2457" w:rsidR="00E70A69" w:rsidRPr="00FB1C93" w:rsidRDefault="004E23B0" w:rsidP="00E70A69">
      <w:pPr>
        <w:jc w:val="both"/>
        <w:rPr>
          <w:rFonts w:ascii="Garamond" w:hAnsi="Garamond" w:cs="Times New Roman"/>
        </w:rPr>
      </w:pPr>
      <w:r>
        <w:rPr>
          <w:rFonts w:ascii="Garamond" w:hAnsi="Garamond" w:cs="Times New Roman"/>
        </w:rPr>
        <w:t>Secondly, u</w:t>
      </w:r>
      <w:r w:rsidR="00E70A69" w:rsidRPr="00FB1C93">
        <w:rPr>
          <w:rFonts w:ascii="Garamond" w:hAnsi="Garamond" w:cs="Times New Roman"/>
        </w:rPr>
        <w:t xml:space="preserve">nlike the existing literature, which </w:t>
      </w:r>
      <w:r w:rsidR="00F1778A" w:rsidRPr="00FB1C93">
        <w:rPr>
          <w:rFonts w:ascii="Garamond" w:hAnsi="Garamond" w:cs="Times New Roman"/>
        </w:rPr>
        <w:t>examine</w:t>
      </w:r>
      <w:r w:rsidR="00681416">
        <w:rPr>
          <w:rFonts w:ascii="Garamond" w:hAnsi="Garamond" w:cs="Times New Roman"/>
        </w:rPr>
        <w:t xml:space="preserve"> </w:t>
      </w:r>
      <w:r w:rsidR="00E70A69" w:rsidRPr="00FB1C93">
        <w:rPr>
          <w:rFonts w:ascii="Garamond" w:hAnsi="Garamond" w:cs="Times New Roman"/>
        </w:rPr>
        <w:t>out-of-sample</w:t>
      </w:r>
      <w:r w:rsidR="00E621EB">
        <w:rPr>
          <w:rFonts w:ascii="Garamond" w:hAnsi="Garamond" w:cs="Times New Roman"/>
        </w:rPr>
        <w:t xml:space="preserve"> </w:t>
      </w:r>
      <w:r w:rsidR="00681416">
        <w:rPr>
          <w:rFonts w:ascii="Garamond" w:hAnsi="Garamond" w:cs="Times New Roman"/>
        </w:rPr>
        <w:t xml:space="preserve">profitability </w:t>
      </w:r>
      <w:r w:rsidR="00E70A69" w:rsidRPr="00FB1C93">
        <w:rPr>
          <w:rFonts w:ascii="Garamond" w:hAnsi="Garamond" w:cs="Times New Roman"/>
        </w:rPr>
        <w:fldChar w:fldCharType="begin">
          <w:fldData xml:space="preserve">PEVuZE5vdGU+PENpdGU+PEF1dGhvcj5Cb3dlbjwvQXV0aG9yPjxZZWFyPjIwMTY8L1llYXI+PFJl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</w:fldData>
        </w:fldChar>
      </w:r>
      <w:r w:rsidR="004D37D9">
        <w:rPr>
          <w:rFonts w:ascii="Garamond" w:hAnsi="Garamond" w:cs="Times New Roman"/>
        </w:rPr>
        <w:instrText xml:space="preserve"> ADDIN EN.CITE </w:instrText>
      </w:r>
      <w:r w:rsidR="004D37D9">
        <w:rPr>
          <w:rFonts w:ascii="Garamond" w:hAnsi="Garamond" w:cs="Times New Roman"/>
        </w:rPr>
        <w:fldChar w:fldCharType="begin">
          <w:fldData xml:space="preserve">PEVuZE5vdGU+PENpdGU+PEF1dGhvcj5Cb3dlbjwvQXV0aG9yPjxZZWFyPjIwMTY8L1llYXI+PFJl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</w:fldData>
        </w:fldChar>
      </w:r>
      <w:r w:rsidR="004D37D9">
        <w:rPr>
          <w:rFonts w:ascii="Garamond" w:hAnsi="Garamond" w:cs="Times New Roman"/>
        </w:rPr>
        <w:instrText xml:space="preserve"> ADDIN EN.CITE.DATA </w:instrText>
      </w:r>
      <w:r w:rsidR="004D37D9">
        <w:rPr>
          <w:rFonts w:ascii="Garamond" w:hAnsi="Garamond" w:cs="Times New Roman"/>
        </w:rPr>
      </w:r>
      <w:r w:rsidR="004D37D9">
        <w:rPr>
          <w:rFonts w:ascii="Garamond" w:hAnsi="Garamond" w:cs="Times New Roman"/>
        </w:rPr>
        <w:fldChar w:fldCharType="end"/>
      </w:r>
      <w:r w:rsidR="00E70A69" w:rsidRPr="00FB1C93">
        <w:rPr>
          <w:rFonts w:ascii="Garamond" w:hAnsi="Garamond" w:cs="Times New Roman"/>
        </w:rPr>
      </w:r>
      <w:r w:rsidR="00E70A69" w:rsidRPr="00FB1C93">
        <w:rPr>
          <w:rFonts w:ascii="Garamond" w:hAnsi="Garamond" w:cs="Times New Roman"/>
        </w:rPr>
        <w:fldChar w:fldCharType="separate"/>
      </w:r>
      <w:r w:rsidR="004D37D9">
        <w:rPr>
          <w:rFonts w:ascii="Garamond" w:hAnsi="Garamond" w:cs="Times New Roman"/>
          <w:noProof/>
        </w:rPr>
        <w:t>(Gatev</w:t>
      </w:r>
      <w:r w:rsidR="004D37D9" w:rsidRPr="004D37D9">
        <w:rPr>
          <w:rFonts w:ascii="Garamond" w:hAnsi="Garamond" w:cs="Times New Roman"/>
          <w:i/>
          <w:noProof/>
        </w:rPr>
        <w:t xml:space="preserve"> et al.</w:t>
      </w:r>
      <w:r w:rsidR="004D37D9">
        <w:rPr>
          <w:rFonts w:ascii="Garamond" w:hAnsi="Garamond" w:cs="Times New Roman"/>
          <w:noProof/>
        </w:rPr>
        <w:t>, 2006; Do and Faff, 2012; Bowen and Hutchinson, 2016)</w:t>
      </w:r>
      <w:r w:rsidR="00E70A69" w:rsidRPr="00FB1C93">
        <w:rPr>
          <w:rFonts w:ascii="Garamond" w:hAnsi="Garamond" w:cs="Times New Roman"/>
        </w:rPr>
        <w:fldChar w:fldCharType="end"/>
      </w:r>
      <w:r w:rsidR="00E70A69" w:rsidRPr="00FB1C93">
        <w:rPr>
          <w:rFonts w:ascii="Garamond" w:hAnsi="Garamond" w:cs="Times New Roman"/>
        </w:rPr>
        <w:t xml:space="preserve"> or adjusted significance levels </w:t>
      </w:r>
      <w:r w:rsidR="00E70A69" w:rsidRPr="00FB1C93">
        <w:rPr>
          <w:rFonts w:ascii="Garamond" w:hAnsi="Garamond" w:cs="Times New Roman"/>
        </w:rPr>
        <w:fldChar w:fldCharType="begin"/>
      </w:r>
      <w:r w:rsidR="004D37D9">
        <w:rPr>
          <w:rFonts w:ascii="Garamond" w:hAnsi="Garamond" w:cs="Times New Roman"/>
        </w:rPr>
        <w:instrText xml:space="preserve"> ADDIN EN.CITE &lt;EndNote&gt;&lt;Cite&gt;&lt;Author&gt;White&lt;/Author&gt;&lt;Year&gt;2000&lt;/Year&gt;&lt;RecNum&gt;580&lt;/RecNum&gt;&lt;DisplayText&gt;(White, 2000)&lt;/DisplayText&gt;&lt;record&gt;&lt;rec-number&gt;580&lt;/rec-number&gt;&lt;foreign-keys&gt;&lt;key app="EN" db-id="0tfdax5wgfw5ftez295ptaza2xspsz9vtfxt" timestamp="1477317247"&gt;580&lt;/key&gt;&lt;/foreign-keys&gt;&lt;ref-type name="Journal Article"&gt;17&lt;/ref-type&gt;&lt;contributors&gt;&lt;authors&gt;&lt;author&gt;White, Halbert&lt;/author&gt;&lt;/authors&gt;&lt;/contributors&gt;&lt;titles&gt;&lt;title&gt;A reality check for data snooping&lt;/title&gt;&lt;secondary-title&gt;Econometrica&lt;/secondary-title&gt;&lt;/titles&gt;&lt;periodical&gt;&lt;full-title&gt;Econometrica&lt;/full-title&gt;&lt;/periodical&gt;&lt;pages&gt;1097-1126&lt;/pages&gt;&lt;volume&gt;68&lt;/volume&gt;&lt;number&gt;5&lt;/number&gt;&lt;keywords&gt;&lt;keyword&gt;Data mining&lt;/keyword&gt;&lt;keyword&gt;multiple hypothesis testing&lt;/keyword&gt;&lt;keyword&gt;bootstrap&lt;/keyword&gt;&lt;keyword&gt;forecast evaluation&lt;/keyword&gt;&lt;keyword&gt;model selection&lt;/keyword&gt;&lt;keyword&gt;prediction.&lt;/keyword&gt;&lt;/keywords&gt;&lt;dates&gt;&lt;year&gt;2000&lt;/year&gt;&lt;/dates&gt;&lt;publisher&gt;Blackwell Publishers Ltd&lt;/publisher&gt;&lt;isbn&gt;1468-0262&lt;/isbn&gt;&lt;urls&gt;&lt;related-urls&gt;&lt;url&gt;&lt;style face="underline" font="default" size="100%"&gt;http://dx.doi.org/10.1111/1468-0262.00152&lt;/style&gt;&lt;/url&gt;&lt;/related-urls&gt;&lt;/urls&gt;&lt;electronic-resource-num&gt;10.1111/1468-0262.00152&lt;/electronic-resource-num&gt;&lt;/record&gt;&lt;/Cite&gt;&lt;/EndNote&gt;</w:instrText>
      </w:r>
      <w:r w:rsidR="00E70A69" w:rsidRPr="00FB1C93">
        <w:rPr>
          <w:rFonts w:ascii="Garamond" w:hAnsi="Garamond" w:cs="Times New Roman"/>
        </w:rPr>
        <w:fldChar w:fldCharType="separate"/>
      </w:r>
      <w:r w:rsidR="00F001B7" w:rsidRPr="00FB1C93">
        <w:rPr>
          <w:rFonts w:ascii="Garamond" w:hAnsi="Garamond" w:cs="Times New Roman"/>
          <w:noProof/>
        </w:rPr>
        <w:t>(White, 2000)</w:t>
      </w:r>
      <w:r w:rsidR="00E70A69" w:rsidRPr="00FB1C93">
        <w:rPr>
          <w:rFonts w:ascii="Garamond" w:hAnsi="Garamond" w:cs="Times New Roman"/>
        </w:rPr>
        <w:fldChar w:fldCharType="end"/>
      </w:r>
      <w:r w:rsidR="00E70A69" w:rsidRPr="00FB1C93">
        <w:rPr>
          <w:rFonts w:ascii="Garamond" w:hAnsi="Garamond" w:cs="Times New Roman"/>
        </w:rPr>
        <w:t xml:space="preserve">, we use a modified version of </w:t>
      </w:r>
      <w:r w:rsidR="00E70A69" w:rsidRPr="00FB1C93">
        <w:rPr>
          <w:rFonts w:ascii="Garamond" w:hAnsi="Garamond" w:cs="Times New Roman"/>
        </w:rPr>
        <w:fldChar w:fldCharType="begin"/>
      </w:r>
      <w:r w:rsidR="004D37D9">
        <w:rPr>
          <w:rFonts w:ascii="Garamond" w:hAnsi="Garamond" w:cs="Times New Roman"/>
        </w:rPr>
        <w:instrText xml:space="preserve"> ADDIN EN.CITE &lt;EndNote&gt;&lt;Cite AuthorYear="1"&gt;&lt;Author&gt;Fama&lt;/Author&gt;&lt;Year&gt;2010&lt;/Year&gt;&lt;RecNum&gt;322&lt;/RecNum&gt;&lt;DisplayText&gt;Fama and French (2010)&lt;/DisplayText&gt;&lt;record&gt;&lt;rec-number&gt;322&lt;/rec-number&gt;&lt;foreign-keys&gt;&lt;key app="EN" db-id="0tfdax5wgfw5ftez295ptaza2xspsz9vtfxt" timestamp="1442937377"&gt;322&lt;/key&gt;&lt;/foreign-keys&gt;&lt;ref-type name="Journal Article"&gt;17&lt;/ref-type&gt;&lt;contributors&gt;&lt;authors&gt;&lt;author&gt;Fama, Eugene F.&lt;/author&gt;&lt;author&gt;French, Kenneth R.&lt;/author&gt;&lt;/authors&gt;&lt;/contributors&gt;&lt;titles&gt;&lt;title&gt;Luck versus skill in the cross-section of mutual fund returns&lt;/title&gt;&lt;secondary-title&gt;Journal of Finance&lt;/secondary-title&gt;&lt;/titles&gt;&lt;periodical&gt;&lt;full-title&gt;Journal of Finance&lt;/full-title&gt;&lt;/periodical&gt;&lt;pages&gt;1915-1947&lt;/pages&gt;&lt;volume&gt;65&lt;/volume&gt;&lt;number&gt;5&lt;/number&gt;&lt;dates&gt;&lt;year&gt;2010&lt;/year&gt;&lt;/dates&gt;&lt;publisher&gt;Blackwell Publishing Inc&lt;/publisher&gt;&lt;isbn&gt;1540-6261&lt;/isbn&gt;&lt;urls&gt;&lt;related-urls&gt;&lt;url&gt;&lt;style face="underline" font="default" size="100%"&gt;http://dx.doi.org/10.1111/j.1540-6261.2010.01598.x&lt;/style&gt;&lt;/url&gt;&lt;/related-urls&gt;&lt;/urls&gt;&lt;electronic-resource-num&gt;10.1111/j.1540-6261.2010.01598.x&lt;/electronic-resource-num&gt;&lt;/record&gt;&lt;/Cite&gt;&lt;/EndNote&gt;</w:instrText>
      </w:r>
      <w:r w:rsidR="00E70A69" w:rsidRPr="00FB1C93">
        <w:rPr>
          <w:rFonts w:ascii="Garamond" w:hAnsi="Garamond" w:cs="Times New Roman"/>
        </w:rPr>
        <w:fldChar w:fldCharType="separate"/>
      </w:r>
      <w:r w:rsidR="00E70A69" w:rsidRPr="00FB1C93">
        <w:rPr>
          <w:rFonts w:ascii="Garamond" w:hAnsi="Garamond" w:cs="Times New Roman"/>
          <w:noProof/>
        </w:rPr>
        <w:t>Fama and French (2010)</w:t>
      </w:r>
      <w:r w:rsidR="00E70A69" w:rsidRPr="00FB1C93">
        <w:rPr>
          <w:rFonts w:ascii="Garamond" w:hAnsi="Garamond" w:cs="Times New Roman"/>
        </w:rPr>
        <w:fldChar w:fldCharType="end"/>
      </w:r>
      <w:r w:rsidR="00E70A69" w:rsidRPr="00FB1C93">
        <w:rPr>
          <w:rFonts w:ascii="Garamond" w:hAnsi="Garamond" w:cs="Times New Roman"/>
        </w:rPr>
        <w:t xml:space="preserve"> bootstrap simulation to study whether the profitability of pairs trading is due to data-mining (good luck) or real stock picking ability. Our bootstrap simulation eliminates the possibility that luck (either good or bad) </w:t>
      </w:r>
      <w:r w:rsidR="00F1778A" w:rsidRPr="00FB1C93">
        <w:rPr>
          <w:rFonts w:ascii="Garamond" w:hAnsi="Garamond" w:cs="Times New Roman"/>
        </w:rPr>
        <w:t>is the main reason for our results</w:t>
      </w:r>
      <w:r w:rsidR="00E70A69" w:rsidRPr="00FB1C93">
        <w:rPr>
          <w:rFonts w:ascii="Garamond" w:hAnsi="Garamond" w:cs="Times New Roman"/>
        </w:rPr>
        <w:t xml:space="preserve">. The bootstrap simulation does not impose an assumption that returns are collected from any specific parametric distribution, nor does it depends on large-sample asymptotic theory </w:t>
      </w:r>
      <w:r w:rsidR="00E70A69" w:rsidRPr="00FB1C93">
        <w:rPr>
          <w:rFonts w:ascii="Garamond" w:hAnsi="Garamond" w:cs="Times New Roman"/>
        </w:rPr>
        <w:fldChar w:fldCharType="begin"/>
      </w:r>
      <w:r w:rsidR="004D37D9">
        <w:rPr>
          <w:rFonts w:ascii="Garamond" w:hAnsi="Garamond" w:cs="Times New Roman"/>
        </w:rPr>
        <w:instrText xml:space="preserve"> ADDIN EN.CITE &lt;EndNote&gt;&lt;Cite&gt;&lt;Author&gt;Kosowski&lt;/Author&gt;&lt;Year&gt;2006&lt;/Year&gt;&lt;RecNum&gt;323&lt;/RecNum&gt;&lt;DisplayText&gt;(Kosowski&lt;style face="italic"&gt; et al.&lt;/style&gt;, 2006)&lt;/DisplayText&gt;&lt;record&gt;&lt;rec-number&gt;323&lt;/rec-number&gt;&lt;foreign-keys&gt;&lt;key app="EN" db-id="0tfdax5wgfw5ftez295ptaza2xspsz9vtfxt" timestamp="1442937567"&gt;323&lt;/key&gt;&lt;/foreign-keys&gt;&lt;ref-type name="Journal Article"&gt;17&lt;/ref-type&gt;&lt;contributors&gt;&lt;authors&gt;&lt;author&gt;Kosowski, Robert&lt;/author&gt;&lt;author&gt;Timmermann, Allan&lt;/author&gt;&lt;author&gt;Wermers, Russ&lt;/author&gt;&lt;author&gt;White, H. A. L.&lt;/author&gt;&lt;/authors&gt;&lt;/contributors&gt;&lt;titles&gt;&lt;title&gt;Can mutual fund “stars” really pick stocks? New evidence from a bootstrap analysis&lt;/title&gt;&lt;secondary-title&gt;Journal of Finance&lt;/secondary-title&gt;&lt;/titles&gt;&lt;periodical&gt;&lt;full-title&gt;Journal of Finance&lt;/full-title&gt;&lt;/periodical&gt;&lt;pages&gt;2551-2595&lt;/pages&gt;&lt;volume&gt;61&lt;/volume&gt;&lt;number&gt;6&lt;/number&gt;&lt;dates&gt;&lt;year&gt;2006&lt;/year&gt;&lt;/dates&gt;&lt;publisher&gt;Blackwell Publishing Inc&lt;/publisher&gt;&lt;isbn&gt;1540-6261&lt;/isbn&gt;&lt;urls&gt;&lt;related-urls&gt;&lt;url&gt;&lt;style face="underline" font="default" size="100%"&gt;http://onlinelibrary.wiley.com/doi/10.1111/j.1540-6261.2006.01015.x/pdf&lt;/style&gt;&lt;/url&gt;&lt;/related-urls&gt;&lt;/urls&gt;&lt;electronic-resource-num&gt;10.1111/j.1540-6261.2006.01015.x&lt;/electronic-resource-num&gt;&lt;/record&gt;&lt;/Cite&gt;&lt;/EndNote&gt;</w:instrText>
      </w:r>
      <w:r w:rsidR="00E70A69" w:rsidRPr="00FB1C93">
        <w:rPr>
          <w:rFonts w:ascii="Garamond" w:hAnsi="Garamond" w:cs="Times New Roman"/>
        </w:rPr>
        <w:fldChar w:fldCharType="separate"/>
      </w:r>
      <w:r w:rsidR="00F001B7" w:rsidRPr="00FB1C93">
        <w:rPr>
          <w:rFonts w:ascii="Garamond" w:hAnsi="Garamond" w:cs="Times New Roman"/>
          <w:noProof/>
        </w:rPr>
        <w:t>(Kosowski</w:t>
      </w:r>
      <w:r w:rsidR="00F001B7" w:rsidRPr="00FB1C93">
        <w:rPr>
          <w:rFonts w:ascii="Garamond" w:hAnsi="Garamond" w:cs="Times New Roman"/>
          <w:i/>
          <w:noProof/>
        </w:rPr>
        <w:t xml:space="preserve"> et al.</w:t>
      </w:r>
      <w:r w:rsidR="00F001B7" w:rsidRPr="00FB1C93">
        <w:rPr>
          <w:rFonts w:ascii="Garamond" w:hAnsi="Garamond" w:cs="Times New Roman"/>
          <w:noProof/>
        </w:rPr>
        <w:t>, 2006)</w:t>
      </w:r>
      <w:r w:rsidR="00E70A69" w:rsidRPr="00FB1C93">
        <w:rPr>
          <w:rFonts w:ascii="Garamond" w:hAnsi="Garamond" w:cs="Times New Roman"/>
        </w:rPr>
        <w:fldChar w:fldCharType="end"/>
      </w:r>
      <w:r w:rsidR="00E70A69" w:rsidRPr="00FB1C93">
        <w:rPr>
          <w:rFonts w:ascii="Garamond" w:hAnsi="Garamond" w:cs="Times New Roman"/>
        </w:rPr>
        <w:t>. This makes the simulation well-fitted for the Chinese market with a limited number of monthly returns. Furthermore, we measure the performance distribution of the “best subsample”</w:t>
      </w:r>
      <w:r w:rsidR="00F1778A" w:rsidRPr="00FB1C93">
        <w:rPr>
          <w:rFonts w:ascii="Garamond" w:hAnsi="Garamond" w:cs="Times New Roman"/>
        </w:rPr>
        <w:t>,</w:t>
      </w:r>
      <w:r w:rsidR="00E70A69" w:rsidRPr="00FB1C93">
        <w:rPr>
          <w:rFonts w:ascii="Garamond" w:hAnsi="Garamond" w:cs="Times New Roman"/>
        </w:rPr>
        <w:t xml:space="preserve"> not by resampling from the distribution of the best subsample </w:t>
      </w:r>
      <w:r w:rsidR="00E70A69" w:rsidRPr="00FB1C93">
        <w:rPr>
          <w:rFonts w:ascii="Garamond" w:hAnsi="Garamond" w:cs="Times New Roman"/>
          <w:i/>
        </w:rPr>
        <w:t>ex-post</w:t>
      </w:r>
      <w:r w:rsidR="00E70A69" w:rsidRPr="00FB1C93">
        <w:rPr>
          <w:rFonts w:ascii="Garamond" w:hAnsi="Garamond" w:cs="Times New Roman"/>
        </w:rPr>
        <w:t xml:space="preserve">, given this ignores the other luck distributions encountered by all other subsamples, these other luck distribution offer highly useful and relevant information </w:t>
      </w:r>
      <w:r w:rsidR="00E70A69" w:rsidRPr="00FB1C93">
        <w:rPr>
          <w:rFonts w:ascii="Garamond" w:hAnsi="Garamond" w:cs="Times New Roman"/>
        </w:rPr>
        <w:fldChar w:fldCharType="begin"/>
      </w:r>
      <w:r w:rsidR="00F001B7" w:rsidRPr="00FB1C93">
        <w:rPr>
          <w:rFonts w:ascii="Garamond" w:hAnsi="Garamond" w:cs="Times New Roman"/>
        </w:rPr>
        <w:instrText xml:space="preserve"> ADDIN EN.CITE &lt;EndNote&gt;&lt;Cite&gt;&lt;Author&gt;Cuthbertson&lt;/Author&gt;&lt;Year&gt;2008&lt;/Year&gt;&lt;RecNum&gt;340&lt;/RecNum&gt;&lt;DisplayText&gt;(Cuthbertson&lt;style face="italic"&gt; et al.&lt;/style&gt;, 2008)&lt;/DisplayText&gt;&lt;record&gt;&lt;rec-number&gt;340&lt;/rec-number&gt;&lt;foreign-keys&gt;&lt;key app="EN" db-id="0tfdax5wgfw5ftez295ptaza2xspsz9vtfxt" timestamp="1444584489"&gt;340&lt;/key&gt;&lt;/foreign-keys&gt;&lt;ref-type name="Journal Article"&gt;17&lt;/ref-type&gt;&lt;contributors&gt;&lt;authors&gt;&lt;author&gt;Cuthbertson, Keith&lt;/author&gt;&lt;author&gt;Nitzsche, Dirk&lt;/author&gt;&lt;author&gt;O&amp;apos;Sullivan, Niall&lt;/author&gt;&lt;/authors&gt;&lt;/contributors&gt;&lt;titles&gt;&lt;title&gt;UK mutual fund performance: Skill or luck?&lt;/title&gt;&lt;secondary-title&gt;Journal of Empirical Finance&lt;/secondary-title&gt;&lt;/titles&gt;&lt;periodical&gt;&lt;full-title&gt;Journal of Empirical Finance&lt;/full-title&gt;&lt;/periodical&gt;&lt;pages&gt;613-634&lt;/pages&gt;&lt;volume&gt;15&lt;/volume&gt;&lt;number&gt;4&lt;/number&gt;&lt;keywords&gt;&lt;keyword&gt;Mutual fund performance&lt;/keyword&gt;&lt;keyword&gt;Bootstrapping&lt;/keyword&gt;&lt;keyword&gt;Fama–French model&lt;/keyword&gt;&lt;/keywords&gt;&lt;dates&gt;&lt;year&gt;2008&lt;/year&gt;&lt;pub-dates&gt;&lt;date&gt;9//&lt;/date&gt;&lt;/pub-dates&gt;&lt;/dates&gt;&lt;isbn&gt;0927-5398&lt;/isbn&gt;&lt;urls&gt;&lt;related-urls&gt;&lt;url&gt;http://www.sciencedirect.com/science/article/pii/S092753980700103X&lt;/url&gt;&lt;/related-urls&gt;&lt;/urls&gt;&lt;electronic-resource-num&gt;http://dx.doi.org/10.1016/j.jempfin.2007.09.005&lt;/electronic-resource-num&gt;&lt;/record&gt;&lt;/Cite&gt;&lt;/EndNote&gt;</w:instrText>
      </w:r>
      <w:r w:rsidR="00E70A69" w:rsidRPr="00FB1C93">
        <w:rPr>
          <w:rFonts w:ascii="Garamond" w:hAnsi="Garamond" w:cs="Times New Roman"/>
        </w:rPr>
        <w:fldChar w:fldCharType="separate"/>
      </w:r>
      <w:r w:rsidR="00F001B7" w:rsidRPr="00FB1C93">
        <w:rPr>
          <w:rFonts w:ascii="Garamond" w:hAnsi="Garamond" w:cs="Times New Roman"/>
          <w:noProof/>
        </w:rPr>
        <w:t>(Cuthbertson</w:t>
      </w:r>
      <w:r w:rsidR="00F001B7" w:rsidRPr="00FB1C93">
        <w:rPr>
          <w:rFonts w:ascii="Garamond" w:hAnsi="Garamond" w:cs="Times New Roman"/>
          <w:i/>
          <w:noProof/>
        </w:rPr>
        <w:t xml:space="preserve"> et al.</w:t>
      </w:r>
      <w:r w:rsidR="00F001B7" w:rsidRPr="00FB1C93">
        <w:rPr>
          <w:rFonts w:ascii="Garamond" w:hAnsi="Garamond" w:cs="Times New Roman"/>
          <w:noProof/>
        </w:rPr>
        <w:t>, 2008)</w:t>
      </w:r>
      <w:r w:rsidR="00E70A69" w:rsidRPr="00FB1C93">
        <w:rPr>
          <w:rFonts w:ascii="Garamond" w:hAnsi="Garamond" w:cs="Times New Roman"/>
        </w:rPr>
        <w:fldChar w:fldCharType="end"/>
      </w:r>
      <w:r w:rsidR="00E70A69" w:rsidRPr="00FB1C93">
        <w:rPr>
          <w:rFonts w:ascii="Garamond" w:hAnsi="Garamond" w:cs="Times New Roman"/>
        </w:rPr>
        <w:t xml:space="preserve">. We find those poorly performed subsamples such as the declining of profitability in recent years </w:t>
      </w:r>
      <w:r w:rsidR="008E43F6" w:rsidRPr="00FB1C93">
        <w:rPr>
          <w:rFonts w:ascii="Garamond" w:hAnsi="Garamond" w:cs="Times New Roman"/>
        </w:rPr>
        <w:t xml:space="preserve">is </w:t>
      </w:r>
      <w:r w:rsidR="00E70A69" w:rsidRPr="00FB1C93">
        <w:rPr>
          <w:rFonts w:ascii="Garamond" w:hAnsi="Garamond" w:cs="Times New Roman"/>
        </w:rPr>
        <w:t xml:space="preserve">due to bad luck rather than </w:t>
      </w:r>
      <w:r w:rsidR="008E43F6" w:rsidRPr="00FB1C93">
        <w:rPr>
          <w:rFonts w:ascii="Garamond" w:hAnsi="Garamond" w:cs="Times New Roman"/>
        </w:rPr>
        <w:t xml:space="preserve">the </w:t>
      </w:r>
      <w:r w:rsidR="00E70A69" w:rsidRPr="00FB1C93">
        <w:rPr>
          <w:rFonts w:ascii="Garamond" w:hAnsi="Garamond" w:cs="Times New Roman"/>
        </w:rPr>
        <w:t>poor ability of the strategy</w:t>
      </w:r>
      <w:r w:rsidR="008E43F6" w:rsidRPr="00FB1C93">
        <w:rPr>
          <w:rFonts w:ascii="Garamond" w:hAnsi="Garamond" w:cs="Times New Roman"/>
        </w:rPr>
        <w:t xml:space="preserve"> and that </w:t>
      </w:r>
      <w:r w:rsidR="00E70A69" w:rsidRPr="00FB1C93">
        <w:rPr>
          <w:rFonts w:ascii="Garamond" w:hAnsi="Garamond" w:cs="Times New Roman"/>
        </w:rPr>
        <w:t xml:space="preserve">the majority of outperformances are </w:t>
      </w:r>
      <w:r w:rsidR="008E43F6" w:rsidRPr="00FB1C93">
        <w:rPr>
          <w:rFonts w:ascii="Garamond" w:hAnsi="Garamond" w:cs="Times New Roman"/>
        </w:rPr>
        <w:t xml:space="preserve">the </w:t>
      </w:r>
      <w:r w:rsidR="00E70A69" w:rsidRPr="00FB1C93">
        <w:rPr>
          <w:rFonts w:ascii="Garamond" w:hAnsi="Garamond" w:cs="Times New Roman"/>
        </w:rPr>
        <w:t xml:space="preserve">result </w:t>
      </w:r>
      <w:r w:rsidR="008E43F6" w:rsidRPr="00FB1C93">
        <w:rPr>
          <w:rFonts w:ascii="Garamond" w:hAnsi="Garamond" w:cs="Times New Roman"/>
        </w:rPr>
        <w:t xml:space="preserve">of </w:t>
      </w:r>
      <w:r w:rsidR="00E70A69" w:rsidRPr="00FB1C93">
        <w:rPr>
          <w:rFonts w:ascii="Garamond" w:hAnsi="Garamond" w:cs="Times New Roman"/>
        </w:rPr>
        <w:t>the strategy’s superior arbitrage ability.</w:t>
      </w:r>
    </w:p>
    <w:p w14:paraId="0F3DC317" w14:textId="5EA5D9B3" w:rsidR="00E70A69" w:rsidRPr="00FB1C93" w:rsidRDefault="00E70A69" w:rsidP="00E70A69">
      <w:pPr>
        <w:jc w:val="both"/>
        <w:rPr>
          <w:rFonts w:ascii="Garamond" w:hAnsi="Garamond" w:cs="Times New Roman"/>
        </w:rPr>
      </w:pPr>
      <w:r w:rsidRPr="00FB1C93">
        <w:rPr>
          <w:rFonts w:ascii="Garamond" w:hAnsi="Garamond" w:cs="Times New Roman"/>
        </w:rPr>
        <w:t xml:space="preserve">We find pairs trading strategy in China is somewhat sensitive to market conditions especially longer-term market conditions. </w:t>
      </w:r>
      <w:r w:rsidR="00F1778A" w:rsidRPr="00FB1C93">
        <w:rPr>
          <w:rFonts w:ascii="Garamond" w:hAnsi="Garamond" w:cs="Times New Roman"/>
        </w:rPr>
        <w:t>C</w:t>
      </w:r>
      <w:r w:rsidRPr="00FB1C93">
        <w:rPr>
          <w:rFonts w:ascii="Garamond" w:hAnsi="Garamond" w:cs="Times New Roman"/>
        </w:rPr>
        <w:t xml:space="preserve">onsistent with </w:t>
      </w:r>
      <w:r w:rsidRPr="00FB1C93">
        <w:rPr>
          <w:rFonts w:ascii="Garamond" w:hAnsi="Garamond" w:cs="Times New Roman"/>
        </w:rPr>
        <w:fldChar w:fldCharType="begin"/>
      </w:r>
      <w:r w:rsidRPr="00FB1C93">
        <w:rPr>
          <w:rFonts w:ascii="Garamond" w:hAnsi="Garamond" w:cs="Times New Roman"/>
        </w:rPr>
        <w:instrText xml:space="preserve"> ADDIN EN.CITE &lt;EndNote&gt;&lt;Cite AuthorYear="1"&gt;&lt;Author&gt;Do&lt;/Author&gt;&lt;Year&gt;2010&lt;/Year&gt;&lt;RecNum&gt;652&lt;/RecNum&gt;&lt;DisplayText&gt;Do and Faff (2010)&lt;/DisplayText&gt;&lt;record&gt;&lt;rec-number&gt;652&lt;/rec-number&gt;&lt;foreign-keys&gt;&lt;key app="EN" db-id="0tfdax5wgfw5ftez295ptaza2xspsz9vtfxt" timestamp="1481802865"&gt;652&lt;/key&gt;&lt;/foreign-keys&gt;&lt;ref-type name="Journal Article"&gt;17&lt;/ref-type&gt;&lt;contributors&gt;&lt;authors&gt;&lt;author&gt;Do, Binh&lt;/author&gt;&lt;author&gt;Faff, Robert&lt;/author&gt;&lt;/authors&gt;&lt;/contributors&gt;&lt;titles&gt;&lt;title&gt;Does simple pairs trading still work?&lt;/title&gt;&lt;secondary-title&gt;Financial Analysts Journal&lt;/secondary-title&gt;&lt;/titles&gt;&lt;periodical&gt;&lt;full-title&gt;Financial Analysts Journal&lt;/full-title&gt;&lt;/periodical&gt;&lt;pages&gt;83-95&lt;/pages&gt;&lt;volume&gt;66&lt;/volume&gt;&lt;number&gt;4&lt;/number&gt;&lt;dates&gt;&lt;year&gt;2010&lt;/year&gt;&lt;/dates&gt;&lt;publisher&gt;CFA Institute&lt;/publisher&gt;&lt;isbn&gt;0015-198X&lt;/isbn&gt;&lt;urls&gt;&lt;related-urls&gt;&lt;url&gt;http://library.lincoln.ac.uk/items/eds/edsjsr/edsjsr.25741293&lt;/url&gt;&lt;/related-urls&gt;&lt;/urls&gt;&lt;custom1&gt;83&lt;/custom1&gt;&lt;access-date&gt;2016-12-15t11:54:18+0000&lt;/access-date&gt;&lt;/record&gt;&lt;/Cite&gt;&lt;/EndNote&gt;</w:instrText>
      </w:r>
      <w:r w:rsidRPr="00FB1C93">
        <w:rPr>
          <w:rFonts w:ascii="Garamond" w:hAnsi="Garamond" w:cs="Times New Roman"/>
        </w:rPr>
        <w:fldChar w:fldCharType="separate"/>
      </w:r>
      <w:r w:rsidRPr="00FB1C93">
        <w:rPr>
          <w:rFonts w:ascii="Garamond" w:hAnsi="Garamond" w:cs="Times New Roman"/>
          <w:noProof/>
        </w:rPr>
        <w:t>Do and Faff (2010)</w:t>
      </w:r>
      <w:r w:rsidRPr="00FB1C93">
        <w:rPr>
          <w:rFonts w:ascii="Garamond" w:hAnsi="Garamond" w:cs="Times New Roman"/>
        </w:rPr>
        <w:fldChar w:fldCharType="end"/>
      </w:r>
      <w:r w:rsidRPr="00FB1C93">
        <w:rPr>
          <w:rFonts w:ascii="Garamond" w:hAnsi="Garamond" w:cs="Times New Roman"/>
        </w:rPr>
        <w:t xml:space="preserve"> and </w:t>
      </w:r>
      <w:r w:rsidRPr="00FB1C93">
        <w:rPr>
          <w:rFonts w:ascii="Garamond" w:hAnsi="Garamond" w:cs="Times New Roman"/>
        </w:rPr>
        <w:fldChar w:fldCharType="begin"/>
      </w:r>
      <w:r w:rsidR="004D37D9">
        <w:rPr>
          <w:rFonts w:ascii="Garamond" w:hAnsi="Garamond" w:cs="Times New Roman"/>
        </w:rPr>
        <w:instrText xml:space="preserve"> ADDIN EN.CITE &lt;EndNote&gt;&lt;Cite AuthorYear="1"&gt;&lt;Author&gt;Bowen&lt;/Author&gt;&lt;Year&gt;2016&lt;/Year&gt;&lt;RecNum&gt;703&lt;/RecNum&gt;&lt;DisplayText&gt;Bowen and Hutchinson (2016)&lt;/DisplayText&gt;&lt;record&gt;&lt;rec-number&gt;703&lt;/rec-number&gt;&lt;foreign-keys&gt;&lt;key app="EN" db-id="0tfdax5wgfw5ftez295ptaza2xspsz9vtfxt" timestamp="1489503437"&gt;703&lt;/key&gt;&lt;/foreign-keys&gt;&lt;ref-type name="Journal Article"&gt;17&lt;/ref-type&gt;&lt;contributors&gt;&lt;authors&gt;&lt;author&gt;Bowen, David A.&lt;/author&gt;&lt;author&gt;Hutchinson, Mark C.&lt;/author&gt;&lt;/authors&gt;&lt;/contributors&gt;&lt;titles&gt;&lt;title&gt;Pairs trading in the UK equity market: Risk and return&lt;/title&gt;&lt;secondary-title&gt;European Journal of Finance&lt;/secondary-title&gt;&lt;/titles&gt;&lt;periodical&gt;&lt;full-title&gt;European Journal of Finance&lt;/full-title&gt;&lt;/periodical&gt;&lt;pages&gt;1363-1387&lt;/pages&gt;&lt;volume&gt;22&lt;/volume&gt;&lt;number&gt;14&lt;/number&gt;&lt;dates&gt;&lt;year&gt;2016&lt;/year&gt;&lt;pub-dates&gt;&lt;date&gt;2016/11/13&lt;/date&gt;&lt;/pub-dates&gt;&lt;/dates&gt;&lt;publisher&gt;Routledge&lt;/publisher&gt;&lt;isbn&gt;1351-847X&lt;/isbn&gt;&lt;urls&gt;&lt;related-urls&gt;&lt;url&gt;&lt;style face="underline" font="default" size="100%"&gt;http://dx.doi.org/10.1080/1351847X.2014.953698&lt;/style&gt;&lt;/url&gt;&lt;/related-urls&gt;&lt;/urls&gt;&lt;electronic-resource-num&gt;10.1080/1351847X.2014.953698&lt;/electronic-resource-num&gt;&lt;/record&gt;&lt;/Cite&gt;&lt;/EndNote&gt;</w:instrText>
      </w:r>
      <w:r w:rsidRPr="00FB1C93">
        <w:rPr>
          <w:rFonts w:ascii="Garamond" w:hAnsi="Garamond" w:cs="Times New Roman"/>
        </w:rPr>
        <w:fldChar w:fldCharType="separate"/>
      </w:r>
      <w:r w:rsidR="004D37D9">
        <w:rPr>
          <w:rFonts w:ascii="Garamond" w:hAnsi="Garamond" w:cs="Times New Roman"/>
          <w:noProof/>
        </w:rPr>
        <w:t>Bowen and Hutchinson (2016)</w:t>
      </w:r>
      <w:r w:rsidRPr="00FB1C93">
        <w:rPr>
          <w:rFonts w:ascii="Garamond" w:hAnsi="Garamond" w:cs="Times New Roman"/>
        </w:rPr>
        <w:fldChar w:fldCharType="end"/>
      </w:r>
      <w:r w:rsidRPr="00FB1C93">
        <w:rPr>
          <w:rFonts w:ascii="Garamond" w:hAnsi="Garamond" w:cs="Times New Roman"/>
        </w:rPr>
        <w:t xml:space="preserve">, we also find </w:t>
      </w:r>
      <w:r w:rsidR="00D55C26" w:rsidRPr="00FB1C93">
        <w:rPr>
          <w:rFonts w:ascii="Garamond" w:hAnsi="Garamond" w:cs="Times New Roman"/>
        </w:rPr>
        <w:t xml:space="preserve">that </w:t>
      </w:r>
      <w:r w:rsidRPr="00FB1C93">
        <w:rPr>
          <w:rFonts w:ascii="Garamond" w:hAnsi="Garamond" w:cs="Times New Roman"/>
        </w:rPr>
        <w:t>pairs trading performs well during longer-term market downturn</w:t>
      </w:r>
      <w:r w:rsidR="00D55C26" w:rsidRPr="00FB1C93">
        <w:rPr>
          <w:rFonts w:ascii="Garamond" w:hAnsi="Garamond" w:cs="Times New Roman"/>
        </w:rPr>
        <w:t>s</w:t>
      </w:r>
      <w:r w:rsidRPr="00FB1C93">
        <w:rPr>
          <w:rFonts w:ascii="Garamond" w:hAnsi="Garamond" w:cs="Times New Roman"/>
        </w:rPr>
        <w:t xml:space="preserve"> when investors trade across mainland China and Hong Kong stock markets. Furthermore, we find pairs trading could be a useful return enhancer for those rational risk-averse investors by using the </w:t>
      </w:r>
      <w:r w:rsidRPr="00FB1C93">
        <w:rPr>
          <w:rFonts w:ascii="Garamond" w:hAnsi="Garamond" w:cs="Times New Roman"/>
        </w:rPr>
        <w:fldChar w:fldCharType="begin"/>
      </w:r>
      <w:r w:rsidR="004D37D9">
        <w:rPr>
          <w:rFonts w:ascii="Garamond" w:hAnsi="Garamond" w:cs="Times New Roman"/>
        </w:rPr>
        <w:instrText xml:space="preserve"> ADDIN EN.CITE &lt;EndNote&gt;&lt;Cite AuthorYear="1"&gt;&lt;Author&gt;Treynor&lt;/Author&gt;&lt;Year&gt;1973&lt;/Year&gt;&lt;RecNum&gt;863&lt;/RecNum&gt;&lt;DisplayText&gt;Treynor and Black (1973)&lt;/DisplayText&gt;&lt;record&gt;&lt;rec-number&gt;863&lt;/rec-number&gt;&lt;foreign-keys&gt;&lt;key app="EN" db-id="0tfdax5wgfw5ftez295ptaza2xspsz9vtfxt" timestamp="1505668709"&gt;863&lt;/key&gt;&lt;/foreign-keys&gt;&lt;ref-type name="Journal Article"&gt;17&lt;/ref-type&gt;&lt;contributors&gt;&lt;authors&gt;&lt;author&gt;Treynor, Jack L.&lt;/author&gt;&lt;author&gt;Black, Fischer&lt;/author&gt;&lt;/authors&gt;&lt;/contributors&gt;&lt;titles&gt;&lt;title&gt;How to use security analysis to improve portfolio selection&lt;/title&gt;&lt;secondary-title&gt;Journal of Business&lt;/secondary-title&gt;&lt;/titles&gt;&lt;periodical&gt;&lt;full-title&gt;Journal of Business&lt;/full-title&gt;&lt;/periodical&gt;&lt;pages&gt;66-86&lt;/pages&gt;&lt;volume&gt;46&lt;/volume&gt;&lt;number&gt;1&lt;/number&gt;&lt;dates&gt;&lt;year&gt;1973&lt;/year&gt;&lt;/dates&gt;&lt;publisher&gt;University of Chicago Press&lt;/publisher&gt;&lt;isbn&gt;00219398, 15375374&lt;/isbn&gt;&lt;urls&gt;&lt;related-urls&gt;&lt;url&gt;&lt;style face="underline" font="default" size="100%"&gt;http://brandouy.free.fr/documents/MF2012/TB.pdf&lt;/style&gt;&lt;/url&gt;&lt;/related-urls&gt;&lt;/urls&gt;&lt;custom1&gt;Full publication date: Jan., 1973&lt;/custom1&gt;&lt;/record&gt;&lt;/Cite&gt;&lt;/EndNote&gt;</w:instrText>
      </w:r>
      <w:r w:rsidRPr="00FB1C93">
        <w:rPr>
          <w:rFonts w:ascii="Garamond" w:hAnsi="Garamond" w:cs="Times New Roman"/>
        </w:rPr>
        <w:fldChar w:fldCharType="separate"/>
      </w:r>
      <w:r w:rsidRPr="00FB1C93">
        <w:rPr>
          <w:rFonts w:ascii="Garamond" w:hAnsi="Garamond" w:cs="Times New Roman"/>
          <w:noProof/>
        </w:rPr>
        <w:t>Treynor and Black (1973)</w:t>
      </w:r>
      <w:r w:rsidRPr="00FB1C93">
        <w:rPr>
          <w:rFonts w:ascii="Garamond" w:hAnsi="Garamond" w:cs="Times New Roman"/>
        </w:rPr>
        <w:fldChar w:fldCharType="end"/>
      </w:r>
      <w:r w:rsidRPr="00FB1C93">
        <w:rPr>
          <w:rFonts w:ascii="Garamond" w:hAnsi="Garamond" w:cs="Times New Roman"/>
        </w:rPr>
        <w:t xml:space="preserve"> portfolio allocation strategy. Overall, our findings are consistent the AMH</w:t>
      </w:r>
      <w:r w:rsidR="00D55C26" w:rsidRPr="00FB1C93">
        <w:rPr>
          <w:rFonts w:ascii="Garamond" w:hAnsi="Garamond" w:cs="Times New Roman"/>
        </w:rPr>
        <w:t xml:space="preserve"> since we document</w:t>
      </w:r>
      <w:r w:rsidRPr="00FB1C93">
        <w:rPr>
          <w:rFonts w:ascii="Garamond" w:hAnsi="Garamond" w:cs="Times New Roman"/>
        </w:rPr>
        <w:t xml:space="preserve"> the time-varying profitability of pairs trading and </w:t>
      </w:r>
      <w:r w:rsidR="00D55C26" w:rsidRPr="00FB1C93">
        <w:rPr>
          <w:rFonts w:ascii="Garamond" w:hAnsi="Garamond" w:cs="Times New Roman"/>
        </w:rPr>
        <w:t xml:space="preserve">that </w:t>
      </w:r>
      <w:r w:rsidRPr="00FB1C93">
        <w:rPr>
          <w:rFonts w:ascii="Garamond" w:hAnsi="Garamond" w:cs="Times New Roman"/>
        </w:rPr>
        <w:t xml:space="preserve">the arbitrage opportunity across mainland China and Hong Kong stock markets can be interpreted as “food source on which market participants depend for their survival” </w:t>
      </w:r>
      <w:r w:rsidRPr="00FB1C93">
        <w:rPr>
          <w:rFonts w:ascii="Garamond" w:hAnsi="Garamond" w:cs="Times New Roman"/>
        </w:rPr>
        <w:fldChar w:fldCharType="begin">
          <w:fldData xml:space="preserve">PEVuZE5vdGU+PENpdGU+PEF1dGhvcj5MbzwvQXV0aG9yPjxZZWFyPjIwMDQ8L1llYXI+PFJlY051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</w:fldData>
        </w:fldChar>
      </w:r>
      <w:r w:rsidR="00F001B7" w:rsidRPr="00FB1C93">
        <w:rPr>
          <w:rFonts w:ascii="Garamond" w:hAnsi="Garamond" w:cs="Times New Roman"/>
        </w:rPr>
        <w:instrText xml:space="preserve"> ADDIN EN.CITE </w:instrText>
      </w:r>
      <w:r w:rsidR="00F001B7" w:rsidRPr="00FB1C93">
        <w:rPr>
          <w:rFonts w:ascii="Garamond" w:hAnsi="Garamond" w:cs="Times New Roman"/>
        </w:rPr>
        <w:fldChar w:fldCharType="begin">
          <w:fldData xml:space="preserve">PEVuZE5vdGU+PENpdGU+PEF1dGhvcj5MbzwvQXV0aG9yPjxZZWFyPjIwMDQ8L1llYXI+PFJlY051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</w:fldData>
        </w:fldChar>
      </w:r>
      <w:r w:rsidR="00F001B7" w:rsidRPr="00FB1C93">
        <w:rPr>
          <w:rFonts w:ascii="Garamond" w:hAnsi="Garamond" w:cs="Times New Roman"/>
        </w:rPr>
        <w:instrText xml:space="preserve"> ADDIN EN.CITE.DATA </w:instrText>
      </w:r>
      <w:r w:rsidR="00F001B7" w:rsidRPr="00FB1C93">
        <w:rPr>
          <w:rFonts w:ascii="Garamond" w:hAnsi="Garamond" w:cs="Times New Roman"/>
        </w:rPr>
      </w:r>
      <w:r w:rsidR="00F001B7" w:rsidRPr="00FB1C93">
        <w:rPr>
          <w:rFonts w:ascii="Garamond" w:hAnsi="Garamond" w:cs="Times New Roman"/>
        </w:rPr>
        <w:fldChar w:fldCharType="end"/>
      </w:r>
      <w:r w:rsidRPr="00FB1C93">
        <w:rPr>
          <w:rFonts w:ascii="Garamond" w:hAnsi="Garamond" w:cs="Times New Roman"/>
        </w:rPr>
      </w:r>
      <w:r w:rsidRPr="00FB1C93">
        <w:rPr>
          <w:rFonts w:ascii="Garamond" w:hAnsi="Garamond" w:cs="Times New Roman"/>
        </w:rPr>
        <w:fldChar w:fldCharType="separate"/>
      </w:r>
      <w:r w:rsidR="00F001B7" w:rsidRPr="00FB1C93">
        <w:rPr>
          <w:rFonts w:ascii="Garamond" w:hAnsi="Garamond" w:cs="Times New Roman"/>
          <w:noProof/>
        </w:rPr>
        <w:t>(Lo, 2004; Marshall</w:t>
      </w:r>
      <w:r w:rsidR="00F001B7" w:rsidRPr="00FB1C93">
        <w:rPr>
          <w:rFonts w:ascii="Garamond" w:hAnsi="Garamond" w:cs="Times New Roman"/>
          <w:i/>
          <w:noProof/>
        </w:rPr>
        <w:t xml:space="preserve"> et al.</w:t>
      </w:r>
      <w:r w:rsidR="00F001B7" w:rsidRPr="00FB1C93">
        <w:rPr>
          <w:rFonts w:ascii="Garamond" w:hAnsi="Garamond" w:cs="Times New Roman"/>
          <w:noProof/>
        </w:rPr>
        <w:t>, 2013)</w:t>
      </w:r>
      <w:r w:rsidRPr="00FB1C93">
        <w:rPr>
          <w:rFonts w:ascii="Garamond" w:hAnsi="Garamond" w:cs="Times New Roman"/>
        </w:rPr>
        <w:fldChar w:fldCharType="end"/>
      </w:r>
      <w:r w:rsidRPr="00FB1C93">
        <w:rPr>
          <w:rFonts w:ascii="Garamond" w:hAnsi="Garamond" w:cs="Times New Roman"/>
        </w:rPr>
        <w:t>.</w:t>
      </w:r>
    </w:p>
    <w:p w14:paraId="5B1906E4" w14:textId="77777777" w:rsidR="00506EBD" w:rsidRPr="00FB1C93" w:rsidRDefault="00506EBD" w:rsidP="007B7AEF">
      <w:pPr>
        <w:jc w:val="both"/>
        <w:rPr>
          <w:rFonts w:ascii="Garamond" w:hAnsi="Garamond" w:cs="Times New Roman"/>
        </w:rPr>
      </w:pPr>
      <w:r w:rsidRPr="00FB1C93">
        <w:rPr>
          <w:rFonts w:ascii="Garamond" w:hAnsi="Garamond" w:cs="Times New Roman"/>
        </w:rPr>
        <w:t>The rest of the paper is presented as follows. Section 2 reviews the Chinese stock markets while Section 3 shows the data and empirical methodology. Section 4 discusses the empirical findings. Section 5 concludes the paper.</w:t>
      </w:r>
    </w:p>
    <w:p w14:paraId="6A2A3DFB" w14:textId="77777777" w:rsidR="00DA0100" w:rsidRPr="00FB1C93" w:rsidRDefault="00A67138" w:rsidP="007B7AEF">
      <w:pPr>
        <w:pStyle w:val="Heading1"/>
        <w:numPr>
          <w:ilvl w:val="0"/>
          <w:numId w:val="1"/>
        </w:numPr>
        <w:spacing w:after="240" w:line="240" w:lineRule="auto"/>
        <w:jc w:val="both"/>
        <w:rPr>
          <w:rFonts w:ascii="Garamond" w:hAnsi="Garamond" w:cs="Times New Roman"/>
          <w:b/>
          <w:color w:val="auto"/>
          <w:sz w:val="22"/>
          <w:szCs w:val="22"/>
        </w:rPr>
      </w:pPr>
      <w:r w:rsidRPr="00FB1C93">
        <w:rPr>
          <w:rFonts w:ascii="Garamond" w:hAnsi="Garamond" w:cs="Times New Roman"/>
          <w:b/>
          <w:color w:val="auto"/>
          <w:sz w:val="22"/>
          <w:szCs w:val="22"/>
        </w:rPr>
        <w:t>Chinese Stock Market</w:t>
      </w:r>
    </w:p>
    <w:p w14:paraId="7198A843" w14:textId="4E322AE0" w:rsidR="005E1796" w:rsidRPr="00FB1C93" w:rsidRDefault="0080380D" w:rsidP="00EA5425">
      <w:pPr>
        <w:jc w:val="both"/>
        <w:rPr>
          <w:rFonts w:ascii="Garamond" w:hAnsi="Garamond" w:cs="Times New Roman"/>
        </w:rPr>
      </w:pPr>
      <w:r>
        <w:rPr>
          <w:rFonts w:ascii="Garamond" w:hAnsi="Garamond" w:cs="Times New Roman"/>
        </w:rPr>
        <w:t xml:space="preserve">This section briefly </w:t>
      </w:r>
      <w:r w:rsidR="00D16A99">
        <w:rPr>
          <w:rFonts w:ascii="Garamond" w:hAnsi="Garamond" w:cs="Times New Roman"/>
        </w:rPr>
        <w:t>review</w:t>
      </w:r>
      <w:r>
        <w:rPr>
          <w:rFonts w:ascii="Garamond" w:hAnsi="Garamond" w:cs="Times New Roman"/>
        </w:rPr>
        <w:t xml:space="preserve">s the main </w:t>
      </w:r>
      <w:r w:rsidRPr="0080380D">
        <w:rPr>
          <w:rFonts w:ascii="Garamond" w:hAnsi="Garamond" w:cs="Times New Roman"/>
        </w:rPr>
        <w:t>characteristics</w:t>
      </w:r>
      <w:r w:rsidR="008B08CC">
        <w:rPr>
          <w:rFonts w:ascii="Garamond" w:hAnsi="Garamond" w:cs="Times New Roman"/>
        </w:rPr>
        <w:t xml:space="preserve"> and evolve</w:t>
      </w:r>
      <w:r>
        <w:rPr>
          <w:rFonts w:ascii="Garamond" w:hAnsi="Garamond" w:cs="Times New Roman"/>
        </w:rPr>
        <w:t xml:space="preserve"> of the Chinese stock market since it is </w:t>
      </w:r>
      <w:r w:rsidR="008B08CC">
        <w:rPr>
          <w:rFonts w:ascii="Garamond" w:hAnsi="Garamond" w:cs="Times New Roman"/>
        </w:rPr>
        <w:t>institutionally different to the stock markets in developed countries and understudied in the literature</w:t>
      </w:r>
      <w:r w:rsidR="00D03ABE">
        <w:rPr>
          <w:rFonts w:ascii="Garamond" w:hAnsi="Garamond" w:cs="Times New Roman"/>
        </w:rPr>
        <w:t xml:space="preserve">. </w:t>
      </w:r>
      <w:r w:rsidR="00EA5425" w:rsidRPr="00FB1C93">
        <w:rPr>
          <w:rFonts w:ascii="Garamond" w:hAnsi="Garamond" w:cs="Times New Roman"/>
        </w:rPr>
        <w:t>The Shanghai Stock Exchange</w:t>
      </w:r>
      <w:r w:rsidR="001B254C" w:rsidRPr="00FB1C93">
        <w:rPr>
          <w:rFonts w:ascii="Garamond" w:hAnsi="Garamond" w:cs="Times New Roman"/>
        </w:rPr>
        <w:t xml:space="preserve"> (SHSE)</w:t>
      </w:r>
      <w:r w:rsidR="00EA5425" w:rsidRPr="00FB1C93">
        <w:rPr>
          <w:rFonts w:ascii="Garamond" w:hAnsi="Garamond" w:cs="Times New Roman"/>
        </w:rPr>
        <w:t xml:space="preserve"> and the Shenzhen Stock Exchange</w:t>
      </w:r>
      <w:r w:rsidR="001B254C" w:rsidRPr="00FB1C93">
        <w:rPr>
          <w:rFonts w:ascii="Garamond" w:hAnsi="Garamond" w:cs="Times New Roman"/>
        </w:rPr>
        <w:t xml:space="preserve"> (SZSE)</w:t>
      </w:r>
      <w:r w:rsidR="00EA5425" w:rsidRPr="00FB1C93">
        <w:rPr>
          <w:rFonts w:ascii="Garamond" w:hAnsi="Garamond" w:cs="Times New Roman"/>
        </w:rPr>
        <w:t>, mainland China’s two ma</w:t>
      </w:r>
      <w:r w:rsidR="00FE47AB" w:rsidRPr="00FB1C93">
        <w:rPr>
          <w:rFonts w:ascii="Garamond" w:hAnsi="Garamond" w:cs="Times New Roman"/>
        </w:rPr>
        <w:t xml:space="preserve">jor </w:t>
      </w:r>
      <w:r w:rsidR="00EA5425" w:rsidRPr="00FB1C93">
        <w:rPr>
          <w:rFonts w:ascii="Garamond" w:hAnsi="Garamond" w:cs="Times New Roman"/>
        </w:rPr>
        <w:t xml:space="preserve">stock exchanges, established in </w:t>
      </w:r>
      <w:r w:rsidR="002B5957" w:rsidRPr="00FB1C93">
        <w:rPr>
          <w:rFonts w:ascii="Garamond" w:hAnsi="Garamond" w:cs="Times New Roman"/>
        </w:rPr>
        <w:t xml:space="preserve">December </w:t>
      </w:r>
      <w:r w:rsidR="00EA5425" w:rsidRPr="00FB1C93">
        <w:rPr>
          <w:rFonts w:ascii="Garamond" w:hAnsi="Garamond" w:cs="Times New Roman"/>
        </w:rPr>
        <w:t xml:space="preserve">1990 and </w:t>
      </w:r>
      <w:r w:rsidR="002B5957" w:rsidRPr="00FB1C93">
        <w:rPr>
          <w:rFonts w:ascii="Garamond" w:hAnsi="Garamond" w:cs="Times New Roman"/>
        </w:rPr>
        <w:t xml:space="preserve">April </w:t>
      </w:r>
      <w:r w:rsidR="00EA5425" w:rsidRPr="00FB1C93">
        <w:rPr>
          <w:rFonts w:ascii="Garamond" w:hAnsi="Garamond" w:cs="Times New Roman"/>
        </w:rPr>
        <w:t xml:space="preserve">1991, respectively. </w:t>
      </w:r>
      <w:r w:rsidR="00ED697F" w:rsidRPr="00FB1C93">
        <w:rPr>
          <w:rFonts w:ascii="Garamond" w:hAnsi="Garamond" w:cs="Times New Roman"/>
        </w:rPr>
        <w:t xml:space="preserve">The Stock Exchange of </w:t>
      </w:r>
      <w:r w:rsidR="005E1796" w:rsidRPr="00FB1C93">
        <w:rPr>
          <w:rFonts w:ascii="Garamond" w:hAnsi="Garamond" w:cs="Times New Roman"/>
        </w:rPr>
        <w:t>Hong Kong (</w:t>
      </w:r>
      <w:r w:rsidR="00ED697F" w:rsidRPr="00FB1C93">
        <w:rPr>
          <w:rFonts w:ascii="Garamond" w:hAnsi="Garamond" w:cs="Times New Roman"/>
        </w:rPr>
        <w:t>SEHK</w:t>
      </w:r>
      <w:r w:rsidR="005E1796" w:rsidRPr="00FB1C93">
        <w:rPr>
          <w:rFonts w:ascii="Garamond" w:hAnsi="Garamond" w:cs="Times New Roman"/>
        </w:rPr>
        <w:t>) was formally established in 1891.</w:t>
      </w:r>
      <w:r w:rsidR="00D55C26" w:rsidRPr="00FB1C93">
        <w:rPr>
          <w:rStyle w:val="FootnoteReference"/>
          <w:rFonts w:ascii="Garamond" w:hAnsi="Garamond" w:cs="Times New Roman"/>
        </w:rPr>
        <w:footnoteReference w:id="3"/>
      </w:r>
      <w:r w:rsidR="00ED697F" w:rsidRPr="00FB1C93">
        <w:rPr>
          <w:rFonts w:ascii="Garamond" w:hAnsi="Garamond" w:cs="Times New Roman"/>
        </w:rPr>
        <w:t xml:space="preserve"> </w:t>
      </w:r>
      <w:r w:rsidR="00D55C26" w:rsidRPr="00FB1C93">
        <w:rPr>
          <w:rFonts w:ascii="Garamond" w:hAnsi="Garamond" w:cs="Times New Roman"/>
        </w:rPr>
        <w:t xml:space="preserve"> </w:t>
      </w:r>
      <w:r w:rsidR="00ED697F" w:rsidRPr="00FB1C93">
        <w:rPr>
          <w:rFonts w:ascii="Garamond" w:hAnsi="Garamond" w:cs="Times New Roman"/>
        </w:rPr>
        <w:t xml:space="preserve">By 2016, </w:t>
      </w:r>
      <w:r w:rsidR="00D55C26" w:rsidRPr="00FB1C93">
        <w:rPr>
          <w:rFonts w:ascii="Garamond" w:hAnsi="Garamond" w:cs="Times New Roman"/>
        </w:rPr>
        <w:t xml:space="preserve">the </w:t>
      </w:r>
      <w:r w:rsidR="00FE47AB" w:rsidRPr="00FB1C93">
        <w:rPr>
          <w:rFonts w:ascii="Garamond" w:hAnsi="Garamond" w:cs="Times New Roman"/>
        </w:rPr>
        <w:t xml:space="preserve">SHSE and </w:t>
      </w:r>
      <w:r w:rsidR="00D55C26" w:rsidRPr="00FB1C93">
        <w:rPr>
          <w:rFonts w:ascii="Garamond" w:hAnsi="Garamond" w:cs="Times New Roman"/>
        </w:rPr>
        <w:t xml:space="preserve">the </w:t>
      </w:r>
      <w:r w:rsidR="00FE47AB" w:rsidRPr="00FB1C93">
        <w:rPr>
          <w:rFonts w:ascii="Garamond" w:hAnsi="Garamond" w:cs="Times New Roman"/>
        </w:rPr>
        <w:t xml:space="preserve">SZSE have about 1,200 and 1,800 stocks, respectively; </w:t>
      </w:r>
      <w:r w:rsidR="00ED697F" w:rsidRPr="00FB1C93">
        <w:rPr>
          <w:rFonts w:ascii="Garamond" w:hAnsi="Garamond" w:cs="Times New Roman"/>
        </w:rPr>
        <w:t xml:space="preserve">SEHK has about 2,000 listed stocks and half of them are from mainland </w:t>
      </w:r>
      <w:r w:rsidR="00FE47AB" w:rsidRPr="00FB1C93">
        <w:rPr>
          <w:rFonts w:ascii="Garamond" w:hAnsi="Garamond" w:cs="Times New Roman"/>
        </w:rPr>
        <w:t>China</w:t>
      </w:r>
      <w:r w:rsidR="00ED697F" w:rsidRPr="00FB1C93">
        <w:rPr>
          <w:rFonts w:ascii="Garamond" w:hAnsi="Garamond" w:cs="Times New Roman"/>
        </w:rPr>
        <w:t>.</w:t>
      </w:r>
      <w:r w:rsidR="00FB48BB" w:rsidRPr="00FB1C93">
        <w:rPr>
          <w:rFonts w:ascii="Garamond" w:hAnsi="Garamond" w:cs="Times New Roman"/>
        </w:rPr>
        <w:t xml:space="preserve"> </w:t>
      </w:r>
      <w:r w:rsidR="00FF69EB" w:rsidRPr="00FB1C93">
        <w:rPr>
          <w:rFonts w:ascii="Garamond" w:hAnsi="Garamond" w:cs="Times New Roman"/>
        </w:rPr>
        <w:t>In terms of</w:t>
      </w:r>
      <w:r w:rsidR="00FB48BB" w:rsidRPr="00FB1C93">
        <w:rPr>
          <w:rFonts w:ascii="Garamond" w:hAnsi="Garamond" w:cs="Times New Roman"/>
        </w:rPr>
        <w:t xml:space="preserve"> market capitalization, all </w:t>
      </w:r>
      <w:r w:rsidR="00D65DB8" w:rsidRPr="00FB1C93">
        <w:rPr>
          <w:rFonts w:ascii="Garamond" w:hAnsi="Garamond" w:cs="Times New Roman"/>
        </w:rPr>
        <w:t>3</w:t>
      </w:r>
      <w:r w:rsidR="00FB48BB" w:rsidRPr="00FB1C93">
        <w:rPr>
          <w:rFonts w:ascii="Garamond" w:hAnsi="Garamond" w:cs="Times New Roman"/>
        </w:rPr>
        <w:t xml:space="preserve"> </w:t>
      </w:r>
      <w:r w:rsidR="00D65DB8" w:rsidRPr="00FB1C93">
        <w:rPr>
          <w:rFonts w:ascii="Garamond" w:hAnsi="Garamond" w:cs="Times New Roman"/>
        </w:rPr>
        <w:t xml:space="preserve">stock </w:t>
      </w:r>
      <w:r w:rsidR="00FB48BB" w:rsidRPr="00FB1C93">
        <w:rPr>
          <w:rFonts w:ascii="Garamond" w:hAnsi="Garamond" w:cs="Times New Roman"/>
        </w:rPr>
        <w:t>exchanges ranked top 10 in the world</w:t>
      </w:r>
      <w:r w:rsidR="00FF69EB" w:rsidRPr="00FB1C93">
        <w:rPr>
          <w:rFonts w:ascii="Garamond" w:hAnsi="Garamond" w:cs="Times New Roman"/>
        </w:rPr>
        <w:t>.</w:t>
      </w:r>
    </w:p>
    <w:p w14:paraId="087C09A1" w14:textId="7FBAC4B7" w:rsidR="00A51908" w:rsidRPr="00FB1C93" w:rsidRDefault="00CD1359" w:rsidP="00EA5425">
      <w:pPr>
        <w:jc w:val="both"/>
        <w:rPr>
          <w:rFonts w:ascii="Garamond" w:hAnsi="Garamond" w:cs="Times New Roman"/>
        </w:rPr>
      </w:pPr>
      <w:r w:rsidRPr="00FB1C93">
        <w:rPr>
          <w:rFonts w:ascii="Garamond" w:hAnsi="Garamond" w:cs="Times New Roman"/>
        </w:rPr>
        <w:t>Firms incorporated</w:t>
      </w:r>
      <w:r w:rsidR="00384261" w:rsidRPr="00FB1C93">
        <w:rPr>
          <w:rFonts w:ascii="Garamond" w:hAnsi="Garamond" w:cs="Times New Roman"/>
        </w:rPr>
        <w:t xml:space="preserve"> in mainland China can issue different types of common stock depending on where they are listed and which investors are permitted to trade them. The most typical types are A</w:t>
      </w:r>
      <w:r w:rsidRPr="00FB1C93">
        <w:rPr>
          <w:rFonts w:ascii="Garamond" w:hAnsi="Garamond" w:cs="Times New Roman"/>
        </w:rPr>
        <w:t>-</w:t>
      </w:r>
      <w:r w:rsidR="00384261" w:rsidRPr="00FB1C93">
        <w:rPr>
          <w:rFonts w:ascii="Garamond" w:hAnsi="Garamond" w:cs="Times New Roman"/>
        </w:rPr>
        <w:t>, B</w:t>
      </w:r>
      <w:r w:rsidRPr="00FB1C93">
        <w:rPr>
          <w:rFonts w:ascii="Garamond" w:hAnsi="Garamond" w:cs="Times New Roman"/>
        </w:rPr>
        <w:t>-</w:t>
      </w:r>
      <w:r w:rsidR="00384261" w:rsidRPr="00FB1C93">
        <w:rPr>
          <w:rFonts w:ascii="Garamond" w:hAnsi="Garamond" w:cs="Times New Roman"/>
        </w:rPr>
        <w:t xml:space="preserve"> and H</w:t>
      </w:r>
      <w:r w:rsidRPr="00FB1C93">
        <w:rPr>
          <w:rFonts w:ascii="Garamond" w:hAnsi="Garamond" w:cs="Times New Roman"/>
        </w:rPr>
        <w:t>-shares</w:t>
      </w:r>
      <w:r w:rsidR="00384261" w:rsidRPr="00FB1C93">
        <w:rPr>
          <w:rFonts w:ascii="Garamond" w:hAnsi="Garamond" w:cs="Times New Roman"/>
        </w:rPr>
        <w:t>, which are all Chinese Yuan (</w:t>
      </w:r>
      <w:r w:rsidRPr="00FB1C93">
        <w:rPr>
          <w:rFonts w:ascii="Garamond" w:hAnsi="Garamond" w:cs="Times New Roman"/>
        </w:rPr>
        <w:t xml:space="preserve">also named Renminbi, </w:t>
      </w:r>
      <w:r w:rsidR="00732D57" w:rsidRPr="00FB1C93">
        <w:rPr>
          <w:rFonts w:ascii="Garamond" w:hAnsi="Garamond" w:cs="Times New Roman"/>
        </w:rPr>
        <w:t xml:space="preserve">official currency in </w:t>
      </w:r>
      <w:r w:rsidR="00384261" w:rsidRPr="00FB1C93">
        <w:rPr>
          <w:rFonts w:ascii="Garamond" w:hAnsi="Garamond" w:cs="Times New Roman"/>
        </w:rPr>
        <w:t xml:space="preserve">mainland China) denominated stocks but traded in different currencies, depending on where they are listed. </w:t>
      </w:r>
      <w:r w:rsidR="001B254C" w:rsidRPr="00FB1C93">
        <w:rPr>
          <w:rFonts w:ascii="Garamond" w:hAnsi="Garamond" w:cs="Times New Roman"/>
        </w:rPr>
        <w:t xml:space="preserve">A-shares are </w:t>
      </w:r>
      <w:r w:rsidR="00384261" w:rsidRPr="00FB1C93">
        <w:rPr>
          <w:rFonts w:ascii="Garamond" w:hAnsi="Garamond" w:cs="Times New Roman"/>
        </w:rPr>
        <w:t>stocks</w:t>
      </w:r>
      <w:r w:rsidRPr="00FB1C93">
        <w:rPr>
          <w:rFonts w:ascii="Garamond" w:hAnsi="Garamond" w:cs="Times New Roman"/>
        </w:rPr>
        <w:t>,</w:t>
      </w:r>
      <w:r w:rsidR="001B254C" w:rsidRPr="00FB1C93">
        <w:rPr>
          <w:rFonts w:ascii="Garamond" w:hAnsi="Garamond" w:cs="Times New Roman"/>
        </w:rPr>
        <w:t xml:space="preserve"> </w:t>
      </w:r>
      <w:r w:rsidRPr="00FB1C93">
        <w:rPr>
          <w:rFonts w:ascii="Garamond" w:hAnsi="Garamond" w:cs="Times New Roman"/>
        </w:rPr>
        <w:t xml:space="preserve">quoted in Chinese Yuan, </w:t>
      </w:r>
      <w:r w:rsidR="001B254C" w:rsidRPr="00FB1C93">
        <w:rPr>
          <w:rFonts w:ascii="Garamond" w:hAnsi="Garamond" w:cs="Times New Roman"/>
        </w:rPr>
        <w:t>exclusively available to mainland China citizens and home institutions</w:t>
      </w:r>
      <w:r w:rsidR="002241B3" w:rsidRPr="00FB1C93">
        <w:rPr>
          <w:rFonts w:ascii="Garamond" w:hAnsi="Garamond" w:cs="Times New Roman"/>
        </w:rPr>
        <w:t xml:space="preserve"> until 2003</w:t>
      </w:r>
      <w:r w:rsidRPr="00FB1C93">
        <w:rPr>
          <w:rFonts w:ascii="Garamond" w:hAnsi="Garamond" w:cs="Times New Roman"/>
        </w:rPr>
        <w:t xml:space="preserve">; thereafter, also available to non-resident investors under the Qualified Foreign Institutional Investor (QFII), the </w:t>
      </w:r>
      <w:r w:rsidR="00352F58" w:rsidRPr="00FB1C93">
        <w:rPr>
          <w:rFonts w:ascii="Garamond" w:hAnsi="Garamond" w:cs="Times New Roman"/>
        </w:rPr>
        <w:t>Renminbi</w:t>
      </w:r>
      <w:r w:rsidRPr="00FB1C93">
        <w:rPr>
          <w:rFonts w:ascii="Garamond" w:hAnsi="Garamond" w:cs="Times New Roman"/>
        </w:rPr>
        <w:t xml:space="preserve"> Qualified Foreign Institutional Investor (RQFII)</w:t>
      </w:r>
      <w:r w:rsidR="00352F58" w:rsidRPr="00FB1C93">
        <w:rPr>
          <w:rStyle w:val="FootnoteReference"/>
          <w:rFonts w:ascii="Garamond" w:hAnsi="Garamond" w:cs="Times New Roman"/>
        </w:rPr>
        <w:footnoteReference w:id="4"/>
      </w:r>
      <w:r w:rsidRPr="00FB1C93">
        <w:rPr>
          <w:rFonts w:ascii="Garamond" w:hAnsi="Garamond" w:cs="Times New Roman"/>
        </w:rPr>
        <w:t xml:space="preserve">, or via the Stock Connect schemes. </w:t>
      </w:r>
      <w:r w:rsidR="001B254C" w:rsidRPr="00FB1C93">
        <w:rPr>
          <w:rFonts w:ascii="Garamond" w:hAnsi="Garamond" w:cs="Times New Roman"/>
        </w:rPr>
        <w:t>B-shares</w:t>
      </w:r>
      <w:r w:rsidRPr="00FB1C93">
        <w:rPr>
          <w:rFonts w:ascii="Garamond" w:hAnsi="Garamond" w:cs="Times New Roman"/>
        </w:rPr>
        <w:t>, quoted in US Dollars on SHSE and Hong Kong Dollars on SZSE,</w:t>
      </w:r>
      <w:r w:rsidR="001B254C" w:rsidRPr="00FB1C93">
        <w:rPr>
          <w:rFonts w:ascii="Garamond" w:hAnsi="Garamond" w:cs="Times New Roman"/>
        </w:rPr>
        <w:t xml:space="preserve"> are exclusively available to foreign investors</w:t>
      </w:r>
      <w:r w:rsidR="002241B3" w:rsidRPr="00FB1C93">
        <w:rPr>
          <w:rFonts w:ascii="Garamond" w:hAnsi="Garamond" w:cs="Times New Roman"/>
        </w:rPr>
        <w:t xml:space="preserve"> until 19/02/2001</w:t>
      </w:r>
      <w:r w:rsidRPr="00FB1C93">
        <w:rPr>
          <w:rFonts w:ascii="Garamond" w:hAnsi="Garamond" w:cs="Times New Roman"/>
        </w:rPr>
        <w:t>; thereafter, also available to mainland China investors</w:t>
      </w:r>
      <w:r w:rsidR="001B254C" w:rsidRPr="00FB1C93">
        <w:rPr>
          <w:rFonts w:ascii="Garamond" w:hAnsi="Garamond" w:cs="Times New Roman"/>
        </w:rPr>
        <w:t>.</w:t>
      </w:r>
      <w:r w:rsidRPr="00FB1C93">
        <w:rPr>
          <w:rFonts w:ascii="Garamond" w:hAnsi="Garamond" w:cs="Times New Roman"/>
        </w:rPr>
        <w:t xml:space="preserve"> H-shares, quoted in Hong Kong Dollars, are listed on </w:t>
      </w:r>
      <w:r w:rsidR="00835BF9" w:rsidRPr="00FB1C93">
        <w:rPr>
          <w:rFonts w:ascii="Garamond" w:hAnsi="Garamond" w:cs="Times New Roman"/>
        </w:rPr>
        <w:t>SEHK</w:t>
      </w:r>
      <w:r w:rsidR="00513B45" w:rsidRPr="00FB1C93">
        <w:rPr>
          <w:rFonts w:ascii="Garamond" w:hAnsi="Garamond" w:cs="Times New Roman"/>
        </w:rPr>
        <w:t>. Like other stocks listed on Hong Kong, there are no</w:t>
      </w:r>
      <w:r w:rsidR="005B37DB" w:rsidRPr="00FB1C93">
        <w:rPr>
          <w:rFonts w:ascii="Garamond" w:hAnsi="Garamond" w:cs="Times New Roman"/>
        </w:rPr>
        <w:t xml:space="preserve"> additional</w:t>
      </w:r>
      <w:r w:rsidR="00513B45" w:rsidRPr="00FB1C93">
        <w:rPr>
          <w:rFonts w:ascii="Garamond" w:hAnsi="Garamond" w:cs="Times New Roman"/>
        </w:rPr>
        <w:t xml:space="preserve"> restrictions on who can trade H-shares.</w:t>
      </w:r>
      <w:r w:rsidR="005B37DB" w:rsidRPr="00FB1C93">
        <w:rPr>
          <w:rFonts w:ascii="Garamond" w:hAnsi="Garamond" w:cs="Times New Roman"/>
        </w:rPr>
        <w:t xml:space="preserve"> </w:t>
      </w:r>
      <w:r w:rsidR="002241B3" w:rsidRPr="00FB1C93">
        <w:rPr>
          <w:rFonts w:ascii="Garamond" w:hAnsi="Garamond" w:cs="Times New Roman"/>
        </w:rPr>
        <w:t xml:space="preserve">Firms could choose to list their </w:t>
      </w:r>
      <w:r w:rsidR="005B37DB" w:rsidRPr="00FB1C93">
        <w:rPr>
          <w:rFonts w:ascii="Garamond" w:hAnsi="Garamond" w:cs="Times New Roman"/>
        </w:rPr>
        <w:t>A-</w:t>
      </w:r>
      <w:r w:rsidR="002241B3" w:rsidRPr="00FB1C93">
        <w:rPr>
          <w:rFonts w:ascii="Garamond" w:hAnsi="Garamond" w:cs="Times New Roman"/>
        </w:rPr>
        <w:t>shares</w:t>
      </w:r>
      <w:r w:rsidR="005B37DB" w:rsidRPr="00FB1C93">
        <w:rPr>
          <w:rFonts w:ascii="Garamond" w:hAnsi="Garamond" w:cs="Times New Roman"/>
        </w:rPr>
        <w:t xml:space="preserve"> (or B-shares) </w:t>
      </w:r>
      <w:r w:rsidR="002241B3" w:rsidRPr="00FB1C93">
        <w:rPr>
          <w:rFonts w:ascii="Garamond" w:hAnsi="Garamond" w:cs="Times New Roman"/>
        </w:rPr>
        <w:t>on ether the SHSE or SZSE, but not on both</w:t>
      </w:r>
      <w:r w:rsidR="005B37DB" w:rsidRPr="00FB1C93">
        <w:rPr>
          <w:rFonts w:ascii="Garamond" w:hAnsi="Garamond" w:cs="Times New Roman"/>
        </w:rPr>
        <w:t xml:space="preserve"> exchanges</w:t>
      </w:r>
      <w:r w:rsidR="002241B3" w:rsidRPr="00FB1C93">
        <w:rPr>
          <w:rFonts w:ascii="Garamond" w:hAnsi="Garamond" w:cs="Times New Roman"/>
        </w:rPr>
        <w:t xml:space="preserve">. </w:t>
      </w:r>
      <w:r w:rsidR="005B5F8B" w:rsidRPr="00FB1C93">
        <w:rPr>
          <w:rFonts w:ascii="Garamond" w:hAnsi="Garamond" w:cs="Times New Roman"/>
        </w:rPr>
        <w:t>F</w:t>
      </w:r>
      <w:r w:rsidR="00A13E59" w:rsidRPr="00FB1C93">
        <w:rPr>
          <w:rFonts w:ascii="Garamond" w:hAnsi="Garamond" w:cs="Times New Roman"/>
        </w:rPr>
        <w:t>irm</w:t>
      </w:r>
      <w:r w:rsidR="005B5F8B" w:rsidRPr="00FB1C93">
        <w:rPr>
          <w:rFonts w:ascii="Garamond" w:hAnsi="Garamond" w:cs="Times New Roman"/>
        </w:rPr>
        <w:t>s</w:t>
      </w:r>
      <w:r w:rsidR="005D1AB0" w:rsidRPr="00FB1C93">
        <w:rPr>
          <w:rFonts w:ascii="Garamond" w:hAnsi="Garamond" w:cs="Times New Roman"/>
        </w:rPr>
        <w:t xml:space="preserve"> could issue</w:t>
      </w:r>
      <w:r w:rsidR="00A13E59" w:rsidRPr="00FB1C93">
        <w:rPr>
          <w:rFonts w:ascii="Garamond" w:hAnsi="Garamond" w:cs="Times New Roman"/>
        </w:rPr>
        <w:t xml:space="preserve"> both</w:t>
      </w:r>
      <w:r w:rsidR="005D1AB0" w:rsidRPr="00FB1C93">
        <w:rPr>
          <w:rFonts w:ascii="Garamond" w:hAnsi="Garamond" w:cs="Times New Roman"/>
        </w:rPr>
        <w:t xml:space="preserve"> A-shares and B-shares (or H-shares). </w:t>
      </w:r>
      <w:r w:rsidR="009E30B1" w:rsidRPr="00FB1C93">
        <w:rPr>
          <w:rFonts w:ascii="Garamond" w:hAnsi="Garamond" w:cs="Times New Roman"/>
        </w:rPr>
        <w:t xml:space="preserve">Chinese firms that are listed as B- and H-shares are </w:t>
      </w:r>
      <w:r w:rsidR="00B657A8" w:rsidRPr="00FB1C93">
        <w:rPr>
          <w:rFonts w:ascii="Garamond" w:hAnsi="Garamond" w:cs="Times New Roman"/>
        </w:rPr>
        <w:t>genera</w:t>
      </w:r>
      <w:r w:rsidR="009E30B1" w:rsidRPr="00FB1C93">
        <w:rPr>
          <w:rFonts w:ascii="Garamond" w:hAnsi="Garamond" w:cs="Times New Roman"/>
        </w:rPr>
        <w:t xml:space="preserve">lly subject to stricter </w:t>
      </w:r>
      <w:r w:rsidR="00B657A8" w:rsidRPr="00FB1C93">
        <w:rPr>
          <w:rFonts w:ascii="Garamond" w:hAnsi="Garamond" w:cs="Times New Roman"/>
        </w:rPr>
        <w:t>disclosure requirements, therefore</w:t>
      </w:r>
      <w:r w:rsidR="00CC46A8" w:rsidRPr="00FB1C93">
        <w:rPr>
          <w:rFonts w:ascii="Garamond" w:hAnsi="Garamond" w:cs="Times New Roman"/>
        </w:rPr>
        <w:t>,</w:t>
      </w:r>
      <w:r w:rsidR="00B657A8" w:rsidRPr="00FB1C93">
        <w:rPr>
          <w:rFonts w:ascii="Garamond" w:hAnsi="Garamond" w:cs="Times New Roman"/>
        </w:rPr>
        <w:t xml:space="preserve"> they are normally more financially stable than A-shares. Given that B- and H-shares </w:t>
      </w:r>
      <w:r w:rsidR="005B5F8B" w:rsidRPr="00FB1C93">
        <w:rPr>
          <w:rFonts w:ascii="Garamond" w:hAnsi="Garamond" w:cs="Times New Roman"/>
        </w:rPr>
        <w:t xml:space="preserve">markets </w:t>
      </w:r>
      <w:r w:rsidR="00B657A8" w:rsidRPr="00FB1C93">
        <w:rPr>
          <w:rFonts w:ascii="Garamond" w:hAnsi="Garamond" w:cs="Times New Roman"/>
        </w:rPr>
        <w:t>are dominated by well-informed foreign institutional investors while A-shares are</w:t>
      </w:r>
      <w:r w:rsidR="00B14C15" w:rsidRPr="00FB1C93">
        <w:rPr>
          <w:rFonts w:ascii="Garamond" w:hAnsi="Garamond" w:cs="Times New Roman"/>
        </w:rPr>
        <w:t xml:space="preserve"> </w:t>
      </w:r>
      <w:r w:rsidR="00A51908" w:rsidRPr="00FB1C93">
        <w:rPr>
          <w:rFonts w:ascii="Garamond" w:hAnsi="Garamond" w:cs="Times New Roman"/>
        </w:rPr>
        <w:t>traditionally</w:t>
      </w:r>
      <w:r w:rsidR="00B657A8" w:rsidRPr="00FB1C93">
        <w:rPr>
          <w:rFonts w:ascii="Garamond" w:hAnsi="Garamond" w:cs="Times New Roman"/>
        </w:rPr>
        <w:t xml:space="preserve"> dominated by domestic</w:t>
      </w:r>
      <w:r w:rsidR="00444E47" w:rsidRPr="00FB1C93">
        <w:rPr>
          <w:rFonts w:ascii="Garamond" w:hAnsi="Garamond" w:cs="Times New Roman"/>
        </w:rPr>
        <w:t xml:space="preserve"> non-professional</w:t>
      </w:r>
      <w:r w:rsidR="00B657A8" w:rsidRPr="00FB1C93">
        <w:rPr>
          <w:rFonts w:ascii="Garamond" w:hAnsi="Garamond" w:cs="Times New Roman"/>
        </w:rPr>
        <w:t xml:space="preserve"> </w:t>
      </w:r>
      <w:r w:rsidR="00B14C15" w:rsidRPr="00FB1C93">
        <w:rPr>
          <w:rFonts w:ascii="Garamond" w:hAnsi="Garamond" w:cs="Times New Roman"/>
        </w:rPr>
        <w:t>retail</w:t>
      </w:r>
      <w:r w:rsidR="00B657A8" w:rsidRPr="00FB1C93">
        <w:rPr>
          <w:rFonts w:ascii="Garamond" w:hAnsi="Garamond" w:cs="Times New Roman"/>
        </w:rPr>
        <w:t xml:space="preserve"> investors, it is widely believed that investors in B- and H-shares will be more rational than their counterparts in A-shares. </w:t>
      </w:r>
      <w:r w:rsidR="00C60129" w:rsidRPr="00FB1C93">
        <w:rPr>
          <w:rFonts w:ascii="Garamond" w:hAnsi="Garamond" w:cs="Times New Roman"/>
        </w:rPr>
        <w:t>Unlike the A- and H-share</w:t>
      </w:r>
      <w:r w:rsidR="00E329BF" w:rsidRPr="00FB1C93">
        <w:rPr>
          <w:rFonts w:ascii="Garamond" w:hAnsi="Garamond" w:cs="Times New Roman"/>
        </w:rPr>
        <w:t>s</w:t>
      </w:r>
      <w:r w:rsidR="00C60129" w:rsidRPr="00FB1C93">
        <w:rPr>
          <w:rFonts w:ascii="Garamond" w:hAnsi="Garamond" w:cs="Times New Roman"/>
        </w:rPr>
        <w:t xml:space="preserve"> markets, the B-share</w:t>
      </w:r>
      <w:r w:rsidR="00E329BF" w:rsidRPr="00FB1C93">
        <w:rPr>
          <w:rFonts w:ascii="Garamond" w:hAnsi="Garamond" w:cs="Times New Roman"/>
        </w:rPr>
        <w:t>s</w:t>
      </w:r>
      <w:r w:rsidR="00C60129" w:rsidRPr="00FB1C93">
        <w:rPr>
          <w:rFonts w:ascii="Garamond" w:hAnsi="Garamond" w:cs="Times New Roman"/>
        </w:rPr>
        <w:t xml:space="preserve"> market had never been popular due to the very poor liquidity</w:t>
      </w:r>
      <w:r w:rsidR="001530D5" w:rsidRPr="00FB1C93">
        <w:rPr>
          <w:rFonts w:ascii="Garamond" w:hAnsi="Garamond" w:cs="Times New Roman"/>
        </w:rPr>
        <w:t xml:space="preserve"> </w:t>
      </w:r>
      <w:r w:rsidR="008835E1" w:rsidRPr="00FB1C93">
        <w:rPr>
          <w:rFonts w:ascii="Garamond" w:hAnsi="Garamond" w:cs="Times New Roman"/>
        </w:rPr>
        <w:fldChar w:fldCharType="begin"/>
      </w:r>
      <w:r w:rsidR="00F001B7" w:rsidRPr="00FB1C93">
        <w:rPr>
          <w:rFonts w:ascii="Garamond" w:hAnsi="Garamond" w:cs="Times New Roman"/>
        </w:rPr>
        <w:instrText xml:space="preserve"> ADDIN EN.CITE &lt;EndNote&gt;&lt;Cite&gt;&lt;Author&gt;Financial Times&lt;/Author&gt;&lt;Year&gt;2013&lt;/Year&gt;&lt;RecNum&gt;873&lt;/RecNum&gt;&lt;DisplayText&gt;(Financial Times, 2013)&lt;/DisplayText&gt;&lt;record&gt;&lt;rec-number&gt;873&lt;/rec-number&gt;&lt;foreign-keys&gt;&lt;key app="EN" db-id="0tfdax5wgfw5ftez295ptaza2xspsz9vtfxt" timestamp="1506619843"&gt;873&lt;/key&gt;&lt;/foreign-keys&gt;&lt;ref-type name="Web Page"&gt;12&lt;/ref-type&gt;&lt;contributors&gt;&lt;authors&gt;&lt;author&gt;Financial Times,&lt;/author&gt;&lt;/authors&gt;&lt;/contributors&gt;&lt;titles&gt;&lt;title&gt;End of the road for China’s ‘B’ market &lt;/title&gt;&lt;/titles&gt;&lt;volume&gt;2013&lt;/volume&gt;&lt;number&gt;9th January, 2013&lt;/number&gt;&lt;dates&gt;&lt;year&gt;2013&lt;/year&gt;&lt;/dates&gt;&lt;urls&gt;&lt;related-urls&gt;&lt;url&gt;&lt;style face="underline" font="default" size="100%"&gt;https://www.ft.com/content/254b3b6e-5a2a-11e2-a02e-00144feab49a&lt;/style&gt;&lt;/url&gt;&lt;/related-urls&gt;&lt;/urls&gt;&lt;/record&gt;&lt;/Cite&gt;&lt;/EndNote&gt;</w:instrText>
      </w:r>
      <w:r w:rsidR="008835E1" w:rsidRPr="00FB1C93">
        <w:rPr>
          <w:rFonts w:ascii="Garamond" w:hAnsi="Garamond" w:cs="Times New Roman"/>
        </w:rPr>
        <w:fldChar w:fldCharType="separate"/>
      </w:r>
      <w:r w:rsidR="00F001B7" w:rsidRPr="00FB1C93">
        <w:rPr>
          <w:rFonts w:ascii="Garamond" w:hAnsi="Garamond" w:cs="Times New Roman"/>
          <w:noProof/>
        </w:rPr>
        <w:t>(Financial Times, 2013)</w:t>
      </w:r>
      <w:r w:rsidR="008835E1" w:rsidRPr="00FB1C93">
        <w:rPr>
          <w:rFonts w:ascii="Garamond" w:hAnsi="Garamond" w:cs="Times New Roman"/>
        </w:rPr>
        <w:fldChar w:fldCharType="end"/>
      </w:r>
      <w:r w:rsidR="00C60129" w:rsidRPr="00FB1C93">
        <w:rPr>
          <w:rFonts w:ascii="Garamond" w:hAnsi="Garamond" w:cs="Times New Roman"/>
        </w:rPr>
        <w:t xml:space="preserve">. </w:t>
      </w:r>
      <w:r w:rsidR="002C72CA" w:rsidRPr="00FB1C93">
        <w:rPr>
          <w:rFonts w:ascii="Garamond" w:hAnsi="Garamond" w:cs="Times New Roman"/>
        </w:rPr>
        <w:t xml:space="preserve">Accordingly, stocks listed on Hong Kong </w:t>
      </w:r>
      <w:r w:rsidR="00B657A8" w:rsidRPr="00FB1C93">
        <w:rPr>
          <w:rFonts w:ascii="Garamond" w:hAnsi="Garamond" w:cs="Times New Roman"/>
        </w:rPr>
        <w:t>should reflect economic fundamentals better and more integrated with the world financial markets than the A-</w:t>
      </w:r>
      <w:r w:rsidR="009E4EEA" w:rsidRPr="00FB1C93">
        <w:rPr>
          <w:rFonts w:ascii="Garamond" w:hAnsi="Garamond" w:cs="Times New Roman"/>
        </w:rPr>
        <w:t xml:space="preserve"> and B-</w:t>
      </w:r>
      <w:r w:rsidR="00B657A8" w:rsidRPr="00FB1C93">
        <w:rPr>
          <w:rFonts w:ascii="Garamond" w:hAnsi="Garamond" w:cs="Times New Roman"/>
        </w:rPr>
        <w:t>share</w:t>
      </w:r>
      <w:r w:rsidR="009E4EEA" w:rsidRPr="00FB1C93">
        <w:rPr>
          <w:rFonts w:ascii="Garamond" w:hAnsi="Garamond" w:cs="Times New Roman"/>
        </w:rPr>
        <w:t>s</w:t>
      </w:r>
      <w:r w:rsidR="00B657A8" w:rsidRPr="00FB1C93">
        <w:rPr>
          <w:rFonts w:ascii="Garamond" w:hAnsi="Garamond" w:cs="Times New Roman"/>
        </w:rPr>
        <w:t xml:space="preserve"> </w:t>
      </w:r>
      <w:r w:rsidR="002C72CA" w:rsidRPr="00FB1C93">
        <w:rPr>
          <w:rFonts w:ascii="Garamond" w:hAnsi="Garamond" w:cs="Times New Roman"/>
        </w:rPr>
        <w:t xml:space="preserve">listed on </w:t>
      </w:r>
      <w:r w:rsidR="00F04976" w:rsidRPr="00FB1C93">
        <w:rPr>
          <w:rFonts w:ascii="Garamond" w:hAnsi="Garamond" w:cs="Times New Roman"/>
        </w:rPr>
        <w:t>mainland China</w:t>
      </w:r>
      <w:r w:rsidR="00B657A8" w:rsidRPr="00FB1C93">
        <w:rPr>
          <w:rFonts w:ascii="Garamond" w:hAnsi="Garamond" w:cs="Times New Roman"/>
        </w:rPr>
        <w:t>.</w:t>
      </w:r>
    </w:p>
    <w:p w14:paraId="46F38230" w14:textId="1CB897FA" w:rsidR="002B5957" w:rsidRPr="00FB1C93" w:rsidRDefault="00552883" w:rsidP="009F6309">
      <w:pPr>
        <w:jc w:val="both"/>
        <w:rPr>
          <w:rFonts w:ascii="Garamond" w:hAnsi="Garamond" w:cs="Times New Roman"/>
        </w:rPr>
      </w:pPr>
      <w:r w:rsidRPr="00FB1C93">
        <w:rPr>
          <w:rFonts w:ascii="Garamond" w:hAnsi="Garamond" w:cs="Times New Roman"/>
        </w:rPr>
        <w:t xml:space="preserve">On 17/11/2014, Shanghai and Hong Kong </w:t>
      </w:r>
      <w:r w:rsidR="00467866" w:rsidRPr="00FB1C93">
        <w:rPr>
          <w:rFonts w:ascii="Garamond" w:hAnsi="Garamond" w:cs="Times New Roman"/>
        </w:rPr>
        <w:t xml:space="preserve">stock </w:t>
      </w:r>
      <w:r w:rsidRPr="00FB1C93">
        <w:rPr>
          <w:rFonts w:ascii="Garamond" w:hAnsi="Garamond" w:cs="Times New Roman"/>
        </w:rPr>
        <w:t xml:space="preserve">exchanges launch the Stock Connect scheme that connects the </w:t>
      </w:r>
      <w:r w:rsidR="003906BC" w:rsidRPr="00FB1C93">
        <w:rPr>
          <w:rFonts w:ascii="Garamond" w:hAnsi="Garamond" w:cs="Times New Roman"/>
        </w:rPr>
        <w:t>Shanghai</w:t>
      </w:r>
      <w:r w:rsidRPr="00FB1C93">
        <w:rPr>
          <w:rFonts w:ascii="Garamond" w:hAnsi="Garamond" w:cs="Times New Roman"/>
        </w:rPr>
        <w:t xml:space="preserve"> and Hong Kong’s stock markets</w:t>
      </w:r>
      <w:r w:rsidR="0001515E" w:rsidRPr="00FB1C93">
        <w:rPr>
          <w:rFonts w:ascii="Garamond" w:hAnsi="Garamond" w:cs="Times New Roman"/>
        </w:rPr>
        <w:t xml:space="preserve"> with the aim of raising mutual market access</w:t>
      </w:r>
      <w:r w:rsidR="003906BC" w:rsidRPr="00FB1C93">
        <w:rPr>
          <w:rFonts w:ascii="Garamond" w:hAnsi="Garamond" w:cs="Times New Roman"/>
        </w:rPr>
        <w:t xml:space="preserve"> by relaxing restrictions that historically isolate the mainland China and Hong Kong stock markets. T</w:t>
      </w:r>
      <w:r w:rsidRPr="00FB1C93">
        <w:rPr>
          <w:rFonts w:ascii="Garamond" w:hAnsi="Garamond" w:cs="Times New Roman"/>
        </w:rPr>
        <w:t>he programme extend</w:t>
      </w:r>
      <w:r w:rsidR="001B5D05" w:rsidRPr="00FB1C93">
        <w:rPr>
          <w:rFonts w:ascii="Garamond" w:hAnsi="Garamond" w:cs="Times New Roman"/>
        </w:rPr>
        <w:t>s</w:t>
      </w:r>
      <w:r w:rsidRPr="00FB1C93">
        <w:rPr>
          <w:rFonts w:ascii="Garamond" w:hAnsi="Garamond" w:cs="Times New Roman"/>
        </w:rPr>
        <w:t xml:space="preserve"> to encompass the Shenzhen market on 05/12/2016. </w:t>
      </w:r>
      <w:r w:rsidR="0002392A" w:rsidRPr="00FB1C93">
        <w:rPr>
          <w:rFonts w:ascii="Garamond" w:hAnsi="Garamond" w:cs="Times New Roman"/>
        </w:rPr>
        <w:t xml:space="preserve">The schemes </w:t>
      </w:r>
      <w:r w:rsidR="002B325B" w:rsidRPr="00FB1C93">
        <w:rPr>
          <w:rFonts w:ascii="Garamond" w:hAnsi="Garamond" w:cs="Times New Roman"/>
        </w:rPr>
        <w:t xml:space="preserve">would </w:t>
      </w:r>
      <w:r w:rsidR="0002392A" w:rsidRPr="00FB1C93">
        <w:rPr>
          <w:rFonts w:ascii="Garamond" w:hAnsi="Garamond" w:cs="Times New Roman"/>
        </w:rPr>
        <w:t>create a single China stock market that ranks as one of the largest in the world by market cap and daily trading turnover.</w:t>
      </w:r>
      <w:r w:rsidR="00A02EE3" w:rsidRPr="00FB1C93">
        <w:rPr>
          <w:rFonts w:ascii="Garamond" w:hAnsi="Garamond" w:cs="Times New Roman"/>
        </w:rPr>
        <w:t xml:space="preserve"> </w:t>
      </w:r>
      <w:r w:rsidR="00F12ECC" w:rsidRPr="00FB1C93">
        <w:rPr>
          <w:rFonts w:ascii="Garamond" w:hAnsi="Garamond" w:cs="Times New Roman"/>
        </w:rPr>
        <w:t>Some people</w:t>
      </w:r>
      <w:r w:rsidR="00477600" w:rsidRPr="00FB1C93">
        <w:rPr>
          <w:rFonts w:ascii="Garamond" w:hAnsi="Garamond" w:cs="Times New Roman"/>
        </w:rPr>
        <w:t xml:space="preserve"> would expect the</w:t>
      </w:r>
      <w:r w:rsidR="00E256C7" w:rsidRPr="00FB1C93">
        <w:rPr>
          <w:rFonts w:ascii="Garamond" w:hAnsi="Garamond" w:cs="Times New Roman"/>
        </w:rPr>
        <w:t>se</w:t>
      </w:r>
      <w:r w:rsidR="00477600" w:rsidRPr="00FB1C93">
        <w:rPr>
          <w:rFonts w:ascii="Garamond" w:hAnsi="Garamond" w:cs="Times New Roman"/>
        </w:rPr>
        <w:t xml:space="preserve"> mutual market access schemes will boost trading volumes and help invest</w:t>
      </w:r>
      <w:r w:rsidR="00E165BE" w:rsidRPr="00FB1C93">
        <w:rPr>
          <w:rFonts w:ascii="Garamond" w:hAnsi="Garamond" w:cs="Times New Roman"/>
        </w:rPr>
        <w:t>ors to arbitrage across markets</w:t>
      </w:r>
      <w:r w:rsidR="00477600" w:rsidRPr="00FB1C93">
        <w:rPr>
          <w:rFonts w:ascii="Garamond" w:hAnsi="Garamond" w:cs="Times New Roman"/>
        </w:rPr>
        <w:t xml:space="preserve"> which</w:t>
      </w:r>
      <w:r w:rsidR="00E165BE" w:rsidRPr="00FB1C93">
        <w:rPr>
          <w:rFonts w:ascii="Garamond" w:hAnsi="Garamond" w:cs="Times New Roman"/>
        </w:rPr>
        <w:t>, in turn,</w:t>
      </w:r>
      <w:r w:rsidR="00477600" w:rsidRPr="00FB1C93">
        <w:rPr>
          <w:rFonts w:ascii="Garamond" w:hAnsi="Garamond" w:cs="Times New Roman"/>
        </w:rPr>
        <w:t xml:space="preserve"> </w:t>
      </w:r>
      <w:r w:rsidR="00E165BE" w:rsidRPr="00FB1C93">
        <w:rPr>
          <w:rFonts w:ascii="Garamond" w:hAnsi="Garamond" w:cs="Times New Roman"/>
        </w:rPr>
        <w:t>may</w:t>
      </w:r>
      <w:r w:rsidR="00477600" w:rsidRPr="00FB1C93">
        <w:rPr>
          <w:rFonts w:ascii="Garamond" w:hAnsi="Garamond" w:cs="Times New Roman"/>
        </w:rPr>
        <w:t xml:space="preserve"> enhance market efficiency </w:t>
      </w:r>
      <w:r w:rsidR="0076238C" w:rsidRPr="00FB1C93">
        <w:rPr>
          <w:rFonts w:ascii="Garamond" w:hAnsi="Garamond" w:cs="Times New Roman"/>
        </w:rPr>
        <w:t>over time</w:t>
      </w:r>
      <w:r w:rsidR="00F12ECC" w:rsidRPr="00FB1C93">
        <w:rPr>
          <w:rFonts w:ascii="Garamond" w:hAnsi="Garamond" w:cs="Times New Roman"/>
        </w:rPr>
        <w:t xml:space="preserve"> </w:t>
      </w:r>
      <w:r w:rsidR="004A74C0" w:rsidRPr="00FB1C93">
        <w:rPr>
          <w:rFonts w:ascii="Garamond" w:hAnsi="Garamond" w:cs="Times New Roman"/>
        </w:rPr>
        <w:fldChar w:fldCharType="begin"/>
      </w:r>
      <w:r w:rsidR="00F001B7" w:rsidRPr="00FB1C93">
        <w:rPr>
          <w:rFonts w:ascii="Garamond" w:hAnsi="Garamond" w:cs="Times New Roman"/>
        </w:rPr>
        <w:instrText xml:space="preserve"> ADDIN EN.CITE &lt;EndNote&gt;&lt;Cite&gt;&lt;Author&gt;Sun&lt;/Author&gt;&lt;Year&gt;2009&lt;/Year&gt;&lt;RecNum&gt;799&lt;/RecNum&gt;&lt;DisplayText&gt;(Sun&lt;style face="italic"&gt; et al.&lt;/style&gt;, 2009)&lt;/DisplayText&gt;&lt;record&gt;&lt;rec-number&gt;799&lt;/rec-number&gt;&lt;foreign-keys&gt;&lt;key app="EN" db-id="0tfdax5wgfw5ftez295ptaza2xspsz9vtfxt" timestamp="1492797601"&gt;799&lt;/key&gt;&lt;/foreign-keys&gt;&lt;ref-type name="Journal Article"&gt;17&lt;/ref-type&gt;&lt;contributors&gt;&lt;authors&gt;&lt;author&gt;Sun, Qian&lt;/author&gt;&lt;author&gt;Tong, Wilson H. S.&lt;/author&gt;&lt;author&gt;Yan, Yuxing&lt;/author&gt;&lt;/authors&gt;&lt;/contributors&gt;&lt;titles&gt;&lt;title&gt;Market liberalization within a country&lt;/title&gt;&lt;secondary-title&gt;Journal of Empirical Finance&lt;/secondary-title&gt;&lt;/titles&gt;&lt;periodical&gt;&lt;full-title&gt;Journal of Empirical Finance&lt;/full-title&gt;&lt;/periodical&gt;&lt;pages&gt;18-41&lt;/pages&gt;&lt;volume&gt;16&lt;/volume&gt;&lt;number&gt;1&lt;/number&gt;&lt;keywords&gt;&lt;keyword&gt;Partial liberalization&lt;/keyword&gt;&lt;keyword&gt;Cross-market trading&lt;/keyword&gt;&lt;keyword&gt;Market quality&lt;/keyword&gt;&lt;keyword&gt;Market segmentation&lt;/keyword&gt;&lt;keyword&gt;China&lt;/keyword&gt;&lt;/keywords&gt;&lt;dates&gt;&lt;year&gt;2009&lt;/year&gt;&lt;pub-dates&gt;&lt;date&gt;1//&lt;/date&gt;&lt;/pub-dates&gt;&lt;/dates&gt;&lt;isbn&gt;0927-5398&lt;/isbn&gt;&lt;urls&gt;&lt;related-urls&gt;&lt;url&gt;http://www.sciencedirect.com/science/article/pii/S0927539808000571&lt;/url&gt;&lt;/related-urls&gt;&lt;/urls&gt;&lt;electronic-resource-num&gt;http://doi.org/10.1016/j.jempfin.2008.07.003&lt;/electronic-resource-num&gt;&lt;/record&gt;&lt;/Cite&gt;&lt;/EndNote&gt;</w:instrText>
      </w:r>
      <w:r w:rsidR="004A74C0" w:rsidRPr="00FB1C93">
        <w:rPr>
          <w:rFonts w:ascii="Garamond" w:hAnsi="Garamond" w:cs="Times New Roman"/>
        </w:rPr>
        <w:fldChar w:fldCharType="separate"/>
      </w:r>
      <w:r w:rsidR="00F001B7" w:rsidRPr="00FB1C93">
        <w:rPr>
          <w:rFonts w:ascii="Garamond" w:hAnsi="Garamond" w:cs="Times New Roman"/>
          <w:noProof/>
        </w:rPr>
        <w:t>(Sun</w:t>
      </w:r>
      <w:r w:rsidR="00F001B7" w:rsidRPr="00FB1C93">
        <w:rPr>
          <w:rFonts w:ascii="Garamond" w:hAnsi="Garamond" w:cs="Times New Roman"/>
          <w:i/>
          <w:noProof/>
        </w:rPr>
        <w:t xml:space="preserve"> et al.</w:t>
      </w:r>
      <w:r w:rsidR="00F001B7" w:rsidRPr="00FB1C93">
        <w:rPr>
          <w:rFonts w:ascii="Garamond" w:hAnsi="Garamond" w:cs="Times New Roman"/>
          <w:noProof/>
        </w:rPr>
        <w:t>, 2009)</w:t>
      </w:r>
      <w:r w:rsidR="004A74C0" w:rsidRPr="00FB1C93">
        <w:rPr>
          <w:rFonts w:ascii="Garamond" w:hAnsi="Garamond" w:cs="Times New Roman"/>
        </w:rPr>
        <w:fldChar w:fldCharType="end"/>
      </w:r>
      <w:r w:rsidR="00477600" w:rsidRPr="00FB1C93">
        <w:rPr>
          <w:rFonts w:ascii="Garamond" w:hAnsi="Garamond" w:cs="Times New Roman"/>
        </w:rPr>
        <w:t>. Given the relative small quotas for the schemes</w:t>
      </w:r>
      <w:r w:rsidR="00F12ECC" w:rsidRPr="00FB1C93">
        <w:rPr>
          <w:rFonts w:ascii="Garamond" w:hAnsi="Garamond" w:cs="Times New Roman"/>
        </w:rPr>
        <w:t>,</w:t>
      </w:r>
      <w:r w:rsidR="00477600" w:rsidRPr="00FB1C93">
        <w:rPr>
          <w:rFonts w:ascii="Garamond" w:hAnsi="Garamond" w:cs="Times New Roman"/>
        </w:rPr>
        <w:t xml:space="preserve"> </w:t>
      </w:r>
      <w:r w:rsidR="00AE1C29" w:rsidRPr="00FB1C93">
        <w:rPr>
          <w:rFonts w:ascii="Garamond" w:hAnsi="Garamond" w:cs="Times New Roman"/>
        </w:rPr>
        <w:t xml:space="preserve">small number of eligible stocks, </w:t>
      </w:r>
      <w:r w:rsidR="00477600" w:rsidRPr="00FB1C93">
        <w:rPr>
          <w:rFonts w:ascii="Garamond" w:hAnsi="Garamond" w:cs="Times New Roman"/>
        </w:rPr>
        <w:t>differences in trading hours, clearing and settlement</w:t>
      </w:r>
      <w:r w:rsidR="00F12ECC" w:rsidRPr="00FB1C93">
        <w:rPr>
          <w:rFonts w:ascii="Garamond" w:hAnsi="Garamond" w:cs="Times New Roman"/>
        </w:rPr>
        <w:t xml:space="preserve"> systems and </w:t>
      </w:r>
      <w:r w:rsidR="00477600" w:rsidRPr="00FB1C93">
        <w:rPr>
          <w:rFonts w:ascii="Garamond" w:hAnsi="Garamond" w:cs="Times New Roman"/>
        </w:rPr>
        <w:t>holidays</w:t>
      </w:r>
      <w:r w:rsidR="00AE1C29" w:rsidRPr="00FB1C93">
        <w:rPr>
          <w:rStyle w:val="FootnoteReference"/>
          <w:rFonts w:ascii="Garamond" w:hAnsi="Garamond" w:cs="Times New Roman"/>
        </w:rPr>
        <w:footnoteReference w:id="5"/>
      </w:r>
      <w:r w:rsidR="00981D33" w:rsidRPr="00FB1C93">
        <w:rPr>
          <w:rFonts w:ascii="Garamond" w:hAnsi="Garamond" w:cs="Times New Roman"/>
        </w:rPr>
        <w:t xml:space="preserve">, the mutual market access is only partial </w:t>
      </w:r>
      <w:r w:rsidR="00FD04AE" w:rsidRPr="00FB1C93">
        <w:rPr>
          <w:rFonts w:ascii="Garamond" w:hAnsi="Garamond" w:cs="Times New Roman"/>
        </w:rPr>
        <w:t xml:space="preserve">integration </w:t>
      </w:r>
      <w:r w:rsidR="00981D33" w:rsidRPr="00FB1C93">
        <w:rPr>
          <w:rFonts w:ascii="Garamond" w:hAnsi="Garamond" w:cs="Times New Roman"/>
        </w:rPr>
        <w:t>by now</w:t>
      </w:r>
      <w:r w:rsidR="00477600" w:rsidRPr="00FB1C93">
        <w:rPr>
          <w:rFonts w:ascii="Garamond" w:hAnsi="Garamond" w:cs="Times New Roman"/>
        </w:rPr>
        <w:t>.</w:t>
      </w:r>
      <w:r w:rsidR="00F12B30">
        <w:rPr>
          <w:rFonts w:ascii="Garamond" w:hAnsi="Garamond" w:cs="Times New Roman"/>
        </w:rPr>
        <w:t xml:space="preserve"> Table A2 in </w:t>
      </w:r>
      <w:r w:rsidR="00F12B30" w:rsidRPr="00C304CE">
        <w:rPr>
          <w:rFonts w:ascii="Garamond" w:hAnsi="Garamond" w:cs="Times New Roman"/>
          <w:color w:val="000000" w:themeColor="text1"/>
        </w:rPr>
        <w:t xml:space="preserve">Appendices </w:t>
      </w:r>
      <w:r w:rsidR="00F12B30" w:rsidRPr="00C304CE">
        <w:rPr>
          <w:rFonts w:ascii="Garamond" w:hAnsi="Garamond" w:cs="Times New Roman"/>
          <w:color w:val="000000" w:themeColor="text1"/>
          <w:szCs w:val="24"/>
        </w:rPr>
        <w:t>presents a number of key dates in the Chinese stock markets.</w:t>
      </w:r>
    </w:p>
    <w:p w14:paraId="62E98205" w14:textId="77777777" w:rsidR="00DE4560" w:rsidRPr="00FB1C93" w:rsidRDefault="00CA3543" w:rsidP="008835E1">
      <w:pPr>
        <w:pStyle w:val="Heading1"/>
        <w:numPr>
          <w:ilvl w:val="0"/>
          <w:numId w:val="1"/>
        </w:numPr>
        <w:spacing w:after="240" w:line="240" w:lineRule="auto"/>
        <w:jc w:val="both"/>
        <w:rPr>
          <w:rFonts w:ascii="Garamond" w:hAnsi="Garamond" w:cs="Times New Roman"/>
          <w:b/>
          <w:color w:val="auto"/>
          <w:sz w:val="22"/>
          <w:szCs w:val="22"/>
        </w:rPr>
      </w:pPr>
      <w:bookmarkStart w:id="4" w:name="_Toc478831561"/>
      <w:r w:rsidRPr="00FB1C93">
        <w:rPr>
          <w:rFonts w:ascii="Garamond" w:hAnsi="Garamond" w:cs="Times New Roman"/>
          <w:b/>
          <w:color w:val="auto"/>
          <w:sz w:val="22"/>
          <w:szCs w:val="22"/>
        </w:rPr>
        <w:t>Data</w:t>
      </w:r>
      <w:bookmarkEnd w:id="4"/>
      <w:r w:rsidR="0028211E" w:rsidRPr="00FB1C93">
        <w:rPr>
          <w:rFonts w:ascii="Garamond" w:hAnsi="Garamond" w:cs="Times New Roman"/>
          <w:b/>
          <w:color w:val="auto"/>
          <w:sz w:val="22"/>
          <w:szCs w:val="22"/>
        </w:rPr>
        <w:t xml:space="preserve"> and Empirical Methodology</w:t>
      </w:r>
    </w:p>
    <w:p w14:paraId="332DE830" w14:textId="77777777" w:rsidR="008835E1" w:rsidRPr="00FB1C93" w:rsidRDefault="008835E1" w:rsidP="00DE4560">
      <w:pPr>
        <w:pStyle w:val="Heading2"/>
        <w:numPr>
          <w:ilvl w:val="1"/>
          <w:numId w:val="1"/>
        </w:numPr>
        <w:spacing w:after="240"/>
        <w:rPr>
          <w:rFonts w:ascii="Garamond" w:hAnsi="Garamond" w:cs="Times New Roman"/>
          <w:color w:val="auto"/>
          <w:sz w:val="22"/>
          <w:szCs w:val="22"/>
        </w:rPr>
      </w:pPr>
      <w:r w:rsidRPr="00FB1C93">
        <w:rPr>
          <w:rFonts w:ascii="Garamond" w:hAnsi="Garamond" w:cs="Times New Roman"/>
          <w:color w:val="auto"/>
          <w:sz w:val="22"/>
          <w:szCs w:val="22"/>
        </w:rPr>
        <w:t>Data</w:t>
      </w:r>
    </w:p>
    <w:p w14:paraId="3F1FDBC4" w14:textId="7526A1F5" w:rsidR="002A1334" w:rsidRPr="00FB1C93" w:rsidRDefault="00D55C26" w:rsidP="0028211E">
      <w:pPr>
        <w:jc w:val="both"/>
        <w:rPr>
          <w:rFonts w:ascii="Garamond" w:hAnsi="Garamond" w:cs="Times New Roman"/>
        </w:rPr>
      </w:pPr>
      <w:r w:rsidRPr="00FB1C93">
        <w:rPr>
          <w:rFonts w:ascii="Garamond" w:hAnsi="Garamond" w:cs="Times New Roman"/>
        </w:rPr>
        <w:t xml:space="preserve">We collect daily data over the period </w:t>
      </w:r>
      <w:r w:rsidR="0028211E" w:rsidRPr="00FB1C93">
        <w:rPr>
          <w:rFonts w:ascii="Garamond" w:hAnsi="Garamond" w:cs="Times New Roman"/>
        </w:rPr>
        <w:t>02/01/1996 to 30/07/2017</w:t>
      </w:r>
      <w:r w:rsidR="002B5957" w:rsidRPr="00FB1C93">
        <w:rPr>
          <w:rFonts w:ascii="Garamond" w:hAnsi="Garamond" w:cs="Times New Roman"/>
        </w:rPr>
        <w:t xml:space="preserve"> </w:t>
      </w:r>
      <w:r w:rsidRPr="00FB1C93">
        <w:rPr>
          <w:rFonts w:ascii="Garamond" w:hAnsi="Garamond" w:cs="Times New Roman"/>
        </w:rPr>
        <w:t>from</w:t>
      </w:r>
      <w:r w:rsidR="0028211E" w:rsidRPr="00FB1C93">
        <w:rPr>
          <w:rFonts w:ascii="Garamond" w:hAnsi="Garamond" w:cs="Times New Roman"/>
        </w:rPr>
        <w:t xml:space="preserve"> four datasets to investigate whether the </w:t>
      </w:r>
      <w:r w:rsidR="008E5CD0" w:rsidRPr="00FB1C93">
        <w:rPr>
          <w:rFonts w:ascii="Garamond" w:hAnsi="Garamond" w:cs="Times New Roman"/>
        </w:rPr>
        <w:t>integration of financial markets</w:t>
      </w:r>
      <w:r w:rsidR="0028211E" w:rsidRPr="00FB1C93">
        <w:rPr>
          <w:rFonts w:ascii="Garamond" w:hAnsi="Garamond" w:cs="Times New Roman"/>
        </w:rPr>
        <w:t xml:space="preserve"> matter</w:t>
      </w:r>
      <w:r w:rsidR="008E5CD0" w:rsidRPr="00FB1C93">
        <w:rPr>
          <w:rFonts w:ascii="Garamond" w:hAnsi="Garamond" w:cs="Times New Roman"/>
        </w:rPr>
        <w:t>s</w:t>
      </w:r>
      <w:r w:rsidR="0028211E" w:rsidRPr="00FB1C93">
        <w:rPr>
          <w:rFonts w:ascii="Garamond" w:hAnsi="Garamond" w:cs="Times New Roman"/>
        </w:rPr>
        <w:t xml:space="preserve"> </w:t>
      </w:r>
      <w:r w:rsidR="008E5CD0" w:rsidRPr="00FB1C93">
        <w:rPr>
          <w:rFonts w:ascii="Garamond" w:hAnsi="Garamond" w:cs="Times New Roman"/>
        </w:rPr>
        <w:t>to</w:t>
      </w:r>
      <w:r w:rsidR="0028211E" w:rsidRPr="00FB1C93">
        <w:rPr>
          <w:rFonts w:ascii="Garamond" w:hAnsi="Garamond" w:cs="Times New Roman"/>
        </w:rPr>
        <w:t xml:space="preserve"> the market efficiency. </w:t>
      </w:r>
      <w:r w:rsidR="005A372C" w:rsidRPr="00FB1C93">
        <w:rPr>
          <w:rFonts w:ascii="Garamond" w:hAnsi="Garamond" w:cs="Times New Roman"/>
        </w:rPr>
        <w:t xml:space="preserve">Specially, </w:t>
      </w:r>
      <w:r w:rsidR="0028211E" w:rsidRPr="00FB1C93">
        <w:rPr>
          <w:rFonts w:ascii="Garamond" w:hAnsi="Garamond" w:cs="Times New Roman"/>
        </w:rPr>
        <w:t>the Chinese Securities Index 300</w:t>
      </w:r>
      <w:r w:rsidR="00443DF4" w:rsidRPr="00FB1C93">
        <w:rPr>
          <w:rStyle w:val="FootnoteReference"/>
          <w:rFonts w:ascii="Garamond" w:hAnsi="Garamond" w:cs="Times New Roman"/>
        </w:rPr>
        <w:footnoteReference w:id="6"/>
      </w:r>
      <w:r w:rsidR="0028211E" w:rsidRPr="00FB1C93">
        <w:rPr>
          <w:rFonts w:ascii="Garamond" w:hAnsi="Garamond" w:cs="Times New Roman"/>
        </w:rPr>
        <w:t xml:space="preserve"> (CSI300) constituents, which consist of the largest 300 stocks (282 stocks in our sample</w:t>
      </w:r>
      <w:r w:rsidR="00443DF4" w:rsidRPr="00FB1C93">
        <w:rPr>
          <w:rStyle w:val="FootnoteReference"/>
          <w:rFonts w:ascii="Garamond" w:hAnsi="Garamond" w:cs="Times New Roman"/>
        </w:rPr>
        <w:footnoteReference w:id="7"/>
      </w:r>
      <w:r w:rsidR="0028211E" w:rsidRPr="00FB1C93">
        <w:rPr>
          <w:rFonts w:ascii="Garamond" w:hAnsi="Garamond" w:cs="Times New Roman"/>
        </w:rPr>
        <w:t>) traded on A-share</w:t>
      </w:r>
      <w:r w:rsidR="008E5CD0" w:rsidRPr="00FB1C93">
        <w:rPr>
          <w:rFonts w:ascii="Garamond" w:hAnsi="Garamond" w:cs="Times New Roman"/>
        </w:rPr>
        <w:t>s</w:t>
      </w:r>
      <w:r w:rsidR="0028211E" w:rsidRPr="00FB1C93">
        <w:rPr>
          <w:rFonts w:ascii="Garamond" w:hAnsi="Garamond" w:cs="Times New Roman"/>
        </w:rPr>
        <w:t xml:space="preserve"> market in mainland China (either </w:t>
      </w:r>
      <w:r w:rsidR="006C33BB" w:rsidRPr="00FB1C93">
        <w:rPr>
          <w:rFonts w:ascii="Garamond" w:hAnsi="Garamond" w:cs="Times New Roman"/>
        </w:rPr>
        <w:t>on</w:t>
      </w:r>
      <w:r w:rsidR="0028211E" w:rsidRPr="00FB1C93">
        <w:rPr>
          <w:rFonts w:ascii="Garamond" w:hAnsi="Garamond" w:cs="Times New Roman"/>
        </w:rPr>
        <w:t xml:space="preserve"> Shanghai </w:t>
      </w:r>
      <w:r w:rsidR="008E5CD0" w:rsidRPr="00FB1C93">
        <w:rPr>
          <w:rFonts w:ascii="Garamond" w:hAnsi="Garamond" w:cs="Times New Roman"/>
        </w:rPr>
        <w:t>S</w:t>
      </w:r>
      <w:r w:rsidR="0028211E" w:rsidRPr="00FB1C93">
        <w:rPr>
          <w:rFonts w:ascii="Garamond" w:hAnsi="Garamond" w:cs="Times New Roman"/>
        </w:rPr>
        <w:t xml:space="preserve">tock </w:t>
      </w:r>
      <w:r w:rsidR="008E5CD0" w:rsidRPr="00FB1C93">
        <w:rPr>
          <w:rFonts w:ascii="Garamond" w:hAnsi="Garamond" w:cs="Times New Roman"/>
        </w:rPr>
        <w:t>E</w:t>
      </w:r>
      <w:r w:rsidR="0028211E" w:rsidRPr="00FB1C93">
        <w:rPr>
          <w:rFonts w:ascii="Garamond" w:hAnsi="Garamond" w:cs="Times New Roman"/>
        </w:rPr>
        <w:t xml:space="preserve">xchange or Shenzhen </w:t>
      </w:r>
      <w:r w:rsidR="008E5CD0" w:rsidRPr="00FB1C93">
        <w:rPr>
          <w:rFonts w:ascii="Garamond" w:hAnsi="Garamond" w:cs="Times New Roman"/>
        </w:rPr>
        <w:t>S</w:t>
      </w:r>
      <w:r w:rsidR="0028211E" w:rsidRPr="00FB1C93">
        <w:rPr>
          <w:rFonts w:ascii="Garamond" w:hAnsi="Garamond" w:cs="Times New Roman"/>
        </w:rPr>
        <w:t>tock Exchange). The Hang Seng Stock Connect Hong Kong Index (HSHKI) large- and mid-cap constituent</w:t>
      </w:r>
      <w:r w:rsidR="004F2596" w:rsidRPr="00FB1C93">
        <w:rPr>
          <w:rFonts w:ascii="Garamond" w:hAnsi="Garamond" w:cs="Times New Roman"/>
        </w:rPr>
        <w:t>s, which consist of 97 large-</w:t>
      </w:r>
      <w:r w:rsidR="0028211E" w:rsidRPr="00FB1C93">
        <w:rPr>
          <w:rFonts w:ascii="Garamond" w:hAnsi="Garamond" w:cs="Times New Roman"/>
        </w:rPr>
        <w:t xml:space="preserve"> and 164 mid-ca</w:t>
      </w:r>
      <w:r w:rsidR="008E5CD0" w:rsidRPr="00FB1C93">
        <w:rPr>
          <w:rFonts w:ascii="Garamond" w:hAnsi="Garamond" w:cs="Times New Roman"/>
        </w:rPr>
        <w:t xml:space="preserve">p </w:t>
      </w:r>
      <w:r w:rsidR="004F2596" w:rsidRPr="00FB1C93">
        <w:rPr>
          <w:rFonts w:ascii="Garamond" w:hAnsi="Garamond" w:cs="Times New Roman"/>
        </w:rPr>
        <w:t xml:space="preserve">H-shares and other </w:t>
      </w:r>
      <w:r w:rsidR="008E5CD0" w:rsidRPr="00FB1C93">
        <w:rPr>
          <w:rFonts w:ascii="Garamond" w:hAnsi="Garamond" w:cs="Times New Roman"/>
        </w:rPr>
        <w:t>stocks (261 in total) listed o</w:t>
      </w:r>
      <w:r w:rsidR="0028211E" w:rsidRPr="00FB1C93">
        <w:rPr>
          <w:rFonts w:ascii="Garamond" w:hAnsi="Garamond" w:cs="Times New Roman"/>
        </w:rPr>
        <w:t xml:space="preserve">n </w:t>
      </w:r>
      <w:r w:rsidR="008E5CD0" w:rsidRPr="00FB1C93">
        <w:rPr>
          <w:rFonts w:ascii="Garamond" w:hAnsi="Garamond" w:cs="Times New Roman"/>
        </w:rPr>
        <w:t>S</w:t>
      </w:r>
      <w:r w:rsidR="0028211E" w:rsidRPr="00FB1C93">
        <w:rPr>
          <w:rFonts w:ascii="Garamond" w:hAnsi="Garamond" w:cs="Times New Roman"/>
        </w:rPr>
        <w:t xml:space="preserve">tock </w:t>
      </w:r>
      <w:r w:rsidR="008E5CD0" w:rsidRPr="00FB1C93">
        <w:rPr>
          <w:rFonts w:ascii="Garamond" w:hAnsi="Garamond" w:cs="Times New Roman"/>
        </w:rPr>
        <w:t>E</w:t>
      </w:r>
      <w:r w:rsidR="0028211E" w:rsidRPr="00FB1C93">
        <w:rPr>
          <w:rFonts w:ascii="Garamond" w:hAnsi="Garamond" w:cs="Times New Roman"/>
        </w:rPr>
        <w:t>xchange</w:t>
      </w:r>
      <w:r w:rsidR="008E5CD0" w:rsidRPr="00FB1C93">
        <w:rPr>
          <w:rFonts w:ascii="Garamond" w:hAnsi="Garamond" w:cs="Times New Roman"/>
        </w:rPr>
        <w:t xml:space="preserve"> of Hong Kong</w:t>
      </w:r>
      <w:r w:rsidR="0028211E" w:rsidRPr="00FB1C93">
        <w:rPr>
          <w:rFonts w:ascii="Garamond" w:hAnsi="Garamond" w:cs="Times New Roman"/>
        </w:rPr>
        <w:t xml:space="preserve"> by 25/11/2016. The Hang Seng Stock Connect China AH Premium Index (HSAHP) constituents, which include stocks of firms dual-listed on A-share</w:t>
      </w:r>
      <w:r w:rsidR="008E5CD0" w:rsidRPr="00FB1C93">
        <w:rPr>
          <w:rFonts w:ascii="Garamond" w:hAnsi="Garamond" w:cs="Times New Roman"/>
        </w:rPr>
        <w:t>s</w:t>
      </w:r>
      <w:r w:rsidR="0028211E" w:rsidRPr="00FB1C93">
        <w:rPr>
          <w:rFonts w:ascii="Garamond" w:hAnsi="Garamond" w:cs="Times New Roman"/>
        </w:rPr>
        <w:t xml:space="preserve"> market in mainland China and H-share</w:t>
      </w:r>
      <w:r w:rsidR="008E5CD0" w:rsidRPr="00FB1C93">
        <w:rPr>
          <w:rFonts w:ascii="Garamond" w:hAnsi="Garamond" w:cs="Times New Roman"/>
        </w:rPr>
        <w:t>s</w:t>
      </w:r>
      <w:r w:rsidR="00075B4E" w:rsidRPr="00FB1C93">
        <w:rPr>
          <w:rFonts w:ascii="Garamond" w:hAnsi="Garamond" w:cs="Times New Roman"/>
        </w:rPr>
        <w:t xml:space="preserve"> market in Hong Kong. HSAHP</w:t>
      </w:r>
      <w:r w:rsidR="0028211E" w:rsidRPr="00FB1C93">
        <w:rPr>
          <w:rFonts w:ascii="Garamond" w:hAnsi="Garamond" w:cs="Times New Roman"/>
        </w:rPr>
        <w:t xml:space="preserve"> </w:t>
      </w:r>
      <w:r w:rsidR="00075B4E" w:rsidRPr="00FB1C93">
        <w:rPr>
          <w:rFonts w:ascii="Garamond" w:hAnsi="Garamond" w:cs="Times New Roman"/>
        </w:rPr>
        <w:t>constituents are</w:t>
      </w:r>
      <w:r w:rsidR="0028211E" w:rsidRPr="00FB1C93">
        <w:rPr>
          <w:rFonts w:ascii="Garamond" w:hAnsi="Garamond" w:cs="Times New Roman"/>
        </w:rPr>
        <w:t xml:space="preserve"> comprised of 126 stocks for 63 distinct firms by the end of 2016. The last dataset, named ALL constituents, </w:t>
      </w:r>
      <w:r w:rsidR="00F04976" w:rsidRPr="00FB1C93">
        <w:rPr>
          <w:rFonts w:ascii="Garamond" w:hAnsi="Garamond" w:cs="Times New Roman"/>
        </w:rPr>
        <w:t xml:space="preserve">comprised of </w:t>
      </w:r>
      <w:r w:rsidR="0028211E" w:rsidRPr="00FB1C93">
        <w:rPr>
          <w:rFonts w:ascii="Garamond" w:hAnsi="Garamond" w:cs="Times New Roman"/>
        </w:rPr>
        <w:t xml:space="preserve">the first </w:t>
      </w:r>
      <w:r w:rsidR="00E75956" w:rsidRPr="00FB1C93">
        <w:rPr>
          <w:rFonts w:ascii="Garamond" w:hAnsi="Garamond" w:cs="Times New Roman"/>
        </w:rPr>
        <w:t>3</w:t>
      </w:r>
      <w:r w:rsidR="0028211E" w:rsidRPr="00FB1C93">
        <w:rPr>
          <w:rFonts w:ascii="Garamond" w:hAnsi="Garamond" w:cs="Times New Roman"/>
        </w:rPr>
        <w:t xml:space="preserve"> datasets and contain 622 distinct stocks. HSHKI and HSAHP constituents are eligible for southbound t</w:t>
      </w:r>
      <w:r w:rsidR="00732D57" w:rsidRPr="00FB1C93">
        <w:rPr>
          <w:rFonts w:ascii="Garamond" w:hAnsi="Garamond" w:cs="Times New Roman"/>
        </w:rPr>
        <w:t>rading under the Stock Connect s</w:t>
      </w:r>
      <w:r w:rsidR="0028211E" w:rsidRPr="00FB1C93">
        <w:rPr>
          <w:rFonts w:ascii="Garamond" w:hAnsi="Garamond" w:cs="Times New Roman"/>
        </w:rPr>
        <w:t>chemes and make them investable reference sets for mainland China investors.</w:t>
      </w:r>
      <w:r w:rsidR="00F5654B" w:rsidRPr="00FB1C93">
        <w:rPr>
          <w:rFonts w:ascii="Garamond" w:hAnsi="Garamond" w:cs="Times New Roman"/>
        </w:rPr>
        <w:t xml:space="preserve"> </w:t>
      </w:r>
      <w:r w:rsidR="0028211E" w:rsidRPr="00FB1C93">
        <w:rPr>
          <w:rFonts w:ascii="Garamond" w:hAnsi="Garamond" w:cs="Times New Roman"/>
        </w:rPr>
        <w:t>These large</w:t>
      </w:r>
      <w:r w:rsidR="000A061D" w:rsidRPr="00FB1C93">
        <w:rPr>
          <w:rFonts w:ascii="Garamond" w:hAnsi="Garamond" w:cs="Times New Roman"/>
        </w:rPr>
        <w:t>- and mid-cap stocks are highly-</w:t>
      </w:r>
      <w:r w:rsidR="0028211E" w:rsidRPr="00FB1C93">
        <w:rPr>
          <w:rFonts w:ascii="Garamond" w:hAnsi="Garamond" w:cs="Times New Roman"/>
        </w:rPr>
        <w:t>liquid that ensure the applicability of our pairs trading strategy and low transaction costs</w:t>
      </w:r>
      <w:r w:rsidR="00BA3B2D" w:rsidRPr="00FB1C93">
        <w:rPr>
          <w:rFonts w:ascii="Garamond" w:hAnsi="Garamond" w:cs="Times New Roman"/>
        </w:rPr>
        <w:t xml:space="preserve"> which, in turn, alleviates the nonsynchronous trading bias</w:t>
      </w:r>
      <w:r w:rsidR="00F91665" w:rsidRPr="00FB1C93">
        <w:rPr>
          <w:rFonts w:ascii="Garamond" w:hAnsi="Garamond" w:cs="Times New Roman"/>
        </w:rPr>
        <w:t>.</w:t>
      </w:r>
      <w:r w:rsidR="001A1828" w:rsidRPr="00FB1C93">
        <w:rPr>
          <w:rStyle w:val="FootnoteReference"/>
          <w:rFonts w:ascii="Garamond" w:hAnsi="Garamond" w:cs="Times New Roman"/>
        </w:rPr>
        <w:footnoteReference w:id="8"/>
      </w:r>
      <w:r w:rsidR="0028211E" w:rsidRPr="00FB1C93">
        <w:rPr>
          <w:rFonts w:ascii="Garamond" w:hAnsi="Garamond" w:cs="Times New Roman"/>
        </w:rPr>
        <w:t xml:space="preserve"> To alleviate survivorship bias, we include all the dead stocks in the dataset up to the date they are delisted from the listed exchange.</w:t>
      </w:r>
      <w:r w:rsidR="001C7288" w:rsidRPr="00FB1C93">
        <w:rPr>
          <w:rFonts w:ascii="Garamond" w:hAnsi="Garamond" w:cs="Times New Roman"/>
        </w:rPr>
        <w:t xml:space="preserve"> </w:t>
      </w:r>
    </w:p>
    <w:p w14:paraId="097915C5" w14:textId="66203CBF" w:rsidR="000A6FA0" w:rsidRPr="00FB1C93" w:rsidRDefault="00242069" w:rsidP="0028211E">
      <w:pPr>
        <w:jc w:val="both"/>
        <w:rPr>
          <w:rFonts w:ascii="Garamond" w:hAnsi="Garamond" w:cs="Times New Roman"/>
        </w:rPr>
      </w:pPr>
      <w:r w:rsidRPr="00FB1C93">
        <w:rPr>
          <w:rFonts w:ascii="Garamond" w:hAnsi="Garamond" w:cs="Times New Roman"/>
        </w:rPr>
        <w:t xml:space="preserve">Although the </w:t>
      </w:r>
      <w:r w:rsidR="00561CC8" w:rsidRPr="00FB1C93">
        <w:rPr>
          <w:rFonts w:ascii="Garamond" w:hAnsi="Garamond" w:cs="Times New Roman"/>
        </w:rPr>
        <w:t>offical</w:t>
      </w:r>
      <w:r w:rsidRPr="00FB1C93">
        <w:rPr>
          <w:rFonts w:ascii="Garamond" w:hAnsi="Garamond" w:cs="Times New Roman"/>
        </w:rPr>
        <w:t xml:space="preserve"> openensss of A-share</w:t>
      </w:r>
      <w:r w:rsidR="00F16E3A" w:rsidRPr="00FB1C93">
        <w:rPr>
          <w:rFonts w:ascii="Garamond" w:hAnsi="Garamond" w:cs="Times New Roman"/>
        </w:rPr>
        <w:t>s</w:t>
      </w:r>
      <w:r w:rsidRPr="00FB1C93">
        <w:rPr>
          <w:rFonts w:ascii="Garamond" w:hAnsi="Garamond" w:cs="Times New Roman"/>
        </w:rPr>
        <w:t xml:space="preserve"> market begins </w:t>
      </w:r>
      <w:r w:rsidR="00F16E3A" w:rsidRPr="00FB1C93">
        <w:rPr>
          <w:rFonts w:ascii="Garamond" w:hAnsi="Garamond" w:cs="Times New Roman"/>
        </w:rPr>
        <w:t>in</w:t>
      </w:r>
      <w:r w:rsidRPr="00FB1C93">
        <w:rPr>
          <w:rFonts w:ascii="Garamond" w:hAnsi="Garamond" w:cs="Times New Roman"/>
        </w:rPr>
        <w:t xml:space="preserve"> 2003, across markets trading is implementable to mainland Chinese investors especially institutional investors throughout our sample</w:t>
      </w:r>
      <w:r w:rsidR="004A59E4" w:rsidRPr="00FB1C93">
        <w:rPr>
          <w:rFonts w:ascii="Garamond" w:hAnsi="Garamond" w:cs="Times New Roman"/>
        </w:rPr>
        <w:t>. This is because</w:t>
      </w:r>
      <w:r w:rsidRPr="00FB1C93">
        <w:rPr>
          <w:rFonts w:ascii="Garamond" w:hAnsi="Garamond" w:cs="Times New Roman"/>
        </w:rPr>
        <w:t xml:space="preserve"> </w:t>
      </w:r>
      <w:r w:rsidR="000A5AA8" w:rsidRPr="00FB1C93">
        <w:rPr>
          <w:rFonts w:ascii="Garamond" w:hAnsi="Garamond" w:cs="Times New Roman"/>
        </w:rPr>
        <w:t>a rising number of</w:t>
      </w:r>
      <w:r w:rsidRPr="00FB1C93">
        <w:rPr>
          <w:rFonts w:ascii="Garamond" w:hAnsi="Garamond" w:cs="Times New Roman"/>
        </w:rPr>
        <w:t xml:space="preserve"> mainland China brokerage houses such as Guotai Junan</w:t>
      </w:r>
      <w:r w:rsidRPr="00FB1C93">
        <w:rPr>
          <w:rStyle w:val="FootnoteReference"/>
          <w:rFonts w:ascii="Garamond" w:hAnsi="Garamond" w:cs="Times New Roman"/>
        </w:rPr>
        <w:footnoteReference w:id="9"/>
      </w:r>
      <w:r w:rsidRPr="00FB1C93">
        <w:rPr>
          <w:rFonts w:ascii="Garamond" w:hAnsi="Garamond" w:cs="Times New Roman"/>
        </w:rPr>
        <w:t xml:space="preserve"> operates comprehensive securities trading businesses in Hong Kong since 1995</w:t>
      </w:r>
      <w:r w:rsidR="00B61603" w:rsidRPr="00FB1C93">
        <w:rPr>
          <w:rFonts w:ascii="Garamond" w:hAnsi="Garamond" w:cs="Times New Roman"/>
        </w:rPr>
        <w:t>, and there is no restriction on who can trade shares in Hong Kong</w:t>
      </w:r>
      <w:r w:rsidRPr="00FB1C93">
        <w:rPr>
          <w:rFonts w:ascii="Garamond" w:hAnsi="Garamond" w:cs="Times New Roman"/>
        </w:rPr>
        <w:t>.</w:t>
      </w:r>
      <w:r w:rsidR="000A5AA8" w:rsidRPr="00FB1C93">
        <w:rPr>
          <w:rFonts w:ascii="Garamond" w:hAnsi="Garamond" w:cs="Times New Roman"/>
        </w:rPr>
        <w:t xml:space="preserve"> </w:t>
      </w:r>
      <w:r w:rsidR="004605A7" w:rsidRPr="00FB1C93">
        <w:rPr>
          <w:rFonts w:ascii="Garamond" w:hAnsi="Garamond" w:cs="Times New Roman"/>
        </w:rPr>
        <w:t>Therefore, a</w:t>
      </w:r>
      <w:r w:rsidR="0020187D" w:rsidRPr="00FB1C93">
        <w:rPr>
          <w:rFonts w:ascii="Garamond" w:hAnsi="Garamond" w:cs="Times New Roman"/>
        </w:rPr>
        <w:t xml:space="preserve"> m</w:t>
      </w:r>
      <w:r w:rsidR="000A5AA8" w:rsidRPr="00FB1C93">
        <w:rPr>
          <w:rFonts w:ascii="Garamond" w:hAnsi="Garamond" w:cs="Times New Roman"/>
        </w:rPr>
        <w:t>ainland Chin</w:t>
      </w:r>
      <w:r w:rsidR="0020187D" w:rsidRPr="00FB1C93">
        <w:rPr>
          <w:rFonts w:ascii="Garamond" w:hAnsi="Garamond" w:cs="Times New Roman"/>
        </w:rPr>
        <w:t>a</w:t>
      </w:r>
      <w:r w:rsidR="000A5AA8" w:rsidRPr="00FB1C93">
        <w:rPr>
          <w:rFonts w:ascii="Garamond" w:hAnsi="Garamond" w:cs="Times New Roman"/>
        </w:rPr>
        <w:t xml:space="preserve"> investor can open two accounts to trade </w:t>
      </w:r>
      <w:r w:rsidR="0020187D" w:rsidRPr="00FB1C93">
        <w:rPr>
          <w:rFonts w:ascii="Garamond" w:hAnsi="Garamond" w:cs="Times New Roman"/>
        </w:rPr>
        <w:t>stocks across</w:t>
      </w:r>
      <w:r w:rsidR="000A5AA8" w:rsidRPr="00FB1C93">
        <w:rPr>
          <w:rFonts w:ascii="Garamond" w:hAnsi="Garamond" w:cs="Times New Roman"/>
        </w:rPr>
        <w:t xml:space="preserve"> mainland China and Hong Kong simultaneously.</w:t>
      </w:r>
      <w:r w:rsidR="00F1778A" w:rsidRPr="00FB1C93">
        <w:rPr>
          <w:rFonts w:ascii="Garamond" w:hAnsi="Garamond" w:cs="Times New Roman"/>
        </w:rPr>
        <w:t xml:space="preserve">  </w:t>
      </w:r>
      <w:r w:rsidR="000A6FA0" w:rsidRPr="00FB1C93">
        <w:rPr>
          <w:rFonts w:ascii="Garamond" w:hAnsi="Garamond" w:cs="Times New Roman"/>
        </w:rPr>
        <w:t xml:space="preserve">Short-selling was officially permitted in A-shares market since 31/03/2010 for a number of large- and mid-cap stocks. Before that, short-selling could take place as an Over-The-Counter (OTC) trade between two traders. It is also possible that within a securities firm, different departments could lend stocks back and forth from other departments </w:t>
      </w:r>
      <w:r w:rsidR="000A6FA0" w:rsidRPr="00FB1C93">
        <w:rPr>
          <w:rFonts w:ascii="Garamond" w:hAnsi="Garamond" w:cs="Times New Roman"/>
        </w:rPr>
        <w:fldChar w:fldCharType="begin"/>
      </w:r>
      <w:r w:rsidR="000A6FA0" w:rsidRPr="00FB1C93">
        <w:rPr>
          <w:rFonts w:ascii="Garamond" w:hAnsi="Garamond" w:cs="Times New Roman"/>
        </w:rPr>
        <w:instrText xml:space="preserve"> ADDIN EN.CITE &lt;EndNote&gt;&lt;Cite&gt;&lt;Author&gt;Broussard&lt;/Author&gt;&lt;Year&gt;2012&lt;/Year&gt;&lt;RecNum&gt;687&lt;/RecNum&gt;&lt;DisplayText&gt;(Broussard and Vaihekoski, 2012)&lt;/DisplayText&gt;&lt;record&gt;&lt;rec-number&gt;687&lt;/rec-number&gt;&lt;foreign-keys&gt;&lt;key app="EN" db-id="0tfdax5wgfw5ftez295ptaza2xspsz9vtfxt" timestamp="1487268424"&gt;687&lt;/key&gt;&lt;/foreign-keys&gt;&lt;ref-type name="Journal Article"&gt;17&lt;/ref-type&gt;&lt;contributors&gt;&lt;authors&gt;&lt;author&gt;Broussard, John Paul&lt;/author&gt;&lt;author&gt;Vaihekoski, Mika&lt;/author&gt;&lt;/authors&gt;&lt;/contributors&gt;&lt;titles&gt;&lt;title&gt;Profitability of pairs trading strategy in an illiquid market with multiple share classes&lt;/title&gt;&lt;secondary-title&gt;Journal of International Financial Markets, Institutions and Money&lt;/secondary-title&gt;&lt;/titles&gt;&lt;periodical&gt;&lt;full-title&gt;Journal of International Financial Markets, Institutions and Money&lt;/full-title&gt;&lt;/periodical&gt;&lt;pages&gt;1188-1201&lt;/pages&gt;&lt;volume&gt;22&lt;/volume&gt;&lt;number&gt;5&lt;/number&gt;&lt;keywords&gt;&lt;keyword&gt;Pairs-trading&lt;/keyword&gt;&lt;keyword&gt;Statistical-arbitrage&lt;/keyword&gt;&lt;keyword&gt;Long-Short&lt;/keyword&gt;&lt;keyword&gt;OMXH&lt;/keyword&gt;&lt;keyword&gt;Finland&lt;/keyword&gt;&lt;/keywords&gt;&lt;dates&gt;&lt;year&gt;2012&lt;/year&gt;&lt;pub-dates&gt;&lt;date&gt;12//&lt;/date&gt;&lt;/pub-dates&gt;&lt;/dates&gt;&lt;isbn&gt;1042-4431&lt;/isbn&gt;&lt;urls&gt;&lt;related-urls&gt;&lt;url&gt;&lt;style face="underline" font="default" size="100%"&gt;http://www.sciencedirect.com/science/article/pii/S1042443112000583&lt;/style&gt;&lt;/url&gt;&lt;/related-urls&gt;&lt;/urls&gt;&lt;electronic-resource-num&gt;&lt;style face="underline" font="default" size="100%"&gt;http://dx.doi.org/10.1016/j.intfin.2012.06.002&lt;/style&gt;&lt;/electronic-resource-num&gt;&lt;/record&gt;&lt;/Cite&gt;&lt;/EndNote&gt;</w:instrText>
      </w:r>
      <w:r w:rsidR="000A6FA0" w:rsidRPr="00FB1C93">
        <w:rPr>
          <w:rFonts w:ascii="Garamond" w:hAnsi="Garamond" w:cs="Times New Roman"/>
        </w:rPr>
        <w:fldChar w:fldCharType="separate"/>
      </w:r>
      <w:r w:rsidR="000A6FA0" w:rsidRPr="00FB1C93">
        <w:rPr>
          <w:rFonts w:ascii="Garamond" w:hAnsi="Garamond" w:cs="Times New Roman"/>
          <w:noProof/>
        </w:rPr>
        <w:t>(Broussard and Vaihekoski, 2012)</w:t>
      </w:r>
      <w:r w:rsidR="000A6FA0" w:rsidRPr="00FB1C93">
        <w:rPr>
          <w:rFonts w:ascii="Garamond" w:hAnsi="Garamond" w:cs="Times New Roman"/>
        </w:rPr>
        <w:fldChar w:fldCharType="end"/>
      </w:r>
      <w:r w:rsidR="000A6FA0" w:rsidRPr="00FB1C93">
        <w:rPr>
          <w:rFonts w:ascii="Garamond" w:hAnsi="Garamond" w:cs="Times New Roman"/>
        </w:rPr>
        <w:t>. Stocks under the Stock Connect schemes are eligible for Margin Trading and Short-Selling. By the end of 2013, more than 700 A-shares are eligible for short-selling.</w:t>
      </w:r>
      <w:r w:rsidR="000A6FA0" w:rsidRPr="00FB1C93">
        <w:rPr>
          <w:rStyle w:val="FootnoteReference"/>
          <w:rFonts w:ascii="Garamond" w:hAnsi="Garamond" w:cs="Times New Roman"/>
        </w:rPr>
        <w:footnoteReference w:id="10"/>
      </w:r>
    </w:p>
    <w:p w14:paraId="2DBCD0CF" w14:textId="0A3353A3" w:rsidR="00B9063D" w:rsidRPr="00FB1C93" w:rsidRDefault="0028211E" w:rsidP="0028211E">
      <w:pPr>
        <w:jc w:val="both"/>
        <w:rPr>
          <w:rFonts w:ascii="Garamond" w:hAnsi="Garamond" w:cs="Times New Roman"/>
        </w:rPr>
      </w:pPr>
      <w:r w:rsidRPr="00FB1C93">
        <w:rPr>
          <w:rFonts w:ascii="Garamond" w:hAnsi="Garamond" w:cs="Times New Roman"/>
        </w:rPr>
        <w:t xml:space="preserve">We use the </w:t>
      </w:r>
      <w:r w:rsidR="003D255B" w:rsidRPr="00FB1C93">
        <w:rPr>
          <w:rFonts w:ascii="Garamond" w:hAnsi="Garamond" w:cs="Times New Roman"/>
        </w:rPr>
        <w:t>value-weighted</w:t>
      </w:r>
      <w:r w:rsidRPr="00FB1C93">
        <w:rPr>
          <w:rFonts w:ascii="Garamond" w:hAnsi="Garamond" w:cs="Times New Roman"/>
        </w:rPr>
        <w:t xml:space="preserve"> A-share</w:t>
      </w:r>
      <w:r w:rsidR="003D255B" w:rsidRPr="00FB1C93">
        <w:rPr>
          <w:rFonts w:ascii="Garamond" w:hAnsi="Garamond" w:cs="Times New Roman"/>
        </w:rPr>
        <w:t>s</w:t>
      </w:r>
      <w:r w:rsidRPr="00FB1C93">
        <w:rPr>
          <w:rFonts w:ascii="Garamond" w:hAnsi="Garamond" w:cs="Times New Roman"/>
        </w:rPr>
        <w:t xml:space="preserve"> stock returns to proxy the broad market return, and use 3-month China time deposit rate to proxy the risk-free rate. We use total return indices to proxy the stock prices, which adjust for the dividends, issues, splits and other corporate finance actions. </w:t>
      </w:r>
      <w:r w:rsidR="00F1778A" w:rsidRPr="00FB1C93">
        <w:rPr>
          <w:rFonts w:ascii="Garamond" w:hAnsi="Garamond" w:cs="Times New Roman"/>
        </w:rPr>
        <w:t>All of this data is sourced from Datastream.</w:t>
      </w:r>
    </w:p>
    <w:p w14:paraId="7E937570" w14:textId="77777777" w:rsidR="0028211E" w:rsidRPr="00FB1C93" w:rsidRDefault="007E08D9" w:rsidP="00DE4560">
      <w:pPr>
        <w:pStyle w:val="Heading2"/>
        <w:numPr>
          <w:ilvl w:val="1"/>
          <w:numId w:val="1"/>
        </w:numPr>
        <w:spacing w:after="240"/>
        <w:rPr>
          <w:rFonts w:ascii="Garamond" w:hAnsi="Garamond" w:cs="Times New Roman"/>
          <w:color w:val="auto"/>
          <w:sz w:val="22"/>
          <w:szCs w:val="22"/>
        </w:rPr>
      </w:pPr>
      <w:r w:rsidRPr="00FB1C93">
        <w:rPr>
          <w:rFonts w:ascii="Garamond" w:hAnsi="Garamond" w:cs="Times New Roman"/>
          <w:color w:val="auto"/>
          <w:sz w:val="22"/>
          <w:szCs w:val="22"/>
        </w:rPr>
        <w:t>Implementation of pairs trading</w:t>
      </w:r>
    </w:p>
    <w:p w14:paraId="7A0D4CF5" w14:textId="3CAF7B7D" w:rsidR="008835E1" w:rsidRPr="00FB1C93" w:rsidRDefault="008C2971" w:rsidP="00D14DA2">
      <w:pPr>
        <w:jc w:val="both"/>
        <w:rPr>
          <w:rFonts w:ascii="Garamond" w:hAnsi="Garamond" w:cs="Times New Roman"/>
        </w:rPr>
      </w:pPr>
      <w:r w:rsidRPr="00FB1C93">
        <w:rPr>
          <w:rFonts w:ascii="Garamond" w:hAnsi="Garamond" w:cs="Times New Roman"/>
        </w:rPr>
        <w:t>The implementation of p</w:t>
      </w:r>
      <w:r w:rsidR="00520C2C" w:rsidRPr="00FB1C93">
        <w:rPr>
          <w:rFonts w:ascii="Garamond" w:hAnsi="Garamond" w:cs="Times New Roman"/>
        </w:rPr>
        <w:t>airs trading</w:t>
      </w:r>
      <w:r w:rsidRPr="00FB1C93">
        <w:rPr>
          <w:rFonts w:ascii="Garamond" w:hAnsi="Garamond" w:cs="Times New Roman"/>
        </w:rPr>
        <w:t xml:space="preserve"> strategy</w:t>
      </w:r>
      <w:r w:rsidR="00520C2C" w:rsidRPr="00FB1C93">
        <w:rPr>
          <w:rFonts w:ascii="Garamond" w:hAnsi="Garamond" w:cs="Times New Roman"/>
        </w:rPr>
        <w:t xml:space="preserve"> involves proceeding </w:t>
      </w:r>
      <w:r w:rsidRPr="00FB1C93">
        <w:rPr>
          <w:rFonts w:ascii="Garamond" w:hAnsi="Garamond" w:cs="Times New Roman"/>
        </w:rPr>
        <w:t xml:space="preserve">in two </w:t>
      </w:r>
      <w:r w:rsidR="00221F22" w:rsidRPr="00FB1C93">
        <w:rPr>
          <w:rFonts w:ascii="Garamond" w:hAnsi="Garamond" w:cs="Times New Roman"/>
        </w:rPr>
        <w:t>period</w:t>
      </w:r>
      <w:r w:rsidRPr="00FB1C93">
        <w:rPr>
          <w:rFonts w:ascii="Garamond" w:hAnsi="Garamond" w:cs="Times New Roman"/>
        </w:rPr>
        <w:t>s</w:t>
      </w:r>
      <w:r w:rsidR="00221F22" w:rsidRPr="00FB1C93">
        <w:rPr>
          <w:rFonts w:ascii="Garamond" w:hAnsi="Garamond" w:cs="Times New Roman"/>
        </w:rPr>
        <w:t xml:space="preserve">, namely, </w:t>
      </w:r>
      <w:r w:rsidR="00390FF8" w:rsidRPr="00FB1C93">
        <w:rPr>
          <w:rFonts w:ascii="Garamond" w:hAnsi="Garamond" w:cs="Times New Roman"/>
        </w:rPr>
        <w:t xml:space="preserve">a </w:t>
      </w:r>
      <w:r w:rsidR="00221F22" w:rsidRPr="00FB1C93">
        <w:rPr>
          <w:rFonts w:ascii="Garamond" w:hAnsi="Garamond" w:cs="Times New Roman"/>
        </w:rPr>
        <w:t xml:space="preserve">formation period and </w:t>
      </w:r>
      <w:r w:rsidR="00390FF8" w:rsidRPr="00FB1C93">
        <w:rPr>
          <w:rFonts w:ascii="Garamond" w:hAnsi="Garamond" w:cs="Times New Roman"/>
        </w:rPr>
        <w:t xml:space="preserve">a </w:t>
      </w:r>
      <w:r w:rsidR="00221F22" w:rsidRPr="00FB1C93">
        <w:rPr>
          <w:rFonts w:ascii="Garamond" w:hAnsi="Garamond" w:cs="Times New Roman"/>
        </w:rPr>
        <w:t>trading period</w:t>
      </w:r>
      <w:r w:rsidRPr="00FB1C93">
        <w:rPr>
          <w:rFonts w:ascii="Garamond" w:hAnsi="Garamond" w:cs="Times New Roman"/>
        </w:rPr>
        <w:t>.</w:t>
      </w:r>
      <w:r w:rsidR="008835E1" w:rsidRPr="00FB1C93">
        <w:rPr>
          <w:rFonts w:ascii="Garamond" w:hAnsi="Garamond" w:cs="Times New Roman"/>
        </w:rPr>
        <w:t xml:space="preserve"> </w:t>
      </w:r>
      <w:r w:rsidR="009021F2" w:rsidRPr="00FB1C93">
        <w:rPr>
          <w:rFonts w:ascii="Garamond" w:hAnsi="Garamond" w:cs="Times New Roman"/>
        </w:rPr>
        <w:t>Following</w:t>
      </w:r>
      <w:r w:rsidR="008835E1" w:rsidRPr="00FB1C93">
        <w:rPr>
          <w:rFonts w:ascii="Garamond" w:hAnsi="Garamond" w:cs="Times New Roman"/>
        </w:rPr>
        <w:t xml:space="preserve"> </w:t>
      </w:r>
      <w:r w:rsidR="008835E1" w:rsidRPr="00FB1C93">
        <w:rPr>
          <w:rFonts w:ascii="Garamond" w:hAnsi="Garamond" w:cs="Times New Roman"/>
        </w:rPr>
        <w:fldChar w:fldCharType="begin"/>
      </w:r>
      <w:r w:rsidR="004D37D9">
        <w:rPr>
          <w:rFonts w:ascii="Garamond" w:hAnsi="Garamond" w:cs="Times New Roman"/>
        </w:rPr>
        <w:instrText xml:space="preserve"> ADDIN EN.CITE &lt;EndNote&gt;&lt;Cite AuthorYear="1"&gt;&lt;Author&gt;Gatev&lt;/Author&gt;&lt;Year&gt;2006&lt;/Year&gt;&lt;RecNum&gt;288&lt;/RecNum&gt;&lt;DisplayText&gt;Gatev&lt;style face="italic"&gt; et al.&lt;/style&gt; (2006)&lt;/DisplayText&gt;&lt;record&gt;&lt;rec-number&gt;288&lt;/rec-number&gt;&lt;foreign-keys&gt;&lt;key app="EN" db-id="0tfdax5wgfw5ftez295ptaza2xspsz9vtfxt" timestamp="1440864309"&gt;288&lt;/key&gt;&lt;/foreign-keys&gt;&lt;ref-type name="Journal Article"&gt;17&lt;/ref-type&gt;&lt;contributors&gt;&lt;authors&gt;&lt;author&gt;Gatev, Evan&lt;/author&gt;&lt;author&gt;Goetzmann, William N.&lt;/author&gt;&lt;author&gt;Rouwenhorst, K. Geert&lt;/author&gt;&lt;/authors&gt;&lt;/contributors&gt;&lt;titles&gt;&lt;title&gt;Pairs trading: Performance of a relative-value arbitrage rule&lt;/title&gt;&lt;secondary-title&gt;Review of Financial Studies&lt;/secondary-title&gt;&lt;/titles&gt;&lt;periodical&gt;&lt;full-title&gt;Review of Financial Studies&lt;/full-title&gt;&lt;/periodical&gt;&lt;pages&gt;797-827&lt;/pages&gt;&lt;volume&gt;19&lt;/volume&gt;&lt;number&gt;3&lt;/number&gt;&lt;dates&gt;&lt;year&gt;2006&lt;/year&gt;&lt;/dates&gt;&lt;publisher&gt;Oxford University Press. Sponsor: The Society for Financial Studies.&lt;/publisher&gt;&lt;isbn&gt;08939454&lt;/isbn&gt;&lt;urls&gt;&lt;related-urls&gt;&lt;url&gt;&lt;style face="underline" font="default" size="100%"&gt;http://www.jstor.org/stable/3844014&lt;/style&gt;&lt;/url&gt;&lt;/related-urls&gt;&lt;/urls&gt;&lt;electronic-resource-num&gt;10.2307/3844014&lt;/electronic-resource-num&gt;&lt;/record&gt;&lt;/Cite&gt;&lt;/EndNote&gt;</w:instrText>
      </w:r>
      <w:r w:rsidR="008835E1" w:rsidRPr="00FB1C93">
        <w:rPr>
          <w:rFonts w:ascii="Garamond" w:hAnsi="Garamond" w:cs="Times New Roman"/>
        </w:rPr>
        <w:fldChar w:fldCharType="separate"/>
      </w:r>
      <w:r w:rsidR="00F001B7" w:rsidRPr="00FB1C93">
        <w:rPr>
          <w:rFonts w:ascii="Garamond" w:hAnsi="Garamond" w:cs="Times New Roman"/>
          <w:noProof/>
        </w:rPr>
        <w:t>Gatev</w:t>
      </w:r>
      <w:r w:rsidR="00F001B7" w:rsidRPr="00FB1C93">
        <w:rPr>
          <w:rFonts w:ascii="Garamond" w:hAnsi="Garamond" w:cs="Times New Roman"/>
          <w:i/>
          <w:noProof/>
        </w:rPr>
        <w:t xml:space="preserve"> et al.</w:t>
      </w:r>
      <w:r w:rsidR="00F001B7" w:rsidRPr="00FB1C93">
        <w:rPr>
          <w:rFonts w:ascii="Garamond" w:hAnsi="Garamond" w:cs="Times New Roman"/>
          <w:noProof/>
        </w:rPr>
        <w:t xml:space="preserve"> (2006)</w:t>
      </w:r>
      <w:r w:rsidR="008835E1" w:rsidRPr="00FB1C93">
        <w:rPr>
          <w:rFonts w:ascii="Garamond" w:hAnsi="Garamond" w:cs="Times New Roman"/>
        </w:rPr>
        <w:fldChar w:fldCharType="end"/>
      </w:r>
      <w:r w:rsidR="008835E1" w:rsidRPr="00FB1C93">
        <w:rPr>
          <w:rFonts w:ascii="Garamond" w:hAnsi="Garamond" w:cs="Times New Roman"/>
        </w:rPr>
        <w:t xml:space="preserve"> and</w:t>
      </w:r>
      <w:r w:rsidR="009021F2" w:rsidRPr="00FB1C93">
        <w:rPr>
          <w:rFonts w:ascii="Garamond" w:hAnsi="Garamond" w:cs="Times New Roman"/>
        </w:rPr>
        <w:t xml:space="preserve"> </w:t>
      </w:r>
      <w:r w:rsidR="00A74E72" w:rsidRPr="00FB1C93">
        <w:rPr>
          <w:rFonts w:ascii="Garamond" w:hAnsi="Garamond" w:cs="Times New Roman"/>
        </w:rPr>
        <w:fldChar w:fldCharType="begin"/>
      </w:r>
      <w:r w:rsidR="00A74E72" w:rsidRPr="00FB1C93">
        <w:rPr>
          <w:rFonts w:ascii="Garamond" w:hAnsi="Garamond" w:cs="Times New Roman"/>
        </w:rPr>
        <w:instrText xml:space="preserve"> ADDIN EN.CITE &lt;EndNote&gt;&lt;Cite AuthorYear="1"&gt;&lt;Author&gt;Broussard&lt;/Author&gt;&lt;Year&gt;2012&lt;/Year&gt;&lt;RecNum&gt;687&lt;/RecNum&gt;&lt;DisplayText&gt;Broussard and Vaihekoski (2012)&lt;/DisplayText&gt;&lt;record&gt;&lt;rec-number&gt;687&lt;/rec-number&gt;&lt;foreign-keys&gt;&lt;key app="EN" db-id="0tfdax5wgfw5ftez295ptaza2xspsz9vtfxt" timestamp="1487268424"&gt;687&lt;/key&gt;&lt;/foreign-keys&gt;&lt;ref-type name="Journal Article"&gt;17&lt;/ref-type&gt;&lt;contributors&gt;&lt;authors&gt;&lt;author&gt;Broussard, John Paul&lt;/author&gt;&lt;author&gt;Vaihekoski, Mika&lt;/author&gt;&lt;/authors&gt;&lt;/contributors&gt;&lt;titles&gt;&lt;title&gt;Profitability of pairs trading strategy in an illiquid market with multiple share classes&lt;/title&gt;&lt;secondary-title&gt;Journal of International Financial Markets, Institutions and Money&lt;/secondary-title&gt;&lt;/titles&gt;&lt;periodical&gt;&lt;full-title&gt;Journal of International Financial Markets, Institutions and Money&lt;/full-title&gt;&lt;/periodical&gt;&lt;pages&gt;1188-1201&lt;/pages&gt;&lt;volume&gt;22&lt;/volume&gt;&lt;number&gt;5&lt;/number&gt;&lt;keywords&gt;&lt;keyword&gt;Pairs-trading&lt;/keyword&gt;&lt;keyword&gt;Statistical-arbitrage&lt;/keyword&gt;&lt;keyword&gt;Long-Short&lt;/keyword&gt;&lt;keyword&gt;OMXH&lt;/keyword&gt;&lt;keyword&gt;Finland&lt;/keyword&gt;&lt;/keywords&gt;&lt;dates&gt;&lt;year&gt;2012&lt;/year&gt;&lt;pub-dates&gt;&lt;date&gt;12//&lt;/date&gt;&lt;/pub-dates&gt;&lt;/dates&gt;&lt;isbn&gt;1042-4431&lt;/isbn&gt;&lt;urls&gt;&lt;related-urls&gt;&lt;url&gt;&lt;style face="underline" font="default" size="100%"&gt;http://www.sciencedirect.com/science/article/pii/S1042443112000583&lt;/style&gt;&lt;/url&gt;&lt;/related-urls&gt;&lt;/urls&gt;&lt;electronic-resource-num&gt;&lt;style face="underline" font="default" size="100%"&gt;http://dx.doi.org/10.1016/j.intfin.2012.06.002&lt;/style&gt;&lt;/electronic-resource-num&gt;&lt;/record&gt;&lt;/Cite&gt;&lt;/EndNote&gt;</w:instrText>
      </w:r>
      <w:r w:rsidR="00A74E72" w:rsidRPr="00FB1C93">
        <w:rPr>
          <w:rFonts w:ascii="Garamond" w:hAnsi="Garamond" w:cs="Times New Roman"/>
        </w:rPr>
        <w:fldChar w:fldCharType="separate"/>
      </w:r>
      <w:r w:rsidR="00A74E72" w:rsidRPr="00FB1C93">
        <w:rPr>
          <w:rFonts w:ascii="Garamond" w:hAnsi="Garamond" w:cs="Times New Roman"/>
          <w:noProof/>
        </w:rPr>
        <w:t>Broussard and Vaihekoski (2012)</w:t>
      </w:r>
      <w:r w:rsidR="00A74E72" w:rsidRPr="00FB1C93">
        <w:rPr>
          <w:rFonts w:ascii="Garamond" w:hAnsi="Garamond" w:cs="Times New Roman"/>
        </w:rPr>
        <w:fldChar w:fldCharType="end"/>
      </w:r>
      <w:r w:rsidR="009021F2" w:rsidRPr="00FB1C93">
        <w:rPr>
          <w:rFonts w:ascii="Garamond" w:hAnsi="Garamond" w:cs="Times New Roman"/>
        </w:rPr>
        <w:t xml:space="preserve">, we find pairs of stocks during a 12-month formation period by using the </w:t>
      </w:r>
      <w:r w:rsidR="00655728" w:rsidRPr="00FB1C93">
        <w:rPr>
          <w:rFonts w:ascii="Garamond" w:hAnsi="Garamond" w:cs="Times New Roman"/>
        </w:rPr>
        <w:t>Sum of Squared Deviation based distance m</w:t>
      </w:r>
      <w:r w:rsidR="009021F2" w:rsidRPr="00FB1C93">
        <w:rPr>
          <w:rFonts w:ascii="Garamond" w:hAnsi="Garamond" w:cs="Times New Roman"/>
        </w:rPr>
        <w:t>ethod, and trade during a 6-month period immediately following the formation period.</w:t>
      </w:r>
    </w:p>
    <w:p w14:paraId="6B4E5C32" w14:textId="77777777" w:rsidR="00390FF8" w:rsidRPr="00FB1C93" w:rsidRDefault="00390FF8" w:rsidP="00D14DA2">
      <w:pPr>
        <w:jc w:val="both"/>
        <w:rPr>
          <w:rFonts w:ascii="Garamond" w:hAnsi="Garamond" w:cs="Times New Roman"/>
        </w:rPr>
      </w:pPr>
      <w:r w:rsidRPr="00FB1C93">
        <w:rPr>
          <w:rFonts w:ascii="Garamond" w:hAnsi="Garamond" w:cs="Times New Roman"/>
        </w:rPr>
        <w:t xml:space="preserve">At the beginning of </w:t>
      </w:r>
      <w:r w:rsidR="00F52BC3" w:rsidRPr="00FB1C93">
        <w:rPr>
          <w:rFonts w:ascii="Garamond" w:hAnsi="Garamond" w:cs="Times New Roman"/>
        </w:rPr>
        <w:t>each</w:t>
      </w:r>
      <w:r w:rsidRPr="00FB1C93">
        <w:rPr>
          <w:rFonts w:ascii="Garamond" w:hAnsi="Garamond" w:cs="Times New Roman"/>
        </w:rPr>
        <w:t xml:space="preserve"> formation period, the index of </w:t>
      </w:r>
      <w:r w:rsidR="00F52BC3" w:rsidRPr="00FB1C93">
        <w:rPr>
          <w:rFonts w:ascii="Garamond" w:hAnsi="Garamond" w:cs="Times New Roman"/>
        </w:rPr>
        <w:t>stock prices</w:t>
      </w:r>
      <w:r w:rsidRPr="00FB1C93">
        <w:rPr>
          <w:rFonts w:ascii="Garamond" w:hAnsi="Garamond" w:cs="Times New Roman"/>
        </w:rPr>
        <w:t xml:space="preserve"> for each stock is normalized to start from 1 as shown in </w:t>
      </w:r>
      <w:r w:rsidR="00061271" w:rsidRPr="00FB1C93">
        <w:rPr>
          <w:rFonts w:ascii="Garamond" w:hAnsi="Garamond" w:cs="Times New Roman"/>
        </w:rPr>
        <w:t>E</w:t>
      </w:r>
      <w:r w:rsidRPr="00FB1C93">
        <w:rPr>
          <w:rFonts w:ascii="Garamond" w:hAnsi="Garamond" w:cs="Times New Roman"/>
        </w:rPr>
        <w:t>quation</w:t>
      </w:r>
      <w:r w:rsidR="00061271" w:rsidRPr="00FB1C93">
        <w:rPr>
          <w:rFonts w:ascii="Garamond" w:hAnsi="Garamond" w:cs="Times New Roman"/>
        </w:rPr>
        <w:t xml:space="preserve"> (1)</w:t>
      </w:r>
      <w:r w:rsidR="00CB67DA" w:rsidRPr="00FB1C93">
        <w:rPr>
          <w:rFonts w:ascii="Garamond" w:hAnsi="Garamond"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657"/>
      </w:tblGrid>
      <w:tr w:rsidR="00390FF8" w:rsidRPr="00FB1C93" w14:paraId="2A7425BB" w14:textId="77777777" w:rsidTr="00390FF8">
        <w:tc>
          <w:tcPr>
            <w:tcW w:w="8359" w:type="dxa"/>
          </w:tcPr>
          <w:p w14:paraId="3833DA7B" w14:textId="77777777" w:rsidR="00390FF8" w:rsidRPr="00FB1C93" w:rsidRDefault="00506F71" w:rsidP="004A46CB">
            <w:pPr>
              <w:jc w:val="both"/>
              <w:rPr>
                <w:rFonts w:ascii="Garamond" w:hAnsi="Garamond" w:cs="Times New Roman"/>
              </w:rPr>
            </w:pPr>
            <m:oMathPara>
              <m:oMath>
                <m:sSubSup>
                  <m:sSubSupPr>
                    <m:ctrlPr>
                      <w:rPr>
                        <w:rFonts w:ascii="Cambria Math" w:hAnsi="Cambria Math" w:cs="Times New Roman"/>
                        <w:i/>
                      </w:rPr>
                    </m:ctrlPr>
                  </m:sSubSupPr>
                  <m:e>
                    <m:r>
                      <w:rPr>
                        <w:rFonts w:ascii="Cambria Math" w:hAnsi="Cambria Math" w:cs="Times New Roman"/>
                      </w:rPr>
                      <m:t>P</m:t>
                    </m:r>
                  </m:e>
                  <m:sub>
                    <m:r>
                      <w:rPr>
                        <w:rFonts w:ascii="Cambria Math" w:hAnsi="Cambria Math" w:cs="Times New Roman"/>
                      </w:rPr>
                      <m:t xml:space="preserve">i,t;t+1;t+2;…;T </m:t>
                    </m:r>
                  </m:sub>
                  <m:sup>
                    <m:r>
                      <w:rPr>
                        <w:rFonts w:ascii="Cambria Math" w:hAnsi="Cambria Math" w:cs="Times New Roman"/>
                      </w:rPr>
                      <m:t>*</m:t>
                    </m:r>
                  </m:sup>
                </m:sSubSup>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i,t;t+1;t+2;…;t+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F</m:t>
                            </m:r>
                          </m:sub>
                        </m:sSub>
                      </m:sub>
                    </m:sSub>
                  </m:num>
                  <m:den>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i,t</m:t>
                        </m:r>
                      </m:sub>
                    </m:sSub>
                  </m:den>
                </m:f>
              </m:oMath>
            </m:oMathPara>
          </w:p>
        </w:tc>
        <w:tc>
          <w:tcPr>
            <w:tcW w:w="657" w:type="dxa"/>
          </w:tcPr>
          <w:p w14:paraId="38518550" w14:textId="77777777" w:rsidR="00390FF8" w:rsidRPr="00FB1C93" w:rsidRDefault="00390FF8" w:rsidP="00D14DA2">
            <w:pPr>
              <w:jc w:val="both"/>
              <w:rPr>
                <w:rFonts w:ascii="Garamond" w:hAnsi="Garamond" w:cs="Times New Roman"/>
              </w:rPr>
            </w:pPr>
            <w:r w:rsidRPr="00FB1C93">
              <w:rPr>
                <w:rFonts w:ascii="Garamond" w:hAnsi="Garamond" w:cs="Times New Roman"/>
              </w:rPr>
              <w:t>(1)</w:t>
            </w:r>
          </w:p>
        </w:tc>
      </w:tr>
    </w:tbl>
    <w:p w14:paraId="44D83E57" w14:textId="77777777" w:rsidR="00D34D75" w:rsidRPr="00FB1C93" w:rsidRDefault="00D34D75" w:rsidP="008F54CB">
      <w:pPr>
        <w:spacing w:before="240" w:line="240" w:lineRule="auto"/>
        <w:jc w:val="both"/>
        <w:rPr>
          <w:rFonts w:ascii="Garamond" w:hAnsi="Garamond" w:cs="Times New Roman"/>
        </w:rPr>
      </w:pPr>
      <w:r w:rsidRPr="00FB1C93">
        <w:rPr>
          <w:rFonts w:ascii="Garamond" w:hAnsi="Garamond" w:cs="Times New Roman"/>
        </w:rPr>
        <w:t xml:space="preserve">Where, </w:t>
      </w:r>
      <m:oMath>
        <m:sSubSup>
          <m:sSubSupPr>
            <m:ctrlPr>
              <w:rPr>
                <w:rFonts w:ascii="Cambria Math" w:hAnsi="Cambria Math" w:cs="Times New Roman"/>
                <w:i/>
              </w:rPr>
            </m:ctrlPr>
          </m:sSubSupPr>
          <m:e>
            <m:r>
              <w:rPr>
                <w:rFonts w:ascii="Cambria Math" w:hAnsi="Cambria Math" w:cs="Times New Roman"/>
              </w:rPr>
              <m:t>P</m:t>
            </m:r>
          </m:e>
          <m:sub>
            <m:r>
              <w:rPr>
                <w:rFonts w:ascii="Cambria Math" w:hAnsi="Cambria Math" w:cs="Times New Roman"/>
              </w:rPr>
              <m:t>i,t</m:t>
            </m:r>
          </m:sub>
          <m:sup>
            <m:r>
              <w:rPr>
                <w:rFonts w:ascii="Cambria Math" w:hAnsi="Cambria Math" w:cs="Times New Roman"/>
              </w:rPr>
              <m:t>*</m:t>
            </m:r>
          </m:sup>
        </m:sSubSup>
      </m:oMath>
      <w:r w:rsidRPr="00FB1C93">
        <w:rPr>
          <w:rFonts w:ascii="Garamond" w:hAnsi="Garamond" w:cs="Times New Roman"/>
        </w:rPr>
        <w:t xml:space="preserve"> is the normalized price of stock </w:t>
      </w:r>
      <m:oMath>
        <m:r>
          <w:rPr>
            <w:rFonts w:ascii="Cambria Math" w:hAnsi="Cambria Math" w:cs="Times New Roman"/>
          </w:rPr>
          <m:t>i</m:t>
        </m:r>
      </m:oMath>
      <w:r w:rsidR="00D828E6" w:rsidRPr="00FB1C93">
        <w:rPr>
          <w:rFonts w:ascii="Garamond" w:hAnsi="Garamond" w:cs="Times New Roman"/>
        </w:rPr>
        <w:t xml:space="preserve"> on day</w:t>
      </w:r>
      <w:r w:rsidRPr="00FB1C93">
        <w:rPr>
          <w:rFonts w:ascii="Garamond" w:hAnsi="Garamond" w:cs="Times New Roman"/>
        </w:rPr>
        <w:t xml:space="preserve"> </w:t>
      </w:r>
      <m:oMath>
        <m:r>
          <w:rPr>
            <w:rFonts w:ascii="Cambria Math" w:hAnsi="Cambria Math" w:cs="Times New Roman"/>
          </w:rPr>
          <m:t>t</m:t>
        </m:r>
      </m:oMath>
      <w:r w:rsidR="00072F30" w:rsidRPr="00FB1C93">
        <w:rPr>
          <w:rFonts w:ascii="Garamond" w:hAnsi="Garamond" w:cs="Times New Roman"/>
        </w:rPr>
        <w:t>.</w:t>
      </w:r>
      <w:r w:rsidRPr="00FB1C93">
        <w:rPr>
          <w:rFonts w:ascii="Garamond" w:hAnsi="Garamond" w:cs="Times New Roman"/>
        </w:rPr>
        <w:t xml:space="preserve"> </w:t>
      </w: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i,t</m:t>
            </m:r>
          </m:sub>
        </m:sSub>
      </m:oMath>
      <w:r w:rsidRPr="00FB1C93">
        <w:rPr>
          <w:rFonts w:ascii="Garamond" w:hAnsi="Garamond" w:cs="Times New Roman"/>
        </w:rPr>
        <w:t xml:space="preserve"> is the price</w:t>
      </w:r>
      <w:r w:rsidR="0081406A" w:rsidRPr="00FB1C93">
        <w:rPr>
          <w:rFonts w:ascii="Garamond" w:hAnsi="Garamond" w:cs="Times New Roman"/>
        </w:rPr>
        <w:t xml:space="preserve"> series</w:t>
      </w:r>
      <w:r w:rsidRPr="00FB1C93">
        <w:rPr>
          <w:rFonts w:ascii="Garamond" w:hAnsi="Garamond" w:cs="Times New Roman"/>
        </w:rPr>
        <w:t xml:space="preserve"> </w:t>
      </w:r>
      <w:r w:rsidR="0081406A" w:rsidRPr="00FB1C93">
        <w:rPr>
          <w:rFonts w:ascii="Garamond" w:hAnsi="Garamond" w:cs="Times New Roman"/>
        </w:rPr>
        <w:t xml:space="preserve">of stock </w:t>
      </w:r>
      <m:oMath>
        <m:r>
          <w:rPr>
            <w:rFonts w:ascii="Cambria Math" w:hAnsi="Cambria Math" w:cs="Times New Roman"/>
          </w:rPr>
          <m:t>i</m:t>
        </m:r>
      </m:oMath>
      <w:r w:rsidR="0081406A" w:rsidRPr="00FB1C93">
        <w:rPr>
          <w:rFonts w:ascii="Garamond" w:hAnsi="Garamond" w:cs="Times New Roman"/>
        </w:rPr>
        <w:t xml:space="preserve"> </w:t>
      </w:r>
      <w:r w:rsidR="00D828E6" w:rsidRPr="00FB1C93">
        <w:rPr>
          <w:rFonts w:ascii="Garamond" w:hAnsi="Garamond" w:cs="Times New Roman"/>
        </w:rPr>
        <w:t>on day</w:t>
      </w:r>
      <w:r w:rsidR="0081406A" w:rsidRPr="00FB1C93">
        <w:rPr>
          <w:rFonts w:ascii="Garamond" w:hAnsi="Garamond" w:cs="Times New Roman"/>
        </w:rPr>
        <w:t xml:space="preserve"> </w:t>
      </w:r>
      <m:oMath>
        <m:r>
          <w:rPr>
            <w:rFonts w:ascii="Cambria Math" w:hAnsi="Cambria Math" w:cs="Times New Roman"/>
          </w:rPr>
          <m:t>t</m:t>
        </m:r>
      </m:oMath>
      <w:r w:rsidR="00072F30" w:rsidRPr="00FB1C93">
        <w:rPr>
          <w:rFonts w:ascii="Garamond" w:hAnsi="Garamond" w:cs="Times New Roman"/>
        </w:rPr>
        <w:t>.</w:t>
      </w:r>
      <w:r w:rsidR="00F52BC3" w:rsidRPr="00FB1C93">
        <w:rPr>
          <w:rFonts w:ascii="Garamond" w:hAnsi="Garamond" w:cs="Times New Roman"/>
        </w:rPr>
        <w:t xml:space="preserve">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F</m:t>
            </m:r>
          </m:sub>
        </m:sSub>
      </m:oMath>
      <w:r w:rsidR="00F52BC3" w:rsidRPr="00FB1C93">
        <w:rPr>
          <w:rFonts w:ascii="Garamond" w:hAnsi="Garamond" w:cs="Times New Roman"/>
        </w:rPr>
        <w:t xml:space="preserve"> </w:t>
      </w:r>
      <w:r w:rsidR="00CB67DA" w:rsidRPr="00FB1C93">
        <w:rPr>
          <w:rFonts w:ascii="Garamond" w:hAnsi="Garamond" w:cs="Times New Roman"/>
        </w:rPr>
        <w:t>is</w:t>
      </w:r>
      <w:r w:rsidR="00F52BC3" w:rsidRPr="00FB1C93">
        <w:rPr>
          <w:rFonts w:ascii="Garamond" w:hAnsi="Garamond" w:cs="Times New Roman"/>
        </w:rPr>
        <w:t xml:space="preserve"> the number of trading days in the formation period. </w:t>
      </w:r>
      <w:r w:rsidR="00CB37A0" w:rsidRPr="00FB1C93">
        <w:rPr>
          <w:rFonts w:ascii="Garamond" w:hAnsi="Garamond" w:cs="Times New Roman"/>
        </w:rPr>
        <w:t xml:space="preserve">Pairs are </w:t>
      </w:r>
      <w:r w:rsidR="00F770DD" w:rsidRPr="00FB1C93">
        <w:rPr>
          <w:rFonts w:ascii="Garamond" w:hAnsi="Garamond" w:cs="Times New Roman"/>
        </w:rPr>
        <w:t>identifi</w:t>
      </w:r>
      <w:r w:rsidR="00CB37A0" w:rsidRPr="00FB1C93">
        <w:rPr>
          <w:rFonts w:ascii="Garamond" w:hAnsi="Garamond" w:cs="Times New Roman"/>
        </w:rPr>
        <w:t xml:space="preserve">ed for trading by matching each stock </w:t>
      </w:r>
      <m:oMath>
        <m:r>
          <w:rPr>
            <w:rFonts w:ascii="Cambria Math" w:hAnsi="Cambria Math" w:cs="Times New Roman"/>
          </w:rPr>
          <m:t>i</m:t>
        </m:r>
      </m:oMath>
      <w:r w:rsidR="00254E8F" w:rsidRPr="00FB1C93">
        <w:rPr>
          <w:rFonts w:ascii="Garamond" w:hAnsi="Garamond" w:cs="Times New Roman"/>
        </w:rPr>
        <w:t xml:space="preserve"> </w:t>
      </w:r>
      <w:r w:rsidR="00CB37A0" w:rsidRPr="00FB1C93">
        <w:rPr>
          <w:rFonts w:ascii="Garamond" w:hAnsi="Garamond" w:cs="Times New Roman"/>
        </w:rPr>
        <w:t xml:space="preserve">with a second stock </w:t>
      </w:r>
      <m:oMath>
        <m:r>
          <w:rPr>
            <w:rFonts w:ascii="Cambria Math" w:hAnsi="Cambria Math" w:cs="Times New Roman"/>
          </w:rPr>
          <m:t>j</m:t>
        </m:r>
      </m:oMath>
      <w:r w:rsidR="00254E8F" w:rsidRPr="00FB1C93">
        <w:rPr>
          <w:rFonts w:ascii="Garamond" w:hAnsi="Garamond" w:cs="Times New Roman"/>
        </w:rPr>
        <w:t xml:space="preserve"> </w:t>
      </w:r>
      <w:r w:rsidR="00CB37A0" w:rsidRPr="00FB1C93">
        <w:rPr>
          <w:rFonts w:ascii="Garamond" w:hAnsi="Garamond" w:cs="Times New Roman"/>
        </w:rPr>
        <w:t xml:space="preserve">that has the smallest </w:t>
      </w:r>
      <w:r w:rsidR="00EE32B3" w:rsidRPr="00FB1C93">
        <w:rPr>
          <w:rFonts w:ascii="Garamond" w:hAnsi="Garamond" w:cs="Times New Roman"/>
        </w:rPr>
        <w:t>S</w:t>
      </w:r>
      <w:r w:rsidR="00CB37A0" w:rsidRPr="00FB1C93">
        <w:rPr>
          <w:rFonts w:ascii="Garamond" w:hAnsi="Garamond" w:cs="Times New Roman"/>
        </w:rPr>
        <w:t xml:space="preserve">um of </w:t>
      </w:r>
      <w:r w:rsidR="00EE32B3" w:rsidRPr="00FB1C93">
        <w:rPr>
          <w:rFonts w:ascii="Garamond" w:hAnsi="Garamond" w:cs="Times New Roman"/>
        </w:rPr>
        <w:t>S</w:t>
      </w:r>
      <w:r w:rsidR="00CB37A0" w:rsidRPr="00FB1C93">
        <w:rPr>
          <w:rFonts w:ascii="Garamond" w:hAnsi="Garamond" w:cs="Times New Roman"/>
        </w:rPr>
        <w:t xml:space="preserve">quared </w:t>
      </w:r>
      <w:r w:rsidR="00EE32B3" w:rsidRPr="00FB1C93">
        <w:rPr>
          <w:rFonts w:ascii="Garamond" w:hAnsi="Garamond" w:cs="Times New Roman"/>
        </w:rPr>
        <w:t>D</w:t>
      </w:r>
      <w:r w:rsidR="006F588C" w:rsidRPr="00FB1C93">
        <w:rPr>
          <w:rFonts w:ascii="Garamond" w:hAnsi="Garamond" w:cs="Times New Roman"/>
        </w:rPr>
        <w:t>eviation</w:t>
      </w:r>
      <w:r w:rsidR="00EE32B3" w:rsidRPr="00FB1C93">
        <w:rPr>
          <w:rFonts w:ascii="Garamond" w:hAnsi="Garamond" w:cs="Times New Roman"/>
        </w:rPr>
        <w:t xml:space="preserve"> (</w:t>
      </w:r>
      <m:oMath>
        <m:sSub>
          <m:sSubPr>
            <m:ctrlPr>
              <w:rPr>
                <w:rFonts w:ascii="Cambria Math" w:hAnsi="Cambria Math" w:cs="Times New Roman"/>
                <w:i/>
              </w:rPr>
            </m:ctrlPr>
          </m:sSubPr>
          <m:e>
            <m:r>
              <w:rPr>
                <w:rFonts w:ascii="Cambria Math" w:hAnsi="Cambria Math" w:cs="Times New Roman"/>
              </w:rPr>
              <m:t>SSD</m:t>
            </m:r>
          </m:e>
          <m:sub>
            <m:r>
              <w:rPr>
                <w:rFonts w:ascii="Cambria Math" w:hAnsi="Cambria Math" w:cs="Times New Roman"/>
              </w:rPr>
              <m:t>i,j</m:t>
            </m:r>
          </m:sub>
        </m:sSub>
      </m:oMath>
      <w:r w:rsidR="00EE32B3" w:rsidRPr="00FB1C93">
        <w:rPr>
          <w:rFonts w:ascii="Garamond" w:hAnsi="Garamond" w:cs="Times New Roman"/>
        </w:rPr>
        <w:t>)</w:t>
      </w:r>
      <w:r w:rsidR="00CB37A0" w:rsidRPr="00FB1C93">
        <w:rPr>
          <w:rFonts w:ascii="Garamond" w:hAnsi="Garamond" w:cs="Times New Roman"/>
        </w:rPr>
        <w:t xml:space="preserve"> between the two normalized price series ove</w:t>
      </w:r>
      <w:r w:rsidR="00311623" w:rsidRPr="00FB1C93">
        <w:rPr>
          <w:rFonts w:ascii="Garamond" w:hAnsi="Garamond" w:cs="Times New Roman"/>
        </w:rPr>
        <w:t>r the 12-month formation period</w:t>
      </w:r>
      <w:r w:rsidR="001C29D6" w:rsidRPr="00FB1C93">
        <w:rPr>
          <w:rFonts w:ascii="Garamond" w:hAnsi="Garamond"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657"/>
      </w:tblGrid>
      <w:tr w:rsidR="00EE32B3" w:rsidRPr="00FB1C93" w14:paraId="5D5E6D96" w14:textId="77777777" w:rsidTr="00110101">
        <w:tc>
          <w:tcPr>
            <w:tcW w:w="8359" w:type="dxa"/>
          </w:tcPr>
          <w:p w14:paraId="36DC6D6B" w14:textId="617CC0B8" w:rsidR="00EE32B3" w:rsidRPr="00FB1C93" w:rsidRDefault="00506F71" w:rsidP="00BC3047">
            <w:pPr>
              <w:jc w:val="both"/>
              <w:rPr>
                <w:rFonts w:ascii="Garamond" w:hAnsi="Garamond" w:cs="Times New Roman"/>
              </w:rPr>
            </w:pPr>
            <m:oMathPara>
              <m:oMath>
                <m:sSub>
                  <m:sSubPr>
                    <m:ctrlPr>
                      <w:rPr>
                        <w:rFonts w:ascii="Cambria Math" w:hAnsi="Cambria Math" w:cs="Times New Roman"/>
                        <w:i/>
                      </w:rPr>
                    </m:ctrlPr>
                  </m:sSubPr>
                  <m:e>
                    <m:r>
                      <w:rPr>
                        <w:rFonts w:ascii="Cambria Math" w:hAnsi="Cambria Math" w:cs="Times New Roman"/>
                      </w:rPr>
                      <m:t>SSD</m:t>
                    </m:r>
                  </m:e>
                  <m:sub>
                    <m:r>
                      <w:rPr>
                        <w:rFonts w:ascii="Cambria Math" w:hAnsi="Cambria Math" w:cs="Times New Roman"/>
                      </w:rPr>
                      <m:t>i,j</m:t>
                    </m:r>
                  </m:sub>
                </m:sSub>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t=1</m:t>
                    </m:r>
                  </m:sub>
                  <m:sup>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F</m:t>
                        </m:r>
                      </m:sub>
                    </m:sSub>
                  </m:sup>
                  <m:e>
                    <m:sSup>
                      <m:sSupPr>
                        <m:ctrlPr>
                          <w:rPr>
                            <w:rFonts w:ascii="Cambria Math" w:hAnsi="Cambria Math" w:cs="Times New Roman"/>
                            <w:i/>
                          </w:rPr>
                        </m:ctrlPr>
                      </m:sSupPr>
                      <m:e>
                        <m:d>
                          <m:dPr>
                            <m:ctrlPr>
                              <w:rPr>
                                <w:rFonts w:ascii="Cambria Math" w:hAnsi="Cambria Math" w:cs="Times New Roman"/>
                                <w:i/>
                              </w:rPr>
                            </m:ctrlPr>
                          </m:dPr>
                          <m:e>
                            <m:sSubSup>
                              <m:sSubSupPr>
                                <m:ctrlPr>
                                  <w:rPr>
                                    <w:rFonts w:ascii="Cambria Math" w:hAnsi="Cambria Math" w:cs="Times New Roman"/>
                                    <w:i/>
                                  </w:rPr>
                                </m:ctrlPr>
                              </m:sSubSupPr>
                              <m:e>
                                <m:r>
                                  <w:rPr>
                                    <w:rFonts w:ascii="Cambria Math" w:hAnsi="Cambria Math" w:cs="Times New Roman"/>
                                  </w:rPr>
                                  <m:t>P</m:t>
                                </m:r>
                              </m:e>
                              <m:sub>
                                <m:r>
                                  <w:rPr>
                                    <w:rFonts w:ascii="Cambria Math" w:hAnsi="Cambria Math" w:cs="Times New Roman"/>
                                  </w:rPr>
                                  <m:t>i,t</m:t>
                                </m:r>
                              </m:sub>
                              <m:sup>
                                <m:r>
                                  <w:rPr>
                                    <w:rFonts w:ascii="Cambria Math" w:hAnsi="Cambria Math" w:cs="Times New Roman"/>
                                  </w:rPr>
                                  <m:t>*</m:t>
                                </m:r>
                              </m:sup>
                            </m:sSubSup>
                            <m:r>
                              <m:rPr>
                                <m:sty m:val="p"/>
                              </m:rPr>
                              <w:rPr>
                                <w:rFonts w:ascii="Cambria Math" w:hAnsi="Cambria Math" w:cs="Times New Roman"/>
                              </w:rPr>
                              <m:t xml:space="preserve"> </m:t>
                            </m:r>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P</m:t>
                                </m:r>
                              </m:e>
                              <m:sub>
                                <m:r>
                                  <w:rPr>
                                    <w:rFonts w:ascii="Cambria Math" w:hAnsi="Cambria Math" w:cs="Times New Roman"/>
                                  </w:rPr>
                                  <m:t>j,t</m:t>
                                </m:r>
                              </m:sub>
                              <m:sup>
                                <m:r>
                                  <w:rPr>
                                    <w:rFonts w:ascii="Cambria Math" w:hAnsi="Cambria Math" w:cs="Times New Roman"/>
                                  </w:rPr>
                                  <m:t>*</m:t>
                                </m:r>
                              </m:sup>
                            </m:sSubSup>
                          </m:e>
                        </m:d>
                      </m:e>
                      <m:sup>
                        <m:r>
                          <w:rPr>
                            <w:rFonts w:ascii="Cambria Math" w:hAnsi="Cambria Math" w:cs="Times New Roman"/>
                          </w:rPr>
                          <m:t>2</m:t>
                        </m:r>
                      </m:sup>
                    </m:sSup>
                  </m:e>
                </m:nary>
              </m:oMath>
            </m:oMathPara>
          </w:p>
        </w:tc>
        <w:tc>
          <w:tcPr>
            <w:tcW w:w="657" w:type="dxa"/>
          </w:tcPr>
          <w:p w14:paraId="415E653B" w14:textId="77777777" w:rsidR="00EE32B3" w:rsidRPr="00FB1C93" w:rsidRDefault="00EE32B3" w:rsidP="00EE32B3">
            <w:pPr>
              <w:jc w:val="both"/>
              <w:rPr>
                <w:rFonts w:ascii="Garamond" w:hAnsi="Garamond" w:cs="Times New Roman"/>
              </w:rPr>
            </w:pPr>
            <w:r w:rsidRPr="00FB1C93">
              <w:rPr>
                <w:rFonts w:ascii="Garamond" w:hAnsi="Garamond" w:cs="Times New Roman"/>
              </w:rPr>
              <w:t>(2)</w:t>
            </w:r>
          </w:p>
        </w:tc>
      </w:tr>
    </w:tbl>
    <w:p w14:paraId="0A9EF594" w14:textId="77777777" w:rsidR="00CB37A0" w:rsidRPr="00FB1C93" w:rsidRDefault="004E10C1" w:rsidP="006F588C">
      <w:pPr>
        <w:spacing w:before="240"/>
        <w:jc w:val="both"/>
        <w:rPr>
          <w:rFonts w:ascii="Garamond" w:hAnsi="Garamond" w:cs="Times New Roman"/>
        </w:rPr>
      </w:pPr>
      <w:r w:rsidRPr="00FB1C93">
        <w:rPr>
          <w:rFonts w:ascii="Garamond" w:hAnsi="Garamond" w:cs="Times New Roman"/>
        </w:rPr>
        <w:t xml:space="preserve">Top </w:t>
      </w:r>
      <w:r w:rsidRPr="00FB1C93">
        <w:rPr>
          <w:rFonts w:ascii="Garamond" w:hAnsi="Garamond" w:cs="Times New Roman"/>
          <w:i/>
        </w:rPr>
        <w:t>N</w:t>
      </w:r>
      <w:r w:rsidRPr="00FB1C93">
        <w:rPr>
          <w:rFonts w:ascii="Garamond" w:hAnsi="Garamond" w:cs="Times New Roman"/>
        </w:rPr>
        <w:t xml:space="preserve"> </w:t>
      </w:r>
      <w:r w:rsidR="006F588C" w:rsidRPr="00FB1C93">
        <w:rPr>
          <w:rFonts w:ascii="Garamond" w:hAnsi="Garamond" w:cs="Times New Roman"/>
        </w:rPr>
        <w:t>pairs, ranked by smallest Sum of Squared Deviations (</w:t>
      </w:r>
      <m:oMath>
        <m:sSub>
          <m:sSubPr>
            <m:ctrlPr>
              <w:rPr>
                <w:rFonts w:ascii="Cambria Math" w:hAnsi="Cambria Math" w:cs="Times New Roman"/>
                <w:i/>
              </w:rPr>
            </m:ctrlPr>
          </m:sSubPr>
          <m:e>
            <m:r>
              <w:rPr>
                <w:rFonts w:ascii="Cambria Math" w:hAnsi="Cambria Math" w:cs="Times New Roman"/>
              </w:rPr>
              <m:t>SSD</m:t>
            </m:r>
          </m:e>
          <m:sub>
            <m:r>
              <w:rPr>
                <w:rFonts w:ascii="Cambria Math" w:hAnsi="Cambria Math" w:cs="Times New Roman"/>
              </w:rPr>
              <m:t>i,j</m:t>
            </m:r>
          </m:sub>
        </m:sSub>
      </m:oMath>
      <w:r w:rsidR="006F588C" w:rsidRPr="00FB1C93">
        <w:rPr>
          <w:rFonts w:ascii="Garamond" w:hAnsi="Garamond" w:cs="Times New Roman"/>
        </w:rPr>
        <w:t xml:space="preserve">), are </w:t>
      </w:r>
      <w:r w:rsidR="00CE6B55" w:rsidRPr="00FB1C93">
        <w:rPr>
          <w:rFonts w:ascii="Garamond" w:hAnsi="Garamond" w:cs="Times New Roman"/>
        </w:rPr>
        <w:t>select</w:t>
      </w:r>
      <w:r w:rsidR="006F588C" w:rsidRPr="00FB1C93">
        <w:rPr>
          <w:rFonts w:ascii="Garamond" w:hAnsi="Garamond" w:cs="Times New Roman"/>
        </w:rPr>
        <w:t>ed at the end of each formation period and are traded over the next following 6-month trading period.</w:t>
      </w:r>
    </w:p>
    <w:p w14:paraId="0F3FD954" w14:textId="248FB3B3" w:rsidR="00DC358E" w:rsidRPr="00FB1C93" w:rsidRDefault="00F770DD" w:rsidP="006F588C">
      <w:pPr>
        <w:spacing w:before="240"/>
        <w:jc w:val="both"/>
        <w:rPr>
          <w:rFonts w:ascii="Garamond" w:hAnsi="Garamond" w:cs="Times New Roman"/>
        </w:rPr>
      </w:pPr>
      <w:r w:rsidRPr="00FB1C93">
        <w:rPr>
          <w:rFonts w:ascii="Garamond" w:hAnsi="Garamond" w:cs="Times New Roman"/>
        </w:rPr>
        <w:t xml:space="preserve">The trading period starts on the first trading day following the end of the formation period. </w:t>
      </w:r>
      <w:r w:rsidR="008C1204" w:rsidRPr="00FB1C93">
        <w:rPr>
          <w:rFonts w:ascii="Garamond" w:hAnsi="Garamond" w:cs="Times New Roman"/>
        </w:rPr>
        <w:t xml:space="preserve">During the trading period, </w:t>
      </w:r>
      <w:r w:rsidR="009B453F" w:rsidRPr="00FB1C93">
        <w:rPr>
          <w:rFonts w:ascii="Garamond" w:hAnsi="Garamond" w:cs="Times New Roman"/>
        </w:rPr>
        <w:t xml:space="preserve">the pair trade is opened </w:t>
      </w:r>
      <w:r w:rsidR="008C1204" w:rsidRPr="00FB1C93">
        <w:rPr>
          <w:rFonts w:ascii="Garamond" w:hAnsi="Garamond" w:cs="Times New Roman"/>
        </w:rPr>
        <w:t xml:space="preserve">when the normalized stock prices diverge by more than 2 historical standard deviations of the price difference during the formation period. </w:t>
      </w:r>
      <w:r w:rsidR="00877A97" w:rsidRPr="00FB1C93">
        <w:rPr>
          <w:rFonts w:ascii="Garamond" w:hAnsi="Garamond" w:cs="Times New Roman"/>
        </w:rPr>
        <w:t>T</w:t>
      </w:r>
      <w:r w:rsidR="008C1204" w:rsidRPr="00FB1C93">
        <w:rPr>
          <w:rFonts w:ascii="Garamond" w:hAnsi="Garamond" w:cs="Times New Roman"/>
        </w:rPr>
        <w:t xml:space="preserve">he </w:t>
      </w:r>
      <w:r w:rsidR="007B78D9" w:rsidRPr="00FB1C93">
        <w:rPr>
          <w:rFonts w:ascii="Garamond" w:hAnsi="Garamond" w:cs="Times New Roman"/>
        </w:rPr>
        <w:t xml:space="preserve">pair </w:t>
      </w:r>
      <w:r w:rsidR="008C1204" w:rsidRPr="00FB1C93">
        <w:rPr>
          <w:rFonts w:ascii="Garamond" w:hAnsi="Garamond" w:cs="Times New Roman"/>
        </w:rPr>
        <w:t>trade is opened by purchasing</w:t>
      </w:r>
      <w:r w:rsidR="00DC358E" w:rsidRPr="00FB1C93">
        <w:rPr>
          <w:rFonts w:ascii="Garamond" w:hAnsi="Garamond" w:cs="Times New Roman"/>
        </w:rPr>
        <w:t xml:space="preserve"> 1 Chinese Yuan (</w:t>
      </w:r>
      <w:r w:rsidR="009B30DF" w:rsidRPr="00FB1C93">
        <w:rPr>
          <w:rFonts w:ascii="Garamond" w:hAnsi="Garamond" w:cs="Times New Roman"/>
        </w:rPr>
        <w:t>mainland China</w:t>
      </w:r>
      <w:r w:rsidR="00DC358E" w:rsidRPr="00FB1C93">
        <w:rPr>
          <w:rFonts w:ascii="Garamond" w:hAnsi="Garamond" w:cs="Times New Roman"/>
        </w:rPr>
        <w:t xml:space="preserve"> currency) in</w:t>
      </w:r>
      <w:r w:rsidR="008C1204" w:rsidRPr="00FB1C93">
        <w:rPr>
          <w:rFonts w:ascii="Garamond" w:hAnsi="Garamond" w:cs="Times New Roman"/>
        </w:rPr>
        <w:t xml:space="preserve"> the stock with lower normalized price, and selling</w:t>
      </w:r>
      <w:r w:rsidR="00DC358E" w:rsidRPr="00FB1C93">
        <w:rPr>
          <w:rFonts w:ascii="Garamond" w:hAnsi="Garamond" w:cs="Times New Roman"/>
        </w:rPr>
        <w:t xml:space="preserve"> 1 Chinese Yuan in the stock with</w:t>
      </w:r>
      <w:r w:rsidR="008C1204" w:rsidRPr="00FB1C93">
        <w:rPr>
          <w:rFonts w:ascii="Garamond" w:hAnsi="Garamond" w:cs="Times New Roman"/>
        </w:rPr>
        <w:t xml:space="preserve"> higher </w:t>
      </w:r>
      <w:r w:rsidR="00DC358E" w:rsidRPr="00FB1C93">
        <w:rPr>
          <w:rFonts w:ascii="Garamond" w:hAnsi="Garamond" w:cs="Times New Roman"/>
        </w:rPr>
        <w:t xml:space="preserve">normalized </w:t>
      </w:r>
      <w:r w:rsidR="008C1204" w:rsidRPr="00FB1C93">
        <w:rPr>
          <w:rFonts w:ascii="Garamond" w:hAnsi="Garamond" w:cs="Times New Roman"/>
        </w:rPr>
        <w:t>price. The long-short trades yield a net position of 0. Thereby, the trade is regarded self-financed.</w:t>
      </w:r>
      <w:r w:rsidR="00877A97" w:rsidRPr="00FB1C93">
        <w:rPr>
          <w:rFonts w:ascii="Garamond" w:hAnsi="Garamond" w:cs="Times New Roman"/>
        </w:rPr>
        <w:t xml:space="preserve"> The pair trade </w:t>
      </w:r>
      <w:r w:rsidR="007B78D9" w:rsidRPr="00FB1C93">
        <w:rPr>
          <w:rFonts w:ascii="Garamond" w:hAnsi="Garamond" w:cs="Times New Roman"/>
        </w:rPr>
        <w:t>is closed when the normalized price series converge, or on the last day in the trading period whether or not price convergence happened.</w:t>
      </w:r>
      <w:r w:rsidR="009B51C7" w:rsidRPr="00FB1C93">
        <w:rPr>
          <w:rFonts w:ascii="Garamond" w:hAnsi="Garamond" w:cs="Times New Roman"/>
        </w:rPr>
        <w:t xml:space="preserve"> </w:t>
      </w:r>
      <w:r w:rsidR="00720AEB" w:rsidRPr="00FB1C93">
        <w:rPr>
          <w:rFonts w:ascii="Garamond" w:hAnsi="Garamond" w:cs="Times New Roman"/>
        </w:rPr>
        <w:t>We apply pairs trading under two</w:t>
      </w:r>
      <w:r w:rsidR="00061271" w:rsidRPr="00FB1C93">
        <w:rPr>
          <w:rFonts w:ascii="Garamond" w:hAnsi="Garamond" w:cs="Times New Roman"/>
        </w:rPr>
        <w:t xml:space="preserve"> </w:t>
      </w:r>
      <w:r w:rsidR="00DB7F12" w:rsidRPr="00FB1C93">
        <w:rPr>
          <w:rFonts w:ascii="Garamond" w:hAnsi="Garamond" w:cs="Times New Roman"/>
        </w:rPr>
        <w:t>different</w:t>
      </w:r>
      <w:r w:rsidR="00061271" w:rsidRPr="00FB1C93">
        <w:rPr>
          <w:rFonts w:ascii="Garamond" w:hAnsi="Garamond" w:cs="Times New Roman"/>
        </w:rPr>
        <w:t xml:space="preserve"> trading </w:t>
      </w:r>
      <w:r w:rsidR="00EA2FB5" w:rsidRPr="00FB1C93">
        <w:rPr>
          <w:rFonts w:ascii="Garamond" w:hAnsi="Garamond" w:cs="Times New Roman"/>
        </w:rPr>
        <w:t>scenarios</w:t>
      </w:r>
      <w:r w:rsidR="00061271" w:rsidRPr="00FB1C93">
        <w:rPr>
          <w:rFonts w:ascii="Garamond" w:hAnsi="Garamond" w:cs="Times New Roman"/>
        </w:rPr>
        <w:t>: (1)</w:t>
      </w:r>
      <w:r w:rsidR="00720AEB" w:rsidRPr="00FB1C93">
        <w:rPr>
          <w:rFonts w:ascii="Garamond" w:hAnsi="Garamond" w:cs="Times New Roman"/>
        </w:rPr>
        <w:t xml:space="preserve"> </w:t>
      </w:r>
      <w:r w:rsidR="001E6B7E" w:rsidRPr="00FB1C93">
        <w:rPr>
          <w:rFonts w:ascii="Garamond" w:hAnsi="Garamond" w:cs="Times New Roman"/>
        </w:rPr>
        <w:t xml:space="preserve">all trades are executed immediately </w:t>
      </w:r>
      <w:r w:rsidR="00F32B71" w:rsidRPr="00FB1C93">
        <w:rPr>
          <w:rFonts w:ascii="Garamond" w:hAnsi="Garamond" w:cs="Times New Roman"/>
        </w:rPr>
        <w:t>at the end of the day when the signal appears</w:t>
      </w:r>
      <w:r w:rsidR="00F32B71" w:rsidRPr="00FB1C93">
        <w:rPr>
          <w:rStyle w:val="FootnoteReference"/>
          <w:rFonts w:ascii="Garamond" w:hAnsi="Garamond" w:cs="Times New Roman"/>
        </w:rPr>
        <w:footnoteReference w:id="11"/>
      </w:r>
      <w:r w:rsidR="00061271" w:rsidRPr="00FB1C93">
        <w:rPr>
          <w:rFonts w:ascii="Garamond" w:hAnsi="Garamond" w:cs="Times New Roman"/>
        </w:rPr>
        <w:t>, and (2)</w:t>
      </w:r>
      <w:r w:rsidR="00720AEB" w:rsidRPr="00FB1C93">
        <w:rPr>
          <w:rFonts w:ascii="Garamond" w:hAnsi="Garamond" w:cs="Times New Roman"/>
        </w:rPr>
        <w:t xml:space="preserve"> all trades that have a 1-day delay.</w:t>
      </w:r>
      <w:r w:rsidR="001F7676" w:rsidRPr="00FB1C93">
        <w:rPr>
          <w:rFonts w:ascii="Garamond" w:hAnsi="Garamond" w:cs="Times New Roman"/>
        </w:rPr>
        <w:t xml:space="preserve"> The rationale for e</w:t>
      </w:r>
      <w:r w:rsidR="00B62294" w:rsidRPr="00FB1C93">
        <w:rPr>
          <w:rFonts w:ascii="Garamond" w:hAnsi="Garamond" w:cs="Times New Roman"/>
        </w:rPr>
        <w:t>xecut</w:t>
      </w:r>
      <w:r w:rsidR="001F7676" w:rsidRPr="00FB1C93">
        <w:rPr>
          <w:rFonts w:ascii="Garamond" w:hAnsi="Garamond" w:cs="Times New Roman"/>
        </w:rPr>
        <w:t xml:space="preserve">ing the pairs </w:t>
      </w:r>
      <w:r w:rsidR="00231E37" w:rsidRPr="00FB1C93">
        <w:rPr>
          <w:rFonts w:ascii="Garamond" w:hAnsi="Garamond" w:cs="Times New Roman"/>
        </w:rPr>
        <w:t>with</w:t>
      </w:r>
      <w:r w:rsidR="001F7676" w:rsidRPr="00FB1C93">
        <w:rPr>
          <w:rFonts w:ascii="Garamond" w:hAnsi="Garamond" w:cs="Times New Roman"/>
        </w:rPr>
        <w:t xml:space="preserve"> a 1-day delay is </w:t>
      </w:r>
      <w:r w:rsidR="00AD475B" w:rsidRPr="00FB1C93">
        <w:rPr>
          <w:rFonts w:ascii="Garamond" w:hAnsi="Garamond" w:cs="Times New Roman"/>
        </w:rPr>
        <w:t xml:space="preserve">that </w:t>
      </w:r>
      <w:r w:rsidR="001F7676" w:rsidRPr="00FB1C93">
        <w:rPr>
          <w:rFonts w:ascii="Garamond" w:hAnsi="Garamond" w:cs="Times New Roman"/>
        </w:rPr>
        <w:t>some investors, especially non-professional retail investors, often react to the trading signals with a delay. Moreover, it alleviate</w:t>
      </w:r>
      <w:r w:rsidR="00AD60BE" w:rsidRPr="00FB1C93">
        <w:rPr>
          <w:rFonts w:ascii="Garamond" w:hAnsi="Garamond" w:cs="Times New Roman"/>
        </w:rPr>
        <w:t>s</w:t>
      </w:r>
      <w:r w:rsidR="001F7676" w:rsidRPr="00FB1C93">
        <w:rPr>
          <w:rFonts w:ascii="Garamond" w:hAnsi="Garamond" w:cs="Times New Roman"/>
        </w:rPr>
        <w:t xml:space="preserve"> concerns regarding the bid-ask spread in the market and considers potential difficulties in </w:t>
      </w:r>
      <w:r w:rsidR="00AD60BE" w:rsidRPr="00FB1C93">
        <w:rPr>
          <w:rFonts w:ascii="Garamond" w:hAnsi="Garamond" w:cs="Times New Roman"/>
        </w:rPr>
        <w:t>executing the trade</w:t>
      </w:r>
      <w:r w:rsidR="00D464AA" w:rsidRPr="00FB1C93">
        <w:rPr>
          <w:rFonts w:ascii="Garamond" w:hAnsi="Garamond" w:cs="Times New Roman"/>
        </w:rPr>
        <w:t xml:space="preserve"> such as nonsynchronous trading</w:t>
      </w:r>
      <w:r w:rsidR="00AD60BE" w:rsidRPr="00FB1C93">
        <w:rPr>
          <w:rFonts w:ascii="Garamond" w:hAnsi="Garamond" w:cs="Times New Roman"/>
        </w:rPr>
        <w:t>.</w:t>
      </w:r>
      <w:r w:rsidR="003C795E" w:rsidRPr="00FB1C93">
        <w:rPr>
          <w:rFonts w:ascii="Garamond" w:hAnsi="Garamond" w:cs="Times New Roman"/>
        </w:rPr>
        <w:t xml:space="preserve"> </w:t>
      </w:r>
      <w:r w:rsidR="000C7CF1" w:rsidRPr="00FB1C93">
        <w:rPr>
          <w:rFonts w:ascii="Garamond" w:hAnsi="Garamond" w:cs="Times New Roman"/>
        </w:rPr>
        <w:t>W</w:t>
      </w:r>
      <w:r w:rsidR="003C795E" w:rsidRPr="00FB1C93">
        <w:rPr>
          <w:rFonts w:ascii="Garamond" w:hAnsi="Garamond" w:cs="Times New Roman"/>
        </w:rPr>
        <w:t>e also require the trading volume above 0 for executing a trade.</w:t>
      </w:r>
    </w:p>
    <w:p w14:paraId="1F812596" w14:textId="5FBEA49D" w:rsidR="00520C2C" w:rsidRPr="00FB1C93" w:rsidRDefault="006F3A5B" w:rsidP="00D14DA2">
      <w:pPr>
        <w:jc w:val="both"/>
        <w:rPr>
          <w:rFonts w:ascii="Garamond" w:hAnsi="Garamond" w:cs="Times New Roman"/>
        </w:rPr>
      </w:pPr>
      <w:r w:rsidRPr="00FB1C93">
        <w:rPr>
          <w:rFonts w:ascii="Garamond" w:hAnsi="Garamond" w:cs="Times New Roman"/>
        </w:rPr>
        <w:t>To calculate the return for a pair of stocks throughout the trading period, we accumulate weigh</w:t>
      </w:r>
      <w:r w:rsidR="00DB5675" w:rsidRPr="00FB1C93">
        <w:rPr>
          <w:rFonts w:ascii="Garamond" w:hAnsi="Garamond" w:cs="Times New Roman"/>
        </w:rPr>
        <w:t>t</w:t>
      </w:r>
      <w:r w:rsidRPr="00FB1C93">
        <w:rPr>
          <w:rFonts w:ascii="Garamond" w:hAnsi="Garamond" w:cs="Times New Roman"/>
        </w:rPr>
        <w:t xml:space="preserve">ed daily returns from the long and short positions. The value-weighted </w:t>
      </w:r>
      <w:r w:rsidR="002F067D" w:rsidRPr="00FB1C93">
        <w:rPr>
          <w:rFonts w:ascii="Garamond" w:hAnsi="Garamond" w:cs="Times New Roman"/>
        </w:rPr>
        <w:t xml:space="preserve">daily </w:t>
      </w:r>
      <w:r w:rsidRPr="00FB1C93">
        <w:rPr>
          <w:rFonts w:ascii="Garamond" w:hAnsi="Garamond" w:cs="Times New Roman"/>
        </w:rPr>
        <w:t xml:space="preserve">percentage returns for a pair </w:t>
      </w:r>
      <w:r w:rsidR="00110101" w:rsidRPr="00FB1C93">
        <w:rPr>
          <w:rFonts w:ascii="Garamond" w:hAnsi="Garamond" w:cs="Times New Roman"/>
        </w:rPr>
        <w:t>(</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p,t</m:t>
            </m:r>
          </m:sub>
        </m:sSub>
      </m:oMath>
      <w:r w:rsidR="00110101" w:rsidRPr="00FB1C93">
        <w:rPr>
          <w:rFonts w:ascii="Garamond" w:hAnsi="Garamond" w:cs="Times New Roman"/>
        </w:rPr>
        <w:t>)</w:t>
      </w:r>
      <w:r w:rsidR="001B549B" w:rsidRPr="00FB1C93">
        <w:rPr>
          <w:rFonts w:ascii="Garamond" w:hAnsi="Garamond" w:cs="Times New Roman"/>
        </w:rPr>
        <w:t xml:space="preserve"> of two stocks</w:t>
      </w:r>
      <w:r w:rsidR="00110101" w:rsidRPr="00FB1C93">
        <w:rPr>
          <w:rFonts w:ascii="Garamond" w:hAnsi="Garamond" w:cs="Times New Roman"/>
        </w:rPr>
        <w:t xml:space="preserve"> </w:t>
      </w:r>
      <w:r w:rsidRPr="00FB1C93">
        <w:rPr>
          <w:rFonts w:ascii="Garamond" w:hAnsi="Garamond" w:cs="Times New Roman"/>
        </w:rPr>
        <w:t>is calculated as</w:t>
      </w:r>
      <w:r w:rsidR="003C25E7" w:rsidRPr="00FB1C93">
        <w:rPr>
          <w:rFonts w:ascii="Garamond" w:hAnsi="Garamond"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657"/>
      </w:tblGrid>
      <w:tr w:rsidR="006F3A5B" w:rsidRPr="00FB1C93" w14:paraId="697ED867" w14:textId="77777777" w:rsidTr="003200CF">
        <w:tc>
          <w:tcPr>
            <w:tcW w:w="8359" w:type="dxa"/>
          </w:tcPr>
          <w:p w14:paraId="388BBC91" w14:textId="77777777" w:rsidR="006F3A5B" w:rsidRPr="00FB1C93" w:rsidRDefault="00506F71" w:rsidP="00A5042D">
            <w:pPr>
              <w:jc w:val="both"/>
              <w:rPr>
                <w:rFonts w:ascii="Garamond" w:hAnsi="Garamond" w:cs="Times New Roman"/>
              </w:rPr>
            </w:pPr>
            <m:oMathPara>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p,t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L,t</m:t>
                    </m:r>
                  </m:sub>
                </m:sSub>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L,t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S,t</m:t>
                    </m:r>
                  </m:sub>
                </m:sSub>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S,t</m:t>
                    </m:r>
                  </m:sub>
                </m:sSub>
              </m:oMath>
            </m:oMathPara>
          </w:p>
        </w:tc>
        <w:tc>
          <w:tcPr>
            <w:tcW w:w="657" w:type="dxa"/>
          </w:tcPr>
          <w:p w14:paraId="63CDCEAE" w14:textId="77777777" w:rsidR="006F3A5B" w:rsidRPr="00FB1C93" w:rsidRDefault="006F3A5B" w:rsidP="006F3A5B">
            <w:pPr>
              <w:jc w:val="both"/>
              <w:rPr>
                <w:rFonts w:ascii="Garamond" w:hAnsi="Garamond" w:cs="Times New Roman"/>
              </w:rPr>
            </w:pPr>
            <w:r w:rsidRPr="00FB1C93">
              <w:rPr>
                <w:rFonts w:ascii="Garamond" w:hAnsi="Garamond" w:cs="Times New Roman"/>
              </w:rPr>
              <w:t>(3)</w:t>
            </w:r>
          </w:p>
        </w:tc>
      </w:tr>
    </w:tbl>
    <w:p w14:paraId="4240D689" w14:textId="3D3C8601" w:rsidR="00110101" w:rsidRPr="00FB1C93" w:rsidRDefault="00110101" w:rsidP="00110101">
      <w:pPr>
        <w:spacing w:before="240"/>
        <w:jc w:val="both"/>
        <w:rPr>
          <w:rFonts w:ascii="Garamond" w:hAnsi="Garamond" w:cs="Times New Roman"/>
        </w:rPr>
      </w:pPr>
      <w:r w:rsidRPr="00FB1C93">
        <w:rPr>
          <w:rFonts w:ascii="Garamond" w:hAnsi="Garamond" w:cs="Times New Roman"/>
        </w:rPr>
        <w:t xml:space="preserve">Where, </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L,t</m:t>
            </m:r>
          </m:sub>
        </m:sSub>
      </m:oMath>
      <w:r w:rsidR="003C25E7" w:rsidRPr="00FB1C93">
        <w:rPr>
          <w:rFonts w:ascii="Garamond" w:hAnsi="Garamond" w:cs="Times New Roman"/>
        </w:rPr>
        <w:t xml:space="preserve"> and </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S,t</m:t>
            </m:r>
          </m:sub>
        </m:sSub>
      </m:oMath>
      <w:r w:rsidR="003C25E7" w:rsidRPr="00FB1C93">
        <w:rPr>
          <w:rFonts w:ascii="Garamond" w:hAnsi="Garamond" w:cs="Times New Roman"/>
        </w:rPr>
        <w:t xml:space="preserve"> are the daily percentage returns for the long position and short position and </w:t>
      </w:r>
      <w:r w:rsidR="00E275BB" w:rsidRPr="00FB1C93">
        <w:rPr>
          <w:rFonts w:ascii="Garamond" w:hAnsi="Garamond" w:cs="Times New Roman"/>
        </w:rPr>
        <w:t>the weights</w:t>
      </w:r>
      <w:r w:rsidR="00E63D8B" w:rsidRPr="00FB1C93">
        <w:rPr>
          <w:rFonts w:ascii="Garamond" w:hAnsi="Garamond" w:cs="Times New Roman"/>
        </w:rPr>
        <w:t xml:space="preserve"> for </w:t>
      </w:r>
      <w:r w:rsidR="00E275BB" w:rsidRPr="00FB1C93">
        <w:rPr>
          <w:rFonts w:ascii="Garamond" w:hAnsi="Garamond" w:cs="Times New Roman"/>
        </w:rPr>
        <w:t>both</w:t>
      </w:r>
      <w:r w:rsidR="00E63D8B" w:rsidRPr="00FB1C93">
        <w:rPr>
          <w:rFonts w:ascii="Garamond" w:hAnsi="Garamond" w:cs="Times New Roman"/>
        </w:rPr>
        <w:t xml:space="preserve"> stock</w:t>
      </w:r>
      <w:r w:rsidR="00E275BB" w:rsidRPr="00FB1C93">
        <w:rPr>
          <w:rFonts w:ascii="Garamond" w:hAnsi="Garamond" w:cs="Times New Roman"/>
        </w:rPr>
        <w:t>s</w:t>
      </w:r>
      <w:r w:rsidRPr="00FB1C93">
        <w:rPr>
          <w:rFonts w:ascii="Garamond" w:hAnsi="Garamond" w:cs="Times New Roman"/>
        </w:rPr>
        <w:t xml:space="preserve"> </w:t>
      </w:r>
      <w:r w:rsidR="00E63D8B" w:rsidRPr="00FB1C93">
        <w:rPr>
          <w:rFonts w:ascii="Garamond" w:hAnsi="Garamond" w:cs="Times New Roman"/>
        </w:rPr>
        <w:t>(</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L,t</m:t>
            </m:r>
          </m:sub>
        </m:sSub>
      </m:oMath>
      <w:r w:rsidRPr="00FB1C93">
        <w:rPr>
          <w:rFonts w:ascii="Garamond" w:hAnsi="Garamond" w:cs="Times New Roman"/>
        </w:rPr>
        <w:t xml:space="preserve"> and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S,t</m:t>
            </m:r>
          </m:sub>
        </m:sSub>
      </m:oMath>
      <w:r w:rsidR="00E63D8B" w:rsidRPr="00FB1C93">
        <w:rPr>
          <w:rFonts w:ascii="Garamond" w:hAnsi="Garamond" w:cs="Times New Roman"/>
        </w:rPr>
        <w:t>)</w:t>
      </w:r>
      <w:r w:rsidRPr="00FB1C93">
        <w:rPr>
          <w:rFonts w:ascii="Garamond" w:hAnsi="Garamond" w:cs="Times New Roman"/>
        </w:rPr>
        <w:t xml:space="preserve"> </w:t>
      </w:r>
      <w:r w:rsidR="00E275BB" w:rsidRPr="00FB1C93">
        <w:rPr>
          <w:rFonts w:ascii="Garamond" w:hAnsi="Garamond" w:cs="Times New Roman"/>
        </w:rPr>
        <w:t>are</w:t>
      </w:r>
      <w:r w:rsidRPr="00FB1C93">
        <w:rPr>
          <w:rFonts w:ascii="Garamond" w:hAnsi="Garamond" w:cs="Times New Roman"/>
        </w:rPr>
        <w:t xml:space="preserve"> set to start from 1 after which </w:t>
      </w:r>
      <w:r w:rsidR="00E275BB" w:rsidRPr="00FB1C93">
        <w:rPr>
          <w:rFonts w:ascii="Garamond" w:hAnsi="Garamond" w:cs="Times New Roman"/>
        </w:rPr>
        <w:t>they</w:t>
      </w:r>
      <w:r w:rsidRPr="00FB1C93">
        <w:rPr>
          <w:rFonts w:ascii="Garamond" w:hAnsi="Garamond" w:cs="Times New Roman"/>
        </w:rPr>
        <w:t xml:space="preserve"> change according to the </w:t>
      </w:r>
      <w:r w:rsidR="00E275BB" w:rsidRPr="00FB1C93">
        <w:rPr>
          <w:rFonts w:ascii="Garamond" w:hAnsi="Garamond" w:cs="Times New Roman"/>
        </w:rPr>
        <w:t>moves in the value of the stocks</w:t>
      </w:r>
      <w:r w:rsidR="003C25E7" w:rsidRPr="00FB1C93">
        <w:rPr>
          <w:rFonts w:ascii="Garamond" w:hAnsi="Garamond"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657"/>
      </w:tblGrid>
      <w:tr w:rsidR="00110101" w:rsidRPr="00FB1C93" w14:paraId="427B8B7A" w14:textId="77777777" w:rsidTr="00110101">
        <w:tc>
          <w:tcPr>
            <w:tcW w:w="8359" w:type="dxa"/>
          </w:tcPr>
          <w:p w14:paraId="4C732DEB" w14:textId="77777777" w:rsidR="00110101" w:rsidRPr="00FB1C93" w:rsidRDefault="00506F71" w:rsidP="00833A96">
            <w:pPr>
              <w:jc w:val="both"/>
              <w:rPr>
                <w:rFonts w:ascii="Garamond" w:hAnsi="Garamond" w:cs="Times New Roman"/>
              </w:rPr>
            </w:pPr>
            <m:oMathPara>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i,t-1</m:t>
                    </m:r>
                  </m:sub>
                </m:sSub>
                <m:d>
                  <m:dPr>
                    <m:ctrlPr>
                      <w:rPr>
                        <w:rFonts w:ascii="Cambria Math" w:hAnsi="Cambria Math" w:cs="Times New Roman"/>
                        <w:i/>
                      </w:rPr>
                    </m:ctrlPr>
                  </m:dPr>
                  <m:e>
                    <m:r>
                      <w:rPr>
                        <w:rFonts w:ascii="Cambria Math" w:hAnsi="Cambria Math" w:cs="Times New Roman"/>
                      </w:rPr>
                      <m:t>1+</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i,t-1</m:t>
                        </m:r>
                      </m:sub>
                    </m:sSub>
                  </m:e>
                </m:d>
              </m:oMath>
            </m:oMathPara>
          </w:p>
        </w:tc>
        <w:tc>
          <w:tcPr>
            <w:tcW w:w="657" w:type="dxa"/>
          </w:tcPr>
          <w:p w14:paraId="79B57CA4" w14:textId="77777777" w:rsidR="00110101" w:rsidRPr="00FB1C93" w:rsidRDefault="00110101" w:rsidP="00110101">
            <w:pPr>
              <w:jc w:val="both"/>
              <w:rPr>
                <w:rFonts w:ascii="Garamond" w:hAnsi="Garamond" w:cs="Times New Roman"/>
              </w:rPr>
            </w:pPr>
            <w:r w:rsidRPr="00FB1C93">
              <w:rPr>
                <w:rFonts w:ascii="Garamond" w:hAnsi="Garamond" w:cs="Times New Roman"/>
              </w:rPr>
              <w:t>(4)</w:t>
            </w:r>
          </w:p>
        </w:tc>
      </w:tr>
    </w:tbl>
    <w:p w14:paraId="18A29061" w14:textId="027E9CE3" w:rsidR="00110101" w:rsidRPr="00FB1C93" w:rsidRDefault="003C25E7" w:rsidP="00110101">
      <w:pPr>
        <w:spacing w:before="240"/>
        <w:jc w:val="both"/>
        <w:rPr>
          <w:rFonts w:ascii="Garamond" w:hAnsi="Garamond" w:cs="Times New Roman"/>
        </w:rPr>
      </w:pPr>
      <w:r w:rsidRPr="00FB1C93">
        <w:rPr>
          <w:rFonts w:ascii="Garamond" w:hAnsi="Garamond" w:cs="Times New Roman"/>
        </w:rPr>
        <w:t>Daily returns are calculated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657"/>
      </w:tblGrid>
      <w:tr w:rsidR="006746FE" w:rsidRPr="00FB1C93" w14:paraId="3D473BFB" w14:textId="77777777" w:rsidTr="000A16BD">
        <w:tc>
          <w:tcPr>
            <w:tcW w:w="8359" w:type="dxa"/>
          </w:tcPr>
          <w:p w14:paraId="2F899089" w14:textId="77777777" w:rsidR="006746FE" w:rsidRPr="00FB1C93" w:rsidRDefault="00506F71" w:rsidP="008D4AEA">
            <w:pPr>
              <w:jc w:val="both"/>
              <w:rPr>
                <w:rFonts w:ascii="Garamond" w:hAnsi="Garamond" w:cs="Times New Roman"/>
              </w:rPr>
            </w:pPr>
            <m:oMathPara>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i,t</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i,t-1</m:t>
                        </m:r>
                      </m:sub>
                    </m:sSub>
                  </m:num>
                  <m:den>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i,t-1</m:t>
                        </m:r>
                      </m:sub>
                    </m:sSub>
                  </m:den>
                </m:f>
                <m:r>
                  <w:rPr>
                    <w:rFonts w:ascii="Cambria Math" w:hAnsi="Cambria Math" w:cs="Times New Roman"/>
                  </w:rPr>
                  <m:t>×100%</m:t>
                </m:r>
              </m:oMath>
            </m:oMathPara>
          </w:p>
        </w:tc>
        <w:tc>
          <w:tcPr>
            <w:tcW w:w="657" w:type="dxa"/>
          </w:tcPr>
          <w:p w14:paraId="4B7AB38E" w14:textId="77777777" w:rsidR="006746FE" w:rsidRPr="00FB1C93" w:rsidRDefault="006746FE" w:rsidP="006746FE">
            <w:pPr>
              <w:jc w:val="both"/>
              <w:rPr>
                <w:rFonts w:ascii="Garamond" w:hAnsi="Garamond" w:cs="Times New Roman"/>
              </w:rPr>
            </w:pPr>
            <w:r w:rsidRPr="00FB1C93">
              <w:rPr>
                <w:rFonts w:ascii="Garamond" w:hAnsi="Garamond" w:cs="Times New Roman"/>
              </w:rPr>
              <w:t>(5)</w:t>
            </w:r>
          </w:p>
        </w:tc>
      </w:tr>
    </w:tbl>
    <w:p w14:paraId="70D4ED83" w14:textId="5B80B67D" w:rsidR="00EF2200" w:rsidRPr="00FB1C93" w:rsidRDefault="00AA7BE3" w:rsidP="00110101">
      <w:pPr>
        <w:spacing w:before="240"/>
        <w:jc w:val="both"/>
        <w:rPr>
          <w:rFonts w:ascii="Garamond" w:hAnsi="Garamond" w:cs="Times New Roman"/>
        </w:rPr>
      </w:pPr>
      <w:r w:rsidRPr="00FB1C93">
        <w:rPr>
          <w:rFonts w:ascii="Garamond" w:hAnsi="Garamond" w:cs="Times New Roman"/>
        </w:rPr>
        <w:t>As</w:t>
      </w:r>
      <w:r w:rsidR="00EF2200" w:rsidRPr="00FB1C93">
        <w:rPr>
          <w:rFonts w:ascii="Garamond" w:hAnsi="Garamond" w:cs="Times New Roman"/>
        </w:rPr>
        <w:t xml:space="preserve"> transaction costs play a vital role in a trading strategy’s effectiveness</w:t>
      </w:r>
      <w:r w:rsidR="00863CD9" w:rsidRPr="00FB1C93">
        <w:rPr>
          <w:rFonts w:ascii="Garamond" w:hAnsi="Garamond" w:cs="Times New Roman"/>
        </w:rPr>
        <w:t xml:space="preserve"> </w:t>
      </w:r>
      <w:r w:rsidR="00863CD9" w:rsidRPr="00FB1C93">
        <w:rPr>
          <w:rFonts w:ascii="Garamond" w:hAnsi="Garamond" w:cs="Times New Roman"/>
        </w:rPr>
        <w:fldChar w:fldCharType="begin">
          <w:fldData xml:space="preserve">PEVuZE5vdGU+PENpdGU+PEF1dGhvcj5EbzwvQXV0aG9yPjxZZWFyPjIwMTI8L1llYXI+PFJlY051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</w:fldData>
        </w:fldChar>
      </w:r>
      <w:r w:rsidR="004D37D9">
        <w:rPr>
          <w:rFonts w:ascii="Garamond" w:hAnsi="Garamond" w:cs="Times New Roman"/>
        </w:rPr>
        <w:instrText xml:space="preserve"> ADDIN EN.CITE </w:instrText>
      </w:r>
      <w:r w:rsidR="004D37D9">
        <w:rPr>
          <w:rFonts w:ascii="Garamond" w:hAnsi="Garamond" w:cs="Times New Roman"/>
        </w:rPr>
        <w:fldChar w:fldCharType="begin">
          <w:fldData xml:space="preserve">PEVuZE5vdGU+PENpdGU+PEF1dGhvcj5EbzwvQXV0aG9yPjxZZWFyPjIwMTI8L1llYXI+PFJlY051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</w:fldData>
        </w:fldChar>
      </w:r>
      <w:r w:rsidR="004D37D9">
        <w:rPr>
          <w:rFonts w:ascii="Garamond" w:hAnsi="Garamond" w:cs="Times New Roman"/>
        </w:rPr>
        <w:instrText xml:space="preserve"> ADDIN EN.CITE.DATA </w:instrText>
      </w:r>
      <w:r w:rsidR="004D37D9">
        <w:rPr>
          <w:rFonts w:ascii="Garamond" w:hAnsi="Garamond" w:cs="Times New Roman"/>
        </w:rPr>
      </w:r>
      <w:r w:rsidR="004D37D9">
        <w:rPr>
          <w:rFonts w:ascii="Garamond" w:hAnsi="Garamond" w:cs="Times New Roman"/>
        </w:rPr>
        <w:fldChar w:fldCharType="end"/>
      </w:r>
      <w:r w:rsidR="00863CD9" w:rsidRPr="00FB1C93">
        <w:rPr>
          <w:rFonts w:ascii="Garamond" w:hAnsi="Garamond" w:cs="Times New Roman"/>
        </w:rPr>
      </w:r>
      <w:r w:rsidR="00863CD9" w:rsidRPr="00FB1C93">
        <w:rPr>
          <w:rFonts w:ascii="Garamond" w:hAnsi="Garamond" w:cs="Times New Roman"/>
        </w:rPr>
        <w:fldChar w:fldCharType="separate"/>
      </w:r>
      <w:r w:rsidR="00F001B7" w:rsidRPr="00FB1C93">
        <w:rPr>
          <w:rFonts w:ascii="Garamond" w:hAnsi="Garamond" w:cs="Times New Roman"/>
          <w:noProof/>
        </w:rPr>
        <w:t>(Timmermann and Granger, 2004; Do and Faff, 2012)</w:t>
      </w:r>
      <w:r w:rsidR="00863CD9" w:rsidRPr="00FB1C93">
        <w:rPr>
          <w:rFonts w:ascii="Garamond" w:hAnsi="Garamond" w:cs="Times New Roman"/>
        </w:rPr>
        <w:fldChar w:fldCharType="end"/>
      </w:r>
      <w:r w:rsidR="005935A7" w:rsidRPr="00FB1C93">
        <w:rPr>
          <w:rFonts w:ascii="Garamond" w:hAnsi="Garamond" w:cs="Times New Roman"/>
        </w:rPr>
        <w:t xml:space="preserve">, we </w:t>
      </w:r>
      <w:r w:rsidR="006A2F06" w:rsidRPr="00FB1C93">
        <w:rPr>
          <w:rFonts w:ascii="Garamond" w:hAnsi="Garamond" w:cs="Times New Roman"/>
        </w:rPr>
        <w:t xml:space="preserve">generate </w:t>
      </w:r>
      <w:r w:rsidR="00EF2200" w:rsidRPr="00FB1C93">
        <w:rPr>
          <w:rFonts w:ascii="Garamond" w:hAnsi="Garamond" w:cs="Times New Roman"/>
        </w:rPr>
        <w:t xml:space="preserve">net </w:t>
      </w:r>
      <w:r w:rsidR="006A2F06" w:rsidRPr="00FB1C93">
        <w:rPr>
          <w:rFonts w:ascii="Garamond" w:hAnsi="Garamond" w:cs="Times New Roman"/>
        </w:rPr>
        <w:t xml:space="preserve">return series by subtracting all the explicit and implicit transaction costs, namely, commissions, taxes, </w:t>
      </w:r>
      <w:r w:rsidR="007362C4" w:rsidRPr="00FB1C93">
        <w:rPr>
          <w:rFonts w:ascii="Garamond" w:hAnsi="Garamond" w:cs="Times New Roman"/>
        </w:rPr>
        <w:t>short-selling</w:t>
      </w:r>
      <w:r w:rsidR="006A2F06" w:rsidRPr="00FB1C93">
        <w:rPr>
          <w:rFonts w:ascii="Garamond" w:hAnsi="Garamond" w:cs="Times New Roman"/>
        </w:rPr>
        <w:t xml:space="preserve"> fees, and market impact</w:t>
      </w:r>
      <w:r w:rsidR="009A7F2B" w:rsidRPr="00FB1C93">
        <w:rPr>
          <w:rFonts w:ascii="Garamond" w:hAnsi="Garamond" w:cs="Times New Roman"/>
        </w:rPr>
        <w:t xml:space="preserve"> at each trad</w:t>
      </w:r>
      <w:r w:rsidR="00F1778A" w:rsidRPr="00FB1C93">
        <w:rPr>
          <w:rFonts w:ascii="Garamond" w:hAnsi="Garamond" w:cs="Times New Roman"/>
        </w:rPr>
        <w:t>e</w:t>
      </w:r>
      <w:r w:rsidR="006A2F06" w:rsidRPr="00FB1C93">
        <w:rPr>
          <w:rFonts w:ascii="Garamond" w:hAnsi="Garamond" w:cs="Times New Roman"/>
        </w:rPr>
        <w:t>.</w:t>
      </w:r>
      <w:r w:rsidR="00FD446B" w:rsidRPr="00FB1C93">
        <w:rPr>
          <w:rFonts w:ascii="Garamond" w:hAnsi="Garamond" w:cs="Times New Roman"/>
        </w:rPr>
        <w:t xml:space="preserve"> </w:t>
      </w:r>
      <w:r w:rsidR="00D02B37" w:rsidRPr="00FB1C93">
        <w:rPr>
          <w:rFonts w:ascii="Garamond" w:hAnsi="Garamond" w:cs="Times New Roman"/>
        </w:rPr>
        <w:t>Given that t</w:t>
      </w:r>
      <w:r w:rsidR="00FD446B" w:rsidRPr="00FB1C93">
        <w:rPr>
          <w:rFonts w:ascii="Garamond" w:hAnsi="Garamond" w:cs="Times New Roman"/>
        </w:rPr>
        <w:t xml:space="preserve">he transaction costs vary </w:t>
      </w:r>
      <w:r w:rsidR="00D02B37" w:rsidRPr="00FB1C93">
        <w:rPr>
          <w:rFonts w:ascii="Garamond" w:hAnsi="Garamond" w:cs="Times New Roman"/>
        </w:rPr>
        <w:t xml:space="preserve">to different investors and fluctuate </w:t>
      </w:r>
      <w:r w:rsidR="00477600" w:rsidRPr="00FB1C93">
        <w:rPr>
          <w:rFonts w:ascii="Garamond" w:hAnsi="Garamond" w:cs="Times New Roman"/>
        </w:rPr>
        <w:t>over</w:t>
      </w:r>
      <w:r w:rsidR="00D74E32" w:rsidRPr="00FB1C93">
        <w:rPr>
          <w:rFonts w:ascii="Garamond" w:hAnsi="Garamond" w:cs="Times New Roman"/>
        </w:rPr>
        <w:t xml:space="preserve"> </w:t>
      </w:r>
      <w:r w:rsidR="00477600" w:rsidRPr="00FB1C93">
        <w:rPr>
          <w:rFonts w:ascii="Garamond" w:hAnsi="Garamond" w:cs="Times New Roman"/>
        </w:rPr>
        <w:t>time</w:t>
      </w:r>
      <w:r w:rsidR="00FD446B" w:rsidRPr="00FB1C93">
        <w:rPr>
          <w:rFonts w:ascii="Garamond" w:hAnsi="Garamond" w:cs="Times New Roman"/>
        </w:rPr>
        <w:t xml:space="preserve">, we set </w:t>
      </w:r>
      <w:r w:rsidR="00E907C5" w:rsidRPr="00FB1C93">
        <w:rPr>
          <w:rFonts w:ascii="Garamond" w:hAnsi="Garamond" w:cs="Times New Roman"/>
        </w:rPr>
        <w:t xml:space="preserve">an average transaction costs </w:t>
      </w:r>
      <w:r w:rsidR="00FD446B" w:rsidRPr="00FB1C93">
        <w:rPr>
          <w:rFonts w:ascii="Garamond" w:hAnsi="Garamond" w:cs="Times New Roman"/>
        </w:rPr>
        <w:t>of 1%</w:t>
      </w:r>
      <w:r w:rsidR="00E907C5" w:rsidRPr="00FB1C93">
        <w:rPr>
          <w:rFonts w:ascii="Garamond" w:hAnsi="Garamond" w:cs="Times New Roman"/>
        </w:rPr>
        <w:t xml:space="preserve"> per trade</w:t>
      </w:r>
      <w:r w:rsidR="008773CF" w:rsidRPr="00FB1C93">
        <w:rPr>
          <w:rStyle w:val="FootnoteReference"/>
          <w:rFonts w:ascii="Garamond" w:hAnsi="Garamond" w:cs="Times New Roman"/>
        </w:rPr>
        <w:footnoteReference w:id="12"/>
      </w:r>
      <w:r w:rsidR="00597B28" w:rsidRPr="00FB1C93">
        <w:rPr>
          <w:rFonts w:ascii="Garamond" w:hAnsi="Garamond" w:cs="Times New Roman"/>
        </w:rPr>
        <w:t xml:space="preserve"> throughout the sample</w:t>
      </w:r>
      <w:r w:rsidR="005A1C0D" w:rsidRPr="00FB1C93">
        <w:rPr>
          <w:rFonts w:ascii="Garamond" w:hAnsi="Garamond" w:cs="Times New Roman"/>
        </w:rPr>
        <w:t xml:space="preserve"> which is very conservative</w:t>
      </w:r>
      <w:r w:rsidR="009A7F2B" w:rsidRPr="00FB1C93">
        <w:rPr>
          <w:rFonts w:ascii="Garamond" w:hAnsi="Garamond" w:cs="Times New Roman"/>
        </w:rPr>
        <w:t xml:space="preserve"> and alleviates the concern for nonsynchronous trading</w:t>
      </w:r>
      <w:r w:rsidR="005A1C0D" w:rsidRPr="00FB1C93">
        <w:rPr>
          <w:rFonts w:ascii="Garamond" w:hAnsi="Garamond" w:cs="Times New Roman"/>
        </w:rPr>
        <w:t>.</w:t>
      </w:r>
      <w:r w:rsidR="008C34D1" w:rsidRPr="008C34D1">
        <w:rPr>
          <w:rFonts w:ascii="Garamond" w:hAnsi="Garamond" w:cs="Times New Roman"/>
        </w:rPr>
        <w:t xml:space="preserve">  In literature, </w:t>
      </w:r>
      <w:r w:rsidR="008C34D1" w:rsidRPr="008C34D1">
        <w:rPr>
          <w:rFonts w:ascii="Garamond" w:hAnsi="Garamond" w:cs="Times New Roman"/>
        </w:rPr>
        <w:fldChar w:fldCharType="begin"/>
      </w:r>
      <w:r w:rsidR="004D37D9">
        <w:rPr>
          <w:rFonts w:ascii="Garamond" w:hAnsi="Garamond" w:cs="Times New Roman"/>
        </w:rPr>
        <w:instrText xml:space="preserve"> ADDIN EN.CITE &lt;EndNote&gt;&lt;Cite AuthorYear="1"&gt;&lt;Author&gt;Gatev&lt;/Author&gt;&lt;Year&gt;2006&lt;/Year&gt;&lt;RecNum&gt;288&lt;/RecNum&gt;&lt;DisplayText&gt;Gatev&lt;style face="italic"&gt; et al.&lt;/style&gt; (2006)&lt;/DisplayText&gt;&lt;record&gt;&lt;rec-number&gt;288&lt;/rec-number&gt;&lt;foreign-keys&gt;&lt;key app="EN" db-id="0tfdax5wgfw5ftez295ptaza2xspsz9vtfxt" timestamp="1440864309"&gt;288&lt;/key&gt;&lt;/foreign-keys&gt;&lt;ref-type name="Journal Article"&gt;17&lt;/ref-type&gt;&lt;contributors&gt;&lt;authors&gt;&lt;author&gt;Gatev, Evan&lt;/author&gt;&lt;author&gt;Goetzmann, William N.&lt;/author&gt;&lt;author&gt;Rouwenhorst, K. Geert&lt;/author&gt;&lt;/authors&gt;&lt;/contributors&gt;&lt;titles&gt;&lt;title&gt;Pairs trading: Performance of a relative-value arbitrage rule&lt;/title&gt;&lt;secondary-title&gt;Review of Financial Studies&lt;/secondary-title&gt;&lt;/titles&gt;&lt;periodical&gt;&lt;full-title&gt;Review of Financial Studies&lt;/full-title&gt;&lt;/periodical&gt;&lt;pages&gt;797-827&lt;/pages&gt;&lt;volume&gt;19&lt;/volume&gt;&lt;number&gt;3&lt;/number&gt;&lt;dates&gt;&lt;year&gt;2006&lt;/year&gt;&lt;/dates&gt;&lt;publisher&gt;Oxford University Press. Sponsor: The Society for Financial Studies.&lt;/publisher&gt;&lt;isbn&gt;08939454&lt;/isbn&gt;&lt;urls&gt;&lt;related-urls&gt;&lt;url&gt;&lt;style face="underline" font="default" size="100%"&gt;http://www.jstor.org/stable/3844014&lt;/style&gt;&lt;/url&gt;&lt;/related-urls&gt;&lt;/urls&gt;&lt;electronic-resource-num&gt;10.2307/3844014&lt;/electronic-resource-num&gt;&lt;/record&gt;&lt;/Cite&gt;&lt;/EndNote&gt;</w:instrText>
      </w:r>
      <w:r w:rsidR="008C34D1" w:rsidRPr="008C34D1">
        <w:rPr>
          <w:rFonts w:ascii="Garamond" w:hAnsi="Garamond" w:cs="Times New Roman"/>
        </w:rPr>
        <w:fldChar w:fldCharType="separate"/>
      </w:r>
      <w:r w:rsidR="008C34D1" w:rsidRPr="008C34D1">
        <w:rPr>
          <w:rFonts w:ascii="Garamond" w:hAnsi="Garamond" w:cs="Times New Roman"/>
          <w:noProof/>
        </w:rPr>
        <w:t>Gatev</w:t>
      </w:r>
      <w:r w:rsidR="008C34D1" w:rsidRPr="008C34D1">
        <w:rPr>
          <w:rFonts w:ascii="Garamond" w:hAnsi="Garamond" w:cs="Times New Roman"/>
          <w:i/>
          <w:noProof/>
        </w:rPr>
        <w:t xml:space="preserve"> et al.</w:t>
      </w:r>
      <w:r w:rsidR="008C34D1" w:rsidRPr="008C34D1">
        <w:rPr>
          <w:rFonts w:ascii="Garamond" w:hAnsi="Garamond" w:cs="Times New Roman"/>
          <w:noProof/>
        </w:rPr>
        <w:t xml:space="preserve"> (2006)</w:t>
      </w:r>
      <w:r w:rsidR="008C34D1" w:rsidRPr="008C34D1">
        <w:rPr>
          <w:rFonts w:ascii="Garamond" w:hAnsi="Garamond" w:cs="Times New Roman"/>
        </w:rPr>
        <w:fldChar w:fldCharType="end"/>
      </w:r>
      <w:r w:rsidR="008C34D1" w:rsidRPr="008C34D1">
        <w:rPr>
          <w:rFonts w:ascii="Garamond" w:hAnsi="Garamond" w:cs="Times New Roman"/>
        </w:rPr>
        <w:t xml:space="preserve">, </w:t>
      </w:r>
      <w:r w:rsidR="008C34D1" w:rsidRPr="008C34D1">
        <w:rPr>
          <w:rFonts w:ascii="Garamond" w:hAnsi="Garamond" w:cs="Times New Roman"/>
        </w:rPr>
        <w:fldChar w:fldCharType="begin"/>
      </w:r>
      <w:r w:rsidR="008C34D1" w:rsidRPr="008C34D1">
        <w:rPr>
          <w:rFonts w:ascii="Garamond" w:hAnsi="Garamond" w:cs="Times New Roman"/>
        </w:rPr>
        <w:instrText xml:space="preserve"> ADDIN EN.CITE &lt;EndNote&gt;&lt;Cite AuthorYear="1"&gt;&lt;Author&gt;Do&lt;/Author&gt;&lt;Year&gt;2010&lt;/Year&gt;&lt;RecNum&gt;652&lt;/RecNum&gt;&lt;DisplayText&gt;Do and Faff (2010)&lt;/DisplayText&gt;&lt;record&gt;&lt;rec-number&gt;652&lt;/rec-number&gt;&lt;foreign-keys&gt;&lt;key app="EN" db-id="0tfdax5wgfw5ftez295ptaza2xspsz9vtfxt" timestamp="1481802865"&gt;652&lt;/key&gt;&lt;/foreign-keys&gt;&lt;ref-type name="Journal Article"&gt;17&lt;/ref-type&gt;&lt;contributors&gt;&lt;authors&gt;&lt;author&gt;Do, Binh&lt;/author&gt;&lt;author&gt;Faff, Robert&lt;/author&gt;&lt;/authors&gt;&lt;/contributors&gt;&lt;titles&gt;&lt;title&gt;Does simple pairs trading still work?&lt;/title&gt;&lt;secondary-title&gt;Financial Analysts Journal&lt;/secondary-title&gt;&lt;/titles&gt;&lt;periodical&gt;&lt;full-title&gt;Financial Analysts Journal&lt;/full-title&gt;&lt;/periodical&gt;&lt;pages&gt;83-95&lt;/pages&gt;&lt;volume&gt;66&lt;/volume&gt;&lt;number&gt;4&lt;/number&gt;&lt;dates&gt;&lt;year&gt;2010&lt;/year&gt;&lt;/dates&gt;&lt;publisher&gt;CFA Institute&lt;/publisher&gt;&lt;isbn&gt;0015-198X&lt;/isbn&gt;&lt;urls&gt;&lt;related-urls&gt;&lt;url&gt;http://library.lincoln.ac.uk/items/eds/edsjsr/edsjsr.25741293&lt;/url&gt;&lt;/related-urls&gt;&lt;/urls&gt;&lt;custom1&gt;83&lt;/custom1&gt;&lt;access-date&gt;2016-12-15t11:54:18+0000&lt;/access-date&gt;&lt;/record&gt;&lt;/Cite&gt;&lt;/EndNote&gt;</w:instrText>
      </w:r>
      <w:r w:rsidR="008C34D1" w:rsidRPr="008C34D1">
        <w:rPr>
          <w:rFonts w:ascii="Garamond" w:hAnsi="Garamond" w:cs="Times New Roman"/>
        </w:rPr>
        <w:fldChar w:fldCharType="separate"/>
      </w:r>
      <w:r w:rsidR="008C34D1" w:rsidRPr="008C34D1">
        <w:rPr>
          <w:rFonts w:ascii="Garamond" w:hAnsi="Garamond" w:cs="Times New Roman"/>
          <w:noProof/>
        </w:rPr>
        <w:t>Do and Faff (2010)</w:t>
      </w:r>
      <w:r w:rsidR="008C34D1" w:rsidRPr="008C34D1">
        <w:rPr>
          <w:rFonts w:ascii="Garamond" w:hAnsi="Garamond" w:cs="Times New Roman"/>
        </w:rPr>
        <w:fldChar w:fldCharType="end"/>
      </w:r>
      <w:r w:rsidR="008C34D1" w:rsidRPr="008C34D1">
        <w:rPr>
          <w:rFonts w:ascii="Garamond" w:hAnsi="Garamond" w:cs="Times New Roman"/>
        </w:rPr>
        <w:t xml:space="preserve"> and </w:t>
      </w:r>
      <w:r w:rsidR="008C34D1" w:rsidRPr="008C34D1">
        <w:rPr>
          <w:rFonts w:ascii="Garamond" w:hAnsi="Garamond" w:cs="Times New Roman"/>
        </w:rPr>
        <w:fldChar w:fldCharType="begin"/>
      </w:r>
      <w:r w:rsidR="004D37D9">
        <w:rPr>
          <w:rFonts w:ascii="Garamond" w:hAnsi="Garamond" w:cs="Times New Roman"/>
        </w:rPr>
        <w:instrText xml:space="preserve"> ADDIN EN.CITE &lt;EndNote&gt;&lt;Cite AuthorYear="1"&gt;&lt;Author&gt;Bowen&lt;/Author&gt;&lt;Year&gt;2016&lt;/Year&gt;&lt;RecNum&gt;703&lt;/RecNum&gt;&lt;DisplayText&gt;Bowen and Hutchinson (2016)&lt;/DisplayText&gt;&lt;record&gt;&lt;rec-number&gt;703&lt;/rec-number&gt;&lt;foreign-keys&gt;&lt;key app="EN" db-id="0tfdax5wgfw5ftez295ptaza2xspsz9vtfxt" timestamp="1489503437"&gt;703&lt;/key&gt;&lt;/foreign-keys&gt;&lt;ref-type name="Journal Article"&gt;17&lt;/ref-type&gt;&lt;contributors&gt;&lt;authors&gt;&lt;author&gt;Bowen, David A.&lt;/author&gt;&lt;author&gt;Hutchinson, Mark C.&lt;/author&gt;&lt;/authors&gt;&lt;/contributors&gt;&lt;titles&gt;&lt;title&gt;Pairs trading in the UK equity market: Risk and return&lt;/title&gt;&lt;secondary-title&gt;European Journal of Finance&lt;/secondary-title&gt;&lt;/titles&gt;&lt;periodical&gt;&lt;full-title&gt;European Journal of Finance&lt;/full-title&gt;&lt;/periodical&gt;&lt;pages&gt;1363-1387&lt;/pages&gt;&lt;volume&gt;22&lt;/volume&gt;&lt;number&gt;14&lt;/number&gt;&lt;dates&gt;&lt;year&gt;2016&lt;/year&gt;&lt;pub-dates&gt;&lt;date&gt;2016/11/13&lt;/date&gt;&lt;/pub-dates&gt;&lt;/dates&gt;&lt;publisher&gt;Routledge&lt;/publisher&gt;&lt;isbn&gt;1351-847X&lt;/isbn&gt;&lt;urls&gt;&lt;related-urls&gt;&lt;url&gt;&lt;style face="underline" font="default" size="100%"&gt;http://dx.doi.org/10.1080/1351847X.2014.953698&lt;/style&gt;&lt;/url&gt;&lt;/related-urls&gt;&lt;/urls&gt;&lt;electronic-resource-num&gt;10.1080/1351847X.2014.953698&lt;/electronic-resource-num&gt;&lt;/record&gt;&lt;/Cite&gt;&lt;/EndNote&gt;</w:instrText>
      </w:r>
      <w:r w:rsidR="008C34D1" w:rsidRPr="008C34D1">
        <w:rPr>
          <w:rFonts w:ascii="Garamond" w:hAnsi="Garamond" w:cs="Times New Roman"/>
        </w:rPr>
        <w:fldChar w:fldCharType="separate"/>
      </w:r>
      <w:r w:rsidR="004D37D9">
        <w:rPr>
          <w:rFonts w:ascii="Garamond" w:hAnsi="Garamond" w:cs="Times New Roman"/>
          <w:noProof/>
        </w:rPr>
        <w:t>Bowen and Hutchinson (2016)</w:t>
      </w:r>
      <w:r w:rsidR="008C34D1" w:rsidRPr="008C34D1">
        <w:rPr>
          <w:rFonts w:ascii="Garamond" w:hAnsi="Garamond" w:cs="Times New Roman"/>
        </w:rPr>
        <w:fldChar w:fldCharType="end"/>
      </w:r>
      <w:r w:rsidR="008C34D1" w:rsidRPr="008C34D1">
        <w:rPr>
          <w:rFonts w:ascii="Garamond" w:hAnsi="Garamond" w:cs="Times New Roman"/>
        </w:rPr>
        <w:t xml:space="preserve"> estimate the profitability of pairs trading before transaction costs. However, these papers consider the effects of the bid-ask spread and 1-day delay of trading, which are noisy proxies for market impact. </w:t>
      </w:r>
      <w:r w:rsidR="008C34D1" w:rsidRPr="008C34D1">
        <w:rPr>
          <w:rFonts w:ascii="Garamond" w:hAnsi="Garamond" w:cs="Times New Roman"/>
        </w:rPr>
        <w:fldChar w:fldCharType="begin"/>
      </w:r>
      <w:r w:rsidR="008C34D1" w:rsidRPr="008C34D1">
        <w:rPr>
          <w:rFonts w:ascii="Garamond" w:hAnsi="Garamond" w:cs="Times New Roman"/>
        </w:rPr>
        <w:instrText xml:space="preserve"> ADDIN EN.CITE &lt;EndNote&gt;&lt;Cite AuthorYear="1"&gt;&lt;Author&gt;Do&lt;/Author&gt;&lt;Year&gt;2012&lt;/Year&gt;&lt;RecNum&gt;653&lt;/RecNum&gt;&lt;DisplayText&gt;Do and Faff (2012)&lt;/DisplayText&gt;&lt;record&gt;&lt;rec-number&gt;653&lt;/rec-number&gt;&lt;foreign-keys&gt;&lt;key app="EN" db-id="0tfdax5wgfw5ftez295ptaza2xspsz9vtfxt" timestamp="1481803047"&gt;653&lt;/key&gt;&lt;/foreign-keys&gt;&lt;ref-type name="Journal Article"&gt;17&lt;/ref-type&gt;&lt;contributors&gt;&lt;authors&gt;&lt;author&gt;Do, Binh&lt;/author&gt;&lt;author&gt;Faff, Robert&lt;/author&gt;&lt;/authors&gt;&lt;/contributors&gt;&lt;titles&gt;&lt;title&gt;Are pairs trading profits robust to trading costs&lt;/title&gt;&lt;secondary-title&gt;Journal of Financial Research&lt;/secondary-title&gt;&lt;/titles&gt;&lt;periodical&gt;&lt;full-title&gt;Journal of Financial Research&lt;/full-title&gt;&lt;/periodical&gt;&lt;pages&gt;261-287&lt;/pages&gt;&lt;volume&gt;35&lt;/volume&gt;&lt;number&gt;2&lt;/number&gt;&lt;keywords&gt;&lt;keyword&gt;G11&lt;/keyword&gt;&lt;keyword&gt;G12&lt;/keyword&gt;&lt;keyword&gt;G14&lt;/keyword&gt;&lt;/keywords&gt;&lt;dates&gt;&lt;year&gt;2012&lt;/year&gt;&lt;/dates&gt;&lt;publisher&gt;Blackwell Publishing Inc&lt;/publisher&gt;&lt;isbn&gt;1475-6803&lt;/isbn&gt;&lt;urls&gt;&lt;related-urls&gt;&lt;url&gt;http://dx.doi.org/10.1111/j.1475-6803.2012.01317.x&lt;/url&gt;&lt;/related-urls&gt;&lt;/urls&gt;&lt;electronic-resource-num&gt;10.1111/j.1475-6803.2012.01317.x&lt;/electronic-resource-num&gt;&lt;/record&gt;&lt;/Cite&gt;&lt;/EndNote&gt;</w:instrText>
      </w:r>
      <w:r w:rsidR="008C34D1" w:rsidRPr="008C34D1">
        <w:rPr>
          <w:rFonts w:ascii="Garamond" w:hAnsi="Garamond" w:cs="Times New Roman"/>
        </w:rPr>
        <w:fldChar w:fldCharType="separate"/>
      </w:r>
      <w:r w:rsidR="008C34D1" w:rsidRPr="008C34D1">
        <w:rPr>
          <w:rFonts w:ascii="Garamond" w:hAnsi="Garamond" w:cs="Times New Roman"/>
          <w:noProof/>
        </w:rPr>
        <w:t>Do and Faff (2012)</w:t>
      </w:r>
      <w:r w:rsidR="008C34D1" w:rsidRPr="008C34D1">
        <w:rPr>
          <w:rFonts w:ascii="Garamond" w:hAnsi="Garamond" w:cs="Times New Roman"/>
        </w:rPr>
        <w:fldChar w:fldCharType="end"/>
      </w:r>
      <w:r w:rsidR="008C34D1" w:rsidRPr="008C34D1">
        <w:rPr>
          <w:rFonts w:ascii="Garamond" w:hAnsi="Garamond" w:cs="Times New Roman"/>
        </w:rPr>
        <w:t xml:space="preserve"> estimates an average one-way cost (commission plus market impact) of 0.6% for the full sample and time-</w:t>
      </w:r>
      <w:r w:rsidR="008C34D1" w:rsidRPr="00067025">
        <w:rPr>
          <w:rFonts w:ascii="Garamond" w:hAnsi="Garamond" w:cs="Times New Roman"/>
          <w:color w:val="000000" w:themeColor="text1"/>
        </w:rPr>
        <w:t xml:space="preserve">varying costs for subsamples. </w:t>
      </w:r>
      <w:r w:rsidR="008C34D1" w:rsidRPr="00067025">
        <w:rPr>
          <w:rFonts w:ascii="Garamond" w:hAnsi="Garamond" w:cs="Times New Roman"/>
          <w:color w:val="000000" w:themeColor="text1"/>
        </w:rPr>
        <w:fldChar w:fldCharType="begin"/>
      </w:r>
      <w:r w:rsidR="008C34D1" w:rsidRPr="00067025">
        <w:rPr>
          <w:rFonts w:ascii="Garamond" w:hAnsi="Garamond" w:cs="Times New Roman"/>
          <w:color w:val="000000" w:themeColor="text1"/>
        </w:rPr>
        <w:instrText xml:space="preserve"> ADDIN EN.CITE &lt;EndNote&gt;&lt;Cite AuthorYear="1"&gt;&lt;Author&gt;Broussard&lt;/Author&gt;&lt;Year&gt;2012&lt;/Year&gt;&lt;RecNum&gt;687&lt;/RecNum&gt;&lt;DisplayText&gt;Broussard and Vaihekoski (2012)&lt;/DisplayText&gt;&lt;record&gt;&lt;rec-number&gt;687&lt;/rec-number&gt;&lt;foreign-keys&gt;&lt;key app="EN" db-id="0tfdax5wgfw5ftez295ptaza2xspsz9vtfxt" timestamp="1487268424"&gt;687&lt;/key&gt;&lt;/foreign-keys&gt;&lt;ref-type name="Journal Article"&gt;17&lt;/ref-type&gt;&lt;contributors&gt;&lt;authors&gt;&lt;author&gt;Broussard, John Paul&lt;/author&gt;&lt;author&gt;Vaihekoski, Mika&lt;/author&gt;&lt;/authors&gt;&lt;/contributors&gt;&lt;titles&gt;&lt;title&gt;Profitability of pairs trading strategy in an illiquid market with multiple share classes&lt;/title&gt;&lt;secondary-title&gt;Journal of International Financial Markets, Institutions and Money&lt;/secondary-title&gt;&lt;/titles&gt;&lt;periodical&gt;&lt;full-title&gt;Journal of International Financial Markets, Institutions and Money&lt;/full-title&gt;&lt;/periodical&gt;&lt;pages&gt;1188-1201&lt;/pages&gt;&lt;volume&gt;22&lt;/volume&gt;&lt;number&gt;5&lt;/number&gt;&lt;keywords&gt;&lt;keyword&gt;Pairs-trading&lt;/keyword&gt;&lt;keyword&gt;Statistical-arbitrage&lt;/keyword&gt;&lt;keyword&gt;Long-Short&lt;/keyword&gt;&lt;keyword&gt;OMXH&lt;/keyword&gt;&lt;keyword&gt;Finland&lt;/keyword&gt;&lt;/keywords&gt;&lt;dates&gt;&lt;year&gt;2012&lt;/year&gt;&lt;pub-dates&gt;&lt;date&gt;12//&lt;/date&gt;&lt;/pub-dates&gt;&lt;/dates&gt;&lt;isbn&gt;1042-4431&lt;/isbn&gt;&lt;urls&gt;&lt;related-urls&gt;&lt;url&gt;&lt;style face="underline" font="default" size="100%"&gt;http://www.sciencedirect.com/science/article/pii/S1042443112000583&lt;/style&gt;&lt;/url&gt;&lt;/related-urls&gt;&lt;/urls&gt;&lt;electronic-resource-num&gt;&lt;style face="underline" font="default" size="100%"&gt;http://dx.doi.org/10.1016/j.intfin.2012.06.002&lt;/style&gt;&lt;/electronic-resource-num&gt;&lt;/record&gt;&lt;/Cite&gt;&lt;/EndNote&gt;</w:instrText>
      </w:r>
      <w:r w:rsidR="008C34D1" w:rsidRPr="00067025">
        <w:rPr>
          <w:rFonts w:ascii="Garamond" w:hAnsi="Garamond" w:cs="Times New Roman"/>
          <w:color w:val="000000" w:themeColor="text1"/>
        </w:rPr>
        <w:fldChar w:fldCharType="separate"/>
      </w:r>
      <w:r w:rsidR="008C34D1" w:rsidRPr="00067025">
        <w:rPr>
          <w:rFonts w:ascii="Garamond" w:hAnsi="Garamond" w:cs="Times New Roman"/>
          <w:noProof/>
          <w:color w:val="000000" w:themeColor="text1"/>
        </w:rPr>
        <w:t>Broussard and Vaihekoski (2012)</w:t>
      </w:r>
      <w:r w:rsidR="008C34D1" w:rsidRPr="00067025">
        <w:rPr>
          <w:rFonts w:ascii="Garamond" w:hAnsi="Garamond" w:cs="Times New Roman"/>
          <w:color w:val="000000" w:themeColor="text1"/>
        </w:rPr>
        <w:fldChar w:fldCharType="end"/>
      </w:r>
      <w:r w:rsidR="008C34D1" w:rsidRPr="00067025">
        <w:rPr>
          <w:rFonts w:ascii="Garamond" w:hAnsi="Garamond" w:cs="Times New Roman"/>
          <w:color w:val="000000" w:themeColor="text1"/>
        </w:rPr>
        <w:t xml:space="preserve"> set the transaction costs at 0.2% per trade throughout the sample. </w:t>
      </w:r>
      <w:r w:rsidR="004D37D9" w:rsidRPr="00067025">
        <w:rPr>
          <w:rFonts w:ascii="Garamond" w:hAnsi="Garamond" w:cs="Times New Roman"/>
          <w:color w:val="000000" w:themeColor="text1"/>
        </w:rPr>
        <w:fldChar w:fldCharType="begin"/>
      </w:r>
      <w:r w:rsidR="004D37D9" w:rsidRPr="00067025">
        <w:rPr>
          <w:rFonts w:ascii="Garamond" w:hAnsi="Garamond" w:cs="Times New Roman"/>
          <w:color w:val="000000" w:themeColor="text1"/>
        </w:rPr>
        <w:instrText xml:space="preserve"> ADDIN EN.CITE &lt;EndNote&gt;&lt;Cite AuthorYear="1"&gt;&lt;Author&gt;Bowen&lt;/Author&gt;&lt;Year&gt;2010&lt;/Year&gt;&lt;RecNum&gt;1143&lt;/RecNum&gt;&lt;DisplayText&gt;Bowen&lt;style face="italic"&gt; et al.&lt;/style&gt; (2010)&lt;/DisplayText&gt;&lt;record&gt;&lt;rec-number&gt;1143&lt;/rec-number&gt;&lt;foreign-keys&gt;&lt;key app="EN" db-id="0tfdax5wgfw5ftez295ptaza2xspsz9vtfxt" timestamp="1531421873"&gt;1143&lt;/key&gt;&lt;/foreign-keys&gt;&lt;ref-type name="Journal Article"&gt;17&lt;/ref-type&gt;&lt;contributors&gt;&lt;authors&gt;&lt;author&gt;Bowen, David A.&lt;/author&gt;&lt;author&gt;Hutchinson, Mark C.&lt;/author&gt;&lt;author&gt;O’Sullivan, Niall&lt;/author&gt;&lt;/authors&gt;&lt;/contributors&gt;&lt;titles&gt;&lt;title&gt;High-frequency equity pairs trading: Transaction costs, speed of execution, and patterns in returns&lt;/title&gt;&lt;secondary-title&gt;Journal of Trading&lt;/secondary-title&gt;&lt;/titles&gt;&lt;periodical&gt;&lt;full-title&gt;Journal of Trading&lt;/full-title&gt;&lt;/periodical&gt;&lt;pages&gt;31-38&lt;/pages&gt;&lt;volume&gt;5&lt;/volume&gt;&lt;number&gt;3&lt;/number&gt;&lt;dates&gt;&lt;year&gt;2010&lt;/year&gt;&lt;/dates&gt;&lt;urls&gt;&lt;/urls&gt;&lt;electronic-resource-num&gt;10.3905/jot.2010.5.3.031&lt;/electronic-resource-num&gt;&lt;/record&gt;&lt;/Cite&gt;&lt;/EndNote&gt;</w:instrText>
      </w:r>
      <w:r w:rsidR="004D37D9" w:rsidRPr="00067025">
        <w:rPr>
          <w:rFonts w:ascii="Garamond" w:hAnsi="Garamond" w:cs="Times New Roman"/>
          <w:color w:val="000000" w:themeColor="text1"/>
        </w:rPr>
        <w:fldChar w:fldCharType="separate"/>
      </w:r>
      <w:r w:rsidR="004D37D9" w:rsidRPr="00067025">
        <w:rPr>
          <w:rFonts w:ascii="Garamond" w:hAnsi="Garamond" w:cs="Times New Roman"/>
          <w:noProof/>
          <w:color w:val="000000" w:themeColor="text1"/>
        </w:rPr>
        <w:t>Bowen</w:t>
      </w:r>
      <w:r w:rsidR="004D37D9" w:rsidRPr="00067025">
        <w:rPr>
          <w:rFonts w:ascii="Garamond" w:hAnsi="Garamond" w:cs="Times New Roman"/>
          <w:i/>
          <w:noProof/>
          <w:color w:val="000000" w:themeColor="text1"/>
        </w:rPr>
        <w:t xml:space="preserve"> et al.</w:t>
      </w:r>
      <w:r w:rsidR="004D37D9" w:rsidRPr="00067025">
        <w:rPr>
          <w:rFonts w:ascii="Garamond" w:hAnsi="Garamond" w:cs="Times New Roman"/>
          <w:noProof/>
          <w:color w:val="000000" w:themeColor="text1"/>
        </w:rPr>
        <w:t xml:space="preserve"> (2010)</w:t>
      </w:r>
      <w:r w:rsidR="004D37D9" w:rsidRPr="00067025">
        <w:rPr>
          <w:rFonts w:ascii="Garamond" w:hAnsi="Garamond" w:cs="Times New Roman"/>
          <w:color w:val="000000" w:themeColor="text1"/>
        </w:rPr>
        <w:fldChar w:fldCharType="end"/>
      </w:r>
      <w:r w:rsidR="008C34D1" w:rsidRPr="00067025">
        <w:rPr>
          <w:rFonts w:ascii="Garamond" w:hAnsi="Garamond" w:cs="Times New Roman"/>
          <w:color w:val="000000" w:themeColor="text1"/>
        </w:rPr>
        <w:t xml:space="preserve"> </w:t>
      </w:r>
      <w:r w:rsidR="00682CCD" w:rsidRPr="00067025">
        <w:rPr>
          <w:rFonts w:ascii="Garamond" w:hAnsi="Garamond" w:cs="Times New Roman"/>
          <w:color w:val="000000" w:themeColor="text1"/>
        </w:rPr>
        <w:t>using a range of transaction costs from 0 to 0.15%, and find that increasing transaction costs from 0 to 0.15% can reducing excess returns of the strategy from 15.2% to 7.0%</w:t>
      </w:r>
      <w:r w:rsidR="009310FA" w:rsidRPr="00067025">
        <w:rPr>
          <w:rFonts w:ascii="Garamond" w:hAnsi="Garamond" w:cs="Times New Roman"/>
          <w:color w:val="000000" w:themeColor="text1"/>
        </w:rPr>
        <w:t>.</w:t>
      </w:r>
    </w:p>
    <w:p w14:paraId="33A8B8EC" w14:textId="1B3A1531" w:rsidR="00662737" w:rsidRPr="00FB1C93" w:rsidRDefault="000A20E3" w:rsidP="00110101">
      <w:pPr>
        <w:spacing w:before="240"/>
        <w:jc w:val="both"/>
        <w:rPr>
          <w:rFonts w:ascii="Garamond" w:hAnsi="Garamond" w:cs="Times New Roman"/>
        </w:rPr>
      </w:pPr>
      <w:r w:rsidRPr="00FB1C93">
        <w:rPr>
          <w:rFonts w:ascii="Garamond" w:hAnsi="Garamond" w:cs="Times New Roman"/>
        </w:rPr>
        <w:t>The</w:t>
      </w:r>
      <w:r w:rsidR="005935A7" w:rsidRPr="00FB1C93">
        <w:rPr>
          <w:rFonts w:ascii="Garamond" w:hAnsi="Garamond" w:cs="Times New Roman"/>
        </w:rPr>
        <w:t xml:space="preserve"> net</w:t>
      </w:r>
      <w:r w:rsidRPr="00FB1C93">
        <w:rPr>
          <w:rFonts w:ascii="Garamond" w:hAnsi="Garamond" w:cs="Times New Roman"/>
        </w:rPr>
        <w:t xml:space="preserve"> return on a pair, </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p,t</m:t>
            </m:r>
          </m:sub>
        </m:sSub>
      </m:oMath>
      <w:r w:rsidR="00E76265" w:rsidRPr="00FB1C93">
        <w:rPr>
          <w:rFonts w:ascii="Garamond" w:hAnsi="Garamond" w:cs="Times New Roman"/>
        </w:rPr>
        <w:t>,</w:t>
      </w:r>
      <w:r w:rsidRPr="00FB1C93">
        <w:rPr>
          <w:rFonts w:ascii="Garamond" w:hAnsi="Garamond" w:cs="Times New Roman"/>
        </w:rPr>
        <w:t xml:space="preserve"> can also be considered as the </w:t>
      </w:r>
      <w:r w:rsidR="00427800" w:rsidRPr="00FB1C93">
        <w:rPr>
          <w:rFonts w:ascii="Garamond" w:hAnsi="Garamond" w:cs="Times New Roman"/>
        </w:rPr>
        <w:t xml:space="preserve">net </w:t>
      </w:r>
      <w:r w:rsidRPr="00FB1C93">
        <w:rPr>
          <w:rFonts w:ascii="Garamond" w:hAnsi="Garamond" w:cs="Times New Roman"/>
        </w:rPr>
        <w:t>excess return, given that the risk-free rate in Equation (3) is cancelled if we calculate the excess return on both legs of the pair.</w:t>
      </w:r>
      <w:r w:rsidR="00D94C48" w:rsidRPr="00FB1C93">
        <w:rPr>
          <w:rFonts w:ascii="Garamond" w:hAnsi="Garamond" w:cs="Times New Roman"/>
        </w:rPr>
        <w:t xml:space="preserve"> </w:t>
      </w:r>
      <w:r w:rsidR="00121653" w:rsidRPr="00FB1C93">
        <w:rPr>
          <w:rFonts w:ascii="Garamond" w:hAnsi="Garamond" w:cs="Times New Roman"/>
        </w:rPr>
        <w:t>The pairs trading strategy is designed to begin without any investment, but as the weights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L,t</m:t>
            </m:r>
          </m:sub>
        </m:sSub>
      </m:oMath>
      <w:r w:rsidR="00121653" w:rsidRPr="00FB1C93">
        <w:rPr>
          <w:rFonts w:ascii="Garamond" w:hAnsi="Garamond" w:cs="Times New Roman"/>
        </w:rPr>
        <w:t xml:space="preserve"> and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S,t</m:t>
            </m:r>
          </m:sub>
        </m:sSub>
      </m:oMath>
      <w:r w:rsidR="00121653" w:rsidRPr="00FB1C93">
        <w:rPr>
          <w:rFonts w:ascii="Garamond" w:hAnsi="Garamond" w:cs="Times New Roman"/>
        </w:rPr>
        <w:t>) change in Equation (3), the position has either a positive or negative net value over the trading period</w:t>
      </w:r>
      <w:r w:rsidR="003C25E7" w:rsidRPr="00FB1C93">
        <w:rPr>
          <w:rFonts w:ascii="Garamond" w:hAnsi="Garamond" w:cs="Times New Roman"/>
        </w:rPr>
        <w:t>.</w:t>
      </w:r>
      <w:r w:rsidR="00121653" w:rsidRPr="00FB1C93">
        <w:rPr>
          <w:rStyle w:val="FootnoteReference"/>
          <w:rFonts w:ascii="Garamond" w:hAnsi="Garamond" w:cs="Times New Roman"/>
        </w:rPr>
        <w:footnoteReference w:id="13"/>
      </w:r>
    </w:p>
    <w:p w14:paraId="6ACAF2CC" w14:textId="37265637" w:rsidR="00F92EA5" w:rsidRPr="00FB1C93" w:rsidRDefault="00121653" w:rsidP="00110101">
      <w:pPr>
        <w:spacing w:before="240"/>
        <w:jc w:val="both"/>
        <w:rPr>
          <w:rFonts w:ascii="Garamond" w:hAnsi="Garamond" w:cs="Times New Roman"/>
        </w:rPr>
      </w:pPr>
      <w:r w:rsidRPr="00FB1C93">
        <w:rPr>
          <w:rFonts w:ascii="Garamond" w:hAnsi="Garamond" w:cs="Times New Roman"/>
        </w:rPr>
        <w:t xml:space="preserve">Based on the return series for each pair, we can </w:t>
      </w:r>
      <w:r w:rsidR="00DB7F12" w:rsidRPr="00FB1C93">
        <w:rPr>
          <w:rFonts w:ascii="Garamond" w:hAnsi="Garamond" w:cs="Times New Roman"/>
        </w:rPr>
        <w:t>generate</w:t>
      </w:r>
      <w:r w:rsidRPr="00FB1C93">
        <w:rPr>
          <w:rFonts w:ascii="Garamond" w:hAnsi="Garamond" w:cs="Times New Roman"/>
        </w:rPr>
        <w:t xml:space="preserve"> the </w:t>
      </w:r>
      <w:r w:rsidR="000108C2" w:rsidRPr="00FB1C93">
        <w:rPr>
          <w:rFonts w:ascii="Garamond" w:hAnsi="Garamond" w:cs="Times New Roman"/>
        </w:rPr>
        <w:t xml:space="preserve">net excess </w:t>
      </w:r>
      <w:r w:rsidRPr="00FB1C93">
        <w:rPr>
          <w:rFonts w:ascii="Garamond" w:hAnsi="Garamond" w:cs="Times New Roman"/>
        </w:rPr>
        <w:t>return for a portfolio of the pairs</w:t>
      </w:r>
      <w:r w:rsidR="00D9117A" w:rsidRPr="00FB1C93">
        <w:rPr>
          <w:rFonts w:ascii="Garamond" w:hAnsi="Garamond" w:cs="Times New Roman"/>
        </w:rPr>
        <w:t xml:space="preserve"> at time </w:t>
      </w:r>
      <m:oMath>
        <m:r>
          <w:rPr>
            <w:rFonts w:ascii="Cambria Math" w:hAnsi="Cambria Math" w:cs="Times New Roman"/>
          </w:rPr>
          <m:t>t</m:t>
        </m:r>
      </m:oMath>
      <w:r w:rsidR="00D9117A" w:rsidRPr="00FB1C93">
        <w:rPr>
          <w:rFonts w:ascii="Garamond" w:hAnsi="Garamond" w:cs="Times New Roman"/>
        </w:rPr>
        <w:t xml:space="preserve"> (</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P,t</m:t>
            </m:r>
          </m:sub>
        </m:sSub>
      </m:oMath>
      <w:r w:rsidR="00D9117A" w:rsidRPr="00FB1C93">
        <w:rPr>
          <w:rFonts w:ascii="Garamond" w:hAnsi="Garamond" w:cs="Times New Roman"/>
        </w:rPr>
        <w:t>)</w:t>
      </w:r>
      <w:r w:rsidRPr="00FB1C93">
        <w:rPr>
          <w:rFonts w:ascii="Garamond" w:hAnsi="Garamond" w:cs="Times New Roman"/>
        </w:rPr>
        <w:t>.</w:t>
      </w:r>
      <w:r w:rsidR="00846A10" w:rsidRPr="00FB1C93">
        <w:rPr>
          <w:rFonts w:ascii="Garamond" w:hAnsi="Garamond" w:cs="Times New Roman"/>
        </w:rPr>
        <w:t xml:space="preserve"> </w:t>
      </w:r>
      <w:r w:rsidR="00470CC5" w:rsidRPr="00FB1C93">
        <w:rPr>
          <w:rFonts w:ascii="Garamond" w:hAnsi="Garamond" w:cs="Times New Roman"/>
        </w:rPr>
        <w:t>W</w:t>
      </w:r>
      <w:r w:rsidR="00846A10" w:rsidRPr="00FB1C93">
        <w:rPr>
          <w:rFonts w:ascii="Garamond" w:hAnsi="Garamond" w:cs="Times New Roman"/>
        </w:rPr>
        <w:t xml:space="preserve">e employ two </w:t>
      </w:r>
      <w:r w:rsidR="00DB7F12" w:rsidRPr="00FB1C93">
        <w:rPr>
          <w:rFonts w:ascii="Garamond" w:hAnsi="Garamond" w:cs="Times New Roman"/>
        </w:rPr>
        <w:t>alternative</w:t>
      </w:r>
      <w:r w:rsidR="00846A10" w:rsidRPr="00FB1C93">
        <w:rPr>
          <w:rFonts w:ascii="Garamond" w:hAnsi="Garamond" w:cs="Times New Roman"/>
        </w:rPr>
        <w:t xml:space="preserve"> weighting schemes. </w:t>
      </w:r>
      <w:r w:rsidR="008A3878" w:rsidRPr="008A3878">
        <w:rPr>
          <w:rFonts w:ascii="Garamond" w:hAnsi="Garamond" w:cs="Times New Roman"/>
          <w:color w:val="000000" w:themeColor="text1"/>
          <w:szCs w:val="24"/>
        </w:rPr>
        <w:t xml:space="preserve">The first one is named Committed Capital scheme, which basically commits equal amounts of investment to each one of the </w:t>
      </w:r>
      <w:r w:rsidR="008A3878" w:rsidRPr="008A3878">
        <w:rPr>
          <w:rFonts w:ascii="Garamond" w:hAnsi="Garamond" w:cs="Times New Roman"/>
          <w:i/>
          <w:color w:val="000000" w:themeColor="text1"/>
          <w:szCs w:val="24"/>
        </w:rPr>
        <w:t>N</w:t>
      </w:r>
      <w:r w:rsidR="008A3878" w:rsidRPr="008A3878">
        <w:rPr>
          <w:rFonts w:ascii="Garamond" w:hAnsi="Garamond" w:cs="Times New Roman"/>
          <w:color w:val="000000" w:themeColor="text1"/>
          <w:szCs w:val="24"/>
        </w:rPr>
        <w:t xml:space="preserve"> pairs. If the pair is not opened, or closed during the trading period, the investment is still committed to the pair. We assume zero return for non-open pairs. The second one is named Fully Invested scheme, which assumes investment is always divided between the pairs that are open. Thereby, the portfolio return based on Committed Capital scheme is more conservative than the Fully Invested scheme as it assumes money is always divided between the </w:t>
      </w:r>
      <w:r w:rsidR="008A3878" w:rsidRPr="008A3878">
        <w:rPr>
          <w:rFonts w:ascii="Garamond" w:hAnsi="Garamond" w:cs="Times New Roman"/>
          <w:i/>
          <w:color w:val="000000" w:themeColor="text1"/>
          <w:szCs w:val="24"/>
        </w:rPr>
        <w:t>N</w:t>
      </w:r>
      <w:r w:rsidR="008A3878" w:rsidRPr="008A3878">
        <w:rPr>
          <w:rFonts w:ascii="Garamond" w:hAnsi="Garamond" w:cs="Times New Roman"/>
          <w:color w:val="000000" w:themeColor="text1"/>
          <w:szCs w:val="24"/>
        </w:rPr>
        <w:t xml:space="preserve"> pairs rather than the pairs that are open, and </w:t>
      </w:r>
      <w:r w:rsidR="008A3878" w:rsidRPr="008A3878">
        <w:rPr>
          <w:rFonts w:ascii="Garamond" w:hAnsi="Garamond" w:cs="Times New Roman"/>
          <w:i/>
          <w:color w:val="000000" w:themeColor="text1"/>
          <w:szCs w:val="24"/>
        </w:rPr>
        <w:t xml:space="preserve">N </w:t>
      </w:r>
      <w:r w:rsidR="008A3878" w:rsidRPr="008A3878">
        <w:rPr>
          <w:rFonts w:ascii="Garamond" w:hAnsi="Garamond" w:cs="Times New Roman"/>
          <w:color w:val="000000" w:themeColor="text1"/>
          <w:szCs w:val="24"/>
        </w:rPr>
        <w:t>is always no less tha.n the number of pairs that are open</w:t>
      </w:r>
      <w:r w:rsidR="008A3878" w:rsidRPr="008A3878">
        <w:rPr>
          <w:rFonts w:ascii="Garamond" w:hAnsi="Garamond" w:cs="Times New Roman"/>
          <w:color w:val="000000" w:themeColor="text1"/>
        </w:rPr>
        <w:t>.</w:t>
      </w:r>
    </w:p>
    <w:p w14:paraId="06D17DBD" w14:textId="2CD351D9" w:rsidR="000A16BD" w:rsidRPr="00FB1C93" w:rsidRDefault="00257A79" w:rsidP="00110101">
      <w:pPr>
        <w:spacing w:before="240"/>
        <w:jc w:val="both"/>
        <w:rPr>
          <w:rFonts w:ascii="Garamond" w:hAnsi="Garamond" w:cs="Times New Roman"/>
        </w:rPr>
      </w:pPr>
      <w:r w:rsidRPr="00FB1C93">
        <w:rPr>
          <w:rFonts w:ascii="Garamond" w:hAnsi="Garamond" w:cs="Times New Roman"/>
        </w:rPr>
        <w:t>Following</w:t>
      </w:r>
      <w:r w:rsidR="00470CC5" w:rsidRPr="00FB1C93">
        <w:rPr>
          <w:rFonts w:ascii="Garamond" w:hAnsi="Garamond" w:cs="Times New Roman"/>
        </w:rPr>
        <w:t xml:space="preserve"> </w:t>
      </w:r>
      <w:r w:rsidR="00470CC5" w:rsidRPr="00FB1C93">
        <w:rPr>
          <w:rFonts w:ascii="Garamond" w:hAnsi="Garamond" w:cs="Times New Roman"/>
        </w:rPr>
        <w:fldChar w:fldCharType="begin"/>
      </w:r>
      <w:r w:rsidR="00470CC5" w:rsidRPr="00FB1C93">
        <w:rPr>
          <w:rFonts w:ascii="Garamond" w:hAnsi="Garamond" w:cs="Times New Roman"/>
        </w:rPr>
        <w:instrText xml:space="preserve"> ADDIN EN.CITE &lt;EndNote&gt;&lt;Cite AuthorYear="1"&gt;&lt;Author&gt;Broussard&lt;/Author&gt;&lt;Year&gt;2012&lt;/Year&gt;&lt;RecNum&gt;687&lt;/RecNum&gt;&lt;DisplayText&gt;Broussard and Vaihekoski (2012)&lt;/DisplayText&gt;&lt;record&gt;&lt;rec-number&gt;687&lt;/rec-number&gt;&lt;foreign-keys&gt;&lt;key app="EN" db-id="0tfdax5wgfw5ftez295ptaza2xspsz9vtfxt" timestamp="1487268424"&gt;687&lt;/key&gt;&lt;/foreign-keys&gt;&lt;ref-type name="Journal Article"&gt;17&lt;/ref-type&gt;&lt;contributors&gt;&lt;authors&gt;&lt;author&gt;Broussard, John Paul&lt;/author&gt;&lt;author&gt;Vaihekoski, Mika&lt;/author&gt;&lt;/authors&gt;&lt;/contributors&gt;&lt;titles&gt;&lt;title&gt;Profitability of pairs trading strategy in an illiquid market with multiple share classes&lt;/title&gt;&lt;secondary-title&gt;Journal of International Financial Markets, Institutions and Money&lt;/secondary-title&gt;&lt;/titles&gt;&lt;periodical&gt;&lt;full-title&gt;Journal of International Financial Markets, Institutions and Money&lt;/full-title&gt;&lt;/periodical&gt;&lt;pages&gt;1188-1201&lt;/pages&gt;&lt;volume&gt;22&lt;/volume&gt;&lt;number&gt;5&lt;/number&gt;&lt;keywords&gt;&lt;keyword&gt;Pairs-trading&lt;/keyword&gt;&lt;keyword&gt;Statistical-arbitrage&lt;/keyword&gt;&lt;keyword&gt;Long-Short&lt;/keyword&gt;&lt;keyword&gt;OMXH&lt;/keyword&gt;&lt;keyword&gt;Finland&lt;/keyword&gt;&lt;/keywords&gt;&lt;dates&gt;&lt;year&gt;2012&lt;/year&gt;&lt;pub-dates&gt;&lt;date&gt;12//&lt;/date&gt;&lt;/pub-dates&gt;&lt;/dates&gt;&lt;isbn&gt;1042-4431&lt;/isbn&gt;&lt;urls&gt;&lt;related-urls&gt;&lt;url&gt;&lt;style face="underline" font="default" size="100%"&gt;http://www.sciencedirect.com/science/article/pii/S1042443112000583&lt;/style&gt;&lt;/url&gt;&lt;/related-urls&gt;&lt;/urls&gt;&lt;electronic-resource-num&gt;&lt;style face="underline" font="default" size="100%"&gt;http://dx.doi.org/10.1016/j.intfin.2012.06.002&lt;/style&gt;&lt;/electronic-resource-num&gt;&lt;/record&gt;&lt;/Cite&gt;&lt;/EndNote&gt;</w:instrText>
      </w:r>
      <w:r w:rsidR="00470CC5" w:rsidRPr="00FB1C93">
        <w:rPr>
          <w:rFonts w:ascii="Garamond" w:hAnsi="Garamond" w:cs="Times New Roman"/>
        </w:rPr>
        <w:fldChar w:fldCharType="separate"/>
      </w:r>
      <w:r w:rsidR="00470CC5" w:rsidRPr="00FB1C93">
        <w:rPr>
          <w:rFonts w:ascii="Garamond" w:hAnsi="Garamond" w:cs="Times New Roman"/>
          <w:noProof/>
        </w:rPr>
        <w:t>Broussard and Vaihekoski (2012)</w:t>
      </w:r>
      <w:r w:rsidR="00470CC5" w:rsidRPr="00FB1C93">
        <w:rPr>
          <w:rFonts w:ascii="Garamond" w:hAnsi="Garamond" w:cs="Times New Roman"/>
        </w:rPr>
        <w:fldChar w:fldCharType="end"/>
      </w:r>
      <w:r w:rsidR="00470CC5" w:rsidRPr="00FB1C93">
        <w:rPr>
          <w:rFonts w:ascii="Garamond" w:hAnsi="Garamond" w:cs="Times New Roman"/>
        </w:rPr>
        <w:t>, w</w:t>
      </w:r>
      <w:r w:rsidR="00662737" w:rsidRPr="00FB1C93">
        <w:rPr>
          <w:rFonts w:ascii="Garamond" w:hAnsi="Garamond" w:cs="Times New Roman"/>
        </w:rPr>
        <w:t>e use two different approaches to changes in the weight</w:t>
      </w:r>
      <w:r w:rsidR="00F92EA5" w:rsidRPr="00FB1C93">
        <w:rPr>
          <w:rFonts w:ascii="Garamond" w:hAnsi="Garamond" w:cs="Times New Roman"/>
        </w:rPr>
        <w:t>s in both schemes, name</w:t>
      </w:r>
      <w:r w:rsidR="009518FA" w:rsidRPr="00FB1C93">
        <w:rPr>
          <w:rFonts w:ascii="Garamond" w:hAnsi="Garamond" w:cs="Times New Roman"/>
        </w:rPr>
        <w:t>ly, the Equally-</w:t>
      </w:r>
      <w:r w:rsidR="00F92EA5" w:rsidRPr="00FB1C93">
        <w:rPr>
          <w:rFonts w:ascii="Garamond" w:hAnsi="Garamond" w:cs="Times New Roman"/>
        </w:rPr>
        <w:t>W</w:t>
      </w:r>
      <w:r w:rsidR="00662737" w:rsidRPr="00FB1C93">
        <w:rPr>
          <w:rFonts w:ascii="Garamond" w:hAnsi="Garamond" w:cs="Times New Roman"/>
        </w:rPr>
        <w:t xml:space="preserve">eighted approach and the </w:t>
      </w:r>
      <w:r w:rsidR="009518FA" w:rsidRPr="00FB1C93">
        <w:rPr>
          <w:rFonts w:ascii="Garamond" w:hAnsi="Garamond" w:cs="Times New Roman"/>
        </w:rPr>
        <w:t>Value-W</w:t>
      </w:r>
      <w:r w:rsidR="003D255B" w:rsidRPr="00FB1C93">
        <w:rPr>
          <w:rFonts w:ascii="Garamond" w:hAnsi="Garamond" w:cs="Times New Roman"/>
        </w:rPr>
        <w:t>eighted</w:t>
      </w:r>
      <w:r w:rsidR="00662737" w:rsidRPr="00FB1C93">
        <w:rPr>
          <w:rFonts w:ascii="Garamond" w:hAnsi="Garamond" w:cs="Times New Roman"/>
        </w:rPr>
        <w:t xml:space="preserve"> approach. The </w:t>
      </w:r>
      <w:r w:rsidR="00F92EA5" w:rsidRPr="00FB1C93">
        <w:rPr>
          <w:rFonts w:ascii="Garamond" w:hAnsi="Garamond" w:cs="Times New Roman"/>
        </w:rPr>
        <w:t>E</w:t>
      </w:r>
      <w:r w:rsidR="009518FA" w:rsidRPr="00FB1C93">
        <w:rPr>
          <w:rFonts w:ascii="Garamond" w:hAnsi="Garamond" w:cs="Times New Roman"/>
        </w:rPr>
        <w:t>qually-</w:t>
      </w:r>
      <w:r w:rsidR="00F92EA5" w:rsidRPr="00FB1C93">
        <w:rPr>
          <w:rFonts w:ascii="Garamond" w:hAnsi="Garamond" w:cs="Times New Roman"/>
        </w:rPr>
        <w:t>W</w:t>
      </w:r>
      <w:r w:rsidR="00662737" w:rsidRPr="00FB1C93">
        <w:rPr>
          <w:rFonts w:ascii="Garamond" w:hAnsi="Garamond" w:cs="Times New Roman"/>
        </w:rPr>
        <w:t>eighted approach use</w:t>
      </w:r>
      <w:r w:rsidR="00F92EA5" w:rsidRPr="00FB1C93">
        <w:rPr>
          <w:rFonts w:ascii="Garamond" w:hAnsi="Garamond" w:cs="Times New Roman"/>
        </w:rPr>
        <w:t>s</w:t>
      </w:r>
      <w:r w:rsidR="00662737" w:rsidRPr="00FB1C93">
        <w:rPr>
          <w:rFonts w:ascii="Garamond" w:hAnsi="Garamond" w:cs="Times New Roman"/>
        </w:rPr>
        <w:t xml:space="preserve"> the sum of returns divided either by the number of pairs </w:t>
      </w:r>
      <w:r w:rsidR="00542962" w:rsidRPr="00FB1C93">
        <w:rPr>
          <w:rFonts w:ascii="Garamond" w:hAnsi="Garamond" w:cs="Times New Roman"/>
        </w:rPr>
        <w:t>(</w:t>
      </w:r>
      <w:r w:rsidR="00542962" w:rsidRPr="00FB1C93">
        <w:rPr>
          <w:rFonts w:ascii="Garamond" w:hAnsi="Garamond" w:cs="Times New Roman"/>
          <w:i/>
        </w:rPr>
        <w:t>N</w:t>
      </w:r>
      <w:r w:rsidR="00542962" w:rsidRPr="00FB1C93">
        <w:rPr>
          <w:rFonts w:ascii="Garamond" w:hAnsi="Garamond" w:cs="Times New Roman"/>
        </w:rPr>
        <w:t xml:space="preserve">) </w:t>
      </w:r>
      <w:r w:rsidR="00662737" w:rsidRPr="00FB1C93">
        <w:rPr>
          <w:rFonts w:ascii="Garamond" w:hAnsi="Garamond" w:cs="Times New Roman"/>
        </w:rPr>
        <w:t xml:space="preserve">or the number of pairs that are open at any given date for the </w:t>
      </w:r>
      <w:r w:rsidR="00F92EA5" w:rsidRPr="00FB1C93">
        <w:rPr>
          <w:rFonts w:ascii="Garamond" w:hAnsi="Garamond" w:cs="Times New Roman"/>
        </w:rPr>
        <w:t>C</w:t>
      </w:r>
      <w:r w:rsidR="00662737" w:rsidRPr="00FB1C93">
        <w:rPr>
          <w:rFonts w:ascii="Garamond" w:hAnsi="Garamond" w:cs="Times New Roman"/>
        </w:rPr>
        <w:t xml:space="preserve">ommitted </w:t>
      </w:r>
      <w:r w:rsidR="00F92EA5" w:rsidRPr="00FB1C93">
        <w:rPr>
          <w:rFonts w:ascii="Garamond" w:hAnsi="Garamond" w:cs="Times New Roman"/>
        </w:rPr>
        <w:t>C</w:t>
      </w:r>
      <w:r w:rsidR="00662737" w:rsidRPr="00FB1C93">
        <w:rPr>
          <w:rFonts w:ascii="Garamond" w:hAnsi="Garamond" w:cs="Times New Roman"/>
        </w:rPr>
        <w:t xml:space="preserve">apital scheme and </w:t>
      </w:r>
      <w:r w:rsidR="00F92EA5" w:rsidRPr="00FB1C93">
        <w:rPr>
          <w:rFonts w:ascii="Garamond" w:hAnsi="Garamond" w:cs="Times New Roman"/>
        </w:rPr>
        <w:t xml:space="preserve">Fully Invested scheme, respectively. The </w:t>
      </w:r>
      <w:r w:rsidR="009518FA" w:rsidRPr="00FB1C93">
        <w:rPr>
          <w:rFonts w:ascii="Garamond" w:hAnsi="Garamond" w:cs="Times New Roman"/>
        </w:rPr>
        <w:t>Value-W</w:t>
      </w:r>
      <w:r w:rsidR="003D255B" w:rsidRPr="00FB1C93">
        <w:rPr>
          <w:rFonts w:ascii="Garamond" w:hAnsi="Garamond" w:cs="Times New Roman"/>
        </w:rPr>
        <w:t>eighted</w:t>
      </w:r>
      <w:r w:rsidR="00F92EA5" w:rsidRPr="00FB1C93">
        <w:rPr>
          <w:rFonts w:ascii="Garamond" w:hAnsi="Garamond" w:cs="Times New Roman"/>
        </w:rPr>
        <w:t xml:space="preserve"> </w:t>
      </w:r>
      <w:r w:rsidR="00C520C5" w:rsidRPr="00FB1C93">
        <w:rPr>
          <w:rFonts w:ascii="Garamond" w:hAnsi="Garamond" w:cs="Times New Roman"/>
        </w:rPr>
        <w:t xml:space="preserve">Committed Capital </w:t>
      </w:r>
      <w:r w:rsidR="00F92EA5" w:rsidRPr="00FB1C93">
        <w:rPr>
          <w:rFonts w:ascii="Garamond" w:hAnsi="Garamond" w:cs="Times New Roman"/>
        </w:rPr>
        <w:t>approach</w:t>
      </w:r>
      <w:r w:rsidR="001B549B" w:rsidRPr="00FB1C93">
        <w:rPr>
          <w:rFonts w:ascii="Garamond" w:hAnsi="Garamond" w:cs="Times New Roman"/>
        </w:rPr>
        <w:t xml:space="preserve"> for</w:t>
      </w:r>
      <w:r w:rsidR="003456BD" w:rsidRPr="00FB1C93">
        <w:rPr>
          <w:rFonts w:ascii="Garamond" w:hAnsi="Garamond" w:cs="Times New Roman"/>
        </w:rPr>
        <w:t xml:space="preserve"> a portfolio of</w:t>
      </w:r>
      <w:r w:rsidR="001B549B" w:rsidRPr="00FB1C93">
        <w:rPr>
          <w:rFonts w:ascii="Garamond" w:hAnsi="Garamond" w:cs="Times New Roman"/>
        </w:rPr>
        <w:t xml:space="preserve"> </w:t>
      </w:r>
      <w:r w:rsidR="001B549B" w:rsidRPr="00FB1C93">
        <w:rPr>
          <w:rFonts w:ascii="Garamond" w:hAnsi="Garamond" w:cs="Times New Roman"/>
          <w:i/>
        </w:rPr>
        <w:t>N</w:t>
      </w:r>
      <w:r w:rsidR="001B549B" w:rsidRPr="00FB1C93">
        <w:rPr>
          <w:rFonts w:ascii="Garamond" w:hAnsi="Garamond" w:cs="Times New Roman"/>
        </w:rPr>
        <w:t xml:space="preserve"> pairs </w:t>
      </w:r>
      <w:r w:rsidR="00C520C5" w:rsidRPr="00FB1C93">
        <w:rPr>
          <w:rFonts w:ascii="Garamond" w:hAnsi="Garamond" w:cs="Times New Roman"/>
        </w:rPr>
        <w:t xml:space="preserve">is </w:t>
      </w:r>
      <w:r w:rsidR="00857A7D" w:rsidRPr="00FB1C93">
        <w:rPr>
          <w:rFonts w:ascii="Garamond" w:hAnsi="Garamond" w:cs="Times New Roman"/>
        </w:rPr>
        <w:t>calculated as shown</w:t>
      </w:r>
      <w:r w:rsidR="00247D01" w:rsidRPr="00FB1C93">
        <w:rPr>
          <w:rFonts w:ascii="Garamond" w:hAnsi="Garamond"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657"/>
      </w:tblGrid>
      <w:tr w:rsidR="008D4AEA" w:rsidRPr="00FB1C93" w14:paraId="7289F0CB" w14:textId="77777777" w:rsidTr="008D4AEA">
        <w:tc>
          <w:tcPr>
            <w:tcW w:w="8359" w:type="dxa"/>
          </w:tcPr>
          <w:p w14:paraId="2DD1786E" w14:textId="77777777" w:rsidR="008D4AEA" w:rsidRPr="00FB1C93" w:rsidRDefault="00506F71" w:rsidP="002C47FF">
            <w:pPr>
              <w:jc w:val="both"/>
              <w:rPr>
                <w:rFonts w:ascii="Garamond" w:hAnsi="Garamond" w:cs="Times New Roman"/>
              </w:rPr>
            </w:pPr>
            <m:oMathPara>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P,t</m:t>
                    </m:r>
                  </m:sub>
                </m:sSub>
                <m:r>
                  <w:rPr>
                    <w:rFonts w:ascii="Cambria Math" w:hAnsi="Cambria Math" w:cs="Times New Roman"/>
                  </w:rPr>
                  <m:t>=</m:t>
                </m:r>
                <m:f>
                  <m:fPr>
                    <m:ctrlPr>
                      <w:rPr>
                        <w:rFonts w:ascii="Cambria Math" w:hAnsi="Cambria Math" w:cs="Times New Roman"/>
                        <w:i/>
                      </w:rPr>
                    </m:ctrlPr>
                  </m:fPr>
                  <m:num>
                    <m:nary>
                      <m:naryPr>
                        <m:chr m:val="∑"/>
                        <m:limLoc m:val="subSup"/>
                        <m:supHide m:val="1"/>
                        <m:ctrlPr>
                          <w:rPr>
                            <w:rFonts w:ascii="Cambria Math" w:hAnsi="Cambria Math" w:cs="Times New Roman"/>
                            <w:i/>
                          </w:rPr>
                        </m:ctrlPr>
                      </m:naryPr>
                      <m:sub>
                        <m:r>
                          <w:rPr>
                            <w:rFonts w:ascii="Cambria Math" w:hAnsi="Cambria Math" w:cs="Times New Roman"/>
                          </w:rPr>
                          <m:t>p∈N</m:t>
                        </m:r>
                      </m:sub>
                      <m:sup/>
                      <m:e>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p,t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p,t</m:t>
                            </m:r>
                          </m:sub>
                        </m:sSub>
                      </m:e>
                    </m:nary>
                  </m:num>
                  <m:den>
                    <m:nary>
                      <m:naryPr>
                        <m:chr m:val="∑"/>
                        <m:limLoc m:val="subSup"/>
                        <m:supHide m:val="1"/>
                        <m:ctrlPr>
                          <w:rPr>
                            <w:rFonts w:ascii="Cambria Math" w:hAnsi="Cambria Math" w:cs="Times New Roman"/>
                            <w:i/>
                          </w:rPr>
                        </m:ctrlPr>
                      </m:naryPr>
                      <m:sub>
                        <m:r>
                          <w:rPr>
                            <w:rFonts w:ascii="Cambria Math" w:hAnsi="Cambria Math" w:cs="Times New Roman"/>
                          </w:rPr>
                          <m:t>p∈N</m:t>
                        </m:r>
                      </m:sub>
                      <m:sup/>
                      <m:e>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p,t</m:t>
                            </m:r>
                          </m:sub>
                        </m:sSub>
                      </m:e>
                    </m:nary>
                  </m:den>
                </m:f>
              </m:oMath>
            </m:oMathPara>
          </w:p>
        </w:tc>
        <w:tc>
          <w:tcPr>
            <w:tcW w:w="657" w:type="dxa"/>
          </w:tcPr>
          <w:p w14:paraId="5805D359" w14:textId="77777777" w:rsidR="008D4AEA" w:rsidRPr="00FB1C93" w:rsidRDefault="008D4AEA" w:rsidP="008D4AEA">
            <w:pPr>
              <w:jc w:val="both"/>
              <w:rPr>
                <w:rFonts w:ascii="Garamond" w:hAnsi="Garamond" w:cs="Times New Roman"/>
              </w:rPr>
            </w:pPr>
            <w:r w:rsidRPr="00FB1C93">
              <w:rPr>
                <w:rFonts w:ascii="Garamond" w:hAnsi="Garamond" w:cs="Times New Roman"/>
              </w:rPr>
              <w:t>(6)</w:t>
            </w:r>
          </w:p>
        </w:tc>
      </w:tr>
    </w:tbl>
    <w:p w14:paraId="7742C670" w14:textId="3D90BF0F" w:rsidR="00742C53" w:rsidRPr="00FB1C93" w:rsidRDefault="001C75EA" w:rsidP="00110101">
      <w:pPr>
        <w:spacing w:before="240"/>
        <w:jc w:val="both"/>
        <w:rPr>
          <w:rFonts w:ascii="Garamond" w:hAnsi="Garamond" w:cs="Times New Roman"/>
        </w:rPr>
      </w:pPr>
      <w:r w:rsidRPr="00FB1C93">
        <w:rPr>
          <w:rFonts w:ascii="Garamond" w:hAnsi="Garamond" w:cs="Times New Roman"/>
        </w:rPr>
        <w:t>The weight for each pair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p,t</m:t>
            </m:r>
          </m:sub>
        </m:sSub>
      </m:oMath>
      <w:r w:rsidRPr="00FB1C93">
        <w:rPr>
          <w:rFonts w:ascii="Garamond" w:hAnsi="Garamond" w:cs="Times New Roman"/>
        </w:rPr>
        <w:t xml:space="preserve">) is calculated as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p,t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p,t-1</m:t>
            </m:r>
          </m:sub>
        </m:sSub>
        <m:d>
          <m:dPr>
            <m:ctrlPr>
              <w:rPr>
                <w:rFonts w:ascii="Cambria Math" w:hAnsi="Cambria Math" w:cs="Times New Roman"/>
                <w:i/>
              </w:rPr>
            </m:ctrlPr>
          </m:dPr>
          <m:e>
            <m:r>
              <w:rPr>
                <w:rFonts w:ascii="Cambria Math" w:hAnsi="Cambria Math" w:cs="Times New Roman"/>
              </w:rPr>
              <m:t>1+</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p,t-1</m:t>
                </m:r>
              </m:sub>
            </m:sSub>
          </m:e>
        </m:d>
      </m:oMath>
      <w:r w:rsidRPr="00FB1C93">
        <w:rPr>
          <w:rFonts w:ascii="Garamond" w:hAnsi="Garamond" w:cs="Times New Roman"/>
        </w:rPr>
        <w:t>, and the weight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p,t</m:t>
            </m:r>
          </m:sub>
        </m:sSub>
      </m:oMath>
      <w:r w:rsidRPr="00FB1C93">
        <w:rPr>
          <w:rFonts w:ascii="Garamond" w:hAnsi="Garamond" w:cs="Times New Roman"/>
        </w:rPr>
        <w:t xml:space="preserve">) with a starting value of 1. If a pair is not opened, the return is 0, and the weight does not change. For </w:t>
      </w:r>
      <w:r w:rsidR="00034592" w:rsidRPr="00FB1C93">
        <w:rPr>
          <w:rFonts w:ascii="Garamond" w:hAnsi="Garamond" w:cs="Times New Roman"/>
        </w:rPr>
        <w:t>Value-W</w:t>
      </w:r>
      <w:r w:rsidR="003D255B" w:rsidRPr="00FB1C93">
        <w:rPr>
          <w:rFonts w:ascii="Garamond" w:hAnsi="Garamond" w:cs="Times New Roman"/>
        </w:rPr>
        <w:t>eighted</w:t>
      </w:r>
      <w:r w:rsidRPr="00FB1C93">
        <w:rPr>
          <w:rFonts w:ascii="Garamond" w:hAnsi="Garamond" w:cs="Times New Roman"/>
        </w:rPr>
        <w:t xml:space="preserve"> Fully Invested approach, we just need to replace </w:t>
      </w:r>
      <w:r w:rsidR="00E12FAA" w:rsidRPr="00FB1C93">
        <w:rPr>
          <w:rFonts w:ascii="Garamond" w:hAnsi="Garamond" w:cs="Times New Roman"/>
          <w:i/>
        </w:rPr>
        <w:t>N</w:t>
      </w:r>
      <w:r w:rsidR="00E12FAA" w:rsidRPr="00FB1C93">
        <w:rPr>
          <w:rFonts w:ascii="Garamond" w:hAnsi="Garamond" w:cs="Times New Roman"/>
        </w:rPr>
        <w:t xml:space="preserve"> </w:t>
      </w:r>
      <w:r w:rsidRPr="00FB1C93">
        <w:rPr>
          <w:rFonts w:ascii="Garamond" w:hAnsi="Garamond" w:cs="Times New Roman"/>
        </w:rPr>
        <w:t xml:space="preserve">in Equation (6) by the number of pairs that are open. This means that for the Fully Invested weighting scheme, the </w:t>
      </w:r>
      <w:r w:rsidR="00027E5F" w:rsidRPr="00FB1C93">
        <w:rPr>
          <w:rFonts w:ascii="Garamond" w:hAnsi="Garamond" w:cs="Times New Roman"/>
        </w:rPr>
        <w:t>investment</w:t>
      </w:r>
      <w:r w:rsidRPr="00FB1C93">
        <w:rPr>
          <w:rFonts w:ascii="Garamond" w:hAnsi="Garamond" w:cs="Times New Roman"/>
        </w:rPr>
        <w:t xml:space="preserve"> from a closed pair is invested in the other pairs that are open. If the pair is re-opened, the </w:t>
      </w:r>
      <w:r w:rsidR="00027E5F" w:rsidRPr="00FB1C93">
        <w:rPr>
          <w:rFonts w:ascii="Garamond" w:hAnsi="Garamond" w:cs="Times New Roman"/>
        </w:rPr>
        <w:t>investment</w:t>
      </w:r>
      <w:r w:rsidRPr="00FB1C93">
        <w:rPr>
          <w:rFonts w:ascii="Garamond" w:hAnsi="Garamond" w:cs="Times New Roman"/>
        </w:rPr>
        <w:t xml:space="preserve"> is invested back by moving the </w:t>
      </w:r>
      <w:r w:rsidR="00027E5F" w:rsidRPr="00FB1C93">
        <w:rPr>
          <w:rFonts w:ascii="Garamond" w:hAnsi="Garamond" w:cs="Times New Roman"/>
        </w:rPr>
        <w:t>capital</w:t>
      </w:r>
      <w:r w:rsidRPr="00FB1C93">
        <w:rPr>
          <w:rFonts w:ascii="Garamond" w:hAnsi="Garamond" w:cs="Times New Roman"/>
        </w:rPr>
        <w:t xml:space="preserve"> between the pairs according to their relative weights. </w:t>
      </w:r>
      <w:r w:rsidR="002243EF" w:rsidRPr="00FB1C93">
        <w:rPr>
          <w:rFonts w:ascii="Garamond" w:hAnsi="Garamond" w:cs="Times New Roman"/>
        </w:rPr>
        <w:t>Only stocks that are alive throughout the formation period and</w:t>
      </w:r>
      <w:r w:rsidR="003F72C6" w:rsidRPr="00FB1C93">
        <w:rPr>
          <w:rFonts w:ascii="Garamond" w:hAnsi="Garamond" w:cs="Times New Roman"/>
        </w:rPr>
        <w:t xml:space="preserve"> </w:t>
      </w:r>
      <w:r w:rsidR="0090319B" w:rsidRPr="00FB1C93">
        <w:rPr>
          <w:rFonts w:ascii="Garamond" w:hAnsi="Garamond" w:cs="Times New Roman"/>
        </w:rPr>
        <w:t>trading period</w:t>
      </w:r>
      <w:r w:rsidR="003F72C6" w:rsidRPr="00FB1C93">
        <w:rPr>
          <w:rFonts w:ascii="Garamond" w:hAnsi="Garamond" w:cs="Times New Roman"/>
        </w:rPr>
        <w:t xml:space="preserve"> are considered in the investigation. </w:t>
      </w:r>
      <w:r w:rsidR="00742C53" w:rsidRPr="00FB1C93">
        <w:rPr>
          <w:rFonts w:ascii="Garamond" w:hAnsi="Garamond" w:cs="Times New Roman"/>
        </w:rPr>
        <w:t xml:space="preserve">Daily returns are compounded to generate monthly returns. </w:t>
      </w:r>
      <w:r w:rsidR="00286610" w:rsidRPr="00FB1C93">
        <w:rPr>
          <w:rFonts w:ascii="Garamond" w:hAnsi="Garamond" w:cs="Times New Roman"/>
        </w:rPr>
        <w:t>By</w:t>
      </w:r>
      <w:r w:rsidR="00923D3C" w:rsidRPr="00FB1C93">
        <w:rPr>
          <w:rFonts w:ascii="Garamond" w:hAnsi="Garamond" w:cs="Times New Roman"/>
        </w:rPr>
        <w:t xml:space="preserve"> </w:t>
      </w:r>
      <w:r w:rsidR="000066AB" w:rsidRPr="00FB1C93">
        <w:rPr>
          <w:rFonts w:ascii="Garamond" w:hAnsi="Garamond" w:cs="Times New Roman"/>
        </w:rPr>
        <w:t>repeat</w:t>
      </w:r>
      <w:r w:rsidR="00286610" w:rsidRPr="00FB1C93">
        <w:rPr>
          <w:rFonts w:ascii="Garamond" w:hAnsi="Garamond" w:cs="Times New Roman"/>
        </w:rPr>
        <w:t>ing</w:t>
      </w:r>
      <w:r w:rsidR="000066AB" w:rsidRPr="00FB1C93">
        <w:rPr>
          <w:rFonts w:ascii="Garamond" w:hAnsi="Garamond" w:cs="Times New Roman"/>
        </w:rPr>
        <w:t xml:space="preserve"> the 12×6 implementation cycle </w:t>
      </w:r>
      <w:r w:rsidR="00923D3C" w:rsidRPr="00FB1C93">
        <w:rPr>
          <w:rFonts w:ascii="Garamond" w:hAnsi="Garamond" w:cs="Times New Roman"/>
        </w:rPr>
        <w:t xml:space="preserve">forward </w:t>
      </w:r>
      <w:r w:rsidR="00E47EEC" w:rsidRPr="00FB1C93">
        <w:rPr>
          <w:rFonts w:ascii="Garamond" w:hAnsi="Garamond" w:cs="Times New Roman"/>
        </w:rPr>
        <w:t>1-</w:t>
      </w:r>
      <w:r w:rsidR="007E08D9" w:rsidRPr="00FB1C93">
        <w:rPr>
          <w:rFonts w:ascii="Garamond" w:hAnsi="Garamond" w:cs="Times New Roman"/>
        </w:rPr>
        <w:t>month</w:t>
      </w:r>
      <w:r w:rsidR="00E47EEC" w:rsidRPr="00FB1C93">
        <w:rPr>
          <w:rFonts w:ascii="Garamond" w:hAnsi="Garamond" w:cs="Times New Roman"/>
        </w:rPr>
        <w:t xml:space="preserve"> each time</w:t>
      </w:r>
      <w:r w:rsidR="00BD7674" w:rsidRPr="00FB1C93">
        <w:rPr>
          <w:rFonts w:ascii="Garamond" w:hAnsi="Garamond" w:cs="Times New Roman"/>
        </w:rPr>
        <w:t xml:space="preserve">, </w:t>
      </w:r>
      <w:r w:rsidR="00286610" w:rsidRPr="00FB1C93">
        <w:rPr>
          <w:rFonts w:ascii="Garamond" w:hAnsi="Garamond" w:cs="Times New Roman"/>
        </w:rPr>
        <w:t>there are</w:t>
      </w:r>
      <w:r w:rsidR="00BD7674" w:rsidRPr="00FB1C93">
        <w:rPr>
          <w:rFonts w:ascii="Garamond" w:hAnsi="Garamond" w:cs="Times New Roman"/>
        </w:rPr>
        <w:t xml:space="preserve"> </w:t>
      </w:r>
      <w:r w:rsidR="00286610" w:rsidRPr="00FB1C93">
        <w:rPr>
          <w:rFonts w:ascii="Garamond" w:hAnsi="Garamond" w:cs="Times New Roman"/>
        </w:rPr>
        <w:t xml:space="preserve">6 overlapping trading periods of excess returns, which we average to yield </w:t>
      </w:r>
      <w:r w:rsidR="00BD7674" w:rsidRPr="00FB1C93">
        <w:rPr>
          <w:rFonts w:ascii="Garamond" w:hAnsi="Garamond" w:cs="Times New Roman"/>
        </w:rPr>
        <w:t xml:space="preserve">monthly </w:t>
      </w:r>
      <w:r w:rsidR="0046099A" w:rsidRPr="00FB1C93">
        <w:rPr>
          <w:rFonts w:ascii="Garamond" w:hAnsi="Garamond" w:cs="Times New Roman"/>
        </w:rPr>
        <w:t xml:space="preserve">net </w:t>
      </w:r>
      <w:r w:rsidR="00BD7674" w:rsidRPr="00FB1C93">
        <w:rPr>
          <w:rFonts w:ascii="Garamond" w:hAnsi="Garamond" w:cs="Times New Roman"/>
        </w:rPr>
        <w:t>excess return</w:t>
      </w:r>
      <w:r w:rsidR="009B51C7" w:rsidRPr="00FB1C93">
        <w:rPr>
          <w:rFonts w:ascii="Garamond" w:hAnsi="Garamond" w:cs="Times New Roman"/>
        </w:rPr>
        <w:t xml:space="preserve"> series</w:t>
      </w:r>
      <w:r w:rsidR="00BD7674" w:rsidRPr="00FB1C93">
        <w:rPr>
          <w:rFonts w:ascii="Garamond" w:hAnsi="Garamond" w:cs="Times New Roman"/>
        </w:rPr>
        <w:t xml:space="preserve"> for the pairs trading</w:t>
      </w:r>
      <w:r w:rsidR="007E08D9" w:rsidRPr="00FB1C93">
        <w:rPr>
          <w:rFonts w:ascii="Garamond" w:hAnsi="Garamond" w:cs="Times New Roman"/>
        </w:rPr>
        <w:t>.</w:t>
      </w:r>
      <w:r w:rsidR="003C25E7" w:rsidRPr="00FB1C93">
        <w:rPr>
          <w:rStyle w:val="FootnoteReference"/>
          <w:rFonts w:ascii="Garamond" w:hAnsi="Garamond" w:cs="Times New Roman"/>
        </w:rPr>
        <w:footnoteReference w:id="14"/>
      </w:r>
    </w:p>
    <w:p w14:paraId="3FCF7107" w14:textId="77777777" w:rsidR="00695137" w:rsidRPr="00FB1C93" w:rsidRDefault="00695137" w:rsidP="00DE4560">
      <w:pPr>
        <w:pStyle w:val="Heading2"/>
        <w:numPr>
          <w:ilvl w:val="1"/>
          <w:numId w:val="1"/>
        </w:numPr>
        <w:spacing w:after="240"/>
        <w:rPr>
          <w:rFonts w:ascii="Garamond" w:hAnsi="Garamond" w:cs="Times New Roman"/>
          <w:color w:val="auto"/>
          <w:sz w:val="22"/>
          <w:szCs w:val="22"/>
        </w:rPr>
      </w:pPr>
      <w:r w:rsidRPr="00FB1C93">
        <w:rPr>
          <w:rFonts w:ascii="Garamond" w:hAnsi="Garamond" w:cs="Times New Roman"/>
          <w:color w:val="auto"/>
          <w:sz w:val="22"/>
          <w:szCs w:val="22"/>
        </w:rPr>
        <w:t>Performance evaluation</w:t>
      </w:r>
    </w:p>
    <w:p w14:paraId="142FF4CF" w14:textId="49D77048" w:rsidR="00695137" w:rsidRPr="00FB1C93" w:rsidRDefault="00695137" w:rsidP="00110101">
      <w:pPr>
        <w:spacing w:before="240"/>
        <w:jc w:val="both"/>
        <w:rPr>
          <w:rFonts w:ascii="Garamond" w:hAnsi="Garamond" w:cs="Times New Roman"/>
        </w:rPr>
      </w:pPr>
      <w:r w:rsidRPr="00FB1C93">
        <w:rPr>
          <w:rFonts w:ascii="Garamond" w:hAnsi="Garamond" w:cs="Times New Roman"/>
        </w:rPr>
        <w:t xml:space="preserve">The profitability of </w:t>
      </w:r>
      <w:r w:rsidR="00904805" w:rsidRPr="00FB1C93">
        <w:rPr>
          <w:rFonts w:ascii="Garamond" w:hAnsi="Garamond" w:cs="Times New Roman"/>
        </w:rPr>
        <w:t>the</w:t>
      </w:r>
      <w:r w:rsidRPr="00FB1C93">
        <w:rPr>
          <w:rFonts w:ascii="Garamond" w:hAnsi="Garamond" w:cs="Times New Roman"/>
        </w:rPr>
        <w:t xml:space="preserve"> strategy is estimated as the regression intercept for the monthly net </w:t>
      </w:r>
      <w:r w:rsidR="004F3C5E" w:rsidRPr="00FB1C93">
        <w:rPr>
          <w:rFonts w:ascii="Garamond" w:hAnsi="Garamond" w:cs="Times New Roman"/>
        </w:rPr>
        <w:t xml:space="preserve">excess </w:t>
      </w:r>
      <w:r w:rsidRPr="00FB1C93">
        <w:rPr>
          <w:rFonts w:ascii="Garamond" w:hAnsi="Garamond" w:cs="Times New Roman"/>
        </w:rPr>
        <w:t xml:space="preserve">return series for a portfolio of pairs against </w:t>
      </w:r>
      <w:r w:rsidR="00A644B5" w:rsidRPr="00FB1C93">
        <w:rPr>
          <w:rFonts w:ascii="Garamond" w:hAnsi="Garamond" w:cs="Times New Roman"/>
        </w:rPr>
        <w:fldChar w:fldCharType="begin"/>
      </w:r>
      <w:r w:rsidR="00A644B5" w:rsidRPr="00FB1C93">
        <w:rPr>
          <w:rFonts w:ascii="Garamond" w:hAnsi="Garamond" w:cs="Times New Roman"/>
        </w:rPr>
        <w:instrText xml:space="preserve"> ADDIN EN.CITE &lt;EndNote&gt;&lt;Cite AuthorYear="1"&gt;&lt;Author&gt;Fama&lt;/Author&gt;&lt;Year&gt;2015&lt;/Year&gt;&lt;RecNum&gt;389&lt;/RecNum&gt;&lt;DisplayText&gt;Fama and French (2015)&lt;/DisplayText&gt;&lt;record&gt;&lt;rec-number&gt;389&lt;/rec-number&gt;&lt;foreign-keys&gt;&lt;key app="EN" db-id="0tfdax5wgfw5ftez295ptaza2xspsz9vtfxt" timestamp="1447008967"&gt;389&lt;/key&gt;&lt;/foreign-keys&gt;&lt;ref-type name="Journal Article"&gt;17&lt;/ref-type&gt;&lt;contributors&gt;&lt;authors&gt;&lt;author&gt;Fama, Eugene F.&lt;/author&gt;&lt;author&gt;French, Kenneth R.&lt;/author&gt;&lt;/authors&gt;&lt;/contributors&gt;&lt;titles&gt;&lt;title&gt;A five-factor asset pricing model&lt;/title&gt;&lt;secondary-title&gt;Journal of Financial Economics&lt;/secondary-title&gt;&lt;/titles&gt;&lt;periodical&gt;&lt;full-title&gt;Journal of Financial Economics&lt;/full-title&gt;&lt;/periodical&gt;&lt;pages&gt;1-22&lt;/pages&gt;&lt;volume&gt;116&lt;/volume&gt;&lt;number&gt;1&lt;/number&gt;&lt;keywords&gt;&lt;keyword&gt;Asset pricing model&lt;/keyword&gt;&lt;keyword&gt;Factor model&lt;/keyword&gt;&lt;keyword&gt;Dividend discount model&lt;/keyword&gt;&lt;keyword&gt;Profitability&lt;/keyword&gt;&lt;keyword&gt;Investment&lt;/keyword&gt;&lt;/keywords&gt;&lt;dates&gt;&lt;year&gt;2015&lt;/year&gt;&lt;pub-dates&gt;&lt;date&gt;4//&lt;/date&gt;&lt;/pub-dates&gt;&lt;/dates&gt;&lt;isbn&gt;0304-405X&lt;/isbn&gt;&lt;urls&gt;&lt;related-urls&gt;&lt;url&gt;&lt;style face="underline" font="default" size="100%"&gt;http://www.sciencedirect.com/science/article/pii/S0304405X14002323&lt;/style&gt;&lt;/url&gt;&lt;/related-urls&gt;&lt;/urls&gt;&lt;electronic-resource-num&gt;&lt;style face="underline" font="default" size="100%"&gt;http://dx.doi.org/10.1016/j.jfineco.2014.10.010&lt;/style&gt;&lt;/electronic-resource-num&gt;&lt;/record&gt;&lt;/Cite&gt;&lt;/EndNote&gt;</w:instrText>
      </w:r>
      <w:r w:rsidR="00A644B5" w:rsidRPr="00FB1C93">
        <w:rPr>
          <w:rFonts w:ascii="Garamond" w:hAnsi="Garamond" w:cs="Times New Roman"/>
        </w:rPr>
        <w:fldChar w:fldCharType="separate"/>
      </w:r>
      <w:r w:rsidR="00A644B5" w:rsidRPr="00FB1C93">
        <w:rPr>
          <w:rFonts w:ascii="Garamond" w:hAnsi="Garamond" w:cs="Times New Roman"/>
          <w:noProof/>
        </w:rPr>
        <w:t>Fama and French (2015)</w:t>
      </w:r>
      <w:r w:rsidR="00A644B5" w:rsidRPr="00FB1C93">
        <w:rPr>
          <w:rFonts w:ascii="Garamond" w:hAnsi="Garamond" w:cs="Times New Roman"/>
        </w:rPr>
        <w:fldChar w:fldCharType="end"/>
      </w:r>
      <w:r w:rsidR="00A644B5" w:rsidRPr="00FB1C93">
        <w:rPr>
          <w:rFonts w:ascii="Garamond" w:hAnsi="Garamond" w:cs="Times New Roman"/>
        </w:rPr>
        <w:t xml:space="preserve"> 5-factor</w:t>
      </w:r>
      <w:r w:rsidRPr="00FB1C93">
        <w:rPr>
          <w:rFonts w:ascii="Garamond" w:hAnsi="Garamond" w:cs="Times New Roman"/>
        </w:rPr>
        <w:t xml:space="preserve"> plus momentum and short-term reversal factors</w:t>
      </w:r>
      <w:r w:rsidR="0046099A" w:rsidRPr="00FB1C93">
        <w:rPr>
          <w:rFonts w:ascii="Garamond" w:hAnsi="Garamond" w:cs="Times New Roman"/>
        </w:rPr>
        <w:t xml:space="preserve"> as shown</w:t>
      </w:r>
      <w:r w:rsidR="003C25E7" w:rsidRPr="00FB1C93">
        <w:rPr>
          <w:rFonts w:ascii="Garamond" w:hAnsi="Garamond"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657"/>
      </w:tblGrid>
      <w:tr w:rsidR="000108C2" w:rsidRPr="00FB1C93" w14:paraId="21B1805E" w14:textId="77777777" w:rsidTr="000108C2">
        <w:tc>
          <w:tcPr>
            <w:tcW w:w="8359" w:type="dxa"/>
          </w:tcPr>
          <w:p w14:paraId="0ECF65D2" w14:textId="77777777" w:rsidR="000108C2" w:rsidRPr="00FB1C93" w:rsidRDefault="00506F71" w:rsidP="00795D93">
            <w:pPr>
              <w:jc w:val="center"/>
              <w:rPr>
                <w:rFonts w:ascii="Garamond" w:hAnsi="Garamond" w:cs="Times New Roman"/>
              </w:rPr>
            </w:pPr>
            <m:oMathPara>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P,t</m:t>
                    </m:r>
                  </m:sub>
                </m:sSub>
                <m:r>
                  <w:rPr>
                    <w:rFonts w:ascii="Cambria Math" w:hAnsi="Cambria Math" w:cs="Times New Roman"/>
                  </w:rPr>
                  <m:t>=α+</m:t>
                </m:r>
                <m:sSub>
                  <m:sSubPr>
                    <m:ctrlPr>
                      <w:rPr>
                        <w:rFonts w:ascii="Cambria Math" w:hAnsi="Cambria Math" w:cs="Times New Roman"/>
                        <w:i/>
                      </w:rPr>
                    </m:ctrlPr>
                  </m:sSubPr>
                  <m:e>
                    <m:r>
                      <w:rPr>
                        <w:rFonts w:ascii="Cambria Math" w:hAnsi="Cambria Math" w:cs="Times New Roman"/>
                      </w:rPr>
                      <m:t>β</m:t>
                    </m:r>
                  </m:e>
                  <m:sub>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M</m:t>
                        </m:r>
                      </m:sub>
                    </m:sSub>
                  </m:sub>
                </m:sSub>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M,t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SMB</m:t>
                    </m:r>
                  </m:sub>
                </m:sSub>
                <m:sSub>
                  <m:sSubPr>
                    <m:ctrlPr>
                      <w:rPr>
                        <w:rFonts w:ascii="Cambria Math" w:hAnsi="Cambria Math" w:cs="Times New Roman"/>
                        <w:i/>
                      </w:rPr>
                    </m:ctrlPr>
                  </m:sSubPr>
                  <m:e>
                    <m:r>
                      <w:rPr>
                        <w:rFonts w:ascii="Cambria Math" w:hAnsi="Cambria Math" w:cs="Times New Roman"/>
                      </w:rPr>
                      <m:t>SMB</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HML</m:t>
                    </m:r>
                  </m:sub>
                </m:sSub>
                <m:sSub>
                  <m:sSubPr>
                    <m:ctrlPr>
                      <w:rPr>
                        <w:rFonts w:ascii="Cambria Math" w:hAnsi="Cambria Math" w:cs="Times New Roman"/>
                        <w:i/>
                      </w:rPr>
                    </m:ctrlPr>
                  </m:sSubPr>
                  <m:e>
                    <m:r>
                      <w:rPr>
                        <w:rFonts w:ascii="Cambria Math" w:hAnsi="Cambria Math" w:cs="Times New Roman"/>
                      </w:rPr>
                      <m:t>HML</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RMW</m:t>
                    </m:r>
                  </m:sub>
                </m:sSub>
                <m:sSub>
                  <m:sSubPr>
                    <m:ctrlPr>
                      <w:rPr>
                        <w:rFonts w:ascii="Cambria Math" w:hAnsi="Cambria Math" w:cs="Times New Roman"/>
                        <w:i/>
                      </w:rPr>
                    </m:ctrlPr>
                  </m:sSubPr>
                  <m:e>
                    <m:r>
                      <w:rPr>
                        <w:rFonts w:ascii="Cambria Math" w:hAnsi="Cambria Math" w:cs="Times New Roman"/>
                      </w:rPr>
                      <m:t>RMW</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CMA</m:t>
                    </m:r>
                  </m:sub>
                </m:sSub>
                <m:sSub>
                  <m:sSubPr>
                    <m:ctrlPr>
                      <w:rPr>
                        <w:rFonts w:ascii="Cambria Math" w:hAnsi="Cambria Math" w:cs="Times New Roman"/>
                        <w:i/>
                      </w:rPr>
                    </m:ctrlPr>
                  </m:sSubPr>
                  <m:e>
                    <m:r>
                      <w:rPr>
                        <w:rFonts w:ascii="Cambria Math" w:hAnsi="Cambria Math" w:cs="Times New Roman"/>
                      </w:rPr>
                      <m:t>CMA</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MOM</m:t>
                    </m:r>
                  </m:sub>
                </m:sSub>
                <m:sSub>
                  <m:sSubPr>
                    <m:ctrlPr>
                      <w:rPr>
                        <w:rFonts w:ascii="Cambria Math" w:hAnsi="Cambria Math" w:cs="Times New Roman"/>
                        <w:i/>
                      </w:rPr>
                    </m:ctrlPr>
                  </m:sSubPr>
                  <m:e>
                    <m:r>
                      <w:rPr>
                        <w:rFonts w:ascii="Cambria Math" w:hAnsi="Cambria Math" w:cs="Times New Roman"/>
                      </w:rPr>
                      <m:t>MOM</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REV</m:t>
                    </m:r>
                  </m:sub>
                </m:sSub>
                <m:sSub>
                  <m:sSubPr>
                    <m:ctrlPr>
                      <w:rPr>
                        <w:rFonts w:ascii="Cambria Math" w:hAnsi="Cambria Math" w:cs="Times New Roman"/>
                        <w:i/>
                      </w:rPr>
                    </m:ctrlPr>
                  </m:sSubPr>
                  <m:e>
                    <m:r>
                      <w:rPr>
                        <w:rFonts w:ascii="Cambria Math" w:hAnsi="Cambria Math" w:cs="Times New Roman"/>
                      </w:rPr>
                      <m:t>REV</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t</m:t>
                    </m:r>
                  </m:sub>
                </m:sSub>
              </m:oMath>
            </m:oMathPara>
          </w:p>
        </w:tc>
        <w:tc>
          <w:tcPr>
            <w:tcW w:w="657" w:type="dxa"/>
          </w:tcPr>
          <w:p w14:paraId="4581DABE" w14:textId="77777777" w:rsidR="000108C2" w:rsidRPr="00FB1C93" w:rsidRDefault="000108C2" w:rsidP="000108C2">
            <w:pPr>
              <w:jc w:val="both"/>
              <w:rPr>
                <w:rFonts w:ascii="Garamond" w:hAnsi="Garamond" w:cs="Times New Roman"/>
              </w:rPr>
            </w:pPr>
            <w:r w:rsidRPr="00FB1C93">
              <w:rPr>
                <w:rFonts w:ascii="Garamond" w:hAnsi="Garamond" w:cs="Times New Roman"/>
              </w:rPr>
              <w:t>(7)</w:t>
            </w:r>
          </w:p>
        </w:tc>
      </w:tr>
    </w:tbl>
    <w:p w14:paraId="412EDAC8" w14:textId="53899A2E" w:rsidR="00B663DC" w:rsidRPr="00FB1C93" w:rsidRDefault="00EC0903" w:rsidP="00B663DC">
      <w:pPr>
        <w:spacing w:before="240"/>
        <w:jc w:val="both"/>
        <w:rPr>
          <w:rFonts w:ascii="Garamond" w:hAnsi="Garamond" w:cs="Times New Roman"/>
        </w:rPr>
      </w:pPr>
      <w:r w:rsidRPr="00FB1C93">
        <w:rPr>
          <w:rFonts w:ascii="Garamond" w:hAnsi="Garamond" w:cs="Times New Roman"/>
        </w:rPr>
        <w:t>Where,</w:t>
      </w:r>
      <m:oMath>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P</m:t>
            </m:r>
            <m:r>
              <m:rPr>
                <m:sty m:val="p"/>
              </m:rPr>
              <w:rPr>
                <w:rFonts w:ascii="Cambria Math" w:hAnsi="Cambria Math" w:cs="Times New Roman"/>
              </w:rPr>
              <m:t>,</m:t>
            </m:r>
            <m:r>
              <w:rPr>
                <w:rFonts w:ascii="Cambria Math" w:hAnsi="Cambria Math" w:cs="Times New Roman"/>
              </w:rPr>
              <m:t>t</m:t>
            </m:r>
          </m:sub>
        </m:sSub>
      </m:oMath>
      <w:r w:rsidRPr="00FB1C93">
        <w:rPr>
          <w:rFonts w:ascii="Garamond" w:hAnsi="Garamond" w:cs="Times New Roman"/>
        </w:rPr>
        <w:t xml:space="preserve"> is the monthly net </w:t>
      </w:r>
      <w:r w:rsidR="00EC62DA" w:rsidRPr="00FB1C93">
        <w:rPr>
          <w:rFonts w:ascii="Garamond" w:hAnsi="Garamond" w:cs="Times New Roman"/>
        </w:rPr>
        <w:t>excess</w:t>
      </w:r>
      <w:r w:rsidRPr="00FB1C93">
        <w:rPr>
          <w:rFonts w:ascii="Garamond" w:hAnsi="Garamond" w:cs="Times New Roman"/>
        </w:rPr>
        <w:t xml:space="preserve"> return</w:t>
      </w:r>
      <w:r w:rsidR="004F3C5E" w:rsidRPr="00FB1C93">
        <w:rPr>
          <w:rFonts w:ascii="Garamond" w:hAnsi="Garamond" w:cs="Times New Roman"/>
        </w:rPr>
        <w:t xml:space="preserve"> for a portfolio</w:t>
      </w:r>
      <w:r w:rsidRPr="00FB1C93">
        <w:rPr>
          <w:rFonts w:ascii="Garamond" w:hAnsi="Garamond" w:cs="Times New Roman"/>
        </w:rPr>
        <w:t xml:space="preserve"> of</w:t>
      </w:r>
      <w:r w:rsidR="009E321E" w:rsidRPr="00FB1C93">
        <w:rPr>
          <w:rFonts w:ascii="Garamond" w:hAnsi="Garamond" w:cs="Times New Roman"/>
        </w:rPr>
        <w:t xml:space="preserve"> </w:t>
      </w:r>
      <w:r w:rsidR="009E321E" w:rsidRPr="00673B51">
        <w:rPr>
          <w:rFonts w:ascii="Garamond" w:hAnsi="Garamond" w:cs="Times New Roman"/>
          <w:i/>
        </w:rPr>
        <w:t>N</w:t>
      </w:r>
      <w:r w:rsidRPr="00FB1C93">
        <w:rPr>
          <w:rFonts w:ascii="Garamond" w:hAnsi="Garamond" w:cs="Times New Roman"/>
        </w:rPr>
        <w:t xml:space="preserve"> pairs at time </w:t>
      </w:r>
      <m:oMath>
        <m:r>
          <w:rPr>
            <w:rFonts w:ascii="Cambria Math" w:hAnsi="Cambria Math" w:cs="Times New Roman"/>
          </w:rPr>
          <m:t>t</m:t>
        </m:r>
      </m:oMath>
      <w:r w:rsidR="00EC62DA" w:rsidRPr="00FB1C93">
        <w:rPr>
          <w:rFonts w:ascii="Garamond" w:hAnsi="Garamond" w:cs="Times New Roman"/>
        </w:rPr>
        <w:t>;</w:t>
      </w:r>
      <w:r w:rsidRPr="00FB1C93">
        <w:rPr>
          <w:rFonts w:ascii="Garamond" w:hAnsi="Garamond" w:cs="Times New Roman"/>
        </w:rPr>
        <w:t xml:space="preserve"> </w:t>
      </w:r>
      <m:oMath>
        <m:r>
          <w:rPr>
            <w:rFonts w:ascii="Cambria Math" w:hAnsi="Cambria Math" w:cs="Times New Roman"/>
          </w:rPr>
          <m:t>α</m:t>
        </m:r>
      </m:oMath>
      <w:r w:rsidRPr="00FB1C93">
        <w:rPr>
          <w:rFonts w:ascii="Garamond" w:hAnsi="Garamond" w:cs="Times New Roman"/>
        </w:rPr>
        <w:t xml:space="preserve"> is the </w:t>
      </w:r>
      <w:r w:rsidR="00EC62DA" w:rsidRPr="00FB1C93">
        <w:rPr>
          <w:rFonts w:ascii="Garamond" w:hAnsi="Garamond" w:cs="Times New Roman"/>
        </w:rPr>
        <w:t xml:space="preserve">intercept, or measure of </w:t>
      </w:r>
      <w:r w:rsidRPr="00FB1C93">
        <w:rPr>
          <w:rFonts w:ascii="Garamond" w:hAnsi="Garamond" w:cs="Times New Roman"/>
        </w:rPr>
        <w:t>abnormal</w:t>
      </w:r>
      <w:r w:rsidR="00645E67" w:rsidRPr="00FB1C93">
        <w:rPr>
          <w:rFonts w:ascii="Garamond" w:hAnsi="Garamond" w:cs="Times New Roman"/>
        </w:rPr>
        <w:t xml:space="preserve"> net</w:t>
      </w:r>
      <w:r w:rsidRPr="00FB1C93">
        <w:rPr>
          <w:rFonts w:ascii="Garamond" w:hAnsi="Garamond" w:cs="Times New Roman"/>
        </w:rPr>
        <w:t xml:space="preserve"> </w:t>
      </w:r>
      <w:r w:rsidR="00EC62DA" w:rsidRPr="00FB1C93">
        <w:rPr>
          <w:rFonts w:ascii="Garamond" w:hAnsi="Garamond" w:cs="Times New Roman"/>
        </w:rPr>
        <w:t>return;</w:t>
      </w:r>
      <w:r w:rsidRPr="00FB1C93">
        <w:rPr>
          <w:rFonts w:ascii="Garamond" w:hAnsi="Garamond" w:cs="Times New Roman"/>
        </w:rPr>
        <w:t xml:space="preserve">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M</m:t>
            </m:r>
            <m:r>
              <m:rPr>
                <m:sty m:val="p"/>
              </m:rPr>
              <w:rPr>
                <w:rFonts w:ascii="Cambria Math" w:hAnsi="Cambria Math" w:cs="Times New Roman"/>
              </w:rPr>
              <m:t>,</m:t>
            </m:r>
            <m:r>
              <w:rPr>
                <w:rFonts w:ascii="Cambria Math" w:hAnsi="Cambria Math" w:cs="Times New Roman"/>
              </w:rPr>
              <m:t>t</m:t>
            </m:r>
          </m:sub>
        </m:sSub>
      </m:oMath>
      <w:r w:rsidRPr="00FB1C93">
        <w:rPr>
          <w:rFonts w:ascii="Garamond" w:hAnsi="Garamond" w:cs="Times New Roman"/>
        </w:rPr>
        <w:t xml:space="preserve"> is the</w:t>
      </w:r>
      <w:r w:rsidR="00EC62DA" w:rsidRPr="00FB1C93">
        <w:rPr>
          <w:rFonts w:ascii="Garamond" w:hAnsi="Garamond" w:cs="Times New Roman"/>
        </w:rPr>
        <w:t xml:space="preserve"> market factor, defined as market portfolio’s return subtract</w:t>
      </w:r>
      <w:r w:rsidR="00B9063D" w:rsidRPr="00FB1C93">
        <w:rPr>
          <w:rFonts w:ascii="Garamond" w:hAnsi="Garamond" w:cs="Times New Roman"/>
        </w:rPr>
        <w:t>s</w:t>
      </w:r>
      <w:r w:rsidR="00EC62DA" w:rsidRPr="00FB1C93">
        <w:rPr>
          <w:rFonts w:ascii="Garamond" w:hAnsi="Garamond" w:cs="Times New Roman"/>
        </w:rPr>
        <w:t xml:space="preserve"> the risk-free rate at time </w:t>
      </w:r>
      <m:oMath>
        <m:r>
          <w:rPr>
            <w:rFonts w:ascii="Cambria Math" w:hAnsi="Cambria Math" w:cs="Times New Roman"/>
          </w:rPr>
          <m:t>t</m:t>
        </m:r>
      </m:oMath>
      <w:r w:rsidR="00EC62DA" w:rsidRPr="00FB1C93">
        <w:rPr>
          <w:rFonts w:ascii="Garamond" w:hAnsi="Garamond" w:cs="Times New Roman"/>
        </w:rPr>
        <w:t xml:space="preserve">; </w:t>
      </w:r>
      <m:oMath>
        <m:sSub>
          <m:sSubPr>
            <m:ctrlPr>
              <w:rPr>
                <w:rFonts w:ascii="Cambria Math" w:hAnsi="Cambria Math" w:cs="Times New Roman"/>
              </w:rPr>
            </m:ctrlPr>
          </m:sSubPr>
          <m:e>
            <m:r>
              <w:rPr>
                <w:rFonts w:ascii="Cambria Math" w:hAnsi="Cambria Math" w:cs="Times New Roman"/>
              </w:rPr>
              <m:t>SMB</m:t>
            </m:r>
          </m:e>
          <m:sub>
            <m:r>
              <w:rPr>
                <w:rFonts w:ascii="Cambria Math" w:hAnsi="Cambria Math" w:cs="Times New Roman"/>
              </w:rPr>
              <m:t>t</m:t>
            </m:r>
          </m:sub>
        </m:sSub>
      </m:oMath>
      <w:r w:rsidR="00A027CB" w:rsidRPr="00FB1C93">
        <w:rPr>
          <w:rFonts w:ascii="Garamond" w:hAnsi="Garamond" w:cs="Times New Roman"/>
        </w:rPr>
        <w:t xml:space="preserve">, </w:t>
      </w:r>
      <m:oMath>
        <m:sSub>
          <m:sSubPr>
            <m:ctrlPr>
              <w:rPr>
                <w:rFonts w:ascii="Cambria Math" w:hAnsi="Cambria Math" w:cs="Times New Roman"/>
              </w:rPr>
            </m:ctrlPr>
          </m:sSubPr>
          <m:e>
            <m:r>
              <w:rPr>
                <w:rFonts w:ascii="Cambria Math" w:hAnsi="Cambria Math" w:cs="Times New Roman"/>
              </w:rPr>
              <m:t>HML</m:t>
            </m:r>
          </m:e>
          <m:sub>
            <m:r>
              <w:rPr>
                <w:rFonts w:ascii="Cambria Math" w:hAnsi="Cambria Math" w:cs="Times New Roman"/>
              </w:rPr>
              <m:t>t</m:t>
            </m:r>
          </m:sub>
        </m:sSub>
      </m:oMath>
      <w:r w:rsidR="00A027CB" w:rsidRPr="00FB1C93">
        <w:rPr>
          <w:rFonts w:ascii="Garamond" w:hAnsi="Garamond" w:cs="Times New Roman"/>
        </w:rPr>
        <w:t xml:space="preserve">, </w:t>
      </w:r>
      <m:oMath>
        <m:sSub>
          <m:sSubPr>
            <m:ctrlPr>
              <w:rPr>
                <w:rFonts w:ascii="Cambria Math" w:hAnsi="Cambria Math" w:cs="Times New Roman"/>
              </w:rPr>
            </m:ctrlPr>
          </m:sSubPr>
          <m:e>
            <m:r>
              <w:rPr>
                <w:rFonts w:ascii="Cambria Math" w:hAnsi="Cambria Math" w:cs="Times New Roman"/>
              </w:rPr>
              <m:t>RMW</m:t>
            </m:r>
          </m:e>
          <m:sub>
            <m:r>
              <w:rPr>
                <w:rFonts w:ascii="Cambria Math" w:hAnsi="Cambria Math" w:cs="Times New Roman"/>
              </w:rPr>
              <m:t>t</m:t>
            </m:r>
          </m:sub>
        </m:sSub>
      </m:oMath>
      <w:r w:rsidR="00A027CB" w:rsidRPr="00FB1C93">
        <w:rPr>
          <w:rFonts w:ascii="Garamond" w:hAnsi="Garamond" w:cs="Times New Roman"/>
        </w:rPr>
        <w:t xml:space="preserve">, </w:t>
      </w:r>
      <m:oMath>
        <m:sSub>
          <m:sSubPr>
            <m:ctrlPr>
              <w:rPr>
                <w:rFonts w:ascii="Cambria Math" w:hAnsi="Cambria Math" w:cs="Times New Roman"/>
              </w:rPr>
            </m:ctrlPr>
          </m:sSubPr>
          <m:e>
            <m:r>
              <w:rPr>
                <w:rFonts w:ascii="Cambria Math" w:hAnsi="Cambria Math" w:cs="Times New Roman"/>
              </w:rPr>
              <m:t>CMA</m:t>
            </m:r>
          </m:e>
          <m:sub>
            <m:r>
              <w:rPr>
                <w:rFonts w:ascii="Cambria Math" w:hAnsi="Cambria Math" w:cs="Times New Roman"/>
              </w:rPr>
              <m:t>t</m:t>
            </m:r>
          </m:sub>
        </m:sSub>
      </m:oMath>
      <w:r w:rsidR="00A027CB" w:rsidRPr="00FB1C93">
        <w:rPr>
          <w:rFonts w:ascii="Garamond" w:hAnsi="Garamond" w:cs="Times New Roman"/>
        </w:rPr>
        <w:t xml:space="preserve">, </w:t>
      </w:r>
      <m:oMath>
        <m:sSub>
          <m:sSubPr>
            <m:ctrlPr>
              <w:rPr>
                <w:rFonts w:ascii="Cambria Math" w:hAnsi="Cambria Math" w:cs="Times New Roman"/>
              </w:rPr>
            </m:ctrlPr>
          </m:sSubPr>
          <m:e>
            <m:r>
              <w:rPr>
                <w:rFonts w:ascii="Cambria Math" w:hAnsi="Cambria Math" w:cs="Times New Roman"/>
              </w:rPr>
              <m:t>MOM</m:t>
            </m:r>
          </m:e>
          <m:sub>
            <m:r>
              <w:rPr>
                <w:rFonts w:ascii="Cambria Math" w:hAnsi="Cambria Math" w:cs="Times New Roman"/>
              </w:rPr>
              <m:t>t</m:t>
            </m:r>
          </m:sub>
        </m:sSub>
      </m:oMath>
      <w:r w:rsidR="00A027CB" w:rsidRPr="00FB1C93">
        <w:rPr>
          <w:rFonts w:ascii="Garamond" w:hAnsi="Garamond" w:cs="Times New Roman"/>
        </w:rPr>
        <w:t xml:space="preserve"> and </w:t>
      </w:r>
      <m:oMath>
        <m:sSub>
          <m:sSubPr>
            <m:ctrlPr>
              <w:rPr>
                <w:rFonts w:ascii="Cambria Math" w:hAnsi="Cambria Math" w:cs="Times New Roman"/>
              </w:rPr>
            </m:ctrlPr>
          </m:sSubPr>
          <m:e>
            <m:r>
              <w:rPr>
                <w:rFonts w:ascii="Cambria Math" w:hAnsi="Cambria Math" w:cs="Times New Roman"/>
              </w:rPr>
              <m:t>REV</m:t>
            </m:r>
          </m:e>
          <m:sub>
            <m:r>
              <w:rPr>
                <w:rFonts w:ascii="Cambria Math" w:hAnsi="Cambria Math" w:cs="Times New Roman"/>
              </w:rPr>
              <m:t>t</m:t>
            </m:r>
          </m:sub>
        </m:sSub>
      </m:oMath>
      <w:r w:rsidR="00EC62DA" w:rsidRPr="00FB1C93">
        <w:rPr>
          <w:rFonts w:ascii="Garamond" w:hAnsi="Garamond" w:cs="Times New Roman"/>
        </w:rPr>
        <w:t xml:space="preserve"> </w:t>
      </w:r>
      <w:r w:rsidR="00A027CB" w:rsidRPr="00FB1C93">
        <w:rPr>
          <w:rFonts w:ascii="Garamond" w:hAnsi="Garamond" w:cs="Times New Roman"/>
        </w:rPr>
        <w:t>are</w:t>
      </w:r>
      <w:r w:rsidR="00EC62DA" w:rsidRPr="00FB1C93">
        <w:rPr>
          <w:rFonts w:ascii="Garamond" w:hAnsi="Garamond" w:cs="Times New Roman"/>
        </w:rPr>
        <w:t xml:space="preserve"> the size factor</w:t>
      </w:r>
      <w:r w:rsidR="00A027CB" w:rsidRPr="00FB1C93">
        <w:rPr>
          <w:rFonts w:ascii="Garamond" w:hAnsi="Garamond" w:cs="Times New Roman"/>
        </w:rPr>
        <w:t>,</w:t>
      </w:r>
      <w:r w:rsidR="00EC62DA" w:rsidRPr="00FB1C93">
        <w:rPr>
          <w:rFonts w:ascii="Garamond" w:hAnsi="Garamond" w:cs="Times New Roman"/>
        </w:rPr>
        <w:t xml:space="preserve"> value factor</w:t>
      </w:r>
      <w:r w:rsidR="00A027CB" w:rsidRPr="00FB1C93">
        <w:rPr>
          <w:rFonts w:ascii="Garamond" w:hAnsi="Garamond" w:cs="Times New Roman"/>
        </w:rPr>
        <w:t>,</w:t>
      </w:r>
      <w:r w:rsidRPr="00FB1C93">
        <w:rPr>
          <w:rFonts w:ascii="Garamond" w:hAnsi="Garamond" w:cs="Times New Roman"/>
        </w:rPr>
        <w:t xml:space="preserve"> profitability factor</w:t>
      </w:r>
      <w:r w:rsidR="00A027CB" w:rsidRPr="00FB1C93">
        <w:rPr>
          <w:rFonts w:ascii="Garamond" w:hAnsi="Garamond" w:cs="Times New Roman"/>
        </w:rPr>
        <w:t>,</w:t>
      </w:r>
      <w:r w:rsidR="00EC62DA" w:rsidRPr="00FB1C93">
        <w:rPr>
          <w:rFonts w:ascii="Garamond" w:hAnsi="Garamond" w:cs="Times New Roman"/>
        </w:rPr>
        <w:t xml:space="preserve"> investment factor</w:t>
      </w:r>
      <w:r w:rsidR="00A027CB" w:rsidRPr="00FB1C93">
        <w:rPr>
          <w:rFonts w:ascii="Garamond" w:hAnsi="Garamond" w:cs="Times New Roman"/>
        </w:rPr>
        <w:t>,</w:t>
      </w:r>
      <w:r w:rsidR="00EC62DA" w:rsidRPr="00FB1C93">
        <w:rPr>
          <w:rFonts w:ascii="Garamond" w:hAnsi="Garamond" w:cs="Times New Roman"/>
        </w:rPr>
        <w:t xml:space="preserve"> momentum factor</w:t>
      </w:r>
      <w:r w:rsidR="00A027CB" w:rsidRPr="00FB1C93">
        <w:rPr>
          <w:rFonts w:ascii="Garamond" w:hAnsi="Garamond" w:cs="Times New Roman"/>
        </w:rPr>
        <w:t>, and</w:t>
      </w:r>
      <w:r w:rsidR="00EC62DA" w:rsidRPr="00FB1C93">
        <w:rPr>
          <w:rFonts w:ascii="Garamond" w:hAnsi="Garamond" w:cs="Times New Roman"/>
        </w:rPr>
        <w:t xml:space="preserve"> short-term reversal factor</w:t>
      </w:r>
      <w:r w:rsidR="00DF7AD8" w:rsidRPr="00FB1C93">
        <w:rPr>
          <w:rFonts w:ascii="Garamond" w:hAnsi="Garamond" w:cs="Times New Roman"/>
        </w:rPr>
        <w:footnoteReference w:id="15"/>
      </w:r>
      <w:r w:rsidR="00A027CB" w:rsidRPr="00FB1C93">
        <w:rPr>
          <w:rFonts w:ascii="Garamond" w:hAnsi="Garamond" w:cs="Times New Roman"/>
        </w:rPr>
        <w:t xml:space="preserve">, respectively. </w:t>
      </w:r>
      <m:oMath>
        <m:sSub>
          <m:sSubPr>
            <m:ctrlPr>
              <w:rPr>
                <w:rFonts w:ascii="Cambria Math" w:hAnsi="Cambria Math" w:cs="Times New Roman"/>
              </w:rPr>
            </m:ctrlPr>
          </m:sSubPr>
          <m:e>
            <m:r>
              <w:rPr>
                <w:rFonts w:ascii="Cambria Math" w:hAnsi="Cambria Math" w:cs="Times New Roman"/>
              </w:rPr>
              <m:t>β</m:t>
            </m:r>
          </m:e>
          <m:sub>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M</m:t>
                </m:r>
              </m:sub>
            </m:sSub>
          </m:sub>
        </m:sSub>
      </m:oMath>
      <w:r w:rsidR="00EC62DA" w:rsidRPr="00FB1C93">
        <w:rPr>
          <w:rFonts w:ascii="Garamond" w:hAnsi="Garamond" w:cs="Times New Roman"/>
        </w:rPr>
        <w:t xml:space="preserve">, </w:t>
      </w:r>
      <m:oMath>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HML</m:t>
            </m:r>
          </m:sub>
        </m:sSub>
      </m:oMath>
      <w:r w:rsidR="00EC62DA" w:rsidRPr="00FB1C93">
        <w:rPr>
          <w:rFonts w:ascii="Garamond" w:hAnsi="Garamond" w:cs="Times New Roman"/>
        </w:rPr>
        <w:t xml:space="preserve">, </w:t>
      </w:r>
      <m:oMath>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RMW</m:t>
            </m:r>
          </m:sub>
        </m:sSub>
      </m:oMath>
      <w:r w:rsidR="00EC62DA" w:rsidRPr="00FB1C93">
        <w:rPr>
          <w:rFonts w:ascii="Garamond" w:hAnsi="Garamond" w:cs="Times New Roman"/>
        </w:rPr>
        <w:t xml:space="preserve">, </w:t>
      </w:r>
      <m:oMath>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CMA</m:t>
            </m:r>
          </m:sub>
        </m:sSub>
      </m:oMath>
      <w:r w:rsidR="00EC62DA" w:rsidRPr="00FB1C93">
        <w:rPr>
          <w:rFonts w:ascii="Garamond" w:hAnsi="Garamond" w:cs="Times New Roman"/>
        </w:rPr>
        <w:t xml:space="preserve">, </w:t>
      </w:r>
      <m:oMath>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MOM</m:t>
            </m:r>
          </m:sub>
        </m:sSub>
      </m:oMath>
      <w:r w:rsidR="00EC62DA" w:rsidRPr="00FB1C93">
        <w:rPr>
          <w:rFonts w:ascii="Garamond" w:hAnsi="Garamond" w:cs="Times New Roman"/>
        </w:rPr>
        <w:t xml:space="preserve">, </w:t>
      </w:r>
      <m:oMath>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REV</m:t>
            </m:r>
          </m:sub>
        </m:sSub>
      </m:oMath>
      <w:r w:rsidR="00EC62DA" w:rsidRPr="00FB1C93">
        <w:rPr>
          <w:rFonts w:ascii="Garamond" w:hAnsi="Garamond" w:cs="Times New Roman"/>
        </w:rPr>
        <w:t xml:space="preserve"> </w:t>
      </w:r>
      <w:r w:rsidR="00A027CB" w:rsidRPr="00FB1C93">
        <w:rPr>
          <w:rFonts w:ascii="Garamond" w:hAnsi="Garamond" w:cs="Times New Roman"/>
        </w:rPr>
        <w:t>are the regression coefficients.</w:t>
      </w:r>
      <w:r w:rsidR="00EC62DA" w:rsidRPr="00FB1C93">
        <w:rPr>
          <w:rFonts w:ascii="Garamond" w:hAnsi="Garamond" w:cs="Times New Roman"/>
        </w:rPr>
        <w:t xml:space="preserve"> </w:t>
      </w:r>
      <m:oMath>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t</m:t>
            </m:r>
          </m:sub>
        </m:sSub>
      </m:oMath>
      <w:r w:rsidR="00EC62DA" w:rsidRPr="00FB1C93">
        <w:rPr>
          <w:rFonts w:ascii="Garamond" w:hAnsi="Garamond" w:cs="Times New Roman"/>
        </w:rPr>
        <w:t xml:space="preserve"> is the regression residual at time </w:t>
      </w:r>
      <m:oMath>
        <m:r>
          <w:rPr>
            <w:rFonts w:ascii="Cambria Math" w:hAnsi="Cambria Math" w:cs="Times New Roman"/>
          </w:rPr>
          <m:t>t</m:t>
        </m:r>
      </m:oMath>
      <w:r w:rsidR="00EC62DA" w:rsidRPr="00FB1C93">
        <w:rPr>
          <w:rFonts w:ascii="Garamond" w:hAnsi="Garamond" w:cs="Times New Roman"/>
        </w:rPr>
        <w:t xml:space="preserve">. </w:t>
      </w:r>
      <w:r w:rsidR="00C95915" w:rsidRPr="00FB1C93">
        <w:rPr>
          <w:rFonts w:ascii="Garamond" w:hAnsi="Garamond" w:cs="Times New Roman"/>
        </w:rPr>
        <w:t>A statist</w:t>
      </w:r>
      <w:r w:rsidR="00A02F9A" w:rsidRPr="00FB1C93">
        <w:rPr>
          <w:rFonts w:ascii="Garamond" w:hAnsi="Garamond" w:cs="Times New Roman"/>
        </w:rPr>
        <w:t>ically significant and positive (negative)</w:t>
      </w:r>
      <w:r w:rsidR="00C95915" w:rsidRPr="00FB1C93">
        <w:rPr>
          <w:rFonts w:ascii="Garamond" w:hAnsi="Garamond" w:cs="Times New Roman"/>
        </w:rPr>
        <w:t xml:space="preserve"> </w:t>
      </w:r>
      <m:oMath>
        <m:r>
          <w:rPr>
            <w:rFonts w:ascii="Cambria Math" w:hAnsi="Cambria Math" w:cs="Times New Roman"/>
          </w:rPr>
          <m:t>α</m:t>
        </m:r>
      </m:oMath>
      <w:r w:rsidR="00DF7AD8" w:rsidRPr="00FB1C93">
        <w:rPr>
          <w:rFonts w:ascii="Garamond" w:hAnsi="Garamond" w:cs="Times New Roman"/>
        </w:rPr>
        <w:t xml:space="preserve"> indicates the portfolio is</w:t>
      </w:r>
      <w:r w:rsidR="00A02F9A" w:rsidRPr="00FB1C93">
        <w:rPr>
          <w:rFonts w:ascii="Garamond" w:hAnsi="Garamond" w:cs="Times New Roman"/>
        </w:rPr>
        <w:t xml:space="preserve"> statistically and economically </w:t>
      </w:r>
      <w:r w:rsidR="00DF7AD8" w:rsidRPr="00FB1C93">
        <w:rPr>
          <w:rFonts w:ascii="Garamond" w:hAnsi="Garamond" w:cs="Times New Roman"/>
        </w:rPr>
        <w:t>profitable</w:t>
      </w:r>
      <w:r w:rsidR="00A02F9A" w:rsidRPr="00FB1C93">
        <w:rPr>
          <w:rFonts w:ascii="Garamond" w:hAnsi="Garamond" w:cs="Times New Roman"/>
        </w:rPr>
        <w:t xml:space="preserve"> (unprofitable)</w:t>
      </w:r>
      <w:r w:rsidR="00DF7AD8" w:rsidRPr="00FB1C93">
        <w:rPr>
          <w:rFonts w:ascii="Garamond" w:hAnsi="Garamond" w:cs="Times New Roman"/>
        </w:rPr>
        <w:t xml:space="preserve"> </w:t>
      </w:r>
      <w:r w:rsidR="00D94339" w:rsidRPr="00FB1C93">
        <w:rPr>
          <w:rFonts w:ascii="Garamond" w:hAnsi="Garamond" w:cs="Times New Roman"/>
        </w:rPr>
        <w:t>after adjusting for the relevant risk factors and transaction costs</w:t>
      </w:r>
      <w:r w:rsidR="00A02F9A" w:rsidRPr="00FB1C93">
        <w:rPr>
          <w:rFonts w:ascii="Garamond" w:hAnsi="Garamond" w:cs="Times New Roman"/>
        </w:rPr>
        <w:t>, and thereby suggest the market is inefficient (efficient)</w:t>
      </w:r>
      <w:r w:rsidR="00DF7AD8" w:rsidRPr="00FB1C93">
        <w:rPr>
          <w:rFonts w:ascii="Garamond" w:hAnsi="Garamond" w:cs="Times New Roman"/>
        </w:rPr>
        <w:t>.</w:t>
      </w:r>
      <w:r w:rsidR="00B9221D" w:rsidRPr="00FB1C93">
        <w:rPr>
          <w:rFonts w:ascii="Garamond" w:hAnsi="Garamond" w:cs="Times New Roman"/>
        </w:rPr>
        <w:t xml:space="preserve"> A statistically insignificant </w:t>
      </w:r>
      <m:oMath>
        <m:sSub>
          <m:sSubPr>
            <m:ctrlPr>
              <w:rPr>
                <w:rFonts w:ascii="Cambria Math" w:hAnsi="Cambria Math" w:cs="Times New Roman"/>
              </w:rPr>
            </m:ctrlPr>
          </m:sSubPr>
          <m:e>
            <m:r>
              <w:rPr>
                <w:rFonts w:ascii="Cambria Math" w:hAnsi="Cambria Math" w:cs="Times New Roman"/>
              </w:rPr>
              <m:t>β</m:t>
            </m:r>
          </m:e>
          <m:sub>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M</m:t>
                </m:r>
              </m:sub>
            </m:sSub>
          </m:sub>
        </m:sSub>
      </m:oMath>
      <w:r w:rsidR="003E10E5" w:rsidRPr="00FB1C93">
        <w:rPr>
          <w:rFonts w:ascii="Garamond" w:hAnsi="Garamond" w:cs="Times New Roman"/>
        </w:rPr>
        <w:t xml:space="preserve"> </w:t>
      </w:r>
      <w:r w:rsidR="00B9221D" w:rsidRPr="00FB1C93">
        <w:rPr>
          <w:rFonts w:ascii="Garamond" w:hAnsi="Garamond" w:cs="Times New Roman"/>
        </w:rPr>
        <w:t xml:space="preserve">would indicate the portfolio return is insensitive to market return, and thereby </w:t>
      </w:r>
      <w:r w:rsidR="007A0BF6" w:rsidRPr="00FB1C93">
        <w:rPr>
          <w:rFonts w:ascii="Garamond" w:hAnsi="Garamond" w:cs="Times New Roman"/>
        </w:rPr>
        <w:t>market-neutral</w:t>
      </w:r>
      <w:r w:rsidR="00B9221D" w:rsidRPr="00FB1C93">
        <w:rPr>
          <w:rFonts w:ascii="Garamond" w:hAnsi="Garamond" w:cs="Times New Roman"/>
        </w:rPr>
        <w:t>.</w:t>
      </w:r>
      <w:r w:rsidR="00751AEC" w:rsidRPr="00FB1C93">
        <w:rPr>
          <w:rFonts w:ascii="Garamond" w:hAnsi="Garamond" w:cs="Times New Roman"/>
        </w:rPr>
        <w:t xml:space="preserve"> See Table A1 for a </w:t>
      </w:r>
      <w:r w:rsidR="002E6EBF">
        <w:rPr>
          <w:rFonts w:ascii="Garamond" w:hAnsi="Garamond" w:cs="Times New Roman"/>
        </w:rPr>
        <w:t xml:space="preserve">detailed </w:t>
      </w:r>
      <w:r w:rsidR="00751AEC" w:rsidRPr="00FB1C93">
        <w:rPr>
          <w:rFonts w:ascii="Garamond" w:hAnsi="Garamond" w:cs="Times New Roman"/>
        </w:rPr>
        <w:t>summary of the factors.</w:t>
      </w:r>
    </w:p>
    <w:p w14:paraId="31966BB8" w14:textId="736D3FA0" w:rsidR="00695137" w:rsidRPr="00FB1C93" w:rsidRDefault="00695137" w:rsidP="00110101">
      <w:pPr>
        <w:spacing w:before="240"/>
        <w:jc w:val="both"/>
        <w:rPr>
          <w:rFonts w:ascii="Garamond" w:hAnsi="Garamond" w:cs="Times New Roman"/>
        </w:rPr>
      </w:pPr>
    </w:p>
    <w:p w14:paraId="72AF35F3" w14:textId="77777777" w:rsidR="00CA3543" w:rsidRPr="00FB1C93" w:rsidRDefault="00CA3543" w:rsidP="008835E1">
      <w:pPr>
        <w:pStyle w:val="Heading1"/>
        <w:numPr>
          <w:ilvl w:val="0"/>
          <w:numId w:val="1"/>
        </w:numPr>
        <w:spacing w:after="240" w:line="240" w:lineRule="auto"/>
        <w:jc w:val="both"/>
        <w:rPr>
          <w:rFonts w:ascii="Garamond" w:hAnsi="Garamond" w:cs="Times New Roman"/>
          <w:b/>
          <w:color w:val="auto"/>
          <w:sz w:val="22"/>
          <w:szCs w:val="22"/>
        </w:rPr>
      </w:pPr>
      <w:bookmarkStart w:id="5" w:name="_Toc478831562"/>
      <w:r w:rsidRPr="00FB1C93">
        <w:rPr>
          <w:rFonts w:ascii="Garamond" w:hAnsi="Garamond" w:cs="Times New Roman"/>
          <w:b/>
          <w:color w:val="auto"/>
          <w:sz w:val="22"/>
          <w:szCs w:val="22"/>
        </w:rPr>
        <w:t>Empirical Results</w:t>
      </w:r>
      <w:bookmarkEnd w:id="5"/>
    </w:p>
    <w:p w14:paraId="46B5AFC0" w14:textId="6541B151" w:rsidR="000D7C08" w:rsidRPr="00FB1C93" w:rsidRDefault="00F1778A" w:rsidP="008835E1">
      <w:pPr>
        <w:pStyle w:val="Heading2"/>
        <w:numPr>
          <w:ilvl w:val="1"/>
          <w:numId w:val="1"/>
        </w:numPr>
        <w:spacing w:after="240" w:line="240" w:lineRule="auto"/>
        <w:rPr>
          <w:rFonts w:ascii="Garamond" w:hAnsi="Garamond" w:cs="Times New Roman"/>
          <w:color w:val="auto"/>
          <w:sz w:val="22"/>
          <w:szCs w:val="22"/>
        </w:rPr>
      </w:pPr>
      <w:r w:rsidRPr="00FB1C93">
        <w:rPr>
          <w:rFonts w:ascii="Garamond" w:hAnsi="Garamond" w:cs="Times New Roman"/>
          <w:color w:val="auto"/>
          <w:sz w:val="22"/>
          <w:szCs w:val="22"/>
        </w:rPr>
        <w:t>Is pairs trading profitable in mainland China and Hong Kong?</w:t>
      </w:r>
    </w:p>
    <w:p w14:paraId="3C4ADD57" w14:textId="02708E44" w:rsidR="009361C0" w:rsidRPr="00FB1C93" w:rsidRDefault="009361C0" w:rsidP="0038315A">
      <w:pPr>
        <w:jc w:val="both"/>
        <w:rPr>
          <w:rFonts w:ascii="Garamond" w:hAnsi="Garamond" w:cs="Times New Roman"/>
        </w:rPr>
      </w:pPr>
      <w:r w:rsidRPr="00FB1C93">
        <w:rPr>
          <w:rFonts w:ascii="Garamond" w:hAnsi="Garamond" w:cs="Times New Roman"/>
        </w:rPr>
        <w:t xml:space="preserve">To investigate whether the </w:t>
      </w:r>
      <w:r w:rsidR="007D3AFC" w:rsidRPr="00FB1C93">
        <w:rPr>
          <w:rFonts w:ascii="Garamond" w:hAnsi="Garamond" w:cs="Times New Roman"/>
        </w:rPr>
        <w:t>integration of stock</w:t>
      </w:r>
      <w:r w:rsidR="00307B50" w:rsidRPr="00FB1C93">
        <w:rPr>
          <w:rFonts w:ascii="Garamond" w:hAnsi="Garamond" w:cs="Times New Roman"/>
        </w:rPr>
        <w:t xml:space="preserve"> markets matter</w:t>
      </w:r>
      <w:r w:rsidRPr="00FB1C93">
        <w:rPr>
          <w:rFonts w:ascii="Garamond" w:hAnsi="Garamond" w:cs="Times New Roman"/>
        </w:rPr>
        <w:t xml:space="preserve">, we first present the profitability of </w:t>
      </w:r>
      <w:r w:rsidR="00902428" w:rsidRPr="00FB1C93">
        <w:rPr>
          <w:rFonts w:ascii="Garamond" w:hAnsi="Garamond" w:cs="Times New Roman"/>
        </w:rPr>
        <w:t xml:space="preserve">the strategy </w:t>
      </w:r>
      <w:r w:rsidR="007D3AFC" w:rsidRPr="00FB1C93">
        <w:rPr>
          <w:rFonts w:ascii="Garamond" w:hAnsi="Garamond" w:cs="Times New Roman"/>
        </w:rPr>
        <w:t xml:space="preserve">when </w:t>
      </w:r>
      <w:r w:rsidR="00F1778A" w:rsidRPr="00FB1C93">
        <w:rPr>
          <w:rFonts w:ascii="Garamond" w:hAnsi="Garamond" w:cs="Times New Roman"/>
        </w:rPr>
        <w:t>trading is</w:t>
      </w:r>
      <w:r w:rsidR="007D3AFC" w:rsidRPr="00FB1C93">
        <w:rPr>
          <w:rFonts w:ascii="Garamond" w:hAnsi="Garamond" w:cs="Times New Roman"/>
        </w:rPr>
        <w:t xml:space="preserve"> </w:t>
      </w:r>
      <w:r w:rsidR="00421281" w:rsidRPr="00FB1C93">
        <w:rPr>
          <w:rFonts w:ascii="Garamond" w:hAnsi="Garamond" w:cs="Times New Roman"/>
        </w:rPr>
        <w:t>isolat</w:t>
      </w:r>
      <w:r w:rsidR="007D3AFC" w:rsidRPr="00FB1C93">
        <w:rPr>
          <w:rFonts w:ascii="Garamond" w:hAnsi="Garamond" w:cs="Times New Roman"/>
        </w:rPr>
        <w:t xml:space="preserve">ed </w:t>
      </w:r>
      <w:r w:rsidR="00F1778A" w:rsidRPr="00FB1C93">
        <w:rPr>
          <w:rFonts w:ascii="Garamond" w:hAnsi="Garamond" w:cs="Times New Roman"/>
        </w:rPr>
        <w:t>to just</w:t>
      </w:r>
      <w:r w:rsidRPr="00FB1C93">
        <w:rPr>
          <w:rFonts w:ascii="Garamond" w:hAnsi="Garamond" w:cs="Times New Roman"/>
        </w:rPr>
        <w:t xml:space="preserve"> mainland China </w:t>
      </w:r>
      <w:r w:rsidR="002214C5" w:rsidRPr="00FB1C93">
        <w:rPr>
          <w:rFonts w:ascii="Garamond" w:hAnsi="Garamond" w:cs="Times New Roman"/>
        </w:rPr>
        <w:t xml:space="preserve">(Panel A) </w:t>
      </w:r>
      <w:r w:rsidR="002B6234" w:rsidRPr="00FB1C93">
        <w:rPr>
          <w:rFonts w:ascii="Garamond" w:hAnsi="Garamond" w:cs="Times New Roman"/>
        </w:rPr>
        <w:t>an</w:t>
      </w:r>
      <w:r w:rsidR="00854F96" w:rsidRPr="00FB1C93">
        <w:rPr>
          <w:rFonts w:ascii="Garamond" w:hAnsi="Garamond" w:cs="Times New Roman"/>
        </w:rPr>
        <w:t xml:space="preserve">d </w:t>
      </w:r>
      <w:r w:rsidR="00F1778A" w:rsidRPr="00FB1C93">
        <w:rPr>
          <w:rFonts w:ascii="Garamond" w:hAnsi="Garamond" w:cs="Times New Roman"/>
        </w:rPr>
        <w:t xml:space="preserve">then just </w:t>
      </w:r>
      <w:r w:rsidR="00854F96" w:rsidRPr="00FB1C93">
        <w:rPr>
          <w:rFonts w:ascii="Garamond" w:hAnsi="Garamond" w:cs="Times New Roman"/>
        </w:rPr>
        <w:t>Hong Kong</w:t>
      </w:r>
      <w:r w:rsidR="002214C5" w:rsidRPr="00FB1C93">
        <w:rPr>
          <w:rFonts w:ascii="Garamond" w:hAnsi="Garamond" w:cs="Times New Roman"/>
        </w:rPr>
        <w:t xml:space="preserve"> (Panel B)</w:t>
      </w:r>
      <w:r w:rsidR="00F1778A" w:rsidRPr="00FB1C93">
        <w:rPr>
          <w:rFonts w:ascii="Garamond" w:hAnsi="Garamond" w:cs="Times New Roman"/>
        </w:rPr>
        <w:t>.  We then</w:t>
      </w:r>
      <w:r w:rsidR="00854F96" w:rsidRPr="00FB1C93">
        <w:rPr>
          <w:rFonts w:ascii="Garamond" w:hAnsi="Garamond" w:cs="Times New Roman"/>
        </w:rPr>
        <w:t xml:space="preserve"> </w:t>
      </w:r>
      <w:r w:rsidR="00B90F33" w:rsidRPr="00FB1C93">
        <w:rPr>
          <w:rFonts w:ascii="Garamond" w:hAnsi="Garamond" w:cs="Times New Roman"/>
        </w:rPr>
        <w:t>display the profitability of pairs trading across mainland China and Hong Kong</w:t>
      </w:r>
      <w:r w:rsidR="002214C5" w:rsidRPr="00FB1C93">
        <w:rPr>
          <w:rFonts w:ascii="Garamond" w:hAnsi="Garamond" w:cs="Times New Roman"/>
        </w:rPr>
        <w:t xml:space="preserve"> (Panels C and D)</w:t>
      </w:r>
      <w:r w:rsidR="00B0444E" w:rsidRPr="00FB1C93">
        <w:rPr>
          <w:rFonts w:ascii="Garamond" w:hAnsi="Garamond" w:cs="Times New Roman"/>
        </w:rPr>
        <w:t>,</w:t>
      </w:r>
      <w:r w:rsidR="002214C5" w:rsidRPr="00FB1C93">
        <w:rPr>
          <w:rFonts w:ascii="Garamond" w:hAnsi="Garamond" w:cs="Times New Roman"/>
        </w:rPr>
        <w:t xml:space="preserve"> in Tables 1 through 3</w:t>
      </w:r>
      <w:r w:rsidR="00B90F33" w:rsidRPr="00FB1C93">
        <w:rPr>
          <w:rFonts w:ascii="Garamond" w:hAnsi="Garamond" w:cs="Times New Roman"/>
        </w:rPr>
        <w:t>.</w:t>
      </w:r>
    </w:p>
    <w:p w14:paraId="432437FC" w14:textId="6B19C1D9" w:rsidR="0038315A" w:rsidRPr="00FB1C93" w:rsidRDefault="00237035" w:rsidP="0038315A">
      <w:pPr>
        <w:jc w:val="both"/>
        <w:rPr>
          <w:rFonts w:ascii="Garamond" w:hAnsi="Garamond" w:cs="Times New Roman"/>
        </w:rPr>
      </w:pPr>
      <w:r w:rsidRPr="00FB1C93">
        <w:rPr>
          <w:rFonts w:ascii="Garamond" w:hAnsi="Garamond" w:cs="Times New Roman"/>
        </w:rPr>
        <w:t xml:space="preserve">Table 1 </w:t>
      </w:r>
      <w:r w:rsidR="001362AE" w:rsidRPr="00FB1C93">
        <w:rPr>
          <w:rFonts w:ascii="Garamond" w:hAnsi="Garamond" w:cs="Times New Roman"/>
        </w:rPr>
        <w:t>displays descriptive statistics for the monthly net</w:t>
      </w:r>
      <w:r w:rsidR="005A1EDC" w:rsidRPr="00FB1C93">
        <w:rPr>
          <w:rFonts w:ascii="Garamond" w:hAnsi="Garamond" w:cs="Times New Roman"/>
        </w:rPr>
        <w:t xml:space="preserve"> excess</w:t>
      </w:r>
      <w:r w:rsidR="001362AE" w:rsidRPr="00FB1C93">
        <w:rPr>
          <w:rFonts w:ascii="Garamond" w:hAnsi="Garamond" w:cs="Times New Roman"/>
        </w:rPr>
        <w:t xml:space="preserve"> returns</w:t>
      </w:r>
      <w:r w:rsidR="00C641E8" w:rsidRPr="00FB1C93">
        <w:rPr>
          <w:rFonts w:ascii="Garamond" w:hAnsi="Garamond" w:cs="Times New Roman"/>
        </w:rPr>
        <w:t xml:space="preserve"> </w:t>
      </w:r>
      <w:r w:rsidR="00536EA2" w:rsidRPr="00FB1C93">
        <w:rPr>
          <w:rFonts w:ascii="Garamond" w:hAnsi="Garamond" w:cs="Times New Roman"/>
        </w:rPr>
        <w:t>f</w:t>
      </w:r>
      <w:r w:rsidR="00071BD4" w:rsidRPr="00FB1C93">
        <w:rPr>
          <w:rFonts w:ascii="Garamond" w:hAnsi="Garamond" w:cs="Times New Roman"/>
        </w:rPr>
        <w:t xml:space="preserve">or </w:t>
      </w:r>
      <w:r w:rsidR="005319F4" w:rsidRPr="00FB1C93">
        <w:rPr>
          <w:rFonts w:ascii="Garamond" w:hAnsi="Garamond" w:cs="Times New Roman"/>
        </w:rPr>
        <w:t>a</w:t>
      </w:r>
      <w:r w:rsidR="00536EA2" w:rsidRPr="00FB1C93">
        <w:rPr>
          <w:rFonts w:ascii="Garamond" w:hAnsi="Garamond" w:cs="Times New Roman"/>
        </w:rPr>
        <w:t xml:space="preserve"> portfolio of</w:t>
      </w:r>
      <w:r w:rsidR="001362AE" w:rsidRPr="00FB1C93">
        <w:rPr>
          <w:rFonts w:ascii="Garamond" w:hAnsi="Garamond" w:cs="Times New Roman"/>
        </w:rPr>
        <w:t xml:space="preserve"> Top 5 pairs </w:t>
      </w:r>
      <w:r w:rsidR="00DA359E" w:rsidRPr="00FB1C93">
        <w:rPr>
          <w:rFonts w:ascii="Garamond" w:hAnsi="Garamond" w:cs="Times New Roman"/>
        </w:rPr>
        <w:t>on</w:t>
      </w:r>
      <w:r w:rsidR="001362AE" w:rsidRPr="00FB1C93">
        <w:rPr>
          <w:rFonts w:ascii="Garamond" w:hAnsi="Garamond" w:cs="Times New Roman"/>
        </w:rPr>
        <w:t xml:space="preserve"> different weighting schemes</w:t>
      </w:r>
      <w:r w:rsidR="007F4A06" w:rsidRPr="00FB1C93">
        <w:rPr>
          <w:rFonts w:ascii="Garamond" w:hAnsi="Garamond" w:cs="Times New Roman"/>
        </w:rPr>
        <w:t xml:space="preserve"> over the full sample period</w:t>
      </w:r>
      <w:r w:rsidR="001362AE" w:rsidRPr="00FB1C93">
        <w:rPr>
          <w:rFonts w:ascii="Garamond" w:hAnsi="Garamond" w:cs="Times New Roman"/>
        </w:rPr>
        <w:t xml:space="preserve">. </w:t>
      </w:r>
      <w:r w:rsidR="00BA2C4B" w:rsidRPr="00FB1C93">
        <w:rPr>
          <w:rFonts w:ascii="Garamond" w:hAnsi="Garamond" w:cs="Times New Roman"/>
        </w:rPr>
        <w:t xml:space="preserve">Panel A shows the </w:t>
      </w:r>
      <w:r w:rsidR="005A1EDC" w:rsidRPr="00FB1C93">
        <w:rPr>
          <w:rFonts w:ascii="Garamond" w:hAnsi="Garamond" w:cs="Times New Roman"/>
        </w:rPr>
        <w:t>result</w:t>
      </w:r>
      <w:r w:rsidR="00BA2C4B" w:rsidRPr="00FB1C93">
        <w:rPr>
          <w:rFonts w:ascii="Garamond" w:hAnsi="Garamond" w:cs="Times New Roman"/>
        </w:rPr>
        <w:t xml:space="preserve">s </w:t>
      </w:r>
      <w:r w:rsidR="00FA018C" w:rsidRPr="00FB1C93">
        <w:rPr>
          <w:rFonts w:ascii="Garamond" w:hAnsi="Garamond" w:cs="Times New Roman"/>
        </w:rPr>
        <w:t xml:space="preserve">for </w:t>
      </w:r>
      <w:r w:rsidR="007F14AA" w:rsidRPr="00FB1C93">
        <w:rPr>
          <w:rFonts w:ascii="Garamond" w:hAnsi="Garamond" w:cs="Times New Roman"/>
        </w:rPr>
        <w:t>China Security Index 300 (CSI300) constituents</w:t>
      </w:r>
      <w:r w:rsidR="00465000">
        <w:rPr>
          <w:rFonts w:ascii="Garamond" w:hAnsi="Garamond" w:cs="Times New Roman"/>
        </w:rPr>
        <w:t>, which consist of the 282 large- and mid cap stocks listed on A-shares in mainland China</w:t>
      </w:r>
      <w:r w:rsidR="00D61F59" w:rsidRPr="00FB1C93">
        <w:rPr>
          <w:rFonts w:ascii="Garamond" w:hAnsi="Garamond" w:cs="Times New Roman"/>
        </w:rPr>
        <w:t>. Under the scenario</w:t>
      </w:r>
      <w:r w:rsidR="0038315A" w:rsidRPr="00FB1C93">
        <w:rPr>
          <w:rFonts w:ascii="Garamond" w:hAnsi="Garamond" w:cs="Times New Roman"/>
        </w:rPr>
        <w:t xml:space="preserve"> that</w:t>
      </w:r>
      <w:r w:rsidR="00D61F59" w:rsidRPr="00FB1C93">
        <w:rPr>
          <w:rFonts w:ascii="Garamond" w:hAnsi="Garamond" w:cs="Times New Roman"/>
        </w:rPr>
        <w:t xml:space="preserve"> without trading delay, the average monthly net excess returns </w:t>
      </w:r>
      <w:r w:rsidR="00BA2C4B" w:rsidRPr="00FB1C93">
        <w:rPr>
          <w:rFonts w:ascii="Garamond" w:hAnsi="Garamond" w:cs="Times New Roman"/>
        </w:rPr>
        <w:t xml:space="preserve">are positive but </w:t>
      </w:r>
      <w:r w:rsidR="0034131C" w:rsidRPr="00FB1C93">
        <w:rPr>
          <w:rFonts w:ascii="Garamond" w:hAnsi="Garamond" w:cs="Times New Roman"/>
        </w:rPr>
        <w:t>in</w:t>
      </w:r>
      <w:r w:rsidR="00BA2C4B" w:rsidRPr="00FB1C93">
        <w:rPr>
          <w:rFonts w:ascii="Garamond" w:hAnsi="Garamond" w:cs="Times New Roman"/>
        </w:rPr>
        <w:t>significant</w:t>
      </w:r>
      <w:r w:rsidR="0034131C" w:rsidRPr="00FB1C93">
        <w:rPr>
          <w:rFonts w:ascii="Garamond" w:hAnsi="Garamond" w:cs="Times New Roman"/>
        </w:rPr>
        <w:t xml:space="preserve"> at conventional significance levels</w:t>
      </w:r>
      <w:r w:rsidR="00D61F59" w:rsidRPr="00FB1C93">
        <w:rPr>
          <w:rFonts w:ascii="Garamond" w:hAnsi="Garamond" w:cs="Times New Roman"/>
        </w:rPr>
        <w:t xml:space="preserve"> </w:t>
      </w:r>
      <w:r w:rsidR="00684CCE" w:rsidRPr="00FB1C93">
        <w:rPr>
          <w:rFonts w:ascii="Garamond" w:hAnsi="Garamond" w:cs="Times New Roman"/>
        </w:rPr>
        <w:t>across different</w:t>
      </w:r>
      <w:r w:rsidR="00D61F59" w:rsidRPr="00FB1C93">
        <w:rPr>
          <w:rFonts w:ascii="Garamond" w:hAnsi="Garamond" w:cs="Times New Roman"/>
        </w:rPr>
        <w:t xml:space="preserve"> weighting schemes</w:t>
      </w:r>
      <w:r w:rsidR="006174CF" w:rsidRPr="00FB1C93">
        <w:rPr>
          <w:rFonts w:ascii="Garamond" w:hAnsi="Garamond" w:cs="Times New Roman"/>
        </w:rPr>
        <w:t xml:space="preserve">. </w:t>
      </w:r>
      <w:r w:rsidR="009B4E88" w:rsidRPr="00FB1C93">
        <w:rPr>
          <w:rFonts w:ascii="Garamond" w:hAnsi="Garamond" w:cs="Times New Roman"/>
        </w:rPr>
        <w:t>All</w:t>
      </w:r>
      <w:r w:rsidR="006174CF" w:rsidRPr="00FB1C93">
        <w:rPr>
          <w:rFonts w:ascii="Garamond" w:hAnsi="Garamond" w:cs="Times New Roman"/>
        </w:rPr>
        <w:t xml:space="preserve"> monthly excess returns</w:t>
      </w:r>
      <w:r w:rsidR="00B0675B" w:rsidRPr="00FB1C93">
        <w:rPr>
          <w:rFonts w:ascii="Garamond" w:hAnsi="Garamond" w:cs="Times New Roman"/>
        </w:rPr>
        <w:t xml:space="preserve"> show positive skewness and kurtosis</w:t>
      </w:r>
      <w:r w:rsidR="006174CF" w:rsidRPr="00FB1C93">
        <w:rPr>
          <w:rFonts w:ascii="Garamond" w:hAnsi="Garamond" w:cs="Times New Roman"/>
        </w:rPr>
        <w:t xml:space="preserve"> </w:t>
      </w:r>
      <w:r w:rsidR="00B0675B" w:rsidRPr="00FB1C93">
        <w:rPr>
          <w:rFonts w:ascii="Garamond" w:hAnsi="Garamond" w:cs="Times New Roman"/>
        </w:rPr>
        <w:t xml:space="preserve">higher than 3, indicating the returns </w:t>
      </w:r>
      <w:r w:rsidR="006174CF" w:rsidRPr="00FB1C93">
        <w:rPr>
          <w:rFonts w:ascii="Garamond" w:hAnsi="Garamond" w:cs="Times New Roman"/>
        </w:rPr>
        <w:t xml:space="preserve">skewed to the right </w:t>
      </w:r>
      <w:r w:rsidR="0038315A" w:rsidRPr="00FB1C93">
        <w:rPr>
          <w:rFonts w:ascii="Garamond" w:hAnsi="Garamond" w:cs="Times New Roman"/>
        </w:rPr>
        <w:t>and produce</w:t>
      </w:r>
      <w:r w:rsidR="00B0675B" w:rsidRPr="00FB1C93">
        <w:rPr>
          <w:rFonts w:ascii="Garamond" w:hAnsi="Garamond" w:cs="Times New Roman"/>
        </w:rPr>
        <w:t xml:space="preserve"> higher and more extreme outliers than the normal distribution. </w:t>
      </w:r>
      <w:r w:rsidR="00C5594E" w:rsidRPr="00FB1C93">
        <w:rPr>
          <w:rFonts w:ascii="Garamond" w:hAnsi="Garamond" w:cs="Times New Roman"/>
        </w:rPr>
        <w:t>Jarque-Bera test</w:t>
      </w:r>
      <w:r w:rsidR="009B4E88" w:rsidRPr="00FB1C93">
        <w:rPr>
          <w:rFonts w:ascii="Garamond" w:hAnsi="Garamond" w:cs="Times New Roman"/>
        </w:rPr>
        <w:t>s</w:t>
      </w:r>
      <w:r w:rsidR="00C5594E" w:rsidRPr="00FB1C93">
        <w:rPr>
          <w:rFonts w:ascii="Garamond" w:hAnsi="Garamond" w:cs="Times New Roman"/>
        </w:rPr>
        <w:t xml:space="preserve"> clearly reject the null hypothesis that the monthly net returns are normally distributed at the 1% significan</w:t>
      </w:r>
      <w:r w:rsidR="00E0558F" w:rsidRPr="00FB1C93">
        <w:rPr>
          <w:rFonts w:ascii="Garamond" w:hAnsi="Garamond" w:cs="Times New Roman"/>
        </w:rPr>
        <w:t>ce</w:t>
      </w:r>
      <w:r w:rsidR="00C5594E" w:rsidRPr="00FB1C93">
        <w:rPr>
          <w:rFonts w:ascii="Garamond" w:hAnsi="Garamond" w:cs="Times New Roman"/>
        </w:rPr>
        <w:t xml:space="preserve"> level.</w:t>
      </w:r>
      <w:r w:rsidR="00EA136E" w:rsidRPr="00FB1C93">
        <w:rPr>
          <w:rFonts w:ascii="Garamond" w:hAnsi="Garamond" w:cs="Times New Roman"/>
        </w:rPr>
        <w:t xml:space="preserve"> The monthly net return</w:t>
      </w:r>
      <w:r w:rsidR="009B4E88" w:rsidRPr="00FB1C93">
        <w:rPr>
          <w:rFonts w:ascii="Garamond" w:hAnsi="Garamond" w:cs="Times New Roman"/>
        </w:rPr>
        <w:t>s</w:t>
      </w:r>
      <w:r w:rsidR="00EA136E" w:rsidRPr="00FB1C93">
        <w:rPr>
          <w:rFonts w:ascii="Garamond" w:hAnsi="Garamond" w:cs="Times New Roman"/>
        </w:rPr>
        <w:t xml:space="preserve"> range from -</w:t>
      </w:r>
      <w:r w:rsidR="00D61F59" w:rsidRPr="00FB1C93">
        <w:rPr>
          <w:rFonts w:ascii="Garamond" w:hAnsi="Garamond" w:cs="Times New Roman"/>
        </w:rPr>
        <w:t>9.17</w:t>
      </w:r>
      <w:r w:rsidR="00EA136E" w:rsidRPr="00FB1C93">
        <w:rPr>
          <w:rFonts w:ascii="Garamond" w:hAnsi="Garamond" w:cs="Times New Roman"/>
        </w:rPr>
        <w:t>%</w:t>
      </w:r>
      <w:r w:rsidR="00D61F59" w:rsidRPr="00FB1C93">
        <w:rPr>
          <w:rFonts w:ascii="Garamond" w:hAnsi="Garamond" w:cs="Times New Roman"/>
        </w:rPr>
        <w:t xml:space="preserve"> (equivalent to -68.</w:t>
      </w:r>
      <w:r w:rsidR="00C95724" w:rsidRPr="00FB1C93">
        <w:rPr>
          <w:rFonts w:ascii="Garamond" w:hAnsi="Garamond" w:cs="Times New Roman"/>
        </w:rPr>
        <w:t>4</w:t>
      </w:r>
      <w:r w:rsidR="000540B8" w:rsidRPr="00FB1C93">
        <w:rPr>
          <w:rFonts w:ascii="Garamond" w:hAnsi="Garamond" w:cs="Times New Roman"/>
        </w:rPr>
        <w:t>7</w:t>
      </w:r>
      <w:r w:rsidR="00D61F59" w:rsidRPr="00FB1C93">
        <w:rPr>
          <w:rFonts w:ascii="Garamond" w:hAnsi="Garamond" w:cs="Times New Roman"/>
        </w:rPr>
        <w:t>% per annual)</w:t>
      </w:r>
      <w:r w:rsidR="00EA136E" w:rsidRPr="00FB1C93">
        <w:rPr>
          <w:rFonts w:ascii="Garamond" w:hAnsi="Garamond" w:cs="Times New Roman"/>
        </w:rPr>
        <w:t xml:space="preserve"> </w:t>
      </w:r>
      <w:r w:rsidR="008F4127" w:rsidRPr="00FB1C93">
        <w:rPr>
          <w:rFonts w:ascii="Garamond" w:hAnsi="Garamond" w:cs="Times New Roman"/>
        </w:rPr>
        <w:t>on the</w:t>
      </w:r>
      <w:r w:rsidR="008D1106" w:rsidRPr="00FB1C93">
        <w:rPr>
          <w:rFonts w:ascii="Garamond" w:hAnsi="Garamond" w:cs="Times New Roman"/>
        </w:rPr>
        <w:t xml:space="preserve"> Value-Weighted Fully Invested scheme </w:t>
      </w:r>
      <w:r w:rsidR="00EA136E" w:rsidRPr="00FB1C93">
        <w:rPr>
          <w:rFonts w:ascii="Garamond" w:hAnsi="Garamond" w:cs="Times New Roman"/>
        </w:rPr>
        <w:t xml:space="preserve">to </w:t>
      </w:r>
      <w:r w:rsidR="00D61F59" w:rsidRPr="00FB1C93">
        <w:rPr>
          <w:rFonts w:ascii="Garamond" w:hAnsi="Garamond" w:cs="Times New Roman"/>
        </w:rPr>
        <w:t>13.</w:t>
      </w:r>
      <w:r w:rsidR="008D1106" w:rsidRPr="00FB1C93">
        <w:rPr>
          <w:rFonts w:ascii="Garamond" w:hAnsi="Garamond" w:cs="Times New Roman"/>
        </w:rPr>
        <w:t>99</w:t>
      </w:r>
      <w:r w:rsidR="00EA136E" w:rsidRPr="00FB1C93">
        <w:rPr>
          <w:rFonts w:ascii="Garamond" w:hAnsi="Garamond" w:cs="Times New Roman"/>
        </w:rPr>
        <w:t>%</w:t>
      </w:r>
      <w:r w:rsidR="00D61F59" w:rsidRPr="00FB1C93">
        <w:rPr>
          <w:rFonts w:ascii="Garamond" w:hAnsi="Garamond" w:cs="Times New Roman"/>
        </w:rPr>
        <w:t xml:space="preserve"> (</w:t>
      </w:r>
      <w:r w:rsidR="00EA136E" w:rsidRPr="00FB1C93">
        <w:rPr>
          <w:rFonts w:ascii="Garamond" w:hAnsi="Garamond" w:cs="Times New Roman"/>
        </w:rPr>
        <w:t xml:space="preserve">equivalent to </w:t>
      </w:r>
      <w:r w:rsidR="00D61F59" w:rsidRPr="00FB1C93">
        <w:rPr>
          <w:rFonts w:ascii="Garamond" w:hAnsi="Garamond" w:cs="Times New Roman"/>
        </w:rPr>
        <w:t>3</w:t>
      </w:r>
      <w:r w:rsidR="008D1106" w:rsidRPr="00FB1C93">
        <w:rPr>
          <w:rFonts w:ascii="Garamond" w:hAnsi="Garamond" w:cs="Times New Roman"/>
        </w:rPr>
        <w:t>81</w:t>
      </w:r>
      <w:r w:rsidR="00D61F59" w:rsidRPr="00FB1C93">
        <w:rPr>
          <w:rFonts w:ascii="Garamond" w:hAnsi="Garamond" w:cs="Times New Roman"/>
        </w:rPr>
        <w:t>.</w:t>
      </w:r>
      <w:r w:rsidR="000540B8" w:rsidRPr="00FB1C93">
        <w:rPr>
          <w:rFonts w:ascii="Garamond" w:hAnsi="Garamond" w:cs="Times New Roman"/>
        </w:rPr>
        <w:t>29</w:t>
      </w:r>
      <w:r w:rsidR="00EA136E" w:rsidRPr="00FB1C93">
        <w:rPr>
          <w:rFonts w:ascii="Garamond" w:hAnsi="Garamond" w:cs="Times New Roman"/>
        </w:rPr>
        <w:t>% per annual</w:t>
      </w:r>
      <w:r w:rsidR="00D61F59" w:rsidRPr="00FB1C93">
        <w:rPr>
          <w:rFonts w:ascii="Garamond" w:hAnsi="Garamond" w:cs="Times New Roman"/>
        </w:rPr>
        <w:t>)</w:t>
      </w:r>
      <w:r w:rsidR="008D1106" w:rsidRPr="00FB1C93">
        <w:rPr>
          <w:rFonts w:ascii="Garamond" w:hAnsi="Garamond" w:cs="Times New Roman"/>
        </w:rPr>
        <w:t xml:space="preserve"> </w:t>
      </w:r>
      <w:r w:rsidR="008F4127" w:rsidRPr="00FB1C93">
        <w:rPr>
          <w:rFonts w:ascii="Garamond" w:hAnsi="Garamond" w:cs="Times New Roman"/>
        </w:rPr>
        <w:t xml:space="preserve">on the </w:t>
      </w:r>
      <w:r w:rsidR="008D1106" w:rsidRPr="00FB1C93">
        <w:rPr>
          <w:rFonts w:ascii="Garamond" w:hAnsi="Garamond" w:cs="Times New Roman"/>
        </w:rPr>
        <w:t>Equally-Weighed Fully Invested scheme</w:t>
      </w:r>
      <w:r w:rsidR="00EA136E" w:rsidRPr="00FB1C93">
        <w:rPr>
          <w:rFonts w:ascii="Garamond" w:hAnsi="Garamond" w:cs="Times New Roman"/>
        </w:rPr>
        <w:t xml:space="preserve">. </w:t>
      </w:r>
      <w:bookmarkStart w:id="6" w:name="_Toc478831563"/>
      <w:r w:rsidR="00084770" w:rsidRPr="00FB1C93">
        <w:rPr>
          <w:rFonts w:ascii="Garamond" w:hAnsi="Garamond" w:cs="Times New Roman"/>
        </w:rPr>
        <w:t xml:space="preserve">The abnormal </w:t>
      </w:r>
      <w:r w:rsidR="0038315A" w:rsidRPr="00FB1C93">
        <w:rPr>
          <w:rFonts w:ascii="Garamond" w:hAnsi="Garamond" w:cs="Times New Roman"/>
        </w:rPr>
        <w:t>return</w:t>
      </w:r>
      <w:r w:rsidR="00BF1DFA" w:rsidRPr="00FB1C93">
        <w:rPr>
          <w:rFonts w:ascii="Garamond" w:hAnsi="Garamond" w:cs="Times New Roman"/>
        </w:rPr>
        <w:t>s</w:t>
      </w:r>
      <w:r w:rsidR="00084770" w:rsidRPr="00FB1C93">
        <w:rPr>
          <w:rFonts w:ascii="Garamond" w:hAnsi="Garamond" w:cs="Times New Roman"/>
        </w:rPr>
        <w:t xml:space="preserve"> (</w:t>
      </w:r>
      <m:oMath>
        <m:r>
          <w:rPr>
            <w:rFonts w:ascii="Cambria Math" w:hAnsi="Cambria Math" w:cs="Times New Roman"/>
          </w:rPr>
          <m:t>α</m:t>
        </m:r>
      </m:oMath>
      <w:r w:rsidR="00084770" w:rsidRPr="00FB1C93">
        <w:rPr>
          <w:rFonts w:ascii="Garamond" w:hAnsi="Garamond" w:cs="Times New Roman"/>
        </w:rPr>
        <w:t>) and coefficient</w:t>
      </w:r>
      <w:r w:rsidR="00BF1DFA" w:rsidRPr="00FB1C93">
        <w:rPr>
          <w:rFonts w:ascii="Garamond" w:hAnsi="Garamond" w:cs="Times New Roman"/>
        </w:rPr>
        <w:t>s</w:t>
      </w:r>
      <w:r w:rsidR="00084770" w:rsidRPr="00FB1C93">
        <w:rPr>
          <w:rFonts w:ascii="Garamond" w:hAnsi="Garamond" w:cs="Times New Roman"/>
        </w:rPr>
        <w:t xml:space="preserve"> for market factor (</w:t>
      </w:r>
      <m:oMath>
        <m:sSub>
          <m:sSubPr>
            <m:ctrlPr>
              <w:rPr>
                <w:rFonts w:ascii="Cambria Math" w:hAnsi="Cambria Math" w:cs="Times New Roman"/>
                <w:i/>
              </w:rPr>
            </m:ctrlPr>
          </m:sSubPr>
          <m:e>
            <m:r>
              <w:rPr>
                <w:rFonts w:ascii="Cambria Math" w:hAnsi="Cambria Math" w:cs="Times New Roman"/>
              </w:rPr>
              <m:t>β</m:t>
            </m:r>
          </m:e>
          <m:sub>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M</m:t>
                </m:r>
              </m:sub>
            </m:sSub>
          </m:sub>
        </m:sSub>
      </m:oMath>
      <w:r w:rsidR="00084770" w:rsidRPr="00FB1C93">
        <w:rPr>
          <w:rFonts w:ascii="Garamond" w:hAnsi="Garamond" w:cs="Times New Roman"/>
        </w:rPr>
        <w:t>) are all statistically insignificant at conventional significan</w:t>
      </w:r>
      <w:r w:rsidR="007A0BF6" w:rsidRPr="00FB1C93">
        <w:rPr>
          <w:rFonts w:ascii="Garamond" w:hAnsi="Garamond" w:cs="Times New Roman"/>
        </w:rPr>
        <w:t>ce</w:t>
      </w:r>
      <w:r w:rsidR="00084770" w:rsidRPr="00FB1C93">
        <w:rPr>
          <w:rFonts w:ascii="Garamond" w:hAnsi="Garamond" w:cs="Times New Roman"/>
        </w:rPr>
        <w:t xml:space="preserve"> levels, suggesting that pairs trading is </w:t>
      </w:r>
      <w:r w:rsidR="008F4127" w:rsidRPr="00FB1C93">
        <w:rPr>
          <w:rFonts w:ascii="Garamond" w:hAnsi="Garamond" w:cs="Times New Roman"/>
        </w:rPr>
        <w:t>un</w:t>
      </w:r>
      <w:r w:rsidR="00084770" w:rsidRPr="00FB1C93">
        <w:rPr>
          <w:rFonts w:ascii="Garamond" w:hAnsi="Garamond" w:cs="Times New Roman"/>
        </w:rPr>
        <w:t xml:space="preserve">profitable </w:t>
      </w:r>
      <w:r w:rsidR="008F4127" w:rsidRPr="00FB1C93">
        <w:rPr>
          <w:rFonts w:ascii="Garamond" w:hAnsi="Garamond" w:cs="Times New Roman"/>
        </w:rPr>
        <w:t xml:space="preserve">on </w:t>
      </w:r>
      <w:r w:rsidR="00084770" w:rsidRPr="00FB1C93">
        <w:rPr>
          <w:rFonts w:ascii="Garamond" w:hAnsi="Garamond" w:cs="Times New Roman"/>
        </w:rPr>
        <w:t>CSI300 constituents</w:t>
      </w:r>
      <w:r w:rsidR="0038315A" w:rsidRPr="00FB1C93">
        <w:rPr>
          <w:rFonts w:ascii="Garamond" w:hAnsi="Garamond" w:cs="Times New Roman"/>
        </w:rPr>
        <w:t xml:space="preserve"> albeit </w:t>
      </w:r>
      <w:r w:rsidR="00751D6D" w:rsidRPr="00FB1C93">
        <w:rPr>
          <w:rFonts w:ascii="Garamond" w:hAnsi="Garamond" w:cs="Times New Roman"/>
        </w:rPr>
        <w:t xml:space="preserve">the strategy is </w:t>
      </w:r>
      <w:r w:rsidR="007A0BF6" w:rsidRPr="00FB1C93">
        <w:rPr>
          <w:rFonts w:ascii="Garamond" w:hAnsi="Garamond" w:cs="Times New Roman"/>
        </w:rPr>
        <w:t>market-neutral</w:t>
      </w:r>
      <w:r w:rsidR="00751D6D" w:rsidRPr="00FB1C93">
        <w:rPr>
          <w:rFonts w:ascii="Garamond" w:hAnsi="Garamond" w:cs="Times New Roman"/>
        </w:rPr>
        <w:t>.</w:t>
      </w:r>
      <w:r w:rsidR="00C95724" w:rsidRPr="00FB1C93">
        <w:rPr>
          <w:rStyle w:val="FootnoteReference"/>
          <w:rFonts w:ascii="Garamond" w:hAnsi="Garamond" w:cs="Times New Roman"/>
        </w:rPr>
        <w:footnoteReference w:id="16"/>
      </w:r>
      <w:r w:rsidR="00751D6D" w:rsidRPr="00FB1C93">
        <w:rPr>
          <w:rFonts w:ascii="Garamond" w:hAnsi="Garamond" w:cs="Times New Roman"/>
        </w:rPr>
        <w:t xml:space="preserve"> </w:t>
      </w:r>
      <w:r w:rsidR="0038315A" w:rsidRPr="00FB1C93">
        <w:rPr>
          <w:rFonts w:ascii="Garamond" w:hAnsi="Garamond" w:cs="Times New Roman"/>
        </w:rPr>
        <w:t>Under the trading scenario with 1-day delay, the average monthly net excess returns are significant at 1% significance level with values ranging from -1.3</w:t>
      </w:r>
      <w:r w:rsidR="00C95724" w:rsidRPr="00FB1C93">
        <w:rPr>
          <w:rFonts w:ascii="Garamond" w:hAnsi="Garamond" w:cs="Times New Roman"/>
        </w:rPr>
        <w:t>0</w:t>
      </w:r>
      <w:r w:rsidR="0038315A" w:rsidRPr="00FB1C93">
        <w:rPr>
          <w:rFonts w:ascii="Garamond" w:hAnsi="Garamond" w:cs="Times New Roman"/>
        </w:rPr>
        <w:t>%</w:t>
      </w:r>
      <w:r w:rsidR="00475F61" w:rsidRPr="00FB1C93">
        <w:rPr>
          <w:rFonts w:ascii="Garamond" w:hAnsi="Garamond" w:cs="Times New Roman"/>
        </w:rPr>
        <w:t xml:space="preserve"> (equivalent to -14.53% per annual)</w:t>
      </w:r>
      <w:r w:rsidR="0038315A" w:rsidRPr="00FB1C93">
        <w:rPr>
          <w:rFonts w:ascii="Garamond" w:hAnsi="Garamond" w:cs="Times New Roman"/>
        </w:rPr>
        <w:t xml:space="preserve"> </w:t>
      </w:r>
      <w:r w:rsidR="00E6505C" w:rsidRPr="00FB1C93">
        <w:rPr>
          <w:rFonts w:ascii="Garamond" w:hAnsi="Garamond" w:cs="Times New Roman"/>
        </w:rPr>
        <w:t>on the</w:t>
      </w:r>
      <w:r w:rsidR="0038315A" w:rsidRPr="00FB1C93">
        <w:rPr>
          <w:rFonts w:ascii="Garamond" w:hAnsi="Garamond" w:cs="Times New Roman"/>
        </w:rPr>
        <w:t xml:space="preserve"> </w:t>
      </w:r>
      <w:r w:rsidR="00475F61" w:rsidRPr="00FB1C93">
        <w:rPr>
          <w:rFonts w:ascii="Garamond" w:hAnsi="Garamond" w:cs="Times New Roman"/>
        </w:rPr>
        <w:t>Value-W</w:t>
      </w:r>
      <w:r w:rsidR="003D255B" w:rsidRPr="00FB1C93">
        <w:rPr>
          <w:rFonts w:ascii="Garamond" w:hAnsi="Garamond" w:cs="Times New Roman"/>
        </w:rPr>
        <w:t>eighted</w:t>
      </w:r>
      <w:r w:rsidR="0038315A" w:rsidRPr="00FB1C93">
        <w:rPr>
          <w:rFonts w:ascii="Garamond" w:hAnsi="Garamond" w:cs="Times New Roman"/>
        </w:rPr>
        <w:t xml:space="preserve"> Fully Invested scheme to -0.6%</w:t>
      </w:r>
      <w:r w:rsidR="00086DB6" w:rsidRPr="00FB1C93">
        <w:rPr>
          <w:rFonts w:ascii="Garamond" w:hAnsi="Garamond" w:cs="Times New Roman"/>
        </w:rPr>
        <w:t xml:space="preserve"> (equivalent to -6.9</w:t>
      </w:r>
      <w:r w:rsidR="00475F61" w:rsidRPr="00FB1C93">
        <w:rPr>
          <w:rFonts w:ascii="Garamond" w:hAnsi="Garamond" w:cs="Times New Roman"/>
        </w:rPr>
        <w:t>7% per annual)</w:t>
      </w:r>
      <w:r w:rsidR="0038315A" w:rsidRPr="00FB1C93">
        <w:rPr>
          <w:rFonts w:ascii="Garamond" w:hAnsi="Garamond" w:cs="Times New Roman"/>
        </w:rPr>
        <w:t xml:space="preserve"> </w:t>
      </w:r>
      <w:r w:rsidR="00E6505C" w:rsidRPr="00FB1C93">
        <w:rPr>
          <w:rFonts w:ascii="Garamond" w:hAnsi="Garamond" w:cs="Times New Roman"/>
        </w:rPr>
        <w:t>on</w:t>
      </w:r>
      <w:r w:rsidR="0038315A" w:rsidRPr="00FB1C93">
        <w:rPr>
          <w:rFonts w:ascii="Garamond" w:hAnsi="Garamond" w:cs="Times New Roman"/>
        </w:rPr>
        <w:t xml:space="preserve"> the </w:t>
      </w:r>
      <w:r w:rsidR="00475F61" w:rsidRPr="00FB1C93">
        <w:rPr>
          <w:rFonts w:ascii="Garamond" w:hAnsi="Garamond" w:cs="Times New Roman"/>
        </w:rPr>
        <w:t>Value-W</w:t>
      </w:r>
      <w:r w:rsidR="003D255B" w:rsidRPr="00FB1C93">
        <w:rPr>
          <w:rFonts w:ascii="Garamond" w:hAnsi="Garamond" w:cs="Times New Roman"/>
        </w:rPr>
        <w:t>eighted</w:t>
      </w:r>
      <w:r w:rsidR="0038315A" w:rsidRPr="00FB1C93">
        <w:rPr>
          <w:rFonts w:ascii="Garamond" w:hAnsi="Garamond" w:cs="Times New Roman"/>
        </w:rPr>
        <w:t xml:space="preserve"> </w:t>
      </w:r>
      <w:r w:rsidR="00681A8C" w:rsidRPr="00FB1C93">
        <w:rPr>
          <w:rFonts w:ascii="Garamond" w:hAnsi="Garamond" w:cs="Times New Roman"/>
        </w:rPr>
        <w:t xml:space="preserve">Committed Capital </w:t>
      </w:r>
      <w:r w:rsidR="0038315A" w:rsidRPr="00FB1C93">
        <w:rPr>
          <w:rFonts w:ascii="Garamond" w:hAnsi="Garamond" w:cs="Times New Roman"/>
        </w:rPr>
        <w:t xml:space="preserve">scheme. </w:t>
      </w:r>
      <w:r w:rsidR="00C551F0" w:rsidRPr="00FB1C93">
        <w:rPr>
          <w:rFonts w:ascii="Garamond" w:hAnsi="Garamond" w:cs="Times New Roman"/>
        </w:rPr>
        <w:t>The abnormal return</w:t>
      </w:r>
      <w:r w:rsidR="007F14AA" w:rsidRPr="00FB1C93">
        <w:rPr>
          <w:rFonts w:ascii="Garamond" w:hAnsi="Garamond" w:cs="Times New Roman"/>
        </w:rPr>
        <w:t>s a</w:t>
      </w:r>
      <w:r w:rsidR="005F6699" w:rsidRPr="00FB1C93">
        <w:rPr>
          <w:rFonts w:ascii="Garamond" w:hAnsi="Garamond" w:cs="Times New Roman"/>
        </w:rPr>
        <w:t>re</w:t>
      </w:r>
      <w:r w:rsidR="00C551F0" w:rsidRPr="00FB1C93">
        <w:rPr>
          <w:rFonts w:ascii="Garamond" w:hAnsi="Garamond" w:cs="Times New Roman"/>
        </w:rPr>
        <w:t xml:space="preserve"> significantly negative at 1% significance level with values between -1.3</w:t>
      </w:r>
      <w:r w:rsidR="00C95724" w:rsidRPr="00FB1C93">
        <w:rPr>
          <w:rFonts w:ascii="Garamond" w:hAnsi="Garamond" w:cs="Times New Roman"/>
        </w:rPr>
        <w:t>0</w:t>
      </w:r>
      <w:r w:rsidR="00C551F0" w:rsidRPr="00FB1C93">
        <w:rPr>
          <w:rFonts w:ascii="Garamond" w:hAnsi="Garamond" w:cs="Times New Roman"/>
        </w:rPr>
        <w:t xml:space="preserve">% (equivalent to -14.53% annually) </w:t>
      </w:r>
      <w:r w:rsidR="00E6505C" w:rsidRPr="00FB1C93">
        <w:rPr>
          <w:rFonts w:ascii="Garamond" w:hAnsi="Garamond" w:cs="Times New Roman"/>
        </w:rPr>
        <w:t>on the</w:t>
      </w:r>
      <w:r w:rsidR="00C551F0" w:rsidRPr="00FB1C93">
        <w:rPr>
          <w:rFonts w:ascii="Garamond" w:hAnsi="Garamond" w:cs="Times New Roman"/>
        </w:rPr>
        <w:t xml:space="preserve"> Fully Invested scheme</w:t>
      </w:r>
      <w:r w:rsidR="00E6505C" w:rsidRPr="00FB1C93">
        <w:rPr>
          <w:rFonts w:ascii="Garamond" w:hAnsi="Garamond" w:cs="Times New Roman"/>
        </w:rPr>
        <w:t>s</w:t>
      </w:r>
      <w:r w:rsidR="00C551F0" w:rsidRPr="00FB1C93">
        <w:rPr>
          <w:rFonts w:ascii="Garamond" w:hAnsi="Garamond" w:cs="Times New Roman"/>
        </w:rPr>
        <w:t xml:space="preserve"> </w:t>
      </w:r>
      <w:r w:rsidR="005F6699" w:rsidRPr="00FB1C93">
        <w:rPr>
          <w:rFonts w:ascii="Garamond" w:hAnsi="Garamond" w:cs="Times New Roman"/>
        </w:rPr>
        <w:t>and</w:t>
      </w:r>
      <w:r w:rsidR="00C551F0" w:rsidRPr="00FB1C93">
        <w:rPr>
          <w:rFonts w:ascii="Garamond" w:hAnsi="Garamond" w:cs="Times New Roman"/>
        </w:rPr>
        <w:t xml:space="preserve"> -0.67% (equivalent to 7.75% annually) </w:t>
      </w:r>
      <w:r w:rsidR="00E6505C" w:rsidRPr="00FB1C93">
        <w:rPr>
          <w:rFonts w:ascii="Garamond" w:hAnsi="Garamond" w:cs="Times New Roman"/>
        </w:rPr>
        <w:t>on the</w:t>
      </w:r>
      <w:r w:rsidR="008F4127" w:rsidRPr="00FB1C93">
        <w:rPr>
          <w:rFonts w:ascii="Garamond" w:hAnsi="Garamond" w:cs="Times New Roman"/>
        </w:rPr>
        <w:t xml:space="preserve"> Value-</w:t>
      </w:r>
      <w:r w:rsidR="00C551F0" w:rsidRPr="00FB1C93">
        <w:rPr>
          <w:rFonts w:ascii="Garamond" w:hAnsi="Garamond" w:cs="Times New Roman"/>
        </w:rPr>
        <w:t xml:space="preserve">Weighed </w:t>
      </w:r>
      <w:r w:rsidR="00681A8C" w:rsidRPr="00FB1C93">
        <w:rPr>
          <w:rFonts w:ascii="Garamond" w:hAnsi="Garamond" w:cs="Times New Roman"/>
        </w:rPr>
        <w:t xml:space="preserve">Committed Capital </w:t>
      </w:r>
      <w:r w:rsidR="00C551F0" w:rsidRPr="00FB1C93">
        <w:rPr>
          <w:rFonts w:ascii="Garamond" w:hAnsi="Garamond" w:cs="Times New Roman"/>
        </w:rPr>
        <w:t>scheme</w:t>
      </w:r>
      <w:r w:rsidR="007F14AA" w:rsidRPr="00FB1C93">
        <w:rPr>
          <w:rFonts w:ascii="Garamond" w:hAnsi="Garamond" w:cs="Times New Roman"/>
        </w:rPr>
        <w:t>, suggesting that the pairs trading strateg</w:t>
      </w:r>
      <w:r w:rsidR="00A907BF" w:rsidRPr="00FB1C93">
        <w:rPr>
          <w:rFonts w:ascii="Garamond" w:hAnsi="Garamond" w:cs="Times New Roman"/>
        </w:rPr>
        <w:t>y</w:t>
      </w:r>
      <w:r w:rsidR="007F14AA" w:rsidRPr="00FB1C93">
        <w:rPr>
          <w:rFonts w:ascii="Garamond" w:hAnsi="Garamond" w:cs="Times New Roman"/>
        </w:rPr>
        <w:t xml:space="preserve"> statistically and economically lose money</w:t>
      </w:r>
      <w:r w:rsidR="00C551F0" w:rsidRPr="00FB1C93">
        <w:rPr>
          <w:rFonts w:ascii="Garamond" w:hAnsi="Garamond" w:cs="Times New Roman"/>
        </w:rPr>
        <w:t>.</w:t>
      </w:r>
      <w:r w:rsidR="00E97A3B" w:rsidRPr="00FB1C93">
        <w:rPr>
          <w:rFonts w:ascii="Garamond" w:hAnsi="Garamond" w:cs="Times New Roman"/>
        </w:rPr>
        <w:t xml:space="preserve"> However, the</w:t>
      </w:r>
      <w:r w:rsidR="007F14AA" w:rsidRPr="00FB1C93">
        <w:rPr>
          <w:rFonts w:ascii="Garamond" w:hAnsi="Garamond" w:cs="Times New Roman"/>
        </w:rPr>
        <w:t xml:space="preserve"> monthly net excess</w:t>
      </w:r>
      <w:r w:rsidR="00E97A3B" w:rsidRPr="00FB1C93">
        <w:rPr>
          <w:rFonts w:ascii="Garamond" w:hAnsi="Garamond" w:cs="Times New Roman"/>
        </w:rPr>
        <w:t xml:space="preserve"> returns remain non-normally distributed and </w:t>
      </w:r>
      <w:r w:rsidR="007A0BF6" w:rsidRPr="00FB1C93">
        <w:rPr>
          <w:rFonts w:ascii="Garamond" w:hAnsi="Garamond" w:cs="Times New Roman"/>
        </w:rPr>
        <w:t>market-neutral</w:t>
      </w:r>
      <w:r w:rsidR="00E97A3B" w:rsidRPr="00FB1C93">
        <w:rPr>
          <w:rFonts w:ascii="Garamond" w:hAnsi="Garamond" w:cs="Times New Roman"/>
        </w:rPr>
        <w:t>.</w:t>
      </w:r>
      <w:r w:rsidR="00714B6A" w:rsidRPr="00FB1C93">
        <w:rPr>
          <w:rFonts w:ascii="Garamond" w:hAnsi="Garamond" w:cs="Times New Roman"/>
        </w:rPr>
        <w:t xml:space="preserve"> </w:t>
      </w:r>
      <w:r w:rsidR="000C13BF" w:rsidRPr="00FB1C93">
        <w:rPr>
          <w:rFonts w:ascii="Garamond" w:hAnsi="Garamond" w:cs="Times New Roman"/>
        </w:rPr>
        <w:t xml:space="preserve">The </w:t>
      </w:r>
      <w:r w:rsidR="00714B6A" w:rsidRPr="00FB1C93">
        <w:rPr>
          <w:rFonts w:ascii="Garamond" w:hAnsi="Garamond" w:cs="Times New Roman"/>
        </w:rPr>
        <w:t xml:space="preserve">poor performance of pairs trading in </w:t>
      </w:r>
      <w:r w:rsidR="002F5198" w:rsidRPr="00FB1C93">
        <w:rPr>
          <w:rFonts w:ascii="Garamond" w:hAnsi="Garamond" w:cs="Times New Roman"/>
        </w:rPr>
        <w:t>Panel A</w:t>
      </w:r>
      <w:r w:rsidR="00714B6A" w:rsidRPr="00FB1C93">
        <w:rPr>
          <w:rFonts w:ascii="Garamond" w:hAnsi="Garamond" w:cs="Times New Roman"/>
        </w:rPr>
        <w:t xml:space="preserve"> is probably due to our dataset is con</w:t>
      </w:r>
      <w:r w:rsidR="000814C3" w:rsidRPr="00FB1C93">
        <w:rPr>
          <w:rFonts w:ascii="Garamond" w:hAnsi="Garamond" w:cs="Times New Roman"/>
        </w:rPr>
        <w:t>s</w:t>
      </w:r>
      <w:r w:rsidR="00714B6A" w:rsidRPr="00FB1C93">
        <w:rPr>
          <w:rFonts w:ascii="Garamond" w:hAnsi="Garamond" w:cs="Times New Roman"/>
        </w:rPr>
        <w:t>trained to high</w:t>
      </w:r>
      <w:r w:rsidR="0040312A" w:rsidRPr="00FB1C93">
        <w:rPr>
          <w:rFonts w:ascii="Garamond" w:hAnsi="Garamond" w:cs="Times New Roman"/>
        </w:rPr>
        <w:t>ly</w:t>
      </w:r>
      <w:r w:rsidR="00714B6A" w:rsidRPr="00FB1C93">
        <w:rPr>
          <w:rFonts w:ascii="Garamond" w:hAnsi="Garamond" w:cs="Times New Roman"/>
        </w:rPr>
        <w:t>-liquid large-cap stocks, which are more likely to be efficient</w:t>
      </w:r>
      <w:r w:rsidR="00412205" w:rsidRPr="00FB1C93">
        <w:rPr>
          <w:rFonts w:ascii="Garamond" w:hAnsi="Garamond" w:cs="Times New Roman"/>
        </w:rPr>
        <w:t>ly priced</w:t>
      </w:r>
      <w:r w:rsidR="00714B6A" w:rsidRPr="00FB1C93">
        <w:rPr>
          <w:rFonts w:ascii="Garamond" w:hAnsi="Garamond" w:cs="Times New Roman"/>
        </w:rPr>
        <w:t xml:space="preserve">. Moreover, our investigation is based on a </w:t>
      </w:r>
      <w:r w:rsidR="003F6BC0" w:rsidRPr="00FB1C93">
        <w:rPr>
          <w:rFonts w:ascii="Garamond" w:hAnsi="Garamond" w:cs="Times New Roman"/>
        </w:rPr>
        <w:t>very</w:t>
      </w:r>
      <w:r w:rsidR="00714B6A" w:rsidRPr="00FB1C93">
        <w:rPr>
          <w:rFonts w:ascii="Garamond" w:hAnsi="Garamond" w:cs="Times New Roman"/>
        </w:rPr>
        <w:t xml:space="preserve"> conservative estimation </w:t>
      </w:r>
      <w:r w:rsidR="0040312A" w:rsidRPr="00FB1C93">
        <w:rPr>
          <w:rFonts w:ascii="Garamond" w:hAnsi="Garamond" w:cs="Times New Roman"/>
        </w:rPr>
        <w:t xml:space="preserve">of </w:t>
      </w:r>
      <w:r w:rsidR="00714B6A" w:rsidRPr="00FB1C93">
        <w:rPr>
          <w:rFonts w:ascii="Garamond" w:hAnsi="Garamond" w:cs="Times New Roman"/>
        </w:rPr>
        <w:t>trading costs</w:t>
      </w:r>
      <w:r w:rsidR="000C4039" w:rsidRPr="00FB1C93">
        <w:rPr>
          <w:rFonts w:ascii="Garamond" w:hAnsi="Garamond" w:cs="Times New Roman"/>
        </w:rPr>
        <w:t>.</w:t>
      </w:r>
      <w:r w:rsidR="00116196" w:rsidRPr="00FB1C93">
        <w:rPr>
          <w:rFonts w:ascii="Garamond" w:hAnsi="Garamond" w:cs="Times New Roman"/>
        </w:rPr>
        <w:t xml:space="preserve"> </w:t>
      </w:r>
      <w:r w:rsidR="00116196" w:rsidRPr="00FB1C93">
        <w:rPr>
          <w:rFonts w:ascii="Garamond" w:hAnsi="Garamond" w:cs="Times New Roman"/>
        </w:rPr>
        <w:fldChar w:fldCharType="begin"/>
      </w:r>
      <w:r w:rsidR="00116196" w:rsidRPr="00FB1C93">
        <w:rPr>
          <w:rFonts w:ascii="Garamond" w:hAnsi="Garamond" w:cs="Times New Roman"/>
        </w:rPr>
        <w:instrText xml:space="preserve"> ADDIN EN.CITE &lt;EndNote&gt;&lt;Cite AuthorYear="1"&gt;&lt;Author&gt;Do&lt;/Author&gt;&lt;Year&gt;2012&lt;/Year&gt;&lt;RecNum&gt;653&lt;/RecNum&gt;&lt;DisplayText&gt;Do and Faff (2012)&lt;/DisplayText&gt;&lt;record&gt;&lt;rec-number&gt;653&lt;/rec-number&gt;&lt;foreign-keys&gt;&lt;key app="EN" db-id="0tfdax5wgfw5ftez295ptaza2xspsz9vtfxt" timestamp="1481803047"&gt;653&lt;/key&gt;&lt;/foreign-keys&gt;&lt;ref-type name="Journal Article"&gt;17&lt;/ref-type&gt;&lt;contributors&gt;&lt;authors&gt;&lt;author&gt;Do, Binh&lt;/author&gt;&lt;author&gt;Faff, Robert&lt;/author&gt;&lt;/authors&gt;&lt;/contributors&gt;&lt;titles&gt;&lt;title&gt;Are pairs trading profits robust to trading costs&lt;/title&gt;&lt;secondary-title&gt;Journal of Financial Research&lt;/secondary-title&gt;&lt;/titles&gt;&lt;periodical&gt;&lt;full-title&gt;Journal of Financial Research&lt;/full-title&gt;&lt;/periodical&gt;&lt;pages&gt;261-287&lt;/pages&gt;&lt;volume&gt;35&lt;/volume&gt;&lt;number&gt;2&lt;/number&gt;&lt;keywords&gt;&lt;keyword&gt;G11&lt;/keyword&gt;&lt;keyword&gt;G12&lt;/keyword&gt;&lt;keyword&gt;G14&lt;/keyword&gt;&lt;/keywords&gt;&lt;dates&gt;&lt;year&gt;2012&lt;/year&gt;&lt;/dates&gt;&lt;publisher&gt;Blackwell Publishing Inc&lt;/publisher&gt;&lt;isbn&gt;1475-6803&lt;/isbn&gt;&lt;urls&gt;&lt;related-urls&gt;&lt;url&gt;http://dx.doi.org/10.1111/j.1475-6803.2012.01317.x&lt;/url&gt;&lt;/related-urls&gt;&lt;/urls&gt;&lt;electronic-resource-num&gt;10.1111/j.1475-6803.2012.01317.x&lt;/electronic-resource-num&gt;&lt;/record&gt;&lt;/Cite&gt;&lt;/EndNote&gt;</w:instrText>
      </w:r>
      <w:r w:rsidR="00116196" w:rsidRPr="00FB1C93">
        <w:rPr>
          <w:rFonts w:ascii="Garamond" w:hAnsi="Garamond" w:cs="Times New Roman"/>
        </w:rPr>
        <w:fldChar w:fldCharType="separate"/>
      </w:r>
      <w:r w:rsidR="00116196" w:rsidRPr="00FB1C93">
        <w:rPr>
          <w:rFonts w:ascii="Garamond" w:hAnsi="Garamond" w:cs="Times New Roman"/>
          <w:noProof/>
        </w:rPr>
        <w:t>Do and Faff (2012)</w:t>
      </w:r>
      <w:r w:rsidR="00116196" w:rsidRPr="00FB1C93">
        <w:rPr>
          <w:rFonts w:ascii="Garamond" w:hAnsi="Garamond" w:cs="Times New Roman"/>
        </w:rPr>
        <w:fldChar w:fldCharType="end"/>
      </w:r>
      <w:r w:rsidR="003F6BC0" w:rsidRPr="00FB1C93">
        <w:rPr>
          <w:rFonts w:ascii="Garamond" w:hAnsi="Garamond" w:cs="Times New Roman"/>
        </w:rPr>
        <w:t xml:space="preserve"> also</w:t>
      </w:r>
      <w:r w:rsidR="00116196" w:rsidRPr="00FB1C93">
        <w:rPr>
          <w:rFonts w:ascii="Garamond" w:hAnsi="Garamond" w:cs="Times New Roman"/>
        </w:rPr>
        <w:t xml:space="preserve"> find that after adjusting for commissions, market impact, and short-selling fees, the </w:t>
      </w:r>
      <w:r w:rsidR="00342647" w:rsidRPr="00FB1C93">
        <w:rPr>
          <w:rFonts w:ascii="Garamond" w:hAnsi="Garamond" w:cs="Times New Roman"/>
        </w:rPr>
        <w:t xml:space="preserve">original </w:t>
      </w:r>
      <w:r w:rsidR="00085584" w:rsidRPr="00FB1C93">
        <w:rPr>
          <w:rFonts w:ascii="Garamond" w:hAnsi="Garamond" w:cs="Times New Roman"/>
        </w:rPr>
        <w:t xml:space="preserve">trading </w:t>
      </w:r>
      <w:r w:rsidR="00342647" w:rsidRPr="00FB1C93">
        <w:rPr>
          <w:rFonts w:ascii="Garamond" w:hAnsi="Garamond" w:cs="Times New Roman"/>
        </w:rPr>
        <w:t>stratgie</w:t>
      </w:r>
      <w:r w:rsidR="00116196" w:rsidRPr="00FB1C93">
        <w:rPr>
          <w:rFonts w:ascii="Garamond" w:hAnsi="Garamond" w:cs="Times New Roman"/>
        </w:rPr>
        <w:t xml:space="preserve">s of </w:t>
      </w:r>
      <w:r w:rsidR="00116196" w:rsidRPr="00FB1C93">
        <w:rPr>
          <w:rFonts w:ascii="Garamond" w:hAnsi="Garamond" w:cs="Times New Roman"/>
        </w:rPr>
        <w:fldChar w:fldCharType="begin"/>
      </w:r>
      <w:r w:rsidR="004D37D9">
        <w:rPr>
          <w:rFonts w:ascii="Garamond" w:hAnsi="Garamond" w:cs="Times New Roman"/>
        </w:rPr>
        <w:instrText xml:space="preserve"> ADDIN EN.CITE &lt;EndNote&gt;&lt;Cite AuthorYear="1"&gt;&lt;Author&gt;Gatev&lt;/Author&gt;&lt;Year&gt;2006&lt;/Year&gt;&lt;RecNum&gt;288&lt;/RecNum&gt;&lt;DisplayText&gt;Gatev&lt;style face="italic"&gt; et al.&lt;/style&gt; (2006)&lt;/DisplayText&gt;&lt;record&gt;&lt;rec-number&gt;288&lt;/rec-number&gt;&lt;foreign-keys&gt;&lt;key app="EN" db-id="0tfdax5wgfw5ftez295ptaza2xspsz9vtfxt" timestamp="1440864309"&gt;288&lt;/key&gt;&lt;/foreign-keys&gt;&lt;ref-type name="Journal Article"&gt;17&lt;/ref-type&gt;&lt;contributors&gt;&lt;authors&gt;&lt;author&gt;Gatev, Evan&lt;/author&gt;&lt;author&gt;Goetzmann, William N.&lt;/author&gt;&lt;author&gt;Rouwenhorst, K. Geert&lt;/author&gt;&lt;/authors&gt;&lt;/contributors&gt;&lt;titles&gt;&lt;title&gt;Pairs trading: Performance of a relative-value arbitrage rule&lt;/title&gt;&lt;secondary-title&gt;Review of Financial Studies&lt;/secondary-title&gt;&lt;/titles&gt;&lt;periodical&gt;&lt;full-title&gt;Review of Financial Studies&lt;/full-title&gt;&lt;/periodical&gt;&lt;pages&gt;797-827&lt;/pages&gt;&lt;volume&gt;19&lt;/volume&gt;&lt;number&gt;3&lt;/number&gt;&lt;dates&gt;&lt;year&gt;2006&lt;/year&gt;&lt;/dates&gt;&lt;publisher&gt;Oxford University Press. Sponsor: The Society for Financial Studies.&lt;/publisher&gt;&lt;isbn&gt;08939454&lt;/isbn&gt;&lt;urls&gt;&lt;related-urls&gt;&lt;url&gt;&lt;style face="underline" font="default" size="100%"&gt;http://www.jstor.org/stable/3844014&lt;/style&gt;&lt;/url&gt;&lt;/related-urls&gt;&lt;/urls&gt;&lt;electronic-resource-num&gt;10.2307/3844014&lt;/electronic-resource-num&gt;&lt;/record&gt;&lt;/Cite&gt;&lt;/EndNote&gt;</w:instrText>
      </w:r>
      <w:r w:rsidR="00116196" w:rsidRPr="00FB1C93">
        <w:rPr>
          <w:rFonts w:ascii="Garamond" w:hAnsi="Garamond" w:cs="Times New Roman"/>
        </w:rPr>
        <w:fldChar w:fldCharType="separate"/>
      </w:r>
      <w:r w:rsidR="00116196" w:rsidRPr="00FB1C93">
        <w:rPr>
          <w:rFonts w:ascii="Garamond" w:hAnsi="Garamond" w:cs="Times New Roman"/>
          <w:noProof/>
        </w:rPr>
        <w:t>Gatev</w:t>
      </w:r>
      <w:r w:rsidR="00116196" w:rsidRPr="00FB1C93">
        <w:rPr>
          <w:rFonts w:ascii="Garamond" w:hAnsi="Garamond" w:cs="Times New Roman"/>
          <w:i/>
          <w:noProof/>
        </w:rPr>
        <w:t xml:space="preserve"> et al.</w:t>
      </w:r>
      <w:r w:rsidR="00116196" w:rsidRPr="00FB1C93">
        <w:rPr>
          <w:rFonts w:ascii="Garamond" w:hAnsi="Garamond" w:cs="Times New Roman"/>
          <w:noProof/>
        </w:rPr>
        <w:t xml:space="preserve"> (2006)</w:t>
      </w:r>
      <w:r w:rsidR="00116196" w:rsidRPr="00FB1C93">
        <w:rPr>
          <w:rFonts w:ascii="Garamond" w:hAnsi="Garamond" w:cs="Times New Roman"/>
        </w:rPr>
        <w:fldChar w:fldCharType="end"/>
      </w:r>
      <w:r w:rsidR="00116196" w:rsidRPr="00FB1C93">
        <w:rPr>
          <w:rFonts w:ascii="Garamond" w:hAnsi="Garamond" w:cs="Times New Roman"/>
        </w:rPr>
        <w:t xml:space="preserve"> loses its profitability.</w:t>
      </w:r>
    </w:p>
    <w:p w14:paraId="5F849337" w14:textId="38EBE7EF" w:rsidR="007F14AA" w:rsidRPr="00FB1C93" w:rsidRDefault="007F14AA" w:rsidP="0038315A">
      <w:pPr>
        <w:jc w:val="both"/>
        <w:rPr>
          <w:rFonts w:ascii="Garamond" w:hAnsi="Garamond" w:cs="Times New Roman"/>
        </w:rPr>
      </w:pPr>
      <w:r w:rsidRPr="00FB1C93">
        <w:rPr>
          <w:rFonts w:ascii="Garamond" w:hAnsi="Garamond" w:cs="Times New Roman"/>
        </w:rPr>
        <w:t>Panel B shows the results for Hang Seng Stock Connect Hong Kong Index (HSHKI) large- and mid-cap constituents</w:t>
      </w:r>
      <w:r w:rsidR="00465000">
        <w:rPr>
          <w:rFonts w:ascii="Garamond" w:hAnsi="Garamond" w:cs="Times New Roman"/>
        </w:rPr>
        <w:t xml:space="preserve">, which include 261 H-shares and other stocks listed on </w:t>
      </w:r>
      <w:r w:rsidR="005E6635">
        <w:rPr>
          <w:rFonts w:ascii="Garamond" w:hAnsi="Garamond" w:cs="Times New Roman"/>
        </w:rPr>
        <w:t xml:space="preserve">the Stock Exchange of </w:t>
      </w:r>
      <w:r w:rsidR="00465000">
        <w:rPr>
          <w:rFonts w:ascii="Garamond" w:hAnsi="Garamond" w:cs="Times New Roman"/>
        </w:rPr>
        <w:t>Hong Kong</w:t>
      </w:r>
      <w:r w:rsidRPr="00FB1C93">
        <w:rPr>
          <w:rFonts w:ascii="Garamond" w:hAnsi="Garamond" w:cs="Times New Roman"/>
        </w:rPr>
        <w:t>. With a few exceptions, such as the aver</w:t>
      </w:r>
      <w:r w:rsidR="000A5417" w:rsidRPr="00FB1C93">
        <w:rPr>
          <w:rFonts w:ascii="Garamond" w:hAnsi="Garamond" w:cs="Times New Roman"/>
        </w:rPr>
        <w:t>age excess returns are negative</w:t>
      </w:r>
      <w:r w:rsidRPr="00FB1C93">
        <w:rPr>
          <w:rFonts w:ascii="Garamond" w:hAnsi="Garamond" w:cs="Times New Roman"/>
        </w:rPr>
        <w:t xml:space="preserve"> but insignificant under the trading scenario of </w:t>
      </w:r>
      <w:r w:rsidR="003E1CBC" w:rsidRPr="00FB1C93">
        <w:rPr>
          <w:rFonts w:ascii="Garamond" w:hAnsi="Garamond" w:cs="Times New Roman"/>
        </w:rPr>
        <w:t>no</w:t>
      </w:r>
      <w:r w:rsidRPr="00FB1C93">
        <w:rPr>
          <w:rFonts w:ascii="Garamond" w:hAnsi="Garamond" w:cs="Times New Roman"/>
        </w:rPr>
        <w:t xml:space="preserve"> trading delay, </w:t>
      </w:r>
      <w:r w:rsidR="00C95724" w:rsidRPr="00FB1C93">
        <w:rPr>
          <w:rFonts w:ascii="Garamond" w:hAnsi="Garamond" w:cs="Times New Roman"/>
        </w:rPr>
        <w:t xml:space="preserve">and therefore </w:t>
      </w:r>
      <w:r w:rsidRPr="00FB1C93">
        <w:rPr>
          <w:rFonts w:ascii="Garamond" w:hAnsi="Garamond" w:cs="Times New Roman"/>
        </w:rPr>
        <w:t>the findings</w:t>
      </w:r>
      <w:r w:rsidR="003E1CBC" w:rsidRPr="00FB1C93">
        <w:rPr>
          <w:rFonts w:ascii="Garamond" w:hAnsi="Garamond" w:cs="Times New Roman"/>
        </w:rPr>
        <w:t xml:space="preserve"> in Panel B</w:t>
      </w:r>
      <w:r w:rsidRPr="00FB1C93">
        <w:rPr>
          <w:rFonts w:ascii="Garamond" w:hAnsi="Garamond" w:cs="Times New Roman"/>
        </w:rPr>
        <w:t xml:space="preserve"> are </w:t>
      </w:r>
      <w:r w:rsidR="003E1CBC" w:rsidRPr="00FB1C93">
        <w:rPr>
          <w:rFonts w:ascii="Garamond" w:hAnsi="Garamond" w:cs="Times New Roman"/>
        </w:rPr>
        <w:t>consistent with</w:t>
      </w:r>
      <w:r w:rsidRPr="00FB1C93">
        <w:rPr>
          <w:rFonts w:ascii="Garamond" w:hAnsi="Garamond" w:cs="Times New Roman"/>
        </w:rPr>
        <w:t xml:space="preserve"> Panel A.</w:t>
      </w:r>
    </w:p>
    <w:p w14:paraId="7C10888F" w14:textId="4EE278F6" w:rsidR="007F14AA" w:rsidRPr="00FB1C93" w:rsidRDefault="00B75FA4" w:rsidP="0038315A">
      <w:pPr>
        <w:jc w:val="both"/>
        <w:rPr>
          <w:rFonts w:ascii="Garamond" w:hAnsi="Garamond" w:cs="Times New Roman"/>
        </w:rPr>
      </w:pPr>
      <w:r w:rsidRPr="00FB1C93">
        <w:rPr>
          <w:rFonts w:ascii="Garamond" w:hAnsi="Garamond" w:cs="Times New Roman"/>
        </w:rPr>
        <w:t>Panel C shows the results for Hang Seng Stock Connect China AH Premium Index (HSAHP) constituents</w:t>
      </w:r>
      <w:r w:rsidR="00DA608F">
        <w:rPr>
          <w:rFonts w:ascii="Garamond" w:hAnsi="Garamond" w:cs="Times New Roman"/>
        </w:rPr>
        <w:t>, which include</w:t>
      </w:r>
      <w:r w:rsidR="00465000">
        <w:rPr>
          <w:rFonts w:ascii="Garamond" w:hAnsi="Garamond" w:cs="Times New Roman"/>
        </w:rPr>
        <w:t xml:space="preserve"> 126 stocks for 63 distinct</w:t>
      </w:r>
      <w:r w:rsidR="00DA608F">
        <w:rPr>
          <w:rFonts w:ascii="Garamond" w:hAnsi="Garamond" w:cs="Times New Roman"/>
        </w:rPr>
        <w:t xml:space="preserve"> firms dual-listed on A-shares in mainland China and H-shares in Hong Kong</w:t>
      </w:r>
      <w:r w:rsidR="00B067F8" w:rsidRPr="00FB1C93">
        <w:rPr>
          <w:rFonts w:ascii="Garamond" w:hAnsi="Garamond" w:cs="Times New Roman"/>
        </w:rPr>
        <w:t xml:space="preserve">. </w:t>
      </w:r>
      <w:r w:rsidR="00246AD9" w:rsidRPr="00FB1C93">
        <w:rPr>
          <w:rFonts w:ascii="Garamond" w:hAnsi="Garamond" w:cs="Times New Roman"/>
        </w:rPr>
        <w:t>U</w:t>
      </w:r>
      <w:r w:rsidR="00B067F8" w:rsidRPr="00FB1C93">
        <w:rPr>
          <w:rFonts w:ascii="Garamond" w:hAnsi="Garamond" w:cs="Times New Roman"/>
        </w:rPr>
        <w:t xml:space="preserve">nder the no delay trading scenario, the average monthly net excess returns are statistically significant and positive at 10% significance level </w:t>
      </w:r>
      <w:r w:rsidR="00E6505C" w:rsidRPr="00FB1C93">
        <w:rPr>
          <w:rFonts w:ascii="Garamond" w:hAnsi="Garamond" w:cs="Times New Roman"/>
        </w:rPr>
        <w:t>on</w:t>
      </w:r>
      <w:r w:rsidR="00B067F8" w:rsidRPr="00FB1C93">
        <w:rPr>
          <w:rFonts w:ascii="Garamond" w:hAnsi="Garamond" w:cs="Times New Roman"/>
        </w:rPr>
        <w:t xml:space="preserve"> the Fully Invested weighting scheme</w:t>
      </w:r>
      <w:r w:rsidR="005B182F" w:rsidRPr="00FB1C93">
        <w:rPr>
          <w:rFonts w:ascii="Garamond" w:hAnsi="Garamond" w:cs="Times New Roman"/>
        </w:rPr>
        <w:t>s</w:t>
      </w:r>
      <w:r w:rsidR="00B067F8" w:rsidRPr="00FB1C93">
        <w:rPr>
          <w:rFonts w:ascii="Garamond" w:hAnsi="Garamond" w:cs="Times New Roman"/>
        </w:rPr>
        <w:t xml:space="preserve"> but not for </w:t>
      </w:r>
      <w:r w:rsidR="00681A8C" w:rsidRPr="00FB1C93">
        <w:rPr>
          <w:rFonts w:ascii="Garamond" w:hAnsi="Garamond" w:cs="Times New Roman"/>
        </w:rPr>
        <w:t xml:space="preserve">Committed Capital </w:t>
      </w:r>
      <w:r w:rsidR="00B067F8" w:rsidRPr="00FB1C93">
        <w:rPr>
          <w:rFonts w:ascii="Garamond" w:hAnsi="Garamond" w:cs="Times New Roman"/>
        </w:rPr>
        <w:t>scheme</w:t>
      </w:r>
      <w:r w:rsidR="005B182F" w:rsidRPr="00FB1C93">
        <w:rPr>
          <w:rFonts w:ascii="Garamond" w:hAnsi="Garamond" w:cs="Times New Roman"/>
        </w:rPr>
        <w:t>s</w:t>
      </w:r>
      <w:r w:rsidR="005C113D" w:rsidRPr="00FB1C93">
        <w:rPr>
          <w:rFonts w:ascii="Garamond" w:hAnsi="Garamond" w:cs="Times New Roman"/>
        </w:rPr>
        <w:t xml:space="preserve">. Furthermore, </w:t>
      </w:r>
      <w:r w:rsidR="00F1778A" w:rsidRPr="00FB1C93">
        <w:rPr>
          <w:rFonts w:ascii="Garamond" w:hAnsi="Garamond" w:cs="Times New Roman"/>
        </w:rPr>
        <w:t xml:space="preserve">the </w:t>
      </w:r>
      <w:r w:rsidR="005C113D" w:rsidRPr="00FB1C93">
        <w:rPr>
          <w:rFonts w:ascii="Garamond" w:hAnsi="Garamond" w:cs="Times New Roman"/>
        </w:rPr>
        <w:t xml:space="preserve">abnormal return is significant at </w:t>
      </w:r>
      <w:r w:rsidR="00F1778A" w:rsidRPr="00FB1C93">
        <w:rPr>
          <w:rFonts w:ascii="Garamond" w:hAnsi="Garamond" w:cs="Times New Roman"/>
        </w:rPr>
        <w:t xml:space="preserve">the </w:t>
      </w:r>
      <w:r w:rsidR="005C113D" w:rsidRPr="00FB1C93">
        <w:rPr>
          <w:rFonts w:ascii="Garamond" w:hAnsi="Garamond" w:cs="Times New Roman"/>
        </w:rPr>
        <w:t xml:space="preserve">10% significance level </w:t>
      </w:r>
      <w:r w:rsidR="00E6505C" w:rsidRPr="00FB1C93">
        <w:rPr>
          <w:rFonts w:ascii="Garamond" w:hAnsi="Garamond" w:cs="Times New Roman"/>
        </w:rPr>
        <w:t>on</w:t>
      </w:r>
      <w:r w:rsidR="005C113D" w:rsidRPr="00FB1C93">
        <w:rPr>
          <w:rFonts w:ascii="Garamond" w:hAnsi="Garamond" w:cs="Times New Roman"/>
        </w:rPr>
        <w:t xml:space="preserve"> the </w:t>
      </w:r>
      <w:r w:rsidR="00302EBC" w:rsidRPr="00FB1C93">
        <w:rPr>
          <w:rFonts w:ascii="Garamond" w:hAnsi="Garamond" w:cs="Times New Roman"/>
        </w:rPr>
        <w:t>Value-W</w:t>
      </w:r>
      <w:r w:rsidR="003D255B" w:rsidRPr="00FB1C93">
        <w:rPr>
          <w:rFonts w:ascii="Garamond" w:hAnsi="Garamond" w:cs="Times New Roman"/>
        </w:rPr>
        <w:t>eighted</w:t>
      </w:r>
      <w:r w:rsidR="005C113D" w:rsidRPr="00FB1C93">
        <w:rPr>
          <w:rFonts w:ascii="Garamond" w:hAnsi="Garamond" w:cs="Times New Roman"/>
        </w:rPr>
        <w:t xml:space="preserve"> Fully Invested scheme with a </w:t>
      </w:r>
      <w:r w:rsidR="00F1778A" w:rsidRPr="00FB1C93">
        <w:rPr>
          <w:rFonts w:ascii="Garamond" w:hAnsi="Garamond" w:cs="Times New Roman"/>
        </w:rPr>
        <w:t xml:space="preserve">magnitude </w:t>
      </w:r>
      <w:r w:rsidR="005C113D" w:rsidRPr="00FB1C93">
        <w:rPr>
          <w:rFonts w:ascii="Garamond" w:hAnsi="Garamond" w:cs="Times New Roman"/>
        </w:rPr>
        <w:t>of 0.</w:t>
      </w:r>
      <w:r w:rsidR="00C95724" w:rsidRPr="00FB1C93">
        <w:rPr>
          <w:rFonts w:ascii="Garamond" w:hAnsi="Garamond" w:cs="Times New Roman"/>
        </w:rPr>
        <w:t>53</w:t>
      </w:r>
      <w:r w:rsidR="005C113D" w:rsidRPr="00FB1C93">
        <w:rPr>
          <w:rFonts w:ascii="Garamond" w:hAnsi="Garamond" w:cs="Times New Roman"/>
        </w:rPr>
        <w:t>% (equivalent to 6.5</w:t>
      </w:r>
      <w:r w:rsidR="00D255F9" w:rsidRPr="00FB1C93">
        <w:rPr>
          <w:rFonts w:ascii="Garamond" w:hAnsi="Garamond" w:cs="Times New Roman"/>
        </w:rPr>
        <w:t>5</w:t>
      </w:r>
      <w:r w:rsidR="005C113D" w:rsidRPr="00FB1C93">
        <w:rPr>
          <w:rFonts w:ascii="Garamond" w:hAnsi="Garamond" w:cs="Times New Roman"/>
        </w:rPr>
        <w:t xml:space="preserve">% per </w:t>
      </w:r>
      <w:r w:rsidR="00F1778A" w:rsidRPr="00FB1C93">
        <w:rPr>
          <w:rFonts w:ascii="Garamond" w:hAnsi="Garamond" w:cs="Times New Roman"/>
        </w:rPr>
        <w:t>annum</w:t>
      </w:r>
      <w:r w:rsidR="005C113D" w:rsidRPr="00FB1C93">
        <w:rPr>
          <w:rFonts w:ascii="Garamond" w:hAnsi="Garamond" w:cs="Times New Roman"/>
        </w:rPr>
        <w:t xml:space="preserve">). </w:t>
      </w:r>
      <w:r w:rsidR="00361FF0" w:rsidRPr="00FB1C93">
        <w:rPr>
          <w:rFonts w:ascii="Garamond" w:hAnsi="Garamond" w:cs="Times New Roman"/>
        </w:rPr>
        <w:t>Under the 1-day delay trading scenario, the magnitude</w:t>
      </w:r>
      <w:r w:rsidR="005426A6" w:rsidRPr="00FB1C93">
        <w:rPr>
          <w:rFonts w:ascii="Garamond" w:hAnsi="Garamond" w:cs="Times New Roman"/>
        </w:rPr>
        <w:t>s</w:t>
      </w:r>
      <w:r w:rsidR="00361FF0" w:rsidRPr="00FB1C93">
        <w:rPr>
          <w:rFonts w:ascii="Garamond" w:hAnsi="Garamond" w:cs="Times New Roman"/>
        </w:rPr>
        <w:t xml:space="preserve"> of average excess returns and abnormal returns are less </w:t>
      </w:r>
      <w:r w:rsidR="005174AD" w:rsidRPr="00FB1C93">
        <w:rPr>
          <w:rFonts w:ascii="Garamond" w:hAnsi="Garamond" w:cs="Times New Roman"/>
        </w:rPr>
        <w:t xml:space="preserve">than </w:t>
      </w:r>
      <w:r w:rsidR="00361FF0" w:rsidRPr="00FB1C93">
        <w:rPr>
          <w:rFonts w:ascii="Garamond" w:hAnsi="Garamond" w:cs="Times New Roman"/>
        </w:rPr>
        <w:t>the corresponding values in Panels A and B, although the values are still significantly negative</w:t>
      </w:r>
      <w:r w:rsidR="00630F9F" w:rsidRPr="00FB1C93">
        <w:rPr>
          <w:rFonts w:ascii="Garamond" w:hAnsi="Garamond" w:cs="Times New Roman"/>
        </w:rPr>
        <w:t xml:space="preserve">, suggesting HSAHP constituents lose less compare to CSI300 </w:t>
      </w:r>
      <w:r w:rsidR="00532612" w:rsidRPr="00FB1C93">
        <w:rPr>
          <w:rFonts w:ascii="Garamond" w:hAnsi="Garamond" w:cs="Times New Roman"/>
        </w:rPr>
        <w:t xml:space="preserve">constituents </w:t>
      </w:r>
      <w:r w:rsidR="00630F9F" w:rsidRPr="00FB1C93">
        <w:rPr>
          <w:rFonts w:ascii="Garamond" w:hAnsi="Garamond" w:cs="Times New Roman"/>
        </w:rPr>
        <w:t>and HSHKI constituents</w:t>
      </w:r>
      <w:r w:rsidR="00361FF0" w:rsidRPr="00FB1C93">
        <w:rPr>
          <w:rFonts w:ascii="Garamond" w:hAnsi="Garamond" w:cs="Times New Roman"/>
        </w:rPr>
        <w:t>.</w:t>
      </w:r>
      <w:r w:rsidR="0006790A" w:rsidRPr="00FB1C93">
        <w:rPr>
          <w:rFonts w:ascii="Garamond" w:hAnsi="Garamond" w:cs="Times New Roman"/>
        </w:rPr>
        <w:t xml:space="preserve"> </w:t>
      </w:r>
      <w:r w:rsidR="00C020D2" w:rsidRPr="00FB1C93">
        <w:rPr>
          <w:rFonts w:ascii="Garamond" w:hAnsi="Garamond" w:cs="Times New Roman"/>
        </w:rPr>
        <w:t>The previous</w:t>
      </w:r>
      <w:r w:rsidR="001E2919" w:rsidRPr="00FB1C93">
        <w:rPr>
          <w:rFonts w:ascii="Garamond" w:hAnsi="Garamond" w:cs="Times New Roman"/>
        </w:rPr>
        <w:t xml:space="preserve"> Chinese literature </w:t>
      </w:r>
      <w:r w:rsidR="001E2919" w:rsidRPr="00FB1C93">
        <w:rPr>
          <w:rFonts w:ascii="Garamond" w:hAnsi="Garamond" w:cs="Times New Roman"/>
        </w:rPr>
        <w:fldChar w:fldCharType="begin"/>
      </w:r>
      <w:r w:rsidR="00F001B7" w:rsidRPr="00FB1C93">
        <w:rPr>
          <w:rFonts w:ascii="Garamond" w:hAnsi="Garamond" w:cs="Times New Roman"/>
        </w:rPr>
        <w:instrText xml:space="preserve"> ADDIN EN.CITE &lt;EndNote&gt;&lt;Cite&gt;&lt;Author&gt;Li&lt;/Author&gt;&lt;Year&gt;2014&lt;/Year&gt;&lt;RecNum&gt;747&lt;/RecNum&gt;&lt;DisplayText&gt;(Li&lt;style face="italic"&gt; et al.&lt;/style&gt;, 2014)&lt;/DisplayText&gt;&lt;record&gt;&lt;rec-number&gt;747&lt;/rec-number&gt;&lt;foreign-keys&gt;&lt;key app="EN" db-id="0tfdax5wgfw5ftez295ptaza2xspsz9vtfxt" timestamp="1490294361"&gt;747&lt;/key&gt;&lt;/foreign-keys&gt;&lt;ref-type name="Journal Article"&gt;17&lt;/ref-type&gt;&lt;contributors&gt;&lt;authors&gt;&lt;author&gt;Li, Mao Liang&lt;/author&gt;&lt;author&gt;Chui, Chin Man&lt;/author&gt;&lt;author&gt;Li, Chang Qing&lt;/author&gt;&lt;/authors&gt;&lt;/contributors&gt;&lt;titles&gt;&lt;title&gt;Is pairs trading profitable on China AH-share markets?&lt;/title&gt;&lt;secondary-title&gt;Applied Economics Letters&lt;/secondary-title&gt;&lt;/titles&gt;&lt;periodical&gt;&lt;full-title&gt;Applied Economics Letters&lt;/full-title&gt;&lt;/periodical&gt;&lt;pages&gt;1116-1121&lt;/pages&gt;&lt;volume&gt;21&lt;/volume&gt;&lt;number&gt;16&lt;/number&gt;&lt;dates&gt;&lt;year&gt;2014&lt;/year&gt;&lt;pub-dates&gt;&lt;date&gt;2014/11/02&lt;/date&gt;&lt;/pub-dates&gt;&lt;/dates&gt;&lt;publisher&gt;Routledge&lt;/publisher&gt;&lt;isbn&gt;1350-4851&lt;/isbn&gt;&lt;urls&gt;&lt;related-urls&gt;&lt;url&gt;http://dx.doi.org/10.1080/13504851.2014.912030&lt;/url&gt;&lt;/related-urls&gt;&lt;/urls&gt;&lt;electronic-resource-num&gt;10.1080/13504851.2014.912030&lt;/electronic-resource-num&gt;&lt;/record&gt;&lt;/Cite&gt;&lt;/EndNote&gt;</w:instrText>
      </w:r>
      <w:r w:rsidR="001E2919" w:rsidRPr="00FB1C93">
        <w:rPr>
          <w:rFonts w:ascii="Garamond" w:hAnsi="Garamond" w:cs="Times New Roman"/>
        </w:rPr>
        <w:fldChar w:fldCharType="separate"/>
      </w:r>
      <w:r w:rsidR="00F001B7" w:rsidRPr="00FB1C93">
        <w:rPr>
          <w:rFonts w:ascii="Garamond" w:hAnsi="Garamond" w:cs="Times New Roman"/>
          <w:noProof/>
        </w:rPr>
        <w:t>(Li</w:t>
      </w:r>
      <w:r w:rsidR="00F001B7" w:rsidRPr="00FB1C93">
        <w:rPr>
          <w:rFonts w:ascii="Garamond" w:hAnsi="Garamond" w:cs="Times New Roman"/>
          <w:i/>
          <w:noProof/>
        </w:rPr>
        <w:t xml:space="preserve"> et al.</w:t>
      </w:r>
      <w:r w:rsidR="00F001B7" w:rsidRPr="00FB1C93">
        <w:rPr>
          <w:rFonts w:ascii="Garamond" w:hAnsi="Garamond" w:cs="Times New Roman"/>
          <w:noProof/>
        </w:rPr>
        <w:t>, 2014)</w:t>
      </w:r>
      <w:r w:rsidR="001E2919" w:rsidRPr="00FB1C93">
        <w:rPr>
          <w:rFonts w:ascii="Garamond" w:hAnsi="Garamond" w:cs="Times New Roman"/>
        </w:rPr>
        <w:fldChar w:fldCharType="end"/>
      </w:r>
      <w:r w:rsidR="00C020D2" w:rsidRPr="00FB1C93">
        <w:rPr>
          <w:rFonts w:ascii="Garamond" w:hAnsi="Garamond" w:cs="Times New Roman"/>
        </w:rPr>
        <w:t xml:space="preserve"> also find pairs trading profitable on dual-listed stocks by using cointegration method</w:t>
      </w:r>
      <w:r w:rsidR="00711096" w:rsidRPr="00FB1C93">
        <w:rPr>
          <w:rFonts w:ascii="Garamond" w:hAnsi="Garamond" w:cs="Times New Roman"/>
        </w:rPr>
        <w:t>, however, our results are not directly comparable as we use very different methodology and dataset</w:t>
      </w:r>
      <w:r w:rsidR="001E2919" w:rsidRPr="00FB1C93">
        <w:rPr>
          <w:rFonts w:ascii="Garamond" w:hAnsi="Garamond" w:cs="Times New Roman"/>
        </w:rPr>
        <w:t xml:space="preserve">. </w:t>
      </w:r>
      <w:r w:rsidR="00C01C75" w:rsidRPr="00067025">
        <w:rPr>
          <w:rFonts w:ascii="Garamond" w:hAnsi="Garamond" w:cs="Times New Roman"/>
          <w:color w:val="000000" w:themeColor="text1"/>
        </w:rPr>
        <w:t xml:space="preserve">The outperformance of Panel C is probably due to the fundamental values of HSAHP constituents are less uncertain, given that dual-listed firms share the same cash-flow source </w:t>
      </w:r>
      <w:r w:rsidR="00C01C75" w:rsidRPr="00067025">
        <w:rPr>
          <w:rFonts w:ascii="Garamond" w:hAnsi="Garamond" w:cs="Times New Roman"/>
          <w:color w:val="000000" w:themeColor="text1"/>
        </w:rPr>
        <w:fldChar w:fldCharType="begin"/>
      </w:r>
      <w:r w:rsidR="00C01C75" w:rsidRPr="00067025">
        <w:rPr>
          <w:rFonts w:ascii="Garamond" w:hAnsi="Garamond" w:cs="Times New Roman"/>
          <w:color w:val="000000" w:themeColor="text1"/>
        </w:rPr>
        <w:instrText xml:space="preserve"> ADDIN EN.CITE &lt;EndNote&gt;&lt;Cite&gt;&lt;Author&gt;Broussard&lt;/Author&gt;&lt;Year&gt;2012&lt;/Year&gt;&lt;RecNum&gt;687&lt;/RecNum&gt;&lt;DisplayText&gt;(Broussard and Vaihekoski, 2012)&lt;/DisplayText&gt;&lt;record&gt;&lt;rec-number&gt;687&lt;/rec-number&gt;&lt;foreign-keys&gt;&lt;key app="EN" db-id="0tfdax5wgfw5ftez295ptaza2xspsz9vtfxt" timestamp="1487268424"&gt;687&lt;/key&gt;&lt;/foreign-keys&gt;&lt;ref-type name="Journal Article"&gt;17&lt;/ref-type&gt;&lt;contributors&gt;&lt;authors&gt;&lt;author&gt;Broussard, John Paul&lt;/author&gt;&lt;author&gt;Vaihekoski, Mika&lt;/author&gt;&lt;/authors&gt;&lt;/contributors&gt;&lt;titles&gt;&lt;title&gt;Profitability of pairs trading strategy in an illiquid market with multiple share classes&lt;/title&gt;&lt;secondary-title&gt;Journal of International Financial Markets, Institutions and Money&lt;/secondary-title&gt;&lt;/titles&gt;&lt;periodical&gt;&lt;full-title&gt;Journal of International Financial Markets, Institutions and Money&lt;/full-title&gt;&lt;/periodical&gt;&lt;pages&gt;1188-1201&lt;/pages&gt;&lt;volume&gt;22&lt;/volume&gt;&lt;number&gt;5&lt;/number&gt;&lt;keywords&gt;&lt;keyword&gt;Pairs-trading&lt;/keyword&gt;&lt;keyword&gt;Statistical-arbitrage&lt;/keyword&gt;&lt;keyword&gt;Long-Short&lt;/keyword&gt;&lt;keyword&gt;OMXH&lt;/keyword&gt;&lt;keyword&gt;Finland&lt;/keyword&gt;&lt;/keywords&gt;&lt;dates&gt;&lt;year&gt;2012&lt;/year&gt;&lt;pub-dates&gt;&lt;date&gt;12//&lt;/date&gt;&lt;/pub-dates&gt;&lt;/dates&gt;&lt;isbn&gt;1042-4431&lt;/isbn&gt;&lt;urls&gt;&lt;related-urls&gt;&lt;url&gt;&lt;style face="underline" font="default" size="100%"&gt;http://www.sciencedirect.com/science/article/pii/S1042443112000583&lt;/style&gt;&lt;/url&gt;&lt;/related-urls&gt;&lt;/urls&gt;&lt;electronic-resource-num&gt;&lt;style face="underline" font="default" size="100%"&gt;http://dx.doi.org/10.1016/j.intfin.2012.06.002&lt;/style&gt;&lt;/electronic-resource-num&gt;&lt;/record&gt;&lt;/Cite&gt;&lt;/EndNote&gt;</w:instrText>
      </w:r>
      <w:r w:rsidR="00C01C75" w:rsidRPr="00067025">
        <w:rPr>
          <w:rFonts w:ascii="Garamond" w:hAnsi="Garamond" w:cs="Times New Roman"/>
          <w:color w:val="000000" w:themeColor="text1"/>
        </w:rPr>
        <w:fldChar w:fldCharType="separate"/>
      </w:r>
      <w:r w:rsidR="00C01C75" w:rsidRPr="00067025">
        <w:rPr>
          <w:rFonts w:ascii="Garamond" w:hAnsi="Garamond" w:cs="Times New Roman"/>
          <w:color w:val="000000" w:themeColor="text1"/>
        </w:rPr>
        <w:t>(Broussard and Vaihekoski, 2012)</w:t>
      </w:r>
      <w:r w:rsidR="00C01C75" w:rsidRPr="00067025">
        <w:rPr>
          <w:rFonts w:ascii="Garamond" w:hAnsi="Garamond" w:cs="Times New Roman"/>
          <w:color w:val="000000" w:themeColor="text1"/>
        </w:rPr>
        <w:fldChar w:fldCharType="end"/>
      </w:r>
      <w:r w:rsidR="00C01C75" w:rsidRPr="00067025">
        <w:rPr>
          <w:rFonts w:ascii="Garamond" w:hAnsi="Garamond" w:cs="Times New Roman"/>
          <w:color w:val="000000" w:themeColor="text1"/>
        </w:rPr>
        <w:t xml:space="preserve">. The historically low integration of mainland China and Hong Kong stock markets is another possible reason prevented arbitrageurs from taking the advantage of disequilibrium stock prices immediately and thereby makes pairs trading profitable </w:t>
      </w:r>
      <w:r w:rsidR="00C01C75" w:rsidRPr="00067025">
        <w:rPr>
          <w:rFonts w:ascii="Garamond" w:hAnsi="Garamond" w:cs="Times New Roman"/>
          <w:color w:val="000000" w:themeColor="text1"/>
        </w:rPr>
        <w:fldChar w:fldCharType="begin">
          <w:fldData xml:space="preserve">PEVuZE5vdGU+PENpdGU+PEF1dGhvcj5TY2hvdG1hbjwvQXV0aG9yPjxZZWFyPjIwMDY8L1llYXI+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</w:fldData>
        </w:fldChar>
      </w:r>
      <w:r w:rsidR="00C01C75" w:rsidRPr="00067025">
        <w:rPr>
          <w:rFonts w:ascii="Garamond" w:hAnsi="Garamond" w:cs="Times New Roman"/>
          <w:color w:val="000000" w:themeColor="text1"/>
        </w:rPr>
        <w:instrText xml:space="preserve"> ADDIN EN.CITE </w:instrText>
      </w:r>
      <w:r w:rsidR="00C01C75" w:rsidRPr="00067025">
        <w:rPr>
          <w:rFonts w:ascii="Garamond" w:hAnsi="Garamond" w:cs="Times New Roman"/>
          <w:color w:val="000000" w:themeColor="text1"/>
        </w:rPr>
        <w:fldChar w:fldCharType="begin">
          <w:fldData xml:space="preserve">PEVuZE5vdGU+PENpdGU+PEF1dGhvcj5TY2hvdG1hbjwvQXV0aG9yPjxZZWFyPjIwMDY8L1llYXI+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</w:fldData>
        </w:fldChar>
      </w:r>
      <w:r w:rsidR="00C01C75" w:rsidRPr="00067025">
        <w:rPr>
          <w:rFonts w:ascii="Garamond" w:hAnsi="Garamond" w:cs="Times New Roman"/>
          <w:color w:val="000000" w:themeColor="text1"/>
        </w:rPr>
        <w:instrText xml:space="preserve"> ADDIN EN.CITE.DATA </w:instrText>
      </w:r>
      <w:r w:rsidR="00C01C75" w:rsidRPr="00067025">
        <w:rPr>
          <w:rFonts w:ascii="Garamond" w:hAnsi="Garamond" w:cs="Times New Roman"/>
          <w:color w:val="000000" w:themeColor="text1"/>
        </w:rPr>
      </w:r>
      <w:r w:rsidR="00C01C75" w:rsidRPr="00067025">
        <w:rPr>
          <w:rFonts w:ascii="Garamond" w:hAnsi="Garamond" w:cs="Times New Roman"/>
          <w:color w:val="000000" w:themeColor="text1"/>
        </w:rPr>
        <w:fldChar w:fldCharType="end"/>
      </w:r>
      <w:r w:rsidR="00C01C75" w:rsidRPr="00067025">
        <w:rPr>
          <w:rFonts w:ascii="Garamond" w:hAnsi="Garamond" w:cs="Times New Roman"/>
          <w:color w:val="000000" w:themeColor="text1"/>
        </w:rPr>
      </w:r>
      <w:r w:rsidR="00C01C75" w:rsidRPr="00067025">
        <w:rPr>
          <w:rFonts w:ascii="Garamond" w:hAnsi="Garamond" w:cs="Times New Roman"/>
          <w:color w:val="000000" w:themeColor="text1"/>
        </w:rPr>
        <w:fldChar w:fldCharType="separate"/>
      </w:r>
      <w:r w:rsidR="00C01C75" w:rsidRPr="00067025">
        <w:rPr>
          <w:rFonts w:ascii="Garamond" w:hAnsi="Garamond" w:cs="Times New Roman"/>
          <w:color w:val="000000" w:themeColor="text1"/>
        </w:rPr>
        <w:t>(Schotman and Zalewska, 2006; Jacobs and Weber, 2015)</w:t>
      </w:r>
      <w:r w:rsidR="00C01C75" w:rsidRPr="00067025">
        <w:rPr>
          <w:rFonts w:ascii="Garamond" w:hAnsi="Garamond" w:cs="Times New Roman"/>
          <w:color w:val="000000" w:themeColor="text1"/>
        </w:rPr>
        <w:fldChar w:fldCharType="end"/>
      </w:r>
      <w:r w:rsidR="00C01C75" w:rsidRPr="00067025">
        <w:rPr>
          <w:rFonts w:ascii="Garamond" w:hAnsi="Garamond" w:cs="Times New Roman"/>
          <w:color w:val="000000" w:themeColor="text1"/>
        </w:rPr>
        <w:t>.</w:t>
      </w:r>
    </w:p>
    <w:p w14:paraId="2153BF27" w14:textId="1C7B8EBA" w:rsidR="005C113D" w:rsidRPr="006017E6" w:rsidRDefault="005C113D" w:rsidP="0038315A">
      <w:pPr>
        <w:jc w:val="both"/>
        <w:rPr>
          <w:rFonts w:ascii="Garamond" w:hAnsi="Garamond" w:cs="Times New Roman"/>
          <w:szCs w:val="24"/>
        </w:rPr>
      </w:pPr>
      <w:r w:rsidRPr="00FB1C93">
        <w:rPr>
          <w:rFonts w:ascii="Garamond" w:hAnsi="Garamond" w:cs="Times New Roman"/>
        </w:rPr>
        <w:t xml:space="preserve">Panel D shows the results for </w:t>
      </w:r>
      <w:r w:rsidR="00C95724" w:rsidRPr="00FB1C93">
        <w:rPr>
          <w:rFonts w:ascii="Garamond" w:hAnsi="Garamond" w:cs="Times New Roman"/>
        </w:rPr>
        <w:t xml:space="preserve">all </w:t>
      </w:r>
      <w:r w:rsidRPr="00FB1C93">
        <w:rPr>
          <w:rFonts w:ascii="Garamond" w:hAnsi="Garamond" w:cs="Times New Roman"/>
        </w:rPr>
        <w:t>constituents</w:t>
      </w:r>
      <w:r w:rsidR="00C95724" w:rsidRPr="00FB1C93">
        <w:rPr>
          <w:rFonts w:ascii="Garamond" w:hAnsi="Garamond" w:cs="Times New Roman"/>
        </w:rPr>
        <w:t xml:space="preserve"> where investors can trade across all stock exchanges</w:t>
      </w:r>
      <w:r w:rsidR="00B75D97">
        <w:rPr>
          <w:rFonts w:ascii="Garamond" w:hAnsi="Garamond" w:cs="Times New Roman"/>
        </w:rPr>
        <w:t>, which comprised of the first 3 datasets and contain 622 unique stocks</w:t>
      </w:r>
      <w:r w:rsidR="00C95724" w:rsidRPr="00FB1C93">
        <w:rPr>
          <w:rFonts w:ascii="Garamond" w:hAnsi="Garamond" w:cs="Times New Roman"/>
        </w:rPr>
        <w:t xml:space="preserve">. </w:t>
      </w:r>
      <w:r w:rsidRPr="00FB1C93">
        <w:rPr>
          <w:rFonts w:ascii="Garamond" w:hAnsi="Garamond" w:cs="Times New Roman"/>
        </w:rPr>
        <w:t xml:space="preserve"> </w:t>
      </w:r>
      <w:r w:rsidR="00681A8C" w:rsidRPr="00FB1C93">
        <w:rPr>
          <w:rFonts w:ascii="Garamond" w:hAnsi="Garamond" w:cs="Times New Roman"/>
        </w:rPr>
        <w:t>Under the no delay trading scenario, the average monthly net excess returns are signific</w:t>
      </w:r>
      <w:r w:rsidR="00280682" w:rsidRPr="00FB1C93">
        <w:rPr>
          <w:rFonts w:ascii="Garamond" w:hAnsi="Garamond" w:cs="Times New Roman"/>
        </w:rPr>
        <w:t xml:space="preserve">ant at </w:t>
      </w:r>
      <w:r w:rsidR="00F1778A" w:rsidRPr="00FB1C93">
        <w:rPr>
          <w:rFonts w:ascii="Garamond" w:hAnsi="Garamond" w:cs="Times New Roman"/>
        </w:rPr>
        <w:t xml:space="preserve">the </w:t>
      </w:r>
      <w:r w:rsidR="00280682" w:rsidRPr="00FB1C93">
        <w:rPr>
          <w:rFonts w:ascii="Garamond" w:hAnsi="Garamond" w:cs="Times New Roman"/>
        </w:rPr>
        <w:t xml:space="preserve">5% </w:t>
      </w:r>
      <w:r w:rsidR="00F1778A" w:rsidRPr="00FB1C93">
        <w:rPr>
          <w:rFonts w:ascii="Garamond" w:hAnsi="Garamond" w:cs="Times New Roman"/>
        </w:rPr>
        <w:t xml:space="preserve">level </w:t>
      </w:r>
      <w:r w:rsidR="00280682" w:rsidRPr="00FB1C93">
        <w:rPr>
          <w:rFonts w:ascii="Garamond" w:hAnsi="Garamond" w:cs="Times New Roman"/>
        </w:rPr>
        <w:t>with values above 0.3</w:t>
      </w:r>
      <w:r w:rsidR="00C95724" w:rsidRPr="00FB1C93">
        <w:rPr>
          <w:rFonts w:ascii="Garamond" w:hAnsi="Garamond" w:cs="Times New Roman"/>
        </w:rPr>
        <w:t>0</w:t>
      </w:r>
      <w:r w:rsidR="00681A8C" w:rsidRPr="00FB1C93">
        <w:rPr>
          <w:rFonts w:ascii="Garamond" w:hAnsi="Garamond" w:cs="Times New Roman"/>
        </w:rPr>
        <w:t xml:space="preserve">% </w:t>
      </w:r>
      <w:r w:rsidR="0083109E" w:rsidRPr="00FB1C93">
        <w:rPr>
          <w:rFonts w:ascii="Garamond" w:hAnsi="Garamond" w:cs="Times New Roman"/>
        </w:rPr>
        <w:t>on</w:t>
      </w:r>
      <w:r w:rsidR="00681A8C" w:rsidRPr="00FB1C93">
        <w:rPr>
          <w:rFonts w:ascii="Garamond" w:hAnsi="Garamond" w:cs="Times New Roman"/>
        </w:rPr>
        <w:t xml:space="preserve"> different weighting schemes. Abnormal returns are </w:t>
      </w:r>
      <w:r w:rsidR="005426A6" w:rsidRPr="00FB1C93">
        <w:rPr>
          <w:rFonts w:ascii="Garamond" w:hAnsi="Garamond" w:cs="Times New Roman"/>
        </w:rPr>
        <w:t xml:space="preserve">all </w:t>
      </w:r>
      <w:r w:rsidR="00681A8C" w:rsidRPr="00FB1C93">
        <w:rPr>
          <w:rFonts w:ascii="Garamond" w:hAnsi="Garamond" w:cs="Times New Roman"/>
        </w:rPr>
        <w:t xml:space="preserve">significant at </w:t>
      </w:r>
      <w:r w:rsidR="00F1778A" w:rsidRPr="00FB1C93">
        <w:rPr>
          <w:rFonts w:ascii="Garamond" w:hAnsi="Garamond" w:cs="Times New Roman"/>
        </w:rPr>
        <w:t xml:space="preserve">the </w:t>
      </w:r>
      <w:r w:rsidR="00681A8C" w:rsidRPr="00FB1C93">
        <w:rPr>
          <w:rFonts w:ascii="Garamond" w:hAnsi="Garamond" w:cs="Times New Roman"/>
        </w:rPr>
        <w:t xml:space="preserve">5% </w:t>
      </w:r>
      <w:r w:rsidR="00F1778A" w:rsidRPr="00FB1C93">
        <w:rPr>
          <w:rFonts w:ascii="Garamond" w:hAnsi="Garamond" w:cs="Times New Roman"/>
        </w:rPr>
        <w:t xml:space="preserve">level </w:t>
      </w:r>
      <w:r w:rsidR="00681A8C" w:rsidRPr="00FB1C93">
        <w:rPr>
          <w:rFonts w:ascii="Garamond" w:hAnsi="Garamond" w:cs="Times New Roman"/>
        </w:rPr>
        <w:t>with values ranging between 0.</w:t>
      </w:r>
      <w:r w:rsidR="00C95724" w:rsidRPr="00FB1C93">
        <w:rPr>
          <w:rFonts w:ascii="Garamond" w:hAnsi="Garamond" w:cs="Times New Roman"/>
        </w:rPr>
        <w:t>39</w:t>
      </w:r>
      <w:r w:rsidR="00681A8C" w:rsidRPr="00FB1C93">
        <w:rPr>
          <w:rFonts w:ascii="Garamond" w:hAnsi="Garamond" w:cs="Times New Roman"/>
        </w:rPr>
        <w:t>% (equivalent to 4.</w:t>
      </w:r>
      <w:r w:rsidR="00C95724" w:rsidRPr="00FB1C93">
        <w:rPr>
          <w:rFonts w:ascii="Garamond" w:hAnsi="Garamond" w:cs="Times New Roman"/>
        </w:rPr>
        <w:t>7</w:t>
      </w:r>
      <w:r w:rsidR="00582AC1" w:rsidRPr="00FB1C93">
        <w:rPr>
          <w:rFonts w:ascii="Garamond" w:hAnsi="Garamond" w:cs="Times New Roman"/>
        </w:rPr>
        <w:t>8</w:t>
      </w:r>
      <w:r w:rsidR="007F702C" w:rsidRPr="00FB1C93">
        <w:rPr>
          <w:rFonts w:ascii="Garamond" w:hAnsi="Garamond" w:cs="Times New Roman"/>
        </w:rPr>
        <w:t xml:space="preserve">% per annual) </w:t>
      </w:r>
      <w:r w:rsidR="00E6505C" w:rsidRPr="00FB1C93">
        <w:rPr>
          <w:rFonts w:ascii="Garamond" w:hAnsi="Garamond" w:cs="Times New Roman"/>
        </w:rPr>
        <w:t>on</w:t>
      </w:r>
      <w:r w:rsidR="007F702C" w:rsidRPr="00FB1C93">
        <w:rPr>
          <w:rFonts w:ascii="Garamond" w:hAnsi="Garamond" w:cs="Times New Roman"/>
        </w:rPr>
        <w:t xml:space="preserve"> the Equally-</w:t>
      </w:r>
      <w:r w:rsidR="00681A8C" w:rsidRPr="00FB1C93">
        <w:rPr>
          <w:rFonts w:ascii="Garamond" w:hAnsi="Garamond" w:cs="Times New Roman"/>
        </w:rPr>
        <w:t>Weighed Committed Capital scheme and 0.72% (equivalent to</w:t>
      </w:r>
      <w:r w:rsidR="007F702C" w:rsidRPr="00FB1C93">
        <w:rPr>
          <w:rFonts w:ascii="Garamond" w:hAnsi="Garamond" w:cs="Times New Roman"/>
        </w:rPr>
        <w:t xml:space="preserve"> </w:t>
      </w:r>
      <w:r w:rsidR="00582AC1" w:rsidRPr="00FB1C93">
        <w:rPr>
          <w:rFonts w:ascii="Garamond" w:hAnsi="Garamond" w:cs="Times New Roman"/>
        </w:rPr>
        <w:t>8.9</w:t>
      </w:r>
      <w:r w:rsidR="007F702C" w:rsidRPr="00FB1C93">
        <w:rPr>
          <w:rFonts w:ascii="Garamond" w:hAnsi="Garamond" w:cs="Times New Roman"/>
        </w:rPr>
        <w:t xml:space="preserve">9% per annual) </w:t>
      </w:r>
      <w:r w:rsidR="00E6505C" w:rsidRPr="00FB1C93">
        <w:rPr>
          <w:rFonts w:ascii="Garamond" w:hAnsi="Garamond" w:cs="Times New Roman"/>
        </w:rPr>
        <w:t>on</w:t>
      </w:r>
      <w:r w:rsidR="007F702C" w:rsidRPr="00FB1C93">
        <w:rPr>
          <w:rFonts w:ascii="Garamond" w:hAnsi="Garamond" w:cs="Times New Roman"/>
        </w:rPr>
        <w:t xml:space="preserve"> the Value-</w:t>
      </w:r>
      <w:r w:rsidR="00681A8C" w:rsidRPr="00FB1C93">
        <w:rPr>
          <w:rFonts w:ascii="Garamond" w:hAnsi="Garamond" w:cs="Times New Roman"/>
        </w:rPr>
        <w:t>Weighed Fully Invested scheme.</w:t>
      </w:r>
      <w:r w:rsidR="00881E89" w:rsidRPr="00B03C4C">
        <w:rPr>
          <w:rFonts w:ascii="Garamond" w:hAnsi="Garamond" w:cs="Times New Roman"/>
        </w:rPr>
        <w:t xml:space="preserve"> </w:t>
      </w:r>
      <w:r w:rsidR="00B03C4C" w:rsidRPr="00B03C4C">
        <w:rPr>
          <w:rFonts w:ascii="Garamond" w:hAnsi="Garamond" w:cs="Times New Roman"/>
          <w:szCs w:val="24"/>
        </w:rPr>
        <w:t>Panel D does suggests that the trading strategy including all the stocks across mainland China and Hong Kong is more profitable than strategy including only companies have dual listing.</w:t>
      </w:r>
      <w:r w:rsidR="006017E6">
        <w:rPr>
          <w:rFonts w:ascii="Garamond" w:hAnsi="Garamond" w:cs="Times New Roman"/>
          <w:szCs w:val="24"/>
        </w:rPr>
        <w:t xml:space="preserve"> </w:t>
      </w:r>
      <w:r w:rsidR="003A1411" w:rsidRPr="00590A0D">
        <w:rPr>
          <w:rFonts w:ascii="Garamond" w:hAnsi="Garamond" w:cs="Times New Roman"/>
          <w:color w:val="000000" w:themeColor="text1"/>
        </w:rPr>
        <w:t>On average, 1 out of the Top 5 pairs involve 2 stocks for 1 distinct firm dual-listed on A-shares and H-shares, which is roughly consistent with Panel C</w:t>
      </w:r>
      <w:r w:rsidR="00160F15" w:rsidRPr="00590A0D">
        <w:rPr>
          <w:rFonts w:ascii="Garamond" w:hAnsi="Garamond" w:cs="Times New Roman"/>
          <w:color w:val="000000" w:themeColor="text1"/>
        </w:rPr>
        <w:t xml:space="preserve">. </w:t>
      </w:r>
      <w:r w:rsidR="00881E89" w:rsidRPr="00FB1C93">
        <w:rPr>
          <w:rFonts w:ascii="Garamond" w:hAnsi="Garamond" w:cs="Times New Roman"/>
        </w:rPr>
        <w:t>The rest of findings in Panel D are similar to Panels A</w:t>
      </w:r>
      <w:r w:rsidR="00B66137" w:rsidRPr="00FB1C93">
        <w:rPr>
          <w:rFonts w:ascii="Garamond" w:hAnsi="Garamond" w:cs="Times New Roman"/>
        </w:rPr>
        <w:t xml:space="preserve"> through</w:t>
      </w:r>
      <w:r w:rsidR="00881E89" w:rsidRPr="00FB1C93">
        <w:rPr>
          <w:rFonts w:ascii="Garamond" w:hAnsi="Garamond" w:cs="Times New Roman"/>
        </w:rPr>
        <w:t xml:space="preserve"> C.</w:t>
      </w:r>
      <w:r w:rsidR="005426A6" w:rsidRPr="00FB1C93">
        <w:rPr>
          <w:rFonts w:ascii="Garamond" w:hAnsi="Garamond" w:cs="Times New Roman"/>
        </w:rPr>
        <w:t xml:space="preserve"> The magnitude</w:t>
      </w:r>
      <w:r w:rsidR="00846EF0" w:rsidRPr="00FB1C93">
        <w:rPr>
          <w:rFonts w:ascii="Garamond" w:hAnsi="Garamond" w:cs="Times New Roman"/>
        </w:rPr>
        <w:t>s</w:t>
      </w:r>
      <w:r w:rsidR="005426A6" w:rsidRPr="00FB1C93">
        <w:rPr>
          <w:rFonts w:ascii="Garamond" w:hAnsi="Garamond" w:cs="Times New Roman"/>
        </w:rPr>
        <w:t xml:space="preserve"> of</w:t>
      </w:r>
      <w:r w:rsidR="00EE0F4F" w:rsidRPr="00FB1C93">
        <w:rPr>
          <w:rFonts w:ascii="Garamond" w:hAnsi="Garamond" w:cs="Times New Roman"/>
        </w:rPr>
        <w:t xml:space="preserve"> annualized</w:t>
      </w:r>
      <w:r w:rsidR="005426A6" w:rsidRPr="00FB1C93">
        <w:rPr>
          <w:rFonts w:ascii="Garamond" w:hAnsi="Garamond" w:cs="Times New Roman"/>
        </w:rPr>
        <w:t xml:space="preserve"> abnormal return</w:t>
      </w:r>
      <w:r w:rsidR="00846EF0" w:rsidRPr="00FB1C93">
        <w:rPr>
          <w:rFonts w:ascii="Garamond" w:hAnsi="Garamond" w:cs="Times New Roman"/>
        </w:rPr>
        <w:t>s</w:t>
      </w:r>
      <w:r w:rsidR="005426A6" w:rsidRPr="00FB1C93">
        <w:rPr>
          <w:rFonts w:ascii="Garamond" w:hAnsi="Garamond" w:cs="Times New Roman"/>
        </w:rPr>
        <w:t xml:space="preserve"> </w:t>
      </w:r>
      <w:r w:rsidR="00846EF0" w:rsidRPr="00FB1C93">
        <w:rPr>
          <w:rFonts w:ascii="Garamond" w:hAnsi="Garamond" w:cs="Times New Roman"/>
        </w:rPr>
        <w:t>are</w:t>
      </w:r>
      <w:r w:rsidR="005426A6" w:rsidRPr="00FB1C93">
        <w:rPr>
          <w:rFonts w:ascii="Garamond" w:hAnsi="Garamond" w:cs="Times New Roman"/>
        </w:rPr>
        <w:t xml:space="preserve"> </w:t>
      </w:r>
      <w:r w:rsidR="00881E89" w:rsidRPr="00FB1C93">
        <w:rPr>
          <w:rFonts w:ascii="Garamond" w:hAnsi="Garamond" w:cs="Times New Roman"/>
        </w:rPr>
        <w:t xml:space="preserve">much </w:t>
      </w:r>
      <w:r w:rsidR="005426A6" w:rsidRPr="00FB1C93">
        <w:rPr>
          <w:rFonts w:ascii="Garamond" w:hAnsi="Garamond" w:cs="Times New Roman"/>
        </w:rPr>
        <w:t xml:space="preserve">lower than what </w:t>
      </w:r>
      <w:r w:rsidR="005426A6" w:rsidRPr="00FB1C93">
        <w:rPr>
          <w:rFonts w:ascii="Garamond" w:hAnsi="Garamond" w:cs="Times New Roman"/>
        </w:rPr>
        <w:fldChar w:fldCharType="begin"/>
      </w:r>
      <w:r w:rsidR="005426A6" w:rsidRPr="00FB1C93">
        <w:rPr>
          <w:rFonts w:ascii="Garamond" w:hAnsi="Garamond" w:cs="Times New Roman"/>
        </w:rPr>
        <w:instrText xml:space="preserve"> ADDIN EN.CITE &lt;EndNote&gt;&lt;Cite AuthorYear="1"&gt;&lt;Author&gt;Broussard&lt;/Author&gt;&lt;Year&gt;2012&lt;/Year&gt;&lt;RecNum&gt;687&lt;/RecNum&gt;&lt;DisplayText&gt;Broussard and Vaihekoski (2012)&lt;/DisplayText&gt;&lt;record&gt;&lt;rec-number&gt;687&lt;/rec-number&gt;&lt;foreign-keys&gt;&lt;key app="EN" db-id="0tfdax5wgfw5ftez295ptaza2xspsz9vtfxt" timestamp="1487268424"&gt;687&lt;/key&gt;&lt;/foreign-keys&gt;&lt;ref-type name="Journal Article"&gt;17&lt;/ref-type&gt;&lt;contributors&gt;&lt;authors&gt;&lt;author&gt;Broussard, John Paul&lt;/author&gt;&lt;author&gt;Vaihekoski, Mika&lt;/author&gt;&lt;/authors&gt;&lt;/contributors&gt;&lt;titles&gt;&lt;title&gt;Profitability of pairs trading strategy in an illiquid market with multiple share classes&lt;/title&gt;&lt;secondary-title&gt;Journal of International Financial Markets, Institutions and Money&lt;/secondary-title&gt;&lt;/titles&gt;&lt;periodical&gt;&lt;full-title&gt;Journal of International Financial Markets, Institutions and Money&lt;/full-title&gt;&lt;/periodical&gt;&lt;pages&gt;1188-1201&lt;/pages&gt;&lt;volume&gt;22&lt;/volume&gt;&lt;number&gt;5&lt;/number&gt;&lt;keywords&gt;&lt;keyword&gt;Pairs-trading&lt;/keyword&gt;&lt;keyword&gt;Statistical-arbitrage&lt;/keyword&gt;&lt;keyword&gt;Long-Short&lt;/keyword&gt;&lt;keyword&gt;OMXH&lt;/keyword&gt;&lt;keyword&gt;Finland&lt;/keyword&gt;&lt;/keywords&gt;&lt;dates&gt;&lt;year&gt;2012&lt;/year&gt;&lt;pub-dates&gt;&lt;date&gt;12//&lt;/date&gt;&lt;/pub-dates&gt;&lt;/dates&gt;&lt;isbn&gt;1042-4431&lt;/isbn&gt;&lt;urls&gt;&lt;related-urls&gt;&lt;url&gt;&lt;style face="underline" font="default" size="100%"&gt;http://www.sciencedirect.com/science/article/pii/S1042443112000583&lt;/style&gt;&lt;/url&gt;&lt;/related-urls&gt;&lt;/urls&gt;&lt;electronic-resource-num&gt;&lt;style face="underline" font="default" size="100%"&gt;http://dx.doi.org/10.1016/j.intfin.2012.06.002&lt;/style&gt;&lt;/electronic-resource-num&gt;&lt;/record&gt;&lt;/Cite&gt;&lt;/EndNote&gt;</w:instrText>
      </w:r>
      <w:r w:rsidR="005426A6" w:rsidRPr="00FB1C93">
        <w:rPr>
          <w:rFonts w:ascii="Garamond" w:hAnsi="Garamond" w:cs="Times New Roman"/>
        </w:rPr>
        <w:fldChar w:fldCharType="separate"/>
      </w:r>
      <w:r w:rsidR="005426A6" w:rsidRPr="00FB1C93">
        <w:rPr>
          <w:rFonts w:ascii="Garamond" w:hAnsi="Garamond" w:cs="Times New Roman"/>
          <w:noProof/>
        </w:rPr>
        <w:t>Broussard and Vaihekoski (2012)</w:t>
      </w:r>
      <w:r w:rsidR="005426A6" w:rsidRPr="00FB1C93">
        <w:rPr>
          <w:rFonts w:ascii="Garamond" w:hAnsi="Garamond" w:cs="Times New Roman"/>
        </w:rPr>
        <w:fldChar w:fldCharType="end"/>
      </w:r>
      <w:r w:rsidR="002375A4" w:rsidRPr="00FB1C93">
        <w:rPr>
          <w:rFonts w:ascii="Garamond" w:hAnsi="Garamond" w:cs="Times New Roman"/>
        </w:rPr>
        <w:t xml:space="preserve"> found in Finland (up to 10.82% per annual)</w:t>
      </w:r>
      <w:r w:rsidR="00E15003">
        <w:rPr>
          <w:rFonts w:ascii="Garamond" w:hAnsi="Garamond" w:cs="Times New Roman"/>
        </w:rPr>
        <w:t>.</w:t>
      </w:r>
      <w:r w:rsidR="002375A4" w:rsidRPr="00FB1C93">
        <w:rPr>
          <w:rStyle w:val="FootnoteReference"/>
          <w:rFonts w:ascii="Garamond" w:hAnsi="Garamond" w:cs="Times New Roman"/>
        </w:rPr>
        <w:footnoteReference w:id="17"/>
      </w:r>
    </w:p>
    <w:p w14:paraId="24D8EF8B" w14:textId="007A3D27" w:rsidR="00D8608D" w:rsidRPr="00FB1C93" w:rsidRDefault="00400FF1" w:rsidP="0038315A">
      <w:pPr>
        <w:jc w:val="both"/>
        <w:rPr>
          <w:rFonts w:ascii="Garamond" w:hAnsi="Garamond" w:cs="Times New Roman"/>
        </w:rPr>
      </w:pPr>
      <w:r w:rsidRPr="00FB1C93">
        <w:rPr>
          <w:rFonts w:ascii="Garamond" w:hAnsi="Garamond" w:cs="Times New Roman"/>
        </w:rPr>
        <w:t>Overall, Table 1 suggests that</w:t>
      </w:r>
      <w:r w:rsidR="00220022" w:rsidRPr="00FB1C93">
        <w:rPr>
          <w:rFonts w:ascii="Garamond" w:hAnsi="Garamond" w:cs="Times New Roman"/>
        </w:rPr>
        <w:t xml:space="preserve"> </w:t>
      </w:r>
      <w:r w:rsidR="00C95724" w:rsidRPr="00FB1C93">
        <w:rPr>
          <w:rFonts w:ascii="Garamond" w:hAnsi="Garamond" w:cs="Times New Roman"/>
        </w:rPr>
        <w:t xml:space="preserve">pairs trading in the </w:t>
      </w:r>
      <w:r w:rsidR="00F81C9C" w:rsidRPr="00FB1C93">
        <w:rPr>
          <w:rFonts w:ascii="Garamond" w:hAnsi="Garamond" w:cs="Times New Roman"/>
        </w:rPr>
        <w:t xml:space="preserve">mainland China </w:t>
      </w:r>
      <w:r w:rsidR="00C95724" w:rsidRPr="00FB1C93">
        <w:rPr>
          <w:rFonts w:ascii="Garamond" w:hAnsi="Garamond" w:cs="Times New Roman"/>
        </w:rPr>
        <w:t xml:space="preserve">and the </w:t>
      </w:r>
      <w:r w:rsidR="00F81C9C" w:rsidRPr="00FB1C93">
        <w:rPr>
          <w:rFonts w:ascii="Garamond" w:hAnsi="Garamond" w:cs="Times New Roman"/>
        </w:rPr>
        <w:t xml:space="preserve">Hong Kong stock market </w:t>
      </w:r>
      <w:r w:rsidR="00220022" w:rsidRPr="00FB1C93">
        <w:rPr>
          <w:rFonts w:ascii="Garamond" w:hAnsi="Garamond" w:cs="Times New Roman"/>
        </w:rPr>
        <w:t>is</w:t>
      </w:r>
      <w:r w:rsidR="00185F85" w:rsidRPr="00FB1C93">
        <w:rPr>
          <w:rFonts w:ascii="Garamond" w:hAnsi="Garamond" w:cs="Times New Roman"/>
        </w:rPr>
        <w:t xml:space="preserve"> </w:t>
      </w:r>
      <w:r w:rsidR="00C95724" w:rsidRPr="00FB1C93">
        <w:rPr>
          <w:rFonts w:ascii="Garamond" w:hAnsi="Garamond" w:cs="Times New Roman"/>
        </w:rPr>
        <w:t xml:space="preserve">unprofitable and therefore both markets are </w:t>
      </w:r>
      <w:r w:rsidR="00F81C9C" w:rsidRPr="00FB1C93">
        <w:rPr>
          <w:rFonts w:ascii="Garamond" w:hAnsi="Garamond" w:cs="Times New Roman"/>
        </w:rPr>
        <w:t>efficient over the full sample period.</w:t>
      </w:r>
      <w:r w:rsidR="00185F85" w:rsidRPr="00FB1C93">
        <w:rPr>
          <w:rFonts w:ascii="Garamond" w:hAnsi="Garamond" w:cs="Times New Roman"/>
        </w:rPr>
        <w:t xml:space="preserve"> However the two markets are not well integrated</w:t>
      </w:r>
      <w:r w:rsidR="006522D3" w:rsidRPr="00FB1C93">
        <w:rPr>
          <w:rFonts w:ascii="Garamond" w:hAnsi="Garamond" w:cs="Times New Roman"/>
        </w:rPr>
        <w:t>,</w:t>
      </w:r>
      <w:r w:rsidR="00A179A9" w:rsidRPr="00FB1C93">
        <w:rPr>
          <w:rFonts w:ascii="Garamond" w:hAnsi="Garamond" w:cs="Times New Roman"/>
        </w:rPr>
        <w:t xml:space="preserve"> as there are profitable arbitrage opportunities</w:t>
      </w:r>
      <w:r w:rsidR="00E03C31" w:rsidRPr="00FB1C93">
        <w:rPr>
          <w:rFonts w:ascii="Garamond" w:hAnsi="Garamond" w:cs="Times New Roman"/>
        </w:rPr>
        <w:t xml:space="preserve"> across the two m</w:t>
      </w:r>
      <w:r w:rsidR="00E03C31" w:rsidRPr="00067025">
        <w:rPr>
          <w:rFonts w:ascii="Garamond" w:hAnsi="Garamond" w:cs="Times New Roman"/>
          <w:color w:val="000000" w:themeColor="text1"/>
        </w:rPr>
        <w:t>arkets</w:t>
      </w:r>
      <w:r w:rsidR="00A179A9" w:rsidRPr="00067025">
        <w:rPr>
          <w:rFonts w:ascii="Garamond" w:hAnsi="Garamond" w:cs="Times New Roman"/>
          <w:color w:val="000000" w:themeColor="text1"/>
        </w:rPr>
        <w:t xml:space="preserve">. </w:t>
      </w:r>
      <w:r w:rsidR="00067025" w:rsidRPr="00067025">
        <w:rPr>
          <w:rFonts w:ascii="Garamond" w:hAnsi="Garamond" w:cs="Times New Roman"/>
          <w:color w:val="000000" w:themeColor="text1"/>
        </w:rPr>
        <w:t>It seems it is the integration rather than the population of stocks that plays a more important role in determining the efficiency of market, given that the pairs trading is profitable on HSAHP constituents (126 stocks) and ALL constituents (622 stocks) but unprofitable on CSI300 constituents (282 stocks) and HSHKI large- and mid-cap constituents (261 stocks). The findings in Table 1 are qualitatively consistent with Jacobs and Weber (2015) that the strategy is quite successful for pairs that are hard to arbitrage or less visible.</w:t>
      </w:r>
    </w:p>
    <w:p w14:paraId="316A8010" w14:textId="77777777" w:rsidR="009B61F4" w:rsidRPr="00FB1C93" w:rsidRDefault="009B61F4" w:rsidP="009B61F4">
      <w:pPr>
        <w:jc w:val="center"/>
        <w:rPr>
          <w:rFonts w:ascii="Garamond" w:hAnsi="Garamond" w:cs="Times New Roman"/>
        </w:rPr>
      </w:pPr>
      <w:r w:rsidRPr="00FB1C93">
        <w:rPr>
          <w:rFonts w:ascii="Garamond" w:hAnsi="Garamond" w:cs="Times New Roman"/>
        </w:rPr>
        <w:t>Table 1 about here</w:t>
      </w:r>
    </w:p>
    <w:p w14:paraId="5DBFB41C" w14:textId="0505FFCF" w:rsidR="00DF0D3E" w:rsidRPr="00FB1C93" w:rsidRDefault="00D8608D" w:rsidP="0038315A">
      <w:pPr>
        <w:jc w:val="both"/>
        <w:rPr>
          <w:rFonts w:ascii="Garamond" w:hAnsi="Garamond" w:cs="Times New Roman"/>
        </w:rPr>
      </w:pPr>
      <w:r w:rsidRPr="00FB1C93">
        <w:rPr>
          <w:rFonts w:ascii="Garamond" w:hAnsi="Garamond" w:cs="Times New Roman"/>
        </w:rPr>
        <w:t xml:space="preserve">To examine whether the number of pairs matters </w:t>
      </w:r>
      <w:r w:rsidR="00E412BD" w:rsidRPr="00FB1C93">
        <w:rPr>
          <w:rFonts w:ascii="Garamond" w:hAnsi="Garamond" w:cs="Times New Roman"/>
        </w:rPr>
        <w:t>to</w:t>
      </w:r>
      <w:r w:rsidRPr="00FB1C93">
        <w:rPr>
          <w:rFonts w:ascii="Garamond" w:hAnsi="Garamond" w:cs="Times New Roman"/>
        </w:rPr>
        <w:t xml:space="preserve"> profitability, </w:t>
      </w:r>
      <w:r w:rsidR="00D30557" w:rsidRPr="00FB1C93">
        <w:rPr>
          <w:rFonts w:ascii="Garamond" w:hAnsi="Garamond" w:cs="Times New Roman"/>
        </w:rPr>
        <w:t>Tables 2</w:t>
      </w:r>
      <w:r w:rsidR="007900E6">
        <w:rPr>
          <w:rFonts w:ascii="Garamond" w:hAnsi="Garamond" w:cs="Times New Roman"/>
        </w:rPr>
        <w:t xml:space="preserve">, </w:t>
      </w:r>
      <w:r w:rsidR="00D30557" w:rsidRPr="00FB1C93">
        <w:rPr>
          <w:rFonts w:ascii="Garamond" w:hAnsi="Garamond" w:cs="Times New Roman"/>
        </w:rPr>
        <w:t>3</w:t>
      </w:r>
      <w:r w:rsidRPr="00FB1C93">
        <w:rPr>
          <w:rFonts w:ascii="Garamond" w:hAnsi="Garamond" w:cs="Times New Roman"/>
        </w:rPr>
        <w:t xml:space="preserve"> </w:t>
      </w:r>
      <w:r w:rsidR="007900E6">
        <w:rPr>
          <w:rFonts w:ascii="Garamond" w:hAnsi="Garamond" w:cs="Times New Roman"/>
        </w:rPr>
        <w:t xml:space="preserve">and A3 </w:t>
      </w:r>
      <w:r w:rsidRPr="00FB1C93">
        <w:rPr>
          <w:rFonts w:ascii="Garamond" w:hAnsi="Garamond" w:cs="Times New Roman"/>
        </w:rPr>
        <w:t xml:space="preserve">present the descriptive statistics </w:t>
      </w:r>
      <w:r w:rsidR="005F4914" w:rsidRPr="00FB1C93">
        <w:rPr>
          <w:rFonts w:ascii="Garamond" w:hAnsi="Garamond" w:cs="Times New Roman"/>
        </w:rPr>
        <w:t xml:space="preserve">for a portfolio </w:t>
      </w:r>
      <w:r w:rsidR="007A60A0" w:rsidRPr="00FB1C93">
        <w:rPr>
          <w:rFonts w:ascii="Garamond" w:hAnsi="Garamond" w:cs="Times New Roman"/>
        </w:rPr>
        <w:t>of</w:t>
      </w:r>
      <w:r w:rsidRPr="00FB1C93">
        <w:rPr>
          <w:rFonts w:ascii="Garamond" w:hAnsi="Garamond" w:cs="Times New Roman"/>
        </w:rPr>
        <w:t xml:space="preserve"> </w:t>
      </w:r>
      <w:r w:rsidR="00D30557" w:rsidRPr="00FB1C93">
        <w:rPr>
          <w:rFonts w:ascii="Garamond" w:hAnsi="Garamond" w:cs="Times New Roman"/>
        </w:rPr>
        <w:t>Top 10</w:t>
      </w:r>
      <w:r w:rsidR="007900E6">
        <w:rPr>
          <w:rFonts w:ascii="Garamond" w:hAnsi="Garamond" w:cs="Times New Roman"/>
        </w:rPr>
        <w:t xml:space="preserve">, Top </w:t>
      </w:r>
      <w:r w:rsidR="00D30557" w:rsidRPr="00FB1C93">
        <w:rPr>
          <w:rFonts w:ascii="Garamond" w:hAnsi="Garamond" w:cs="Times New Roman"/>
        </w:rPr>
        <w:t xml:space="preserve">20 </w:t>
      </w:r>
      <w:r w:rsidR="007900E6">
        <w:rPr>
          <w:rFonts w:ascii="Garamond" w:hAnsi="Garamond" w:cs="Times New Roman"/>
        </w:rPr>
        <w:t xml:space="preserve">and all </w:t>
      </w:r>
      <w:r w:rsidR="00D30557" w:rsidRPr="00FB1C93">
        <w:rPr>
          <w:rFonts w:ascii="Garamond" w:hAnsi="Garamond" w:cs="Times New Roman"/>
        </w:rPr>
        <w:t>pairs</w:t>
      </w:r>
      <w:r w:rsidRPr="00FB1C93">
        <w:rPr>
          <w:rFonts w:ascii="Garamond" w:hAnsi="Garamond" w:cs="Times New Roman"/>
        </w:rPr>
        <w:t>, respectively.</w:t>
      </w:r>
      <w:r w:rsidR="007900E6">
        <w:rPr>
          <w:rFonts w:ascii="Garamond" w:hAnsi="Garamond" w:cs="Times New Roman"/>
        </w:rPr>
        <w:t xml:space="preserve"> </w:t>
      </w:r>
      <w:r w:rsidR="00D11D27" w:rsidRPr="00FB1C93">
        <w:rPr>
          <w:rFonts w:ascii="Garamond" w:hAnsi="Garamond" w:cs="Times New Roman"/>
        </w:rPr>
        <w:t>With a few exceptions</w:t>
      </w:r>
      <w:r w:rsidRPr="00FB1C93">
        <w:rPr>
          <w:rFonts w:ascii="Garamond" w:hAnsi="Garamond" w:cs="Times New Roman"/>
        </w:rPr>
        <w:t>, the findings in Tables 2</w:t>
      </w:r>
      <w:r w:rsidR="007900E6">
        <w:rPr>
          <w:rFonts w:ascii="Garamond" w:hAnsi="Garamond" w:cs="Times New Roman"/>
        </w:rPr>
        <w:t xml:space="preserve">, </w:t>
      </w:r>
      <w:r w:rsidRPr="00FB1C93">
        <w:rPr>
          <w:rFonts w:ascii="Garamond" w:hAnsi="Garamond" w:cs="Times New Roman"/>
        </w:rPr>
        <w:t xml:space="preserve">3 </w:t>
      </w:r>
      <w:r w:rsidR="007900E6">
        <w:rPr>
          <w:rFonts w:ascii="Garamond" w:hAnsi="Garamond" w:cs="Times New Roman"/>
        </w:rPr>
        <w:t xml:space="preserve">and A3 </w:t>
      </w:r>
      <w:r w:rsidRPr="00FB1C93">
        <w:rPr>
          <w:rFonts w:ascii="Garamond" w:hAnsi="Garamond" w:cs="Times New Roman"/>
        </w:rPr>
        <w:t>are consistent with Table 1.</w:t>
      </w:r>
      <w:r w:rsidR="007900E6">
        <w:rPr>
          <w:rFonts w:ascii="Garamond" w:hAnsi="Garamond" w:cs="Times New Roman"/>
        </w:rPr>
        <w:t xml:space="preserve"> </w:t>
      </w:r>
      <w:r w:rsidR="00D56EFA" w:rsidRPr="001413F4">
        <w:rPr>
          <w:rFonts w:ascii="Garamond" w:hAnsi="Garamond" w:cs="Times New Roman"/>
          <w:color w:val="000000" w:themeColor="text1"/>
          <w:szCs w:val="24"/>
        </w:rPr>
        <w:t xml:space="preserve">The trading strategy of including all pairs is not competitive relative to the strategy of Top </w:t>
      </w:r>
      <w:r w:rsidR="00D56EFA" w:rsidRPr="001413F4">
        <w:rPr>
          <w:rFonts w:ascii="Garamond" w:hAnsi="Garamond" w:cs="Times New Roman"/>
          <w:i/>
          <w:color w:val="000000" w:themeColor="text1"/>
          <w:szCs w:val="24"/>
        </w:rPr>
        <w:t>N</w:t>
      </w:r>
      <w:r w:rsidR="00D56EFA" w:rsidRPr="001413F4">
        <w:rPr>
          <w:rFonts w:ascii="Garamond" w:hAnsi="Garamond" w:cs="Times New Roman"/>
          <w:color w:val="000000" w:themeColor="text1"/>
          <w:szCs w:val="24"/>
        </w:rPr>
        <w:t xml:space="preserve"> pairs since it requires a substantial amount of transaction costs and execution time which, in turn, reduces the profitability.</w:t>
      </w:r>
      <w:r w:rsidR="00EC4219" w:rsidRPr="001413F4">
        <w:rPr>
          <w:rFonts w:ascii="Garamond" w:hAnsi="Garamond" w:cs="Times New Roman"/>
          <w:color w:val="000000" w:themeColor="text1"/>
          <w:szCs w:val="24"/>
        </w:rPr>
        <w:t xml:space="preserve"> </w:t>
      </w:r>
      <w:r w:rsidR="00D56EFA" w:rsidRPr="001413F4">
        <w:rPr>
          <w:rFonts w:ascii="Garamond" w:hAnsi="Garamond" w:cs="Times New Roman"/>
          <w:color w:val="000000" w:themeColor="text1"/>
          <w:szCs w:val="24"/>
        </w:rPr>
        <w:t xml:space="preserve">Thereby, we do not present the empirical results of all pairs in the subsequent analysis. But all the results are available upon request. </w:t>
      </w:r>
      <w:r w:rsidR="00570EAA" w:rsidRPr="00FB1C93">
        <w:rPr>
          <w:rFonts w:ascii="Garamond" w:hAnsi="Garamond" w:cs="Times New Roman"/>
        </w:rPr>
        <w:t>Specially</w:t>
      </w:r>
      <w:r w:rsidRPr="00FB1C93">
        <w:rPr>
          <w:rFonts w:ascii="Garamond" w:hAnsi="Garamond" w:cs="Times New Roman"/>
        </w:rPr>
        <w:t xml:space="preserve">, </w:t>
      </w:r>
      <w:r w:rsidR="00AC64B7" w:rsidRPr="00FB1C93">
        <w:rPr>
          <w:rFonts w:ascii="Garamond" w:hAnsi="Garamond" w:cs="Times New Roman"/>
        </w:rPr>
        <w:t>Tables 1 through 3 suggest</w:t>
      </w:r>
      <w:r w:rsidRPr="00FB1C93">
        <w:rPr>
          <w:rFonts w:ascii="Garamond" w:hAnsi="Garamond" w:cs="Times New Roman"/>
        </w:rPr>
        <w:t xml:space="preserve"> the HSAHP constituents </w:t>
      </w:r>
      <w:r w:rsidR="002C7E60" w:rsidRPr="00FB1C93">
        <w:rPr>
          <w:rFonts w:ascii="Garamond" w:hAnsi="Garamond" w:cs="Times New Roman"/>
        </w:rPr>
        <w:t>show</w:t>
      </w:r>
      <w:r w:rsidR="009A7057" w:rsidRPr="00FB1C93">
        <w:rPr>
          <w:rFonts w:ascii="Garamond" w:hAnsi="Garamond" w:cs="Times New Roman"/>
        </w:rPr>
        <w:t xml:space="preserve"> the best performance</w:t>
      </w:r>
      <w:r w:rsidR="003E2046" w:rsidRPr="00FB1C93">
        <w:rPr>
          <w:rFonts w:ascii="Garamond" w:hAnsi="Garamond" w:cs="Times New Roman"/>
        </w:rPr>
        <w:t xml:space="preserve"> </w:t>
      </w:r>
      <w:r w:rsidR="007A60A0" w:rsidRPr="00FB1C93">
        <w:rPr>
          <w:rFonts w:ascii="Garamond" w:hAnsi="Garamond" w:cs="Times New Roman"/>
        </w:rPr>
        <w:t>for a portfolio of</w:t>
      </w:r>
      <w:r w:rsidR="003E2046" w:rsidRPr="00FB1C93">
        <w:rPr>
          <w:rFonts w:ascii="Garamond" w:hAnsi="Garamond" w:cs="Times New Roman"/>
        </w:rPr>
        <w:t xml:space="preserve"> Top 20 pairs. On the contrary,</w:t>
      </w:r>
      <w:r w:rsidRPr="00FB1C93">
        <w:rPr>
          <w:rFonts w:ascii="Garamond" w:hAnsi="Garamond" w:cs="Times New Roman"/>
        </w:rPr>
        <w:t xml:space="preserve"> ALL constituents report the best p</w:t>
      </w:r>
      <w:r w:rsidR="00C94F93" w:rsidRPr="00FB1C93">
        <w:rPr>
          <w:rFonts w:ascii="Garamond" w:hAnsi="Garamond" w:cs="Times New Roman"/>
        </w:rPr>
        <w:t>rofitability</w:t>
      </w:r>
      <w:r w:rsidRPr="00FB1C93">
        <w:rPr>
          <w:rFonts w:ascii="Garamond" w:hAnsi="Garamond" w:cs="Times New Roman"/>
        </w:rPr>
        <w:t xml:space="preserve"> for</w:t>
      </w:r>
      <w:r w:rsidR="00641EA8" w:rsidRPr="00FB1C93">
        <w:rPr>
          <w:rFonts w:ascii="Garamond" w:hAnsi="Garamond" w:cs="Times New Roman"/>
        </w:rPr>
        <w:t xml:space="preserve"> a portfolio of</w:t>
      </w:r>
      <w:r w:rsidRPr="00FB1C93">
        <w:rPr>
          <w:rFonts w:ascii="Garamond" w:hAnsi="Garamond" w:cs="Times New Roman"/>
        </w:rPr>
        <w:t xml:space="preserve"> Top 5 pairs </w:t>
      </w:r>
      <w:r w:rsidR="00081E95" w:rsidRPr="00FB1C93">
        <w:rPr>
          <w:rFonts w:ascii="Garamond" w:hAnsi="Garamond" w:cs="Times New Roman"/>
        </w:rPr>
        <w:t>but</w:t>
      </w:r>
      <w:r w:rsidRPr="00FB1C93">
        <w:rPr>
          <w:rFonts w:ascii="Garamond" w:hAnsi="Garamond" w:cs="Times New Roman"/>
        </w:rPr>
        <w:t xml:space="preserve"> worst </w:t>
      </w:r>
      <w:r w:rsidR="00081E95" w:rsidRPr="00FB1C93">
        <w:rPr>
          <w:rFonts w:ascii="Garamond" w:hAnsi="Garamond" w:cs="Times New Roman"/>
        </w:rPr>
        <w:t xml:space="preserve">and </w:t>
      </w:r>
      <w:r w:rsidR="002C7E60" w:rsidRPr="00FB1C93">
        <w:rPr>
          <w:rFonts w:ascii="Garamond" w:hAnsi="Garamond" w:cs="Times New Roman"/>
        </w:rPr>
        <w:t>unprofitable</w:t>
      </w:r>
      <w:r w:rsidR="00081E95" w:rsidRPr="00FB1C93">
        <w:rPr>
          <w:rFonts w:ascii="Garamond" w:hAnsi="Garamond" w:cs="Times New Roman"/>
        </w:rPr>
        <w:t xml:space="preserve"> </w:t>
      </w:r>
      <w:r w:rsidRPr="00FB1C93">
        <w:rPr>
          <w:rFonts w:ascii="Garamond" w:hAnsi="Garamond" w:cs="Times New Roman"/>
        </w:rPr>
        <w:t xml:space="preserve">performance </w:t>
      </w:r>
      <w:r w:rsidR="007A60A0" w:rsidRPr="00FB1C93">
        <w:rPr>
          <w:rFonts w:ascii="Garamond" w:hAnsi="Garamond" w:cs="Times New Roman"/>
        </w:rPr>
        <w:t>for a portfolio of</w:t>
      </w:r>
      <w:r w:rsidRPr="00FB1C93">
        <w:rPr>
          <w:rFonts w:ascii="Garamond" w:hAnsi="Garamond" w:cs="Times New Roman"/>
        </w:rPr>
        <w:t xml:space="preserve"> Top 20 pairs.</w:t>
      </w:r>
    </w:p>
    <w:p w14:paraId="1E6D8F42" w14:textId="77777777" w:rsidR="009B61F4" w:rsidRPr="00FB1C93" w:rsidRDefault="009B61F4" w:rsidP="009B61F4">
      <w:pPr>
        <w:jc w:val="center"/>
        <w:rPr>
          <w:rFonts w:ascii="Garamond" w:hAnsi="Garamond" w:cs="Times New Roman"/>
        </w:rPr>
      </w:pPr>
      <w:r w:rsidRPr="00FB1C93">
        <w:rPr>
          <w:rFonts w:ascii="Garamond" w:hAnsi="Garamond" w:cs="Times New Roman"/>
        </w:rPr>
        <w:t>Tables 2 and 3 about here</w:t>
      </w:r>
    </w:p>
    <w:p w14:paraId="6C1D9ED5" w14:textId="3348598A" w:rsidR="00D30557" w:rsidRPr="00FB1C93" w:rsidRDefault="00D30557" w:rsidP="0038315A">
      <w:pPr>
        <w:jc w:val="both"/>
        <w:rPr>
          <w:rFonts w:ascii="Garamond" w:hAnsi="Garamond" w:cs="Times New Roman"/>
        </w:rPr>
      </w:pPr>
      <w:r w:rsidRPr="00FB1C93">
        <w:rPr>
          <w:rFonts w:ascii="Garamond" w:hAnsi="Garamond" w:cs="Times New Roman"/>
        </w:rPr>
        <w:t xml:space="preserve">To explore the characteristics of pairs trading, Table 4 presents the trading statistics </w:t>
      </w:r>
      <w:r w:rsidR="005D7D18" w:rsidRPr="00FB1C93">
        <w:rPr>
          <w:rFonts w:ascii="Garamond" w:hAnsi="Garamond" w:cs="Times New Roman"/>
        </w:rPr>
        <w:t xml:space="preserve">for a portfolio </w:t>
      </w:r>
      <w:r w:rsidR="007A60A0" w:rsidRPr="00FB1C93">
        <w:rPr>
          <w:rFonts w:ascii="Garamond" w:hAnsi="Garamond" w:cs="Times New Roman"/>
        </w:rPr>
        <w:t>of</w:t>
      </w:r>
      <w:r w:rsidR="005D7D18" w:rsidRPr="00FB1C93">
        <w:rPr>
          <w:rFonts w:ascii="Garamond" w:hAnsi="Garamond" w:cs="Times New Roman"/>
        </w:rPr>
        <w:t xml:space="preserve"> Top 5, 10 and 20 pairs, respectively</w:t>
      </w:r>
      <w:r w:rsidRPr="00FB1C93">
        <w:rPr>
          <w:rFonts w:ascii="Garamond" w:hAnsi="Garamond" w:cs="Times New Roman"/>
        </w:rPr>
        <w:t>. For CSI300 constituents, the average price deviation</w:t>
      </w:r>
      <w:r w:rsidR="008C5986" w:rsidRPr="00FB1C93">
        <w:rPr>
          <w:rFonts w:ascii="Garamond" w:hAnsi="Garamond" w:cs="Times New Roman"/>
        </w:rPr>
        <w:t>s</w:t>
      </w:r>
      <w:r w:rsidRPr="00FB1C93">
        <w:rPr>
          <w:rFonts w:ascii="Garamond" w:hAnsi="Garamond" w:cs="Times New Roman"/>
        </w:rPr>
        <w:t xml:space="preserve"> trigger for opening pairs</w:t>
      </w:r>
      <w:r w:rsidRPr="00FB1C93">
        <w:rPr>
          <w:rStyle w:val="FootnoteReference"/>
          <w:rFonts w:ascii="Garamond" w:hAnsi="Garamond" w:cs="Times New Roman"/>
        </w:rPr>
        <w:footnoteReference w:id="18"/>
      </w:r>
      <w:r w:rsidR="00940F93" w:rsidRPr="00FB1C93">
        <w:rPr>
          <w:rFonts w:ascii="Garamond" w:hAnsi="Garamond" w:cs="Times New Roman"/>
        </w:rPr>
        <w:t xml:space="preserve"> </w:t>
      </w:r>
      <w:r w:rsidR="008C5986" w:rsidRPr="00FB1C93">
        <w:rPr>
          <w:rFonts w:ascii="Garamond" w:hAnsi="Garamond" w:cs="Times New Roman"/>
        </w:rPr>
        <w:t>are</w:t>
      </w:r>
      <w:r w:rsidR="00940F93" w:rsidRPr="00FB1C93">
        <w:rPr>
          <w:rFonts w:ascii="Garamond" w:hAnsi="Garamond" w:cs="Times New Roman"/>
        </w:rPr>
        <w:t xml:space="preserve"> 0.1</w:t>
      </w:r>
      <w:r w:rsidR="00E823E2" w:rsidRPr="00FB1C93">
        <w:rPr>
          <w:rFonts w:ascii="Garamond" w:hAnsi="Garamond" w:cs="Times New Roman"/>
        </w:rPr>
        <w:t>2</w:t>
      </w:r>
      <w:r w:rsidR="008C5986" w:rsidRPr="00FB1C93">
        <w:rPr>
          <w:rFonts w:ascii="Garamond" w:hAnsi="Garamond" w:cs="Times New Roman"/>
        </w:rPr>
        <w:t>, 0.1</w:t>
      </w:r>
      <w:r w:rsidR="00E823E2" w:rsidRPr="00FB1C93">
        <w:rPr>
          <w:rFonts w:ascii="Garamond" w:hAnsi="Garamond" w:cs="Times New Roman"/>
        </w:rPr>
        <w:t>3</w:t>
      </w:r>
      <w:r w:rsidR="008C5986" w:rsidRPr="00FB1C93">
        <w:rPr>
          <w:rFonts w:ascii="Garamond" w:hAnsi="Garamond" w:cs="Times New Roman"/>
        </w:rPr>
        <w:t xml:space="preserve"> and 0.1</w:t>
      </w:r>
      <w:r w:rsidR="00E823E2" w:rsidRPr="00FB1C93">
        <w:rPr>
          <w:rFonts w:ascii="Garamond" w:hAnsi="Garamond" w:cs="Times New Roman"/>
        </w:rPr>
        <w:t>4</w:t>
      </w:r>
      <w:r w:rsidR="008C5986" w:rsidRPr="00FB1C93">
        <w:rPr>
          <w:rFonts w:ascii="Garamond" w:hAnsi="Garamond" w:cs="Times New Roman"/>
        </w:rPr>
        <w:t xml:space="preserve"> for a portfolio of Top 5, 10, </w:t>
      </w:r>
      <w:r w:rsidRPr="00FB1C93">
        <w:rPr>
          <w:rFonts w:ascii="Garamond" w:hAnsi="Garamond" w:cs="Times New Roman"/>
        </w:rPr>
        <w:t>20 pairs</w:t>
      </w:r>
      <w:r w:rsidR="008C5986" w:rsidRPr="00FB1C93">
        <w:rPr>
          <w:rFonts w:ascii="Garamond" w:hAnsi="Garamond" w:cs="Times New Roman"/>
        </w:rPr>
        <w:t>, respectively</w:t>
      </w:r>
      <w:r w:rsidRPr="00FB1C93">
        <w:rPr>
          <w:rFonts w:ascii="Garamond" w:hAnsi="Garamond" w:cs="Times New Roman"/>
        </w:rPr>
        <w:t>. The average number of times a pair is opened per 6-month period increases from 7.49 for Top 5 pairs, to 14.0</w:t>
      </w:r>
      <w:r w:rsidR="005663FB" w:rsidRPr="00FB1C93">
        <w:rPr>
          <w:rFonts w:ascii="Garamond" w:hAnsi="Garamond" w:cs="Times New Roman"/>
        </w:rPr>
        <w:t>8</w:t>
      </w:r>
      <w:r w:rsidRPr="00FB1C93">
        <w:rPr>
          <w:rFonts w:ascii="Garamond" w:hAnsi="Garamond" w:cs="Times New Roman"/>
        </w:rPr>
        <w:t xml:space="preserve"> for Top 10 pairs, and 26.4</w:t>
      </w:r>
      <w:r w:rsidR="00E823E2" w:rsidRPr="00FB1C93">
        <w:rPr>
          <w:rFonts w:ascii="Garamond" w:hAnsi="Garamond" w:cs="Times New Roman"/>
        </w:rPr>
        <w:t>2</w:t>
      </w:r>
      <w:r w:rsidRPr="00FB1C93">
        <w:rPr>
          <w:rFonts w:ascii="Garamond" w:hAnsi="Garamond" w:cs="Times New Roman"/>
        </w:rPr>
        <w:t xml:space="preserve"> for Top 20 pairs. In a round-trip style, each pair is opened and closed about 1.</w:t>
      </w:r>
      <w:r w:rsidR="00E823E2" w:rsidRPr="00FB1C93">
        <w:rPr>
          <w:rFonts w:ascii="Garamond" w:hAnsi="Garamond" w:cs="Times New Roman"/>
        </w:rPr>
        <w:t>50</w:t>
      </w:r>
      <w:r w:rsidRPr="00FB1C93">
        <w:rPr>
          <w:rFonts w:ascii="Garamond" w:hAnsi="Garamond" w:cs="Times New Roman"/>
        </w:rPr>
        <w:t xml:space="preserve"> times for Top 5 pairs, 1.4</w:t>
      </w:r>
      <w:r w:rsidR="00E823E2" w:rsidRPr="00FB1C93">
        <w:rPr>
          <w:rFonts w:ascii="Garamond" w:hAnsi="Garamond" w:cs="Times New Roman"/>
        </w:rPr>
        <w:t>1</w:t>
      </w:r>
      <w:r w:rsidRPr="00FB1C93">
        <w:rPr>
          <w:rFonts w:ascii="Garamond" w:hAnsi="Garamond" w:cs="Times New Roman"/>
        </w:rPr>
        <w:t xml:space="preserve"> times for Top 10 pairs, and 1.32 times for Top 20 pairs. Under the scenario of </w:t>
      </w:r>
      <w:r w:rsidR="005A7069" w:rsidRPr="00FB1C93">
        <w:rPr>
          <w:rFonts w:ascii="Garamond" w:hAnsi="Garamond" w:cs="Times New Roman"/>
        </w:rPr>
        <w:t>no</w:t>
      </w:r>
      <w:r w:rsidRPr="00FB1C93">
        <w:rPr>
          <w:rFonts w:ascii="Garamond" w:hAnsi="Garamond" w:cs="Times New Roman"/>
        </w:rPr>
        <w:t xml:space="preserve"> </w:t>
      </w:r>
      <w:r w:rsidR="008C5986" w:rsidRPr="00FB1C93">
        <w:rPr>
          <w:rFonts w:ascii="Garamond" w:hAnsi="Garamond" w:cs="Times New Roman"/>
        </w:rPr>
        <w:t xml:space="preserve">trading </w:t>
      </w:r>
      <w:r w:rsidRPr="00FB1C93">
        <w:rPr>
          <w:rFonts w:ascii="Garamond" w:hAnsi="Garamond" w:cs="Times New Roman"/>
        </w:rPr>
        <w:t>delay, on average, each pair is held open about 51.57 days, 52.78 days and 53.37 days for the Top 5, 10 and 20 pairs portfolio, respectively. Under the trading scenario of 1-day delay, the average opening time for each pair is about 2 days less than the</w:t>
      </w:r>
      <w:r w:rsidR="009669C2" w:rsidRPr="00FB1C93">
        <w:rPr>
          <w:rFonts w:ascii="Garamond" w:hAnsi="Garamond" w:cs="Times New Roman"/>
        </w:rPr>
        <w:t>ir</w:t>
      </w:r>
      <w:r w:rsidRPr="00FB1C93">
        <w:rPr>
          <w:rFonts w:ascii="Garamond" w:hAnsi="Garamond" w:cs="Times New Roman"/>
        </w:rPr>
        <w:t xml:space="preserve"> no delay trading scenario counterparts. </w:t>
      </w:r>
      <w:r w:rsidR="00A47C39" w:rsidRPr="00FB1C93">
        <w:rPr>
          <w:rFonts w:ascii="Garamond" w:hAnsi="Garamond" w:cs="Times New Roman"/>
        </w:rPr>
        <w:t>T</w:t>
      </w:r>
      <w:r w:rsidRPr="00FB1C93">
        <w:rPr>
          <w:rFonts w:ascii="Garamond" w:hAnsi="Garamond" w:cs="Times New Roman"/>
        </w:rPr>
        <w:t>he similar pattern</w:t>
      </w:r>
      <w:r w:rsidR="00A47C39" w:rsidRPr="00FB1C93">
        <w:rPr>
          <w:rFonts w:ascii="Garamond" w:hAnsi="Garamond" w:cs="Times New Roman"/>
        </w:rPr>
        <w:t>s</w:t>
      </w:r>
      <w:r w:rsidRPr="00FB1C93">
        <w:rPr>
          <w:rFonts w:ascii="Garamond" w:hAnsi="Garamond" w:cs="Times New Roman"/>
        </w:rPr>
        <w:t xml:space="preserve"> held for the </w:t>
      </w:r>
      <w:r w:rsidR="00FA1135" w:rsidRPr="00FB1C93">
        <w:rPr>
          <w:rFonts w:ascii="Garamond" w:hAnsi="Garamond" w:cs="Times New Roman"/>
        </w:rPr>
        <w:t>other 3 datasets</w:t>
      </w:r>
      <w:r w:rsidRPr="00FB1C93">
        <w:rPr>
          <w:rFonts w:ascii="Garamond" w:hAnsi="Garamond" w:cs="Times New Roman"/>
        </w:rPr>
        <w:t>.</w:t>
      </w:r>
      <w:r w:rsidR="008607E6" w:rsidRPr="00FB1C93">
        <w:rPr>
          <w:rFonts w:ascii="Garamond" w:hAnsi="Garamond" w:cs="Times New Roman"/>
        </w:rPr>
        <w:t xml:space="preserve"> It seems the frequency of transactions needed to implement the pairs trading is </w:t>
      </w:r>
      <w:r w:rsidR="004D3373" w:rsidRPr="00FB1C93">
        <w:rPr>
          <w:rFonts w:ascii="Garamond" w:hAnsi="Garamond" w:cs="Times New Roman"/>
        </w:rPr>
        <w:t>very</w:t>
      </w:r>
      <w:r w:rsidR="008607E6" w:rsidRPr="00FB1C93">
        <w:rPr>
          <w:rFonts w:ascii="Garamond" w:hAnsi="Garamond" w:cs="Times New Roman"/>
        </w:rPr>
        <w:t xml:space="preserve"> low and the average holding period per pair is </w:t>
      </w:r>
      <w:r w:rsidR="004D3373" w:rsidRPr="00FB1C93">
        <w:rPr>
          <w:rFonts w:ascii="Garamond" w:hAnsi="Garamond" w:cs="Times New Roman"/>
        </w:rPr>
        <w:t xml:space="preserve">quite </w:t>
      </w:r>
      <w:r w:rsidR="007C570A" w:rsidRPr="00FB1C93">
        <w:rPr>
          <w:rFonts w:ascii="Garamond" w:hAnsi="Garamond" w:cs="Times New Roman"/>
        </w:rPr>
        <w:t>long which, in turn, induce</w:t>
      </w:r>
      <w:r w:rsidR="008607E6" w:rsidRPr="00FB1C93">
        <w:rPr>
          <w:rFonts w:ascii="Garamond" w:hAnsi="Garamond" w:cs="Times New Roman"/>
        </w:rPr>
        <w:t xml:space="preserve"> stability of the pairs trading strategy.</w:t>
      </w:r>
      <w:r w:rsidR="00AE3E49" w:rsidRPr="00FB1C93">
        <w:rPr>
          <w:rFonts w:ascii="Garamond" w:hAnsi="Garamond" w:cs="Times New Roman"/>
        </w:rPr>
        <w:t xml:space="preserve"> Literature </w:t>
      </w:r>
      <w:r w:rsidR="00AE3E49" w:rsidRPr="00FB1C93">
        <w:rPr>
          <w:rFonts w:ascii="Garamond" w:hAnsi="Garamond" w:cs="Times New Roman"/>
        </w:rPr>
        <w:fldChar w:fldCharType="begin">
          <w:fldData xml:space="preserve">PEVuZE5vdGU+PENpdGU+PEF1dGhvcj5Cb3dlbjwvQXV0aG9yPjxZZWFyPjIwMTY8L1llYXI+PFJl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</w:fldData>
        </w:fldChar>
      </w:r>
      <w:r w:rsidR="004D37D9">
        <w:rPr>
          <w:rFonts w:ascii="Garamond" w:hAnsi="Garamond" w:cs="Times New Roman"/>
        </w:rPr>
        <w:instrText xml:space="preserve"> ADDIN EN.CITE </w:instrText>
      </w:r>
      <w:r w:rsidR="004D37D9">
        <w:rPr>
          <w:rFonts w:ascii="Garamond" w:hAnsi="Garamond" w:cs="Times New Roman"/>
        </w:rPr>
        <w:fldChar w:fldCharType="begin">
          <w:fldData xml:space="preserve">PEVuZE5vdGU+PENpdGU+PEF1dGhvcj5Cb3dlbjwvQXV0aG9yPjxZZWFyPjIwMTY8L1llYXI+PFJl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</w:fldData>
        </w:fldChar>
      </w:r>
      <w:r w:rsidR="004D37D9">
        <w:rPr>
          <w:rFonts w:ascii="Garamond" w:hAnsi="Garamond" w:cs="Times New Roman"/>
        </w:rPr>
        <w:instrText xml:space="preserve"> ADDIN EN.CITE.DATA </w:instrText>
      </w:r>
      <w:r w:rsidR="004D37D9">
        <w:rPr>
          <w:rFonts w:ascii="Garamond" w:hAnsi="Garamond" w:cs="Times New Roman"/>
        </w:rPr>
      </w:r>
      <w:r w:rsidR="004D37D9">
        <w:rPr>
          <w:rFonts w:ascii="Garamond" w:hAnsi="Garamond" w:cs="Times New Roman"/>
        </w:rPr>
        <w:fldChar w:fldCharType="end"/>
      </w:r>
      <w:r w:rsidR="00AE3E49" w:rsidRPr="00FB1C93">
        <w:rPr>
          <w:rFonts w:ascii="Garamond" w:hAnsi="Garamond" w:cs="Times New Roman"/>
        </w:rPr>
      </w:r>
      <w:r w:rsidR="00AE3E49" w:rsidRPr="00FB1C93">
        <w:rPr>
          <w:rFonts w:ascii="Garamond" w:hAnsi="Garamond" w:cs="Times New Roman"/>
        </w:rPr>
        <w:fldChar w:fldCharType="separate"/>
      </w:r>
      <w:r w:rsidR="004D37D9">
        <w:rPr>
          <w:rFonts w:ascii="Garamond" w:hAnsi="Garamond" w:cs="Times New Roman"/>
          <w:noProof/>
        </w:rPr>
        <w:t>(Gatev</w:t>
      </w:r>
      <w:r w:rsidR="004D37D9" w:rsidRPr="004D37D9">
        <w:rPr>
          <w:rFonts w:ascii="Garamond" w:hAnsi="Garamond" w:cs="Times New Roman"/>
          <w:i/>
          <w:noProof/>
        </w:rPr>
        <w:t xml:space="preserve"> et al.</w:t>
      </w:r>
      <w:r w:rsidR="004D37D9">
        <w:rPr>
          <w:rFonts w:ascii="Garamond" w:hAnsi="Garamond" w:cs="Times New Roman"/>
          <w:noProof/>
        </w:rPr>
        <w:t>, 2006; Broussard and Vaihekoski, 2012; Bowen and Hutchinson, 2016)</w:t>
      </w:r>
      <w:r w:rsidR="00AE3E49" w:rsidRPr="00FB1C93">
        <w:rPr>
          <w:rFonts w:ascii="Garamond" w:hAnsi="Garamond" w:cs="Times New Roman"/>
        </w:rPr>
        <w:fldChar w:fldCharType="end"/>
      </w:r>
      <w:r w:rsidR="00AE3E49" w:rsidRPr="00FB1C93">
        <w:rPr>
          <w:rFonts w:ascii="Garamond" w:hAnsi="Garamond" w:cs="Times New Roman"/>
        </w:rPr>
        <w:t xml:space="preserve"> report the similar findings.</w:t>
      </w:r>
    </w:p>
    <w:p w14:paraId="476332A3" w14:textId="77777777" w:rsidR="00DD6CC8" w:rsidRPr="00FB1C93" w:rsidRDefault="00DD6CC8" w:rsidP="00DD6CC8">
      <w:pPr>
        <w:jc w:val="center"/>
        <w:rPr>
          <w:rFonts w:ascii="Garamond" w:hAnsi="Garamond" w:cs="Times New Roman"/>
        </w:rPr>
      </w:pPr>
      <w:r w:rsidRPr="00FB1C93">
        <w:rPr>
          <w:rFonts w:ascii="Garamond" w:hAnsi="Garamond" w:cs="Times New Roman"/>
        </w:rPr>
        <w:t>Table 4 about here</w:t>
      </w:r>
    </w:p>
    <w:p w14:paraId="439A685D" w14:textId="0F0078F8" w:rsidR="00DD6CC8" w:rsidRPr="00FB1C93" w:rsidRDefault="00DD6CC8" w:rsidP="0038315A">
      <w:pPr>
        <w:jc w:val="both"/>
        <w:rPr>
          <w:rFonts w:ascii="Garamond" w:hAnsi="Garamond" w:cs="Times New Roman"/>
        </w:rPr>
      </w:pPr>
      <w:r w:rsidRPr="00FB1C93">
        <w:rPr>
          <w:rFonts w:ascii="Garamond" w:hAnsi="Garamond" w:cs="Times New Roman"/>
        </w:rPr>
        <w:t>Figure 1 presents the cumulative monthly net excess returns</w:t>
      </w:r>
      <w:r w:rsidR="00D0015A" w:rsidRPr="00FB1C93">
        <w:rPr>
          <w:rFonts w:ascii="Garamond" w:hAnsi="Garamond" w:cs="Times New Roman"/>
        </w:rPr>
        <w:t xml:space="preserve"> </w:t>
      </w:r>
      <w:r w:rsidR="00CD39E1" w:rsidRPr="00FB1C93">
        <w:rPr>
          <w:rFonts w:ascii="Garamond" w:hAnsi="Garamond" w:cs="Times New Roman"/>
        </w:rPr>
        <w:t xml:space="preserve">for a portfolio </w:t>
      </w:r>
      <w:r w:rsidRPr="00FB1C93">
        <w:rPr>
          <w:rFonts w:ascii="Garamond" w:hAnsi="Garamond" w:cs="Times New Roman"/>
        </w:rPr>
        <w:t xml:space="preserve">of Top 5 pairs and </w:t>
      </w:r>
      <w:r w:rsidR="00E44EF4" w:rsidRPr="00FB1C93">
        <w:rPr>
          <w:rFonts w:ascii="Garamond" w:hAnsi="Garamond" w:cs="Times New Roman"/>
        </w:rPr>
        <w:t xml:space="preserve">the </w:t>
      </w:r>
      <w:r w:rsidRPr="00FB1C93">
        <w:rPr>
          <w:rFonts w:ascii="Garamond" w:hAnsi="Garamond" w:cs="Times New Roman"/>
        </w:rPr>
        <w:t xml:space="preserve">market returns in excess of risk-free rate. Under the no delay trading scenario, the portfolio returns </w:t>
      </w:r>
      <w:r w:rsidR="00CA512A" w:rsidRPr="00FB1C93">
        <w:rPr>
          <w:rFonts w:ascii="Garamond" w:hAnsi="Garamond" w:cs="Times New Roman"/>
        </w:rPr>
        <w:t xml:space="preserve">on Fully Invested schemes </w:t>
      </w:r>
      <w:r w:rsidRPr="00FB1C93">
        <w:rPr>
          <w:rFonts w:ascii="Garamond" w:hAnsi="Garamond" w:cs="Times New Roman"/>
        </w:rPr>
        <w:t xml:space="preserve">outperform the market </w:t>
      </w:r>
      <w:r w:rsidR="000058A0" w:rsidRPr="00FB1C93">
        <w:rPr>
          <w:rFonts w:ascii="Garamond" w:hAnsi="Garamond" w:cs="Times New Roman"/>
        </w:rPr>
        <w:t>on</w:t>
      </w:r>
      <w:r w:rsidRPr="00FB1C93">
        <w:rPr>
          <w:rFonts w:ascii="Garamond" w:hAnsi="Garamond" w:cs="Times New Roman"/>
        </w:rPr>
        <w:t xml:space="preserve"> HSAHP constituents and ALL constituents</w:t>
      </w:r>
      <w:r w:rsidR="00CA512A" w:rsidRPr="00FB1C93">
        <w:rPr>
          <w:rFonts w:ascii="Garamond" w:hAnsi="Garamond" w:cs="Times New Roman"/>
        </w:rPr>
        <w:t xml:space="preserve"> </w:t>
      </w:r>
      <w:r w:rsidR="003363D5" w:rsidRPr="00FB1C93">
        <w:rPr>
          <w:rFonts w:ascii="Garamond" w:hAnsi="Garamond" w:cs="Times New Roman"/>
        </w:rPr>
        <w:t>by the end of</w:t>
      </w:r>
      <w:r w:rsidR="00CA512A" w:rsidRPr="00FB1C93">
        <w:rPr>
          <w:rFonts w:ascii="Garamond" w:hAnsi="Garamond" w:cs="Times New Roman"/>
        </w:rPr>
        <w:t xml:space="preserve"> the sample</w:t>
      </w:r>
      <w:r w:rsidRPr="00FB1C93">
        <w:rPr>
          <w:rFonts w:ascii="Garamond" w:hAnsi="Garamond" w:cs="Times New Roman"/>
        </w:rPr>
        <w:t xml:space="preserve">. CSI300 constituents and HSHKI large- </w:t>
      </w:r>
      <w:r w:rsidR="00743824" w:rsidRPr="00FB1C93">
        <w:rPr>
          <w:rFonts w:ascii="Garamond" w:hAnsi="Garamond" w:cs="Times New Roman"/>
        </w:rPr>
        <w:t>and mid-cap constituents beat</w:t>
      </w:r>
      <w:r w:rsidRPr="00FB1C93">
        <w:rPr>
          <w:rFonts w:ascii="Garamond" w:hAnsi="Garamond" w:cs="Times New Roman"/>
        </w:rPr>
        <w:t xml:space="preserve"> the market </w:t>
      </w:r>
      <w:r w:rsidR="00743824" w:rsidRPr="00FB1C93">
        <w:rPr>
          <w:rFonts w:ascii="Garamond" w:hAnsi="Garamond" w:cs="Times New Roman"/>
        </w:rPr>
        <w:t>sometimes</w:t>
      </w:r>
      <w:r w:rsidR="00C377E4" w:rsidRPr="00FB1C93">
        <w:rPr>
          <w:rFonts w:ascii="Garamond" w:hAnsi="Garamond" w:cs="Times New Roman"/>
        </w:rPr>
        <w:t xml:space="preserve"> during the sample</w:t>
      </w:r>
      <w:r w:rsidRPr="00FB1C93">
        <w:rPr>
          <w:rFonts w:ascii="Garamond" w:hAnsi="Garamond" w:cs="Times New Roman"/>
        </w:rPr>
        <w:t xml:space="preserve">. </w:t>
      </w:r>
      <w:r w:rsidR="00D0015A" w:rsidRPr="00FB1C93">
        <w:rPr>
          <w:rFonts w:ascii="Garamond" w:hAnsi="Garamond" w:cs="Times New Roman"/>
        </w:rPr>
        <w:t xml:space="preserve">The results under </w:t>
      </w:r>
      <w:r w:rsidRPr="00FB1C93">
        <w:rPr>
          <w:rFonts w:ascii="Garamond" w:hAnsi="Garamond" w:cs="Times New Roman"/>
        </w:rPr>
        <w:t>the 1-day delay trading scenario</w:t>
      </w:r>
      <w:r w:rsidR="00D0015A" w:rsidRPr="00FB1C93">
        <w:rPr>
          <w:rFonts w:ascii="Garamond" w:hAnsi="Garamond" w:cs="Times New Roman"/>
        </w:rPr>
        <w:t xml:space="preserve"> are not reported as</w:t>
      </w:r>
      <w:r w:rsidRPr="00FB1C93">
        <w:rPr>
          <w:rFonts w:ascii="Garamond" w:hAnsi="Garamond" w:cs="Times New Roman"/>
        </w:rPr>
        <w:t xml:space="preserve"> no</w:t>
      </w:r>
      <w:r w:rsidR="00C95724" w:rsidRPr="00FB1C93">
        <w:rPr>
          <w:rFonts w:ascii="Garamond" w:hAnsi="Garamond" w:cs="Times New Roman"/>
        </w:rPr>
        <w:t>t</w:t>
      </w:r>
      <w:r w:rsidRPr="00FB1C93">
        <w:rPr>
          <w:rFonts w:ascii="Garamond" w:hAnsi="Garamond" w:cs="Times New Roman"/>
        </w:rPr>
        <w:t xml:space="preserve"> one portfolio of pairs beats the market.</w:t>
      </w:r>
      <w:r w:rsidR="00C95724" w:rsidRPr="00FB1C93">
        <w:rPr>
          <w:rStyle w:val="FootnoteReference"/>
          <w:rFonts w:ascii="Garamond" w:hAnsi="Garamond" w:cs="Times New Roman"/>
        </w:rPr>
        <w:footnoteReference w:id="19"/>
      </w:r>
    </w:p>
    <w:p w14:paraId="15A286C3" w14:textId="77777777" w:rsidR="00DD6CC8" w:rsidRPr="00FB1C93" w:rsidRDefault="00DD6CC8" w:rsidP="00DD6CC8">
      <w:pPr>
        <w:jc w:val="center"/>
        <w:rPr>
          <w:rFonts w:ascii="Garamond" w:hAnsi="Garamond" w:cs="Times New Roman"/>
        </w:rPr>
      </w:pPr>
      <w:r w:rsidRPr="00FB1C93">
        <w:rPr>
          <w:rFonts w:ascii="Garamond" w:hAnsi="Garamond" w:cs="Times New Roman"/>
        </w:rPr>
        <w:t>Figure 1 about here</w:t>
      </w:r>
    </w:p>
    <w:p w14:paraId="1718AB8D" w14:textId="4C9A044C" w:rsidR="00C551F0" w:rsidRPr="00FB1C93" w:rsidRDefault="007073D5" w:rsidP="0038315A">
      <w:pPr>
        <w:jc w:val="both"/>
        <w:rPr>
          <w:rFonts w:ascii="Garamond" w:hAnsi="Garamond" w:cs="Times New Roman"/>
        </w:rPr>
      </w:pPr>
      <w:r w:rsidRPr="00FB1C93">
        <w:rPr>
          <w:rFonts w:ascii="Garamond" w:hAnsi="Garamond" w:cs="Times New Roman"/>
        </w:rPr>
        <w:t>T</w:t>
      </w:r>
      <w:r w:rsidR="00311CDF" w:rsidRPr="00FB1C93">
        <w:rPr>
          <w:rFonts w:ascii="Garamond" w:hAnsi="Garamond" w:cs="Times New Roman"/>
        </w:rPr>
        <w:t xml:space="preserve">he </w:t>
      </w:r>
      <w:r w:rsidR="00DD6CC8" w:rsidRPr="00FB1C93">
        <w:rPr>
          <w:rFonts w:ascii="Garamond" w:hAnsi="Garamond" w:cs="Times New Roman"/>
        </w:rPr>
        <w:t>findings so far</w:t>
      </w:r>
      <w:r w:rsidR="00D30557" w:rsidRPr="00FB1C93">
        <w:rPr>
          <w:rFonts w:ascii="Garamond" w:hAnsi="Garamond" w:cs="Times New Roman"/>
        </w:rPr>
        <w:t xml:space="preserve"> consistently suggest the </w:t>
      </w:r>
      <w:r w:rsidR="00311CDF" w:rsidRPr="00FB1C93">
        <w:rPr>
          <w:rFonts w:ascii="Garamond" w:hAnsi="Garamond" w:cs="Times New Roman"/>
        </w:rPr>
        <w:t>integration</w:t>
      </w:r>
      <w:r w:rsidR="002F4531" w:rsidRPr="00FB1C93">
        <w:rPr>
          <w:rFonts w:ascii="Garamond" w:hAnsi="Garamond" w:cs="Times New Roman"/>
        </w:rPr>
        <w:t xml:space="preserve"> of </w:t>
      </w:r>
      <w:r w:rsidR="0082462C" w:rsidRPr="00FB1C93">
        <w:rPr>
          <w:rFonts w:ascii="Garamond" w:hAnsi="Garamond" w:cs="Times New Roman"/>
        </w:rPr>
        <w:t xml:space="preserve">financial </w:t>
      </w:r>
      <w:r w:rsidR="006205FC" w:rsidRPr="00FB1C93">
        <w:rPr>
          <w:rFonts w:ascii="Garamond" w:hAnsi="Garamond" w:cs="Times New Roman"/>
        </w:rPr>
        <w:t>market</w:t>
      </w:r>
      <w:r w:rsidR="002F4531" w:rsidRPr="00FB1C93">
        <w:rPr>
          <w:rFonts w:ascii="Garamond" w:hAnsi="Garamond" w:cs="Times New Roman"/>
        </w:rPr>
        <w:t>s and number</w:t>
      </w:r>
      <w:r w:rsidR="00D30557" w:rsidRPr="00FB1C93">
        <w:rPr>
          <w:rFonts w:ascii="Garamond" w:hAnsi="Garamond" w:cs="Times New Roman"/>
        </w:rPr>
        <w:t xml:space="preserve"> of pairs matter </w:t>
      </w:r>
      <w:r w:rsidRPr="00FB1C93">
        <w:rPr>
          <w:rFonts w:ascii="Garamond" w:hAnsi="Garamond" w:cs="Times New Roman"/>
        </w:rPr>
        <w:t>to</w:t>
      </w:r>
      <w:r w:rsidR="00D30557" w:rsidRPr="00FB1C93">
        <w:rPr>
          <w:rFonts w:ascii="Garamond" w:hAnsi="Garamond" w:cs="Times New Roman"/>
        </w:rPr>
        <w:t xml:space="preserve"> pairs trading. Specially, </w:t>
      </w:r>
      <w:r w:rsidR="00F661A6" w:rsidRPr="00FB1C93">
        <w:rPr>
          <w:rFonts w:ascii="Garamond" w:hAnsi="Garamond" w:cs="Times New Roman"/>
        </w:rPr>
        <w:t>t</w:t>
      </w:r>
      <w:r w:rsidR="00400FF1" w:rsidRPr="00FB1C93">
        <w:rPr>
          <w:rFonts w:ascii="Garamond" w:hAnsi="Garamond" w:cs="Times New Roman"/>
        </w:rPr>
        <w:t xml:space="preserve">he </w:t>
      </w:r>
      <w:r w:rsidR="00371D06" w:rsidRPr="00FB1C93">
        <w:rPr>
          <w:rFonts w:ascii="Garamond" w:hAnsi="Garamond" w:cs="Times New Roman"/>
        </w:rPr>
        <w:t>dual-listed</w:t>
      </w:r>
      <w:r w:rsidR="00400FF1" w:rsidRPr="00FB1C93">
        <w:rPr>
          <w:rFonts w:ascii="Garamond" w:hAnsi="Garamond" w:cs="Times New Roman"/>
        </w:rPr>
        <w:t xml:space="preserve"> </w:t>
      </w:r>
      <w:r w:rsidR="006D555D" w:rsidRPr="00FB1C93">
        <w:rPr>
          <w:rFonts w:ascii="Garamond" w:hAnsi="Garamond" w:cs="Times New Roman"/>
        </w:rPr>
        <w:t>stock</w:t>
      </w:r>
      <w:r w:rsidR="00400FF1" w:rsidRPr="00FB1C93">
        <w:rPr>
          <w:rFonts w:ascii="Garamond" w:hAnsi="Garamond" w:cs="Times New Roman"/>
        </w:rPr>
        <w:t xml:space="preserve"> class environment</w:t>
      </w:r>
      <w:r w:rsidR="006205FC" w:rsidRPr="00FB1C93">
        <w:rPr>
          <w:rFonts w:ascii="Garamond" w:hAnsi="Garamond" w:cs="Times New Roman"/>
        </w:rPr>
        <w:t xml:space="preserve"> and historically isolated stock markets</w:t>
      </w:r>
      <w:r w:rsidR="00400FF1" w:rsidRPr="00FB1C93">
        <w:rPr>
          <w:rFonts w:ascii="Garamond" w:hAnsi="Garamond" w:cs="Times New Roman"/>
        </w:rPr>
        <w:t xml:space="preserve"> in China provide</w:t>
      </w:r>
      <w:r w:rsidR="008963B0" w:rsidRPr="00FB1C93">
        <w:rPr>
          <w:rFonts w:ascii="Garamond" w:hAnsi="Garamond" w:cs="Times New Roman"/>
        </w:rPr>
        <w:t>s</w:t>
      </w:r>
      <w:r w:rsidR="00400FF1" w:rsidRPr="00FB1C93">
        <w:rPr>
          <w:rFonts w:ascii="Garamond" w:hAnsi="Garamond" w:cs="Times New Roman"/>
        </w:rPr>
        <w:t xml:space="preserve"> a</w:t>
      </w:r>
      <w:r w:rsidR="008963B0" w:rsidRPr="00FB1C93">
        <w:rPr>
          <w:rFonts w:ascii="Garamond" w:hAnsi="Garamond" w:cs="Times New Roman"/>
        </w:rPr>
        <w:t xml:space="preserve">n opportunity </w:t>
      </w:r>
      <w:r w:rsidR="006205FC" w:rsidRPr="00FB1C93">
        <w:rPr>
          <w:rFonts w:ascii="Garamond" w:hAnsi="Garamond" w:cs="Times New Roman"/>
        </w:rPr>
        <w:t xml:space="preserve">to arbitrage </w:t>
      </w:r>
      <w:r w:rsidR="008963B0" w:rsidRPr="00FB1C93">
        <w:rPr>
          <w:rFonts w:ascii="Garamond" w:hAnsi="Garamond" w:cs="Times New Roman"/>
        </w:rPr>
        <w:t>for pairs trad</w:t>
      </w:r>
      <w:r w:rsidR="00535982" w:rsidRPr="00FB1C93">
        <w:rPr>
          <w:rFonts w:ascii="Garamond" w:hAnsi="Garamond" w:cs="Times New Roman"/>
        </w:rPr>
        <w:t>ing</w:t>
      </w:r>
      <w:r w:rsidR="0083026C" w:rsidRPr="00FB1C93">
        <w:rPr>
          <w:rFonts w:ascii="Garamond" w:hAnsi="Garamond" w:cs="Times New Roman"/>
        </w:rPr>
        <w:t>,</w:t>
      </w:r>
      <w:r w:rsidR="008963B0" w:rsidRPr="00FB1C93">
        <w:rPr>
          <w:rFonts w:ascii="Garamond" w:hAnsi="Garamond" w:cs="Times New Roman"/>
        </w:rPr>
        <w:t xml:space="preserve"> even</w:t>
      </w:r>
      <w:r w:rsidR="0083026C" w:rsidRPr="00FB1C93">
        <w:rPr>
          <w:rFonts w:ascii="Garamond" w:hAnsi="Garamond" w:cs="Times New Roman"/>
        </w:rPr>
        <w:t xml:space="preserve"> </w:t>
      </w:r>
      <w:r w:rsidR="008963B0" w:rsidRPr="00FB1C93">
        <w:rPr>
          <w:rFonts w:ascii="Garamond" w:hAnsi="Garamond" w:cs="Times New Roman"/>
        </w:rPr>
        <w:t xml:space="preserve">taking the transaction costs into account, </w:t>
      </w:r>
      <w:r w:rsidR="0083026C" w:rsidRPr="00FB1C93">
        <w:rPr>
          <w:rFonts w:ascii="Garamond" w:hAnsi="Garamond" w:cs="Times New Roman"/>
        </w:rPr>
        <w:t>which</w:t>
      </w:r>
      <w:r w:rsidR="008963B0" w:rsidRPr="00FB1C93">
        <w:rPr>
          <w:rFonts w:ascii="Garamond" w:hAnsi="Garamond" w:cs="Times New Roman"/>
        </w:rPr>
        <w:t xml:space="preserve"> favour the hypothesis of </w:t>
      </w:r>
      <w:r w:rsidR="008963B0" w:rsidRPr="00FB1C93">
        <w:rPr>
          <w:rFonts w:ascii="Garamond" w:hAnsi="Garamond" w:cs="Times New Roman"/>
        </w:rPr>
        <w:fldChar w:fldCharType="begin"/>
      </w:r>
      <w:r w:rsidR="008963B0" w:rsidRPr="00FB1C93">
        <w:rPr>
          <w:rFonts w:ascii="Garamond" w:hAnsi="Garamond" w:cs="Times New Roman"/>
        </w:rPr>
        <w:instrText xml:space="preserve"> ADDIN EN.CITE &lt;EndNote&gt;&lt;Cite AuthorYear="1"&gt;&lt;Author&gt;Broussard&lt;/Author&gt;&lt;Year&gt;2012&lt;/Year&gt;&lt;RecNum&gt;687&lt;/RecNum&gt;&lt;DisplayText&gt;Broussard and Vaihekoski (2012)&lt;/DisplayText&gt;&lt;record&gt;&lt;rec-number&gt;687&lt;/rec-number&gt;&lt;foreign-keys&gt;&lt;key app="EN" db-id="0tfdax5wgfw5ftez295ptaza2xspsz9vtfxt" timestamp="1487268424"&gt;687&lt;/key&gt;&lt;/foreign-keys&gt;&lt;ref-type name="Journal Article"&gt;17&lt;/ref-type&gt;&lt;contributors&gt;&lt;authors&gt;&lt;author&gt;Broussard, John Paul&lt;/author&gt;&lt;author&gt;Vaihekoski, Mika&lt;/author&gt;&lt;/authors&gt;&lt;/contributors&gt;&lt;titles&gt;&lt;title&gt;Profitability of pairs trading strategy in an illiquid market with multiple share classes&lt;/title&gt;&lt;secondary-title&gt;Journal of International Financial Markets, Institutions and Money&lt;/secondary-title&gt;&lt;/titles&gt;&lt;periodical&gt;&lt;full-title&gt;Journal of International Financial Markets, Institutions and Money&lt;/full-title&gt;&lt;/periodical&gt;&lt;pages&gt;1188-1201&lt;/pages&gt;&lt;volume&gt;22&lt;/volume&gt;&lt;number&gt;5&lt;/number&gt;&lt;keywords&gt;&lt;keyword&gt;Pairs-trading&lt;/keyword&gt;&lt;keyword&gt;Statistical-arbitrage&lt;/keyword&gt;&lt;keyword&gt;Long-Short&lt;/keyword&gt;&lt;keyword&gt;OMXH&lt;/keyword&gt;&lt;keyword&gt;Finland&lt;/keyword&gt;&lt;/keywords&gt;&lt;dates&gt;&lt;year&gt;2012&lt;/year&gt;&lt;pub-dates&gt;&lt;date&gt;12//&lt;/date&gt;&lt;/pub-dates&gt;&lt;/dates&gt;&lt;isbn&gt;1042-4431&lt;/isbn&gt;&lt;urls&gt;&lt;related-urls&gt;&lt;url&gt;&lt;style face="underline" font="default" size="100%"&gt;http://www.sciencedirect.com/science/article/pii/S1042443112000583&lt;/style&gt;&lt;/url&gt;&lt;/related-urls&gt;&lt;/urls&gt;&lt;electronic-resource-num&gt;&lt;style face="underline" font="default" size="100%"&gt;http://dx.doi.org/10.1016/j.intfin.2012.06.002&lt;/style&gt;&lt;/electronic-resource-num&gt;&lt;/record&gt;&lt;/Cite&gt;&lt;/EndNote&gt;</w:instrText>
      </w:r>
      <w:r w:rsidR="008963B0" w:rsidRPr="00FB1C93">
        <w:rPr>
          <w:rFonts w:ascii="Garamond" w:hAnsi="Garamond" w:cs="Times New Roman"/>
        </w:rPr>
        <w:fldChar w:fldCharType="separate"/>
      </w:r>
      <w:r w:rsidR="008963B0" w:rsidRPr="00FB1C93">
        <w:rPr>
          <w:rFonts w:ascii="Garamond" w:hAnsi="Garamond" w:cs="Times New Roman"/>
          <w:noProof/>
        </w:rPr>
        <w:t>Broussard and Vaihekoski (2012)</w:t>
      </w:r>
      <w:r w:rsidR="008963B0" w:rsidRPr="00FB1C93">
        <w:rPr>
          <w:rFonts w:ascii="Garamond" w:hAnsi="Garamond" w:cs="Times New Roman"/>
        </w:rPr>
        <w:fldChar w:fldCharType="end"/>
      </w:r>
      <w:r w:rsidR="00D30557" w:rsidRPr="00FB1C93">
        <w:rPr>
          <w:rFonts w:ascii="Garamond" w:hAnsi="Garamond" w:cs="Times New Roman"/>
        </w:rPr>
        <w:t xml:space="preserve"> and</w:t>
      </w:r>
      <w:r w:rsidR="00F661A6" w:rsidRPr="00FB1C93">
        <w:rPr>
          <w:rFonts w:ascii="Garamond" w:hAnsi="Garamond" w:cs="Times New Roman"/>
        </w:rPr>
        <w:t xml:space="preserve"> the argument</w:t>
      </w:r>
      <w:r w:rsidR="0082462C" w:rsidRPr="00FB1C93">
        <w:rPr>
          <w:rFonts w:ascii="Garamond" w:hAnsi="Garamond" w:cs="Times New Roman"/>
        </w:rPr>
        <w:t>s</w:t>
      </w:r>
      <w:r w:rsidR="00F661A6" w:rsidRPr="00FB1C93">
        <w:rPr>
          <w:rFonts w:ascii="Garamond" w:hAnsi="Garamond" w:cs="Times New Roman"/>
        </w:rPr>
        <w:t xml:space="preserve"> of </w:t>
      </w:r>
      <w:r w:rsidR="00824166" w:rsidRPr="00FB1C93">
        <w:rPr>
          <w:rFonts w:ascii="Garamond" w:hAnsi="Garamond" w:cs="Times New Roman"/>
        </w:rPr>
        <w:t xml:space="preserve">the </w:t>
      </w:r>
      <w:r w:rsidR="00F661A6" w:rsidRPr="00FB1C93">
        <w:rPr>
          <w:rFonts w:ascii="Garamond" w:hAnsi="Garamond" w:cs="Times New Roman"/>
        </w:rPr>
        <w:t>A</w:t>
      </w:r>
      <w:r w:rsidR="006205FC" w:rsidRPr="00FB1C93">
        <w:rPr>
          <w:rFonts w:ascii="Garamond" w:hAnsi="Garamond" w:cs="Times New Roman"/>
        </w:rPr>
        <w:t>MH</w:t>
      </w:r>
      <w:r w:rsidR="00D30557" w:rsidRPr="00FB1C93">
        <w:rPr>
          <w:rFonts w:ascii="Garamond" w:hAnsi="Garamond" w:cs="Times New Roman"/>
        </w:rPr>
        <w:t>. However, the optimal number</w:t>
      </w:r>
      <w:r w:rsidR="00F661A6" w:rsidRPr="00FB1C93">
        <w:rPr>
          <w:rFonts w:ascii="Garamond" w:hAnsi="Garamond" w:cs="Times New Roman"/>
        </w:rPr>
        <w:t xml:space="preserve"> of pairs remain</w:t>
      </w:r>
      <w:r w:rsidR="00D30557" w:rsidRPr="00FB1C93">
        <w:rPr>
          <w:rFonts w:ascii="Garamond" w:hAnsi="Garamond" w:cs="Times New Roman"/>
        </w:rPr>
        <w:t>s</w:t>
      </w:r>
      <w:r w:rsidR="00F661A6" w:rsidRPr="00FB1C93">
        <w:rPr>
          <w:rFonts w:ascii="Garamond" w:hAnsi="Garamond" w:cs="Times New Roman"/>
        </w:rPr>
        <w:t xml:space="preserve"> unclear. </w:t>
      </w:r>
      <w:r w:rsidR="00851981" w:rsidRPr="00FB1C93">
        <w:rPr>
          <w:rFonts w:ascii="Garamond" w:hAnsi="Garamond" w:cs="Times New Roman"/>
        </w:rPr>
        <w:t>Moreover</w:t>
      </w:r>
      <w:r w:rsidR="00537EA7" w:rsidRPr="00FB1C93">
        <w:rPr>
          <w:rFonts w:ascii="Garamond" w:hAnsi="Garamond" w:cs="Times New Roman"/>
        </w:rPr>
        <w:t xml:space="preserve">, we caution </w:t>
      </w:r>
      <w:r w:rsidR="008758CB" w:rsidRPr="00FB1C93">
        <w:rPr>
          <w:rFonts w:ascii="Garamond" w:hAnsi="Garamond" w:cs="Times New Roman"/>
        </w:rPr>
        <w:t xml:space="preserve">the </w:t>
      </w:r>
      <w:r w:rsidR="00537EA7" w:rsidRPr="00FB1C93">
        <w:rPr>
          <w:rFonts w:ascii="Garamond" w:hAnsi="Garamond" w:cs="Times New Roman"/>
        </w:rPr>
        <w:t xml:space="preserve">non-professional retail investors to </w:t>
      </w:r>
      <w:r w:rsidR="002F4714" w:rsidRPr="00FB1C93">
        <w:rPr>
          <w:rFonts w:ascii="Garamond" w:hAnsi="Garamond" w:cs="Times New Roman"/>
        </w:rPr>
        <w:t>execute</w:t>
      </w:r>
      <w:r w:rsidR="00537EA7" w:rsidRPr="00FB1C93">
        <w:rPr>
          <w:rFonts w:ascii="Garamond" w:hAnsi="Garamond" w:cs="Times New Roman"/>
        </w:rPr>
        <w:t xml:space="preserve"> the pairs trading</w:t>
      </w:r>
      <w:r w:rsidR="008758CB" w:rsidRPr="00FB1C93">
        <w:rPr>
          <w:rFonts w:ascii="Garamond" w:hAnsi="Garamond" w:cs="Times New Roman"/>
        </w:rPr>
        <w:t xml:space="preserve"> as the profitability is quite se</w:t>
      </w:r>
      <w:r w:rsidR="00651458" w:rsidRPr="00FB1C93">
        <w:rPr>
          <w:rFonts w:ascii="Garamond" w:hAnsi="Garamond" w:cs="Times New Roman"/>
        </w:rPr>
        <w:t xml:space="preserve">nsitive to the speed of trading, suggesting the disequilibrium </w:t>
      </w:r>
      <w:r w:rsidR="00F0753F" w:rsidRPr="00FB1C93">
        <w:rPr>
          <w:rFonts w:ascii="Garamond" w:hAnsi="Garamond" w:cs="Times New Roman"/>
        </w:rPr>
        <w:t xml:space="preserve">of stock prices </w:t>
      </w:r>
      <w:r w:rsidR="00651458" w:rsidRPr="00FB1C93">
        <w:rPr>
          <w:rFonts w:ascii="Garamond" w:hAnsi="Garamond" w:cs="Times New Roman"/>
        </w:rPr>
        <w:t xml:space="preserve">and </w:t>
      </w:r>
      <w:r w:rsidR="00F0753F" w:rsidRPr="00FB1C93">
        <w:rPr>
          <w:rFonts w:ascii="Garamond" w:hAnsi="Garamond" w:cs="Times New Roman"/>
        </w:rPr>
        <w:t>arbitrage opportunity</w:t>
      </w:r>
      <w:r w:rsidR="00651458" w:rsidRPr="00FB1C93">
        <w:rPr>
          <w:rFonts w:ascii="Garamond" w:hAnsi="Garamond" w:cs="Times New Roman"/>
        </w:rPr>
        <w:t xml:space="preserve"> disappear </w:t>
      </w:r>
      <w:r w:rsidR="00F0753F" w:rsidRPr="00FB1C93">
        <w:rPr>
          <w:rFonts w:ascii="Garamond" w:hAnsi="Garamond" w:cs="Times New Roman"/>
        </w:rPr>
        <w:t>very quick</w:t>
      </w:r>
      <w:r w:rsidR="00651458" w:rsidRPr="00FB1C93">
        <w:rPr>
          <w:rFonts w:ascii="Garamond" w:hAnsi="Garamond" w:cs="Times New Roman"/>
        </w:rPr>
        <w:t>.</w:t>
      </w:r>
    </w:p>
    <w:p w14:paraId="287A095B" w14:textId="77777777" w:rsidR="00C72D55" w:rsidRPr="00FB1C93" w:rsidRDefault="00246D31" w:rsidP="008835E1">
      <w:pPr>
        <w:pStyle w:val="Heading2"/>
        <w:numPr>
          <w:ilvl w:val="1"/>
          <w:numId w:val="1"/>
        </w:numPr>
        <w:spacing w:after="240" w:line="240" w:lineRule="auto"/>
        <w:rPr>
          <w:rFonts w:ascii="Garamond" w:hAnsi="Garamond" w:cs="Times New Roman"/>
          <w:color w:val="auto"/>
          <w:sz w:val="22"/>
          <w:szCs w:val="22"/>
        </w:rPr>
      </w:pPr>
      <w:r w:rsidRPr="00FB1C93">
        <w:rPr>
          <w:rFonts w:ascii="Garamond" w:hAnsi="Garamond" w:cs="Times New Roman"/>
          <w:color w:val="auto"/>
          <w:sz w:val="22"/>
          <w:szCs w:val="22"/>
        </w:rPr>
        <w:t>Is the</w:t>
      </w:r>
      <w:r w:rsidR="00C72D55" w:rsidRPr="00FB1C93">
        <w:rPr>
          <w:rFonts w:ascii="Garamond" w:hAnsi="Garamond" w:cs="Times New Roman"/>
          <w:color w:val="auto"/>
          <w:sz w:val="22"/>
          <w:szCs w:val="22"/>
        </w:rPr>
        <w:t xml:space="preserve"> profitability</w:t>
      </w:r>
      <w:r w:rsidRPr="00FB1C93">
        <w:rPr>
          <w:rFonts w:ascii="Garamond" w:hAnsi="Garamond" w:cs="Times New Roman"/>
          <w:color w:val="auto"/>
          <w:sz w:val="22"/>
          <w:szCs w:val="22"/>
        </w:rPr>
        <w:t xml:space="preserve"> </w:t>
      </w:r>
      <w:r w:rsidR="002F2725" w:rsidRPr="00FB1C93">
        <w:rPr>
          <w:rFonts w:ascii="Garamond" w:hAnsi="Garamond" w:cs="Times New Roman"/>
          <w:color w:val="auto"/>
          <w:sz w:val="22"/>
          <w:szCs w:val="22"/>
        </w:rPr>
        <w:t>time-</w:t>
      </w:r>
      <w:r w:rsidRPr="00FB1C93">
        <w:rPr>
          <w:rFonts w:ascii="Garamond" w:hAnsi="Garamond" w:cs="Times New Roman"/>
          <w:color w:val="auto"/>
          <w:sz w:val="22"/>
          <w:szCs w:val="22"/>
        </w:rPr>
        <w:t>varying?</w:t>
      </w:r>
    </w:p>
    <w:p w14:paraId="6CC5A652" w14:textId="580A7B67" w:rsidR="007C570A" w:rsidRPr="00FB1C93" w:rsidRDefault="00D40D78" w:rsidP="007C570A">
      <w:pPr>
        <w:jc w:val="both"/>
        <w:rPr>
          <w:rFonts w:ascii="Garamond" w:hAnsi="Garamond" w:cs="Times New Roman"/>
        </w:rPr>
      </w:pPr>
      <w:r w:rsidRPr="00FB1C93">
        <w:rPr>
          <w:rFonts w:ascii="Garamond" w:hAnsi="Garamond" w:cs="Times New Roman"/>
        </w:rPr>
        <w:t xml:space="preserve">To investigate whether the </w:t>
      </w:r>
      <w:r w:rsidR="0092181A" w:rsidRPr="00FB1C93">
        <w:rPr>
          <w:rFonts w:ascii="Garamond" w:hAnsi="Garamond" w:cs="Times New Roman"/>
        </w:rPr>
        <w:t>profitability</w:t>
      </w:r>
      <w:r w:rsidRPr="00FB1C93">
        <w:rPr>
          <w:rFonts w:ascii="Garamond" w:hAnsi="Garamond" w:cs="Times New Roman"/>
        </w:rPr>
        <w:t xml:space="preserve"> </w:t>
      </w:r>
      <w:r w:rsidR="00100C39" w:rsidRPr="00FB1C93">
        <w:rPr>
          <w:rFonts w:ascii="Garamond" w:hAnsi="Garamond" w:cs="Times New Roman"/>
        </w:rPr>
        <w:t>of pairs trading is</w:t>
      </w:r>
      <w:r w:rsidRPr="00FB1C93">
        <w:rPr>
          <w:rFonts w:ascii="Garamond" w:hAnsi="Garamond" w:cs="Times New Roman"/>
        </w:rPr>
        <w:t xml:space="preserve"> time-varying, </w:t>
      </w:r>
      <w:r w:rsidR="007C570A" w:rsidRPr="00FB1C93">
        <w:rPr>
          <w:rFonts w:ascii="Garamond" w:hAnsi="Garamond" w:cs="Times New Roman"/>
        </w:rPr>
        <w:t xml:space="preserve">Figure 2 displays the </w:t>
      </w:r>
      <w:r w:rsidR="007C570A" w:rsidRPr="00FB1C93">
        <w:rPr>
          <w:rFonts w:ascii="Garamond" w:hAnsi="Garamond" w:cs="Times New Roman"/>
          <w:i/>
        </w:rPr>
        <w:t>t</w:t>
      </w:r>
      <w:r w:rsidR="007C570A" w:rsidRPr="00FB1C93">
        <w:rPr>
          <w:rFonts w:ascii="Garamond" w:hAnsi="Garamond" w:cs="Times New Roman"/>
        </w:rPr>
        <w:t>-statistics of abnormal return</w:t>
      </w:r>
      <w:r w:rsidR="003210D1" w:rsidRPr="00FB1C93">
        <w:rPr>
          <w:rFonts w:ascii="Garamond" w:hAnsi="Garamond" w:cs="Times New Roman"/>
        </w:rPr>
        <w:t>s</w:t>
      </w:r>
      <w:r w:rsidR="007C570A" w:rsidRPr="00FB1C93">
        <w:rPr>
          <w:rFonts w:ascii="Garamond" w:hAnsi="Garamond" w:cs="Times New Roman"/>
        </w:rPr>
        <w:t xml:space="preserve"> </w:t>
      </w:r>
      <w:r w:rsidR="001E66C7" w:rsidRPr="00FB1C93">
        <w:rPr>
          <w:rFonts w:ascii="Garamond" w:hAnsi="Garamond" w:cs="Times New Roman"/>
        </w:rPr>
        <w:t>(</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α</m:t>
            </m:r>
          </m:sub>
        </m:sSub>
      </m:oMath>
      <w:r w:rsidR="001E66C7" w:rsidRPr="00FB1C93">
        <w:rPr>
          <w:rFonts w:ascii="Garamond" w:hAnsi="Garamond" w:cs="Times New Roman"/>
        </w:rPr>
        <w:t xml:space="preserve">) </w:t>
      </w:r>
      <w:r w:rsidR="00655DFB" w:rsidRPr="00FB1C93">
        <w:rPr>
          <w:rFonts w:ascii="Garamond" w:hAnsi="Garamond" w:cs="Times New Roman"/>
        </w:rPr>
        <w:t xml:space="preserve">for a portfolio </w:t>
      </w:r>
      <w:r w:rsidR="007C570A" w:rsidRPr="00FB1C93">
        <w:rPr>
          <w:rFonts w:ascii="Garamond" w:hAnsi="Garamond" w:cs="Times New Roman"/>
        </w:rPr>
        <w:t>of Top 5 pairs</w:t>
      </w:r>
      <w:r w:rsidR="00D86EF0" w:rsidRPr="00FB1C93">
        <w:rPr>
          <w:rFonts w:ascii="Garamond" w:hAnsi="Garamond" w:cs="Times New Roman"/>
        </w:rPr>
        <w:t xml:space="preserve"> </w:t>
      </w:r>
      <w:r w:rsidR="007C570A" w:rsidRPr="00FB1C93">
        <w:rPr>
          <w:rFonts w:ascii="Garamond" w:hAnsi="Garamond" w:cs="Times New Roman"/>
        </w:rPr>
        <w:t xml:space="preserve">using Equation (7) </w:t>
      </w:r>
      <w:r w:rsidR="005F548D" w:rsidRPr="00FB1C93">
        <w:rPr>
          <w:rFonts w:ascii="Garamond" w:hAnsi="Garamond" w:cs="Times New Roman"/>
        </w:rPr>
        <w:t xml:space="preserve">with </w:t>
      </w:r>
      <w:r w:rsidR="007C570A" w:rsidRPr="00FB1C93">
        <w:rPr>
          <w:rFonts w:ascii="Garamond" w:hAnsi="Garamond" w:cs="Times New Roman"/>
        </w:rPr>
        <w:t>1</w:t>
      </w:r>
      <w:r w:rsidR="00612F68" w:rsidRPr="00FB1C93">
        <w:rPr>
          <w:rFonts w:ascii="Garamond" w:hAnsi="Garamond" w:cs="Times New Roman"/>
        </w:rPr>
        <w:t>2</w:t>
      </w:r>
      <w:r w:rsidR="007C570A" w:rsidRPr="00FB1C93">
        <w:rPr>
          <w:rFonts w:ascii="Garamond" w:hAnsi="Garamond" w:cs="Times New Roman"/>
        </w:rPr>
        <w:t>0-</w:t>
      </w:r>
      <w:r w:rsidR="00612F68" w:rsidRPr="00FB1C93">
        <w:rPr>
          <w:rFonts w:ascii="Garamond" w:hAnsi="Garamond" w:cs="Times New Roman"/>
        </w:rPr>
        <w:t>month</w:t>
      </w:r>
      <w:r w:rsidR="007C570A" w:rsidRPr="00FB1C93">
        <w:rPr>
          <w:rFonts w:ascii="Garamond" w:hAnsi="Garamond" w:cs="Times New Roman"/>
        </w:rPr>
        <w:t xml:space="preserve"> window length rolling </w:t>
      </w:r>
      <w:r w:rsidR="0014377E" w:rsidRPr="00FB1C93">
        <w:rPr>
          <w:rFonts w:ascii="Garamond" w:hAnsi="Garamond" w:cs="Times New Roman"/>
        </w:rPr>
        <w:t xml:space="preserve">forward </w:t>
      </w:r>
      <w:r w:rsidR="007C570A" w:rsidRPr="00FB1C93">
        <w:rPr>
          <w:rFonts w:ascii="Garamond" w:hAnsi="Garamond" w:cs="Times New Roman"/>
        </w:rPr>
        <w:t xml:space="preserve">1-month </w:t>
      </w:r>
      <w:r w:rsidR="001A0191" w:rsidRPr="00FB1C93">
        <w:rPr>
          <w:rFonts w:ascii="Garamond" w:hAnsi="Garamond" w:cs="Times New Roman"/>
        </w:rPr>
        <w:t>each time</w:t>
      </w:r>
      <w:r w:rsidR="007C570A" w:rsidRPr="00FB1C93">
        <w:rPr>
          <w:rFonts w:ascii="Garamond" w:hAnsi="Garamond" w:cs="Times New Roman"/>
        </w:rPr>
        <w:t>.</w:t>
      </w:r>
      <w:r w:rsidR="00EB03D1" w:rsidRPr="00FB1C93">
        <w:rPr>
          <w:rFonts w:ascii="Garamond" w:hAnsi="Garamond" w:cs="Times New Roman"/>
        </w:rPr>
        <w:t xml:space="preserve"> Broadly speaking, the </w:t>
      </w:r>
      <w:r w:rsidR="00EB03D1" w:rsidRPr="00FB1C93">
        <w:rPr>
          <w:rFonts w:ascii="Garamond" w:hAnsi="Garamond" w:cs="Times New Roman"/>
          <w:i/>
        </w:rPr>
        <w:t>t</w:t>
      </w:r>
      <w:r w:rsidR="00EB03D1" w:rsidRPr="00FB1C93">
        <w:rPr>
          <w:rFonts w:ascii="Garamond" w:hAnsi="Garamond" w:cs="Times New Roman"/>
        </w:rPr>
        <w:t xml:space="preserve">-statistics </w:t>
      </w:r>
      <w:r w:rsidR="00654F8B" w:rsidRPr="00FB1C93">
        <w:rPr>
          <w:rFonts w:ascii="Garamond" w:hAnsi="Garamond" w:cs="Times New Roman"/>
        </w:rPr>
        <w:t>on</w:t>
      </w:r>
      <w:r w:rsidR="00EB03D1" w:rsidRPr="00FB1C93">
        <w:rPr>
          <w:rFonts w:ascii="Garamond" w:hAnsi="Garamond" w:cs="Times New Roman"/>
        </w:rPr>
        <w:t xml:space="preserve"> different weighting schemes</w:t>
      </w:r>
      <w:r w:rsidR="009A5E2C" w:rsidRPr="00FB1C93">
        <w:rPr>
          <w:rFonts w:ascii="Garamond" w:hAnsi="Garamond" w:cs="Times New Roman"/>
        </w:rPr>
        <w:t xml:space="preserve"> follow the similar pattern</w:t>
      </w:r>
      <w:r w:rsidR="00EB03D1" w:rsidRPr="00FB1C93">
        <w:rPr>
          <w:rFonts w:ascii="Garamond" w:hAnsi="Garamond" w:cs="Times New Roman"/>
        </w:rPr>
        <w:t>.</w:t>
      </w:r>
      <w:r w:rsidR="00D30D99" w:rsidRPr="00FB1C93">
        <w:rPr>
          <w:rFonts w:ascii="Garamond" w:hAnsi="Garamond" w:cs="Times New Roman"/>
        </w:rPr>
        <w:t xml:space="preserve"> </w:t>
      </w:r>
      <w:r w:rsidR="003210D1" w:rsidRPr="00FB1C93">
        <w:rPr>
          <w:rFonts w:ascii="Garamond" w:hAnsi="Garamond" w:cs="Times New Roman"/>
        </w:rPr>
        <w:t xml:space="preserve">Under the no delay trading scenario, </w:t>
      </w:r>
      <w:r w:rsidRPr="00FB1C93">
        <w:rPr>
          <w:rFonts w:ascii="Garamond" w:hAnsi="Garamond" w:cs="Times New Roman"/>
        </w:rPr>
        <w:t xml:space="preserve">the </w:t>
      </w:r>
      <w:r w:rsidRPr="00FB1C93">
        <w:rPr>
          <w:rFonts w:ascii="Garamond" w:hAnsi="Garamond" w:cs="Times New Roman"/>
          <w:i/>
        </w:rPr>
        <w:t>t</w:t>
      </w:r>
      <w:r w:rsidR="00EE24F7" w:rsidRPr="00FB1C93">
        <w:rPr>
          <w:rFonts w:ascii="Garamond" w:hAnsi="Garamond" w:cs="Times New Roman"/>
        </w:rPr>
        <w:t>-statistic</w:t>
      </w:r>
      <w:r w:rsidR="00F20364" w:rsidRPr="00FB1C93">
        <w:rPr>
          <w:rFonts w:ascii="Garamond" w:hAnsi="Garamond" w:cs="Times New Roman"/>
        </w:rPr>
        <w:t>s</w:t>
      </w:r>
      <w:r w:rsidRPr="00FB1C93">
        <w:rPr>
          <w:rFonts w:ascii="Garamond" w:hAnsi="Garamond" w:cs="Times New Roman"/>
        </w:rPr>
        <w:t xml:space="preserve"> for CSI300 constituents decline from 0.5</w:t>
      </w:r>
      <w:r w:rsidR="009E0879" w:rsidRPr="00FB1C93">
        <w:rPr>
          <w:rFonts w:ascii="Garamond" w:hAnsi="Garamond" w:cs="Times New Roman"/>
        </w:rPr>
        <w:t>0</w:t>
      </w:r>
      <w:r w:rsidR="00C57227" w:rsidRPr="00FB1C93">
        <w:rPr>
          <w:rFonts w:ascii="Garamond" w:hAnsi="Garamond" w:cs="Times New Roman"/>
        </w:rPr>
        <w:t xml:space="preserve"> in </w:t>
      </w:r>
      <w:r w:rsidR="007A7747" w:rsidRPr="00FB1C93">
        <w:rPr>
          <w:rFonts w:ascii="Garamond" w:hAnsi="Garamond" w:cs="Times New Roman"/>
        </w:rPr>
        <w:t>12/</w:t>
      </w:r>
      <w:r w:rsidR="00C57227" w:rsidRPr="00FB1C93">
        <w:rPr>
          <w:rFonts w:ascii="Garamond" w:hAnsi="Garamond" w:cs="Times New Roman"/>
        </w:rPr>
        <w:t>2006</w:t>
      </w:r>
      <w:r w:rsidRPr="00FB1C93">
        <w:rPr>
          <w:rFonts w:ascii="Garamond" w:hAnsi="Garamond" w:cs="Times New Roman"/>
        </w:rPr>
        <w:t xml:space="preserve"> to -0.5</w:t>
      </w:r>
      <w:r w:rsidR="009E0879" w:rsidRPr="00FB1C93">
        <w:rPr>
          <w:rFonts w:ascii="Garamond" w:hAnsi="Garamond" w:cs="Times New Roman"/>
        </w:rPr>
        <w:t>0</w:t>
      </w:r>
      <w:r w:rsidRPr="00FB1C93">
        <w:rPr>
          <w:rFonts w:ascii="Garamond" w:hAnsi="Garamond" w:cs="Times New Roman"/>
        </w:rPr>
        <w:t xml:space="preserve"> by </w:t>
      </w:r>
      <w:r w:rsidR="007A7747" w:rsidRPr="00FB1C93">
        <w:rPr>
          <w:rFonts w:ascii="Garamond" w:hAnsi="Garamond" w:cs="Times New Roman"/>
        </w:rPr>
        <w:t>12</w:t>
      </w:r>
      <w:r w:rsidR="00D86EF0" w:rsidRPr="00FB1C93">
        <w:rPr>
          <w:rFonts w:ascii="Garamond" w:hAnsi="Garamond" w:cs="Times New Roman"/>
        </w:rPr>
        <w:t>/2007;</w:t>
      </w:r>
      <w:r w:rsidRPr="00FB1C93">
        <w:rPr>
          <w:rFonts w:ascii="Garamond" w:hAnsi="Garamond" w:cs="Times New Roman"/>
        </w:rPr>
        <w:t xml:space="preserve"> then</w:t>
      </w:r>
      <w:r w:rsidR="00D86EF0" w:rsidRPr="00FB1C93">
        <w:rPr>
          <w:rFonts w:ascii="Garamond" w:hAnsi="Garamond" w:cs="Times New Roman"/>
        </w:rPr>
        <w:t xml:space="preserve"> rebound; stay</w:t>
      </w:r>
      <w:r w:rsidRPr="00FB1C93">
        <w:rPr>
          <w:rFonts w:ascii="Garamond" w:hAnsi="Garamond" w:cs="Times New Roman"/>
        </w:rPr>
        <w:t xml:space="preserve"> around 2 from 12/2009 to 03/2012, </w:t>
      </w:r>
      <w:r w:rsidR="00D86EF0" w:rsidRPr="00FB1C93">
        <w:rPr>
          <w:rFonts w:ascii="Garamond" w:hAnsi="Garamond" w:cs="Times New Roman"/>
        </w:rPr>
        <w:t xml:space="preserve">indicating </w:t>
      </w:r>
      <w:r w:rsidR="00E5137D" w:rsidRPr="00FB1C93">
        <w:rPr>
          <w:rFonts w:ascii="Garamond" w:hAnsi="Garamond" w:cs="Times New Roman"/>
        </w:rPr>
        <w:t>pairs trading</w:t>
      </w:r>
      <w:r w:rsidR="00D86EF0" w:rsidRPr="00FB1C93">
        <w:rPr>
          <w:rFonts w:ascii="Garamond" w:hAnsi="Garamond" w:cs="Times New Roman"/>
        </w:rPr>
        <w:t xml:space="preserve"> </w:t>
      </w:r>
      <w:r w:rsidR="00676955" w:rsidRPr="00FB1C93">
        <w:rPr>
          <w:rFonts w:ascii="Garamond" w:hAnsi="Garamond" w:cs="Times New Roman"/>
        </w:rPr>
        <w:t xml:space="preserve">for CSI300 </w:t>
      </w:r>
      <w:r w:rsidR="00E5137D" w:rsidRPr="00FB1C93">
        <w:rPr>
          <w:rFonts w:ascii="Garamond" w:hAnsi="Garamond" w:cs="Times New Roman"/>
        </w:rPr>
        <w:t>is</w:t>
      </w:r>
      <w:r w:rsidR="00D86EF0" w:rsidRPr="00FB1C93">
        <w:rPr>
          <w:rFonts w:ascii="Garamond" w:hAnsi="Garamond" w:cs="Times New Roman"/>
        </w:rPr>
        <w:t xml:space="preserve"> significant</w:t>
      </w:r>
      <w:r w:rsidR="00E5137D" w:rsidRPr="00FB1C93">
        <w:rPr>
          <w:rFonts w:ascii="Garamond" w:hAnsi="Garamond" w:cs="Times New Roman"/>
        </w:rPr>
        <w:t>ly profitable</w:t>
      </w:r>
      <w:r w:rsidR="00EE24F7" w:rsidRPr="00FB1C93">
        <w:rPr>
          <w:rFonts w:ascii="Garamond" w:hAnsi="Garamond" w:cs="Times New Roman"/>
        </w:rPr>
        <w:t xml:space="preserve"> at 5% significance level</w:t>
      </w:r>
      <w:r w:rsidR="00C95724" w:rsidRPr="00FB1C93">
        <w:rPr>
          <w:rFonts w:ascii="Garamond" w:hAnsi="Garamond" w:cs="Times New Roman"/>
        </w:rPr>
        <w:t xml:space="preserve"> and </w:t>
      </w:r>
      <w:r w:rsidR="00D86EF0" w:rsidRPr="00FB1C93">
        <w:rPr>
          <w:rFonts w:ascii="Garamond" w:hAnsi="Garamond" w:cs="Times New Roman"/>
        </w:rPr>
        <w:t xml:space="preserve">thereafter, the </w:t>
      </w:r>
      <w:r w:rsidR="00D86EF0" w:rsidRPr="00FB1C93">
        <w:rPr>
          <w:rFonts w:ascii="Garamond" w:hAnsi="Garamond" w:cs="Times New Roman"/>
          <w:i/>
        </w:rPr>
        <w:t>t</w:t>
      </w:r>
      <w:r w:rsidR="00D86EF0" w:rsidRPr="00FB1C93">
        <w:rPr>
          <w:rFonts w:ascii="Garamond" w:hAnsi="Garamond" w:cs="Times New Roman"/>
        </w:rPr>
        <w:t>-stati</w:t>
      </w:r>
      <w:r w:rsidR="00EE24F7" w:rsidRPr="00FB1C93">
        <w:rPr>
          <w:rFonts w:ascii="Garamond" w:hAnsi="Garamond" w:cs="Times New Roman"/>
        </w:rPr>
        <w:t>stic</w:t>
      </w:r>
      <w:r w:rsidR="00F20364" w:rsidRPr="00FB1C93">
        <w:rPr>
          <w:rFonts w:ascii="Garamond" w:hAnsi="Garamond" w:cs="Times New Roman"/>
        </w:rPr>
        <w:t>s</w:t>
      </w:r>
      <w:r w:rsidR="001E66C7" w:rsidRPr="00FB1C93">
        <w:rPr>
          <w:rFonts w:ascii="Garamond" w:hAnsi="Garamond" w:cs="Times New Roman"/>
        </w:rPr>
        <w:t xml:space="preserve"> move toward 0 by 07/2017. For HSHKI large- and mid-cap constituents, </w:t>
      </w:r>
      <w:r w:rsidR="00D9307F" w:rsidRPr="00FB1C93">
        <w:rPr>
          <w:rFonts w:ascii="Garamond" w:hAnsi="Garamond" w:cs="Times New Roman"/>
        </w:rPr>
        <w:t xml:space="preserve">the </w:t>
      </w:r>
      <w:r w:rsidR="00D9307F" w:rsidRPr="00FB1C93">
        <w:rPr>
          <w:rFonts w:ascii="Garamond" w:hAnsi="Garamond" w:cs="Times New Roman"/>
          <w:i/>
        </w:rPr>
        <w:t>t</w:t>
      </w:r>
      <w:r w:rsidR="00D9307F" w:rsidRPr="00FB1C93">
        <w:rPr>
          <w:rFonts w:ascii="Garamond" w:hAnsi="Garamond" w:cs="Times New Roman"/>
        </w:rPr>
        <w:t>-statistic</w:t>
      </w:r>
      <w:r w:rsidR="00F20364" w:rsidRPr="00FB1C93">
        <w:rPr>
          <w:rFonts w:ascii="Garamond" w:hAnsi="Garamond" w:cs="Times New Roman"/>
        </w:rPr>
        <w:t>s</w:t>
      </w:r>
      <w:r w:rsidR="00D9307F" w:rsidRPr="00FB1C93">
        <w:rPr>
          <w:rFonts w:ascii="Garamond" w:hAnsi="Garamond" w:cs="Times New Roman"/>
        </w:rPr>
        <w:t xml:space="preserve"> move between -1.6</w:t>
      </w:r>
      <w:r w:rsidR="009E0879" w:rsidRPr="00FB1C93">
        <w:rPr>
          <w:rFonts w:ascii="Garamond" w:hAnsi="Garamond" w:cs="Times New Roman"/>
        </w:rPr>
        <w:t>0</w:t>
      </w:r>
      <w:r w:rsidR="00D9307F" w:rsidRPr="00FB1C93">
        <w:rPr>
          <w:rFonts w:ascii="Garamond" w:hAnsi="Garamond" w:cs="Times New Roman"/>
        </w:rPr>
        <w:t xml:space="preserve"> and 1.5</w:t>
      </w:r>
      <w:r w:rsidR="009E0879" w:rsidRPr="00FB1C93">
        <w:rPr>
          <w:rFonts w:ascii="Garamond" w:hAnsi="Garamond" w:cs="Times New Roman"/>
        </w:rPr>
        <w:t>0</w:t>
      </w:r>
      <w:r w:rsidR="00D9307F" w:rsidRPr="00FB1C93">
        <w:rPr>
          <w:rFonts w:ascii="Garamond" w:hAnsi="Garamond" w:cs="Times New Roman"/>
        </w:rPr>
        <w:t xml:space="preserve"> throughout the sample, suggesting persistently unprofitable. For HSAHP constituents, the Fully Invested scheme based </w:t>
      </w:r>
      <w:r w:rsidR="0080281E" w:rsidRPr="00FB1C93">
        <w:rPr>
          <w:rFonts w:ascii="Garamond" w:hAnsi="Garamond" w:cs="Times New Roman"/>
          <w:i/>
        </w:rPr>
        <w:t>t</w:t>
      </w:r>
      <w:r w:rsidR="0080281E" w:rsidRPr="00FB1C93">
        <w:rPr>
          <w:rFonts w:ascii="Garamond" w:hAnsi="Garamond" w:cs="Times New Roman"/>
        </w:rPr>
        <w:t>-statistics</w:t>
      </w:r>
      <w:r w:rsidR="00D9307F" w:rsidRPr="00FB1C93">
        <w:rPr>
          <w:rFonts w:ascii="Garamond" w:hAnsi="Garamond" w:cs="Times New Roman"/>
        </w:rPr>
        <w:t xml:space="preserve"> </w:t>
      </w:r>
      <w:r w:rsidR="0080281E" w:rsidRPr="00FB1C93">
        <w:rPr>
          <w:rFonts w:ascii="Garamond" w:hAnsi="Garamond" w:cs="Times New Roman"/>
        </w:rPr>
        <w:t>decline from 2</w:t>
      </w:r>
      <w:r w:rsidR="009E0879" w:rsidRPr="00FB1C93">
        <w:rPr>
          <w:rFonts w:ascii="Garamond" w:hAnsi="Garamond" w:cs="Times New Roman"/>
        </w:rPr>
        <w:t>.0</w:t>
      </w:r>
      <w:r w:rsidR="0080281E" w:rsidRPr="00FB1C93">
        <w:rPr>
          <w:rFonts w:ascii="Garamond" w:hAnsi="Garamond" w:cs="Times New Roman"/>
        </w:rPr>
        <w:t xml:space="preserve"> in </w:t>
      </w:r>
      <w:r w:rsidR="00471A6A" w:rsidRPr="00FB1C93">
        <w:rPr>
          <w:rFonts w:ascii="Garamond" w:hAnsi="Garamond" w:cs="Times New Roman"/>
        </w:rPr>
        <w:t>12/</w:t>
      </w:r>
      <w:r w:rsidR="0080281E" w:rsidRPr="00FB1C93">
        <w:rPr>
          <w:rFonts w:ascii="Garamond" w:hAnsi="Garamond" w:cs="Times New Roman"/>
        </w:rPr>
        <w:t>2006 to -1.6</w:t>
      </w:r>
      <w:r w:rsidR="009E0879" w:rsidRPr="00FB1C93">
        <w:rPr>
          <w:rFonts w:ascii="Garamond" w:hAnsi="Garamond" w:cs="Times New Roman"/>
        </w:rPr>
        <w:t>0</w:t>
      </w:r>
      <w:r w:rsidR="0080281E" w:rsidRPr="00FB1C93">
        <w:rPr>
          <w:rFonts w:ascii="Garamond" w:hAnsi="Garamond" w:cs="Times New Roman"/>
        </w:rPr>
        <w:t xml:space="preserve"> in 03/2012</w:t>
      </w:r>
      <w:r w:rsidR="00471A6A" w:rsidRPr="00FB1C93">
        <w:rPr>
          <w:rFonts w:ascii="Garamond" w:hAnsi="Garamond" w:cs="Times New Roman"/>
        </w:rPr>
        <w:t>,</w:t>
      </w:r>
      <w:r w:rsidR="0080281E" w:rsidRPr="00FB1C93">
        <w:rPr>
          <w:rFonts w:ascii="Garamond" w:hAnsi="Garamond" w:cs="Times New Roman"/>
        </w:rPr>
        <w:t xml:space="preserve"> and then rebound to about 0.5</w:t>
      </w:r>
      <w:r w:rsidR="00E823E2" w:rsidRPr="00FB1C93">
        <w:rPr>
          <w:rFonts w:ascii="Garamond" w:hAnsi="Garamond" w:cs="Times New Roman"/>
        </w:rPr>
        <w:t>0</w:t>
      </w:r>
      <w:r w:rsidR="0080281E" w:rsidRPr="00FB1C93">
        <w:rPr>
          <w:rFonts w:ascii="Garamond" w:hAnsi="Garamond" w:cs="Times New Roman"/>
        </w:rPr>
        <w:t xml:space="preserve"> by 07/2017; the Committed Capital based </w:t>
      </w:r>
      <w:r w:rsidR="0080281E" w:rsidRPr="00FB1C93">
        <w:rPr>
          <w:rFonts w:ascii="Garamond" w:hAnsi="Garamond" w:cs="Times New Roman"/>
          <w:i/>
        </w:rPr>
        <w:t>t</w:t>
      </w:r>
      <w:r w:rsidR="0080281E" w:rsidRPr="00FB1C93">
        <w:rPr>
          <w:rFonts w:ascii="Garamond" w:hAnsi="Garamond" w:cs="Times New Roman"/>
        </w:rPr>
        <w:t>-statistics move between -2.2</w:t>
      </w:r>
      <w:r w:rsidR="009E0879" w:rsidRPr="00FB1C93">
        <w:rPr>
          <w:rFonts w:ascii="Garamond" w:hAnsi="Garamond" w:cs="Times New Roman"/>
        </w:rPr>
        <w:t>0</w:t>
      </w:r>
      <w:r w:rsidR="0080281E" w:rsidRPr="00FB1C93">
        <w:rPr>
          <w:rFonts w:ascii="Garamond" w:hAnsi="Garamond" w:cs="Times New Roman"/>
        </w:rPr>
        <w:t xml:space="preserve"> and 1.2</w:t>
      </w:r>
      <w:r w:rsidR="009E0879" w:rsidRPr="00FB1C93">
        <w:rPr>
          <w:rFonts w:ascii="Garamond" w:hAnsi="Garamond" w:cs="Times New Roman"/>
        </w:rPr>
        <w:t>0</w:t>
      </w:r>
      <w:r w:rsidR="0080281E" w:rsidRPr="00FB1C93">
        <w:rPr>
          <w:rFonts w:ascii="Garamond" w:hAnsi="Garamond" w:cs="Times New Roman"/>
        </w:rPr>
        <w:t>, and fluctuate around -2</w:t>
      </w:r>
      <w:r w:rsidR="009E0879" w:rsidRPr="00FB1C93">
        <w:rPr>
          <w:rFonts w:ascii="Garamond" w:hAnsi="Garamond" w:cs="Times New Roman"/>
        </w:rPr>
        <w:t>.0</w:t>
      </w:r>
      <w:r w:rsidR="0080281E" w:rsidRPr="00FB1C93">
        <w:rPr>
          <w:rFonts w:ascii="Garamond" w:hAnsi="Garamond" w:cs="Times New Roman"/>
        </w:rPr>
        <w:t xml:space="preserve"> from 12/2012 to 02/2014, indicating significantly beaten by the market. The </w:t>
      </w:r>
      <w:r w:rsidR="0080281E" w:rsidRPr="00FB1C93">
        <w:rPr>
          <w:rFonts w:ascii="Garamond" w:hAnsi="Garamond" w:cs="Times New Roman"/>
          <w:i/>
        </w:rPr>
        <w:t>t</w:t>
      </w:r>
      <w:r w:rsidR="0080281E" w:rsidRPr="00FB1C93">
        <w:rPr>
          <w:rFonts w:ascii="Garamond" w:hAnsi="Garamond" w:cs="Times New Roman"/>
        </w:rPr>
        <w:t xml:space="preserve">-statistics for ALL constituents decline </w:t>
      </w:r>
      <w:r w:rsidR="00456578" w:rsidRPr="00FB1C93">
        <w:rPr>
          <w:rFonts w:ascii="Garamond" w:hAnsi="Garamond" w:cs="Times New Roman"/>
        </w:rPr>
        <w:t xml:space="preserve">with a downward trend </w:t>
      </w:r>
      <w:r w:rsidR="0080281E" w:rsidRPr="00FB1C93">
        <w:rPr>
          <w:rFonts w:ascii="Garamond" w:hAnsi="Garamond" w:cs="Times New Roman"/>
        </w:rPr>
        <w:t>from 4</w:t>
      </w:r>
      <w:r w:rsidR="009E0879" w:rsidRPr="00FB1C93">
        <w:rPr>
          <w:rFonts w:ascii="Garamond" w:hAnsi="Garamond" w:cs="Times New Roman"/>
        </w:rPr>
        <w:t>.0</w:t>
      </w:r>
      <w:r w:rsidR="0080281E" w:rsidRPr="00FB1C93">
        <w:rPr>
          <w:rFonts w:ascii="Garamond" w:hAnsi="Garamond" w:cs="Times New Roman"/>
        </w:rPr>
        <w:t xml:space="preserve"> in 12/2006 to 2</w:t>
      </w:r>
      <w:r w:rsidR="009E0879" w:rsidRPr="00FB1C93">
        <w:rPr>
          <w:rFonts w:ascii="Garamond" w:hAnsi="Garamond" w:cs="Times New Roman"/>
        </w:rPr>
        <w:t>.0</w:t>
      </w:r>
      <w:r w:rsidR="0080281E" w:rsidRPr="00FB1C93">
        <w:rPr>
          <w:rFonts w:ascii="Garamond" w:hAnsi="Garamond" w:cs="Times New Roman"/>
        </w:rPr>
        <w:t xml:space="preserve"> in </w:t>
      </w:r>
      <w:r w:rsidR="00FB76A0" w:rsidRPr="00FB1C93">
        <w:rPr>
          <w:rFonts w:ascii="Garamond" w:hAnsi="Garamond" w:cs="Times New Roman"/>
        </w:rPr>
        <w:t>12</w:t>
      </w:r>
      <w:r w:rsidR="0080281E" w:rsidRPr="00FB1C93">
        <w:rPr>
          <w:rFonts w:ascii="Garamond" w:hAnsi="Garamond" w:cs="Times New Roman"/>
        </w:rPr>
        <w:t>/2011 and then move toward 0 by 07/2017</w:t>
      </w:r>
      <w:r w:rsidR="00456578" w:rsidRPr="00FB1C93">
        <w:rPr>
          <w:rFonts w:ascii="Garamond" w:hAnsi="Garamond" w:cs="Times New Roman"/>
        </w:rPr>
        <w:t>, suggesting the profitability disappear</w:t>
      </w:r>
      <w:r w:rsidR="00D7084F" w:rsidRPr="00FB1C93">
        <w:rPr>
          <w:rFonts w:ascii="Garamond" w:hAnsi="Garamond" w:cs="Times New Roman"/>
        </w:rPr>
        <w:t>s</w:t>
      </w:r>
      <w:r w:rsidR="00456578" w:rsidRPr="00FB1C93">
        <w:rPr>
          <w:rFonts w:ascii="Garamond" w:hAnsi="Garamond" w:cs="Times New Roman"/>
        </w:rPr>
        <w:t xml:space="preserve"> </w:t>
      </w:r>
      <w:r w:rsidR="00300D5D" w:rsidRPr="00FB1C93">
        <w:rPr>
          <w:rFonts w:ascii="Garamond" w:hAnsi="Garamond" w:cs="Times New Roman"/>
        </w:rPr>
        <w:t>since 201</w:t>
      </w:r>
      <w:r w:rsidR="003C23AB" w:rsidRPr="00FB1C93">
        <w:rPr>
          <w:rFonts w:ascii="Garamond" w:hAnsi="Garamond" w:cs="Times New Roman"/>
        </w:rPr>
        <w:t>2</w:t>
      </w:r>
      <w:r w:rsidR="0080281E" w:rsidRPr="00FB1C93">
        <w:rPr>
          <w:rFonts w:ascii="Garamond" w:hAnsi="Garamond" w:cs="Times New Roman"/>
        </w:rPr>
        <w:t>.</w:t>
      </w:r>
      <w:r w:rsidR="00D7084F" w:rsidRPr="00FB1C93">
        <w:rPr>
          <w:rFonts w:ascii="Garamond" w:hAnsi="Garamond" w:cs="Times New Roman"/>
        </w:rPr>
        <w:t xml:space="preserve"> Under the 1-day delay trading scenario, the </w:t>
      </w:r>
      <w:r w:rsidR="00D7084F" w:rsidRPr="00FB1C93">
        <w:rPr>
          <w:rFonts w:ascii="Garamond" w:hAnsi="Garamond" w:cs="Times New Roman"/>
          <w:i/>
        </w:rPr>
        <w:t>t</w:t>
      </w:r>
      <w:r w:rsidR="00D7084F" w:rsidRPr="00FB1C93">
        <w:rPr>
          <w:rFonts w:ascii="Garamond" w:hAnsi="Garamond" w:cs="Times New Roman"/>
        </w:rPr>
        <w:t>-statistics of abnormal returns fluctuate around -2 and remain less than 0 throughout the sample for all the trading strategies, suggesting persistently unprofitable</w:t>
      </w:r>
      <w:r w:rsidR="00DB0EA1" w:rsidRPr="00FB1C93">
        <w:rPr>
          <w:rFonts w:ascii="Garamond" w:hAnsi="Garamond" w:cs="Times New Roman"/>
        </w:rPr>
        <w:t xml:space="preserve"> and significantly lose money during some </w:t>
      </w:r>
      <w:r w:rsidR="00BA6C1C" w:rsidRPr="00FB1C93">
        <w:rPr>
          <w:rFonts w:ascii="Garamond" w:hAnsi="Garamond" w:cs="Times New Roman"/>
        </w:rPr>
        <w:t xml:space="preserve">of the </w:t>
      </w:r>
      <w:r w:rsidR="00DB0EA1" w:rsidRPr="00FB1C93">
        <w:rPr>
          <w:rFonts w:ascii="Garamond" w:hAnsi="Garamond" w:cs="Times New Roman"/>
        </w:rPr>
        <w:t>subsamples</w:t>
      </w:r>
      <w:r w:rsidR="00D7084F" w:rsidRPr="00FB1C93">
        <w:rPr>
          <w:rFonts w:ascii="Garamond" w:hAnsi="Garamond" w:cs="Times New Roman"/>
        </w:rPr>
        <w:t>.</w:t>
      </w:r>
      <w:r w:rsidR="00AC7558" w:rsidRPr="00FB1C93">
        <w:rPr>
          <w:rFonts w:ascii="Garamond" w:hAnsi="Garamond" w:cs="Times New Roman"/>
        </w:rPr>
        <w:t xml:space="preserve"> Overall, Figure 2 suggests the profitability of pairs trading is time-varying and the profitability disappears </w:t>
      </w:r>
      <w:r w:rsidR="00120772" w:rsidRPr="00FB1C93">
        <w:rPr>
          <w:rFonts w:ascii="Garamond" w:hAnsi="Garamond" w:cs="Times New Roman"/>
        </w:rPr>
        <w:t>in recent years</w:t>
      </w:r>
      <w:r w:rsidR="00AC7558" w:rsidRPr="00FB1C93">
        <w:rPr>
          <w:rFonts w:ascii="Garamond" w:hAnsi="Garamond" w:cs="Times New Roman"/>
        </w:rPr>
        <w:t>.</w:t>
      </w:r>
    </w:p>
    <w:p w14:paraId="758A95D1" w14:textId="77777777" w:rsidR="00246D31" w:rsidRPr="00FB1C93" w:rsidRDefault="00246D31" w:rsidP="00246D31">
      <w:pPr>
        <w:jc w:val="center"/>
        <w:rPr>
          <w:rFonts w:ascii="Garamond" w:hAnsi="Garamond" w:cs="Times New Roman"/>
        </w:rPr>
      </w:pPr>
      <w:r w:rsidRPr="00FB1C93">
        <w:rPr>
          <w:rFonts w:ascii="Garamond" w:hAnsi="Garamond" w:cs="Times New Roman"/>
        </w:rPr>
        <w:t>Figure 2 about here</w:t>
      </w:r>
    </w:p>
    <w:p w14:paraId="60A260D8" w14:textId="570D43F4" w:rsidR="00DF165F" w:rsidRPr="00FB1C93" w:rsidRDefault="001271EF" w:rsidP="00AC7558">
      <w:pPr>
        <w:jc w:val="both"/>
        <w:rPr>
          <w:rFonts w:ascii="Garamond" w:hAnsi="Garamond" w:cs="Times New Roman"/>
        </w:rPr>
      </w:pPr>
      <w:r w:rsidRPr="00FB1C93">
        <w:rPr>
          <w:rFonts w:ascii="Garamond" w:hAnsi="Garamond" w:cs="Times New Roman"/>
        </w:rPr>
        <w:t xml:space="preserve">As a cross comparison, </w:t>
      </w:r>
      <w:r w:rsidR="00AC7558" w:rsidRPr="00FB1C93">
        <w:rPr>
          <w:rFonts w:ascii="Garamond" w:hAnsi="Garamond" w:cs="Times New Roman"/>
        </w:rPr>
        <w:t>Table 5 shows</w:t>
      </w:r>
      <w:r w:rsidR="007D7A44" w:rsidRPr="00FB1C93">
        <w:rPr>
          <w:rFonts w:ascii="Garamond" w:hAnsi="Garamond" w:cs="Times New Roman"/>
        </w:rPr>
        <w:t xml:space="preserve"> the descriptive</w:t>
      </w:r>
      <w:r w:rsidR="00AC7558" w:rsidRPr="00FB1C93">
        <w:rPr>
          <w:rFonts w:ascii="Garamond" w:hAnsi="Garamond" w:cs="Times New Roman"/>
        </w:rPr>
        <w:t xml:space="preserve"> </w:t>
      </w:r>
      <w:r w:rsidR="001E129B" w:rsidRPr="00FB1C93">
        <w:rPr>
          <w:rFonts w:ascii="Garamond" w:hAnsi="Garamond" w:cs="Times New Roman"/>
        </w:rPr>
        <w:t xml:space="preserve">statistics for </w:t>
      </w:r>
      <w:r w:rsidR="00AC7558" w:rsidRPr="00FB1C93">
        <w:rPr>
          <w:rFonts w:ascii="Garamond" w:hAnsi="Garamond" w:cs="Times New Roman"/>
        </w:rPr>
        <w:t xml:space="preserve">the </w:t>
      </w:r>
      <w:r w:rsidR="00185B02" w:rsidRPr="00FB1C93">
        <w:rPr>
          <w:rFonts w:ascii="Garamond" w:hAnsi="Garamond" w:cs="Times New Roman"/>
        </w:rPr>
        <w:t xml:space="preserve">percentage </w:t>
      </w:r>
      <w:r w:rsidR="00AC7558" w:rsidRPr="00FB1C93">
        <w:rPr>
          <w:rFonts w:ascii="Garamond" w:hAnsi="Garamond" w:cs="Times New Roman"/>
        </w:rPr>
        <w:t>of s</w:t>
      </w:r>
      <w:r w:rsidR="000D1F39" w:rsidRPr="00FB1C93">
        <w:rPr>
          <w:rFonts w:ascii="Garamond" w:hAnsi="Garamond" w:cs="Times New Roman"/>
        </w:rPr>
        <w:t>ubsamples with</w:t>
      </w:r>
      <w:r w:rsidR="00AC7558" w:rsidRPr="00FB1C93">
        <w:rPr>
          <w:rFonts w:ascii="Garamond" w:hAnsi="Garamond" w:cs="Times New Roman"/>
        </w:rPr>
        <w:t xml:space="preserve"> statistically significant abnormal return at 5% significance level for a portfolio of Top 5, 10 and 20 pairs</w:t>
      </w:r>
      <w:r w:rsidR="001024DC" w:rsidRPr="00FB1C93">
        <w:rPr>
          <w:rFonts w:ascii="Garamond" w:hAnsi="Garamond" w:cs="Times New Roman"/>
        </w:rPr>
        <w:t>, respectively</w:t>
      </w:r>
      <w:r w:rsidR="00AC7558" w:rsidRPr="00FB1C93">
        <w:rPr>
          <w:rFonts w:ascii="Garamond" w:hAnsi="Garamond" w:cs="Times New Roman"/>
        </w:rPr>
        <w:t xml:space="preserve">. </w:t>
      </w:r>
      <w:r w:rsidR="00F357F7" w:rsidRPr="00FB1C93">
        <w:rPr>
          <w:rFonts w:ascii="Garamond" w:hAnsi="Garamond" w:cs="Times New Roman"/>
        </w:rPr>
        <w:t>Under the no d</w:t>
      </w:r>
      <w:r w:rsidR="00170B64" w:rsidRPr="00FB1C93">
        <w:rPr>
          <w:rFonts w:ascii="Garamond" w:hAnsi="Garamond" w:cs="Times New Roman"/>
        </w:rPr>
        <w:t>elay trading scenario, Panel A suggests</w:t>
      </w:r>
      <w:r w:rsidR="00CA724E" w:rsidRPr="00FB1C93">
        <w:rPr>
          <w:rFonts w:ascii="Garamond" w:hAnsi="Garamond" w:cs="Times New Roman"/>
        </w:rPr>
        <w:t xml:space="preserve"> </w:t>
      </w:r>
      <w:r w:rsidR="006F2EDC" w:rsidRPr="00FB1C93">
        <w:rPr>
          <w:rFonts w:ascii="Garamond" w:hAnsi="Garamond" w:cs="Times New Roman"/>
        </w:rPr>
        <w:t xml:space="preserve">CSI300 constituents generate significant abnormal returns in at least </w:t>
      </w:r>
      <w:r w:rsidR="00D47AE0" w:rsidRPr="00FB1C93">
        <w:rPr>
          <w:rFonts w:ascii="Garamond" w:hAnsi="Garamond" w:cs="Times New Roman"/>
        </w:rPr>
        <w:t>7.75%</w:t>
      </w:r>
      <w:r w:rsidR="006F2EDC" w:rsidRPr="00FB1C93">
        <w:rPr>
          <w:rFonts w:ascii="Garamond" w:hAnsi="Garamond" w:cs="Times New Roman"/>
        </w:rPr>
        <w:t xml:space="preserve"> (</w:t>
      </w:r>
      <w:r w:rsidR="00D47AE0" w:rsidRPr="00FB1C93">
        <w:rPr>
          <w:rFonts w:ascii="Garamond" w:hAnsi="Garamond" w:cs="Times New Roman"/>
        </w:rPr>
        <w:t xml:space="preserve">10 out of 129 </w:t>
      </w:r>
      <w:r w:rsidR="006F2EDC" w:rsidRPr="00FB1C93">
        <w:rPr>
          <w:rFonts w:ascii="Garamond" w:hAnsi="Garamond" w:cs="Times New Roman"/>
        </w:rPr>
        <w:t>)</w:t>
      </w:r>
      <w:r w:rsidR="00185B02" w:rsidRPr="00FB1C93">
        <w:rPr>
          <w:rFonts w:ascii="Garamond" w:hAnsi="Garamond" w:cs="Times New Roman"/>
        </w:rPr>
        <w:t xml:space="preserve"> of</w:t>
      </w:r>
      <w:r w:rsidR="006F2EDC" w:rsidRPr="00FB1C93">
        <w:rPr>
          <w:rFonts w:ascii="Garamond" w:hAnsi="Garamond" w:cs="Times New Roman"/>
        </w:rPr>
        <w:t xml:space="preserve"> subsamples for a portfolio of Top 5 pairs, and the </w:t>
      </w:r>
      <w:r w:rsidR="00185B02" w:rsidRPr="00FB1C93">
        <w:rPr>
          <w:rFonts w:ascii="Garamond" w:hAnsi="Garamond" w:cs="Times New Roman"/>
        </w:rPr>
        <w:t xml:space="preserve">ratio </w:t>
      </w:r>
      <w:r w:rsidR="006F2EDC" w:rsidRPr="00FB1C93">
        <w:rPr>
          <w:rFonts w:ascii="Garamond" w:hAnsi="Garamond" w:cs="Times New Roman"/>
        </w:rPr>
        <w:t>increase</w:t>
      </w:r>
      <w:r w:rsidR="004A19FF" w:rsidRPr="00FB1C93">
        <w:rPr>
          <w:rFonts w:ascii="Garamond" w:hAnsi="Garamond" w:cs="Times New Roman"/>
        </w:rPr>
        <w:t>s</w:t>
      </w:r>
      <w:r w:rsidR="006F2EDC" w:rsidRPr="00FB1C93">
        <w:rPr>
          <w:rFonts w:ascii="Garamond" w:hAnsi="Garamond" w:cs="Times New Roman"/>
        </w:rPr>
        <w:t xml:space="preserve"> up to 26.36% for a portfolio of Top 20 pairs.</w:t>
      </w:r>
      <w:r w:rsidR="00CA724E" w:rsidRPr="00FB1C93">
        <w:rPr>
          <w:rFonts w:ascii="Garamond" w:hAnsi="Garamond" w:cs="Times New Roman"/>
        </w:rPr>
        <w:t xml:space="preserve"> In Panel B,</w:t>
      </w:r>
      <w:r w:rsidR="006F2EDC" w:rsidRPr="00FB1C93">
        <w:rPr>
          <w:rFonts w:ascii="Garamond" w:hAnsi="Garamond" w:cs="Times New Roman"/>
        </w:rPr>
        <w:t xml:space="preserve"> HSHKI large- and mid-cap constituents fail to yield </w:t>
      </w:r>
      <w:r w:rsidR="001E129B" w:rsidRPr="00FB1C93">
        <w:rPr>
          <w:rFonts w:ascii="Garamond" w:hAnsi="Garamond" w:cs="Times New Roman"/>
        </w:rPr>
        <w:t xml:space="preserve">any </w:t>
      </w:r>
      <w:r w:rsidR="006F2EDC" w:rsidRPr="00FB1C93">
        <w:rPr>
          <w:rFonts w:ascii="Garamond" w:hAnsi="Garamond" w:cs="Times New Roman"/>
        </w:rPr>
        <w:t>significant positive</w:t>
      </w:r>
      <w:r w:rsidR="001E129B" w:rsidRPr="00FB1C93">
        <w:rPr>
          <w:rFonts w:ascii="Garamond" w:hAnsi="Garamond" w:cs="Times New Roman"/>
        </w:rPr>
        <w:t xml:space="preserve"> abnormal return</w:t>
      </w:r>
      <w:r w:rsidR="008A5E07" w:rsidRPr="00FB1C93">
        <w:rPr>
          <w:rFonts w:ascii="Garamond" w:hAnsi="Garamond" w:cs="Times New Roman"/>
        </w:rPr>
        <w:t xml:space="preserve">. </w:t>
      </w:r>
      <w:r w:rsidR="00CA724E" w:rsidRPr="00FB1C93">
        <w:rPr>
          <w:rFonts w:ascii="Garamond" w:hAnsi="Garamond" w:cs="Times New Roman"/>
        </w:rPr>
        <w:t xml:space="preserve">Panel C suggests the profitability </w:t>
      </w:r>
      <w:r w:rsidR="007C2DC1" w:rsidRPr="00FB1C93">
        <w:rPr>
          <w:rFonts w:ascii="Garamond" w:hAnsi="Garamond" w:cs="Times New Roman"/>
        </w:rPr>
        <w:t>on</w:t>
      </w:r>
      <w:r w:rsidR="00CA724E" w:rsidRPr="00FB1C93">
        <w:rPr>
          <w:rFonts w:ascii="Garamond" w:hAnsi="Garamond" w:cs="Times New Roman"/>
        </w:rPr>
        <w:t xml:space="preserve"> HSAHP constituents are very weak for a portfolio of Top 5 pairs but quite strong for a portfolio of Top 20 pairs. Panel D suggests that the strategy is profitable </w:t>
      </w:r>
      <w:r w:rsidR="007C2DC1" w:rsidRPr="00FB1C93">
        <w:rPr>
          <w:rFonts w:ascii="Garamond" w:hAnsi="Garamond" w:cs="Times New Roman"/>
        </w:rPr>
        <w:t>on</w:t>
      </w:r>
      <w:r w:rsidR="00CA724E" w:rsidRPr="00FB1C93">
        <w:rPr>
          <w:rFonts w:ascii="Garamond" w:hAnsi="Garamond" w:cs="Times New Roman"/>
        </w:rPr>
        <w:t xml:space="preserve"> ALL constituents in at least 21.7</w:t>
      </w:r>
      <w:r w:rsidR="00D47AE0" w:rsidRPr="00FB1C93">
        <w:rPr>
          <w:rFonts w:ascii="Garamond" w:hAnsi="Garamond" w:cs="Times New Roman"/>
        </w:rPr>
        <w:t>1</w:t>
      </w:r>
      <w:r w:rsidR="00CA724E" w:rsidRPr="00FB1C93">
        <w:rPr>
          <w:rFonts w:ascii="Garamond" w:hAnsi="Garamond" w:cs="Times New Roman"/>
        </w:rPr>
        <w:t>%</w:t>
      </w:r>
      <w:r w:rsidR="00D47AE0" w:rsidRPr="00FB1C93">
        <w:rPr>
          <w:rFonts w:ascii="Garamond" w:hAnsi="Garamond" w:cs="Times New Roman"/>
        </w:rPr>
        <w:t xml:space="preserve"> of subsamples</w:t>
      </w:r>
      <w:r w:rsidR="00CA724E" w:rsidRPr="00FB1C93">
        <w:rPr>
          <w:rFonts w:ascii="Garamond" w:hAnsi="Garamond" w:cs="Times New Roman"/>
        </w:rPr>
        <w:t xml:space="preserve"> for a portfolio of Top 20 pairs, and the </w:t>
      </w:r>
      <w:r w:rsidR="00D47AE0" w:rsidRPr="00FB1C93">
        <w:rPr>
          <w:rFonts w:ascii="Garamond" w:hAnsi="Garamond" w:cs="Times New Roman"/>
        </w:rPr>
        <w:t xml:space="preserve">ratio </w:t>
      </w:r>
      <w:r w:rsidR="007C2DC1" w:rsidRPr="00FB1C93">
        <w:rPr>
          <w:rFonts w:ascii="Garamond" w:hAnsi="Garamond" w:cs="Times New Roman"/>
        </w:rPr>
        <w:t>jumps</w:t>
      </w:r>
      <w:r w:rsidR="00CA724E" w:rsidRPr="00FB1C93">
        <w:rPr>
          <w:rFonts w:ascii="Garamond" w:hAnsi="Garamond" w:cs="Times New Roman"/>
        </w:rPr>
        <w:t xml:space="preserve"> </w:t>
      </w:r>
      <w:r w:rsidR="000713C5" w:rsidRPr="00FB1C93">
        <w:rPr>
          <w:rFonts w:ascii="Garamond" w:hAnsi="Garamond" w:cs="Times New Roman"/>
        </w:rPr>
        <w:t xml:space="preserve">up </w:t>
      </w:r>
      <w:r w:rsidR="00CA724E" w:rsidRPr="00FB1C93">
        <w:rPr>
          <w:rFonts w:ascii="Garamond" w:hAnsi="Garamond" w:cs="Times New Roman"/>
        </w:rPr>
        <w:t>to 55.04% for a portfolio of Top 10 pairs.</w:t>
      </w:r>
    </w:p>
    <w:p w14:paraId="506A2A4A" w14:textId="2F0DB124" w:rsidR="00AC7558" w:rsidRPr="00FB1C93" w:rsidRDefault="00A7355B" w:rsidP="00AC7558">
      <w:pPr>
        <w:jc w:val="both"/>
        <w:rPr>
          <w:rFonts w:ascii="Garamond" w:hAnsi="Garamond" w:cs="Times New Roman"/>
        </w:rPr>
      </w:pPr>
      <w:r w:rsidRPr="00FB1C93">
        <w:rPr>
          <w:rFonts w:ascii="Garamond" w:hAnsi="Garamond" w:cs="Times New Roman"/>
        </w:rPr>
        <w:t>Overall, Figure 2 and Table 5 suggest the Hong Kong stock market is far more efficient than the mainland China market historically. However, the eff</w:t>
      </w:r>
      <w:r w:rsidR="00AA4DE2" w:rsidRPr="00FB1C93">
        <w:rPr>
          <w:rFonts w:ascii="Garamond" w:hAnsi="Garamond" w:cs="Times New Roman"/>
        </w:rPr>
        <w:t>iciency</w:t>
      </w:r>
      <w:r w:rsidRPr="00FB1C93">
        <w:rPr>
          <w:rFonts w:ascii="Garamond" w:hAnsi="Garamond" w:cs="Times New Roman"/>
        </w:rPr>
        <w:t xml:space="preserve"> </w:t>
      </w:r>
      <w:r w:rsidR="000713C5" w:rsidRPr="00FB1C93">
        <w:rPr>
          <w:rFonts w:ascii="Garamond" w:hAnsi="Garamond" w:cs="Times New Roman"/>
        </w:rPr>
        <w:t>in</w:t>
      </w:r>
      <w:r w:rsidRPr="00FB1C93">
        <w:rPr>
          <w:rFonts w:ascii="Garamond" w:hAnsi="Garamond" w:cs="Times New Roman"/>
        </w:rPr>
        <w:t xml:space="preserve"> mainland China stock market </w:t>
      </w:r>
      <w:r w:rsidR="00116762" w:rsidRPr="00FB1C93">
        <w:rPr>
          <w:rFonts w:ascii="Garamond" w:hAnsi="Garamond" w:cs="Times New Roman"/>
        </w:rPr>
        <w:t xml:space="preserve">is </w:t>
      </w:r>
      <w:r w:rsidRPr="00FB1C93">
        <w:rPr>
          <w:rFonts w:ascii="Garamond" w:hAnsi="Garamond" w:cs="Times New Roman"/>
        </w:rPr>
        <w:t>improv</w:t>
      </w:r>
      <w:r w:rsidR="00116762" w:rsidRPr="00FB1C93">
        <w:rPr>
          <w:rFonts w:ascii="Garamond" w:hAnsi="Garamond" w:cs="Times New Roman"/>
        </w:rPr>
        <w:t>ing</w:t>
      </w:r>
      <w:r w:rsidRPr="00FB1C93">
        <w:rPr>
          <w:rFonts w:ascii="Garamond" w:hAnsi="Garamond" w:cs="Times New Roman"/>
        </w:rPr>
        <w:t xml:space="preserve"> in recent years.</w:t>
      </w:r>
      <w:r w:rsidR="00DF165F" w:rsidRPr="00FB1C93">
        <w:rPr>
          <w:rFonts w:ascii="Garamond" w:hAnsi="Garamond" w:cs="Times New Roman"/>
        </w:rPr>
        <w:t xml:space="preserve"> </w:t>
      </w:r>
      <w:r w:rsidR="00051DD3" w:rsidRPr="00FB1C93">
        <w:rPr>
          <w:rFonts w:ascii="Garamond" w:hAnsi="Garamond" w:cs="Times New Roman"/>
        </w:rPr>
        <w:t>There is no evidence to indicate the efficiency of Hon</w:t>
      </w:r>
      <w:r w:rsidR="00116762" w:rsidRPr="00FB1C93">
        <w:rPr>
          <w:rFonts w:ascii="Garamond" w:hAnsi="Garamond" w:cs="Times New Roman"/>
        </w:rPr>
        <w:t>g Kong market deteriorates</w:t>
      </w:r>
      <w:r w:rsidR="002C72CA" w:rsidRPr="00FB1C93">
        <w:rPr>
          <w:rFonts w:ascii="Garamond" w:hAnsi="Garamond" w:cs="Times New Roman"/>
        </w:rPr>
        <w:t xml:space="preserve"> over</w:t>
      </w:r>
      <w:r w:rsidR="0076238C" w:rsidRPr="00FB1C93">
        <w:rPr>
          <w:rFonts w:ascii="Garamond" w:hAnsi="Garamond" w:cs="Times New Roman"/>
        </w:rPr>
        <w:t xml:space="preserve"> </w:t>
      </w:r>
      <w:r w:rsidR="00051DD3" w:rsidRPr="00FB1C93">
        <w:rPr>
          <w:rFonts w:ascii="Garamond" w:hAnsi="Garamond" w:cs="Times New Roman"/>
        </w:rPr>
        <w:t xml:space="preserve">time. </w:t>
      </w:r>
      <w:r w:rsidR="0007563B" w:rsidRPr="00FB1C93">
        <w:rPr>
          <w:rFonts w:ascii="Garamond" w:hAnsi="Garamond" w:cs="Times New Roman"/>
        </w:rPr>
        <w:t>In terms of timing,</w:t>
      </w:r>
      <w:r w:rsidR="00075738" w:rsidRPr="00FB1C93">
        <w:rPr>
          <w:rFonts w:ascii="Garamond" w:hAnsi="Garamond" w:cs="Times New Roman"/>
        </w:rPr>
        <w:t xml:space="preserve"> the </w:t>
      </w:r>
      <w:r w:rsidR="00627AF1" w:rsidRPr="00FB1C93">
        <w:rPr>
          <w:rFonts w:ascii="Garamond" w:hAnsi="Garamond" w:cs="Times New Roman"/>
        </w:rPr>
        <w:t>openness of China stock market</w:t>
      </w:r>
      <w:r w:rsidR="00F675CD" w:rsidRPr="00FB1C93">
        <w:rPr>
          <w:rFonts w:ascii="Garamond" w:hAnsi="Garamond" w:cs="Times New Roman"/>
        </w:rPr>
        <w:t xml:space="preserve"> to froeign investors</w:t>
      </w:r>
      <w:r w:rsidR="004E09F3" w:rsidRPr="00FB1C93">
        <w:rPr>
          <w:rFonts w:ascii="Garamond" w:hAnsi="Garamond" w:cs="Times New Roman"/>
        </w:rPr>
        <w:t xml:space="preserve"> since 2003</w:t>
      </w:r>
      <w:r w:rsidR="00627AF1" w:rsidRPr="00FB1C93">
        <w:rPr>
          <w:rFonts w:ascii="Garamond" w:hAnsi="Garamond" w:cs="Times New Roman"/>
        </w:rPr>
        <w:t xml:space="preserve"> constituent</w:t>
      </w:r>
      <w:r w:rsidR="00C308C4" w:rsidRPr="00FB1C93">
        <w:rPr>
          <w:rFonts w:ascii="Garamond" w:hAnsi="Garamond" w:cs="Times New Roman"/>
        </w:rPr>
        <w:t>s</w:t>
      </w:r>
      <w:r w:rsidR="00627AF1" w:rsidRPr="00FB1C93">
        <w:rPr>
          <w:rFonts w:ascii="Garamond" w:hAnsi="Garamond" w:cs="Times New Roman"/>
        </w:rPr>
        <w:t xml:space="preserve"> an exogenous shock to the arbitrageurs competition to take advantage of pairs trading profitability</w:t>
      </w:r>
      <w:r w:rsidR="000B55BD" w:rsidRPr="00FB1C93">
        <w:rPr>
          <w:rFonts w:ascii="Garamond" w:hAnsi="Garamond" w:cs="Times New Roman"/>
        </w:rPr>
        <w:t xml:space="preserve">. </w:t>
      </w:r>
      <w:r w:rsidR="007C1826" w:rsidRPr="00FB1C93">
        <w:rPr>
          <w:rFonts w:ascii="Garamond" w:hAnsi="Garamond" w:cs="Times New Roman"/>
        </w:rPr>
        <w:t xml:space="preserve">Take </w:t>
      </w:r>
      <w:r w:rsidR="00120A1A" w:rsidRPr="00FB1C93">
        <w:rPr>
          <w:rFonts w:ascii="Garamond" w:hAnsi="Garamond" w:cs="Times New Roman"/>
        </w:rPr>
        <w:t xml:space="preserve">the </w:t>
      </w:r>
      <w:r w:rsidR="00075738" w:rsidRPr="00FB1C93">
        <w:rPr>
          <w:rFonts w:ascii="Garamond" w:hAnsi="Garamond" w:cs="Times New Roman"/>
        </w:rPr>
        <w:t xml:space="preserve">QFII, RQFII and </w:t>
      </w:r>
      <w:r w:rsidR="007C1826" w:rsidRPr="00FB1C93">
        <w:rPr>
          <w:rFonts w:ascii="Garamond" w:hAnsi="Garamond" w:cs="Times New Roman"/>
        </w:rPr>
        <w:t xml:space="preserve">mutual market access shcemes into account, </w:t>
      </w:r>
      <w:r w:rsidR="00957A02" w:rsidRPr="00FB1C93">
        <w:rPr>
          <w:rFonts w:ascii="Garamond" w:hAnsi="Garamond" w:cs="Times New Roman"/>
        </w:rPr>
        <w:t xml:space="preserve">the total amount of </w:t>
      </w:r>
      <w:r w:rsidR="007C1826" w:rsidRPr="00FB1C93">
        <w:rPr>
          <w:rFonts w:ascii="Garamond" w:hAnsi="Garamond" w:cs="Times New Roman"/>
        </w:rPr>
        <w:t>foreign capital</w:t>
      </w:r>
      <w:r w:rsidR="00C308C4" w:rsidRPr="00FB1C93">
        <w:rPr>
          <w:rFonts w:ascii="Garamond" w:hAnsi="Garamond" w:cs="Times New Roman"/>
        </w:rPr>
        <w:t xml:space="preserve"> </w:t>
      </w:r>
      <w:r w:rsidR="00DD43A8" w:rsidRPr="00FB1C93">
        <w:rPr>
          <w:rFonts w:ascii="Garamond" w:hAnsi="Garamond" w:cs="Times New Roman"/>
        </w:rPr>
        <w:t>account</w:t>
      </w:r>
      <w:r w:rsidR="007C1826" w:rsidRPr="00FB1C93">
        <w:rPr>
          <w:rFonts w:ascii="Garamond" w:hAnsi="Garamond" w:cs="Times New Roman"/>
        </w:rPr>
        <w:t>s</w:t>
      </w:r>
      <w:r w:rsidR="00DD43A8" w:rsidRPr="00FB1C93">
        <w:rPr>
          <w:rFonts w:ascii="Garamond" w:hAnsi="Garamond" w:cs="Times New Roman"/>
        </w:rPr>
        <w:t xml:space="preserve"> for about 4% of A-shares market </w:t>
      </w:r>
      <w:r w:rsidR="00C308C4" w:rsidRPr="00FB1C93">
        <w:rPr>
          <w:rFonts w:ascii="Garamond" w:hAnsi="Garamond" w:cs="Times New Roman"/>
        </w:rPr>
        <w:t>value</w:t>
      </w:r>
      <w:r w:rsidR="007C1826" w:rsidRPr="00FB1C93">
        <w:rPr>
          <w:rFonts w:ascii="Garamond" w:hAnsi="Garamond" w:cs="Times New Roman"/>
        </w:rPr>
        <w:t xml:space="preserve"> in 2002 </w:t>
      </w:r>
      <w:r w:rsidR="003D18B5" w:rsidRPr="00FB1C93">
        <w:rPr>
          <w:rFonts w:ascii="Garamond" w:hAnsi="Garamond" w:cs="Times New Roman"/>
        </w:rPr>
        <w:t xml:space="preserve">and </w:t>
      </w:r>
      <w:r w:rsidR="00A60C8D" w:rsidRPr="00FB1C93">
        <w:rPr>
          <w:rFonts w:ascii="Garamond" w:hAnsi="Garamond" w:cs="Times New Roman"/>
        </w:rPr>
        <w:t>7</w:t>
      </w:r>
      <w:r w:rsidR="007C1826" w:rsidRPr="00FB1C93">
        <w:rPr>
          <w:rFonts w:ascii="Garamond" w:hAnsi="Garamond" w:cs="Times New Roman"/>
        </w:rPr>
        <w:t>% by 2016</w:t>
      </w:r>
      <w:r w:rsidR="00C308C4" w:rsidRPr="00FB1C93">
        <w:rPr>
          <w:rFonts w:ascii="Garamond" w:hAnsi="Garamond" w:cs="Times New Roman"/>
        </w:rPr>
        <w:t>.</w:t>
      </w:r>
      <w:r w:rsidR="00075738" w:rsidRPr="00FB1C93">
        <w:rPr>
          <w:rStyle w:val="FootnoteReference"/>
          <w:rFonts w:ascii="Garamond" w:hAnsi="Garamond" w:cs="Times New Roman"/>
        </w:rPr>
        <w:footnoteReference w:id="20"/>
      </w:r>
      <w:r w:rsidR="00075738" w:rsidRPr="00FB1C93">
        <w:rPr>
          <w:rFonts w:ascii="Garamond" w:hAnsi="Garamond" w:cs="Times New Roman"/>
        </w:rPr>
        <w:t xml:space="preserve"> </w:t>
      </w:r>
    </w:p>
    <w:p w14:paraId="072BB52B" w14:textId="04A90E8B" w:rsidR="00C95724" w:rsidRPr="00FB1C93" w:rsidRDefault="00AC7558" w:rsidP="00760B31">
      <w:pPr>
        <w:jc w:val="center"/>
        <w:rPr>
          <w:rFonts w:ascii="Garamond" w:hAnsi="Garamond" w:cs="Times New Roman"/>
        </w:rPr>
      </w:pPr>
      <w:r w:rsidRPr="00FB1C93">
        <w:rPr>
          <w:rFonts w:ascii="Garamond" w:hAnsi="Garamond" w:cs="Times New Roman"/>
        </w:rPr>
        <w:t>Table 5 about here</w:t>
      </w:r>
    </w:p>
    <w:p w14:paraId="5D083BA9" w14:textId="77777777" w:rsidR="00246D31" w:rsidRPr="00FB1C93" w:rsidRDefault="00246D31" w:rsidP="008835E1">
      <w:pPr>
        <w:pStyle w:val="Heading2"/>
        <w:numPr>
          <w:ilvl w:val="1"/>
          <w:numId w:val="1"/>
        </w:numPr>
        <w:spacing w:after="240" w:line="240" w:lineRule="auto"/>
        <w:rPr>
          <w:rFonts w:ascii="Garamond" w:hAnsi="Garamond" w:cs="Times New Roman"/>
          <w:color w:val="auto"/>
          <w:sz w:val="22"/>
          <w:szCs w:val="22"/>
        </w:rPr>
      </w:pPr>
      <w:r w:rsidRPr="00FB1C93">
        <w:rPr>
          <w:rFonts w:ascii="Garamond" w:hAnsi="Garamond" w:cs="Times New Roman"/>
          <w:color w:val="auto"/>
          <w:sz w:val="22"/>
          <w:szCs w:val="22"/>
        </w:rPr>
        <w:t>Is the time-varying profitability due to data-mining?</w:t>
      </w:r>
    </w:p>
    <w:p w14:paraId="6B247BC5" w14:textId="7875D7E2" w:rsidR="0009726F" w:rsidRPr="00FB1C93" w:rsidRDefault="00E07870" w:rsidP="007C570A">
      <w:pPr>
        <w:jc w:val="both"/>
        <w:rPr>
          <w:rFonts w:ascii="Garamond" w:hAnsi="Garamond" w:cs="Times New Roman"/>
        </w:rPr>
      </w:pPr>
      <w:r w:rsidRPr="00FB1C93">
        <w:rPr>
          <w:rFonts w:ascii="Garamond" w:hAnsi="Garamond" w:cs="Times New Roman"/>
        </w:rPr>
        <w:t xml:space="preserve">We apply </w:t>
      </w:r>
      <w:r w:rsidR="00986388" w:rsidRPr="00FB1C93">
        <w:rPr>
          <w:rFonts w:ascii="Garamond" w:hAnsi="Garamond" w:cs="Times New Roman"/>
        </w:rPr>
        <w:t>a modified</w:t>
      </w:r>
      <w:r w:rsidR="00464106" w:rsidRPr="00FB1C93">
        <w:rPr>
          <w:rFonts w:ascii="Garamond" w:hAnsi="Garamond" w:cs="Times New Roman"/>
        </w:rPr>
        <w:t xml:space="preserve"> version of </w:t>
      </w:r>
      <w:r w:rsidR="00464106" w:rsidRPr="00FB1C93">
        <w:rPr>
          <w:rFonts w:ascii="Garamond" w:hAnsi="Garamond" w:cs="Times New Roman"/>
        </w:rPr>
        <w:fldChar w:fldCharType="begin"/>
      </w:r>
      <w:r w:rsidR="004D37D9">
        <w:rPr>
          <w:rFonts w:ascii="Garamond" w:hAnsi="Garamond" w:cs="Times New Roman"/>
        </w:rPr>
        <w:instrText xml:space="preserve"> ADDIN EN.CITE &lt;EndNote&gt;&lt;Cite AuthorYear="1"&gt;&lt;Author&gt;Fama&lt;/Author&gt;&lt;Year&gt;2010&lt;/Year&gt;&lt;RecNum&gt;322&lt;/RecNum&gt;&lt;DisplayText&gt;Fama and French (2010)&lt;/DisplayText&gt;&lt;record&gt;&lt;rec-number&gt;322&lt;/rec-number&gt;&lt;foreign-keys&gt;&lt;key app="EN" db-id="0tfdax5wgfw5ftez295ptaza2xspsz9vtfxt" timestamp="1442937377"&gt;322&lt;/key&gt;&lt;/foreign-keys&gt;&lt;ref-type name="Journal Article"&gt;17&lt;/ref-type&gt;&lt;contributors&gt;&lt;authors&gt;&lt;author&gt;Fama, Eugene F.&lt;/author&gt;&lt;author&gt;French, Kenneth R.&lt;/author&gt;&lt;/authors&gt;&lt;/contributors&gt;&lt;titles&gt;&lt;title&gt;Luck versus skill in the cross-section of mutual fund returns&lt;/title&gt;&lt;secondary-title&gt;Journal of Finance&lt;/secondary-title&gt;&lt;/titles&gt;&lt;periodical&gt;&lt;full-title&gt;Journal of Finance&lt;/full-title&gt;&lt;/periodical&gt;&lt;pages&gt;1915-1947&lt;/pages&gt;&lt;volume&gt;65&lt;/volume&gt;&lt;number&gt;5&lt;/number&gt;&lt;dates&gt;&lt;year&gt;2010&lt;/year&gt;&lt;/dates&gt;&lt;publisher&gt;Blackwell Publishing Inc&lt;/publisher&gt;&lt;isbn&gt;1540-6261&lt;/isbn&gt;&lt;urls&gt;&lt;related-urls&gt;&lt;url&gt;&lt;style face="underline" font="default" size="100%"&gt;http://dx.doi.org/10.1111/j.1540-6261.2010.01598.x&lt;/style&gt;&lt;/url&gt;&lt;/related-urls&gt;&lt;/urls&gt;&lt;electronic-resource-num&gt;10.1111/j.1540-6261.2010.01598.x&lt;/electronic-resource-num&gt;&lt;/record&gt;&lt;/Cite&gt;&lt;/EndNote&gt;</w:instrText>
      </w:r>
      <w:r w:rsidR="00464106" w:rsidRPr="00FB1C93">
        <w:rPr>
          <w:rFonts w:ascii="Garamond" w:hAnsi="Garamond" w:cs="Times New Roman"/>
        </w:rPr>
        <w:fldChar w:fldCharType="separate"/>
      </w:r>
      <w:r w:rsidR="00464106" w:rsidRPr="00FB1C93">
        <w:rPr>
          <w:rFonts w:ascii="Garamond" w:hAnsi="Garamond" w:cs="Times New Roman"/>
          <w:noProof/>
        </w:rPr>
        <w:t>Fama and French (2010)</w:t>
      </w:r>
      <w:r w:rsidR="00464106" w:rsidRPr="00FB1C93">
        <w:rPr>
          <w:rFonts w:ascii="Garamond" w:hAnsi="Garamond" w:cs="Times New Roman"/>
        </w:rPr>
        <w:fldChar w:fldCharType="end"/>
      </w:r>
      <w:r w:rsidR="00986388" w:rsidRPr="00FB1C93">
        <w:rPr>
          <w:rFonts w:ascii="Garamond" w:hAnsi="Garamond" w:cs="Times New Roman"/>
        </w:rPr>
        <w:t xml:space="preserve"> bootstrap simulation</w:t>
      </w:r>
      <w:r w:rsidRPr="00FB1C93">
        <w:rPr>
          <w:rFonts w:ascii="Garamond" w:hAnsi="Garamond" w:cs="Times New Roman"/>
        </w:rPr>
        <w:t xml:space="preserve"> </w:t>
      </w:r>
      <w:r w:rsidR="008360D3" w:rsidRPr="00FB1C93">
        <w:rPr>
          <w:rFonts w:ascii="Garamond" w:hAnsi="Garamond" w:cs="Times New Roman"/>
        </w:rPr>
        <w:t>to investigate whether the time-varying profitability in previous section is due to data-mining.</w:t>
      </w:r>
      <w:r w:rsidR="002A1085" w:rsidRPr="00FB1C93">
        <w:rPr>
          <w:rFonts w:ascii="Garamond" w:hAnsi="Garamond" w:cs="Times New Roman"/>
        </w:rPr>
        <w:t xml:space="preserve"> The original </w:t>
      </w:r>
      <w:r w:rsidR="002A1085" w:rsidRPr="00FB1C93">
        <w:rPr>
          <w:rFonts w:ascii="Garamond" w:hAnsi="Garamond" w:cs="Times New Roman"/>
        </w:rPr>
        <w:fldChar w:fldCharType="begin"/>
      </w:r>
      <w:r w:rsidR="004D37D9">
        <w:rPr>
          <w:rFonts w:ascii="Garamond" w:hAnsi="Garamond" w:cs="Times New Roman"/>
        </w:rPr>
        <w:instrText xml:space="preserve"> ADDIN EN.CITE &lt;EndNote&gt;&lt;Cite AuthorYear="1"&gt;&lt;Author&gt;Fama&lt;/Author&gt;&lt;Year&gt;2010&lt;/Year&gt;&lt;RecNum&gt;322&lt;/RecNum&gt;&lt;DisplayText&gt;Fama and French (2010)&lt;/DisplayText&gt;&lt;record&gt;&lt;rec-number&gt;322&lt;/rec-number&gt;&lt;foreign-keys&gt;&lt;key app="EN" db-id="0tfdax5wgfw5ftez295ptaza2xspsz9vtfxt" timestamp="1442937377"&gt;322&lt;/key&gt;&lt;/foreign-keys&gt;&lt;ref-type name="Journal Article"&gt;17&lt;/ref-type&gt;&lt;contributors&gt;&lt;authors&gt;&lt;author&gt;Fama, Eugene F.&lt;/author&gt;&lt;author&gt;French, Kenneth R.&lt;/author&gt;&lt;/authors&gt;&lt;/contributors&gt;&lt;titles&gt;&lt;title&gt;Luck versus skill in the cross-section of mutual fund returns&lt;/title&gt;&lt;secondary-title&gt;Journal of Finance&lt;/secondary-title&gt;&lt;/titles&gt;&lt;periodical&gt;&lt;full-title&gt;Journal of Finance&lt;/full-title&gt;&lt;/periodical&gt;&lt;pages&gt;1915-1947&lt;/pages&gt;&lt;volume&gt;65&lt;/volume&gt;&lt;number&gt;5&lt;/number&gt;&lt;dates&gt;&lt;year&gt;2010&lt;/year&gt;&lt;/dates&gt;&lt;publisher&gt;Blackwell Publishing Inc&lt;/publisher&gt;&lt;isbn&gt;1540-6261&lt;/isbn&gt;&lt;urls&gt;&lt;related-urls&gt;&lt;url&gt;&lt;style face="underline" font="default" size="100%"&gt;http://dx.doi.org/10.1111/j.1540-6261.2010.01598.x&lt;/style&gt;&lt;/url&gt;&lt;/related-urls&gt;&lt;/urls&gt;&lt;electronic-resource-num&gt;10.1111/j.1540-6261.2010.01598.x&lt;/electronic-resource-num&gt;&lt;/record&gt;&lt;/Cite&gt;&lt;/EndNote&gt;</w:instrText>
      </w:r>
      <w:r w:rsidR="002A1085" w:rsidRPr="00FB1C93">
        <w:rPr>
          <w:rFonts w:ascii="Garamond" w:hAnsi="Garamond" w:cs="Times New Roman"/>
        </w:rPr>
        <w:fldChar w:fldCharType="separate"/>
      </w:r>
      <w:r w:rsidR="002A1085" w:rsidRPr="00FB1C93">
        <w:rPr>
          <w:rFonts w:ascii="Garamond" w:hAnsi="Garamond" w:cs="Times New Roman"/>
          <w:noProof/>
        </w:rPr>
        <w:t>Fama and French (2010)</w:t>
      </w:r>
      <w:r w:rsidR="002A1085" w:rsidRPr="00FB1C93">
        <w:rPr>
          <w:rFonts w:ascii="Garamond" w:hAnsi="Garamond" w:cs="Times New Roman"/>
        </w:rPr>
        <w:fldChar w:fldCharType="end"/>
      </w:r>
      <w:r w:rsidR="002A1085" w:rsidRPr="00FB1C93">
        <w:rPr>
          <w:rFonts w:ascii="Garamond" w:hAnsi="Garamond" w:cs="Times New Roman"/>
        </w:rPr>
        <w:t xml:space="preserve"> bootstrap simulation applies </w:t>
      </w:r>
      <w:r w:rsidR="00CD4139" w:rsidRPr="00FB1C93">
        <w:rPr>
          <w:rFonts w:ascii="Garamond" w:hAnsi="Garamond" w:cs="Times New Roman"/>
        </w:rPr>
        <w:t xml:space="preserve">to </w:t>
      </w:r>
      <w:r w:rsidR="002A1085" w:rsidRPr="00FB1C93">
        <w:rPr>
          <w:rFonts w:ascii="Garamond" w:hAnsi="Garamond" w:cs="Times New Roman"/>
        </w:rPr>
        <w:t>a large number of the US mutual funds throughout a given sample</w:t>
      </w:r>
      <w:r w:rsidR="00D9154C" w:rsidRPr="00FB1C93">
        <w:rPr>
          <w:rFonts w:ascii="Garamond" w:hAnsi="Garamond" w:cs="Times New Roman"/>
        </w:rPr>
        <w:t xml:space="preserve"> period</w:t>
      </w:r>
      <w:r w:rsidR="008E6672" w:rsidRPr="00FB1C93">
        <w:rPr>
          <w:rFonts w:ascii="Garamond" w:hAnsi="Garamond" w:cs="Times New Roman"/>
        </w:rPr>
        <w:t>, and has been widely used in</w:t>
      </w:r>
      <w:r w:rsidR="001533E8" w:rsidRPr="00FB1C93">
        <w:rPr>
          <w:rFonts w:ascii="Garamond" w:hAnsi="Garamond" w:cs="Times New Roman"/>
        </w:rPr>
        <w:t xml:space="preserve"> mutual funds</w:t>
      </w:r>
      <w:r w:rsidR="008E6672" w:rsidRPr="00FB1C93">
        <w:rPr>
          <w:rFonts w:ascii="Garamond" w:hAnsi="Garamond" w:cs="Times New Roman"/>
        </w:rPr>
        <w:t xml:space="preserve"> literature </w:t>
      </w:r>
      <w:r w:rsidR="008E6672" w:rsidRPr="00FB1C93">
        <w:rPr>
          <w:rFonts w:ascii="Garamond" w:hAnsi="Garamond" w:cs="Times New Roman"/>
        </w:rPr>
        <w:fldChar w:fldCharType="begin">
          <w:fldData xml:space="preserve">PEVuZE5vdGU+PENpdGU+PEF1dGhvcj5CbGFrZTwvQXV0aG9yPjxZZWFyPjIwMTc8L1llYXI+PFJl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</w:fldData>
        </w:fldChar>
      </w:r>
      <w:r w:rsidR="004D37D9">
        <w:rPr>
          <w:rFonts w:ascii="Garamond" w:hAnsi="Garamond" w:cs="Times New Roman"/>
        </w:rPr>
        <w:instrText xml:space="preserve"> ADDIN EN.CITE </w:instrText>
      </w:r>
      <w:r w:rsidR="004D37D9">
        <w:rPr>
          <w:rFonts w:ascii="Garamond" w:hAnsi="Garamond" w:cs="Times New Roman"/>
        </w:rPr>
        <w:fldChar w:fldCharType="begin">
          <w:fldData xml:space="preserve">PEVuZE5vdGU+PENpdGU+PEF1dGhvcj5CbGFrZTwvQXV0aG9yPjxZZWFyPjIwMTc8L1llYXI+PFJl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</w:fldData>
        </w:fldChar>
      </w:r>
      <w:r w:rsidR="004D37D9">
        <w:rPr>
          <w:rFonts w:ascii="Garamond" w:hAnsi="Garamond" w:cs="Times New Roman"/>
        </w:rPr>
        <w:instrText xml:space="preserve"> ADDIN EN.CITE.DATA </w:instrText>
      </w:r>
      <w:r w:rsidR="004D37D9">
        <w:rPr>
          <w:rFonts w:ascii="Garamond" w:hAnsi="Garamond" w:cs="Times New Roman"/>
        </w:rPr>
      </w:r>
      <w:r w:rsidR="004D37D9">
        <w:rPr>
          <w:rFonts w:ascii="Garamond" w:hAnsi="Garamond" w:cs="Times New Roman"/>
        </w:rPr>
        <w:fldChar w:fldCharType="end"/>
      </w:r>
      <w:r w:rsidR="008E6672" w:rsidRPr="00FB1C93">
        <w:rPr>
          <w:rFonts w:ascii="Garamond" w:hAnsi="Garamond" w:cs="Times New Roman"/>
        </w:rPr>
      </w:r>
      <w:r w:rsidR="008E6672" w:rsidRPr="00FB1C93">
        <w:rPr>
          <w:rFonts w:ascii="Garamond" w:hAnsi="Garamond" w:cs="Times New Roman"/>
        </w:rPr>
        <w:fldChar w:fldCharType="separate"/>
      </w:r>
      <w:r w:rsidR="00754C96" w:rsidRPr="00FB1C93">
        <w:rPr>
          <w:rFonts w:ascii="Garamond" w:hAnsi="Garamond" w:cs="Times New Roman"/>
          <w:noProof/>
        </w:rPr>
        <w:t>(Gallefoss</w:t>
      </w:r>
      <w:r w:rsidR="00754C96" w:rsidRPr="00FB1C93">
        <w:rPr>
          <w:rFonts w:ascii="Garamond" w:hAnsi="Garamond" w:cs="Times New Roman"/>
          <w:i/>
          <w:noProof/>
        </w:rPr>
        <w:t xml:space="preserve"> et al.</w:t>
      </w:r>
      <w:r w:rsidR="00754C96" w:rsidRPr="00FB1C93">
        <w:rPr>
          <w:rFonts w:ascii="Garamond" w:hAnsi="Garamond" w:cs="Times New Roman"/>
          <w:noProof/>
        </w:rPr>
        <w:t>, 2015; Blake</w:t>
      </w:r>
      <w:r w:rsidR="00754C96" w:rsidRPr="00FB1C93">
        <w:rPr>
          <w:rFonts w:ascii="Garamond" w:hAnsi="Garamond" w:cs="Times New Roman"/>
          <w:i/>
          <w:noProof/>
        </w:rPr>
        <w:t xml:space="preserve"> et al.</w:t>
      </w:r>
      <w:r w:rsidR="00754C96" w:rsidRPr="00FB1C93">
        <w:rPr>
          <w:rFonts w:ascii="Garamond" w:hAnsi="Garamond" w:cs="Times New Roman"/>
          <w:noProof/>
        </w:rPr>
        <w:t>, 2017)</w:t>
      </w:r>
      <w:r w:rsidR="008E6672" w:rsidRPr="00FB1C93">
        <w:rPr>
          <w:rFonts w:ascii="Garamond" w:hAnsi="Garamond" w:cs="Times New Roman"/>
        </w:rPr>
        <w:fldChar w:fldCharType="end"/>
      </w:r>
      <w:r w:rsidR="008E6672" w:rsidRPr="00FB1C93">
        <w:rPr>
          <w:rFonts w:ascii="Garamond" w:hAnsi="Garamond" w:cs="Times New Roman"/>
        </w:rPr>
        <w:t xml:space="preserve">. </w:t>
      </w:r>
      <w:r w:rsidR="002A1085" w:rsidRPr="00FB1C93">
        <w:rPr>
          <w:rFonts w:ascii="Garamond" w:hAnsi="Garamond" w:cs="Times New Roman"/>
        </w:rPr>
        <w:t xml:space="preserve">We apply the bootstrap simulation to a given </w:t>
      </w:r>
      <w:r w:rsidR="00221D8C" w:rsidRPr="00FB1C93">
        <w:rPr>
          <w:rFonts w:ascii="Garamond" w:hAnsi="Garamond" w:cs="Times New Roman"/>
        </w:rPr>
        <w:t>return time-series</w:t>
      </w:r>
      <w:r w:rsidR="002A1085" w:rsidRPr="00FB1C93">
        <w:rPr>
          <w:rFonts w:ascii="Garamond" w:hAnsi="Garamond" w:cs="Times New Roman"/>
        </w:rPr>
        <w:t xml:space="preserve"> over a number of subsamples.</w:t>
      </w:r>
    </w:p>
    <w:p w14:paraId="32D1D4F0" w14:textId="71AD3644" w:rsidR="00C95724" w:rsidRPr="00FB1C93" w:rsidRDefault="00221D8C" w:rsidP="007C570A">
      <w:pPr>
        <w:jc w:val="both"/>
        <w:rPr>
          <w:rFonts w:ascii="Garamond" w:hAnsi="Garamond" w:cs="Times New Roman"/>
        </w:rPr>
      </w:pPr>
      <w:r w:rsidRPr="00FB1C93">
        <w:rPr>
          <w:rFonts w:ascii="Garamond" w:hAnsi="Garamond" w:cs="Times New Roman"/>
        </w:rPr>
        <w:t>Specially</w:t>
      </w:r>
      <w:r w:rsidR="00F471EF" w:rsidRPr="00FB1C93">
        <w:rPr>
          <w:rFonts w:ascii="Garamond" w:hAnsi="Garamond" w:cs="Times New Roman"/>
        </w:rPr>
        <w:t xml:space="preserve">, we initially estimate Equation (7) using </w:t>
      </w:r>
      <w:r w:rsidR="00601883" w:rsidRPr="00FB1C93">
        <w:rPr>
          <w:rFonts w:ascii="Garamond" w:hAnsi="Garamond" w:cs="Times New Roman"/>
        </w:rPr>
        <w:t>rolling-window</w:t>
      </w:r>
      <w:r w:rsidR="00F471EF" w:rsidRPr="00FB1C93">
        <w:rPr>
          <w:rFonts w:ascii="Garamond" w:hAnsi="Garamond" w:cs="Times New Roman"/>
        </w:rPr>
        <w:t xml:space="preserve"> regression with 1</w:t>
      </w:r>
      <w:r w:rsidR="00612F68" w:rsidRPr="00FB1C93">
        <w:rPr>
          <w:rFonts w:ascii="Garamond" w:hAnsi="Garamond" w:cs="Times New Roman"/>
        </w:rPr>
        <w:t>20-month</w:t>
      </w:r>
      <w:r w:rsidR="00F471EF" w:rsidRPr="00FB1C93">
        <w:rPr>
          <w:rFonts w:ascii="Garamond" w:hAnsi="Garamond" w:cs="Times New Roman"/>
        </w:rPr>
        <w:t xml:space="preserve"> window size and rolling forward 1-month each time</w:t>
      </w:r>
      <w:r w:rsidR="00014792" w:rsidRPr="00FB1C93">
        <w:rPr>
          <w:rFonts w:ascii="Garamond" w:hAnsi="Garamond" w:cs="Times New Roman"/>
        </w:rPr>
        <w:t>,</w:t>
      </w:r>
      <w:r w:rsidR="00041A0A" w:rsidRPr="00FB1C93">
        <w:rPr>
          <w:rFonts w:ascii="Garamond" w:hAnsi="Garamond" w:cs="Times New Roman"/>
        </w:rPr>
        <w:t xml:space="preserve"> as shown in Figure 2. For each subsample </w:t>
      </w:r>
      <m:oMath>
        <m:r>
          <w:rPr>
            <w:rFonts w:ascii="Cambria Math" w:hAnsi="Cambria Math" w:cs="Times New Roman"/>
          </w:rPr>
          <m:t>s</m:t>
        </m:r>
      </m:oMath>
      <w:r w:rsidR="00041A0A" w:rsidRPr="00FB1C93">
        <w:rPr>
          <w:rFonts w:ascii="Garamond" w:hAnsi="Garamond" w:cs="Times New Roman"/>
        </w:rPr>
        <w:t xml:space="preserve">, we save the coefficient estimates </w:t>
      </w:r>
      <m:oMath>
        <m:d>
          <m:dPr>
            <m:begChr m:val="{"/>
            <m:endChr m:val="}"/>
            <m:ctrlPr>
              <w:rPr>
                <w:rFonts w:ascii="Cambria Math" w:hAnsi="Cambria Math" w:cs="Times New Roman"/>
              </w:rPr>
            </m:ctrlPr>
          </m:dPr>
          <m:e>
            <m:acc>
              <m:accPr>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s</m:t>
                    </m:r>
                  </m:sub>
                </m:sSub>
              </m:e>
            </m:acc>
            <m:r>
              <m:rPr>
                <m:sty m:val="p"/>
              </m:rPr>
              <w:rPr>
                <w:rFonts w:ascii="Cambria Math" w:hAnsi="Cambria Math" w:cs="Times New Roman"/>
              </w:rPr>
              <m:t>,</m:t>
            </m:r>
            <m:acc>
              <m:accPr>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β</m:t>
                    </m:r>
                  </m:e>
                  <m:sub>
                    <m:sSub>
                      <m:sSubPr>
                        <m:ctrlPr>
                          <w:rPr>
                            <w:rFonts w:ascii="Cambria Math" w:hAnsi="Cambria Math" w:cs="Times New Roman"/>
                          </w:rPr>
                        </m:ctrlPr>
                      </m:sSubPr>
                      <m:e>
                        <m:r>
                          <w:rPr>
                            <w:rFonts w:ascii="Cambria Math" w:hAnsi="Cambria Math" w:cs="Times New Roman"/>
                          </w:rPr>
                          <m:t>s</m:t>
                        </m:r>
                        <m:r>
                          <m:rPr>
                            <m:sty m:val="p"/>
                          </m:rPr>
                          <w:rPr>
                            <w:rFonts w:ascii="Cambria Math" w:hAnsi="Cambria Math" w:cs="Times New Roman"/>
                          </w:rPr>
                          <m:t>,</m:t>
                        </m:r>
                        <m:r>
                          <w:rPr>
                            <w:rFonts w:ascii="Cambria Math" w:hAnsi="Cambria Math" w:cs="Times New Roman"/>
                          </w:rPr>
                          <m:t>R</m:t>
                        </m:r>
                      </m:e>
                      <m:sub>
                        <m:r>
                          <w:rPr>
                            <w:rFonts w:ascii="Cambria Math" w:hAnsi="Cambria Math" w:cs="Times New Roman"/>
                          </w:rPr>
                          <m:t>M</m:t>
                        </m:r>
                      </m:sub>
                    </m:sSub>
                  </m:sub>
                </m:sSub>
              </m:e>
            </m:acc>
            <m:r>
              <m:rPr>
                <m:sty m:val="p"/>
              </m:rPr>
              <w:rPr>
                <w:rFonts w:ascii="Cambria Math" w:hAnsi="Cambria Math" w:cs="Times New Roman"/>
              </w:rPr>
              <m:t>,</m:t>
            </m:r>
            <m:acc>
              <m:accPr>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s</m:t>
                    </m:r>
                    <m:r>
                      <m:rPr>
                        <m:sty m:val="p"/>
                      </m:rPr>
                      <w:rPr>
                        <w:rFonts w:ascii="Cambria Math" w:hAnsi="Cambria Math" w:cs="Times New Roman"/>
                      </w:rPr>
                      <m:t>,</m:t>
                    </m:r>
                    <m:r>
                      <w:rPr>
                        <w:rFonts w:ascii="Cambria Math" w:hAnsi="Cambria Math" w:cs="Times New Roman"/>
                      </w:rPr>
                      <m:t>SMB</m:t>
                    </m:r>
                  </m:sub>
                </m:sSub>
              </m:e>
            </m:acc>
            <m:r>
              <m:rPr>
                <m:sty m:val="p"/>
              </m:rPr>
              <w:rPr>
                <w:rFonts w:ascii="Cambria Math" w:hAnsi="Cambria Math" w:cs="Times New Roman"/>
              </w:rPr>
              <m:t>,</m:t>
            </m:r>
            <m:acc>
              <m:accPr>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s</m:t>
                    </m:r>
                    <m:r>
                      <m:rPr>
                        <m:sty m:val="p"/>
                      </m:rPr>
                      <w:rPr>
                        <w:rFonts w:ascii="Cambria Math" w:hAnsi="Cambria Math" w:cs="Times New Roman"/>
                      </w:rPr>
                      <m:t>,</m:t>
                    </m:r>
                    <m:r>
                      <w:rPr>
                        <w:rFonts w:ascii="Cambria Math" w:hAnsi="Cambria Math" w:cs="Times New Roman"/>
                      </w:rPr>
                      <m:t>HML</m:t>
                    </m:r>
                  </m:sub>
                </m:sSub>
              </m:e>
            </m:acc>
            <m:r>
              <m:rPr>
                <m:sty m:val="p"/>
              </m:rPr>
              <w:rPr>
                <w:rFonts w:ascii="Cambria Math" w:hAnsi="Cambria Math" w:cs="Times New Roman"/>
              </w:rPr>
              <m:t>,</m:t>
            </m:r>
            <m:acc>
              <m:accPr>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s</m:t>
                    </m:r>
                    <m:r>
                      <m:rPr>
                        <m:sty m:val="p"/>
                      </m:rPr>
                      <w:rPr>
                        <w:rFonts w:ascii="Cambria Math" w:hAnsi="Cambria Math" w:cs="Times New Roman"/>
                      </w:rPr>
                      <m:t>,</m:t>
                    </m:r>
                    <m:r>
                      <w:rPr>
                        <w:rFonts w:ascii="Cambria Math" w:hAnsi="Cambria Math" w:cs="Times New Roman"/>
                      </w:rPr>
                      <m:t>RMW</m:t>
                    </m:r>
                  </m:sub>
                </m:sSub>
              </m:e>
            </m:acc>
            <m:r>
              <m:rPr>
                <m:sty m:val="p"/>
              </m:rPr>
              <w:rPr>
                <w:rFonts w:ascii="Cambria Math" w:hAnsi="Cambria Math" w:cs="Times New Roman"/>
              </w:rPr>
              <m:t>,</m:t>
            </m:r>
            <m:acc>
              <m:accPr>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s</m:t>
                    </m:r>
                    <m:r>
                      <m:rPr>
                        <m:sty m:val="p"/>
                      </m:rPr>
                      <w:rPr>
                        <w:rFonts w:ascii="Cambria Math" w:hAnsi="Cambria Math" w:cs="Times New Roman"/>
                      </w:rPr>
                      <m:t>,</m:t>
                    </m:r>
                    <m:r>
                      <w:rPr>
                        <w:rFonts w:ascii="Cambria Math" w:hAnsi="Cambria Math" w:cs="Times New Roman"/>
                      </w:rPr>
                      <m:t>CMA</m:t>
                    </m:r>
                  </m:sub>
                </m:sSub>
              </m:e>
            </m:acc>
            <m:r>
              <m:rPr>
                <m:sty m:val="p"/>
              </m:rPr>
              <w:rPr>
                <w:rFonts w:ascii="Cambria Math" w:hAnsi="Cambria Math" w:cs="Times New Roman"/>
              </w:rPr>
              <m:t>,</m:t>
            </m:r>
            <m:acc>
              <m:accPr>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s</m:t>
                    </m:r>
                    <m:r>
                      <m:rPr>
                        <m:sty m:val="p"/>
                      </m:rPr>
                      <w:rPr>
                        <w:rFonts w:ascii="Cambria Math" w:hAnsi="Cambria Math" w:cs="Times New Roman"/>
                      </w:rPr>
                      <m:t>,</m:t>
                    </m:r>
                    <m:r>
                      <w:rPr>
                        <w:rFonts w:ascii="Cambria Math" w:hAnsi="Cambria Math" w:cs="Times New Roman"/>
                      </w:rPr>
                      <m:t>MOM</m:t>
                    </m:r>
                  </m:sub>
                </m:sSub>
              </m:e>
            </m:acc>
            <m:r>
              <m:rPr>
                <m:sty m:val="p"/>
              </m:rPr>
              <w:rPr>
                <w:rFonts w:ascii="Cambria Math" w:hAnsi="Cambria Math" w:cs="Times New Roman"/>
              </w:rPr>
              <m:t>,</m:t>
            </m:r>
            <m:acc>
              <m:accPr>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s</m:t>
                    </m:r>
                    <m:r>
                      <m:rPr>
                        <m:sty m:val="p"/>
                      </m:rPr>
                      <w:rPr>
                        <w:rFonts w:ascii="Cambria Math" w:hAnsi="Cambria Math" w:cs="Times New Roman"/>
                      </w:rPr>
                      <m:t>,</m:t>
                    </m:r>
                    <m:r>
                      <w:rPr>
                        <w:rFonts w:ascii="Cambria Math" w:hAnsi="Cambria Math" w:cs="Times New Roman"/>
                      </w:rPr>
                      <m:t>REV</m:t>
                    </m:r>
                  </m:sub>
                </m:sSub>
              </m:e>
            </m:acc>
          </m:e>
        </m:d>
      </m:oMath>
      <w:r w:rsidR="00041A0A" w:rsidRPr="00FB1C93">
        <w:rPr>
          <w:rFonts w:ascii="Garamond" w:hAnsi="Garamond" w:cs="Times New Roman"/>
        </w:rPr>
        <w:t xml:space="preserve"> , the </w:t>
      </w:r>
      <w:r w:rsidR="00755674" w:rsidRPr="00FB1C93">
        <w:rPr>
          <w:rFonts w:ascii="Garamond" w:hAnsi="Garamond" w:cs="Times New Roman"/>
        </w:rPr>
        <w:t>time-series</w:t>
      </w:r>
      <w:r w:rsidR="00041A0A" w:rsidRPr="00FB1C93">
        <w:rPr>
          <w:rFonts w:ascii="Garamond" w:hAnsi="Garamond" w:cs="Times New Roman"/>
        </w:rPr>
        <w:t xml:space="preserve"> of estimated residuals </w:t>
      </w:r>
      <m:oMath>
        <m:acc>
          <m:accPr>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s</m:t>
                </m:r>
                <m:r>
                  <m:rPr>
                    <m:sty m:val="p"/>
                  </m:rPr>
                  <w:rPr>
                    <w:rFonts w:ascii="Cambria Math" w:hAnsi="Cambria Math" w:cs="Times New Roman"/>
                  </w:rPr>
                  <m:t>,</m:t>
                </m:r>
                <m:r>
                  <w:rPr>
                    <w:rFonts w:ascii="Cambria Math" w:hAnsi="Cambria Math" w:cs="Times New Roman"/>
                  </w:rPr>
                  <m:t>t</m:t>
                </m:r>
              </m:sub>
            </m:sSub>
          </m:e>
        </m:acc>
        <m:r>
          <m:rPr>
            <m:sty m:val="p"/>
          </m:rPr>
          <w:rPr>
            <w:rFonts w:ascii="Cambria Math" w:hAnsi="Cambria Math" w:cs="Times New Roman"/>
          </w:rPr>
          <m:t>=[</m:t>
        </m:r>
        <m:acc>
          <m:accPr>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s</m:t>
                </m:r>
                <m:r>
                  <m:rPr>
                    <m:sty m:val="p"/>
                  </m:rPr>
                  <w:rPr>
                    <w:rFonts w:ascii="Cambria Math" w:hAnsi="Cambria Math" w:cs="Times New Roman"/>
                  </w:rPr>
                  <m:t>,1</m:t>
                </m:r>
              </m:sub>
            </m:sSub>
          </m:e>
        </m:acc>
        <m:r>
          <m:rPr>
            <m:sty m:val="p"/>
          </m:rPr>
          <w:rPr>
            <w:rFonts w:ascii="Cambria Math" w:hAnsi="Cambria Math" w:cs="Times New Roman"/>
          </w:rPr>
          <m:t>,⋯,</m:t>
        </m:r>
        <m:acc>
          <m:accPr>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s</m:t>
                </m:r>
                <m:r>
                  <m:rPr>
                    <m:sty m:val="p"/>
                  </m:rPr>
                  <w:rPr>
                    <w:rFonts w:ascii="Cambria Math" w:hAnsi="Cambria Math" w:cs="Times New Roman"/>
                  </w:rPr>
                  <m:t>,120</m:t>
                </m:r>
              </m:sub>
            </m:sSub>
          </m:e>
        </m:acc>
        <m:r>
          <m:rPr>
            <m:sty m:val="p"/>
          </m:rPr>
          <w:rPr>
            <w:rFonts w:ascii="Cambria Math" w:hAnsi="Cambria Math" w:cs="Times New Roman"/>
          </w:rPr>
          <m:t>]</m:t>
        </m:r>
      </m:oMath>
      <w:r w:rsidR="00316C7C" w:rsidRPr="00FB1C93">
        <w:rPr>
          <w:rFonts w:ascii="Garamond" w:hAnsi="Garamond" w:cs="Times New Roman"/>
        </w:rPr>
        <w:t xml:space="preserve">, and the </w:t>
      </w:r>
      <w:r w:rsidR="00316C7C" w:rsidRPr="00BE0444">
        <w:rPr>
          <w:rFonts w:ascii="Garamond" w:hAnsi="Garamond" w:cs="Times New Roman"/>
          <w:i/>
        </w:rPr>
        <w:t>t</w:t>
      </w:r>
      <w:r w:rsidR="00316C7C" w:rsidRPr="00FB1C93">
        <w:rPr>
          <w:rFonts w:ascii="Garamond" w:hAnsi="Garamond" w:cs="Times New Roman"/>
        </w:rPr>
        <w:t xml:space="preserve">-statistic of intercept </w:t>
      </w:r>
      <m:oMath>
        <m:acc>
          <m:accPr>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t</m:t>
                </m:r>
              </m:e>
              <m:sub>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s</m:t>
                    </m:r>
                  </m:sub>
                </m:sSub>
              </m:sub>
            </m:sSub>
          </m:e>
        </m:acc>
      </m:oMath>
      <w:r w:rsidR="00D2330E" w:rsidRPr="00FB1C93">
        <w:rPr>
          <w:rFonts w:ascii="Garamond" w:hAnsi="Garamond" w:cs="Times New Roman"/>
        </w:rPr>
        <w:t xml:space="preserve">. </w:t>
      </w:r>
      <w:r w:rsidR="009E5390" w:rsidRPr="00FB1C93">
        <w:rPr>
          <w:rFonts w:ascii="Garamond" w:hAnsi="Garamond" w:cs="Times New Roman"/>
        </w:rPr>
        <w:t xml:space="preserve">Then, </w:t>
      </w:r>
      <w:r w:rsidR="00366476" w:rsidRPr="00FB1C93">
        <w:rPr>
          <w:rFonts w:ascii="Garamond" w:hAnsi="Garamond" w:cs="Times New Roman"/>
        </w:rPr>
        <w:t xml:space="preserve">we generate a pseudo times-series of residuals </w:t>
      </w:r>
      <m:oMath>
        <m:acc>
          <m:accPr>
            <m:ctrlPr>
              <w:rPr>
                <w:rFonts w:ascii="Cambria Math" w:hAnsi="Cambria Math" w:cs="Times New Roman"/>
                <w:i/>
              </w:rPr>
            </m:ctrlPr>
          </m:accPr>
          <m:e>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s,t</m:t>
                </m:r>
              </m:sub>
              <m:sup>
                <m:r>
                  <w:rPr>
                    <w:rFonts w:ascii="Cambria Math" w:hAnsi="Cambria Math" w:cs="Times New Roman"/>
                  </w:rPr>
                  <m:t>b</m:t>
                </m:r>
              </m:sup>
            </m:sSubSup>
          </m:e>
        </m:acc>
        <m:r>
          <w:rPr>
            <w:rFonts w:ascii="Cambria Math" w:hAnsi="Cambria Math" w:cs="Times New Roman"/>
          </w:rPr>
          <m:t>=[</m:t>
        </m:r>
        <m:acc>
          <m:accPr>
            <m:ctrlPr>
              <w:rPr>
                <w:rFonts w:ascii="Cambria Math" w:hAnsi="Cambria Math" w:cs="Times New Roman"/>
                <w:i/>
              </w:rPr>
            </m:ctrlPr>
          </m:accPr>
          <m:e>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s,1</m:t>
                </m:r>
              </m:sub>
              <m:sup>
                <m:r>
                  <w:rPr>
                    <w:rFonts w:ascii="Cambria Math" w:hAnsi="Cambria Math" w:cs="Times New Roman"/>
                  </w:rPr>
                  <m:t>b</m:t>
                </m:r>
              </m:sup>
            </m:sSubSup>
          </m:e>
        </m:acc>
        <m:r>
          <w:rPr>
            <w:rFonts w:ascii="Cambria Math" w:hAnsi="Cambria Math" w:cs="Times New Roman"/>
          </w:rPr>
          <m:t>,⋯,</m:t>
        </m:r>
        <m:acc>
          <m:accPr>
            <m:ctrlPr>
              <w:rPr>
                <w:rFonts w:ascii="Cambria Math" w:hAnsi="Cambria Math" w:cs="Times New Roman"/>
                <w:i/>
              </w:rPr>
            </m:ctrlPr>
          </m:accPr>
          <m:e>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s,120</m:t>
                </m:r>
              </m:sub>
              <m:sup>
                <m:r>
                  <w:rPr>
                    <w:rFonts w:ascii="Cambria Math" w:hAnsi="Cambria Math" w:cs="Times New Roman"/>
                  </w:rPr>
                  <m:t>b</m:t>
                </m:r>
              </m:sup>
            </m:sSubSup>
          </m:e>
        </m:acc>
        <m:r>
          <w:rPr>
            <w:rFonts w:ascii="Cambria Math" w:hAnsi="Cambria Math" w:cs="Times New Roman"/>
          </w:rPr>
          <m:t>]</m:t>
        </m:r>
      </m:oMath>
      <w:r w:rsidR="00366476" w:rsidRPr="00FB1C93">
        <w:rPr>
          <w:rFonts w:ascii="Garamond" w:hAnsi="Garamond" w:cs="Times New Roman"/>
        </w:rPr>
        <w:t xml:space="preserve"> by randomly collecting residuals </w:t>
      </w:r>
      <m:oMath>
        <m:acc>
          <m:accPr>
            <m:ctrlPr>
              <w:rPr>
                <w:rFonts w:ascii="Cambria Math" w:hAnsi="Cambria Math" w:cs="Times New Roman"/>
                <w:i/>
              </w:rPr>
            </m:ctrlPr>
          </m:accPr>
          <m:e>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s,t</m:t>
                </m:r>
              </m:sub>
              <m:sup>
                <m:r>
                  <w:rPr>
                    <w:rFonts w:ascii="Cambria Math" w:hAnsi="Cambria Math" w:cs="Times New Roman"/>
                  </w:rPr>
                  <m:t>b</m:t>
                </m:r>
              </m:sup>
            </m:sSubSup>
          </m:e>
        </m:acc>
      </m:oMath>
      <w:r w:rsidR="00366476" w:rsidRPr="00FB1C93">
        <w:rPr>
          <w:rFonts w:ascii="Garamond" w:hAnsi="Garamond" w:cs="Times New Roman"/>
        </w:rPr>
        <w:t xml:space="preserve"> from the original residual vector </w:t>
      </w:r>
      <m:oMath>
        <m:acc>
          <m:accPr>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s,t</m:t>
                </m:r>
              </m:sub>
            </m:sSub>
          </m:e>
        </m:acc>
      </m:oMath>
      <w:r w:rsidR="00366476" w:rsidRPr="00FB1C93">
        <w:rPr>
          <w:rFonts w:ascii="Garamond" w:hAnsi="Garamond" w:cs="Times New Roman"/>
        </w:rPr>
        <w:t xml:space="preserve"> with replacement. Similarly, </w:t>
      </w:r>
      <w:r w:rsidR="009E5390" w:rsidRPr="00FB1C93">
        <w:rPr>
          <w:rFonts w:ascii="Garamond" w:hAnsi="Garamond" w:cs="Times New Roman"/>
        </w:rPr>
        <w:t xml:space="preserve">we </w:t>
      </w:r>
      <w:r w:rsidR="001B2AEF" w:rsidRPr="00FB1C93">
        <w:rPr>
          <w:rFonts w:ascii="Garamond" w:hAnsi="Garamond" w:cs="Times New Roman"/>
        </w:rPr>
        <w:t>generate</w:t>
      </w:r>
      <w:r w:rsidR="00041A0A" w:rsidRPr="00FB1C93">
        <w:rPr>
          <w:rFonts w:ascii="Garamond" w:hAnsi="Garamond" w:cs="Times New Roman"/>
        </w:rPr>
        <w:t xml:space="preserve"> pseudo time-</w:t>
      </w:r>
      <w:r w:rsidR="00316C7C" w:rsidRPr="00FB1C93">
        <w:rPr>
          <w:rFonts w:ascii="Garamond" w:hAnsi="Garamond" w:cs="Times New Roman"/>
        </w:rPr>
        <w:t>series</w:t>
      </w:r>
      <w:r w:rsidR="00041A0A" w:rsidRPr="00FB1C93">
        <w:rPr>
          <w:rFonts w:ascii="Garamond" w:hAnsi="Garamond" w:cs="Times New Roman"/>
        </w:rPr>
        <w:t xml:space="preserve"> of </w:t>
      </w:r>
      <w:r w:rsidR="00316C7C" w:rsidRPr="00FB1C93">
        <w:rPr>
          <w:rFonts w:ascii="Garamond" w:hAnsi="Garamond" w:cs="Times New Roman"/>
        </w:rPr>
        <w:t xml:space="preserve">risk factors </w:t>
      </w:r>
      <m:oMath>
        <m:d>
          <m:dPr>
            <m:begChr m:val="{"/>
            <m:endChr m:val="}"/>
            <m:ctrlPr>
              <w:rPr>
                <w:rFonts w:ascii="Cambria Math" w:hAnsi="Cambria Math" w:cs="Times New Roman"/>
                <w:i/>
              </w:rPr>
            </m:ctrlPr>
          </m:dPr>
          <m:e>
            <m:acc>
              <m:accPr>
                <m:ctrlPr>
                  <w:rPr>
                    <w:rFonts w:ascii="Cambria Math" w:hAnsi="Cambria Math" w:cs="Times New Roman"/>
                    <w:i/>
                  </w:rPr>
                </m:ctrlPr>
              </m:accPr>
              <m:e>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M,s,t</m:t>
                    </m:r>
                  </m:sub>
                  <m:sup>
                    <m:r>
                      <w:rPr>
                        <w:rFonts w:ascii="Cambria Math" w:hAnsi="Cambria Math" w:cs="Times New Roman"/>
                      </w:rPr>
                      <m:t>b</m:t>
                    </m:r>
                  </m:sup>
                </m:sSubSup>
              </m:e>
            </m:acc>
            <m:r>
              <w:rPr>
                <w:rFonts w:ascii="Cambria Math" w:hAnsi="Cambria Math" w:cs="Times New Roman"/>
              </w:rPr>
              <m:t>,</m:t>
            </m:r>
            <m:acc>
              <m:accPr>
                <m:ctrlPr>
                  <w:rPr>
                    <w:rFonts w:ascii="Cambria Math" w:hAnsi="Cambria Math" w:cs="Times New Roman"/>
                    <w:i/>
                  </w:rPr>
                </m:ctrlPr>
              </m:accPr>
              <m:e>
                <m:sSubSup>
                  <m:sSubSupPr>
                    <m:ctrlPr>
                      <w:rPr>
                        <w:rFonts w:ascii="Cambria Math" w:hAnsi="Cambria Math" w:cs="Times New Roman"/>
                        <w:i/>
                      </w:rPr>
                    </m:ctrlPr>
                  </m:sSubSupPr>
                  <m:e>
                    <m:r>
                      <w:rPr>
                        <w:rFonts w:ascii="Cambria Math" w:hAnsi="Cambria Math" w:cs="Times New Roman"/>
                      </w:rPr>
                      <m:t>SMB</m:t>
                    </m:r>
                  </m:e>
                  <m:sub>
                    <m:r>
                      <w:rPr>
                        <w:rFonts w:ascii="Cambria Math" w:hAnsi="Cambria Math" w:cs="Times New Roman"/>
                      </w:rPr>
                      <m:t>s,t</m:t>
                    </m:r>
                  </m:sub>
                  <m:sup>
                    <m:r>
                      <w:rPr>
                        <w:rFonts w:ascii="Cambria Math" w:hAnsi="Cambria Math" w:cs="Times New Roman"/>
                      </w:rPr>
                      <m:t>b</m:t>
                    </m:r>
                  </m:sup>
                </m:sSubSup>
              </m:e>
            </m:acc>
            <m:r>
              <w:rPr>
                <w:rFonts w:ascii="Cambria Math" w:hAnsi="Cambria Math" w:cs="Times New Roman"/>
              </w:rPr>
              <m:t>,</m:t>
            </m:r>
            <m:acc>
              <m:accPr>
                <m:ctrlPr>
                  <w:rPr>
                    <w:rFonts w:ascii="Cambria Math" w:hAnsi="Cambria Math" w:cs="Times New Roman"/>
                    <w:i/>
                  </w:rPr>
                </m:ctrlPr>
              </m:accPr>
              <m:e>
                <m:sSubSup>
                  <m:sSubSupPr>
                    <m:ctrlPr>
                      <w:rPr>
                        <w:rFonts w:ascii="Cambria Math" w:hAnsi="Cambria Math" w:cs="Times New Roman"/>
                        <w:i/>
                      </w:rPr>
                    </m:ctrlPr>
                  </m:sSubSupPr>
                  <m:e>
                    <m:r>
                      <w:rPr>
                        <w:rFonts w:ascii="Cambria Math" w:hAnsi="Cambria Math" w:cs="Times New Roman"/>
                      </w:rPr>
                      <m:t>HML</m:t>
                    </m:r>
                  </m:e>
                  <m:sub>
                    <m:r>
                      <w:rPr>
                        <w:rFonts w:ascii="Cambria Math" w:hAnsi="Cambria Math" w:cs="Times New Roman"/>
                      </w:rPr>
                      <m:t>s,t</m:t>
                    </m:r>
                  </m:sub>
                  <m:sup>
                    <m:r>
                      <w:rPr>
                        <w:rFonts w:ascii="Cambria Math" w:hAnsi="Cambria Math" w:cs="Times New Roman"/>
                      </w:rPr>
                      <m:t>b</m:t>
                    </m:r>
                  </m:sup>
                </m:sSubSup>
              </m:e>
            </m:acc>
            <m:r>
              <w:rPr>
                <w:rFonts w:ascii="Cambria Math" w:hAnsi="Cambria Math" w:cs="Times New Roman"/>
              </w:rPr>
              <m:t>,</m:t>
            </m:r>
            <m:acc>
              <m:accPr>
                <m:ctrlPr>
                  <w:rPr>
                    <w:rFonts w:ascii="Cambria Math" w:hAnsi="Cambria Math" w:cs="Times New Roman"/>
                    <w:i/>
                  </w:rPr>
                </m:ctrlPr>
              </m:accPr>
              <m:e>
                <m:sSubSup>
                  <m:sSubSupPr>
                    <m:ctrlPr>
                      <w:rPr>
                        <w:rFonts w:ascii="Cambria Math" w:hAnsi="Cambria Math" w:cs="Times New Roman"/>
                        <w:i/>
                      </w:rPr>
                    </m:ctrlPr>
                  </m:sSubSupPr>
                  <m:e>
                    <m:r>
                      <w:rPr>
                        <w:rFonts w:ascii="Cambria Math" w:hAnsi="Cambria Math" w:cs="Times New Roman"/>
                      </w:rPr>
                      <m:t>RMW</m:t>
                    </m:r>
                  </m:e>
                  <m:sub>
                    <m:r>
                      <w:rPr>
                        <w:rFonts w:ascii="Cambria Math" w:hAnsi="Cambria Math" w:cs="Times New Roman"/>
                      </w:rPr>
                      <m:t>s,t</m:t>
                    </m:r>
                  </m:sub>
                  <m:sup>
                    <m:r>
                      <w:rPr>
                        <w:rFonts w:ascii="Cambria Math" w:hAnsi="Cambria Math" w:cs="Times New Roman"/>
                      </w:rPr>
                      <m:t>b</m:t>
                    </m:r>
                  </m:sup>
                </m:sSubSup>
              </m:e>
            </m:acc>
            <m:r>
              <w:rPr>
                <w:rFonts w:ascii="Cambria Math" w:hAnsi="Cambria Math" w:cs="Times New Roman"/>
              </w:rPr>
              <m:t>,</m:t>
            </m:r>
            <m:acc>
              <m:accPr>
                <m:ctrlPr>
                  <w:rPr>
                    <w:rFonts w:ascii="Cambria Math" w:hAnsi="Cambria Math" w:cs="Times New Roman"/>
                    <w:i/>
                  </w:rPr>
                </m:ctrlPr>
              </m:accPr>
              <m:e>
                <m:sSubSup>
                  <m:sSubSupPr>
                    <m:ctrlPr>
                      <w:rPr>
                        <w:rFonts w:ascii="Cambria Math" w:hAnsi="Cambria Math" w:cs="Times New Roman"/>
                        <w:i/>
                      </w:rPr>
                    </m:ctrlPr>
                  </m:sSubSupPr>
                  <m:e>
                    <m:r>
                      <w:rPr>
                        <w:rFonts w:ascii="Cambria Math" w:hAnsi="Cambria Math" w:cs="Times New Roman"/>
                      </w:rPr>
                      <m:t>CMA</m:t>
                    </m:r>
                  </m:e>
                  <m:sub>
                    <m:r>
                      <w:rPr>
                        <w:rFonts w:ascii="Cambria Math" w:hAnsi="Cambria Math" w:cs="Times New Roman"/>
                      </w:rPr>
                      <m:t>s,t</m:t>
                    </m:r>
                  </m:sub>
                  <m:sup>
                    <m:r>
                      <w:rPr>
                        <w:rFonts w:ascii="Cambria Math" w:hAnsi="Cambria Math" w:cs="Times New Roman"/>
                      </w:rPr>
                      <m:t>b</m:t>
                    </m:r>
                  </m:sup>
                </m:sSubSup>
              </m:e>
            </m:acc>
            <m:r>
              <w:rPr>
                <w:rFonts w:ascii="Cambria Math" w:hAnsi="Cambria Math" w:cs="Times New Roman"/>
              </w:rPr>
              <m:t>,</m:t>
            </m:r>
            <m:acc>
              <m:accPr>
                <m:ctrlPr>
                  <w:rPr>
                    <w:rFonts w:ascii="Cambria Math" w:hAnsi="Cambria Math" w:cs="Times New Roman"/>
                    <w:i/>
                  </w:rPr>
                </m:ctrlPr>
              </m:accPr>
              <m:e>
                <m:sSubSup>
                  <m:sSubSupPr>
                    <m:ctrlPr>
                      <w:rPr>
                        <w:rFonts w:ascii="Cambria Math" w:hAnsi="Cambria Math" w:cs="Times New Roman"/>
                        <w:i/>
                      </w:rPr>
                    </m:ctrlPr>
                  </m:sSubSupPr>
                  <m:e>
                    <m:r>
                      <w:rPr>
                        <w:rFonts w:ascii="Cambria Math" w:hAnsi="Cambria Math" w:cs="Times New Roman"/>
                      </w:rPr>
                      <m:t>MOM</m:t>
                    </m:r>
                  </m:e>
                  <m:sub>
                    <m:r>
                      <w:rPr>
                        <w:rFonts w:ascii="Cambria Math" w:hAnsi="Cambria Math" w:cs="Times New Roman"/>
                      </w:rPr>
                      <m:t>s,t</m:t>
                    </m:r>
                  </m:sub>
                  <m:sup>
                    <m:r>
                      <w:rPr>
                        <w:rFonts w:ascii="Cambria Math" w:hAnsi="Cambria Math" w:cs="Times New Roman"/>
                      </w:rPr>
                      <m:t>b</m:t>
                    </m:r>
                  </m:sup>
                </m:sSubSup>
              </m:e>
            </m:acc>
            <m:r>
              <w:rPr>
                <w:rFonts w:ascii="Cambria Math" w:hAnsi="Cambria Math" w:cs="Times New Roman"/>
              </w:rPr>
              <m:t>,</m:t>
            </m:r>
            <m:acc>
              <m:accPr>
                <m:ctrlPr>
                  <w:rPr>
                    <w:rFonts w:ascii="Cambria Math" w:hAnsi="Cambria Math" w:cs="Times New Roman"/>
                    <w:i/>
                  </w:rPr>
                </m:ctrlPr>
              </m:accPr>
              <m:e>
                <m:sSubSup>
                  <m:sSubSupPr>
                    <m:ctrlPr>
                      <w:rPr>
                        <w:rFonts w:ascii="Cambria Math" w:hAnsi="Cambria Math" w:cs="Times New Roman"/>
                        <w:i/>
                      </w:rPr>
                    </m:ctrlPr>
                  </m:sSubSupPr>
                  <m:e>
                    <m:r>
                      <w:rPr>
                        <w:rFonts w:ascii="Cambria Math" w:hAnsi="Cambria Math" w:cs="Times New Roman"/>
                      </w:rPr>
                      <m:t>REV</m:t>
                    </m:r>
                  </m:e>
                  <m:sub>
                    <m:r>
                      <w:rPr>
                        <w:rFonts w:ascii="Cambria Math" w:hAnsi="Cambria Math" w:cs="Times New Roman"/>
                      </w:rPr>
                      <m:t>s,t</m:t>
                    </m:r>
                  </m:sub>
                  <m:sup>
                    <m:r>
                      <w:rPr>
                        <w:rFonts w:ascii="Cambria Math" w:hAnsi="Cambria Math" w:cs="Times New Roman"/>
                      </w:rPr>
                      <m:t>b</m:t>
                    </m:r>
                  </m:sup>
                </m:sSubSup>
              </m:e>
            </m:acc>
          </m:e>
        </m:d>
      </m:oMath>
      <w:r w:rsidR="00B23859" w:rsidRPr="00FB1C93">
        <w:rPr>
          <w:rFonts w:ascii="Garamond" w:hAnsi="Garamond" w:cs="Times New Roman"/>
        </w:rPr>
        <w:t xml:space="preserve"> </w:t>
      </w:r>
      <w:r w:rsidR="00E947E1" w:rsidRPr="00FB1C93">
        <w:rPr>
          <w:rFonts w:ascii="Garamond" w:hAnsi="Garamond" w:cs="Times New Roman"/>
        </w:rPr>
        <w:t xml:space="preserve">by randomly collecting values </w:t>
      </w:r>
      <w:r w:rsidR="009E5390" w:rsidRPr="00FB1C93">
        <w:rPr>
          <w:rFonts w:ascii="Garamond" w:hAnsi="Garamond" w:cs="Times New Roman"/>
        </w:rPr>
        <w:t xml:space="preserve">with replacement </w:t>
      </w:r>
      <w:r w:rsidR="00B23859" w:rsidRPr="00FB1C93">
        <w:rPr>
          <w:rFonts w:ascii="Garamond" w:hAnsi="Garamond" w:cs="Times New Roman"/>
        </w:rPr>
        <w:t xml:space="preserve">from the </w:t>
      </w:r>
      <w:r w:rsidR="00D5230B" w:rsidRPr="00FB1C93">
        <w:rPr>
          <w:rFonts w:ascii="Garamond" w:hAnsi="Garamond" w:cs="Times New Roman"/>
        </w:rPr>
        <w:t>original</w:t>
      </w:r>
      <w:r w:rsidR="00B23859" w:rsidRPr="00FB1C93">
        <w:rPr>
          <w:rFonts w:ascii="Garamond" w:hAnsi="Garamond" w:cs="Times New Roman"/>
        </w:rPr>
        <w:t xml:space="preserve"> risk vector </w:t>
      </w:r>
      <m:oMath>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M,s,t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SMB</m:t>
                </m:r>
              </m:e>
              <m:sub>
                <m:r>
                  <w:rPr>
                    <w:rFonts w:ascii="Cambria Math" w:hAnsi="Cambria Math" w:cs="Times New Roman"/>
                  </w:rPr>
                  <m:t>s,t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HML</m:t>
                </m:r>
              </m:e>
              <m:sub>
                <m:r>
                  <w:rPr>
                    <w:rFonts w:ascii="Cambria Math" w:hAnsi="Cambria Math" w:cs="Times New Roman"/>
                  </w:rPr>
                  <m:t>s,t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RMW</m:t>
                </m:r>
              </m:e>
              <m:sub>
                <m:r>
                  <w:rPr>
                    <w:rFonts w:ascii="Cambria Math" w:hAnsi="Cambria Math" w:cs="Times New Roman"/>
                  </w:rPr>
                  <m:t>s,t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CMA</m:t>
                </m:r>
              </m:e>
              <m:sub>
                <m:r>
                  <w:rPr>
                    <w:rFonts w:ascii="Cambria Math" w:hAnsi="Cambria Math" w:cs="Times New Roman"/>
                  </w:rPr>
                  <m:t>s,t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MOM</m:t>
                </m:r>
              </m:e>
              <m:sub>
                <m:r>
                  <w:rPr>
                    <w:rFonts w:ascii="Cambria Math" w:hAnsi="Cambria Math" w:cs="Times New Roman"/>
                  </w:rPr>
                  <m:t>s,t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REV</m:t>
                </m:r>
              </m:e>
              <m:sub>
                <m:r>
                  <w:rPr>
                    <w:rFonts w:ascii="Cambria Math" w:hAnsi="Cambria Math" w:cs="Times New Roman"/>
                  </w:rPr>
                  <m:t>s,t</m:t>
                </m:r>
              </m:sub>
            </m:sSub>
          </m:e>
        </m:d>
      </m:oMath>
      <w:r w:rsidR="00B23859" w:rsidRPr="00FB1C93">
        <w:rPr>
          <w:rFonts w:ascii="Garamond" w:hAnsi="Garamond" w:cs="Times New Roman"/>
        </w:rPr>
        <w:t>.</w:t>
      </w:r>
      <w:r w:rsidR="009E5390" w:rsidRPr="00FB1C93">
        <w:rPr>
          <w:rFonts w:ascii="Garamond" w:hAnsi="Garamond" w:cs="Times New Roman"/>
        </w:rPr>
        <w:t xml:space="preserve"> </w:t>
      </w:r>
      <m:oMath>
        <m:r>
          <w:rPr>
            <w:rFonts w:ascii="Cambria Math" w:hAnsi="Cambria Math" w:cs="Times New Roman"/>
          </w:rPr>
          <m:t>b</m:t>
        </m:r>
      </m:oMath>
      <w:r w:rsidR="009E5390" w:rsidRPr="00FB1C93">
        <w:rPr>
          <w:rFonts w:ascii="Garamond" w:hAnsi="Garamond" w:cs="Times New Roman"/>
        </w:rPr>
        <w:t xml:space="preserve"> is the bootstrap index. </w:t>
      </w:r>
      <w:r w:rsidR="00DF4D08" w:rsidRPr="00FB1C93">
        <w:rPr>
          <w:rFonts w:ascii="Garamond" w:hAnsi="Garamond" w:cs="Times New Roman"/>
        </w:rPr>
        <w:t xml:space="preserve">Next, produce a time-series of pseudo excess returns for this subsample </w:t>
      </w:r>
      <m:oMath>
        <m:r>
          <w:rPr>
            <w:rFonts w:ascii="Cambria Math" w:hAnsi="Cambria Math" w:cs="Times New Roman"/>
          </w:rPr>
          <m:t>s</m:t>
        </m:r>
      </m:oMath>
      <w:r w:rsidR="00F67B00" w:rsidRPr="00FB1C93">
        <w:rPr>
          <w:rFonts w:ascii="Garamond" w:hAnsi="Garamond" w:cs="Times New Roman"/>
        </w:rPr>
        <w:t>, imposing the null hypothesis of zero true performance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s</m:t>
            </m:r>
          </m:sub>
        </m:sSub>
        <m:r>
          <m:rPr>
            <m:sty m:val="p"/>
          </m:rPr>
          <w:rPr>
            <w:rFonts w:ascii="Cambria Math" w:hAnsi="Cambria Math" w:cs="Times New Roman"/>
          </w:rPr>
          <m:t>=0</m:t>
        </m:r>
      </m:oMath>
      <w:r w:rsidR="008250EA" w:rsidRPr="00FB1C93">
        <w:rPr>
          <w:rFonts w:ascii="Garamond" w:hAnsi="Garamond" w:cs="Times New Roman"/>
        </w:rPr>
        <w:t>) by using</w:t>
      </w:r>
      <w:r w:rsidR="00C95724" w:rsidRPr="00FB1C93">
        <w:rPr>
          <w:rFonts w:ascii="Garamond" w:hAnsi="Garamond"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657"/>
      </w:tblGrid>
      <w:tr w:rsidR="00F67B00" w:rsidRPr="00FB1C93" w14:paraId="326EBD08" w14:textId="77777777" w:rsidTr="00F67B00">
        <w:tc>
          <w:tcPr>
            <w:tcW w:w="8359" w:type="dxa"/>
          </w:tcPr>
          <w:p w14:paraId="46E3D8C1" w14:textId="605948D7" w:rsidR="00F67B00" w:rsidRPr="00FB1C93" w:rsidRDefault="00506F71" w:rsidP="00C4623A">
            <w:pPr>
              <w:jc w:val="center"/>
              <w:rPr>
                <w:rFonts w:ascii="Garamond" w:hAnsi="Garamond" w:cs="Times New Roman"/>
              </w:rPr>
            </w:pPr>
            <m:oMathPara>
              <m:oMath>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P,s,t</m:t>
                    </m:r>
                  </m:sub>
                  <m:sup>
                    <m:r>
                      <w:rPr>
                        <w:rFonts w:ascii="Cambria Math" w:hAnsi="Cambria Math" w:cs="Times New Roman"/>
                      </w:rPr>
                      <m:t>b</m:t>
                    </m:r>
                  </m:sup>
                </m:sSubSup>
                <m:r>
                  <w:rPr>
                    <w:rFonts w:ascii="Cambria Math" w:hAnsi="Cambria Math" w:cs="Times New Roman"/>
                  </w:rPr>
                  <m:t>=0+</m:t>
                </m:r>
                <m:acc>
                  <m:accPr>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β</m:t>
                        </m:r>
                      </m:e>
                      <m:sub>
                        <m:sSub>
                          <m:sSubPr>
                            <m:ctrlPr>
                              <w:rPr>
                                <w:rFonts w:ascii="Cambria Math" w:hAnsi="Cambria Math" w:cs="Times New Roman"/>
                                <w:i/>
                              </w:rPr>
                            </m:ctrlPr>
                          </m:sSubPr>
                          <m:e>
                            <m:r>
                              <w:rPr>
                                <w:rFonts w:ascii="Cambria Math" w:hAnsi="Cambria Math" w:cs="Times New Roman"/>
                              </w:rPr>
                              <m:t>s,R</m:t>
                            </m:r>
                          </m:e>
                          <m:sub>
                            <m:r>
                              <w:rPr>
                                <w:rFonts w:ascii="Cambria Math" w:hAnsi="Cambria Math" w:cs="Times New Roman"/>
                              </w:rPr>
                              <m:t>M</m:t>
                            </m:r>
                          </m:sub>
                        </m:sSub>
                      </m:sub>
                    </m:sSub>
                  </m:e>
                </m:acc>
                <m:acc>
                  <m:accPr>
                    <m:ctrlPr>
                      <w:rPr>
                        <w:rFonts w:ascii="Cambria Math" w:hAnsi="Cambria Math" w:cs="Times New Roman"/>
                        <w:i/>
                      </w:rPr>
                    </m:ctrlPr>
                  </m:accPr>
                  <m:e>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M,s,t</m:t>
                        </m:r>
                      </m:sub>
                      <m:sup>
                        <m:r>
                          <w:rPr>
                            <w:rFonts w:ascii="Cambria Math" w:hAnsi="Cambria Math" w:cs="Times New Roman"/>
                          </w:rPr>
                          <m:t>b</m:t>
                        </m:r>
                      </m:sup>
                    </m:sSubSup>
                  </m:e>
                </m:acc>
                <m:r>
                  <w:rPr>
                    <w:rFonts w:ascii="Cambria Math" w:hAnsi="Cambria Math" w:cs="Times New Roman"/>
                  </w:rPr>
                  <m:t>+</m:t>
                </m:r>
                <m:acc>
                  <m:accPr>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s,SMB</m:t>
                        </m:r>
                      </m:sub>
                    </m:sSub>
                  </m:e>
                </m:acc>
                <m:acc>
                  <m:accPr>
                    <m:ctrlPr>
                      <w:rPr>
                        <w:rFonts w:ascii="Cambria Math" w:hAnsi="Cambria Math" w:cs="Times New Roman"/>
                        <w:i/>
                      </w:rPr>
                    </m:ctrlPr>
                  </m:accPr>
                  <m:e>
                    <m:sSubSup>
                      <m:sSubSupPr>
                        <m:ctrlPr>
                          <w:rPr>
                            <w:rFonts w:ascii="Cambria Math" w:hAnsi="Cambria Math" w:cs="Times New Roman"/>
                            <w:i/>
                          </w:rPr>
                        </m:ctrlPr>
                      </m:sSubSupPr>
                      <m:e>
                        <m:r>
                          <w:rPr>
                            <w:rFonts w:ascii="Cambria Math" w:hAnsi="Cambria Math" w:cs="Times New Roman"/>
                          </w:rPr>
                          <m:t>SMB</m:t>
                        </m:r>
                      </m:e>
                      <m:sub>
                        <m:r>
                          <w:rPr>
                            <w:rFonts w:ascii="Cambria Math" w:hAnsi="Cambria Math" w:cs="Times New Roman"/>
                          </w:rPr>
                          <m:t>s,t</m:t>
                        </m:r>
                      </m:sub>
                      <m:sup>
                        <m:r>
                          <w:rPr>
                            <w:rFonts w:ascii="Cambria Math" w:hAnsi="Cambria Math" w:cs="Times New Roman"/>
                          </w:rPr>
                          <m:t>b</m:t>
                        </m:r>
                      </m:sup>
                    </m:sSubSup>
                  </m:e>
                </m:acc>
                <m:r>
                  <w:rPr>
                    <w:rFonts w:ascii="Cambria Math" w:hAnsi="Cambria Math" w:cs="Times New Roman"/>
                  </w:rPr>
                  <m:t>+</m:t>
                </m:r>
                <m:acc>
                  <m:accPr>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s,HML</m:t>
                        </m:r>
                      </m:sub>
                    </m:sSub>
                  </m:e>
                </m:acc>
                <m:acc>
                  <m:accPr>
                    <m:ctrlPr>
                      <w:rPr>
                        <w:rFonts w:ascii="Cambria Math" w:hAnsi="Cambria Math" w:cs="Times New Roman"/>
                        <w:i/>
                      </w:rPr>
                    </m:ctrlPr>
                  </m:accPr>
                  <m:e>
                    <m:sSubSup>
                      <m:sSubSupPr>
                        <m:ctrlPr>
                          <w:rPr>
                            <w:rFonts w:ascii="Cambria Math" w:hAnsi="Cambria Math" w:cs="Times New Roman"/>
                            <w:i/>
                          </w:rPr>
                        </m:ctrlPr>
                      </m:sSubSupPr>
                      <m:e>
                        <m:r>
                          <w:rPr>
                            <w:rFonts w:ascii="Cambria Math" w:hAnsi="Cambria Math" w:cs="Times New Roman"/>
                          </w:rPr>
                          <m:t>HML</m:t>
                        </m:r>
                      </m:e>
                      <m:sub>
                        <m:r>
                          <w:rPr>
                            <w:rFonts w:ascii="Cambria Math" w:hAnsi="Cambria Math" w:cs="Times New Roman"/>
                          </w:rPr>
                          <m:t>s,t</m:t>
                        </m:r>
                      </m:sub>
                      <m:sup>
                        <m:r>
                          <w:rPr>
                            <w:rFonts w:ascii="Cambria Math" w:hAnsi="Cambria Math" w:cs="Times New Roman"/>
                          </w:rPr>
                          <m:t>b</m:t>
                        </m:r>
                      </m:sup>
                    </m:sSubSup>
                  </m:e>
                </m:acc>
                <m:r>
                  <w:rPr>
                    <w:rFonts w:ascii="Cambria Math" w:hAnsi="Cambria Math" w:cs="Times New Roman"/>
                  </w:rPr>
                  <m:t>+</m:t>
                </m:r>
                <m:acc>
                  <m:accPr>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s,RMW</m:t>
                        </m:r>
                      </m:sub>
                    </m:sSub>
                  </m:e>
                </m:acc>
                <m:acc>
                  <m:accPr>
                    <m:ctrlPr>
                      <w:rPr>
                        <w:rFonts w:ascii="Cambria Math" w:hAnsi="Cambria Math" w:cs="Times New Roman"/>
                        <w:i/>
                      </w:rPr>
                    </m:ctrlPr>
                  </m:accPr>
                  <m:e>
                    <m:sSubSup>
                      <m:sSubSupPr>
                        <m:ctrlPr>
                          <w:rPr>
                            <w:rFonts w:ascii="Cambria Math" w:hAnsi="Cambria Math" w:cs="Times New Roman"/>
                            <w:i/>
                          </w:rPr>
                        </m:ctrlPr>
                      </m:sSubSupPr>
                      <m:e>
                        <m:r>
                          <w:rPr>
                            <w:rFonts w:ascii="Cambria Math" w:hAnsi="Cambria Math" w:cs="Times New Roman"/>
                          </w:rPr>
                          <m:t>RMW</m:t>
                        </m:r>
                      </m:e>
                      <m:sub>
                        <m:r>
                          <w:rPr>
                            <w:rFonts w:ascii="Cambria Math" w:hAnsi="Cambria Math" w:cs="Times New Roman"/>
                          </w:rPr>
                          <m:t>s,t</m:t>
                        </m:r>
                      </m:sub>
                      <m:sup>
                        <m:r>
                          <w:rPr>
                            <w:rFonts w:ascii="Cambria Math" w:hAnsi="Cambria Math" w:cs="Times New Roman"/>
                          </w:rPr>
                          <m:t>b</m:t>
                        </m:r>
                      </m:sup>
                    </m:sSubSup>
                  </m:e>
                </m:acc>
                <m:r>
                  <w:rPr>
                    <w:rFonts w:ascii="Cambria Math" w:hAnsi="Cambria Math" w:cs="Times New Roman"/>
                  </w:rPr>
                  <m:t>+</m:t>
                </m:r>
                <m:acc>
                  <m:accPr>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s,CMA</m:t>
                        </m:r>
                      </m:sub>
                    </m:sSub>
                  </m:e>
                </m:acc>
                <m:acc>
                  <m:accPr>
                    <m:ctrlPr>
                      <w:rPr>
                        <w:rFonts w:ascii="Cambria Math" w:hAnsi="Cambria Math" w:cs="Times New Roman"/>
                        <w:i/>
                      </w:rPr>
                    </m:ctrlPr>
                  </m:accPr>
                  <m:e>
                    <m:sSubSup>
                      <m:sSubSupPr>
                        <m:ctrlPr>
                          <w:rPr>
                            <w:rFonts w:ascii="Cambria Math" w:hAnsi="Cambria Math" w:cs="Times New Roman"/>
                            <w:i/>
                          </w:rPr>
                        </m:ctrlPr>
                      </m:sSubSupPr>
                      <m:e>
                        <m:r>
                          <w:rPr>
                            <w:rFonts w:ascii="Cambria Math" w:hAnsi="Cambria Math" w:cs="Times New Roman"/>
                          </w:rPr>
                          <m:t>CMA</m:t>
                        </m:r>
                      </m:e>
                      <m:sub>
                        <m:r>
                          <w:rPr>
                            <w:rFonts w:ascii="Cambria Math" w:hAnsi="Cambria Math" w:cs="Times New Roman"/>
                          </w:rPr>
                          <m:t>s,t</m:t>
                        </m:r>
                      </m:sub>
                      <m:sup>
                        <m:r>
                          <w:rPr>
                            <w:rFonts w:ascii="Cambria Math" w:hAnsi="Cambria Math" w:cs="Times New Roman"/>
                          </w:rPr>
                          <m:t>b</m:t>
                        </m:r>
                      </m:sup>
                    </m:sSubSup>
                  </m:e>
                </m:acc>
                <m:r>
                  <w:rPr>
                    <w:rFonts w:ascii="Cambria Math" w:hAnsi="Cambria Math" w:cs="Times New Roman"/>
                  </w:rPr>
                  <m:t>+</m:t>
                </m:r>
                <m:acc>
                  <m:accPr>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s,MOM</m:t>
                        </m:r>
                      </m:sub>
                    </m:sSub>
                  </m:e>
                </m:acc>
                <m:acc>
                  <m:accPr>
                    <m:ctrlPr>
                      <w:rPr>
                        <w:rFonts w:ascii="Cambria Math" w:hAnsi="Cambria Math" w:cs="Times New Roman"/>
                        <w:i/>
                      </w:rPr>
                    </m:ctrlPr>
                  </m:accPr>
                  <m:e>
                    <m:sSubSup>
                      <m:sSubSupPr>
                        <m:ctrlPr>
                          <w:rPr>
                            <w:rFonts w:ascii="Cambria Math" w:hAnsi="Cambria Math" w:cs="Times New Roman"/>
                            <w:i/>
                          </w:rPr>
                        </m:ctrlPr>
                      </m:sSubSupPr>
                      <m:e>
                        <m:r>
                          <w:rPr>
                            <w:rFonts w:ascii="Cambria Math" w:hAnsi="Cambria Math" w:cs="Times New Roman"/>
                          </w:rPr>
                          <m:t>MOM</m:t>
                        </m:r>
                      </m:e>
                      <m:sub>
                        <m:r>
                          <w:rPr>
                            <w:rFonts w:ascii="Cambria Math" w:hAnsi="Cambria Math" w:cs="Times New Roman"/>
                          </w:rPr>
                          <m:t>s,t</m:t>
                        </m:r>
                      </m:sub>
                      <m:sup>
                        <m:r>
                          <w:rPr>
                            <w:rFonts w:ascii="Cambria Math" w:hAnsi="Cambria Math" w:cs="Times New Roman"/>
                          </w:rPr>
                          <m:t>b</m:t>
                        </m:r>
                      </m:sup>
                    </m:sSubSup>
                  </m:e>
                </m:acc>
                <m:r>
                  <w:rPr>
                    <w:rFonts w:ascii="Cambria Math" w:hAnsi="Cambria Math" w:cs="Times New Roman"/>
                  </w:rPr>
                  <m:t>+</m:t>
                </m:r>
                <m:acc>
                  <m:accPr>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s,REV</m:t>
                        </m:r>
                      </m:sub>
                    </m:sSub>
                  </m:e>
                </m:acc>
                <m:acc>
                  <m:accPr>
                    <m:ctrlPr>
                      <w:rPr>
                        <w:rFonts w:ascii="Cambria Math" w:hAnsi="Cambria Math" w:cs="Times New Roman"/>
                        <w:i/>
                      </w:rPr>
                    </m:ctrlPr>
                  </m:accPr>
                  <m:e>
                    <m:sSubSup>
                      <m:sSubSupPr>
                        <m:ctrlPr>
                          <w:rPr>
                            <w:rFonts w:ascii="Cambria Math" w:hAnsi="Cambria Math" w:cs="Times New Roman"/>
                            <w:i/>
                          </w:rPr>
                        </m:ctrlPr>
                      </m:sSubSupPr>
                      <m:e>
                        <m:r>
                          <w:rPr>
                            <w:rFonts w:ascii="Cambria Math" w:hAnsi="Cambria Math" w:cs="Times New Roman"/>
                          </w:rPr>
                          <m:t>REV</m:t>
                        </m:r>
                      </m:e>
                      <m:sub>
                        <m:r>
                          <w:rPr>
                            <w:rFonts w:ascii="Cambria Math" w:hAnsi="Cambria Math" w:cs="Times New Roman"/>
                          </w:rPr>
                          <m:t>s,t</m:t>
                        </m:r>
                      </m:sub>
                      <m:sup>
                        <m:r>
                          <w:rPr>
                            <w:rFonts w:ascii="Cambria Math" w:hAnsi="Cambria Math" w:cs="Times New Roman"/>
                          </w:rPr>
                          <m:t>b</m:t>
                        </m:r>
                      </m:sup>
                    </m:sSubSup>
                  </m:e>
                </m:acc>
                <m:r>
                  <w:rPr>
                    <w:rFonts w:ascii="Cambria Math" w:hAnsi="Cambria Math" w:cs="Times New Roman"/>
                  </w:rPr>
                  <m:t>+</m:t>
                </m:r>
                <m:acc>
                  <m:accPr>
                    <m:ctrlPr>
                      <w:rPr>
                        <w:rFonts w:ascii="Cambria Math" w:hAnsi="Cambria Math" w:cs="Times New Roman"/>
                        <w:i/>
                      </w:rPr>
                    </m:ctrlPr>
                  </m:accPr>
                  <m:e>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s,t</m:t>
                        </m:r>
                      </m:sub>
                      <m:sup>
                        <m:r>
                          <w:rPr>
                            <w:rFonts w:ascii="Cambria Math" w:hAnsi="Cambria Math" w:cs="Times New Roman"/>
                          </w:rPr>
                          <m:t>b</m:t>
                        </m:r>
                      </m:sup>
                    </m:sSubSup>
                  </m:e>
                </m:acc>
              </m:oMath>
            </m:oMathPara>
          </w:p>
        </w:tc>
        <w:tc>
          <w:tcPr>
            <w:tcW w:w="657" w:type="dxa"/>
          </w:tcPr>
          <w:p w14:paraId="2DFF33B0" w14:textId="77777777" w:rsidR="00F67B00" w:rsidRPr="00FB1C93" w:rsidRDefault="00F67B00" w:rsidP="00F67B00">
            <w:pPr>
              <w:jc w:val="both"/>
              <w:rPr>
                <w:rFonts w:ascii="Garamond" w:hAnsi="Garamond" w:cs="Times New Roman"/>
              </w:rPr>
            </w:pPr>
            <w:r w:rsidRPr="00FB1C93">
              <w:rPr>
                <w:rFonts w:ascii="Garamond" w:hAnsi="Garamond" w:cs="Times New Roman"/>
              </w:rPr>
              <w:t>(8)</w:t>
            </w:r>
          </w:p>
        </w:tc>
      </w:tr>
    </w:tbl>
    <w:p w14:paraId="71DFEFD9" w14:textId="503F9560" w:rsidR="0083562E" w:rsidRPr="00847D70" w:rsidRDefault="009F6C82" w:rsidP="001321C5">
      <w:pPr>
        <w:spacing w:before="240"/>
        <w:jc w:val="both"/>
        <w:rPr>
          <w:rFonts w:ascii="Garamond" w:hAnsi="Garamond" w:cs="Times New Roman"/>
        </w:rPr>
      </w:pPr>
      <w:r w:rsidRPr="00847D70">
        <w:rPr>
          <w:rFonts w:ascii="Garamond" w:hAnsi="Garamond" w:cs="Times New Roman"/>
        </w:rPr>
        <w:t>Th</w:t>
      </w:r>
      <w:r w:rsidR="000C405A" w:rsidRPr="00847D70">
        <w:rPr>
          <w:rFonts w:ascii="Garamond" w:hAnsi="Garamond" w:cs="Times New Roman"/>
        </w:rPr>
        <w:t>e</w:t>
      </w:r>
      <w:r w:rsidRPr="00847D70">
        <w:rPr>
          <w:rFonts w:ascii="Garamond" w:hAnsi="Garamond" w:cs="Times New Roman"/>
        </w:rPr>
        <w:t xml:space="preserve"> pseudo excess return </w:t>
      </w:r>
      <m:oMath>
        <m:sSubSup>
          <m:sSubSupPr>
            <m:ctrlPr>
              <w:rPr>
                <w:rFonts w:ascii="Cambria Math" w:hAnsi="Cambria Math" w:cs="Times New Roman"/>
              </w:rPr>
            </m:ctrlPr>
          </m:sSubSupPr>
          <m:e>
            <m:r>
              <w:rPr>
                <w:rFonts w:ascii="Cambria Math" w:hAnsi="Cambria Math" w:cs="Times New Roman"/>
              </w:rPr>
              <m:t>R</m:t>
            </m:r>
          </m:e>
          <m:sub>
            <m:r>
              <w:rPr>
                <w:rFonts w:ascii="Cambria Math" w:hAnsi="Cambria Math" w:cs="Times New Roman"/>
              </w:rPr>
              <m:t>P</m:t>
            </m:r>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m:t>
            </m:r>
            <m:r>
              <w:rPr>
                <w:rFonts w:ascii="Cambria Math" w:hAnsi="Cambria Math" w:cs="Times New Roman"/>
              </w:rPr>
              <m:t>t</m:t>
            </m:r>
          </m:sub>
          <m:sup>
            <m:r>
              <w:rPr>
                <w:rFonts w:ascii="Cambria Math" w:hAnsi="Cambria Math" w:cs="Times New Roman"/>
              </w:rPr>
              <m:t>b</m:t>
            </m:r>
          </m:sup>
        </m:sSubSup>
      </m:oMath>
      <w:r w:rsidRPr="00847D70">
        <w:rPr>
          <w:rFonts w:ascii="Garamond" w:hAnsi="Garamond" w:cs="Times New Roman"/>
        </w:rPr>
        <w:t xml:space="preserve"> is </w:t>
      </w:r>
      <w:r w:rsidR="000C405A" w:rsidRPr="00847D70">
        <w:rPr>
          <w:rFonts w:ascii="Garamond" w:hAnsi="Garamond" w:cs="Times New Roman"/>
        </w:rPr>
        <w:t>then</w:t>
      </w:r>
      <w:r w:rsidRPr="00847D70">
        <w:rPr>
          <w:rFonts w:ascii="Garamond" w:hAnsi="Garamond" w:cs="Times New Roman"/>
        </w:rPr>
        <w:t xml:space="preserve"> regressed on Equation (7), estimating an intercept </w:t>
      </w:r>
      <m:oMath>
        <m:acc>
          <m:accPr>
            <m:chr m:val="̃"/>
            <m:ctrlPr>
              <w:rPr>
                <w:rFonts w:ascii="Cambria Math" w:hAnsi="Cambria Math" w:cs="Times New Roman"/>
              </w:rPr>
            </m:ctrlPr>
          </m:accPr>
          <m:e>
            <m:sSubSup>
              <m:sSubSupPr>
                <m:ctrlPr>
                  <w:rPr>
                    <w:rFonts w:ascii="Cambria Math" w:hAnsi="Cambria Math" w:cs="Times New Roman"/>
                  </w:rPr>
                </m:ctrlPr>
              </m:sSubSupPr>
              <m:e>
                <m:r>
                  <w:rPr>
                    <w:rFonts w:ascii="Cambria Math" w:hAnsi="Cambria Math" w:cs="Times New Roman"/>
                  </w:rPr>
                  <m:t>α</m:t>
                </m:r>
              </m:e>
              <m:sub>
                <m:r>
                  <w:rPr>
                    <w:rFonts w:ascii="Cambria Math" w:hAnsi="Cambria Math" w:cs="Times New Roman"/>
                  </w:rPr>
                  <m:t>s</m:t>
                </m:r>
              </m:sub>
              <m:sup>
                <m:r>
                  <w:rPr>
                    <w:rFonts w:ascii="Cambria Math" w:hAnsi="Cambria Math" w:cs="Times New Roman"/>
                  </w:rPr>
                  <m:t>b</m:t>
                </m:r>
              </m:sup>
            </m:sSubSup>
          </m:e>
        </m:acc>
      </m:oMath>
      <w:r w:rsidRPr="00847D70">
        <w:rPr>
          <w:rFonts w:ascii="Garamond" w:hAnsi="Garamond" w:cs="Times New Roman"/>
        </w:rPr>
        <w:t xml:space="preserve"> and </w:t>
      </w:r>
      <w:r w:rsidRPr="00BE0444">
        <w:rPr>
          <w:rFonts w:ascii="Garamond" w:hAnsi="Garamond" w:cs="Times New Roman"/>
          <w:i/>
        </w:rPr>
        <w:t>t</w:t>
      </w:r>
      <w:r w:rsidRPr="00847D70">
        <w:rPr>
          <w:rFonts w:ascii="Garamond" w:hAnsi="Garamond" w:cs="Times New Roman"/>
        </w:rPr>
        <w:t xml:space="preserve">-statistic of intercept </w:t>
      </w:r>
      <m:oMath>
        <m:acc>
          <m:accPr>
            <m:chr m:val="̃"/>
            <m:ctrlPr>
              <w:rPr>
                <w:rFonts w:ascii="Cambria Math" w:hAnsi="Cambria Math" w:cs="Times New Roman"/>
              </w:rPr>
            </m:ctrlPr>
          </m:accPr>
          <m:e>
            <m:sSubSup>
              <m:sSubSupPr>
                <m:ctrlPr>
                  <w:rPr>
                    <w:rFonts w:ascii="Cambria Math" w:hAnsi="Cambria Math" w:cs="Times New Roman"/>
                  </w:rPr>
                </m:ctrlPr>
              </m:sSubSupPr>
              <m:e>
                <m:r>
                  <w:rPr>
                    <w:rFonts w:ascii="Cambria Math" w:hAnsi="Cambria Math" w:cs="Times New Roman"/>
                  </w:rPr>
                  <m:t>t</m:t>
                </m:r>
              </m:e>
              <m:sub>
                <m:r>
                  <w:rPr>
                    <w:rFonts w:ascii="Cambria Math" w:hAnsi="Cambria Math" w:cs="Times New Roman"/>
                  </w:rPr>
                  <m:t>α</m:t>
                </m:r>
                <m:r>
                  <m:rPr>
                    <m:sty m:val="p"/>
                  </m:rPr>
                  <w:rPr>
                    <w:rFonts w:ascii="Cambria Math" w:hAnsi="Cambria Math" w:cs="Times New Roman"/>
                  </w:rPr>
                  <m:t>,</m:t>
                </m:r>
                <m:r>
                  <w:rPr>
                    <w:rFonts w:ascii="Cambria Math" w:hAnsi="Cambria Math" w:cs="Times New Roman"/>
                  </w:rPr>
                  <m:t>s</m:t>
                </m:r>
              </m:sub>
              <m:sup>
                <m:r>
                  <w:rPr>
                    <w:rFonts w:ascii="Cambria Math" w:hAnsi="Cambria Math" w:cs="Times New Roman"/>
                  </w:rPr>
                  <m:t>b</m:t>
                </m:r>
              </m:sup>
            </m:sSubSup>
          </m:e>
        </m:acc>
      </m:oMath>
      <w:r w:rsidR="006625C0" w:rsidRPr="00847D70">
        <w:rPr>
          <w:rFonts w:ascii="Garamond" w:hAnsi="Garamond" w:cs="Times New Roman"/>
        </w:rPr>
        <w:t xml:space="preserve">. Repeating the above procedures through all 129 subsamples, </w:t>
      </w:r>
      <m:oMath>
        <m:r>
          <w:rPr>
            <w:rFonts w:ascii="Cambria Math" w:hAnsi="Cambria Math" w:cs="Times New Roman"/>
          </w:rPr>
          <m:t>s</m:t>
        </m:r>
        <m:r>
          <m:rPr>
            <m:sty m:val="p"/>
          </m:rPr>
          <w:rPr>
            <w:rFonts w:ascii="Cambria Math" w:hAnsi="Cambria Math" w:cs="Times New Roman"/>
          </w:rPr>
          <m:t>=1,⋯,129</m:t>
        </m:r>
      </m:oMath>
      <w:r w:rsidR="006625C0" w:rsidRPr="00847D70">
        <w:rPr>
          <w:rFonts w:ascii="Garamond" w:hAnsi="Garamond" w:cs="Times New Roman"/>
        </w:rPr>
        <w:t xml:space="preserve">, we get a draw from the time-series of bootstrap </w:t>
      </w:r>
      <m:oMath>
        <m:acc>
          <m:accPr>
            <m:chr m:val="̃"/>
            <m:ctrlPr>
              <w:rPr>
                <w:rFonts w:ascii="Cambria Math" w:hAnsi="Cambria Math" w:cs="Times New Roman"/>
              </w:rPr>
            </m:ctrlPr>
          </m:accPr>
          <m:e>
            <m:sSubSup>
              <m:sSubSupPr>
                <m:ctrlPr>
                  <w:rPr>
                    <w:rFonts w:ascii="Cambria Math" w:hAnsi="Cambria Math" w:cs="Times New Roman"/>
                  </w:rPr>
                </m:ctrlPr>
              </m:sSubSupPr>
              <m:e>
                <m:r>
                  <w:rPr>
                    <w:rFonts w:ascii="Cambria Math" w:hAnsi="Cambria Math" w:cs="Times New Roman"/>
                  </w:rPr>
                  <m:t>α</m:t>
                </m:r>
              </m:e>
              <m:sub>
                <m:r>
                  <w:rPr>
                    <w:rFonts w:ascii="Cambria Math" w:hAnsi="Cambria Math" w:cs="Times New Roman"/>
                  </w:rPr>
                  <m:t>s</m:t>
                </m:r>
              </m:sub>
              <m:sup>
                <m:r>
                  <w:rPr>
                    <w:rFonts w:ascii="Cambria Math" w:hAnsi="Cambria Math" w:cs="Times New Roman"/>
                  </w:rPr>
                  <m:t>b</m:t>
                </m:r>
              </m:sup>
            </m:sSubSup>
          </m:e>
        </m:acc>
      </m:oMath>
      <w:r w:rsidR="006625C0" w:rsidRPr="00847D70">
        <w:rPr>
          <w:rFonts w:ascii="Garamond" w:hAnsi="Garamond" w:cs="Times New Roman"/>
        </w:rPr>
        <w:t xml:space="preserve"> and </w:t>
      </w:r>
      <m:oMath>
        <m:acc>
          <m:accPr>
            <m:chr m:val="̃"/>
            <m:ctrlPr>
              <w:rPr>
                <w:rFonts w:ascii="Cambria Math" w:hAnsi="Cambria Math" w:cs="Times New Roman"/>
              </w:rPr>
            </m:ctrlPr>
          </m:accPr>
          <m:e>
            <m:sSubSup>
              <m:sSubSupPr>
                <m:ctrlPr>
                  <w:rPr>
                    <w:rFonts w:ascii="Cambria Math" w:hAnsi="Cambria Math" w:cs="Times New Roman"/>
                  </w:rPr>
                </m:ctrlPr>
              </m:sSubSupPr>
              <m:e>
                <m:r>
                  <w:rPr>
                    <w:rFonts w:ascii="Cambria Math" w:hAnsi="Cambria Math" w:cs="Times New Roman"/>
                  </w:rPr>
                  <m:t>t</m:t>
                </m:r>
              </m:e>
              <m:sub>
                <m:r>
                  <w:rPr>
                    <w:rFonts w:ascii="Cambria Math" w:hAnsi="Cambria Math" w:cs="Times New Roman"/>
                  </w:rPr>
                  <m:t>α</m:t>
                </m:r>
                <m:r>
                  <m:rPr>
                    <m:sty m:val="p"/>
                  </m:rPr>
                  <w:rPr>
                    <w:rFonts w:ascii="Cambria Math" w:hAnsi="Cambria Math" w:cs="Times New Roman"/>
                  </w:rPr>
                  <m:t>,</m:t>
                </m:r>
                <m:r>
                  <w:rPr>
                    <w:rFonts w:ascii="Cambria Math" w:hAnsi="Cambria Math" w:cs="Times New Roman"/>
                  </w:rPr>
                  <m:t>s</m:t>
                </m:r>
              </m:sub>
              <m:sup>
                <m:r>
                  <w:rPr>
                    <w:rFonts w:ascii="Cambria Math" w:hAnsi="Cambria Math" w:cs="Times New Roman"/>
                  </w:rPr>
                  <m:t>b</m:t>
                </m:r>
              </m:sup>
            </m:sSubSup>
          </m:e>
        </m:acc>
      </m:oMath>
      <w:r w:rsidR="009233D0" w:rsidRPr="00847D70">
        <w:rPr>
          <w:rFonts w:ascii="Garamond" w:hAnsi="Garamond" w:cs="Times New Roman"/>
        </w:rPr>
        <w:t>, respectively</w:t>
      </w:r>
      <w:r w:rsidR="006625C0" w:rsidRPr="00847D70">
        <w:rPr>
          <w:rFonts w:ascii="Garamond" w:hAnsi="Garamond" w:cs="Times New Roman"/>
        </w:rPr>
        <w:t xml:space="preserve">. We rank the </w:t>
      </w:r>
      <m:oMath>
        <m:acc>
          <m:accPr>
            <m:chr m:val="̃"/>
            <m:ctrlPr>
              <w:rPr>
                <w:rFonts w:ascii="Cambria Math" w:hAnsi="Cambria Math" w:cs="Times New Roman"/>
              </w:rPr>
            </m:ctrlPr>
          </m:accPr>
          <m:e>
            <m:sSubSup>
              <m:sSubSupPr>
                <m:ctrlPr>
                  <w:rPr>
                    <w:rFonts w:ascii="Cambria Math" w:hAnsi="Cambria Math" w:cs="Times New Roman"/>
                  </w:rPr>
                </m:ctrlPr>
              </m:sSubSupPr>
              <m:e>
                <m:r>
                  <w:rPr>
                    <w:rFonts w:ascii="Cambria Math" w:hAnsi="Cambria Math" w:cs="Times New Roman"/>
                  </w:rPr>
                  <m:t>α</m:t>
                </m:r>
              </m:e>
              <m:sub>
                <m:r>
                  <w:rPr>
                    <w:rFonts w:ascii="Cambria Math" w:hAnsi="Cambria Math" w:cs="Times New Roman"/>
                  </w:rPr>
                  <m:t>s</m:t>
                </m:r>
              </m:sub>
              <m:sup>
                <m:r>
                  <w:rPr>
                    <w:rFonts w:ascii="Cambria Math" w:hAnsi="Cambria Math" w:cs="Times New Roman"/>
                  </w:rPr>
                  <m:t>b</m:t>
                </m:r>
              </m:sup>
            </m:sSubSup>
          </m:e>
        </m:acc>
      </m:oMath>
      <w:r w:rsidR="006625C0" w:rsidRPr="00847D70">
        <w:rPr>
          <w:rFonts w:ascii="Garamond" w:hAnsi="Garamond" w:cs="Times New Roman"/>
        </w:rPr>
        <w:t xml:space="preserve"> from the smallest value to biggest value to </w:t>
      </w:r>
      <w:r w:rsidR="00544752" w:rsidRPr="00847D70">
        <w:rPr>
          <w:rFonts w:ascii="Garamond" w:hAnsi="Garamond" w:cs="Times New Roman"/>
        </w:rPr>
        <w:t>yield</w:t>
      </w:r>
      <w:r w:rsidR="006625C0" w:rsidRPr="00847D70">
        <w:rPr>
          <w:rFonts w:ascii="Garamond" w:hAnsi="Garamond" w:cs="Times New Roman"/>
        </w:rPr>
        <w:t xml:space="preserve"> a luck </w:t>
      </w:r>
      <w:r w:rsidR="00825B32" w:rsidRPr="00847D70">
        <w:rPr>
          <w:rFonts w:ascii="Garamond" w:hAnsi="Garamond" w:cs="Times New Roman"/>
        </w:rPr>
        <w:t>(pure chance or zero-skill) cumulative distribution function of the alphas</w:t>
      </w:r>
      <w:r w:rsidR="00544752" w:rsidRPr="00847D70">
        <w:rPr>
          <w:rFonts w:ascii="Garamond" w:hAnsi="Garamond" w:cs="Times New Roman"/>
        </w:rPr>
        <w:t xml:space="preserve">, and in the same way for </w:t>
      </w:r>
      <m:oMath>
        <m:acc>
          <m:accPr>
            <m:chr m:val="̃"/>
            <m:ctrlPr>
              <w:rPr>
                <w:rFonts w:ascii="Cambria Math" w:hAnsi="Cambria Math" w:cs="Times New Roman"/>
              </w:rPr>
            </m:ctrlPr>
          </m:accPr>
          <m:e>
            <m:sSubSup>
              <m:sSubSupPr>
                <m:ctrlPr>
                  <w:rPr>
                    <w:rFonts w:ascii="Cambria Math" w:hAnsi="Cambria Math" w:cs="Times New Roman"/>
                  </w:rPr>
                </m:ctrlPr>
              </m:sSubSupPr>
              <m:e>
                <m:r>
                  <w:rPr>
                    <w:rFonts w:ascii="Cambria Math" w:hAnsi="Cambria Math" w:cs="Times New Roman"/>
                  </w:rPr>
                  <m:t>t</m:t>
                </m:r>
              </m:e>
              <m:sub>
                <m:r>
                  <w:rPr>
                    <w:rFonts w:ascii="Cambria Math" w:hAnsi="Cambria Math" w:cs="Times New Roman"/>
                  </w:rPr>
                  <m:t>α</m:t>
                </m:r>
                <m:r>
                  <m:rPr>
                    <m:sty m:val="p"/>
                  </m:rPr>
                  <w:rPr>
                    <w:rFonts w:ascii="Cambria Math" w:hAnsi="Cambria Math" w:cs="Times New Roman"/>
                  </w:rPr>
                  <m:t>,</m:t>
                </m:r>
                <m:r>
                  <w:rPr>
                    <w:rFonts w:ascii="Cambria Math" w:hAnsi="Cambria Math" w:cs="Times New Roman"/>
                  </w:rPr>
                  <m:t>s</m:t>
                </m:r>
              </m:sub>
              <m:sup>
                <m:r>
                  <w:rPr>
                    <w:rFonts w:ascii="Cambria Math" w:hAnsi="Cambria Math" w:cs="Times New Roman"/>
                  </w:rPr>
                  <m:t>b</m:t>
                </m:r>
              </m:sup>
            </m:sSubSup>
          </m:e>
        </m:acc>
      </m:oMath>
      <w:r w:rsidR="00544752" w:rsidRPr="00847D70">
        <w:rPr>
          <w:rFonts w:ascii="Garamond" w:hAnsi="Garamond" w:cs="Times New Roman"/>
        </w:rPr>
        <w:t xml:space="preserve">. </w:t>
      </w:r>
      <w:r w:rsidR="00B14DD4" w:rsidRPr="00847D70">
        <w:rPr>
          <w:rFonts w:ascii="Garamond" w:hAnsi="Garamond" w:cs="Times New Roman"/>
        </w:rPr>
        <w:t xml:space="preserve">Repeating this for all bootstrap iterations 10,000 times, </w:t>
      </w:r>
      <m:oMath>
        <m:r>
          <w:rPr>
            <w:rFonts w:ascii="Cambria Math" w:hAnsi="Cambria Math" w:cs="Times New Roman"/>
          </w:rPr>
          <m:t>b</m:t>
        </m:r>
        <m:r>
          <m:rPr>
            <m:sty m:val="p"/>
          </m:rPr>
          <w:rPr>
            <w:rFonts w:ascii="Cambria Math" w:hAnsi="Cambria Math" w:cs="Times New Roman"/>
          </w:rPr>
          <m:t>=1,⋯,10,000</m:t>
        </m:r>
      </m:oMath>
      <w:r w:rsidR="00B14DD4" w:rsidRPr="00847D70">
        <w:rPr>
          <w:rFonts w:ascii="Garamond" w:hAnsi="Garamond" w:cs="Times New Roman"/>
        </w:rPr>
        <w:t xml:space="preserve">. </w:t>
      </w:r>
      <w:r w:rsidR="00D1258A" w:rsidRPr="00847D70">
        <w:rPr>
          <w:rFonts w:ascii="Garamond" w:hAnsi="Garamond" w:cs="Times New Roman"/>
        </w:rPr>
        <w:t xml:space="preserve">Then, we can compare the </w:t>
      </w:r>
      <w:r w:rsidR="00CF1736" w:rsidRPr="00847D70">
        <w:rPr>
          <w:rFonts w:ascii="Garamond" w:hAnsi="Garamond" w:cs="Times New Roman"/>
        </w:rPr>
        <w:t xml:space="preserve">luck </w:t>
      </w:r>
      <w:r w:rsidR="00D1258A" w:rsidRPr="00847D70">
        <w:rPr>
          <w:rFonts w:ascii="Garamond" w:hAnsi="Garamond" w:cs="Times New Roman"/>
        </w:rPr>
        <w:t xml:space="preserve">distribution of simulated </w:t>
      </w:r>
      <m:oMath>
        <m:acc>
          <m:accPr>
            <m:chr m:val="̃"/>
            <m:ctrlPr>
              <w:rPr>
                <w:rFonts w:ascii="Cambria Math" w:hAnsi="Cambria Math" w:cs="Times New Roman"/>
              </w:rPr>
            </m:ctrlPr>
          </m:accPr>
          <m:e>
            <m:sSubSup>
              <m:sSubSupPr>
                <m:ctrlPr>
                  <w:rPr>
                    <w:rFonts w:ascii="Cambria Math" w:hAnsi="Cambria Math" w:cs="Times New Roman"/>
                  </w:rPr>
                </m:ctrlPr>
              </m:sSubSupPr>
              <m:e>
                <m:r>
                  <w:rPr>
                    <w:rFonts w:ascii="Cambria Math" w:hAnsi="Cambria Math" w:cs="Times New Roman"/>
                  </w:rPr>
                  <m:t>α</m:t>
                </m:r>
              </m:e>
              <m:sub>
                <m:r>
                  <w:rPr>
                    <w:rFonts w:ascii="Cambria Math" w:hAnsi="Cambria Math" w:cs="Times New Roman"/>
                  </w:rPr>
                  <m:t>s</m:t>
                </m:r>
              </m:sub>
              <m:sup>
                <m:r>
                  <w:rPr>
                    <w:rFonts w:ascii="Cambria Math" w:hAnsi="Cambria Math" w:cs="Times New Roman"/>
                  </w:rPr>
                  <m:t>b</m:t>
                </m:r>
              </m:sup>
            </m:sSubSup>
          </m:e>
        </m:acc>
      </m:oMath>
      <w:r w:rsidR="00D1258A" w:rsidRPr="00847D70">
        <w:rPr>
          <w:rFonts w:ascii="Garamond" w:hAnsi="Garamond" w:cs="Times New Roman"/>
        </w:rPr>
        <w:t xml:space="preserve"> to actual </w:t>
      </w:r>
      <m:oMath>
        <m:acc>
          <m:accPr>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s</m:t>
                </m:r>
              </m:sub>
            </m:sSub>
          </m:e>
        </m:acc>
      </m:oMath>
      <w:r w:rsidR="00D1258A" w:rsidRPr="00847D70">
        <w:rPr>
          <w:rFonts w:ascii="Garamond" w:hAnsi="Garamond" w:cs="Times New Roman"/>
        </w:rPr>
        <w:t xml:space="preserve">, or simulated </w:t>
      </w:r>
      <m:oMath>
        <m:acc>
          <m:accPr>
            <m:chr m:val="̃"/>
            <m:ctrlPr>
              <w:rPr>
                <w:rFonts w:ascii="Cambria Math" w:hAnsi="Cambria Math" w:cs="Times New Roman"/>
              </w:rPr>
            </m:ctrlPr>
          </m:accPr>
          <m:e>
            <m:sSubSup>
              <m:sSubSupPr>
                <m:ctrlPr>
                  <w:rPr>
                    <w:rFonts w:ascii="Cambria Math" w:hAnsi="Cambria Math" w:cs="Times New Roman"/>
                  </w:rPr>
                </m:ctrlPr>
              </m:sSubSupPr>
              <m:e>
                <m:r>
                  <w:rPr>
                    <w:rFonts w:ascii="Cambria Math" w:hAnsi="Cambria Math" w:cs="Times New Roman"/>
                  </w:rPr>
                  <m:t>t</m:t>
                </m:r>
              </m:e>
              <m:sub>
                <m:r>
                  <w:rPr>
                    <w:rFonts w:ascii="Cambria Math" w:hAnsi="Cambria Math" w:cs="Times New Roman"/>
                  </w:rPr>
                  <m:t>α</m:t>
                </m:r>
                <m:r>
                  <m:rPr>
                    <m:sty m:val="p"/>
                  </m:rPr>
                  <w:rPr>
                    <w:rFonts w:ascii="Cambria Math" w:hAnsi="Cambria Math" w:cs="Times New Roman"/>
                  </w:rPr>
                  <m:t>,</m:t>
                </m:r>
                <m:r>
                  <w:rPr>
                    <w:rFonts w:ascii="Cambria Math" w:hAnsi="Cambria Math" w:cs="Times New Roman"/>
                  </w:rPr>
                  <m:t>s</m:t>
                </m:r>
              </m:sub>
              <m:sup>
                <m:r>
                  <w:rPr>
                    <w:rFonts w:ascii="Cambria Math" w:hAnsi="Cambria Math" w:cs="Times New Roman"/>
                  </w:rPr>
                  <m:t>b</m:t>
                </m:r>
              </m:sup>
            </m:sSubSup>
          </m:e>
        </m:acc>
      </m:oMath>
      <w:r w:rsidR="00D1258A" w:rsidRPr="00847D70">
        <w:rPr>
          <w:rFonts w:ascii="Garamond" w:hAnsi="Garamond" w:cs="Times New Roman"/>
        </w:rPr>
        <w:t xml:space="preserve"> to actual </w:t>
      </w:r>
      <m:oMath>
        <m:acc>
          <m:accPr>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t</m:t>
                </m:r>
              </m:e>
              <m:sub>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s</m:t>
                    </m:r>
                  </m:sub>
                </m:sSub>
              </m:sub>
            </m:sSub>
          </m:e>
        </m:acc>
      </m:oMath>
      <w:r w:rsidR="00D1258A" w:rsidRPr="00847D70">
        <w:rPr>
          <w:rFonts w:ascii="Garamond" w:hAnsi="Garamond" w:cs="Times New Roman"/>
        </w:rPr>
        <w:t>.</w:t>
      </w:r>
      <w:r w:rsidR="00B663DC" w:rsidRPr="00847D70">
        <w:rPr>
          <w:rFonts w:ascii="Garamond" w:hAnsi="Garamond" w:cs="Times New Roman"/>
        </w:rPr>
        <w:t xml:space="preserve"> Throughout the paper, the standard errors are corrected for autocorrelation (0 lags) and heteroscedasticity through the </w:t>
      </w:r>
      <w:r w:rsidR="00B663DC" w:rsidRPr="00847D70">
        <w:rPr>
          <w:rFonts w:ascii="Garamond" w:hAnsi="Garamond" w:cs="Times New Roman"/>
        </w:rPr>
        <w:fldChar w:fldCharType="begin"/>
      </w:r>
      <w:r w:rsidR="00B663DC" w:rsidRPr="00847D70">
        <w:rPr>
          <w:rFonts w:ascii="Garamond" w:hAnsi="Garamond" w:cs="Times New Roman"/>
        </w:rPr>
        <w:instrText xml:space="preserve"> ADDIN EN.CITE &lt;EndNote&gt;&lt;Cite AuthorYear="1"&gt;&lt;Author&gt;Newey&lt;/Author&gt;&lt;Year&gt;1987&lt;/Year&gt;&lt;RecNum&gt;278&lt;/RecNum&gt;&lt;DisplayText&gt;Newey and West (1987)&lt;/DisplayText&gt;&lt;record&gt;&lt;rec-number&gt;278&lt;/rec-number&gt;&lt;foreign-keys&gt;&lt;key app="EN" db-id="0tfdax5wgfw5ftez295ptaza2xspsz9vtfxt" timestamp="1438867368"&gt;278&lt;/key&gt;&lt;/foreign-keys&gt;&lt;ref-type name="Journal Article"&gt;17&lt;/ref-type&gt;&lt;contributors&gt;&lt;authors&gt;&lt;author&gt;Newey, Whitney K.&lt;/author&gt;&lt;author&gt;West, Kenneth D.&lt;/author&gt;&lt;/authors&gt;&lt;/contributors&gt;&lt;titles&gt;&lt;title&gt;A simple, positive semi-definite, heteroskedasticity and autocorrelation consistent covariance matrix&lt;/title&gt;&lt;secondary-title&gt;Econometrica&lt;/secondary-title&gt;&lt;/titles&gt;&lt;periodical&gt;&lt;full-title&gt;Econometrica&lt;/full-title&gt;&lt;/periodical&gt;&lt;pages&gt;703-708&lt;/pages&gt;&lt;volume&gt;55&lt;/volume&gt;&lt;number&gt;3&lt;/number&gt;&lt;dates&gt;&lt;year&gt;1987&lt;/year&gt;&lt;/dates&gt;&lt;publisher&gt;The Econometric Society&lt;/publisher&gt;&lt;isbn&gt;00129682&lt;/isbn&gt;&lt;urls&gt;&lt;related-urls&gt;&lt;url&gt;http://www.jstor.org/stable/1913610&lt;/url&gt;&lt;/related-urls&gt;&lt;/urls&gt;&lt;electronic-resource-num&gt;10.2307/1913610&lt;/electronic-resource-num&gt;&lt;/record&gt;&lt;/Cite&gt;&lt;/EndNote&gt;</w:instrText>
      </w:r>
      <w:r w:rsidR="00B663DC" w:rsidRPr="00847D70">
        <w:rPr>
          <w:rFonts w:ascii="Garamond" w:hAnsi="Garamond" w:cs="Times New Roman"/>
        </w:rPr>
        <w:fldChar w:fldCharType="separate"/>
      </w:r>
      <w:r w:rsidR="00B663DC" w:rsidRPr="00847D70">
        <w:rPr>
          <w:rFonts w:ascii="Garamond" w:hAnsi="Garamond" w:cs="Times New Roman"/>
        </w:rPr>
        <w:t>Newey and West (1987)</w:t>
      </w:r>
      <w:r w:rsidR="00B663DC" w:rsidRPr="00847D70">
        <w:rPr>
          <w:rFonts w:ascii="Garamond" w:hAnsi="Garamond" w:cs="Times New Roman"/>
        </w:rPr>
        <w:fldChar w:fldCharType="end"/>
      </w:r>
      <w:r w:rsidR="00B663DC" w:rsidRPr="00847D70">
        <w:rPr>
          <w:rFonts w:ascii="Garamond" w:hAnsi="Garamond" w:cs="Times New Roman"/>
        </w:rPr>
        <w:t xml:space="preserve"> method for two reasons. First, the majority of rolling windows regressions do not report autocorrelation at the conventional significance level by using the Breusch-Godfrey test. Second, it has the advantage of enhancing comparability between simulated and actual </w:t>
      </w:r>
      <w:r w:rsidR="00B663DC" w:rsidRPr="00BE0444">
        <w:rPr>
          <w:rFonts w:ascii="Garamond" w:hAnsi="Garamond" w:cs="Times New Roman"/>
          <w:i/>
        </w:rPr>
        <w:t>t</w:t>
      </w:r>
      <w:r w:rsidR="00B663DC" w:rsidRPr="00847D70">
        <w:rPr>
          <w:rFonts w:ascii="Garamond" w:hAnsi="Garamond" w:cs="Times New Roman"/>
        </w:rPr>
        <w:t>-statistics through a uniform test specification. This is because the bootstrap simulations consist of random drawings of individual daily returns with replacement, which means the time-series drawn cannot contain any true underlying autocorrelation by design</w:t>
      </w:r>
      <w:r w:rsidR="00103C46" w:rsidRPr="00847D70">
        <w:rPr>
          <w:rFonts w:ascii="Garamond" w:hAnsi="Garamond" w:cs="Times New Roman"/>
        </w:rPr>
        <w:t xml:space="preserve"> </w:t>
      </w:r>
      <w:r w:rsidR="00103C46" w:rsidRPr="00847D70">
        <w:rPr>
          <w:rFonts w:ascii="Garamond" w:hAnsi="Garamond" w:cs="Times New Roman"/>
        </w:rPr>
        <w:fldChar w:fldCharType="begin"/>
      </w:r>
      <w:r w:rsidR="00103C46" w:rsidRPr="00847D70">
        <w:rPr>
          <w:rFonts w:ascii="Garamond" w:hAnsi="Garamond" w:cs="Times New Roman"/>
        </w:rPr>
        <w:instrText xml:space="preserve"> ADDIN EN.CITE &lt;EndNote&gt;&lt;Cite&gt;&lt;Author&gt;Meyer&lt;/Author&gt;&lt;Year&gt;2012&lt;/Year&gt;&lt;RecNum&gt;999&lt;/RecNum&gt;&lt;DisplayText&gt;(Meyer&lt;style face="italic"&gt; et al.&lt;/style&gt;, 2012)&lt;/DisplayText&gt;&lt;record&gt;&lt;rec-number&gt;999&lt;/rec-number&gt;&lt;foreign-keys&gt;&lt;key app="EN" db-id="0tfdax5wgfw5ftez295ptaza2xspsz9vtfxt" timestamp="1522342048"&gt;999&lt;/key&gt;&lt;/foreign-keys&gt;&lt;ref-type name="Journal Article"&gt;17&lt;/ref-type&gt;&lt;contributors&gt;&lt;authors&gt;&lt;author&gt;Meyer, S.&lt;/author&gt;&lt;author&gt;Schmoltzi, D.&lt;/author&gt;&lt;author&gt;Stammschulte, C.&lt;/author&gt;&lt;author&gt;Kaesler, S.&lt;/author&gt;&lt;author&gt;Loos, B.&lt;/author&gt;&lt;author&gt;Hackethal A.&lt;/author&gt;&lt;/authors&gt;&lt;/contributors&gt;&lt;titles&gt;&lt;title&gt;Just unlucky? – A bootstrapping simulation to measure skill in individual investors’ investment performance&lt;/title&gt;&lt;secondary-title&gt;Working Paper Goethe University Frankfurt&lt;/secondary-title&gt;&lt;/titles&gt;&lt;periodical&gt;&lt;full-title&gt;Working Paper Goethe University Frankfurt&lt;/full-title&gt;&lt;/periodical&gt;&lt;dates&gt;&lt;year&gt;2012&lt;/year&gt;&lt;/dates&gt;&lt;urls&gt;&lt;related-urls&gt;&lt;url&gt;&lt;style face="underline" font="default" size="100%"&gt;http://www.dpegan.com/files/Meyer%20et%20al%20-%202012%20-Just%20Unlucky%20Bootstrapping%20Indidividual%20Investor%20Performance.pdf&lt;/style&gt;&lt;/url&gt;&lt;/related-urls&gt;&lt;/urls&gt;&lt;electronic-resource-num&gt;10.2139/ssrn.2023588&lt;/electronic-resource-num&gt;&lt;/record&gt;&lt;/Cite&gt;&lt;/EndNote&gt;</w:instrText>
      </w:r>
      <w:r w:rsidR="00103C46" w:rsidRPr="00847D70">
        <w:rPr>
          <w:rFonts w:ascii="Garamond" w:hAnsi="Garamond" w:cs="Times New Roman"/>
        </w:rPr>
        <w:fldChar w:fldCharType="separate"/>
      </w:r>
      <w:r w:rsidR="00103C46" w:rsidRPr="00847D70">
        <w:rPr>
          <w:rFonts w:ascii="Garamond" w:hAnsi="Garamond" w:cs="Times New Roman"/>
          <w:noProof/>
        </w:rPr>
        <w:t>(Meyer</w:t>
      </w:r>
      <w:r w:rsidR="00103C46" w:rsidRPr="00847D70">
        <w:rPr>
          <w:rFonts w:ascii="Garamond" w:hAnsi="Garamond" w:cs="Times New Roman"/>
          <w:i/>
          <w:noProof/>
        </w:rPr>
        <w:t xml:space="preserve"> et al.</w:t>
      </w:r>
      <w:r w:rsidR="00103C46" w:rsidRPr="00847D70">
        <w:rPr>
          <w:rFonts w:ascii="Garamond" w:hAnsi="Garamond" w:cs="Times New Roman"/>
          <w:noProof/>
        </w:rPr>
        <w:t>, 2012)</w:t>
      </w:r>
      <w:r w:rsidR="00103C46" w:rsidRPr="00847D70">
        <w:rPr>
          <w:rFonts w:ascii="Garamond" w:hAnsi="Garamond" w:cs="Times New Roman"/>
        </w:rPr>
        <w:fldChar w:fldCharType="end"/>
      </w:r>
      <w:r w:rsidR="00067025" w:rsidRPr="00847D70">
        <w:rPr>
          <w:rFonts w:ascii="Garamond" w:hAnsi="Garamond" w:cs="Times New Roman"/>
        </w:rPr>
        <w:t>.</w:t>
      </w:r>
    </w:p>
    <w:p w14:paraId="5ED3B11F" w14:textId="3F55B5A6" w:rsidR="003439A9" w:rsidRPr="003439A9" w:rsidRDefault="003439A9" w:rsidP="003439A9">
      <w:pPr>
        <w:adjustRightInd w:val="0"/>
        <w:snapToGrid w:val="0"/>
        <w:spacing w:after="120" w:line="240" w:lineRule="auto"/>
        <w:jc w:val="both"/>
        <w:rPr>
          <w:rFonts w:ascii="Garamond" w:hAnsi="Garamond" w:cs="Times New Roman"/>
          <w:color w:val="000000" w:themeColor="text1"/>
          <w:szCs w:val="24"/>
        </w:rPr>
      </w:pPr>
      <w:r w:rsidRPr="003439A9">
        <w:rPr>
          <w:rFonts w:ascii="Garamond" w:hAnsi="Garamond" w:cs="Times New Roman"/>
          <w:color w:val="000000" w:themeColor="text1"/>
          <w:szCs w:val="24"/>
        </w:rPr>
        <w:t>The rationale behind the bootstrap simulations is to investigate how many subsamples one might anticipate achieves a given level of alpha performance by random chance alone and compares this with the number of subsamples which actually achieved this level of alpha in the ‘real world’.</w:t>
      </w:r>
      <w:r w:rsidRPr="003439A9">
        <w:rPr>
          <w:rFonts w:ascii="Garamond" w:hAnsi="Garamond" w:cs="Times New Roman"/>
          <w:color w:val="000000" w:themeColor="text1"/>
          <w:sz w:val="20"/>
        </w:rPr>
        <w:t xml:space="preserve"> </w:t>
      </w:r>
      <w:r w:rsidRPr="003439A9">
        <w:rPr>
          <w:rFonts w:ascii="Garamond" w:hAnsi="Garamond" w:cs="Times New Roman"/>
          <w:color w:val="000000" w:themeColor="text1"/>
          <w:szCs w:val="24"/>
        </w:rPr>
        <w:t xml:space="preserve">For the outperformance (underperformance) subsamples which is measured by alpha, if simulated </w:t>
      </w:r>
      <m:oMath>
        <m:acc>
          <m:accPr>
            <m:chr m:val="̃"/>
            <m:ctrlPr>
              <w:rPr>
                <w:rFonts w:ascii="Cambria Math" w:hAnsi="Cambria Math" w:cs="Times New Roman"/>
                <w:color w:val="000000" w:themeColor="text1"/>
                <w:szCs w:val="24"/>
              </w:rPr>
            </m:ctrlPr>
          </m:accPr>
          <m:e>
            <m:sSubSup>
              <m:sSubSupPr>
                <m:ctrlPr>
                  <w:rPr>
                    <w:rFonts w:ascii="Cambria Math" w:hAnsi="Cambria Math" w:cs="Times New Roman"/>
                    <w:color w:val="000000" w:themeColor="text1"/>
                    <w:szCs w:val="24"/>
                  </w:rPr>
                </m:ctrlPr>
              </m:sSubSupPr>
              <m:e>
                <m:r>
                  <w:rPr>
                    <w:rFonts w:ascii="Cambria Math" w:hAnsi="Cambria Math" w:cs="Times New Roman"/>
                    <w:color w:val="000000" w:themeColor="text1"/>
                    <w:szCs w:val="24"/>
                  </w:rPr>
                  <m:t>α</m:t>
                </m:r>
              </m:e>
              <m:sub>
                <m:r>
                  <w:rPr>
                    <w:rFonts w:ascii="Cambria Math" w:hAnsi="Cambria Math" w:cs="Times New Roman"/>
                    <w:color w:val="000000" w:themeColor="text1"/>
                    <w:szCs w:val="24"/>
                  </w:rPr>
                  <m:t>s</m:t>
                </m:r>
              </m:sub>
              <m:sup>
                <m:r>
                  <w:rPr>
                    <w:rFonts w:ascii="Cambria Math" w:hAnsi="Cambria Math" w:cs="Times New Roman"/>
                    <w:color w:val="000000" w:themeColor="text1"/>
                    <w:szCs w:val="24"/>
                  </w:rPr>
                  <m:t>b</m:t>
                </m:r>
              </m:sup>
            </m:sSubSup>
          </m:e>
        </m:acc>
      </m:oMath>
      <w:r w:rsidRPr="003439A9">
        <w:rPr>
          <w:rFonts w:ascii="Garamond" w:hAnsi="Garamond" w:cs="Times New Roman"/>
          <w:color w:val="000000" w:themeColor="text1"/>
          <w:szCs w:val="24"/>
        </w:rPr>
        <w:t xml:space="preserve"> is greater than actual </w:t>
      </w:r>
      <m:oMath>
        <m:acc>
          <m:accPr>
            <m:ctrlPr>
              <w:rPr>
                <w:rFonts w:ascii="Cambria Math" w:hAnsi="Cambria Math" w:cs="Times New Roman"/>
                <w:color w:val="000000" w:themeColor="text1"/>
                <w:szCs w:val="24"/>
              </w:rPr>
            </m:ctrlPr>
          </m:accPr>
          <m:e>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α</m:t>
                </m:r>
              </m:e>
              <m:sub>
                <m:r>
                  <w:rPr>
                    <w:rFonts w:ascii="Cambria Math" w:hAnsi="Cambria Math" w:cs="Times New Roman"/>
                    <w:color w:val="000000" w:themeColor="text1"/>
                    <w:szCs w:val="24"/>
                  </w:rPr>
                  <m:t>s</m:t>
                </m:r>
              </m:sub>
            </m:sSub>
          </m:e>
        </m:acc>
      </m:oMath>
      <w:r w:rsidRPr="003439A9">
        <w:rPr>
          <w:rFonts w:ascii="Garamond" w:hAnsi="Garamond" w:cs="Times New Roman"/>
          <w:color w:val="000000" w:themeColor="text1"/>
          <w:szCs w:val="24"/>
        </w:rPr>
        <w:t xml:space="preserve"> in less than 5% of the 10,000 simulations, at any given performance order, we reject the null hypothesis that the outperformance (underperformance) of pairs trading is due to good luck (poor stock picking skill) at 95% confidence level and infer that the strategy is genuine (bad luck) (Cuthbertson </w:t>
      </w:r>
      <w:r w:rsidRPr="003439A9">
        <w:rPr>
          <w:rFonts w:ascii="Garamond" w:hAnsi="Garamond" w:cs="Times New Roman"/>
          <w:i/>
          <w:color w:val="000000" w:themeColor="text1"/>
          <w:szCs w:val="24"/>
        </w:rPr>
        <w:t>et al.,</w:t>
      </w:r>
      <w:r w:rsidRPr="003439A9">
        <w:rPr>
          <w:rFonts w:ascii="Garamond" w:hAnsi="Garamond" w:cs="Times New Roman"/>
          <w:color w:val="000000" w:themeColor="text1"/>
          <w:szCs w:val="24"/>
        </w:rPr>
        <w:t xml:space="preserve"> 2008; Blake </w:t>
      </w:r>
      <w:r w:rsidRPr="003439A9">
        <w:rPr>
          <w:rFonts w:ascii="Garamond" w:hAnsi="Garamond" w:cs="Times New Roman"/>
          <w:i/>
          <w:color w:val="000000" w:themeColor="text1"/>
          <w:szCs w:val="24"/>
        </w:rPr>
        <w:t>et al.,</w:t>
      </w:r>
      <w:r w:rsidRPr="003439A9">
        <w:rPr>
          <w:rFonts w:ascii="Garamond" w:hAnsi="Garamond" w:cs="Times New Roman"/>
          <w:color w:val="000000" w:themeColor="text1"/>
          <w:szCs w:val="24"/>
        </w:rPr>
        <w:t xml:space="preserve"> 2017).</w:t>
      </w:r>
    </w:p>
    <w:p w14:paraId="5D56AA6E" w14:textId="4862B81B" w:rsidR="00F67B00" w:rsidRPr="00FB1C93" w:rsidRDefault="0037490F" w:rsidP="005373CF">
      <w:pPr>
        <w:spacing w:before="240"/>
        <w:jc w:val="both"/>
        <w:rPr>
          <w:rFonts w:ascii="Garamond" w:hAnsi="Garamond" w:cs="Times New Roman"/>
        </w:rPr>
      </w:pPr>
      <w:r w:rsidRPr="00FB1C93">
        <w:rPr>
          <w:rFonts w:ascii="Garamond" w:hAnsi="Garamond" w:cs="Times New Roman"/>
        </w:rPr>
        <w:t>The rational</w:t>
      </w:r>
      <w:r w:rsidR="00246722" w:rsidRPr="00FB1C93">
        <w:rPr>
          <w:rFonts w:ascii="Garamond" w:hAnsi="Garamond" w:cs="Times New Roman"/>
        </w:rPr>
        <w:t>e</w:t>
      </w:r>
      <w:r w:rsidRPr="00FB1C93">
        <w:rPr>
          <w:rFonts w:ascii="Garamond" w:hAnsi="Garamond" w:cs="Times New Roman"/>
        </w:rPr>
        <w:t xml:space="preserve"> behind the bootstrap simulations is to investigate how many subsamples one might antic</w:t>
      </w:r>
      <w:r w:rsidR="00246722" w:rsidRPr="00FB1C93">
        <w:rPr>
          <w:rFonts w:ascii="Garamond" w:hAnsi="Garamond" w:cs="Times New Roman"/>
        </w:rPr>
        <w:t>ipa</w:t>
      </w:r>
      <w:r w:rsidRPr="00FB1C93">
        <w:rPr>
          <w:rFonts w:ascii="Garamond" w:hAnsi="Garamond" w:cs="Times New Roman"/>
        </w:rPr>
        <w:t xml:space="preserve">te to achieve a given level of alpha performance by random chance alone and compare this with the number of subsamples which </w:t>
      </w:r>
      <w:r w:rsidR="00BD21CF" w:rsidRPr="00FB1C93">
        <w:rPr>
          <w:rFonts w:ascii="Garamond" w:hAnsi="Garamond" w:cs="Times New Roman"/>
        </w:rPr>
        <w:t>actually</w:t>
      </w:r>
      <w:r w:rsidRPr="00FB1C93">
        <w:rPr>
          <w:rFonts w:ascii="Garamond" w:hAnsi="Garamond" w:cs="Times New Roman"/>
        </w:rPr>
        <w:t xml:space="preserve"> did achieve this level of alpha in the ‘real world’. </w:t>
      </w:r>
      <w:r w:rsidR="00D1427C" w:rsidRPr="00FB1C93">
        <w:rPr>
          <w:rFonts w:ascii="Garamond" w:hAnsi="Garamond" w:cs="Times New Roman"/>
        </w:rPr>
        <w:t>For the outperformance (underperformance) subsamples which is measured by actual alpha, i</w:t>
      </w:r>
      <w:r w:rsidR="00FA13F7" w:rsidRPr="00FB1C93">
        <w:rPr>
          <w:rFonts w:ascii="Garamond" w:hAnsi="Garamond" w:cs="Times New Roman"/>
        </w:rPr>
        <w:t xml:space="preserve">f </w:t>
      </w:r>
      <w:r w:rsidR="00372900" w:rsidRPr="00FB1C93">
        <w:rPr>
          <w:rFonts w:ascii="Garamond" w:hAnsi="Garamond" w:cs="Times New Roman"/>
        </w:rPr>
        <w:t>simulated</w:t>
      </w:r>
      <w:r w:rsidR="00C936FE" w:rsidRPr="00FB1C93">
        <w:rPr>
          <w:rFonts w:ascii="Garamond" w:hAnsi="Garamond" w:cs="Times New Roman"/>
        </w:rPr>
        <w:t xml:space="preserve"> </w:t>
      </w:r>
      <m:oMath>
        <m:acc>
          <m:accPr>
            <m:chr m:val="̃"/>
            <m:ctrlPr>
              <w:rPr>
                <w:rFonts w:ascii="Cambria Math" w:hAnsi="Cambria Math" w:cs="Times New Roman"/>
                <w:i/>
              </w:rPr>
            </m:ctrlPr>
          </m:accPr>
          <m:e>
            <m:sSubSup>
              <m:sSubSupPr>
                <m:ctrlPr>
                  <w:rPr>
                    <w:rFonts w:ascii="Cambria Math" w:hAnsi="Cambria Math" w:cs="Times New Roman"/>
                    <w:i/>
                  </w:rPr>
                </m:ctrlPr>
              </m:sSubSupPr>
              <m:e>
                <m:r>
                  <w:rPr>
                    <w:rFonts w:ascii="Cambria Math" w:hAnsi="Cambria Math" w:cs="Times New Roman"/>
                  </w:rPr>
                  <m:t>α</m:t>
                </m:r>
              </m:e>
              <m:sub>
                <m:r>
                  <w:rPr>
                    <w:rFonts w:ascii="Cambria Math" w:hAnsi="Cambria Math" w:cs="Times New Roman"/>
                  </w:rPr>
                  <m:t>s</m:t>
                </m:r>
              </m:sub>
              <m:sup>
                <m:r>
                  <w:rPr>
                    <w:rFonts w:ascii="Cambria Math" w:hAnsi="Cambria Math" w:cs="Times New Roman"/>
                  </w:rPr>
                  <m:t>b</m:t>
                </m:r>
              </m:sup>
            </m:sSubSup>
          </m:e>
        </m:acc>
      </m:oMath>
      <w:r w:rsidR="00C936FE" w:rsidRPr="00FB1C93">
        <w:rPr>
          <w:rFonts w:ascii="Garamond" w:hAnsi="Garamond" w:cs="Times New Roman"/>
        </w:rPr>
        <w:t xml:space="preserve"> is greater than</w:t>
      </w:r>
      <w:r w:rsidR="00372900" w:rsidRPr="00FB1C93">
        <w:rPr>
          <w:rFonts w:ascii="Garamond" w:hAnsi="Garamond" w:cs="Times New Roman"/>
        </w:rPr>
        <w:t xml:space="preserve"> actual</w:t>
      </w:r>
      <w:r w:rsidR="00C936FE" w:rsidRPr="00FB1C93">
        <w:rPr>
          <w:rFonts w:ascii="Garamond" w:hAnsi="Garamond" w:cs="Times New Roman"/>
        </w:rPr>
        <w:t xml:space="preserve"> </w:t>
      </w:r>
      <m:oMath>
        <m:acc>
          <m:accPr>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s</m:t>
                </m:r>
              </m:sub>
            </m:sSub>
          </m:e>
        </m:acc>
      </m:oMath>
      <w:r w:rsidR="00C936FE" w:rsidRPr="00FB1C93">
        <w:rPr>
          <w:rFonts w:ascii="Garamond" w:hAnsi="Garamond" w:cs="Times New Roman"/>
        </w:rPr>
        <w:t xml:space="preserve"> in </w:t>
      </w:r>
      <w:r w:rsidR="00AB42E1" w:rsidRPr="00FB1C93">
        <w:rPr>
          <w:rFonts w:ascii="Garamond" w:hAnsi="Garamond" w:cs="Times New Roman"/>
        </w:rPr>
        <w:t>less</w:t>
      </w:r>
      <w:r w:rsidR="00C936FE" w:rsidRPr="00FB1C93">
        <w:rPr>
          <w:rFonts w:ascii="Garamond" w:hAnsi="Garamond" w:cs="Times New Roman"/>
        </w:rPr>
        <w:t xml:space="preserve"> than 5</w:t>
      </w:r>
      <w:r w:rsidR="00C32D7D" w:rsidRPr="00FB1C93">
        <w:rPr>
          <w:rFonts w:ascii="Garamond" w:hAnsi="Garamond" w:cs="Times New Roman"/>
        </w:rPr>
        <w:t>% of the 10,000 simulations</w:t>
      </w:r>
      <w:r w:rsidR="005757CD" w:rsidRPr="00FB1C93">
        <w:rPr>
          <w:rFonts w:ascii="Garamond" w:hAnsi="Garamond" w:cs="Times New Roman"/>
        </w:rPr>
        <w:t>, at any given</w:t>
      </w:r>
      <w:r w:rsidR="00475784" w:rsidRPr="00FB1C93">
        <w:rPr>
          <w:rFonts w:ascii="Garamond" w:hAnsi="Garamond" w:cs="Times New Roman"/>
        </w:rPr>
        <w:t xml:space="preserve"> performance</w:t>
      </w:r>
      <w:r w:rsidR="005757CD" w:rsidRPr="00FB1C93">
        <w:rPr>
          <w:rFonts w:ascii="Garamond" w:hAnsi="Garamond" w:cs="Times New Roman"/>
        </w:rPr>
        <w:t xml:space="preserve"> order</w:t>
      </w:r>
      <w:r w:rsidR="00C32D7D" w:rsidRPr="00FB1C93">
        <w:rPr>
          <w:rFonts w:ascii="Garamond" w:hAnsi="Garamond" w:cs="Times New Roman"/>
        </w:rPr>
        <w:t>, w</w:t>
      </w:r>
      <w:r w:rsidR="00C936FE" w:rsidRPr="00FB1C93">
        <w:rPr>
          <w:rFonts w:ascii="Garamond" w:hAnsi="Garamond" w:cs="Times New Roman"/>
        </w:rPr>
        <w:t>e reject the null hypothesis that the</w:t>
      </w:r>
      <w:r w:rsidR="00C32D7D" w:rsidRPr="00FB1C93">
        <w:rPr>
          <w:rFonts w:ascii="Garamond" w:hAnsi="Garamond" w:cs="Times New Roman"/>
        </w:rPr>
        <w:t xml:space="preserve"> </w:t>
      </w:r>
      <w:r w:rsidR="004B7E52" w:rsidRPr="00FB1C93">
        <w:rPr>
          <w:rFonts w:ascii="Garamond" w:hAnsi="Garamond" w:cs="Times New Roman"/>
        </w:rPr>
        <w:t>out</w:t>
      </w:r>
      <w:r w:rsidR="00C936FE" w:rsidRPr="00FB1C93">
        <w:rPr>
          <w:rFonts w:ascii="Garamond" w:hAnsi="Garamond" w:cs="Times New Roman"/>
        </w:rPr>
        <w:t>performance</w:t>
      </w:r>
      <w:r w:rsidR="004B7E52" w:rsidRPr="00FB1C93">
        <w:rPr>
          <w:rFonts w:ascii="Garamond" w:hAnsi="Garamond" w:cs="Times New Roman"/>
        </w:rPr>
        <w:t xml:space="preserve"> (underperformance)</w:t>
      </w:r>
      <w:r w:rsidR="00E668E9" w:rsidRPr="00FB1C93">
        <w:rPr>
          <w:rFonts w:ascii="Garamond" w:hAnsi="Garamond" w:cs="Times New Roman"/>
        </w:rPr>
        <w:t xml:space="preserve"> </w:t>
      </w:r>
      <w:r w:rsidR="00C936FE" w:rsidRPr="00FB1C93">
        <w:rPr>
          <w:rFonts w:ascii="Garamond" w:hAnsi="Garamond" w:cs="Times New Roman"/>
        </w:rPr>
        <w:t>of pairs trading is due to</w:t>
      </w:r>
      <w:r w:rsidR="00C22E00" w:rsidRPr="00FB1C93">
        <w:rPr>
          <w:rFonts w:ascii="Garamond" w:hAnsi="Garamond" w:cs="Times New Roman"/>
        </w:rPr>
        <w:t xml:space="preserve"> good</w:t>
      </w:r>
      <w:r w:rsidR="00C936FE" w:rsidRPr="00FB1C93">
        <w:rPr>
          <w:rFonts w:ascii="Garamond" w:hAnsi="Garamond" w:cs="Times New Roman"/>
        </w:rPr>
        <w:t xml:space="preserve"> </w:t>
      </w:r>
      <w:r w:rsidR="00DD4CDC" w:rsidRPr="00FB1C93">
        <w:rPr>
          <w:rFonts w:ascii="Garamond" w:hAnsi="Garamond" w:cs="Times New Roman"/>
        </w:rPr>
        <w:t>luck</w:t>
      </w:r>
      <w:r w:rsidR="00C22E00" w:rsidRPr="00FB1C93">
        <w:rPr>
          <w:rFonts w:ascii="Garamond" w:hAnsi="Garamond" w:cs="Times New Roman"/>
        </w:rPr>
        <w:t xml:space="preserve"> (poor </w:t>
      </w:r>
      <w:r w:rsidR="0037195E" w:rsidRPr="00FB1C93">
        <w:rPr>
          <w:rFonts w:ascii="Garamond" w:hAnsi="Garamond" w:cs="Times New Roman"/>
        </w:rPr>
        <w:t xml:space="preserve">stock picking </w:t>
      </w:r>
      <w:r w:rsidR="00C22E00" w:rsidRPr="00FB1C93">
        <w:rPr>
          <w:rFonts w:ascii="Garamond" w:hAnsi="Garamond" w:cs="Times New Roman"/>
        </w:rPr>
        <w:t>skill)</w:t>
      </w:r>
      <w:r w:rsidR="00DD4CDC" w:rsidRPr="00FB1C93">
        <w:rPr>
          <w:rFonts w:ascii="Garamond" w:hAnsi="Garamond" w:cs="Times New Roman"/>
        </w:rPr>
        <w:t xml:space="preserve"> </w:t>
      </w:r>
      <w:r w:rsidR="00C936FE" w:rsidRPr="00FB1C93">
        <w:rPr>
          <w:rFonts w:ascii="Garamond" w:hAnsi="Garamond" w:cs="Times New Roman"/>
        </w:rPr>
        <w:t>at 95% confidence level and infer that the strategy is genuine</w:t>
      </w:r>
      <w:r w:rsidR="00FA13F7" w:rsidRPr="00FB1C93">
        <w:rPr>
          <w:rFonts w:ascii="Garamond" w:hAnsi="Garamond" w:cs="Times New Roman"/>
        </w:rPr>
        <w:t xml:space="preserve"> </w:t>
      </w:r>
      <w:r w:rsidR="00C22E00" w:rsidRPr="00FB1C93">
        <w:rPr>
          <w:rFonts w:ascii="Garamond" w:hAnsi="Garamond" w:cs="Times New Roman"/>
        </w:rPr>
        <w:t xml:space="preserve">(bad luck) </w:t>
      </w:r>
      <w:r w:rsidR="00D5176C" w:rsidRPr="00FB1C93">
        <w:rPr>
          <w:rFonts w:ascii="Garamond" w:hAnsi="Garamond" w:cs="Times New Roman"/>
        </w:rPr>
        <w:t xml:space="preserve">and </w:t>
      </w:r>
      <w:r w:rsidR="00D5176C" w:rsidRPr="00FB1C93">
        <w:rPr>
          <w:rFonts w:ascii="Garamond" w:hAnsi="Garamond" w:cs="Times New Roman"/>
          <w:i/>
        </w:rPr>
        <w:t>vice versa</w:t>
      </w:r>
      <w:r w:rsidR="00825B32" w:rsidRPr="00FB1C93">
        <w:rPr>
          <w:rFonts w:ascii="Garamond" w:hAnsi="Garamond" w:cs="Times New Roman"/>
          <w:i/>
        </w:rPr>
        <w:t xml:space="preserve"> </w:t>
      </w:r>
      <w:r w:rsidR="002617C5" w:rsidRPr="00FB1C93">
        <w:rPr>
          <w:rFonts w:ascii="Garamond" w:hAnsi="Garamond" w:cs="Times New Roman"/>
          <w:i/>
        </w:rPr>
        <w:fldChar w:fldCharType="begin">
          <w:fldData xml:space="preserve">PEVuZE5vdGU+PENpdGU+PEF1dGhvcj5CbGFrZTwvQXV0aG9yPjxZZWFyPjIwMTc8L1llYXI+PFJl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</w:fldData>
        </w:fldChar>
      </w:r>
      <w:r w:rsidR="004D37D9">
        <w:rPr>
          <w:rFonts w:ascii="Garamond" w:hAnsi="Garamond" w:cs="Times New Roman"/>
          <w:i/>
        </w:rPr>
        <w:instrText xml:space="preserve"> ADDIN EN.CITE </w:instrText>
      </w:r>
      <w:r w:rsidR="004D37D9">
        <w:rPr>
          <w:rFonts w:ascii="Garamond" w:hAnsi="Garamond" w:cs="Times New Roman"/>
          <w:i/>
        </w:rPr>
        <w:fldChar w:fldCharType="begin">
          <w:fldData xml:space="preserve">PEVuZE5vdGU+PENpdGU+PEF1dGhvcj5CbGFrZTwvQXV0aG9yPjxZZWFyPjIwMTc8L1llYXI+PFJl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</w:fldData>
        </w:fldChar>
      </w:r>
      <w:r w:rsidR="004D37D9">
        <w:rPr>
          <w:rFonts w:ascii="Garamond" w:hAnsi="Garamond" w:cs="Times New Roman"/>
          <w:i/>
        </w:rPr>
        <w:instrText xml:space="preserve"> ADDIN EN.CITE.DATA </w:instrText>
      </w:r>
      <w:r w:rsidR="004D37D9">
        <w:rPr>
          <w:rFonts w:ascii="Garamond" w:hAnsi="Garamond" w:cs="Times New Roman"/>
          <w:i/>
        </w:rPr>
      </w:r>
      <w:r w:rsidR="004D37D9">
        <w:rPr>
          <w:rFonts w:ascii="Garamond" w:hAnsi="Garamond" w:cs="Times New Roman"/>
          <w:i/>
        </w:rPr>
        <w:fldChar w:fldCharType="end"/>
      </w:r>
      <w:r w:rsidR="002617C5" w:rsidRPr="00FB1C93">
        <w:rPr>
          <w:rFonts w:ascii="Garamond" w:hAnsi="Garamond" w:cs="Times New Roman"/>
          <w:i/>
        </w:rPr>
      </w:r>
      <w:r w:rsidR="002617C5" w:rsidRPr="00FB1C93">
        <w:rPr>
          <w:rFonts w:ascii="Garamond" w:hAnsi="Garamond" w:cs="Times New Roman"/>
          <w:i/>
        </w:rPr>
        <w:fldChar w:fldCharType="separate"/>
      </w:r>
      <w:r w:rsidR="002617C5" w:rsidRPr="00FB1C93">
        <w:rPr>
          <w:rFonts w:ascii="Garamond" w:hAnsi="Garamond" w:cs="Times New Roman"/>
          <w:noProof/>
        </w:rPr>
        <w:t xml:space="preserve">(Cuthbertson </w:t>
      </w:r>
      <w:r w:rsidR="002617C5" w:rsidRPr="00FB1C93">
        <w:rPr>
          <w:rFonts w:ascii="Garamond" w:hAnsi="Garamond" w:cs="Times New Roman"/>
          <w:i/>
          <w:noProof/>
        </w:rPr>
        <w:t>et al.</w:t>
      </w:r>
      <w:r w:rsidR="002617C5" w:rsidRPr="00FB1C93">
        <w:rPr>
          <w:rFonts w:ascii="Garamond" w:hAnsi="Garamond" w:cs="Times New Roman"/>
          <w:noProof/>
        </w:rPr>
        <w:t xml:space="preserve">, 2008; Blake </w:t>
      </w:r>
      <w:r w:rsidR="002617C5" w:rsidRPr="00FB1C93">
        <w:rPr>
          <w:rFonts w:ascii="Garamond" w:hAnsi="Garamond" w:cs="Times New Roman"/>
          <w:i/>
          <w:noProof/>
        </w:rPr>
        <w:t>et al.</w:t>
      </w:r>
      <w:r w:rsidR="002617C5" w:rsidRPr="00FB1C93">
        <w:rPr>
          <w:rFonts w:ascii="Garamond" w:hAnsi="Garamond" w:cs="Times New Roman"/>
          <w:noProof/>
        </w:rPr>
        <w:t>, 2017)</w:t>
      </w:r>
      <w:r w:rsidR="002617C5" w:rsidRPr="00FB1C93">
        <w:rPr>
          <w:rFonts w:ascii="Garamond" w:hAnsi="Garamond" w:cs="Times New Roman"/>
          <w:i/>
        </w:rPr>
        <w:fldChar w:fldCharType="end"/>
      </w:r>
      <w:r w:rsidR="00C936FE" w:rsidRPr="00FB1C93">
        <w:rPr>
          <w:rFonts w:ascii="Garamond" w:hAnsi="Garamond" w:cs="Times New Roman"/>
        </w:rPr>
        <w:t>.</w:t>
      </w:r>
    </w:p>
    <w:p w14:paraId="60D52596" w14:textId="12CC6804" w:rsidR="00041A0A" w:rsidRPr="00FB1C93" w:rsidRDefault="000E6A43" w:rsidP="007C570A">
      <w:pPr>
        <w:jc w:val="both"/>
        <w:rPr>
          <w:rFonts w:ascii="Garamond" w:hAnsi="Garamond" w:cs="Times New Roman"/>
        </w:rPr>
      </w:pPr>
      <w:r w:rsidRPr="00FB1C93">
        <w:rPr>
          <w:rFonts w:ascii="Garamond" w:hAnsi="Garamond" w:cs="Times New Roman"/>
        </w:rPr>
        <w:t xml:space="preserve">Table 6 </w:t>
      </w:r>
      <w:r w:rsidR="00B822B9" w:rsidRPr="00FB1C93">
        <w:rPr>
          <w:rFonts w:ascii="Garamond" w:hAnsi="Garamond" w:cs="Times New Roman"/>
        </w:rPr>
        <w:t xml:space="preserve">shows </w:t>
      </w:r>
      <w:r w:rsidR="0031050D" w:rsidRPr="00FB1C93">
        <w:rPr>
          <w:rFonts w:ascii="Garamond" w:hAnsi="Garamond" w:cs="Times New Roman"/>
        </w:rPr>
        <w:t>results from the bootstrap simulation</w:t>
      </w:r>
      <w:r w:rsidR="00B822B9" w:rsidRPr="00FB1C93">
        <w:rPr>
          <w:rFonts w:ascii="Garamond" w:hAnsi="Garamond" w:cs="Times New Roman"/>
        </w:rPr>
        <w:t xml:space="preserve"> for a portfolio of Top 5 pairs</w:t>
      </w:r>
      <w:r w:rsidR="004171B7" w:rsidRPr="00FB1C93">
        <w:rPr>
          <w:rFonts w:ascii="Garamond" w:hAnsi="Garamond" w:cs="Times New Roman"/>
        </w:rPr>
        <w:t xml:space="preserve"> </w:t>
      </w:r>
      <w:r w:rsidR="007C5E93" w:rsidRPr="00FB1C93">
        <w:rPr>
          <w:rFonts w:ascii="Garamond" w:hAnsi="Garamond" w:cs="Times New Roman"/>
        </w:rPr>
        <w:t>on</w:t>
      </w:r>
      <w:r w:rsidR="004171B7" w:rsidRPr="00FB1C93">
        <w:rPr>
          <w:rFonts w:ascii="Garamond" w:hAnsi="Garamond" w:cs="Times New Roman"/>
        </w:rPr>
        <w:t xml:space="preserve"> CSI300 constituents </w:t>
      </w:r>
      <w:r w:rsidR="0085025C" w:rsidRPr="00FB1C93">
        <w:rPr>
          <w:rFonts w:ascii="Garamond" w:hAnsi="Garamond" w:cs="Times New Roman"/>
        </w:rPr>
        <w:t xml:space="preserve">in Panel A </w:t>
      </w:r>
      <w:r w:rsidR="004171B7" w:rsidRPr="00FB1C93">
        <w:rPr>
          <w:rFonts w:ascii="Garamond" w:hAnsi="Garamond" w:cs="Times New Roman"/>
        </w:rPr>
        <w:t>and ALL constituents</w:t>
      </w:r>
      <w:r w:rsidR="0085025C" w:rsidRPr="00FB1C93">
        <w:rPr>
          <w:rFonts w:ascii="Garamond" w:hAnsi="Garamond" w:cs="Times New Roman"/>
        </w:rPr>
        <w:t xml:space="preserve"> in Panel B, for the sake of brevity. </w:t>
      </w:r>
      <w:r w:rsidR="00171C7D" w:rsidRPr="00FB1C93">
        <w:rPr>
          <w:rFonts w:ascii="Garamond" w:hAnsi="Garamond" w:cs="Times New Roman"/>
        </w:rPr>
        <w:t>Additionally, the</w:t>
      </w:r>
      <w:r w:rsidR="004171B7" w:rsidRPr="00FB1C93">
        <w:rPr>
          <w:rFonts w:ascii="Garamond" w:hAnsi="Garamond" w:cs="Times New Roman"/>
        </w:rPr>
        <w:t xml:space="preserve"> portfol</w:t>
      </w:r>
      <w:r w:rsidR="00E6743D" w:rsidRPr="00FB1C93">
        <w:rPr>
          <w:rFonts w:ascii="Garamond" w:hAnsi="Garamond" w:cs="Times New Roman"/>
        </w:rPr>
        <w:t>io returns are based on Equally-</w:t>
      </w:r>
      <w:r w:rsidR="004171B7" w:rsidRPr="00FB1C93">
        <w:rPr>
          <w:rFonts w:ascii="Garamond" w:hAnsi="Garamond" w:cs="Times New Roman"/>
        </w:rPr>
        <w:t>Weighed Committed Capital scheme</w:t>
      </w:r>
      <w:r w:rsidR="00B822B9" w:rsidRPr="00FB1C93">
        <w:rPr>
          <w:rFonts w:ascii="Garamond" w:hAnsi="Garamond" w:cs="Times New Roman"/>
        </w:rPr>
        <w:t xml:space="preserve">. </w:t>
      </w:r>
      <w:r w:rsidR="0085025C" w:rsidRPr="00FB1C93">
        <w:rPr>
          <w:rFonts w:ascii="Garamond" w:hAnsi="Garamond" w:cs="Times New Roman"/>
        </w:rPr>
        <w:t>In Panel A, u</w:t>
      </w:r>
      <w:r w:rsidR="00652E21" w:rsidRPr="00FB1C93">
        <w:rPr>
          <w:rFonts w:ascii="Garamond" w:hAnsi="Garamond" w:cs="Times New Roman"/>
        </w:rPr>
        <w:t xml:space="preserve">nder the no delay trading scenario, the </w:t>
      </w:r>
      <w:r w:rsidR="00AB42E1" w:rsidRPr="00FB1C93">
        <w:rPr>
          <w:rFonts w:ascii="Garamond" w:hAnsi="Garamond" w:cs="Times New Roman"/>
        </w:rPr>
        <w:t>simulated</w:t>
      </w:r>
      <w:r w:rsidR="00652E21" w:rsidRPr="00FB1C93">
        <w:rPr>
          <w:rFonts w:ascii="Garamond" w:hAnsi="Garamond" w:cs="Times New Roman"/>
        </w:rPr>
        <w:t xml:space="preserve"> </w:t>
      </w:r>
      <w:r w:rsidR="00AB42E1" w:rsidRPr="00FB1C93">
        <w:rPr>
          <w:rFonts w:ascii="Garamond" w:hAnsi="Garamond" w:cs="Times New Roman"/>
        </w:rPr>
        <w:t xml:space="preserve">abnormal returns are </w:t>
      </w:r>
      <w:r w:rsidR="0085025C" w:rsidRPr="00FB1C93">
        <w:rPr>
          <w:rFonts w:ascii="Garamond" w:hAnsi="Garamond" w:cs="Times New Roman"/>
        </w:rPr>
        <w:t>higher</w:t>
      </w:r>
      <w:r w:rsidR="00AB42E1" w:rsidRPr="00FB1C93">
        <w:rPr>
          <w:rFonts w:ascii="Garamond" w:hAnsi="Garamond" w:cs="Times New Roman"/>
        </w:rPr>
        <w:t xml:space="preserve"> than the </w:t>
      </w:r>
      <w:r w:rsidR="007B4975" w:rsidRPr="00FB1C93">
        <w:rPr>
          <w:rFonts w:ascii="Garamond" w:hAnsi="Garamond" w:cs="Times New Roman"/>
        </w:rPr>
        <w:t xml:space="preserve">corresponding </w:t>
      </w:r>
      <w:r w:rsidR="00AB42E1" w:rsidRPr="00FB1C93">
        <w:rPr>
          <w:rFonts w:ascii="Garamond" w:hAnsi="Garamond" w:cs="Times New Roman"/>
        </w:rPr>
        <w:t>actual abnormal returns in less than 5% of the simulations from the 1</w:t>
      </w:r>
      <w:r w:rsidR="00AB42E1" w:rsidRPr="00FB1C93">
        <w:rPr>
          <w:rFonts w:ascii="Garamond" w:hAnsi="Garamond" w:cs="Times New Roman"/>
          <w:vertAlign w:val="superscript"/>
        </w:rPr>
        <w:t>st</w:t>
      </w:r>
      <w:r w:rsidR="00AB42E1" w:rsidRPr="00FB1C93">
        <w:rPr>
          <w:rFonts w:ascii="Garamond" w:hAnsi="Garamond" w:cs="Times New Roman"/>
        </w:rPr>
        <w:t xml:space="preserve"> through the 125</w:t>
      </w:r>
      <w:r w:rsidR="00AB42E1" w:rsidRPr="00FB1C93">
        <w:rPr>
          <w:rFonts w:ascii="Garamond" w:hAnsi="Garamond" w:cs="Times New Roman"/>
          <w:vertAlign w:val="superscript"/>
        </w:rPr>
        <w:t>th</w:t>
      </w:r>
      <w:r w:rsidR="00AB42E1" w:rsidRPr="00FB1C93">
        <w:rPr>
          <w:rFonts w:ascii="Garamond" w:hAnsi="Garamond" w:cs="Times New Roman"/>
        </w:rPr>
        <w:t xml:space="preserve"> subsamples</w:t>
      </w:r>
      <w:r w:rsidR="005970B1" w:rsidRPr="00FB1C93">
        <w:rPr>
          <w:rFonts w:ascii="Garamond" w:hAnsi="Garamond" w:cs="Times New Roman"/>
        </w:rPr>
        <w:t xml:space="preserve"> (the order is ranked by abnormal return)</w:t>
      </w:r>
      <w:r w:rsidR="0085025C" w:rsidRPr="00FB1C93">
        <w:rPr>
          <w:rFonts w:ascii="Garamond" w:hAnsi="Garamond" w:cs="Times New Roman"/>
        </w:rPr>
        <w:t xml:space="preserve">, </w:t>
      </w:r>
      <w:r w:rsidR="00D5176C" w:rsidRPr="00FB1C93">
        <w:rPr>
          <w:rFonts w:ascii="Garamond" w:hAnsi="Garamond" w:cs="Times New Roman"/>
        </w:rPr>
        <w:t>hence</w:t>
      </w:r>
      <w:r w:rsidR="007B4975" w:rsidRPr="00FB1C93">
        <w:rPr>
          <w:rFonts w:ascii="Garamond" w:hAnsi="Garamond" w:cs="Times New Roman"/>
        </w:rPr>
        <w:t xml:space="preserve"> </w:t>
      </w:r>
      <w:r w:rsidR="0085025C" w:rsidRPr="00FB1C93">
        <w:rPr>
          <w:rFonts w:ascii="Garamond" w:hAnsi="Garamond" w:cs="Times New Roman"/>
        </w:rPr>
        <w:t>reje</w:t>
      </w:r>
      <w:r w:rsidR="000476B6">
        <w:rPr>
          <w:rFonts w:ascii="Garamond" w:hAnsi="Garamond" w:cs="Times New Roman"/>
        </w:rPr>
        <w:t>ct the null hypothesis that the</w:t>
      </w:r>
      <w:r w:rsidR="003F61F7">
        <w:rPr>
          <w:rFonts w:ascii="Garamond" w:hAnsi="Garamond" w:cs="Times New Roman"/>
        </w:rPr>
        <w:t xml:space="preserve"> </w:t>
      </w:r>
      <w:r w:rsidR="0085025C" w:rsidRPr="00FB1C93">
        <w:rPr>
          <w:rFonts w:ascii="Garamond" w:hAnsi="Garamond" w:cs="Times New Roman"/>
        </w:rPr>
        <w:t>profitability</w:t>
      </w:r>
      <w:r w:rsidR="000476B6">
        <w:rPr>
          <w:rFonts w:ascii="Garamond" w:hAnsi="Garamond" w:cs="Times New Roman"/>
        </w:rPr>
        <w:t xml:space="preserve"> (unprofitability) </w:t>
      </w:r>
      <w:r w:rsidR="008C68AD">
        <w:rPr>
          <w:rFonts w:ascii="Garamond" w:hAnsi="Garamond" w:cs="Times New Roman"/>
        </w:rPr>
        <w:t xml:space="preserve">periods </w:t>
      </w:r>
      <w:r w:rsidR="000476B6">
        <w:rPr>
          <w:rFonts w:ascii="Garamond" w:hAnsi="Garamond" w:cs="Times New Roman"/>
        </w:rPr>
        <w:t>of pairs trading is due to</w:t>
      </w:r>
      <w:r w:rsidR="003F61F7">
        <w:rPr>
          <w:rFonts w:ascii="Garamond" w:hAnsi="Garamond" w:cs="Times New Roman"/>
        </w:rPr>
        <w:t xml:space="preserve"> good luck</w:t>
      </w:r>
      <w:r w:rsidR="000476B6">
        <w:rPr>
          <w:rFonts w:ascii="Garamond" w:hAnsi="Garamond" w:cs="Times New Roman"/>
        </w:rPr>
        <w:t xml:space="preserve"> (poor stock picking ability)</w:t>
      </w:r>
      <w:r w:rsidR="0085025C" w:rsidRPr="00FB1C93">
        <w:rPr>
          <w:rFonts w:ascii="Garamond" w:hAnsi="Garamond" w:cs="Times New Roman"/>
        </w:rPr>
        <w:t xml:space="preserve"> at 5% significance level.</w:t>
      </w:r>
      <w:r w:rsidR="00AB42E1" w:rsidRPr="00FB1C93">
        <w:rPr>
          <w:rFonts w:ascii="Garamond" w:hAnsi="Garamond" w:cs="Times New Roman"/>
        </w:rPr>
        <w:t xml:space="preserve"> </w:t>
      </w:r>
      <w:r w:rsidR="0085025C" w:rsidRPr="00FB1C93">
        <w:rPr>
          <w:rFonts w:ascii="Garamond" w:hAnsi="Garamond" w:cs="Times New Roman"/>
        </w:rPr>
        <w:t>It implies these poorly performed subsamples</w:t>
      </w:r>
      <w:r w:rsidR="00C16D9B" w:rsidRPr="00FB1C93">
        <w:rPr>
          <w:rFonts w:ascii="Garamond" w:hAnsi="Garamond" w:cs="Times New Roman"/>
        </w:rPr>
        <w:t>, such as the declining profitability of pairs trading in recent years,</w:t>
      </w:r>
      <w:r w:rsidR="0085025C" w:rsidRPr="00FB1C93">
        <w:rPr>
          <w:rFonts w:ascii="Garamond" w:hAnsi="Garamond" w:cs="Times New Roman"/>
        </w:rPr>
        <w:t xml:space="preserve"> are simply due to bad luck rather than the poor ability of the strategy. The majority of positive abnormal returns are the result of the strategy’s superior </w:t>
      </w:r>
      <w:r w:rsidR="00390DDE" w:rsidRPr="00FB1C93">
        <w:rPr>
          <w:rFonts w:ascii="Garamond" w:hAnsi="Garamond" w:cs="Times New Roman"/>
        </w:rPr>
        <w:t xml:space="preserve">stock picking </w:t>
      </w:r>
      <w:r w:rsidR="0085025C" w:rsidRPr="00FB1C93">
        <w:rPr>
          <w:rFonts w:ascii="Garamond" w:hAnsi="Garamond" w:cs="Times New Roman"/>
        </w:rPr>
        <w:t>ability. For the 4 best performed subsamples,</w:t>
      </w:r>
      <w:r w:rsidR="00AB42E1" w:rsidRPr="00FB1C93">
        <w:rPr>
          <w:rFonts w:ascii="Garamond" w:hAnsi="Garamond" w:cs="Times New Roman"/>
        </w:rPr>
        <w:t xml:space="preserve"> the</w:t>
      </w:r>
      <w:r w:rsidR="0085025C" w:rsidRPr="00FB1C93">
        <w:rPr>
          <w:rFonts w:ascii="Garamond" w:hAnsi="Garamond" w:cs="Times New Roman"/>
        </w:rPr>
        <w:t xml:space="preserve"> simulated abnormal returns are higher than the actual abnormal returns in more than 5% of the </w:t>
      </w:r>
      <w:r w:rsidR="00390DDE" w:rsidRPr="00FB1C93">
        <w:rPr>
          <w:rFonts w:ascii="Garamond" w:hAnsi="Garamond" w:cs="Times New Roman"/>
        </w:rPr>
        <w:t xml:space="preserve">10,000 </w:t>
      </w:r>
      <w:r w:rsidR="0085025C" w:rsidRPr="00FB1C93">
        <w:rPr>
          <w:rFonts w:ascii="Garamond" w:hAnsi="Garamond" w:cs="Times New Roman"/>
        </w:rPr>
        <w:t xml:space="preserve">simulations, suggesting </w:t>
      </w:r>
      <w:r w:rsidR="00446C9C" w:rsidRPr="00FB1C93">
        <w:rPr>
          <w:rFonts w:ascii="Garamond" w:hAnsi="Garamond" w:cs="Times New Roman"/>
        </w:rPr>
        <w:t>the</w:t>
      </w:r>
      <w:r w:rsidR="00032AE1" w:rsidRPr="00FB1C93">
        <w:rPr>
          <w:rFonts w:ascii="Garamond" w:hAnsi="Garamond" w:cs="Times New Roman"/>
        </w:rPr>
        <w:t>se outperformances</w:t>
      </w:r>
      <w:r w:rsidR="00446C9C" w:rsidRPr="00FB1C93">
        <w:rPr>
          <w:rFonts w:ascii="Garamond" w:hAnsi="Garamond" w:cs="Times New Roman"/>
        </w:rPr>
        <w:t xml:space="preserve"> are purely good luck. </w:t>
      </w:r>
      <w:r w:rsidR="00AB42E1" w:rsidRPr="00FB1C93">
        <w:rPr>
          <w:rFonts w:ascii="Garamond" w:hAnsi="Garamond" w:cs="Times New Roman"/>
        </w:rPr>
        <w:t>Under the 1-day delay trading scenario, the simulated abnormal return</w:t>
      </w:r>
      <w:r w:rsidR="00390DDE" w:rsidRPr="00FB1C93">
        <w:rPr>
          <w:rFonts w:ascii="Garamond" w:hAnsi="Garamond" w:cs="Times New Roman"/>
        </w:rPr>
        <w:t>s</w:t>
      </w:r>
      <w:r w:rsidR="00AB42E1" w:rsidRPr="00FB1C93">
        <w:rPr>
          <w:rFonts w:ascii="Garamond" w:hAnsi="Garamond" w:cs="Times New Roman"/>
        </w:rPr>
        <w:t xml:space="preserve"> </w:t>
      </w:r>
      <w:r w:rsidR="001941DB" w:rsidRPr="00FB1C93">
        <w:rPr>
          <w:rFonts w:ascii="Garamond" w:hAnsi="Garamond" w:cs="Times New Roman"/>
        </w:rPr>
        <w:t>consistently higher than the actual abnormal return</w:t>
      </w:r>
      <w:r w:rsidR="00390DDE" w:rsidRPr="00FB1C93">
        <w:rPr>
          <w:rFonts w:ascii="Garamond" w:hAnsi="Garamond" w:cs="Times New Roman"/>
        </w:rPr>
        <w:t>s</w:t>
      </w:r>
      <w:r w:rsidR="001941DB" w:rsidRPr="00FB1C93">
        <w:rPr>
          <w:rFonts w:ascii="Garamond" w:hAnsi="Garamond" w:cs="Times New Roman"/>
        </w:rPr>
        <w:t xml:space="preserve"> in more than 95% of the simulations throughout the</w:t>
      </w:r>
      <w:r w:rsidR="00390DDE" w:rsidRPr="00FB1C93">
        <w:rPr>
          <w:rFonts w:ascii="Garamond" w:hAnsi="Garamond" w:cs="Times New Roman"/>
        </w:rPr>
        <w:t xml:space="preserve"> 129</w:t>
      </w:r>
      <w:r w:rsidR="001941DB" w:rsidRPr="00FB1C93">
        <w:rPr>
          <w:rFonts w:ascii="Garamond" w:hAnsi="Garamond" w:cs="Times New Roman"/>
        </w:rPr>
        <w:t xml:space="preserve"> subsamples</w:t>
      </w:r>
      <w:r w:rsidR="00446C9C" w:rsidRPr="00FB1C93">
        <w:rPr>
          <w:rFonts w:ascii="Garamond" w:hAnsi="Garamond" w:cs="Times New Roman"/>
        </w:rPr>
        <w:t>, suggesting the</w:t>
      </w:r>
      <w:r w:rsidR="00816D63" w:rsidRPr="00FB1C93">
        <w:rPr>
          <w:rFonts w:ascii="Garamond" w:hAnsi="Garamond" w:cs="Times New Roman"/>
        </w:rPr>
        <w:t>se</w:t>
      </w:r>
      <w:r w:rsidR="00446C9C" w:rsidRPr="00FB1C93">
        <w:rPr>
          <w:rFonts w:ascii="Garamond" w:hAnsi="Garamond" w:cs="Times New Roman"/>
        </w:rPr>
        <w:t xml:space="preserve"> </w:t>
      </w:r>
      <w:r w:rsidR="00816D63" w:rsidRPr="00FB1C93">
        <w:rPr>
          <w:rFonts w:ascii="Garamond" w:hAnsi="Garamond" w:cs="Times New Roman"/>
        </w:rPr>
        <w:t>poor</w:t>
      </w:r>
      <w:r w:rsidR="00446C9C" w:rsidRPr="00FB1C93">
        <w:rPr>
          <w:rFonts w:ascii="Garamond" w:hAnsi="Garamond" w:cs="Times New Roman"/>
        </w:rPr>
        <w:t xml:space="preserve"> performances are due to poor ability</w:t>
      </w:r>
      <w:r w:rsidR="0085025C" w:rsidRPr="00FB1C93">
        <w:rPr>
          <w:rFonts w:ascii="Garamond" w:hAnsi="Garamond" w:cs="Times New Roman"/>
        </w:rPr>
        <w:t xml:space="preserve"> rather than poor luck</w:t>
      </w:r>
      <w:r w:rsidR="00C16D9B" w:rsidRPr="00FB1C93">
        <w:rPr>
          <w:rFonts w:ascii="Garamond" w:hAnsi="Garamond" w:cs="Times New Roman"/>
        </w:rPr>
        <w:t xml:space="preserve"> which confirms the importance of quick trading</w:t>
      </w:r>
      <w:r w:rsidR="001941DB" w:rsidRPr="00FB1C93">
        <w:rPr>
          <w:rFonts w:ascii="Garamond" w:hAnsi="Garamond" w:cs="Times New Roman"/>
        </w:rPr>
        <w:t>.</w:t>
      </w:r>
      <w:r w:rsidR="00674CC7" w:rsidRPr="00FB1C93">
        <w:rPr>
          <w:rFonts w:ascii="Garamond" w:hAnsi="Garamond" w:cs="Times New Roman"/>
        </w:rPr>
        <w:t xml:space="preserve"> The results using </w:t>
      </w:r>
      <w:r w:rsidR="00674CC7" w:rsidRPr="00FB1C93">
        <w:rPr>
          <w:rFonts w:ascii="Garamond" w:hAnsi="Garamond" w:cs="Times New Roman"/>
          <w:i/>
        </w:rPr>
        <w:t>t</w:t>
      </w:r>
      <w:r w:rsidR="00674CC7" w:rsidRPr="00FB1C93">
        <w:rPr>
          <w:rFonts w:ascii="Garamond" w:hAnsi="Garamond" w:cs="Times New Roman"/>
        </w:rPr>
        <w:t xml:space="preserve">-statistics of abnormal returns </w:t>
      </w:r>
      <w:r w:rsidR="00D309F3" w:rsidRPr="00FB1C93">
        <w:rPr>
          <w:rFonts w:ascii="Garamond" w:hAnsi="Garamond" w:cs="Times New Roman"/>
        </w:rPr>
        <w:t>(</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α</m:t>
            </m:r>
          </m:sub>
        </m:sSub>
      </m:oMath>
      <w:r w:rsidR="00D309F3" w:rsidRPr="00FB1C93">
        <w:rPr>
          <w:rFonts w:ascii="Garamond" w:hAnsi="Garamond" w:cs="Times New Roman"/>
        </w:rPr>
        <w:t xml:space="preserve">) </w:t>
      </w:r>
      <w:r w:rsidR="00674CC7" w:rsidRPr="00FB1C93">
        <w:rPr>
          <w:rFonts w:ascii="Garamond" w:hAnsi="Garamond" w:cs="Times New Roman"/>
        </w:rPr>
        <w:t>are quite similar.</w:t>
      </w:r>
      <w:r w:rsidR="001941DB" w:rsidRPr="00FB1C93">
        <w:rPr>
          <w:rFonts w:ascii="Garamond" w:hAnsi="Garamond" w:cs="Times New Roman"/>
        </w:rPr>
        <w:t xml:space="preserve"> The findings </w:t>
      </w:r>
      <w:r w:rsidR="0085025C" w:rsidRPr="00FB1C93">
        <w:rPr>
          <w:rFonts w:ascii="Garamond" w:hAnsi="Garamond" w:cs="Times New Roman"/>
        </w:rPr>
        <w:t xml:space="preserve">in Panel B, </w:t>
      </w:r>
      <w:r w:rsidR="00293B7D" w:rsidRPr="00FB1C93">
        <w:rPr>
          <w:rFonts w:ascii="Garamond" w:hAnsi="Garamond" w:cs="Times New Roman"/>
        </w:rPr>
        <w:t xml:space="preserve">on </w:t>
      </w:r>
      <w:r w:rsidR="001941DB" w:rsidRPr="00FB1C93">
        <w:rPr>
          <w:rFonts w:ascii="Garamond" w:hAnsi="Garamond" w:cs="Times New Roman"/>
        </w:rPr>
        <w:t>ALL constituents</w:t>
      </w:r>
      <w:r w:rsidR="0085025C" w:rsidRPr="00FB1C93">
        <w:rPr>
          <w:rFonts w:ascii="Garamond" w:hAnsi="Garamond" w:cs="Times New Roman"/>
        </w:rPr>
        <w:t>,</w:t>
      </w:r>
      <w:r w:rsidR="001941DB" w:rsidRPr="00FB1C93">
        <w:rPr>
          <w:rFonts w:ascii="Garamond" w:hAnsi="Garamond" w:cs="Times New Roman"/>
        </w:rPr>
        <w:t xml:space="preserve"> are </w:t>
      </w:r>
      <w:r w:rsidR="00674CC7" w:rsidRPr="00FB1C93">
        <w:rPr>
          <w:rFonts w:ascii="Garamond" w:hAnsi="Garamond" w:cs="Times New Roman"/>
        </w:rPr>
        <w:t>consistent with</w:t>
      </w:r>
      <w:r w:rsidR="0085025C" w:rsidRPr="00FB1C93">
        <w:rPr>
          <w:rFonts w:ascii="Garamond" w:hAnsi="Garamond" w:cs="Times New Roman"/>
        </w:rPr>
        <w:t xml:space="preserve"> Panel A</w:t>
      </w:r>
      <w:r w:rsidR="001941DB" w:rsidRPr="00FB1C93">
        <w:rPr>
          <w:rFonts w:ascii="Garamond" w:hAnsi="Garamond" w:cs="Times New Roman"/>
        </w:rPr>
        <w:t>.</w:t>
      </w:r>
    </w:p>
    <w:p w14:paraId="6C0FCD59" w14:textId="77777777" w:rsidR="007C570A" w:rsidRPr="00FB1C93" w:rsidRDefault="00AC7558" w:rsidP="007C570A">
      <w:pPr>
        <w:jc w:val="center"/>
        <w:rPr>
          <w:rFonts w:ascii="Garamond" w:hAnsi="Garamond" w:cs="Times New Roman"/>
        </w:rPr>
      </w:pPr>
      <w:r w:rsidRPr="00FB1C93">
        <w:rPr>
          <w:rFonts w:ascii="Garamond" w:hAnsi="Garamond" w:cs="Times New Roman"/>
        </w:rPr>
        <w:t>Table 6</w:t>
      </w:r>
      <w:r w:rsidR="007C570A" w:rsidRPr="00FB1C93">
        <w:rPr>
          <w:rFonts w:ascii="Garamond" w:hAnsi="Garamond" w:cs="Times New Roman"/>
        </w:rPr>
        <w:t xml:space="preserve"> about here</w:t>
      </w:r>
    </w:p>
    <w:p w14:paraId="3545B1B7" w14:textId="04CD315A" w:rsidR="00AB756D" w:rsidRPr="00FB1C93" w:rsidRDefault="00AB756D" w:rsidP="008835E1">
      <w:pPr>
        <w:pStyle w:val="Heading2"/>
        <w:numPr>
          <w:ilvl w:val="1"/>
          <w:numId w:val="1"/>
        </w:numPr>
        <w:spacing w:after="240" w:line="240" w:lineRule="auto"/>
        <w:rPr>
          <w:rFonts w:ascii="Garamond" w:hAnsi="Garamond" w:cs="Times New Roman"/>
          <w:color w:val="auto"/>
          <w:sz w:val="22"/>
          <w:szCs w:val="22"/>
        </w:rPr>
      </w:pPr>
      <w:r w:rsidRPr="00FB1C93">
        <w:rPr>
          <w:rFonts w:ascii="Garamond" w:hAnsi="Garamond" w:cs="Times New Roman"/>
          <w:color w:val="auto"/>
          <w:sz w:val="22"/>
          <w:szCs w:val="22"/>
        </w:rPr>
        <w:t xml:space="preserve">Is the </w:t>
      </w:r>
      <w:r w:rsidR="00DD680C" w:rsidRPr="00FB1C93">
        <w:rPr>
          <w:rFonts w:ascii="Garamond" w:hAnsi="Garamond" w:cs="Times New Roman"/>
          <w:color w:val="auto"/>
          <w:sz w:val="22"/>
          <w:szCs w:val="22"/>
        </w:rPr>
        <w:t>profitability of pairs trading sensitive to market conditions</w:t>
      </w:r>
      <w:r w:rsidRPr="00FB1C93">
        <w:rPr>
          <w:rFonts w:ascii="Garamond" w:hAnsi="Garamond" w:cs="Times New Roman"/>
          <w:color w:val="auto"/>
          <w:sz w:val="22"/>
          <w:szCs w:val="22"/>
        </w:rPr>
        <w:t>?</w:t>
      </w:r>
    </w:p>
    <w:p w14:paraId="4DBF7FFD" w14:textId="0DA62AAE" w:rsidR="009B61F4" w:rsidRPr="00FB1C93" w:rsidRDefault="00AB756D" w:rsidP="0038315A">
      <w:pPr>
        <w:jc w:val="both"/>
        <w:rPr>
          <w:rFonts w:ascii="Garamond" w:hAnsi="Garamond" w:cs="Times New Roman"/>
        </w:rPr>
      </w:pPr>
      <w:r w:rsidRPr="00FB1C93">
        <w:rPr>
          <w:rFonts w:ascii="Garamond" w:hAnsi="Garamond" w:cs="Times New Roman"/>
        </w:rPr>
        <w:t>Table 7</w:t>
      </w:r>
      <w:r w:rsidR="00E02D2E" w:rsidRPr="00FB1C93">
        <w:rPr>
          <w:rFonts w:ascii="Garamond" w:hAnsi="Garamond" w:cs="Times New Roman"/>
        </w:rPr>
        <w:t xml:space="preserve"> shows results of Equation (7) estimated across two subsamples, where the market factor is either greater than or equal to zero (short-term up condition), or less than zero (short-term down condition).</w:t>
      </w:r>
      <w:r w:rsidR="008B332E" w:rsidRPr="00FB1C93">
        <w:rPr>
          <w:rFonts w:ascii="Garamond" w:hAnsi="Garamond" w:cs="Times New Roman"/>
        </w:rPr>
        <w:t xml:space="preserve"> </w:t>
      </w:r>
      <w:r w:rsidR="007B28FE" w:rsidRPr="00FB1C93">
        <w:rPr>
          <w:rFonts w:ascii="Garamond" w:hAnsi="Garamond" w:cs="Times New Roman"/>
        </w:rPr>
        <w:t>For CSI300 constituents, t</w:t>
      </w:r>
      <w:r w:rsidR="008B332E" w:rsidRPr="00FB1C93">
        <w:rPr>
          <w:rFonts w:ascii="Garamond" w:hAnsi="Garamond" w:cs="Times New Roman"/>
        </w:rPr>
        <w:t>he abnormal return</w:t>
      </w:r>
      <w:r w:rsidR="007231A7" w:rsidRPr="00FB1C93">
        <w:rPr>
          <w:rFonts w:ascii="Garamond" w:hAnsi="Garamond" w:cs="Times New Roman"/>
        </w:rPr>
        <w:t>s</w:t>
      </w:r>
      <w:r w:rsidR="008B332E" w:rsidRPr="00FB1C93">
        <w:rPr>
          <w:rFonts w:ascii="Garamond" w:hAnsi="Garamond" w:cs="Times New Roman"/>
        </w:rPr>
        <w:t xml:space="preserve"> </w:t>
      </w:r>
      <w:r w:rsidR="007231A7" w:rsidRPr="00FB1C93">
        <w:rPr>
          <w:rFonts w:ascii="Garamond" w:hAnsi="Garamond" w:cs="Times New Roman"/>
        </w:rPr>
        <w:t>are</w:t>
      </w:r>
      <w:r w:rsidR="008B332E" w:rsidRPr="00FB1C93">
        <w:rPr>
          <w:rFonts w:ascii="Garamond" w:hAnsi="Garamond" w:cs="Times New Roman"/>
        </w:rPr>
        <w:t xml:space="preserve"> s</w:t>
      </w:r>
      <w:r w:rsidR="00213B82" w:rsidRPr="00FB1C93">
        <w:rPr>
          <w:rFonts w:ascii="Garamond" w:hAnsi="Garamond" w:cs="Times New Roman"/>
        </w:rPr>
        <w:t>ignificantly</w:t>
      </w:r>
      <w:r w:rsidR="008B332E" w:rsidRPr="00FB1C93">
        <w:rPr>
          <w:rFonts w:ascii="Garamond" w:hAnsi="Garamond" w:cs="Times New Roman"/>
        </w:rPr>
        <w:t xml:space="preserve"> negative at </w:t>
      </w:r>
      <w:r w:rsidR="006B6B80" w:rsidRPr="00FB1C93">
        <w:rPr>
          <w:rFonts w:ascii="Garamond" w:hAnsi="Garamond" w:cs="Times New Roman"/>
        </w:rPr>
        <w:t>10</w:t>
      </w:r>
      <w:r w:rsidR="008B332E" w:rsidRPr="00FB1C93">
        <w:rPr>
          <w:rFonts w:ascii="Garamond" w:hAnsi="Garamond" w:cs="Times New Roman"/>
        </w:rPr>
        <w:t>% signifi</w:t>
      </w:r>
      <w:r w:rsidR="005B10F5" w:rsidRPr="00FB1C93">
        <w:rPr>
          <w:rFonts w:ascii="Garamond" w:hAnsi="Garamond" w:cs="Times New Roman"/>
        </w:rPr>
        <w:t>cance level</w:t>
      </w:r>
      <w:r w:rsidR="008B332E" w:rsidRPr="00FB1C93">
        <w:rPr>
          <w:rFonts w:ascii="Garamond" w:hAnsi="Garamond" w:cs="Times New Roman"/>
        </w:rPr>
        <w:t xml:space="preserve"> </w:t>
      </w:r>
      <w:r w:rsidR="005410EB" w:rsidRPr="00FB1C93">
        <w:rPr>
          <w:rFonts w:ascii="Garamond" w:hAnsi="Garamond" w:cs="Times New Roman"/>
        </w:rPr>
        <w:t xml:space="preserve">when </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M,t</m:t>
            </m:r>
          </m:sub>
        </m:sSub>
        <m:r>
          <w:rPr>
            <w:rFonts w:ascii="Cambria Math" w:hAnsi="Cambria Math" w:cs="Times New Roman"/>
          </w:rPr>
          <m:t>&lt;0</m:t>
        </m:r>
      </m:oMath>
      <w:r w:rsidR="005B10F5" w:rsidRPr="00FB1C93">
        <w:rPr>
          <w:rFonts w:ascii="Garamond" w:hAnsi="Garamond" w:cs="Times New Roman"/>
        </w:rPr>
        <w:t>, indicating the strategy underperform</w:t>
      </w:r>
      <w:r w:rsidR="000C28CD" w:rsidRPr="00FB1C93">
        <w:rPr>
          <w:rFonts w:ascii="Garamond" w:hAnsi="Garamond" w:cs="Times New Roman"/>
        </w:rPr>
        <w:t>s</w:t>
      </w:r>
      <w:r w:rsidR="005B10F5" w:rsidRPr="00FB1C93">
        <w:rPr>
          <w:rFonts w:ascii="Garamond" w:hAnsi="Garamond" w:cs="Times New Roman"/>
        </w:rPr>
        <w:t xml:space="preserve"> during short-term market downturn</w:t>
      </w:r>
      <w:r w:rsidR="008B332E" w:rsidRPr="00FB1C93">
        <w:rPr>
          <w:rFonts w:ascii="Garamond" w:hAnsi="Garamond" w:cs="Times New Roman"/>
        </w:rPr>
        <w:t xml:space="preserve">. </w:t>
      </w:r>
      <w:r w:rsidR="005B10F5" w:rsidRPr="00FB1C93">
        <w:rPr>
          <w:rFonts w:ascii="Garamond" w:hAnsi="Garamond" w:cs="Times New Roman"/>
        </w:rPr>
        <w:t>T</w:t>
      </w:r>
      <w:r w:rsidR="008B332E" w:rsidRPr="00FB1C93">
        <w:rPr>
          <w:rFonts w:ascii="Garamond" w:hAnsi="Garamond" w:cs="Times New Roman"/>
        </w:rPr>
        <w:t>he coefficient</w:t>
      </w:r>
      <w:r w:rsidR="005B10F5" w:rsidRPr="00FB1C93">
        <w:rPr>
          <w:rFonts w:ascii="Garamond" w:hAnsi="Garamond" w:cs="Times New Roman"/>
        </w:rPr>
        <w:t>s</w:t>
      </w:r>
      <w:r w:rsidR="008B332E" w:rsidRPr="00FB1C93">
        <w:rPr>
          <w:rFonts w:ascii="Garamond" w:hAnsi="Garamond" w:cs="Times New Roman"/>
        </w:rPr>
        <w:t xml:space="preserve"> for </w:t>
      </w:r>
      <w:r w:rsidR="00AF221B" w:rsidRPr="00FB1C93">
        <w:rPr>
          <w:rFonts w:ascii="Garamond" w:hAnsi="Garamond" w:cs="Times New Roman"/>
        </w:rPr>
        <w:t xml:space="preserve">market factor </w:t>
      </w:r>
      <w:r w:rsidR="005B10F5" w:rsidRPr="00FB1C93">
        <w:rPr>
          <w:rFonts w:ascii="Garamond" w:hAnsi="Garamond" w:cs="Times New Roman"/>
        </w:rPr>
        <w:t>are</w:t>
      </w:r>
      <w:r w:rsidR="00F87E5E" w:rsidRPr="00FB1C93">
        <w:rPr>
          <w:rFonts w:ascii="Garamond" w:hAnsi="Garamond" w:cs="Times New Roman"/>
        </w:rPr>
        <w:t xml:space="preserve"> all</w:t>
      </w:r>
      <w:r w:rsidR="005B10F5" w:rsidRPr="00FB1C93">
        <w:rPr>
          <w:rFonts w:ascii="Garamond" w:hAnsi="Garamond" w:cs="Times New Roman"/>
        </w:rPr>
        <w:t xml:space="preserve"> significantly negative at </w:t>
      </w:r>
      <w:r w:rsidR="00F1778A" w:rsidRPr="00FB1C93">
        <w:rPr>
          <w:rFonts w:ascii="Garamond" w:hAnsi="Garamond" w:cs="Times New Roman"/>
        </w:rPr>
        <w:t xml:space="preserve">the </w:t>
      </w:r>
      <w:r w:rsidR="005B10F5" w:rsidRPr="00FB1C93">
        <w:rPr>
          <w:rFonts w:ascii="Garamond" w:hAnsi="Garamond" w:cs="Times New Roman"/>
        </w:rPr>
        <w:t>5%</w:t>
      </w:r>
      <w:r w:rsidR="00F1778A" w:rsidRPr="00FB1C93">
        <w:rPr>
          <w:rFonts w:ascii="Garamond" w:hAnsi="Garamond" w:cs="Times New Roman"/>
        </w:rPr>
        <w:t xml:space="preserve"> level</w:t>
      </w:r>
      <w:r w:rsidR="005B10F5" w:rsidRPr="00FB1C93">
        <w:rPr>
          <w:rFonts w:ascii="Garamond" w:hAnsi="Garamond" w:cs="Times New Roman"/>
        </w:rPr>
        <w:t xml:space="preserve">, implying the market factor play negative role on the performance of the strategy. </w:t>
      </w:r>
      <w:r w:rsidR="00F87E5E" w:rsidRPr="00FB1C93">
        <w:rPr>
          <w:rFonts w:ascii="Garamond" w:hAnsi="Garamond" w:cs="Times New Roman"/>
        </w:rPr>
        <w:t>N</w:t>
      </w:r>
      <w:r w:rsidR="005B10F5" w:rsidRPr="00FB1C93">
        <w:rPr>
          <w:rFonts w:ascii="Garamond" w:hAnsi="Garamond" w:cs="Times New Roman"/>
        </w:rPr>
        <w:t>one of the rest abnormal returns are statistically significant at conventional significance level</w:t>
      </w:r>
      <w:r w:rsidR="005410EB" w:rsidRPr="00FB1C93">
        <w:rPr>
          <w:rFonts w:ascii="Garamond" w:hAnsi="Garamond" w:cs="Times New Roman"/>
        </w:rPr>
        <w:t>s</w:t>
      </w:r>
      <w:r w:rsidR="005B10F5" w:rsidRPr="00FB1C93">
        <w:rPr>
          <w:rFonts w:ascii="Garamond" w:hAnsi="Garamond" w:cs="Times New Roman"/>
        </w:rPr>
        <w:t>.</w:t>
      </w:r>
    </w:p>
    <w:p w14:paraId="469DE3D4" w14:textId="77777777" w:rsidR="001E653B" w:rsidRPr="00FB1C93" w:rsidRDefault="00AB756D" w:rsidP="001E653B">
      <w:pPr>
        <w:jc w:val="center"/>
        <w:rPr>
          <w:rFonts w:ascii="Garamond" w:hAnsi="Garamond" w:cs="Times New Roman"/>
        </w:rPr>
      </w:pPr>
      <w:r w:rsidRPr="00FB1C93">
        <w:rPr>
          <w:rFonts w:ascii="Garamond" w:hAnsi="Garamond" w:cs="Times New Roman"/>
        </w:rPr>
        <w:t>Table 7 about here</w:t>
      </w:r>
    </w:p>
    <w:p w14:paraId="323A0A77" w14:textId="2080CB4D" w:rsidR="001E653B" w:rsidRPr="00FB1C93" w:rsidRDefault="001E653B" w:rsidP="001E653B">
      <w:pPr>
        <w:jc w:val="both"/>
        <w:rPr>
          <w:rFonts w:ascii="Garamond" w:hAnsi="Garamond" w:cs="Times New Roman"/>
        </w:rPr>
      </w:pPr>
      <w:r w:rsidRPr="00FB1C93">
        <w:rPr>
          <w:rFonts w:ascii="Garamond" w:hAnsi="Garamond" w:cs="Times New Roman"/>
        </w:rPr>
        <w:t xml:space="preserve">To examine the </w:t>
      </w:r>
      <w:r w:rsidR="006B6B80" w:rsidRPr="00FB1C93">
        <w:rPr>
          <w:rFonts w:ascii="Garamond" w:hAnsi="Garamond" w:cs="Times New Roman"/>
        </w:rPr>
        <w:t>performance</w:t>
      </w:r>
      <w:r w:rsidRPr="00FB1C93">
        <w:rPr>
          <w:rFonts w:ascii="Garamond" w:hAnsi="Garamond" w:cs="Times New Roman"/>
        </w:rPr>
        <w:t xml:space="preserve"> </w:t>
      </w:r>
      <w:r w:rsidR="001A0B4F" w:rsidRPr="00FB1C93">
        <w:rPr>
          <w:rFonts w:ascii="Garamond" w:hAnsi="Garamond" w:cs="Times New Roman"/>
        </w:rPr>
        <w:t>in longer-term market condition</w:t>
      </w:r>
      <w:r w:rsidRPr="00FB1C93">
        <w:rPr>
          <w:rFonts w:ascii="Garamond" w:hAnsi="Garamond" w:cs="Times New Roman"/>
        </w:rPr>
        <w:t xml:space="preserve">, we re-investigate the analysis </w:t>
      </w:r>
      <w:r w:rsidR="001444C0" w:rsidRPr="00FB1C93">
        <w:rPr>
          <w:rFonts w:ascii="Garamond" w:hAnsi="Garamond" w:cs="Times New Roman"/>
        </w:rPr>
        <w:t xml:space="preserve">in Table 7 </w:t>
      </w:r>
      <w:r w:rsidRPr="00FB1C93">
        <w:rPr>
          <w:rFonts w:ascii="Garamond" w:hAnsi="Garamond" w:cs="Times New Roman"/>
        </w:rPr>
        <w:t xml:space="preserve">by using the prior 12-month market excess returns. </w:t>
      </w:r>
      <w:r w:rsidR="006B6B80" w:rsidRPr="00FB1C93">
        <w:rPr>
          <w:rFonts w:ascii="Garamond" w:hAnsi="Garamond" w:cs="Times New Roman"/>
        </w:rPr>
        <w:t>Table 8</w:t>
      </w:r>
      <w:r w:rsidRPr="00FB1C93">
        <w:rPr>
          <w:rFonts w:ascii="Garamond" w:hAnsi="Garamond" w:cs="Times New Roman"/>
        </w:rPr>
        <w:t xml:space="preserve"> sug</w:t>
      </w:r>
      <w:r w:rsidR="00707A5A" w:rsidRPr="00FB1C93">
        <w:rPr>
          <w:rFonts w:ascii="Garamond" w:hAnsi="Garamond" w:cs="Times New Roman"/>
        </w:rPr>
        <w:t>gest</w:t>
      </w:r>
      <w:r w:rsidR="006B6B80" w:rsidRPr="00FB1C93">
        <w:rPr>
          <w:rFonts w:ascii="Garamond" w:hAnsi="Garamond" w:cs="Times New Roman"/>
        </w:rPr>
        <w:t>s</w:t>
      </w:r>
      <w:r w:rsidR="00707A5A" w:rsidRPr="00FB1C93">
        <w:rPr>
          <w:rFonts w:ascii="Garamond" w:hAnsi="Garamond" w:cs="Times New Roman"/>
        </w:rPr>
        <w:t xml:space="preserve"> that the abnormal returns on </w:t>
      </w:r>
      <w:r w:rsidRPr="00FB1C93">
        <w:rPr>
          <w:rFonts w:ascii="Garamond" w:hAnsi="Garamond" w:cs="Times New Roman"/>
        </w:rPr>
        <w:t>ALL constituents are significant</w:t>
      </w:r>
      <w:r w:rsidR="007D0010" w:rsidRPr="00FB1C93">
        <w:rPr>
          <w:rFonts w:ascii="Garamond" w:hAnsi="Garamond" w:cs="Times New Roman"/>
        </w:rPr>
        <w:t>ly</w:t>
      </w:r>
      <w:r w:rsidRPr="00FB1C93">
        <w:rPr>
          <w:rFonts w:ascii="Garamond" w:hAnsi="Garamond" w:cs="Times New Roman"/>
        </w:rPr>
        <w:t xml:space="preserve"> positive during longer-term market downturn at 5% significance level</w:t>
      </w:r>
      <w:r w:rsidR="0045051E" w:rsidRPr="00FB1C93">
        <w:rPr>
          <w:rFonts w:ascii="Garamond" w:hAnsi="Garamond" w:cs="Times New Roman"/>
        </w:rPr>
        <w:t>, except for a portfolio of Top 20 pairs</w:t>
      </w:r>
      <w:r w:rsidRPr="00FB1C93">
        <w:rPr>
          <w:rFonts w:ascii="Garamond" w:hAnsi="Garamond" w:cs="Times New Roman"/>
        </w:rPr>
        <w:t>.</w:t>
      </w:r>
      <w:r w:rsidR="001444C0" w:rsidRPr="00FB1C93">
        <w:rPr>
          <w:rFonts w:ascii="Garamond" w:hAnsi="Garamond" w:cs="Times New Roman"/>
        </w:rPr>
        <w:t xml:space="preserve"> All the rest of abnormal returns are insignificant.</w:t>
      </w:r>
      <w:r w:rsidR="00310931" w:rsidRPr="00FB1C93">
        <w:rPr>
          <w:rFonts w:ascii="Garamond" w:hAnsi="Garamond" w:cs="Times New Roman"/>
        </w:rPr>
        <w:t xml:space="preserve"> Tables 7 and 8 suggest the pairs trading strategy in China is somewhat sensitive to the market conditions, which contrast to the UK literature</w:t>
      </w:r>
      <w:r w:rsidR="00DB37CB" w:rsidRPr="00FB1C93">
        <w:rPr>
          <w:rFonts w:ascii="Garamond" w:hAnsi="Garamond" w:cs="Times New Roman"/>
        </w:rPr>
        <w:t xml:space="preserve"> </w:t>
      </w:r>
      <w:r w:rsidR="00A17C0C" w:rsidRPr="00FB1C93">
        <w:rPr>
          <w:rFonts w:ascii="Garamond" w:hAnsi="Garamond" w:cs="Times New Roman"/>
        </w:rPr>
        <w:fldChar w:fldCharType="begin"/>
      </w:r>
      <w:r w:rsidR="004D37D9">
        <w:rPr>
          <w:rFonts w:ascii="Garamond" w:hAnsi="Garamond" w:cs="Times New Roman"/>
        </w:rPr>
        <w:instrText xml:space="preserve"> ADDIN EN.CITE &lt;EndNote&gt;&lt;Cite&gt;&lt;Author&gt;Bowen&lt;/Author&gt;&lt;Year&gt;2016&lt;/Year&gt;&lt;RecNum&gt;703&lt;/RecNum&gt;&lt;DisplayText&gt;(Bowen and Hutchinson, 2016)&lt;/DisplayText&gt;&lt;record&gt;&lt;rec-number&gt;703&lt;/rec-number&gt;&lt;foreign-keys&gt;&lt;key app="EN" db-id="0tfdax5wgfw5ftez295ptaza2xspsz9vtfxt" timestamp="1489503437"&gt;703&lt;/key&gt;&lt;/foreign-keys&gt;&lt;ref-type name="Journal Article"&gt;17&lt;/ref-type&gt;&lt;contributors&gt;&lt;authors&gt;&lt;author&gt;Bowen, David A.&lt;/author&gt;&lt;author&gt;Hutchinson, Mark C.&lt;/author&gt;&lt;/authors&gt;&lt;/contributors&gt;&lt;titles&gt;&lt;title&gt;Pairs trading in the UK equity market: Risk and return&lt;/title&gt;&lt;secondary-title&gt;European Journal of Finance&lt;/secondary-title&gt;&lt;/titles&gt;&lt;periodical&gt;&lt;full-title&gt;European Journal of Finance&lt;/full-title&gt;&lt;/periodical&gt;&lt;pages&gt;1363-1387&lt;/pages&gt;&lt;volume&gt;22&lt;/volume&gt;&lt;number&gt;14&lt;/number&gt;&lt;dates&gt;&lt;year&gt;2016&lt;/year&gt;&lt;pub-dates&gt;&lt;date&gt;2016/11/13&lt;/date&gt;&lt;/pub-dates&gt;&lt;/dates&gt;&lt;publisher&gt;Routledge&lt;/publisher&gt;&lt;isbn&gt;1351-847X&lt;/isbn&gt;&lt;urls&gt;&lt;related-urls&gt;&lt;url&gt;&lt;style face="underline" font="default" size="100%"&gt;http://dx.doi.org/10.1080/1351847X.2014.953698&lt;/style&gt;&lt;/url&gt;&lt;/related-urls&gt;&lt;/urls&gt;&lt;electronic-resource-num&gt;10.1080/1351847X.2014.953698&lt;/electronic-resource-num&gt;&lt;/record&gt;&lt;/Cite&gt;&lt;/EndNote&gt;</w:instrText>
      </w:r>
      <w:r w:rsidR="00A17C0C" w:rsidRPr="00FB1C93">
        <w:rPr>
          <w:rFonts w:ascii="Garamond" w:hAnsi="Garamond" w:cs="Times New Roman"/>
        </w:rPr>
        <w:fldChar w:fldCharType="separate"/>
      </w:r>
      <w:r w:rsidR="004D37D9">
        <w:rPr>
          <w:rFonts w:ascii="Garamond" w:hAnsi="Garamond" w:cs="Times New Roman"/>
          <w:noProof/>
        </w:rPr>
        <w:t>(Bowen and Hutchinson, 2016)</w:t>
      </w:r>
      <w:r w:rsidR="00A17C0C" w:rsidRPr="00FB1C93">
        <w:rPr>
          <w:rFonts w:ascii="Garamond" w:hAnsi="Garamond" w:cs="Times New Roman"/>
        </w:rPr>
        <w:fldChar w:fldCharType="end"/>
      </w:r>
      <w:r w:rsidR="00310931" w:rsidRPr="00FB1C93">
        <w:rPr>
          <w:rFonts w:ascii="Garamond" w:hAnsi="Garamond" w:cs="Times New Roman"/>
        </w:rPr>
        <w:t>.</w:t>
      </w:r>
    </w:p>
    <w:p w14:paraId="77B057E3" w14:textId="77777777" w:rsidR="00E02D2E" w:rsidRPr="00FB1C93" w:rsidRDefault="00E02D2E" w:rsidP="00E02D2E">
      <w:pPr>
        <w:jc w:val="center"/>
        <w:rPr>
          <w:rFonts w:ascii="Garamond" w:hAnsi="Garamond" w:cs="Times New Roman"/>
        </w:rPr>
      </w:pPr>
      <w:r w:rsidRPr="00FB1C93">
        <w:rPr>
          <w:rFonts w:ascii="Garamond" w:hAnsi="Garamond" w:cs="Times New Roman"/>
        </w:rPr>
        <w:t>Table 8 about here</w:t>
      </w:r>
    </w:p>
    <w:p w14:paraId="2F6183A8" w14:textId="77777777" w:rsidR="00C95724" w:rsidRPr="00FB1C93" w:rsidRDefault="00C95724" w:rsidP="00E02D2E">
      <w:pPr>
        <w:jc w:val="center"/>
        <w:rPr>
          <w:rFonts w:ascii="Garamond" w:hAnsi="Garamond" w:cs="Times New Roman"/>
        </w:rPr>
      </w:pPr>
    </w:p>
    <w:p w14:paraId="43288571" w14:textId="535158FD" w:rsidR="003B34DC" w:rsidRPr="00FB1C93" w:rsidRDefault="00824166" w:rsidP="008835E1">
      <w:pPr>
        <w:pStyle w:val="Heading2"/>
        <w:numPr>
          <w:ilvl w:val="1"/>
          <w:numId w:val="1"/>
        </w:numPr>
        <w:spacing w:after="240" w:line="240" w:lineRule="auto"/>
        <w:rPr>
          <w:rFonts w:ascii="Garamond" w:hAnsi="Garamond" w:cs="Times New Roman"/>
          <w:color w:val="auto"/>
          <w:sz w:val="22"/>
          <w:szCs w:val="22"/>
        </w:rPr>
      </w:pPr>
      <w:r w:rsidRPr="00FB1C93">
        <w:rPr>
          <w:rFonts w:ascii="Garamond" w:hAnsi="Garamond" w:cs="Times New Roman"/>
          <w:color w:val="auto"/>
          <w:sz w:val="22"/>
          <w:szCs w:val="22"/>
        </w:rPr>
        <w:t xml:space="preserve">Does </w:t>
      </w:r>
      <w:r w:rsidR="003B34DC" w:rsidRPr="00FB1C93">
        <w:rPr>
          <w:rFonts w:ascii="Garamond" w:hAnsi="Garamond" w:cs="Times New Roman"/>
          <w:color w:val="auto"/>
          <w:sz w:val="22"/>
          <w:szCs w:val="22"/>
        </w:rPr>
        <w:t>the strategy works as a return enhancer?</w:t>
      </w:r>
    </w:p>
    <w:p w14:paraId="04942223" w14:textId="1B0EA315" w:rsidR="00E02D2E" w:rsidRPr="00FB1C93" w:rsidRDefault="00607777" w:rsidP="003B34DC">
      <w:pPr>
        <w:jc w:val="both"/>
        <w:rPr>
          <w:rFonts w:ascii="Garamond" w:hAnsi="Garamond" w:cs="Times New Roman"/>
        </w:rPr>
      </w:pPr>
      <w:r w:rsidRPr="00FB1C93">
        <w:rPr>
          <w:rFonts w:ascii="Garamond" w:hAnsi="Garamond" w:cs="Times New Roman"/>
        </w:rPr>
        <w:t xml:space="preserve">Given that neither a portfolio of 5 pairs nor 20 pairs provides sufficient diversification, a rational risk-averse investor </w:t>
      </w:r>
      <w:r w:rsidR="0050572E" w:rsidRPr="00FB1C93">
        <w:rPr>
          <w:rFonts w:ascii="Garamond" w:hAnsi="Garamond" w:cs="Times New Roman"/>
        </w:rPr>
        <w:t>might</w:t>
      </w:r>
      <w:r w:rsidRPr="00FB1C93">
        <w:rPr>
          <w:rFonts w:ascii="Garamond" w:hAnsi="Garamond" w:cs="Times New Roman"/>
        </w:rPr>
        <w:t xml:space="preserve"> </w:t>
      </w:r>
      <w:r w:rsidR="004A7869" w:rsidRPr="00FB1C93">
        <w:rPr>
          <w:rFonts w:ascii="Garamond" w:hAnsi="Garamond" w:cs="Times New Roman"/>
        </w:rPr>
        <w:t xml:space="preserve">combining an active trading portfolio with a well-diversified </w:t>
      </w:r>
      <w:r w:rsidR="0050572E" w:rsidRPr="00FB1C93">
        <w:rPr>
          <w:rFonts w:ascii="Garamond" w:hAnsi="Garamond" w:cs="Times New Roman"/>
        </w:rPr>
        <w:t xml:space="preserve">passive </w:t>
      </w:r>
      <w:r w:rsidR="004A7869" w:rsidRPr="00FB1C93">
        <w:rPr>
          <w:rFonts w:ascii="Garamond" w:hAnsi="Garamond" w:cs="Times New Roman"/>
        </w:rPr>
        <w:t xml:space="preserve">portfolio </w:t>
      </w:r>
      <w:r w:rsidR="004A7869" w:rsidRPr="00FB1C93">
        <w:rPr>
          <w:rFonts w:ascii="Garamond" w:hAnsi="Garamond" w:cs="Times New Roman"/>
        </w:rPr>
        <w:fldChar w:fldCharType="begin"/>
      </w:r>
      <w:r w:rsidR="00F001B7" w:rsidRPr="00FB1C93">
        <w:rPr>
          <w:rFonts w:ascii="Garamond" w:hAnsi="Garamond" w:cs="Times New Roman"/>
        </w:rPr>
        <w:instrText xml:space="preserve"> ADDIN EN.CITE &lt;EndNote&gt;&lt;Cite&gt;&lt;Author&gt;Auer&lt;/Author&gt;&lt;Year&gt;2015&lt;/Year&gt;&lt;RecNum&gt;526&lt;/RecNum&gt;&lt;DisplayText&gt;(Auer and Schuhmacher, 2015)&lt;/DisplayText&gt;&lt;record&gt;&lt;rec-number&gt;526&lt;/rec-number&gt;&lt;foreign-keys&gt;&lt;key app="EN" db-id="0tfdax5wgfw5ftez295ptaza2xspsz9vtfxt" timestamp="1465571019"&gt;526&lt;/key&gt;&lt;/foreign-keys&gt;&lt;ref-type name="Journal Article"&gt;17&lt;/ref-type&gt;&lt;contributors&gt;&lt;authors&gt;&lt;author&gt;Auer, Benjamin R.&lt;/author&gt;&lt;author&gt;Schuhmacher, Frank&lt;/author&gt;&lt;/authors&gt;&lt;/contributors&gt;&lt;titles&gt;&lt;title&gt;Liquid betting against beta in Dow Jones Industrial Average stocks&lt;/title&gt;&lt;secondary-title&gt;Financial Analysts Journal&lt;/secondary-title&gt;&lt;/titles&gt;&lt;periodical&gt;&lt;full-title&gt;Financial Analysts Journal&lt;/full-title&gt;&lt;/periodical&gt;&lt;pages&gt;30-43&lt;/pages&gt;&lt;volume&gt;71&lt;/volume&gt;&lt;number&gt;6&lt;/number&gt;&lt;keywords&gt;&lt;keyword&gt;DOW Jones industrial average&lt;/keyword&gt;&lt;keyword&gt;STOCKS (Finance)&lt;/keyword&gt;&lt;keyword&gt;LIQUIDITY (Economics)&lt;/keyword&gt;&lt;keyword&gt;ASSETS (Accounting)&lt;/keyword&gt;&lt;keyword&gt;GAMBLING&lt;/keyword&gt;&lt;keyword&gt;UNITED States&lt;/keyword&gt;&lt;keyword&gt;SALES &amp;amp; prices&lt;/keyword&gt;&lt;/keywords&gt;&lt;dates&gt;&lt;year&gt;2015&lt;/year&gt;&lt;/dates&gt;&lt;publisher&gt;CFA Institute&lt;/publisher&gt;&lt;isbn&gt;0015198X&lt;/isbn&gt;&lt;accession-num&gt;111177639&lt;/accession-num&gt;&lt;work-type&gt;Article&lt;/work-type&gt;&lt;urls&gt;&lt;related-urls&gt;&lt;url&gt;http://proxy.library.lincoln.ac.uk/login?url=http://search.ebscohost.com/login.aspx?direct=true&amp;amp;db=bth&amp;amp;AN=111177639&amp;amp;site=eds-live&amp;amp;scope=site&lt;/url&gt;&lt;/related-urls&gt;&lt;/urls&gt;&lt;remote-database-name&gt;bth&lt;/remote-database-name&gt;&lt;remote-database-provider&gt;EBSCOhost&lt;/remote-database-provider&gt;&lt;/record&gt;&lt;/Cite&gt;&lt;/EndNote&gt;</w:instrText>
      </w:r>
      <w:r w:rsidR="004A7869" w:rsidRPr="00FB1C93">
        <w:rPr>
          <w:rFonts w:ascii="Garamond" w:hAnsi="Garamond" w:cs="Times New Roman"/>
        </w:rPr>
        <w:fldChar w:fldCharType="separate"/>
      </w:r>
      <w:r w:rsidR="00F001B7" w:rsidRPr="00FB1C93">
        <w:rPr>
          <w:rFonts w:ascii="Garamond" w:hAnsi="Garamond" w:cs="Times New Roman"/>
          <w:noProof/>
        </w:rPr>
        <w:t>(Auer and Schuhmacher, 2015)</w:t>
      </w:r>
      <w:r w:rsidR="004A7869" w:rsidRPr="00FB1C93">
        <w:rPr>
          <w:rFonts w:ascii="Garamond" w:hAnsi="Garamond" w:cs="Times New Roman"/>
        </w:rPr>
        <w:fldChar w:fldCharType="end"/>
      </w:r>
      <w:r w:rsidR="004A7869" w:rsidRPr="00FB1C93">
        <w:rPr>
          <w:rFonts w:ascii="Garamond" w:hAnsi="Garamond" w:cs="Times New Roman"/>
        </w:rPr>
        <w:t xml:space="preserve">. </w:t>
      </w:r>
      <w:r w:rsidR="0050572E" w:rsidRPr="00FB1C93">
        <w:rPr>
          <w:rFonts w:ascii="Garamond" w:hAnsi="Garamond" w:cs="Times New Roman"/>
        </w:rPr>
        <w:t>W</w:t>
      </w:r>
      <w:r w:rsidR="004A7869" w:rsidRPr="00FB1C93">
        <w:rPr>
          <w:rFonts w:ascii="Garamond" w:hAnsi="Garamond" w:cs="Times New Roman"/>
        </w:rPr>
        <w:t xml:space="preserve">e test whether pairs trading </w:t>
      </w:r>
      <w:r w:rsidR="006533E3" w:rsidRPr="00FB1C93">
        <w:rPr>
          <w:rFonts w:ascii="Garamond" w:hAnsi="Garamond" w:cs="Times New Roman"/>
        </w:rPr>
        <w:t xml:space="preserve">can </w:t>
      </w:r>
      <w:r w:rsidR="004A7869" w:rsidRPr="00FB1C93">
        <w:rPr>
          <w:rFonts w:ascii="Garamond" w:hAnsi="Garamond" w:cs="Times New Roman"/>
        </w:rPr>
        <w:t>enhance</w:t>
      </w:r>
      <w:r w:rsidR="006533E3" w:rsidRPr="00FB1C93">
        <w:rPr>
          <w:rFonts w:ascii="Garamond" w:hAnsi="Garamond" w:cs="Times New Roman"/>
        </w:rPr>
        <w:t xml:space="preserve"> the performance of a given passive portfolio</w:t>
      </w:r>
      <w:r w:rsidR="004A7869" w:rsidRPr="00FB1C93">
        <w:rPr>
          <w:rFonts w:ascii="Garamond" w:hAnsi="Garamond" w:cs="Times New Roman"/>
        </w:rPr>
        <w:t xml:space="preserve"> using the portfolio allocation strategy of </w:t>
      </w:r>
      <w:r w:rsidR="004A7869" w:rsidRPr="00FB1C93">
        <w:rPr>
          <w:rFonts w:ascii="Garamond" w:hAnsi="Garamond" w:cs="Times New Roman"/>
        </w:rPr>
        <w:fldChar w:fldCharType="begin"/>
      </w:r>
      <w:r w:rsidR="004D37D9">
        <w:rPr>
          <w:rFonts w:ascii="Garamond" w:hAnsi="Garamond" w:cs="Times New Roman"/>
        </w:rPr>
        <w:instrText xml:space="preserve"> ADDIN EN.CITE &lt;EndNote&gt;&lt;Cite AuthorYear="1"&gt;&lt;Author&gt;Treynor&lt;/Author&gt;&lt;Year&gt;1973&lt;/Year&gt;&lt;RecNum&gt;863&lt;/RecNum&gt;&lt;DisplayText&gt;Treynor and Black (1973)&lt;/DisplayText&gt;&lt;record&gt;&lt;rec-number&gt;863&lt;/rec-number&gt;&lt;foreign-keys&gt;&lt;key app="EN" db-id="0tfdax5wgfw5ftez295ptaza2xspsz9vtfxt" timestamp="1505668709"&gt;863&lt;/key&gt;&lt;/foreign-keys&gt;&lt;ref-type name="Journal Article"&gt;17&lt;/ref-type&gt;&lt;contributors&gt;&lt;authors&gt;&lt;author&gt;Treynor, Jack L.&lt;/author&gt;&lt;author&gt;Black, Fischer&lt;/author&gt;&lt;/authors&gt;&lt;/contributors&gt;&lt;titles&gt;&lt;title&gt;How to use security analysis to improve portfolio selection&lt;/title&gt;&lt;secondary-title&gt;Journal of Business&lt;/secondary-title&gt;&lt;/titles&gt;&lt;periodical&gt;&lt;full-title&gt;Journal of Business&lt;/full-title&gt;&lt;/periodical&gt;&lt;pages&gt;66-86&lt;/pages&gt;&lt;volume&gt;46&lt;/volume&gt;&lt;number&gt;1&lt;/number&gt;&lt;dates&gt;&lt;year&gt;1973&lt;/year&gt;&lt;/dates&gt;&lt;publisher&gt;University of Chicago Press&lt;/publisher&gt;&lt;isbn&gt;00219398, 15375374&lt;/isbn&gt;&lt;urls&gt;&lt;related-urls&gt;&lt;url&gt;&lt;style face="underline" font="default" size="100%"&gt;http://brandouy.free.fr/documents/MF2012/TB.pdf&lt;/style&gt;&lt;/url&gt;&lt;/related-urls&gt;&lt;/urls&gt;&lt;custom1&gt;Full publication date: Jan., 1973&lt;/custom1&gt;&lt;/record&gt;&lt;/Cite&gt;&lt;/EndNote&gt;</w:instrText>
      </w:r>
      <w:r w:rsidR="004A7869" w:rsidRPr="00FB1C93">
        <w:rPr>
          <w:rFonts w:ascii="Garamond" w:hAnsi="Garamond" w:cs="Times New Roman"/>
        </w:rPr>
        <w:fldChar w:fldCharType="separate"/>
      </w:r>
      <w:r w:rsidR="004A7869" w:rsidRPr="00FB1C93">
        <w:rPr>
          <w:rFonts w:ascii="Garamond" w:hAnsi="Garamond" w:cs="Times New Roman"/>
          <w:noProof/>
        </w:rPr>
        <w:t>Treynor and Black (1973)</w:t>
      </w:r>
      <w:r w:rsidR="004A7869" w:rsidRPr="00FB1C93">
        <w:rPr>
          <w:rFonts w:ascii="Garamond" w:hAnsi="Garamond" w:cs="Times New Roman"/>
        </w:rPr>
        <w:fldChar w:fldCharType="end"/>
      </w:r>
      <w:r w:rsidR="00EB742E" w:rsidRPr="00FB1C93">
        <w:rPr>
          <w:rFonts w:ascii="Garamond" w:hAnsi="Garamond" w:cs="Times New Roman"/>
        </w:rPr>
        <w:t xml:space="preserve"> as shown in Equation (9)</w:t>
      </w:r>
      <w:r w:rsidR="005D6C85" w:rsidRPr="00FB1C93">
        <w:rPr>
          <w:rFonts w:ascii="Garamond" w:hAnsi="Garamond"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657"/>
      </w:tblGrid>
      <w:tr w:rsidR="004A7869" w:rsidRPr="00FB1C93" w14:paraId="1302535C" w14:textId="77777777" w:rsidTr="007D0CB3">
        <w:tc>
          <w:tcPr>
            <w:tcW w:w="8359" w:type="dxa"/>
          </w:tcPr>
          <w:p w14:paraId="41EE4346" w14:textId="77777777" w:rsidR="004A7869" w:rsidRPr="00FB1C93" w:rsidRDefault="00506F71" w:rsidP="007D0CB3">
            <w:pPr>
              <w:jc w:val="center"/>
              <w:rPr>
                <w:rFonts w:ascii="Garamond" w:hAnsi="Garamond" w:cs="Times New Roman"/>
              </w:rPr>
            </w:pPr>
            <m:oMathPara>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a</m:t>
                    </m:r>
                  </m:sub>
                </m:sSub>
                <m:r>
                  <w:rPr>
                    <w:rFonts w:ascii="Cambria Math" w:hAnsi="Cambria Math" w:cs="Times New Roman"/>
                  </w:rPr>
                  <m:t>=</m:t>
                </m:r>
                <m:f>
                  <m:fPr>
                    <m:ctrlPr>
                      <w:rPr>
                        <w:rFonts w:ascii="Cambria Math" w:hAnsi="Cambria Math" w:cs="Times New Roman"/>
                        <w:i/>
                      </w:rPr>
                    </m:ctrlPr>
                  </m:fPr>
                  <m:num>
                    <m:sSubSup>
                      <m:sSubSupPr>
                        <m:ctrlPr>
                          <w:rPr>
                            <w:rFonts w:ascii="Cambria Math" w:hAnsi="Cambria Math" w:cs="Times New Roman"/>
                            <w:i/>
                          </w:rPr>
                        </m:ctrlPr>
                      </m:sSubSupPr>
                      <m:e>
                        <m:r>
                          <w:rPr>
                            <w:rFonts w:ascii="Cambria Math" w:hAnsi="Cambria Math" w:cs="Times New Roman"/>
                          </w:rPr>
                          <m:t>w</m:t>
                        </m:r>
                      </m:e>
                      <m:sub>
                        <m:r>
                          <w:rPr>
                            <w:rFonts w:ascii="Cambria Math" w:hAnsi="Cambria Math" w:cs="Times New Roman"/>
                          </w:rPr>
                          <m:t>a</m:t>
                        </m:r>
                      </m:sub>
                      <m:sup>
                        <m:r>
                          <w:rPr>
                            <w:rFonts w:ascii="Cambria Math" w:hAnsi="Cambria Math" w:cs="Times New Roman"/>
                          </w:rPr>
                          <m:t>*</m:t>
                        </m:r>
                      </m:sup>
                    </m:sSubSup>
                  </m:num>
                  <m:den>
                    <m:r>
                      <w:rPr>
                        <w:rFonts w:ascii="Cambria Math" w:hAnsi="Cambria Math" w:cs="Times New Roman"/>
                      </w:rPr>
                      <m:t>1+(1-</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a</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w</m:t>
                        </m:r>
                      </m:e>
                      <m:sub>
                        <m:r>
                          <w:rPr>
                            <w:rFonts w:ascii="Cambria Math" w:hAnsi="Cambria Math" w:cs="Times New Roman"/>
                          </w:rPr>
                          <m:t>a</m:t>
                        </m:r>
                      </m:sub>
                      <m:sup>
                        <m:r>
                          <w:rPr>
                            <w:rFonts w:ascii="Cambria Math" w:hAnsi="Cambria Math" w:cs="Times New Roman"/>
                          </w:rPr>
                          <m:t>*</m:t>
                        </m:r>
                      </m:sup>
                    </m:sSubSup>
                  </m:den>
                </m:f>
                <m:r>
                  <w:rPr>
                    <w:rFonts w:ascii="Cambria Math" w:hAnsi="Cambria Math" w:cs="Times New Roman"/>
                  </w:rPr>
                  <m:t xml:space="preserve">; </m:t>
                </m:r>
                <m:r>
                  <m:rPr>
                    <m:nor/>
                  </m:rPr>
                  <w:rPr>
                    <w:rFonts w:ascii="Garamond" w:hAnsi="Garamond" w:cs="Times New Roman"/>
                  </w:rPr>
                  <m:t>with</m:t>
                </m:r>
                <m:r>
                  <w:rPr>
                    <w:rFonts w:ascii="Cambria Math" w:hAnsi="Cambria Math" w:cs="Times New Roman"/>
                  </w:rPr>
                  <m:t xml:space="preserve"> </m:t>
                </m:r>
                <m:sSubSup>
                  <m:sSubSupPr>
                    <m:ctrlPr>
                      <w:rPr>
                        <w:rFonts w:ascii="Cambria Math" w:hAnsi="Cambria Math" w:cs="Times New Roman"/>
                        <w:i/>
                      </w:rPr>
                    </m:ctrlPr>
                  </m:sSubSupPr>
                  <m:e>
                    <m:r>
                      <w:rPr>
                        <w:rFonts w:ascii="Cambria Math" w:hAnsi="Cambria Math" w:cs="Times New Roman"/>
                      </w:rPr>
                      <m:t>w</m:t>
                    </m:r>
                  </m:e>
                  <m:sub>
                    <m:r>
                      <w:rPr>
                        <w:rFonts w:ascii="Cambria Math" w:hAnsi="Cambria Math" w:cs="Times New Roman"/>
                      </w:rPr>
                      <m:t>a</m:t>
                    </m:r>
                  </m:sub>
                  <m:sup>
                    <m:r>
                      <w:rPr>
                        <w:rFonts w:ascii="Cambria Math" w:hAnsi="Cambria Math" w:cs="Times New Roman"/>
                      </w:rPr>
                      <m:t>*</m:t>
                    </m:r>
                  </m:sup>
                </m:sSubSup>
                <m:r>
                  <w:rPr>
                    <w:rFonts w:ascii="Cambria Math" w:hAnsi="Cambria Math" w:cs="Times New Roman"/>
                  </w:rPr>
                  <m:t>=</m:t>
                </m:r>
                <m:f>
                  <m:fPr>
                    <m:ctrlPr>
                      <w:rPr>
                        <w:rFonts w:ascii="Cambria Math" w:hAnsi="Cambria Math" w:cs="Times New Roman"/>
                        <w:i/>
                      </w:rPr>
                    </m:ctrlPr>
                  </m:fPr>
                  <m:num>
                    <m:f>
                      <m:fPr>
                        <m:type m:val="lin"/>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a</m:t>
                            </m:r>
                          </m:sub>
                        </m:sSub>
                      </m:num>
                      <m:den>
                        <m:sSubSup>
                          <m:sSubSupPr>
                            <m:ctrlPr>
                              <w:rPr>
                                <w:rFonts w:ascii="Cambria Math" w:hAnsi="Cambria Math" w:cs="Times New Roman"/>
                                <w:i/>
                              </w:rPr>
                            </m:ctrlPr>
                          </m:sSubSupPr>
                          <m:e>
                            <m:r>
                              <w:rPr>
                                <w:rFonts w:ascii="Cambria Math" w:hAnsi="Cambria Math" w:cs="Times New Roman"/>
                              </w:rPr>
                              <m:t>σ</m:t>
                            </m:r>
                          </m:e>
                          <m:sub>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a</m:t>
                                </m:r>
                              </m:sub>
                            </m:sSub>
                          </m:sub>
                          <m:sup>
                            <m:r>
                              <w:rPr>
                                <w:rFonts w:ascii="Cambria Math" w:hAnsi="Cambria Math" w:cs="Times New Roman"/>
                              </w:rPr>
                              <m:t>2</m:t>
                            </m:r>
                          </m:sup>
                        </m:sSubSup>
                      </m:den>
                    </m:f>
                  </m:num>
                  <m:den>
                    <m:f>
                      <m:fPr>
                        <m:type m:val="lin"/>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p</m:t>
                            </m:r>
                          </m:sub>
                        </m:sSub>
                      </m:num>
                      <m:den>
                        <m:sSubSup>
                          <m:sSubSupPr>
                            <m:ctrlPr>
                              <w:rPr>
                                <w:rFonts w:ascii="Cambria Math" w:hAnsi="Cambria Math" w:cs="Times New Roman"/>
                                <w:i/>
                              </w:rPr>
                            </m:ctrlPr>
                          </m:sSubSupPr>
                          <m:e>
                            <m:r>
                              <w:rPr>
                                <w:rFonts w:ascii="Cambria Math" w:hAnsi="Cambria Math" w:cs="Times New Roman"/>
                              </w:rPr>
                              <m:t>σ</m:t>
                            </m:r>
                          </m:e>
                          <m:sub>
                            <m:r>
                              <w:rPr>
                                <w:rFonts w:ascii="Cambria Math" w:hAnsi="Cambria Math" w:cs="Times New Roman"/>
                              </w:rPr>
                              <m:t>p</m:t>
                            </m:r>
                          </m:sub>
                          <m:sup>
                            <m:r>
                              <w:rPr>
                                <w:rFonts w:ascii="Cambria Math" w:hAnsi="Cambria Math" w:cs="Times New Roman"/>
                              </w:rPr>
                              <m:t>2</m:t>
                            </m:r>
                          </m:sup>
                        </m:sSubSup>
                      </m:den>
                    </m:f>
                  </m:den>
                </m:f>
              </m:oMath>
            </m:oMathPara>
          </w:p>
        </w:tc>
        <w:tc>
          <w:tcPr>
            <w:tcW w:w="657" w:type="dxa"/>
          </w:tcPr>
          <w:p w14:paraId="6C97B4DC" w14:textId="77777777" w:rsidR="004A7869" w:rsidRPr="00FB1C93" w:rsidRDefault="004A7869" w:rsidP="004A7869">
            <w:pPr>
              <w:jc w:val="both"/>
              <w:rPr>
                <w:rFonts w:ascii="Garamond" w:hAnsi="Garamond" w:cs="Times New Roman"/>
              </w:rPr>
            </w:pPr>
            <w:r w:rsidRPr="00FB1C93">
              <w:rPr>
                <w:rFonts w:ascii="Garamond" w:hAnsi="Garamond" w:cs="Times New Roman"/>
              </w:rPr>
              <w:t>(9)</w:t>
            </w:r>
          </w:p>
        </w:tc>
      </w:tr>
    </w:tbl>
    <w:p w14:paraId="5B44B894" w14:textId="77777777" w:rsidR="007D0CB3" w:rsidRPr="00FB1C93" w:rsidRDefault="00506F71" w:rsidP="007D0CB3">
      <w:pPr>
        <w:spacing w:before="240"/>
        <w:jc w:val="both"/>
        <w:rPr>
          <w:rFonts w:ascii="Garamond" w:hAnsi="Garamond" w:cs="Times New Roman"/>
        </w:rPr>
      </w:pP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a</m:t>
            </m:r>
          </m:sub>
        </m:sSub>
      </m:oMath>
      <w:r w:rsidR="001A18F4" w:rsidRPr="00FB1C93">
        <w:rPr>
          <w:rFonts w:ascii="Garamond" w:hAnsi="Garamond" w:cs="Times New Roman"/>
        </w:rPr>
        <w:t xml:space="preserve"> is the weight for a portfolio</w:t>
      </w:r>
      <w:r w:rsidR="00327218" w:rsidRPr="00FB1C93">
        <w:rPr>
          <w:rFonts w:ascii="Garamond" w:hAnsi="Garamond" w:cs="Times New Roman"/>
        </w:rPr>
        <w:t xml:space="preserve"> of pairs</w:t>
      </w:r>
      <w:r w:rsidR="008260D4" w:rsidRPr="00FB1C93">
        <w:rPr>
          <w:rFonts w:ascii="Garamond" w:hAnsi="Garamond" w:cs="Times New Roman"/>
        </w:rPr>
        <w:t xml:space="preserve">, proxy for </w:t>
      </w:r>
      <w:r w:rsidR="008C38C0" w:rsidRPr="00FB1C93">
        <w:rPr>
          <w:rFonts w:ascii="Garamond" w:hAnsi="Garamond" w:cs="Times New Roman"/>
        </w:rPr>
        <w:t>the</w:t>
      </w:r>
      <w:r w:rsidR="008260D4" w:rsidRPr="00FB1C93">
        <w:rPr>
          <w:rFonts w:ascii="Garamond" w:hAnsi="Garamond" w:cs="Times New Roman"/>
        </w:rPr>
        <w:t xml:space="preserve"> active portfolio</w:t>
      </w:r>
      <w:r w:rsidR="00327218" w:rsidRPr="00FB1C93">
        <w:rPr>
          <w:rFonts w:ascii="Garamond" w:hAnsi="Garamond" w:cs="Times New Roman"/>
        </w:rPr>
        <w:t>.</w:t>
      </w:r>
      <w:r w:rsidR="007D0CB3" w:rsidRPr="00FB1C93">
        <w:rPr>
          <w:rFonts w:ascii="Garamond" w:hAnsi="Garamond" w:cs="Times New Roman"/>
        </w:rPr>
        <w:t xml:space="preserve"> </w:t>
      </w:r>
      <m:oMath>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a</m:t>
            </m:r>
          </m:sub>
        </m:sSub>
      </m:oMath>
      <w:r w:rsidR="007D0CB3" w:rsidRPr="00FB1C93">
        <w:rPr>
          <w:rFonts w:ascii="Garamond" w:hAnsi="Garamond" w:cs="Times New Roman"/>
        </w:rPr>
        <w:t xml:space="preserve"> and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a</m:t>
            </m:r>
          </m:sub>
        </m:sSub>
      </m:oMath>
      <w:r w:rsidR="007D0CB3" w:rsidRPr="00FB1C93">
        <w:rPr>
          <w:rFonts w:ascii="Garamond" w:hAnsi="Garamond" w:cs="Times New Roman"/>
        </w:rPr>
        <w:t xml:space="preserve"> are the intercept and slope in a single-index model of the excess returns of the </w:t>
      </w:r>
      <w:r w:rsidR="001A18F4" w:rsidRPr="00FB1C93">
        <w:rPr>
          <w:rFonts w:ascii="Garamond" w:hAnsi="Garamond" w:cs="Times New Roman"/>
        </w:rPr>
        <w:t xml:space="preserve">active </w:t>
      </w:r>
      <w:r w:rsidR="007D0CB3" w:rsidRPr="00FB1C93">
        <w:rPr>
          <w:rFonts w:ascii="Garamond" w:hAnsi="Garamond" w:cs="Times New Roman"/>
        </w:rPr>
        <w:t xml:space="preserve">portfolio against the excess returns of the passive portfolio, respectively. We use the broad market portfolio to proxy the passive portfolio. </w:t>
      </w:r>
      <m:oMath>
        <m:sSubSup>
          <m:sSubSupPr>
            <m:ctrlPr>
              <w:rPr>
                <w:rFonts w:ascii="Cambria Math" w:hAnsi="Cambria Math" w:cs="Times New Roman"/>
                <w:i/>
              </w:rPr>
            </m:ctrlPr>
          </m:sSubSupPr>
          <m:e>
            <m:r>
              <w:rPr>
                <w:rFonts w:ascii="Cambria Math" w:hAnsi="Cambria Math" w:cs="Times New Roman"/>
              </w:rPr>
              <m:t>σ</m:t>
            </m:r>
          </m:e>
          <m:sub>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a</m:t>
                </m:r>
              </m:sub>
            </m:sSub>
          </m:sub>
          <m:sup>
            <m:r>
              <w:rPr>
                <w:rFonts w:ascii="Cambria Math" w:hAnsi="Cambria Math" w:cs="Times New Roman"/>
              </w:rPr>
              <m:t>2</m:t>
            </m:r>
          </m:sup>
        </m:sSubSup>
      </m:oMath>
      <w:r w:rsidR="007D0CB3" w:rsidRPr="00FB1C93">
        <w:rPr>
          <w:rFonts w:ascii="Garamond" w:hAnsi="Garamond" w:cs="Times New Roman"/>
        </w:rPr>
        <w:t xml:space="preserve"> is the variance of the residuals from the </w:t>
      </w:r>
      <w:r w:rsidR="00C147B4" w:rsidRPr="00FB1C93">
        <w:rPr>
          <w:rFonts w:ascii="Garamond" w:hAnsi="Garamond" w:cs="Times New Roman"/>
        </w:rPr>
        <w:t>single-index</w:t>
      </w:r>
      <w:r w:rsidR="007D0CB3" w:rsidRPr="00FB1C93">
        <w:rPr>
          <w:rFonts w:ascii="Garamond" w:hAnsi="Garamond" w:cs="Times New Roman"/>
        </w:rPr>
        <w:t xml:space="preserve"> model; </w:t>
      </w:r>
      <m:oMath>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p</m:t>
            </m:r>
          </m:sub>
        </m:sSub>
      </m:oMath>
      <w:r w:rsidR="007D0CB3" w:rsidRPr="00FB1C93">
        <w:rPr>
          <w:rFonts w:ascii="Garamond" w:hAnsi="Garamond" w:cs="Times New Roman"/>
        </w:rPr>
        <w:t xml:space="preserve"> and </w:t>
      </w:r>
      <m:oMath>
        <m:sSubSup>
          <m:sSubSupPr>
            <m:ctrlPr>
              <w:rPr>
                <w:rFonts w:ascii="Cambria Math" w:hAnsi="Cambria Math" w:cs="Times New Roman"/>
                <w:i/>
              </w:rPr>
            </m:ctrlPr>
          </m:sSubSupPr>
          <m:e>
            <m:r>
              <w:rPr>
                <w:rFonts w:ascii="Cambria Math" w:hAnsi="Cambria Math" w:cs="Times New Roman"/>
              </w:rPr>
              <m:t>σ</m:t>
            </m:r>
          </m:e>
          <m:sub>
            <m:r>
              <w:rPr>
                <w:rFonts w:ascii="Cambria Math" w:hAnsi="Cambria Math" w:cs="Times New Roman"/>
              </w:rPr>
              <m:t>p</m:t>
            </m:r>
          </m:sub>
          <m:sup>
            <m:r>
              <w:rPr>
                <w:rFonts w:ascii="Cambria Math" w:hAnsi="Cambria Math" w:cs="Times New Roman"/>
              </w:rPr>
              <m:t>2</m:t>
            </m:r>
          </m:sup>
        </m:sSubSup>
      </m:oMath>
      <w:r w:rsidR="007D0CB3" w:rsidRPr="00FB1C93">
        <w:rPr>
          <w:rFonts w:ascii="Garamond" w:hAnsi="Garamond" w:cs="Times New Roman"/>
        </w:rPr>
        <w:t xml:space="preserve"> are the mean and variance of the excess returns for the p</w:t>
      </w:r>
      <w:r w:rsidR="004275A3" w:rsidRPr="00FB1C93">
        <w:rPr>
          <w:rFonts w:ascii="Garamond" w:hAnsi="Garamond" w:cs="Times New Roman"/>
        </w:rPr>
        <w:t>assive portfolio, respectively.</w:t>
      </w:r>
    </w:p>
    <w:p w14:paraId="7669DC88" w14:textId="789EBBDA" w:rsidR="004275A3" w:rsidRPr="00FB1C93" w:rsidRDefault="004275A3" w:rsidP="007D0CB3">
      <w:pPr>
        <w:spacing w:before="240"/>
        <w:jc w:val="both"/>
        <w:rPr>
          <w:rFonts w:ascii="Garamond" w:hAnsi="Garamond" w:cs="Times New Roman"/>
        </w:rPr>
      </w:pPr>
      <w:r w:rsidRPr="00FB1C93">
        <w:rPr>
          <w:rFonts w:ascii="Garamond" w:hAnsi="Garamond" w:cs="Times New Roman"/>
        </w:rPr>
        <w:t xml:space="preserve">Table 9 shows the </w:t>
      </w:r>
      <w:r w:rsidR="007B0DB8" w:rsidRPr="00FB1C93">
        <w:rPr>
          <w:rFonts w:ascii="Garamond" w:hAnsi="Garamond" w:cs="Times New Roman"/>
        </w:rPr>
        <w:t>abnormal returns of the combined portfolio</w:t>
      </w:r>
      <w:r w:rsidR="00924FFB" w:rsidRPr="00FB1C93">
        <w:rPr>
          <w:rFonts w:ascii="Garamond" w:hAnsi="Garamond" w:cs="Times New Roman"/>
        </w:rPr>
        <w:t>s</w:t>
      </w:r>
      <w:r w:rsidR="007B0DB8" w:rsidRPr="00FB1C93">
        <w:rPr>
          <w:rFonts w:ascii="Garamond" w:hAnsi="Garamond" w:cs="Times New Roman"/>
        </w:rPr>
        <w:t xml:space="preserve"> under the no delay trading scenario. </w:t>
      </w:r>
      <w:r w:rsidR="00CD6CA6" w:rsidRPr="00FB1C93">
        <w:rPr>
          <w:rFonts w:ascii="Garamond" w:hAnsi="Garamond" w:cs="Times New Roman"/>
        </w:rPr>
        <w:t xml:space="preserve">The </w:t>
      </w:r>
      <w:r w:rsidR="001F1C5A" w:rsidRPr="00FB1C93">
        <w:rPr>
          <w:rFonts w:ascii="Garamond" w:hAnsi="Garamond" w:cs="Times New Roman"/>
        </w:rPr>
        <w:t xml:space="preserve">HSAHP </w:t>
      </w:r>
      <w:r w:rsidR="00B73EEF" w:rsidRPr="00FB1C93">
        <w:rPr>
          <w:rFonts w:ascii="Garamond" w:hAnsi="Garamond" w:cs="Times New Roman"/>
        </w:rPr>
        <w:t xml:space="preserve">constituents yield significant positive abnormal returns </w:t>
      </w:r>
      <w:r w:rsidR="00457E90" w:rsidRPr="00FB1C93">
        <w:rPr>
          <w:rFonts w:ascii="Garamond" w:hAnsi="Garamond" w:cs="Times New Roman"/>
        </w:rPr>
        <w:t xml:space="preserve">for </w:t>
      </w:r>
      <w:r w:rsidR="004F0EFF" w:rsidRPr="00FB1C93">
        <w:rPr>
          <w:rFonts w:ascii="Garamond" w:hAnsi="Garamond" w:cs="Times New Roman"/>
        </w:rPr>
        <w:t>a</w:t>
      </w:r>
      <w:r w:rsidR="00457E90" w:rsidRPr="00FB1C93">
        <w:rPr>
          <w:rFonts w:ascii="Garamond" w:hAnsi="Garamond" w:cs="Times New Roman"/>
        </w:rPr>
        <w:t xml:space="preserve"> portfolio of</w:t>
      </w:r>
      <w:r w:rsidR="00B73EEF" w:rsidRPr="00FB1C93">
        <w:rPr>
          <w:rFonts w:ascii="Garamond" w:hAnsi="Garamond" w:cs="Times New Roman"/>
        </w:rPr>
        <w:t xml:space="preserve"> Top 10 </w:t>
      </w:r>
      <w:r w:rsidR="00407DCF" w:rsidRPr="00FB1C93">
        <w:rPr>
          <w:rFonts w:ascii="Garamond" w:hAnsi="Garamond" w:cs="Times New Roman"/>
        </w:rPr>
        <w:t>and</w:t>
      </w:r>
      <w:r w:rsidR="00B73EEF" w:rsidRPr="00FB1C93">
        <w:rPr>
          <w:rFonts w:ascii="Garamond" w:hAnsi="Garamond" w:cs="Times New Roman"/>
        </w:rPr>
        <w:t xml:space="preserve"> 20 pairs </w:t>
      </w:r>
      <w:r w:rsidR="004F0EFF" w:rsidRPr="00FB1C93">
        <w:rPr>
          <w:rFonts w:ascii="Garamond" w:hAnsi="Garamond" w:cs="Times New Roman"/>
        </w:rPr>
        <w:t>on</w:t>
      </w:r>
      <w:r w:rsidR="00B73EEF" w:rsidRPr="00FB1C93">
        <w:rPr>
          <w:rFonts w:ascii="Garamond" w:hAnsi="Garamond" w:cs="Times New Roman"/>
        </w:rPr>
        <w:t xml:space="preserve"> the Fully Invested weigh</w:t>
      </w:r>
      <w:r w:rsidR="004F0EFF" w:rsidRPr="00FB1C93">
        <w:rPr>
          <w:rFonts w:ascii="Garamond" w:hAnsi="Garamond" w:cs="Times New Roman"/>
        </w:rPr>
        <w:t>t</w:t>
      </w:r>
      <w:r w:rsidR="00B73EEF" w:rsidRPr="00FB1C93">
        <w:rPr>
          <w:rFonts w:ascii="Garamond" w:hAnsi="Garamond" w:cs="Times New Roman"/>
        </w:rPr>
        <w:t>ing scheme</w:t>
      </w:r>
      <w:r w:rsidR="004F0EFF" w:rsidRPr="00FB1C93">
        <w:rPr>
          <w:rFonts w:ascii="Garamond" w:hAnsi="Garamond" w:cs="Times New Roman"/>
        </w:rPr>
        <w:t>s</w:t>
      </w:r>
      <w:r w:rsidR="00877CD1" w:rsidRPr="00FB1C93">
        <w:rPr>
          <w:rFonts w:ascii="Garamond" w:hAnsi="Garamond" w:cs="Times New Roman"/>
        </w:rPr>
        <w:t xml:space="preserve"> at 5% significance level</w:t>
      </w:r>
      <w:r w:rsidR="00B73EEF" w:rsidRPr="00FB1C93">
        <w:rPr>
          <w:rFonts w:ascii="Garamond" w:hAnsi="Garamond" w:cs="Times New Roman"/>
        </w:rPr>
        <w:t xml:space="preserve">. ALL constituents </w:t>
      </w:r>
      <w:r w:rsidR="002B1520" w:rsidRPr="00FB1C93">
        <w:rPr>
          <w:rFonts w:ascii="Garamond" w:hAnsi="Garamond" w:cs="Times New Roman"/>
        </w:rPr>
        <w:t>generate</w:t>
      </w:r>
      <w:r w:rsidR="00B73EEF" w:rsidRPr="00FB1C93">
        <w:rPr>
          <w:rFonts w:ascii="Garamond" w:hAnsi="Garamond" w:cs="Times New Roman"/>
        </w:rPr>
        <w:t xml:space="preserve"> significant positive abnormal returns </w:t>
      </w:r>
      <w:r w:rsidR="004F0EFF" w:rsidRPr="00FB1C93">
        <w:rPr>
          <w:rFonts w:ascii="Garamond" w:hAnsi="Garamond" w:cs="Times New Roman"/>
        </w:rPr>
        <w:t>on</w:t>
      </w:r>
      <w:r w:rsidR="00B73EEF" w:rsidRPr="00FB1C93">
        <w:rPr>
          <w:rFonts w:ascii="Garamond" w:hAnsi="Garamond" w:cs="Times New Roman"/>
        </w:rPr>
        <w:t xml:space="preserve"> all weighting schemes for a portfolio of Top 5 and 10 pairs</w:t>
      </w:r>
      <w:r w:rsidR="002B1520" w:rsidRPr="00FB1C93">
        <w:rPr>
          <w:rFonts w:ascii="Garamond" w:hAnsi="Garamond" w:cs="Times New Roman"/>
        </w:rPr>
        <w:t>, the value of abnormal return</w:t>
      </w:r>
      <w:r w:rsidR="00407DCF" w:rsidRPr="00FB1C93">
        <w:rPr>
          <w:rFonts w:ascii="Garamond" w:hAnsi="Garamond" w:cs="Times New Roman"/>
        </w:rPr>
        <w:t>s range</w:t>
      </w:r>
      <w:r w:rsidR="002B1520" w:rsidRPr="00FB1C93">
        <w:rPr>
          <w:rFonts w:ascii="Garamond" w:hAnsi="Garamond" w:cs="Times New Roman"/>
        </w:rPr>
        <w:t xml:space="preserve"> from 0.14% (</w:t>
      </w:r>
      <w:r w:rsidR="00CD59BD" w:rsidRPr="00FB1C93">
        <w:rPr>
          <w:rFonts w:ascii="Garamond" w:hAnsi="Garamond" w:cs="Times New Roman"/>
        </w:rPr>
        <w:t xml:space="preserve">equivalent to </w:t>
      </w:r>
      <w:r w:rsidR="002B1520" w:rsidRPr="00FB1C93">
        <w:rPr>
          <w:rFonts w:ascii="Garamond" w:hAnsi="Garamond" w:cs="Times New Roman"/>
        </w:rPr>
        <w:t>1.</w:t>
      </w:r>
      <w:r w:rsidR="00CD176D" w:rsidRPr="00FB1C93">
        <w:rPr>
          <w:rFonts w:ascii="Garamond" w:hAnsi="Garamond" w:cs="Times New Roman"/>
        </w:rPr>
        <w:t>69</w:t>
      </w:r>
      <w:r w:rsidR="002B1520" w:rsidRPr="00FB1C93">
        <w:rPr>
          <w:rFonts w:ascii="Garamond" w:hAnsi="Garamond" w:cs="Times New Roman"/>
        </w:rPr>
        <w:t xml:space="preserve">% </w:t>
      </w:r>
      <w:r w:rsidR="00CD59BD" w:rsidRPr="00FB1C93">
        <w:rPr>
          <w:rFonts w:ascii="Garamond" w:hAnsi="Garamond" w:cs="Times New Roman"/>
        </w:rPr>
        <w:t>per annual</w:t>
      </w:r>
      <w:r w:rsidR="002B1520" w:rsidRPr="00FB1C93">
        <w:rPr>
          <w:rFonts w:ascii="Garamond" w:hAnsi="Garamond" w:cs="Times New Roman"/>
        </w:rPr>
        <w:t>) to 0.37% (</w:t>
      </w:r>
      <w:r w:rsidR="00CD59BD" w:rsidRPr="00FB1C93">
        <w:rPr>
          <w:rFonts w:ascii="Garamond" w:hAnsi="Garamond" w:cs="Times New Roman"/>
        </w:rPr>
        <w:t xml:space="preserve">equivalent to </w:t>
      </w:r>
      <w:r w:rsidR="002B1520" w:rsidRPr="00FB1C93">
        <w:rPr>
          <w:rFonts w:ascii="Garamond" w:hAnsi="Garamond" w:cs="Times New Roman"/>
        </w:rPr>
        <w:t>4.</w:t>
      </w:r>
      <w:r w:rsidR="00CF2E07" w:rsidRPr="00FB1C93">
        <w:rPr>
          <w:rFonts w:ascii="Garamond" w:hAnsi="Garamond" w:cs="Times New Roman"/>
        </w:rPr>
        <w:t>5</w:t>
      </w:r>
      <w:r w:rsidR="00CD176D" w:rsidRPr="00FB1C93">
        <w:rPr>
          <w:rFonts w:ascii="Garamond" w:hAnsi="Garamond" w:cs="Times New Roman"/>
        </w:rPr>
        <w:t>3</w:t>
      </w:r>
      <w:r w:rsidR="002B1520" w:rsidRPr="00FB1C93">
        <w:rPr>
          <w:rFonts w:ascii="Garamond" w:hAnsi="Garamond" w:cs="Times New Roman"/>
        </w:rPr>
        <w:t xml:space="preserve">% </w:t>
      </w:r>
      <w:r w:rsidR="00CD59BD" w:rsidRPr="00FB1C93">
        <w:rPr>
          <w:rFonts w:ascii="Garamond" w:hAnsi="Garamond" w:cs="Times New Roman"/>
        </w:rPr>
        <w:t>per annual</w:t>
      </w:r>
      <w:r w:rsidR="002B1520" w:rsidRPr="00FB1C93">
        <w:rPr>
          <w:rFonts w:ascii="Garamond" w:hAnsi="Garamond" w:cs="Times New Roman"/>
        </w:rPr>
        <w:t>)</w:t>
      </w:r>
      <w:r w:rsidR="00B73EEF" w:rsidRPr="00FB1C93">
        <w:rPr>
          <w:rFonts w:ascii="Garamond" w:hAnsi="Garamond" w:cs="Times New Roman"/>
        </w:rPr>
        <w:t xml:space="preserve">. All the rest </w:t>
      </w:r>
      <w:r w:rsidR="00457E90" w:rsidRPr="00FB1C93">
        <w:rPr>
          <w:rFonts w:ascii="Garamond" w:hAnsi="Garamond" w:cs="Times New Roman"/>
        </w:rPr>
        <w:t>combined portfolio</w:t>
      </w:r>
      <w:r w:rsidR="00B73EEF" w:rsidRPr="00FB1C93">
        <w:rPr>
          <w:rFonts w:ascii="Garamond" w:hAnsi="Garamond" w:cs="Times New Roman"/>
        </w:rPr>
        <w:t>s fail to yield significant abnormal returns. There</w:t>
      </w:r>
      <w:r w:rsidR="00457E90" w:rsidRPr="00FB1C93">
        <w:rPr>
          <w:rFonts w:ascii="Garamond" w:hAnsi="Garamond" w:cs="Times New Roman"/>
        </w:rPr>
        <w:t>fore</w:t>
      </w:r>
      <w:r w:rsidR="00B73EEF" w:rsidRPr="00FB1C93">
        <w:rPr>
          <w:rFonts w:ascii="Garamond" w:hAnsi="Garamond" w:cs="Times New Roman"/>
        </w:rPr>
        <w:t xml:space="preserve">, </w:t>
      </w:r>
      <w:r w:rsidR="008A6E8D" w:rsidRPr="00FB1C93">
        <w:rPr>
          <w:rFonts w:ascii="Garamond" w:hAnsi="Garamond" w:cs="Times New Roman"/>
        </w:rPr>
        <w:t xml:space="preserve">pairs trading strategy </w:t>
      </w:r>
      <w:r w:rsidR="009137CD" w:rsidRPr="00FB1C93">
        <w:rPr>
          <w:rFonts w:ascii="Garamond" w:hAnsi="Garamond" w:cs="Times New Roman"/>
        </w:rPr>
        <w:t>using</w:t>
      </w:r>
      <w:r w:rsidR="00877CD1" w:rsidRPr="00FB1C93">
        <w:rPr>
          <w:rFonts w:ascii="Garamond" w:hAnsi="Garamond" w:cs="Times New Roman"/>
        </w:rPr>
        <w:t xml:space="preserve"> </w:t>
      </w:r>
      <w:r w:rsidR="008A6E8D" w:rsidRPr="00FB1C93">
        <w:rPr>
          <w:rFonts w:ascii="Garamond" w:hAnsi="Garamond" w:cs="Times New Roman"/>
        </w:rPr>
        <w:t xml:space="preserve">HSAHP constituents and ALL constituents </w:t>
      </w:r>
      <w:r w:rsidR="009137CD" w:rsidRPr="00FB1C93">
        <w:rPr>
          <w:rFonts w:ascii="Garamond" w:hAnsi="Garamond" w:cs="Times New Roman"/>
        </w:rPr>
        <w:t>could be a</w:t>
      </w:r>
      <w:r w:rsidR="008A6E8D" w:rsidRPr="00FB1C93">
        <w:rPr>
          <w:rFonts w:ascii="Garamond" w:hAnsi="Garamond" w:cs="Times New Roman"/>
        </w:rPr>
        <w:t xml:space="preserve"> return enhancer.</w:t>
      </w:r>
    </w:p>
    <w:p w14:paraId="563E3448" w14:textId="77777777" w:rsidR="004275A3" w:rsidRPr="00FB1C93" w:rsidRDefault="004275A3" w:rsidP="004275A3">
      <w:pPr>
        <w:jc w:val="center"/>
        <w:rPr>
          <w:rFonts w:ascii="Garamond" w:hAnsi="Garamond" w:cs="Times New Roman"/>
        </w:rPr>
      </w:pPr>
      <w:r w:rsidRPr="00FB1C93">
        <w:rPr>
          <w:rFonts w:ascii="Garamond" w:hAnsi="Garamond" w:cs="Times New Roman"/>
        </w:rPr>
        <w:t>Table 9 about here</w:t>
      </w:r>
    </w:p>
    <w:p w14:paraId="2B689722" w14:textId="77777777" w:rsidR="00CA3543" w:rsidRPr="00FB1C93" w:rsidRDefault="00CA3543" w:rsidP="008835E1">
      <w:pPr>
        <w:pStyle w:val="Heading1"/>
        <w:numPr>
          <w:ilvl w:val="0"/>
          <w:numId w:val="1"/>
        </w:numPr>
        <w:spacing w:after="240" w:line="240" w:lineRule="auto"/>
        <w:jc w:val="both"/>
        <w:rPr>
          <w:rFonts w:ascii="Garamond" w:hAnsi="Garamond" w:cs="Times New Roman"/>
          <w:b/>
          <w:color w:val="auto"/>
          <w:sz w:val="22"/>
          <w:szCs w:val="22"/>
        </w:rPr>
      </w:pPr>
      <w:r w:rsidRPr="00FB1C93">
        <w:rPr>
          <w:rFonts w:ascii="Garamond" w:hAnsi="Garamond" w:cs="Times New Roman"/>
          <w:b/>
          <w:color w:val="auto"/>
          <w:sz w:val="22"/>
          <w:szCs w:val="22"/>
        </w:rPr>
        <w:t>Conclusion</w:t>
      </w:r>
      <w:bookmarkEnd w:id="6"/>
    </w:p>
    <w:p w14:paraId="667AB92F" w14:textId="1C8C869B" w:rsidR="008E1EC0" w:rsidRPr="00FB1C93" w:rsidRDefault="008424DC" w:rsidP="008E1EC0">
      <w:pPr>
        <w:jc w:val="both"/>
        <w:rPr>
          <w:rFonts w:ascii="Garamond" w:hAnsi="Garamond" w:cs="Times New Roman"/>
        </w:rPr>
      </w:pPr>
      <w:r w:rsidRPr="00FB1C93">
        <w:rPr>
          <w:rFonts w:ascii="Garamond" w:hAnsi="Garamond" w:cs="Times New Roman"/>
        </w:rPr>
        <w:t xml:space="preserve">This paper contributes to the </w:t>
      </w:r>
      <w:r w:rsidR="00160639" w:rsidRPr="00FB1C93">
        <w:rPr>
          <w:rFonts w:ascii="Garamond" w:hAnsi="Garamond" w:cs="Times New Roman"/>
        </w:rPr>
        <w:t>literature</w:t>
      </w:r>
      <w:r w:rsidRPr="00FB1C93">
        <w:rPr>
          <w:rFonts w:ascii="Garamond" w:hAnsi="Garamond" w:cs="Times New Roman"/>
        </w:rPr>
        <w:t xml:space="preserve"> by providing a comprehensive investigation of </w:t>
      </w:r>
      <w:r w:rsidR="00160639" w:rsidRPr="00FB1C93">
        <w:rPr>
          <w:rFonts w:ascii="Garamond" w:hAnsi="Garamond" w:cs="Times New Roman"/>
        </w:rPr>
        <w:t>the pairs trading</w:t>
      </w:r>
      <w:r w:rsidR="00823A4F" w:rsidRPr="00FB1C93">
        <w:rPr>
          <w:rFonts w:ascii="Garamond" w:hAnsi="Garamond" w:cs="Times New Roman"/>
        </w:rPr>
        <w:t xml:space="preserve"> on </w:t>
      </w:r>
      <w:r w:rsidR="001936C5" w:rsidRPr="00FB1C93">
        <w:rPr>
          <w:rFonts w:ascii="Garamond" w:hAnsi="Garamond" w:cs="Times New Roman"/>
        </w:rPr>
        <w:t xml:space="preserve">highly-liquid </w:t>
      </w:r>
      <w:r w:rsidR="00823A4F" w:rsidRPr="00FB1C93">
        <w:rPr>
          <w:rFonts w:ascii="Garamond" w:hAnsi="Garamond" w:cs="Times New Roman"/>
        </w:rPr>
        <w:t>large- and mid-cap stocks</w:t>
      </w:r>
      <w:r w:rsidR="00160639" w:rsidRPr="00FB1C93">
        <w:rPr>
          <w:rFonts w:ascii="Garamond" w:hAnsi="Garamond" w:cs="Times New Roman"/>
        </w:rPr>
        <w:t xml:space="preserve"> </w:t>
      </w:r>
      <w:r w:rsidR="00823A4F" w:rsidRPr="00FB1C93">
        <w:rPr>
          <w:rFonts w:ascii="Garamond" w:hAnsi="Garamond" w:cs="Times New Roman"/>
        </w:rPr>
        <w:t>listed on</w:t>
      </w:r>
      <w:r w:rsidR="00160639" w:rsidRPr="00FB1C93">
        <w:rPr>
          <w:rFonts w:ascii="Garamond" w:hAnsi="Garamond" w:cs="Times New Roman"/>
        </w:rPr>
        <w:t xml:space="preserve"> mainland China and Hong Kong </w:t>
      </w:r>
      <w:r w:rsidR="00823A4F" w:rsidRPr="00FB1C93">
        <w:rPr>
          <w:rFonts w:ascii="Garamond" w:hAnsi="Garamond" w:cs="Times New Roman"/>
        </w:rPr>
        <w:t xml:space="preserve">stock exchanges </w:t>
      </w:r>
      <w:r w:rsidR="00160639" w:rsidRPr="00FB1C93">
        <w:rPr>
          <w:rFonts w:ascii="Garamond" w:hAnsi="Garamond" w:cs="Times New Roman"/>
        </w:rPr>
        <w:t xml:space="preserve">using a sample period between 1996 and 2017. </w:t>
      </w:r>
      <w:r w:rsidR="001936C5" w:rsidRPr="00FB1C93">
        <w:rPr>
          <w:rFonts w:ascii="Garamond" w:hAnsi="Garamond" w:cs="Times New Roman"/>
        </w:rPr>
        <w:t>Over</w:t>
      </w:r>
      <w:r w:rsidR="004D6E79" w:rsidRPr="00FB1C93">
        <w:rPr>
          <w:rFonts w:ascii="Garamond" w:hAnsi="Garamond" w:cs="Times New Roman"/>
        </w:rPr>
        <w:t xml:space="preserve"> the full sample period, w</w:t>
      </w:r>
      <w:r w:rsidR="00160639" w:rsidRPr="00FB1C93">
        <w:rPr>
          <w:rFonts w:ascii="Garamond" w:hAnsi="Garamond" w:cs="Times New Roman"/>
        </w:rPr>
        <w:t>e first find that the pairs trading strategy yield</w:t>
      </w:r>
      <w:r w:rsidR="00C95724" w:rsidRPr="00FB1C93">
        <w:rPr>
          <w:rFonts w:ascii="Garamond" w:hAnsi="Garamond" w:cs="Times New Roman"/>
        </w:rPr>
        <w:t>s</w:t>
      </w:r>
      <w:r w:rsidR="00160639" w:rsidRPr="00FB1C93">
        <w:rPr>
          <w:rFonts w:ascii="Garamond" w:hAnsi="Garamond" w:cs="Times New Roman"/>
        </w:rPr>
        <w:t xml:space="preserve"> statistically and economically significant net monthly excess return</w:t>
      </w:r>
      <w:r w:rsidR="00E64559" w:rsidRPr="00FB1C93">
        <w:rPr>
          <w:rFonts w:ascii="Garamond" w:hAnsi="Garamond" w:cs="Times New Roman"/>
        </w:rPr>
        <w:t>s</w:t>
      </w:r>
      <w:r w:rsidR="00160639" w:rsidRPr="00FB1C93">
        <w:rPr>
          <w:rFonts w:ascii="Garamond" w:hAnsi="Garamond" w:cs="Times New Roman"/>
        </w:rPr>
        <w:t xml:space="preserve"> </w:t>
      </w:r>
      <w:r w:rsidR="004D6E79" w:rsidRPr="00FB1C93">
        <w:rPr>
          <w:rFonts w:ascii="Garamond" w:hAnsi="Garamond" w:cs="Times New Roman"/>
        </w:rPr>
        <w:t>and net abnormal return</w:t>
      </w:r>
      <w:r w:rsidR="00E64559" w:rsidRPr="00FB1C93">
        <w:rPr>
          <w:rFonts w:ascii="Garamond" w:hAnsi="Garamond" w:cs="Times New Roman"/>
        </w:rPr>
        <w:t>s</w:t>
      </w:r>
      <w:r w:rsidR="004D6E79" w:rsidRPr="00FB1C93">
        <w:rPr>
          <w:rFonts w:ascii="Garamond" w:hAnsi="Garamond" w:cs="Times New Roman"/>
        </w:rPr>
        <w:t xml:space="preserve"> </w:t>
      </w:r>
      <w:r w:rsidR="00160639" w:rsidRPr="00FB1C93">
        <w:rPr>
          <w:rFonts w:ascii="Garamond" w:hAnsi="Garamond" w:cs="Times New Roman"/>
        </w:rPr>
        <w:t xml:space="preserve">when investors trade across mainland China and Hong Kong stock </w:t>
      </w:r>
      <w:r w:rsidR="004D6E79" w:rsidRPr="00FB1C93">
        <w:rPr>
          <w:rFonts w:ascii="Garamond" w:hAnsi="Garamond" w:cs="Times New Roman"/>
        </w:rPr>
        <w:t>market</w:t>
      </w:r>
      <w:r w:rsidR="00160639" w:rsidRPr="00FB1C93">
        <w:rPr>
          <w:rFonts w:ascii="Garamond" w:hAnsi="Garamond" w:cs="Times New Roman"/>
        </w:rPr>
        <w:t xml:space="preserve">s. </w:t>
      </w:r>
      <w:r w:rsidR="00C95724" w:rsidRPr="00FB1C93">
        <w:rPr>
          <w:rFonts w:ascii="Garamond" w:hAnsi="Garamond" w:cs="Times New Roman"/>
        </w:rPr>
        <w:t>However, t</w:t>
      </w:r>
      <w:r w:rsidR="004D6E79" w:rsidRPr="00FB1C93">
        <w:rPr>
          <w:rFonts w:ascii="Garamond" w:hAnsi="Garamond" w:cs="Times New Roman"/>
        </w:rPr>
        <w:t xml:space="preserve">he strategy is unprofitable when investors focus on either mainland China or Hong Kong stock market. The number of pairs in a portfolio matters </w:t>
      </w:r>
      <w:r w:rsidR="00163B45" w:rsidRPr="00FB1C93">
        <w:rPr>
          <w:rFonts w:ascii="Garamond" w:hAnsi="Garamond" w:cs="Times New Roman"/>
        </w:rPr>
        <w:t>to</w:t>
      </w:r>
      <w:r w:rsidR="004D6E79" w:rsidRPr="00FB1C93">
        <w:rPr>
          <w:rFonts w:ascii="Garamond" w:hAnsi="Garamond" w:cs="Times New Roman"/>
        </w:rPr>
        <w:t xml:space="preserve"> the profitability of the strategy</w:t>
      </w:r>
      <w:r w:rsidR="00C95724" w:rsidRPr="00FB1C93">
        <w:rPr>
          <w:rFonts w:ascii="Garamond" w:hAnsi="Garamond" w:cs="Times New Roman"/>
        </w:rPr>
        <w:t>.</w:t>
      </w:r>
      <w:r w:rsidR="002D57B0" w:rsidRPr="00FB1C93">
        <w:rPr>
          <w:rFonts w:ascii="Garamond" w:hAnsi="Garamond" w:cs="Times New Roman"/>
        </w:rPr>
        <w:t xml:space="preserve"> </w:t>
      </w:r>
      <w:r w:rsidR="00D40EA4" w:rsidRPr="00FB1C93">
        <w:rPr>
          <w:rFonts w:ascii="Garamond" w:hAnsi="Garamond" w:cs="Times New Roman"/>
        </w:rPr>
        <w:t xml:space="preserve">Through estimating </w:t>
      </w:r>
      <w:r w:rsidR="00601883" w:rsidRPr="00FB1C93">
        <w:rPr>
          <w:rFonts w:ascii="Garamond" w:hAnsi="Garamond" w:cs="Times New Roman"/>
        </w:rPr>
        <w:t>rolling-window</w:t>
      </w:r>
      <w:r w:rsidR="00D40EA4" w:rsidRPr="00FB1C93">
        <w:rPr>
          <w:rFonts w:ascii="Garamond" w:hAnsi="Garamond" w:cs="Times New Roman"/>
        </w:rPr>
        <w:t xml:space="preserve"> regression</w:t>
      </w:r>
      <w:r w:rsidR="00823A4F" w:rsidRPr="00FB1C93">
        <w:rPr>
          <w:rFonts w:ascii="Garamond" w:hAnsi="Garamond" w:cs="Times New Roman"/>
        </w:rPr>
        <w:t xml:space="preserve"> for the monthly retu</w:t>
      </w:r>
      <w:r w:rsidR="007353DC" w:rsidRPr="00FB1C93">
        <w:rPr>
          <w:rFonts w:ascii="Garamond" w:hAnsi="Garamond" w:cs="Times New Roman"/>
        </w:rPr>
        <w:t xml:space="preserve">rn series against </w:t>
      </w:r>
      <w:r w:rsidR="009F6309" w:rsidRPr="00FB1C93">
        <w:rPr>
          <w:rFonts w:ascii="Garamond" w:hAnsi="Garamond" w:cs="Times New Roman"/>
        </w:rPr>
        <w:fldChar w:fldCharType="begin"/>
      </w:r>
      <w:r w:rsidR="009F6309" w:rsidRPr="00FB1C93">
        <w:rPr>
          <w:rFonts w:ascii="Garamond" w:hAnsi="Garamond" w:cs="Times New Roman"/>
        </w:rPr>
        <w:instrText xml:space="preserve"> ADDIN EN.CITE &lt;EndNote&gt;&lt;Cite AuthorYear="1"&gt;&lt;Author&gt;Fama&lt;/Author&gt;&lt;Year&gt;2015&lt;/Year&gt;&lt;RecNum&gt;389&lt;/RecNum&gt;&lt;DisplayText&gt;Fama and French (2015)&lt;/DisplayText&gt;&lt;record&gt;&lt;rec-number&gt;389&lt;/rec-number&gt;&lt;foreign-keys&gt;&lt;key app="EN" db-id="0tfdax5wgfw5ftez295ptaza2xspsz9vtfxt" timestamp="1447008967"&gt;389&lt;/key&gt;&lt;/foreign-keys&gt;&lt;ref-type name="Journal Article"&gt;17&lt;/ref-type&gt;&lt;contributors&gt;&lt;authors&gt;&lt;author&gt;Fama, Eugene F.&lt;/author&gt;&lt;author&gt;French, Kenneth R.&lt;/author&gt;&lt;/authors&gt;&lt;/contributors&gt;&lt;titles&gt;&lt;title&gt;A five-factor asset pricing model&lt;/title&gt;&lt;secondary-title&gt;Journal of Financial Economics&lt;/secondary-title&gt;&lt;/titles&gt;&lt;periodical&gt;&lt;full-title&gt;Journal of Financial Economics&lt;/full-title&gt;&lt;/periodical&gt;&lt;pages&gt;1-22&lt;/pages&gt;&lt;volume&gt;116&lt;/volume&gt;&lt;number&gt;1&lt;/number&gt;&lt;keywords&gt;&lt;keyword&gt;Asset pricing model&lt;/keyword&gt;&lt;keyword&gt;Factor model&lt;/keyword&gt;&lt;keyword&gt;Dividend discount model&lt;/keyword&gt;&lt;keyword&gt;Profitability&lt;/keyword&gt;&lt;keyword&gt;Investment&lt;/keyword&gt;&lt;/keywords&gt;&lt;dates&gt;&lt;year&gt;2015&lt;/year&gt;&lt;pub-dates&gt;&lt;date&gt;4//&lt;/date&gt;&lt;/pub-dates&gt;&lt;/dates&gt;&lt;isbn&gt;0304-405X&lt;/isbn&gt;&lt;urls&gt;&lt;related-urls&gt;&lt;url&gt;&lt;style face="underline" font="default" size="100%"&gt;http://www.sciencedirect.com/science/article/pii/S0304405X14002323&lt;/style&gt;&lt;/url&gt;&lt;/related-urls&gt;&lt;/urls&gt;&lt;electronic-resource-num&gt;&lt;style face="underline" font="default" size="100%"&gt;http://dx.doi.org/10.1016/j.jfineco.2014.10.010&lt;/style&gt;&lt;/electronic-resource-num&gt;&lt;/record&gt;&lt;/Cite&gt;&lt;/EndNote&gt;</w:instrText>
      </w:r>
      <w:r w:rsidR="009F6309" w:rsidRPr="00FB1C93">
        <w:rPr>
          <w:rFonts w:ascii="Garamond" w:hAnsi="Garamond" w:cs="Times New Roman"/>
        </w:rPr>
        <w:fldChar w:fldCharType="separate"/>
      </w:r>
      <w:r w:rsidR="009F6309" w:rsidRPr="00FB1C93">
        <w:rPr>
          <w:rFonts w:ascii="Garamond" w:hAnsi="Garamond" w:cs="Times New Roman"/>
        </w:rPr>
        <w:t>Fama and French (2015)</w:t>
      </w:r>
      <w:r w:rsidR="009F6309" w:rsidRPr="00FB1C93">
        <w:rPr>
          <w:rFonts w:ascii="Garamond" w:hAnsi="Garamond" w:cs="Times New Roman"/>
        </w:rPr>
        <w:fldChar w:fldCharType="end"/>
      </w:r>
      <w:r w:rsidR="007353DC" w:rsidRPr="00FB1C93">
        <w:rPr>
          <w:rFonts w:ascii="Garamond" w:hAnsi="Garamond" w:cs="Times New Roman"/>
        </w:rPr>
        <w:t xml:space="preserve"> 5-factor</w:t>
      </w:r>
      <w:r w:rsidR="00823A4F" w:rsidRPr="00FB1C93">
        <w:rPr>
          <w:rFonts w:ascii="Garamond" w:hAnsi="Garamond" w:cs="Times New Roman"/>
        </w:rPr>
        <w:t xml:space="preserve"> plus momentum and short-term reversal factors, we find</w:t>
      </w:r>
      <w:r w:rsidR="007353DC" w:rsidRPr="00FB1C93">
        <w:rPr>
          <w:rFonts w:ascii="Garamond" w:hAnsi="Garamond" w:cs="Times New Roman"/>
        </w:rPr>
        <w:t xml:space="preserve"> the profitability of the strategy is time-varying. Specially, the strategy is </w:t>
      </w:r>
      <w:r w:rsidR="00823A4F" w:rsidRPr="00FB1C93">
        <w:rPr>
          <w:rFonts w:ascii="Garamond" w:hAnsi="Garamond" w:cs="Times New Roman"/>
        </w:rPr>
        <w:t xml:space="preserve">profitable </w:t>
      </w:r>
      <w:r w:rsidR="007353DC" w:rsidRPr="00FB1C93">
        <w:rPr>
          <w:rFonts w:ascii="Garamond" w:hAnsi="Garamond" w:cs="Times New Roman"/>
        </w:rPr>
        <w:t>in mainland China stock market from 2010 to 2012</w:t>
      </w:r>
      <w:r w:rsidR="00C95724" w:rsidRPr="00FB1C93">
        <w:rPr>
          <w:rFonts w:ascii="Garamond" w:hAnsi="Garamond" w:cs="Times New Roman"/>
        </w:rPr>
        <w:t xml:space="preserve">, </w:t>
      </w:r>
      <w:r w:rsidR="007353DC" w:rsidRPr="00FB1C93">
        <w:rPr>
          <w:rFonts w:ascii="Garamond" w:hAnsi="Garamond" w:cs="Times New Roman"/>
        </w:rPr>
        <w:t>consistently unprofitable in Hong Kong stock market and profitable across mainland China and Hong Kong stock markets prior to 2011.</w:t>
      </w:r>
    </w:p>
    <w:p w14:paraId="0D1F2502" w14:textId="7FD7B54E" w:rsidR="007353DC" w:rsidRPr="00FB1C93" w:rsidRDefault="007353DC" w:rsidP="008E1EC0">
      <w:pPr>
        <w:jc w:val="both"/>
        <w:rPr>
          <w:rFonts w:ascii="Garamond" w:hAnsi="Garamond" w:cs="Times New Roman"/>
        </w:rPr>
      </w:pPr>
      <w:r w:rsidRPr="00FB1C93">
        <w:rPr>
          <w:rFonts w:ascii="Garamond" w:hAnsi="Garamond" w:cs="Times New Roman"/>
        </w:rPr>
        <w:t xml:space="preserve">By using a modified version of </w:t>
      </w:r>
      <w:r w:rsidR="009F6309" w:rsidRPr="00FB1C93">
        <w:rPr>
          <w:rFonts w:ascii="Garamond" w:hAnsi="Garamond" w:cs="Times New Roman"/>
        </w:rPr>
        <w:fldChar w:fldCharType="begin"/>
      </w:r>
      <w:r w:rsidR="004D37D9">
        <w:rPr>
          <w:rFonts w:ascii="Garamond" w:hAnsi="Garamond" w:cs="Times New Roman"/>
        </w:rPr>
        <w:instrText xml:space="preserve"> ADDIN EN.CITE &lt;EndNote&gt;&lt;Cite AuthorYear="1"&gt;&lt;Author&gt;Fama&lt;/Author&gt;&lt;Year&gt;2010&lt;/Year&gt;&lt;RecNum&gt;322&lt;/RecNum&gt;&lt;DisplayText&gt;Fama and French (2010)&lt;/DisplayText&gt;&lt;record&gt;&lt;rec-number&gt;322&lt;/rec-number&gt;&lt;foreign-keys&gt;&lt;key app="EN" db-id="0tfdax5wgfw5ftez295ptaza2xspsz9vtfxt" timestamp="1442937377"&gt;322&lt;/key&gt;&lt;/foreign-keys&gt;&lt;ref-type name="Journal Article"&gt;17&lt;/ref-type&gt;&lt;contributors&gt;&lt;authors&gt;&lt;author&gt;Fama, Eugene F.&lt;/author&gt;&lt;author&gt;French, Kenneth R.&lt;/author&gt;&lt;/authors&gt;&lt;/contributors&gt;&lt;titles&gt;&lt;title&gt;Luck versus skill in the cross-section of mutual fund returns&lt;/title&gt;&lt;secondary-title&gt;Journal of Finance&lt;/secondary-title&gt;&lt;/titles&gt;&lt;periodical&gt;&lt;full-title&gt;Journal of Finance&lt;/full-title&gt;&lt;/periodical&gt;&lt;pages&gt;1915-1947&lt;/pages&gt;&lt;volume&gt;65&lt;/volume&gt;&lt;number&gt;5&lt;/number&gt;&lt;dates&gt;&lt;year&gt;2010&lt;/year&gt;&lt;/dates&gt;&lt;publisher&gt;Blackwell Publishing Inc&lt;/publisher&gt;&lt;isbn&gt;1540-6261&lt;/isbn&gt;&lt;urls&gt;&lt;related-urls&gt;&lt;url&gt;&lt;style face="underline" font="default" size="100%"&gt;http://dx.doi.org/10.1111/j.1540-6261.2010.01598.x&lt;/style&gt;&lt;/url&gt;&lt;/related-urls&gt;&lt;/urls&gt;&lt;electronic-resource-num&gt;10.1111/j.1540-6261.2010.01598.x&lt;/electronic-resource-num&gt;&lt;/record&gt;&lt;/Cite&gt;&lt;/EndNote&gt;</w:instrText>
      </w:r>
      <w:r w:rsidR="009F6309" w:rsidRPr="00FB1C93">
        <w:rPr>
          <w:rFonts w:ascii="Garamond" w:hAnsi="Garamond" w:cs="Times New Roman"/>
        </w:rPr>
        <w:fldChar w:fldCharType="separate"/>
      </w:r>
      <w:r w:rsidR="009F6309" w:rsidRPr="00FB1C93">
        <w:rPr>
          <w:rFonts w:ascii="Garamond" w:hAnsi="Garamond" w:cs="Times New Roman"/>
          <w:noProof/>
        </w:rPr>
        <w:t>Fama and French (2010)</w:t>
      </w:r>
      <w:r w:rsidR="009F6309" w:rsidRPr="00FB1C93">
        <w:rPr>
          <w:rFonts w:ascii="Garamond" w:hAnsi="Garamond" w:cs="Times New Roman"/>
        </w:rPr>
        <w:fldChar w:fldCharType="end"/>
      </w:r>
      <w:r w:rsidRPr="00FB1C93">
        <w:rPr>
          <w:rFonts w:ascii="Garamond" w:hAnsi="Garamond" w:cs="Times New Roman"/>
        </w:rPr>
        <w:t xml:space="preserve"> bootstrap simulation, we find the poorly performed subsamples </w:t>
      </w:r>
      <w:r w:rsidR="006A0576" w:rsidRPr="00FB1C93">
        <w:rPr>
          <w:rFonts w:ascii="Garamond" w:hAnsi="Garamond" w:cs="Times New Roman"/>
        </w:rPr>
        <w:t xml:space="preserve">such as the general declining profitability of the strategy in recent years </w:t>
      </w:r>
      <w:r w:rsidRPr="00FB1C93">
        <w:rPr>
          <w:rFonts w:ascii="Garamond" w:hAnsi="Garamond" w:cs="Times New Roman"/>
        </w:rPr>
        <w:t>are due to bad luck</w:t>
      </w:r>
      <w:r w:rsidR="00C95724" w:rsidRPr="00FB1C93">
        <w:rPr>
          <w:rFonts w:ascii="Garamond" w:hAnsi="Garamond" w:cs="Times New Roman"/>
        </w:rPr>
        <w:t>,</w:t>
      </w:r>
      <w:r w:rsidRPr="00FB1C93">
        <w:rPr>
          <w:rFonts w:ascii="Garamond" w:hAnsi="Garamond" w:cs="Times New Roman"/>
        </w:rPr>
        <w:t xml:space="preserve"> the vast majority of profitable subsamples are due to superior stock picking ability</w:t>
      </w:r>
      <w:r w:rsidR="00C95724" w:rsidRPr="00FB1C93">
        <w:rPr>
          <w:rFonts w:ascii="Garamond" w:hAnsi="Garamond" w:cs="Times New Roman"/>
        </w:rPr>
        <w:t xml:space="preserve"> and </w:t>
      </w:r>
      <w:r w:rsidRPr="00FB1C93">
        <w:rPr>
          <w:rFonts w:ascii="Garamond" w:hAnsi="Garamond" w:cs="Times New Roman"/>
        </w:rPr>
        <w:t xml:space="preserve">a few of the best performed subsamples are due to good luck. </w:t>
      </w:r>
      <w:r w:rsidR="00B84FCE" w:rsidRPr="00FB1C93">
        <w:rPr>
          <w:rFonts w:ascii="Garamond" w:hAnsi="Garamond" w:cs="Times New Roman"/>
        </w:rPr>
        <w:t>In terms of timing, it seems the integration of Chinese stock marke</w:t>
      </w:r>
      <w:r w:rsidR="00BB5486" w:rsidRPr="00FB1C93">
        <w:rPr>
          <w:rFonts w:ascii="Garamond" w:hAnsi="Garamond" w:cs="Times New Roman"/>
        </w:rPr>
        <w:t xml:space="preserve">ts and </w:t>
      </w:r>
      <w:r w:rsidR="00163B45" w:rsidRPr="00FB1C93">
        <w:rPr>
          <w:rFonts w:ascii="Garamond" w:hAnsi="Garamond" w:cs="Times New Roman"/>
        </w:rPr>
        <w:t>permission</w:t>
      </w:r>
      <w:r w:rsidR="00BB5486" w:rsidRPr="00FB1C93">
        <w:rPr>
          <w:rFonts w:ascii="Garamond" w:hAnsi="Garamond" w:cs="Times New Roman"/>
        </w:rPr>
        <w:t xml:space="preserve"> of short-selling </w:t>
      </w:r>
      <w:r w:rsidR="00163B45" w:rsidRPr="00FB1C93">
        <w:rPr>
          <w:rFonts w:ascii="Garamond" w:hAnsi="Garamond" w:cs="Times New Roman"/>
        </w:rPr>
        <w:t xml:space="preserve">do </w:t>
      </w:r>
      <w:r w:rsidR="00BB5486" w:rsidRPr="00FB1C93">
        <w:rPr>
          <w:rFonts w:ascii="Garamond" w:hAnsi="Garamond" w:cs="Times New Roman"/>
        </w:rPr>
        <w:t>improve</w:t>
      </w:r>
      <w:r w:rsidR="00B84FCE" w:rsidRPr="00FB1C93">
        <w:rPr>
          <w:rFonts w:ascii="Garamond" w:hAnsi="Garamond" w:cs="Times New Roman"/>
        </w:rPr>
        <w:t xml:space="preserve"> the market efficiency</w:t>
      </w:r>
      <w:r w:rsidR="004E5ECF" w:rsidRPr="00FB1C93">
        <w:rPr>
          <w:rFonts w:ascii="Garamond" w:hAnsi="Garamond" w:cs="Times New Roman"/>
        </w:rPr>
        <w:t xml:space="preserve"> in mainland China</w:t>
      </w:r>
      <w:r w:rsidR="00163B45" w:rsidRPr="00FB1C93">
        <w:rPr>
          <w:rFonts w:ascii="Garamond" w:hAnsi="Garamond" w:cs="Times New Roman"/>
        </w:rPr>
        <w:t xml:space="preserve"> but</w:t>
      </w:r>
      <w:r w:rsidR="00BB5486" w:rsidRPr="00FB1C93">
        <w:rPr>
          <w:rFonts w:ascii="Garamond" w:hAnsi="Garamond" w:cs="Times New Roman"/>
        </w:rPr>
        <w:t xml:space="preserve"> without deteriorating the market efficiency in Hong Kong</w:t>
      </w:r>
      <w:r w:rsidR="004E5ECF" w:rsidRPr="00FB1C93">
        <w:rPr>
          <w:rFonts w:ascii="Garamond" w:hAnsi="Garamond" w:cs="Times New Roman"/>
        </w:rPr>
        <w:t>.</w:t>
      </w:r>
      <w:r w:rsidR="008D4B21" w:rsidRPr="00FB1C93">
        <w:rPr>
          <w:rFonts w:ascii="Garamond" w:hAnsi="Garamond" w:cs="Times New Roman"/>
        </w:rPr>
        <w:t xml:space="preserve"> </w:t>
      </w:r>
      <w:r w:rsidR="00BB5486" w:rsidRPr="00FB1C93">
        <w:rPr>
          <w:rFonts w:ascii="Garamond" w:hAnsi="Garamond" w:cs="Times New Roman"/>
        </w:rPr>
        <w:t>Consistent</w:t>
      </w:r>
      <w:r w:rsidR="008D4B21" w:rsidRPr="00FB1C93">
        <w:rPr>
          <w:rFonts w:ascii="Garamond" w:hAnsi="Garamond" w:cs="Times New Roman"/>
        </w:rPr>
        <w:t xml:space="preserve"> with </w:t>
      </w:r>
      <w:r w:rsidR="008A0D3F" w:rsidRPr="00FB1C93">
        <w:rPr>
          <w:rFonts w:ascii="Garamond" w:hAnsi="Garamond" w:cs="Times New Roman"/>
        </w:rPr>
        <w:t xml:space="preserve">the </w:t>
      </w:r>
      <w:r w:rsidR="008D4B21" w:rsidRPr="00FB1C93">
        <w:rPr>
          <w:rFonts w:ascii="Garamond" w:hAnsi="Garamond" w:cs="Times New Roman"/>
        </w:rPr>
        <w:t xml:space="preserve">literature, we also find the pairs trading shows strong performance during longer-term market turbulence </w:t>
      </w:r>
      <w:r w:rsidR="001C062D" w:rsidRPr="00FB1C93">
        <w:rPr>
          <w:rFonts w:ascii="Garamond" w:hAnsi="Garamond" w:cs="Times New Roman"/>
        </w:rPr>
        <w:t>when investors trade across the Chinese stock markets. Finally, we find the pairs trading could be a valuable index enhancer for risk-averse investors. However, we caution the non-professional retail investors to execute pairs trading in China as the strategy is quite sensitive to the speed of execution.</w:t>
      </w:r>
    </w:p>
    <w:p w14:paraId="7EDB6489" w14:textId="7513E29A" w:rsidR="001C062D" w:rsidRPr="00FB1C93" w:rsidRDefault="001C062D" w:rsidP="008E1EC0">
      <w:pPr>
        <w:jc w:val="both"/>
        <w:rPr>
          <w:rFonts w:ascii="Garamond" w:hAnsi="Garamond" w:cs="Times New Roman"/>
        </w:rPr>
      </w:pPr>
      <w:r w:rsidRPr="00FB1C93">
        <w:rPr>
          <w:rFonts w:ascii="Garamond" w:hAnsi="Garamond" w:cs="Times New Roman"/>
        </w:rPr>
        <w:t xml:space="preserve">Overall, our </w:t>
      </w:r>
      <w:r w:rsidR="00A83174" w:rsidRPr="00FB1C93">
        <w:rPr>
          <w:rFonts w:ascii="Garamond" w:hAnsi="Garamond" w:cs="Times New Roman"/>
        </w:rPr>
        <w:t>findings are consistent with the AMH by showing</w:t>
      </w:r>
      <w:r w:rsidR="009F6309" w:rsidRPr="00FB1C93">
        <w:rPr>
          <w:rFonts w:ascii="Garamond" w:hAnsi="Garamond" w:cs="Times New Roman"/>
        </w:rPr>
        <w:t xml:space="preserve"> that</w:t>
      </w:r>
      <w:r w:rsidR="00A83174" w:rsidRPr="00FB1C93">
        <w:rPr>
          <w:rFonts w:ascii="Garamond" w:hAnsi="Garamond" w:cs="Times New Roman"/>
        </w:rPr>
        <w:t xml:space="preserve"> the ma</w:t>
      </w:r>
      <w:r w:rsidR="009F6309" w:rsidRPr="00FB1C93">
        <w:rPr>
          <w:rFonts w:ascii="Garamond" w:hAnsi="Garamond" w:cs="Times New Roman"/>
        </w:rPr>
        <w:t>rket efficiency is time-varying</w:t>
      </w:r>
      <w:r w:rsidR="008A0D3F" w:rsidRPr="00FB1C93">
        <w:rPr>
          <w:rFonts w:ascii="Garamond" w:hAnsi="Garamond" w:cs="Times New Roman"/>
        </w:rPr>
        <w:t xml:space="preserve"> and that</w:t>
      </w:r>
      <w:r w:rsidR="009F6309" w:rsidRPr="00FB1C93">
        <w:rPr>
          <w:rFonts w:ascii="Garamond" w:hAnsi="Garamond" w:cs="Times New Roman"/>
        </w:rPr>
        <w:t xml:space="preserve"> </w:t>
      </w:r>
      <w:r w:rsidR="00A83174" w:rsidRPr="00FB1C93">
        <w:rPr>
          <w:rFonts w:ascii="Garamond" w:hAnsi="Garamond" w:cs="Times New Roman"/>
        </w:rPr>
        <w:t>the time-varying performance is not due to data-mining but changes in market condit</w:t>
      </w:r>
      <w:r w:rsidR="009F6309" w:rsidRPr="00FB1C93">
        <w:rPr>
          <w:rFonts w:ascii="Garamond" w:hAnsi="Garamond" w:cs="Times New Roman"/>
        </w:rPr>
        <w:t xml:space="preserve">ions. It is the integration of financial markets </w:t>
      </w:r>
      <w:r w:rsidR="00BB5486" w:rsidRPr="00FB1C93">
        <w:rPr>
          <w:rFonts w:ascii="Garamond" w:hAnsi="Garamond" w:cs="Times New Roman"/>
        </w:rPr>
        <w:t xml:space="preserve">and market conditions </w:t>
      </w:r>
      <w:r w:rsidR="009F6309" w:rsidRPr="00FB1C93">
        <w:rPr>
          <w:rFonts w:ascii="Garamond" w:hAnsi="Garamond" w:cs="Times New Roman"/>
        </w:rPr>
        <w:t>rather than the number of stocks play more important role in driving market efficiency.</w:t>
      </w:r>
    </w:p>
    <w:p w14:paraId="41ACDF6B" w14:textId="77777777" w:rsidR="008E1EC0" w:rsidRPr="00FB1C93" w:rsidRDefault="008E1EC0" w:rsidP="008E1EC0">
      <w:pPr>
        <w:jc w:val="both"/>
        <w:rPr>
          <w:rFonts w:ascii="Garamond" w:hAnsi="Garamond" w:cs="Times New Roman"/>
        </w:rPr>
      </w:pPr>
    </w:p>
    <w:p w14:paraId="2003EB42" w14:textId="77777777" w:rsidR="008E1EC0" w:rsidRPr="00FB1C93" w:rsidRDefault="008E1EC0" w:rsidP="008E1EC0">
      <w:pPr>
        <w:jc w:val="both"/>
        <w:rPr>
          <w:rFonts w:ascii="Garamond" w:hAnsi="Garamond" w:cs="Times New Roman"/>
        </w:rPr>
      </w:pPr>
    </w:p>
    <w:p w14:paraId="5164FF38" w14:textId="77777777" w:rsidR="008E1EC0" w:rsidRDefault="008E1EC0" w:rsidP="008E1EC0">
      <w:pPr>
        <w:jc w:val="both"/>
        <w:rPr>
          <w:rFonts w:ascii="Garamond" w:hAnsi="Garamond" w:cs="Times New Roman"/>
        </w:rPr>
      </w:pPr>
    </w:p>
    <w:p w14:paraId="344BE986" w14:textId="77777777" w:rsidR="00202C5A" w:rsidRDefault="00202C5A" w:rsidP="008E1EC0">
      <w:pPr>
        <w:jc w:val="both"/>
        <w:rPr>
          <w:rFonts w:ascii="Garamond" w:hAnsi="Garamond" w:cs="Times New Roman"/>
        </w:rPr>
      </w:pPr>
    </w:p>
    <w:p w14:paraId="5F4A8BA6" w14:textId="77777777" w:rsidR="00202C5A" w:rsidRDefault="00202C5A" w:rsidP="008E1EC0">
      <w:pPr>
        <w:jc w:val="both"/>
        <w:rPr>
          <w:rFonts w:ascii="Garamond" w:hAnsi="Garamond" w:cs="Times New Roman"/>
        </w:rPr>
      </w:pPr>
    </w:p>
    <w:p w14:paraId="49DC5491" w14:textId="77777777" w:rsidR="00202C5A" w:rsidRDefault="00202C5A" w:rsidP="008E1EC0">
      <w:pPr>
        <w:jc w:val="both"/>
        <w:rPr>
          <w:rFonts w:ascii="Garamond" w:hAnsi="Garamond" w:cs="Times New Roman"/>
        </w:rPr>
      </w:pPr>
    </w:p>
    <w:p w14:paraId="24A522C8" w14:textId="77777777" w:rsidR="00202C5A" w:rsidRDefault="00202C5A" w:rsidP="008E1EC0">
      <w:pPr>
        <w:jc w:val="both"/>
        <w:rPr>
          <w:rFonts w:ascii="Garamond" w:hAnsi="Garamond" w:cs="Times New Roman"/>
        </w:rPr>
      </w:pPr>
    </w:p>
    <w:p w14:paraId="6E341FE8" w14:textId="77777777" w:rsidR="00202C5A" w:rsidRDefault="00202C5A" w:rsidP="008E1EC0">
      <w:pPr>
        <w:jc w:val="both"/>
        <w:rPr>
          <w:rFonts w:ascii="Garamond" w:hAnsi="Garamond" w:cs="Times New Roman"/>
        </w:rPr>
      </w:pPr>
    </w:p>
    <w:p w14:paraId="611CA61E" w14:textId="77777777" w:rsidR="00315FDD" w:rsidRDefault="00315FDD" w:rsidP="008E1EC0">
      <w:pPr>
        <w:jc w:val="both"/>
        <w:rPr>
          <w:rFonts w:ascii="Garamond" w:hAnsi="Garamond" w:cs="Times New Roman"/>
        </w:rPr>
      </w:pPr>
    </w:p>
    <w:p w14:paraId="231DB919" w14:textId="77777777" w:rsidR="00315FDD" w:rsidRDefault="00315FDD" w:rsidP="008E1EC0">
      <w:pPr>
        <w:jc w:val="both"/>
        <w:rPr>
          <w:rFonts w:ascii="Garamond" w:hAnsi="Garamond" w:cs="Times New Roman"/>
        </w:rPr>
      </w:pPr>
    </w:p>
    <w:p w14:paraId="4652B2A6" w14:textId="77777777" w:rsidR="00315FDD" w:rsidRDefault="00315FDD" w:rsidP="008E1EC0">
      <w:pPr>
        <w:jc w:val="both"/>
        <w:rPr>
          <w:rFonts w:ascii="Garamond" w:hAnsi="Garamond" w:cs="Times New Roman"/>
        </w:rPr>
      </w:pPr>
    </w:p>
    <w:p w14:paraId="6D9C577A" w14:textId="77777777" w:rsidR="00315FDD" w:rsidRDefault="00315FDD" w:rsidP="008E1EC0">
      <w:pPr>
        <w:jc w:val="both"/>
        <w:rPr>
          <w:rFonts w:ascii="Garamond" w:hAnsi="Garamond" w:cs="Times New Roman"/>
        </w:rPr>
      </w:pPr>
    </w:p>
    <w:p w14:paraId="21D4E6F9" w14:textId="77777777" w:rsidR="00315FDD" w:rsidRDefault="00315FDD" w:rsidP="008E1EC0">
      <w:pPr>
        <w:jc w:val="both"/>
        <w:rPr>
          <w:rFonts w:ascii="Garamond" w:hAnsi="Garamond" w:cs="Times New Roman"/>
        </w:rPr>
      </w:pPr>
    </w:p>
    <w:p w14:paraId="62F60F8E" w14:textId="77777777" w:rsidR="00202C5A" w:rsidRDefault="00202C5A" w:rsidP="008E1EC0">
      <w:pPr>
        <w:jc w:val="both"/>
        <w:rPr>
          <w:rFonts w:ascii="Garamond" w:hAnsi="Garamond" w:cs="Times New Roman"/>
        </w:rPr>
      </w:pPr>
    </w:p>
    <w:p w14:paraId="75530E58" w14:textId="661768D7" w:rsidR="008E1EC0" w:rsidRPr="00FB1C93" w:rsidRDefault="008E1EC0" w:rsidP="008E1EC0">
      <w:pPr>
        <w:jc w:val="both"/>
        <w:rPr>
          <w:rFonts w:ascii="Garamond" w:hAnsi="Garamond" w:cs="Times New Roman"/>
        </w:rPr>
      </w:pPr>
      <w:r w:rsidRPr="00FB1C93">
        <w:rPr>
          <w:rFonts w:ascii="Garamond" w:hAnsi="Garamond" w:cs="Times New Roman"/>
        </w:rPr>
        <w:t xml:space="preserve">Table </w:t>
      </w:r>
      <w:r w:rsidRPr="00FB1C93">
        <w:rPr>
          <w:rFonts w:ascii="Garamond" w:hAnsi="Garamond" w:cs="Times New Roman"/>
        </w:rPr>
        <w:fldChar w:fldCharType="begin"/>
      </w:r>
      <w:r w:rsidRPr="00FB1C93">
        <w:rPr>
          <w:rFonts w:ascii="Garamond" w:hAnsi="Garamond" w:cs="Times New Roman"/>
        </w:rPr>
        <w:instrText xml:space="preserve"> SEQ Table \* ARABIC </w:instrText>
      </w:r>
      <w:r w:rsidRPr="00FB1C93">
        <w:rPr>
          <w:rFonts w:ascii="Garamond" w:hAnsi="Garamond" w:cs="Times New Roman"/>
        </w:rPr>
        <w:fldChar w:fldCharType="separate"/>
      </w:r>
      <w:r w:rsidR="00067025">
        <w:rPr>
          <w:rFonts w:ascii="Garamond" w:hAnsi="Garamond" w:cs="Times New Roman"/>
          <w:noProof/>
        </w:rPr>
        <w:t>1</w:t>
      </w:r>
      <w:r w:rsidRPr="00FB1C93">
        <w:rPr>
          <w:rFonts w:ascii="Garamond" w:hAnsi="Garamond" w:cs="Times New Roman"/>
        </w:rPr>
        <w:fldChar w:fldCharType="end"/>
      </w:r>
      <w:r w:rsidRPr="00FB1C93">
        <w:rPr>
          <w:rFonts w:ascii="Garamond" w:hAnsi="Garamond" w:cs="Times New Roman"/>
        </w:rPr>
        <w:t xml:space="preserve">. </w:t>
      </w:r>
      <w:r w:rsidR="00B75EE8" w:rsidRPr="00FB1C93">
        <w:rPr>
          <w:rFonts w:ascii="Garamond" w:hAnsi="Garamond" w:cs="Times New Roman"/>
        </w:rPr>
        <w:t>Monthly net excess returns</w:t>
      </w:r>
      <w:r w:rsidRPr="00FB1C93">
        <w:rPr>
          <w:rFonts w:ascii="Garamond" w:hAnsi="Garamond" w:cs="Times New Roman"/>
        </w:rPr>
        <w:t xml:space="preserve"> of pairs trading for</w:t>
      </w:r>
      <w:r w:rsidR="00F747EC" w:rsidRPr="00FB1C93">
        <w:rPr>
          <w:rFonts w:ascii="Garamond" w:hAnsi="Garamond" w:cs="Times New Roman"/>
        </w:rPr>
        <w:t xml:space="preserve"> a portfolio of</w:t>
      </w:r>
      <w:r w:rsidRPr="00FB1C93">
        <w:rPr>
          <w:rFonts w:ascii="Garamond" w:hAnsi="Garamond" w:cs="Times New Roman"/>
        </w:rPr>
        <w:t xml:space="preserve"> top 5 pairs</w:t>
      </w:r>
    </w:p>
    <w:tbl>
      <w:tblPr>
        <w:tblStyle w:val="PlainTable2"/>
        <w:tblW w:w="9493" w:type="dxa"/>
        <w:tblLayout w:type="fixed"/>
        <w:tblLook w:val="04A0" w:firstRow="1" w:lastRow="0" w:firstColumn="1" w:lastColumn="0" w:noHBand="0" w:noVBand="1"/>
      </w:tblPr>
      <w:tblGrid>
        <w:gridCol w:w="1838"/>
        <w:gridCol w:w="851"/>
        <w:gridCol w:w="992"/>
        <w:gridCol w:w="850"/>
        <w:gridCol w:w="993"/>
        <w:gridCol w:w="992"/>
        <w:gridCol w:w="992"/>
        <w:gridCol w:w="992"/>
        <w:gridCol w:w="993"/>
      </w:tblGrid>
      <w:tr w:rsidR="008E1EC0" w:rsidRPr="00FB1C93" w14:paraId="55A62A07" w14:textId="77777777" w:rsidTr="00FF22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E5A4846" w14:textId="77777777" w:rsidR="008E1EC0" w:rsidRPr="00FB1C93" w:rsidRDefault="008E1EC0" w:rsidP="004402F4">
            <w:pPr>
              <w:jc w:val="both"/>
              <w:rPr>
                <w:rFonts w:ascii="Garamond" w:hAnsi="Garamond" w:cs="Times New Roman"/>
                <w:sz w:val="18"/>
                <w:szCs w:val="18"/>
              </w:rPr>
            </w:pPr>
          </w:p>
        </w:tc>
        <w:tc>
          <w:tcPr>
            <w:tcW w:w="3686" w:type="dxa"/>
            <w:gridSpan w:val="4"/>
          </w:tcPr>
          <w:p w14:paraId="3893541C" w14:textId="51ED3C44" w:rsidR="008E1EC0" w:rsidRPr="00FB1C93" w:rsidRDefault="008E1EC0" w:rsidP="00A66A6B">
            <w:pPr>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 xml:space="preserve">No </w:t>
            </w:r>
            <w:r w:rsidR="00A66A6B" w:rsidRPr="00FB1C93">
              <w:rPr>
                <w:rFonts w:ascii="Garamond" w:hAnsi="Garamond" w:cs="Times New Roman"/>
                <w:sz w:val="18"/>
                <w:szCs w:val="18"/>
              </w:rPr>
              <w:t>delay</w:t>
            </w:r>
          </w:p>
        </w:tc>
        <w:tc>
          <w:tcPr>
            <w:tcW w:w="3969" w:type="dxa"/>
            <w:gridSpan w:val="4"/>
          </w:tcPr>
          <w:p w14:paraId="070E963C" w14:textId="77777777" w:rsidR="008E1EC0" w:rsidRPr="00FB1C93" w:rsidRDefault="008E1EC0" w:rsidP="004402F4">
            <w:pPr>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1-day delay</w:t>
            </w:r>
          </w:p>
        </w:tc>
      </w:tr>
      <w:tr w:rsidR="00C104B7" w:rsidRPr="00FB1C93" w14:paraId="2034A9FE" w14:textId="77777777" w:rsidTr="00FF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2A72B27" w14:textId="77777777" w:rsidR="00C104B7" w:rsidRPr="00FB1C93" w:rsidRDefault="00C104B7" w:rsidP="00C104B7">
            <w:pPr>
              <w:jc w:val="both"/>
              <w:rPr>
                <w:rFonts w:ascii="Garamond" w:hAnsi="Garamond" w:cs="Times New Roman"/>
                <w:sz w:val="14"/>
                <w:szCs w:val="18"/>
              </w:rPr>
            </w:pPr>
          </w:p>
        </w:tc>
        <w:tc>
          <w:tcPr>
            <w:tcW w:w="851" w:type="dxa"/>
          </w:tcPr>
          <w:p w14:paraId="422F647D" w14:textId="77777777" w:rsidR="00C104B7" w:rsidRPr="00FB1C93" w:rsidRDefault="00506F71" w:rsidP="00C104B7">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4"/>
                <w:szCs w:val="18"/>
              </w:rPr>
            </w:pPr>
            <m:oMathPara>
              <m:oMath>
                <m:sSub>
                  <m:sSubPr>
                    <m:ctrlPr>
                      <w:rPr>
                        <w:rFonts w:ascii="Cambria Math" w:hAnsi="Cambria Math" w:cs="Times New Roman"/>
                        <w:i/>
                        <w:sz w:val="14"/>
                        <w:szCs w:val="18"/>
                      </w:rPr>
                    </m:ctrlPr>
                  </m:sSubPr>
                  <m:e>
                    <m:r>
                      <w:rPr>
                        <w:rFonts w:ascii="Cambria Math" w:hAnsi="Cambria Math" w:cs="Times New Roman"/>
                        <w:sz w:val="14"/>
                        <w:szCs w:val="18"/>
                      </w:rPr>
                      <m:t>R</m:t>
                    </m:r>
                  </m:e>
                  <m:sub>
                    <m:r>
                      <w:rPr>
                        <w:rFonts w:ascii="Cambria Math" w:hAnsi="Cambria Math" w:cs="Times New Roman"/>
                        <w:sz w:val="14"/>
                        <w:szCs w:val="18"/>
                      </w:rPr>
                      <m:t>P</m:t>
                    </m:r>
                  </m:sub>
                </m:sSub>
                <m:r>
                  <w:rPr>
                    <w:rFonts w:ascii="Cambria Math" w:hAnsi="Cambria Math" w:cs="Times New Roman"/>
                    <w:sz w:val="14"/>
                    <w:szCs w:val="18"/>
                  </w:rPr>
                  <m:t>_EW_CC</m:t>
                </m:r>
              </m:oMath>
            </m:oMathPara>
          </w:p>
        </w:tc>
        <w:tc>
          <w:tcPr>
            <w:tcW w:w="992" w:type="dxa"/>
          </w:tcPr>
          <w:p w14:paraId="2F2EE9C6" w14:textId="77777777" w:rsidR="00C104B7" w:rsidRPr="00FB1C93" w:rsidRDefault="00506F71" w:rsidP="00C104B7">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4"/>
                <w:szCs w:val="18"/>
              </w:rPr>
            </w:pPr>
            <m:oMathPara>
              <m:oMath>
                <m:sSub>
                  <m:sSubPr>
                    <m:ctrlPr>
                      <w:rPr>
                        <w:rFonts w:ascii="Cambria Math" w:hAnsi="Cambria Math" w:cs="Times New Roman"/>
                        <w:i/>
                        <w:sz w:val="14"/>
                        <w:szCs w:val="18"/>
                      </w:rPr>
                    </m:ctrlPr>
                  </m:sSubPr>
                  <m:e>
                    <m:r>
                      <w:rPr>
                        <w:rFonts w:ascii="Cambria Math" w:hAnsi="Cambria Math" w:cs="Times New Roman"/>
                        <w:sz w:val="14"/>
                        <w:szCs w:val="18"/>
                      </w:rPr>
                      <m:t>R</m:t>
                    </m:r>
                  </m:e>
                  <m:sub>
                    <m:r>
                      <w:rPr>
                        <w:rFonts w:ascii="Cambria Math" w:hAnsi="Cambria Math" w:cs="Times New Roman"/>
                        <w:sz w:val="14"/>
                        <w:szCs w:val="18"/>
                      </w:rPr>
                      <m:t>P</m:t>
                    </m:r>
                  </m:sub>
                </m:sSub>
                <m:r>
                  <w:rPr>
                    <w:rFonts w:ascii="Cambria Math" w:hAnsi="Cambria Math" w:cs="Times New Roman"/>
                    <w:sz w:val="14"/>
                    <w:szCs w:val="18"/>
                  </w:rPr>
                  <m:t>_EW_FI</m:t>
                </m:r>
              </m:oMath>
            </m:oMathPara>
          </w:p>
        </w:tc>
        <w:tc>
          <w:tcPr>
            <w:tcW w:w="850" w:type="dxa"/>
          </w:tcPr>
          <w:p w14:paraId="35CB2D04" w14:textId="77777777" w:rsidR="00C104B7" w:rsidRPr="00FB1C93" w:rsidRDefault="00506F71" w:rsidP="00C104B7">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4"/>
                <w:szCs w:val="18"/>
              </w:rPr>
            </w:pPr>
            <m:oMathPara>
              <m:oMath>
                <m:sSub>
                  <m:sSubPr>
                    <m:ctrlPr>
                      <w:rPr>
                        <w:rFonts w:ascii="Cambria Math" w:hAnsi="Cambria Math" w:cs="Times New Roman"/>
                        <w:i/>
                        <w:sz w:val="14"/>
                        <w:szCs w:val="18"/>
                      </w:rPr>
                    </m:ctrlPr>
                  </m:sSubPr>
                  <m:e>
                    <m:r>
                      <w:rPr>
                        <w:rFonts w:ascii="Cambria Math" w:hAnsi="Cambria Math" w:cs="Times New Roman"/>
                        <w:sz w:val="14"/>
                        <w:szCs w:val="18"/>
                      </w:rPr>
                      <m:t>R</m:t>
                    </m:r>
                  </m:e>
                  <m:sub>
                    <m:r>
                      <w:rPr>
                        <w:rFonts w:ascii="Cambria Math" w:hAnsi="Cambria Math" w:cs="Times New Roman"/>
                        <w:sz w:val="14"/>
                        <w:szCs w:val="18"/>
                      </w:rPr>
                      <m:t>P</m:t>
                    </m:r>
                  </m:sub>
                </m:sSub>
                <m:r>
                  <w:rPr>
                    <w:rFonts w:ascii="Cambria Math" w:hAnsi="Cambria Math" w:cs="Times New Roman"/>
                    <w:sz w:val="14"/>
                    <w:szCs w:val="18"/>
                  </w:rPr>
                  <m:t>_VW_CC</m:t>
                </m:r>
              </m:oMath>
            </m:oMathPara>
          </w:p>
        </w:tc>
        <w:tc>
          <w:tcPr>
            <w:tcW w:w="993" w:type="dxa"/>
          </w:tcPr>
          <w:p w14:paraId="4E8AD55C" w14:textId="77777777" w:rsidR="00C104B7" w:rsidRPr="00FB1C93" w:rsidRDefault="00506F71" w:rsidP="00C104B7">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4"/>
                <w:szCs w:val="18"/>
              </w:rPr>
            </w:pPr>
            <m:oMathPara>
              <m:oMath>
                <m:sSub>
                  <m:sSubPr>
                    <m:ctrlPr>
                      <w:rPr>
                        <w:rFonts w:ascii="Cambria Math" w:hAnsi="Cambria Math" w:cs="Times New Roman"/>
                        <w:i/>
                        <w:sz w:val="14"/>
                        <w:szCs w:val="18"/>
                      </w:rPr>
                    </m:ctrlPr>
                  </m:sSubPr>
                  <m:e>
                    <m:r>
                      <w:rPr>
                        <w:rFonts w:ascii="Cambria Math" w:hAnsi="Cambria Math" w:cs="Times New Roman"/>
                        <w:sz w:val="14"/>
                        <w:szCs w:val="18"/>
                      </w:rPr>
                      <m:t>R</m:t>
                    </m:r>
                  </m:e>
                  <m:sub>
                    <m:r>
                      <w:rPr>
                        <w:rFonts w:ascii="Cambria Math" w:hAnsi="Cambria Math" w:cs="Times New Roman"/>
                        <w:sz w:val="14"/>
                        <w:szCs w:val="18"/>
                      </w:rPr>
                      <m:t>P</m:t>
                    </m:r>
                  </m:sub>
                </m:sSub>
                <m:r>
                  <w:rPr>
                    <w:rFonts w:ascii="Cambria Math" w:hAnsi="Cambria Math" w:cs="Times New Roman"/>
                    <w:sz w:val="14"/>
                    <w:szCs w:val="18"/>
                  </w:rPr>
                  <m:t>_VW_FI</m:t>
                </m:r>
              </m:oMath>
            </m:oMathPara>
          </w:p>
        </w:tc>
        <w:tc>
          <w:tcPr>
            <w:tcW w:w="992" w:type="dxa"/>
          </w:tcPr>
          <w:p w14:paraId="3F27FB45" w14:textId="77777777" w:rsidR="00C104B7" w:rsidRPr="00FB1C93" w:rsidRDefault="00506F71" w:rsidP="00C104B7">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4"/>
                <w:szCs w:val="18"/>
              </w:rPr>
            </w:pPr>
            <m:oMathPara>
              <m:oMath>
                <m:sSub>
                  <m:sSubPr>
                    <m:ctrlPr>
                      <w:rPr>
                        <w:rFonts w:ascii="Cambria Math" w:hAnsi="Cambria Math" w:cs="Times New Roman"/>
                        <w:i/>
                        <w:sz w:val="14"/>
                        <w:szCs w:val="18"/>
                      </w:rPr>
                    </m:ctrlPr>
                  </m:sSubPr>
                  <m:e>
                    <m:r>
                      <w:rPr>
                        <w:rFonts w:ascii="Cambria Math" w:hAnsi="Cambria Math" w:cs="Times New Roman"/>
                        <w:sz w:val="14"/>
                        <w:szCs w:val="18"/>
                      </w:rPr>
                      <m:t>R</m:t>
                    </m:r>
                  </m:e>
                  <m:sub>
                    <m:r>
                      <w:rPr>
                        <w:rFonts w:ascii="Cambria Math" w:hAnsi="Cambria Math" w:cs="Times New Roman"/>
                        <w:sz w:val="14"/>
                        <w:szCs w:val="18"/>
                      </w:rPr>
                      <m:t>P</m:t>
                    </m:r>
                  </m:sub>
                </m:sSub>
                <m:r>
                  <w:rPr>
                    <w:rFonts w:ascii="Cambria Math" w:hAnsi="Cambria Math" w:cs="Times New Roman"/>
                    <w:sz w:val="14"/>
                    <w:szCs w:val="18"/>
                  </w:rPr>
                  <m:t>_EW_CC</m:t>
                </m:r>
              </m:oMath>
            </m:oMathPara>
          </w:p>
        </w:tc>
        <w:tc>
          <w:tcPr>
            <w:tcW w:w="992" w:type="dxa"/>
          </w:tcPr>
          <w:p w14:paraId="7BDF5F87" w14:textId="77777777" w:rsidR="00C104B7" w:rsidRPr="00FB1C93" w:rsidRDefault="00506F71" w:rsidP="00C104B7">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4"/>
                <w:szCs w:val="18"/>
              </w:rPr>
            </w:pPr>
            <m:oMathPara>
              <m:oMath>
                <m:sSub>
                  <m:sSubPr>
                    <m:ctrlPr>
                      <w:rPr>
                        <w:rFonts w:ascii="Cambria Math" w:hAnsi="Cambria Math" w:cs="Times New Roman"/>
                        <w:i/>
                        <w:sz w:val="14"/>
                        <w:szCs w:val="18"/>
                      </w:rPr>
                    </m:ctrlPr>
                  </m:sSubPr>
                  <m:e>
                    <m:r>
                      <w:rPr>
                        <w:rFonts w:ascii="Cambria Math" w:hAnsi="Cambria Math" w:cs="Times New Roman"/>
                        <w:sz w:val="14"/>
                        <w:szCs w:val="18"/>
                      </w:rPr>
                      <m:t>R</m:t>
                    </m:r>
                  </m:e>
                  <m:sub>
                    <m:r>
                      <w:rPr>
                        <w:rFonts w:ascii="Cambria Math" w:hAnsi="Cambria Math" w:cs="Times New Roman"/>
                        <w:sz w:val="14"/>
                        <w:szCs w:val="18"/>
                      </w:rPr>
                      <m:t>P</m:t>
                    </m:r>
                  </m:sub>
                </m:sSub>
                <m:r>
                  <w:rPr>
                    <w:rFonts w:ascii="Cambria Math" w:hAnsi="Cambria Math" w:cs="Times New Roman"/>
                    <w:sz w:val="14"/>
                    <w:szCs w:val="18"/>
                  </w:rPr>
                  <m:t>_EW_FI</m:t>
                </m:r>
              </m:oMath>
            </m:oMathPara>
          </w:p>
        </w:tc>
        <w:tc>
          <w:tcPr>
            <w:tcW w:w="992" w:type="dxa"/>
          </w:tcPr>
          <w:p w14:paraId="4360B99A" w14:textId="77777777" w:rsidR="00C104B7" w:rsidRPr="00FB1C93" w:rsidRDefault="00506F71" w:rsidP="00C104B7">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4"/>
                <w:szCs w:val="18"/>
              </w:rPr>
            </w:pPr>
            <m:oMathPara>
              <m:oMath>
                <m:sSub>
                  <m:sSubPr>
                    <m:ctrlPr>
                      <w:rPr>
                        <w:rFonts w:ascii="Cambria Math" w:hAnsi="Cambria Math" w:cs="Times New Roman"/>
                        <w:i/>
                        <w:sz w:val="14"/>
                        <w:szCs w:val="18"/>
                      </w:rPr>
                    </m:ctrlPr>
                  </m:sSubPr>
                  <m:e>
                    <m:r>
                      <w:rPr>
                        <w:rFonts w:ascii="Cambria Math" w:hAnsi="Cambria Math" w:cs="Times New Roman"/>
                        <w:sz w:val="14"/>
                        <w:szCs w:val="18"/>
                      </w:rPr>
                      <m:t>R</m:t>
                    </m:r>
                  </m:e>
                  <m:sub>
                    <m:r>
                      <w:rPr>
                        <w:rFonts w:ascii="Cambria Math" w:hAnsi="Cambria Math" w:cs="Times New Roman"/>
                        <w:sz w:val="14"/>
                        <w:szCs w:val="18"/>
                      </w:rPr>
                      <m:t>P</m:t>
                    </m:r>
                  </m:sub>
                </m:sSub>
                <m:r>
                  <w:rPr>
                    <w:rFonts w:ascii="Cambria Math" w:hAnsi="Cambria Math" w:cs="Times New Roman"/>
                    <w:sz w:val="14"/>
                    <w:szCs w:val="18"/>
                  </w:rPr>
                  <m:t>_VW_CC</m:t>
                </m:r>
              </m:oMath>
            </m:oMathPara>
          </w:p>
        </w:tc>
        <w:tc>
          <w:tcPr>
            <w:tcW w:w="993" w:type="dxa"/>
          </w:tcPr>
          <w:p w14:paraId="70BD10A6" w14:textId="77777777" w:rsidR="00C104B7" w:rsidRPr="00FB1C93" w:rsidRDefault="00506F71" w:rsidP="00C104B7">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4"/>
                <w:szCs w:val="18"/>
              </w:rPr>
            </w:pPr>
            <m:oMathPara>
              <m:oMath>
                <m:sSub>
                  <m:sSubPr>
                    <m:ctrlPr>
                      <w:rPr>
                        <w:rFonts w:ascii="Cambria Math" w:hAnsi="Cambria Math" w:cs="Times New Roman"/>
                        <w:i/>
                        <w:sz w:val="14"/>
                        <w:szCs w:val="18"/>
                      </w:rPr>
                    </m:ctrlPr>
                  </m:sSubPr>
                  <m:e>
                    <m:r>
                      <w:rPr>
                        <w:rFonts w:ascii="Cambria Math" w:hAnsi="Cambria Math" w:cs="Times New Roman"/>
                        <w:sz w:val="14"/>
                        <w:szCs w:val="18"/>
                      </w:rPr>
                      <m:t>R</m:t>
                    </m:r>
                  </m:e>
                  <m:sub>
                    <m:r>
                      <w:rPr>
                        <w:rFonts w:ascii="Cambria Math" w:hAnsi="Cambria Math" w:cs="Times New Roman"/>
                        <w:sz w:val="14"/>
                        <w:szCs w:val="18"/>
                      </w:rPr>
                      <m:t>P</m:t>
                    </m:r>
                  </m:sub>
                </m:sSub>
                <m:r>
                  <w:rPr>
                    <w:rFonts w:ascii="Cambria Math" w:hAnsi="Cambria Math" w:cs="Times New Roman"/>
                    <w:sz w:val="14"/>
                    <w:szCs w:val="18"/>
                  </w:rPr>
                  <m:t>_VW_FI</m:t>
                </m:r>
              </m:oMath>
            </m:oMathPara>
          </w:p>
        </w:tc>
      </w:tr>
      <w:tr w:rsidR="00C104B7" w:rsidRPr="00D20138" w14:paraId="46932075" w14:textId="77777777" w:rsidTr="00FF2238">
        <w:tc>
          <w:tcPr>
            <w:cnfStyle w:val="001000000000" w:firstRow="0" w:lastRow="0" w:firstColumn="1" w:lastColumn="0" w:oddVBand="0" w:evenVBand="0" w:oddHBand="0" w:evenHBand="0" w:firstRowFirstColumn="0" w:firstRowLastColumn="0" w:lastRowFirstColumn="0" w:lastRowLastColumn="0"/>
            <w:tcW w:w="9493" w:type="dxa"/>
            <w:gridSpan w:val="9"/>
          </w:tcPr>
          <w:p w14:paraId="1F6A2827" w14:textId="77777777" w:rsidR="00C104B7" w:rsidRPr="00D20138" w:rsidRDefault="00C104B7" w:rsidP="00C104B7">
            <w:pPr>
              <w:jc w:val="both"/>
              <w:rPr>
                <w:rFonts w:ascii="Garamond" w:hAnsi="Garamond" w:cs="Times New Roman"/>
                <w:sz w:val="18"/>
                <w:szCs w:val="18"/>
              </w:rPr>
            </w:pPr>
            <w:r w:rsidRPr="00D20138">
              <w:rPr>
                <w:rFonts w:ascii="Garamond" w:hAnsi="Garamond" w:cs="Times New Roman"/>
                <w:sz w:val="18"/>
                <w:szCs w:val="18"/>
              </w:rPr>
              <w:t>Panel A: China Security Index 300 (CSI300) constituents</w:t>
            </w:r>
          </w:p>
        </w:tc>
      </w:tr>
      <w:tr w:rsidR="00C104B7" w:rsidRPr="00D20138" w14:paraId="77FD5419" w14:textId="77777777" w:rsidTr="00FF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550FC80" w14:textId="77777777" w:rsidR="00C104B7" w:rsidRPr="00D20138" w:rsidRDefault="00C104B7" w:rsidP="00C104B7">
            <w:pPr>
              <w:jc w:val="both"/>
              <w:rPr>
                <w:rFonts w:ascii="Garamond" w:hAnsi="Garamond" w:cs="Times New Roman"/>
                <w:b w:val="0"/>
                <w:sz w:val="18"/>
                <w:szCs w:val="18"/>
              </w:rPr>
            </w:pPr>
            <w:r w:rsidRPr="00D20138">
              <w:rPr>
                <w:rFonts w:ascii="Garamond" w:hAnsi="Garamond" w:cs="Times New Roman"/>
                <w:b w:val="0"/>
                <w:sz w:val="18"/>
                <w:szCs w:val="18"/>
              </w:rPr>
              <w:t>Average excess return</w:t>
            </w:r>
          </w:p>
        </w:tc>
        <w:tc>
          <w:tcPr>
            <w:tcW w:w="851" w:type="dxa"/>
          </w:tcPr>
          <w:p w14:paraId="5EF385BA" w14:textId="4AD19F77" w:rsidR="00C104B7" w:rsidRPr="00D20138" w:rsidRDefault="00B10455"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C104B7" w:rsidRPr="00D20138">
              <w:rPr>
                <w:rFonts w:ascii="Garamond" w:hAnsi="Garamond" w:cs="Times New Roman"/>
                <w:sz w:val="18"/>
                <w:szCs w:val="18"/>
              </w:rPr>
              <w:t>.06</w:t>
            </w:r>
          </w:p>
          <w:p w14:paraId="3F5E187F" w14:textId="2FF26341" w:rsidR="00C104B7" w:rsidRPr="00D20138" w:rsidRDefault="00C104B7" w:rsidP="00010A4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B10455" w:rsidRPr="00D20138">
              <w:rPr>
                <w:rFonts w:ascii="Garamond" w:hAnsi="Garamond" w:cs="Times New Roman"/>
                <w:sz w:val="18"/>
                <w:szCs w:val="18"/>
              </w:rPr>
              <w:t>0</w:t>
            </w:r>
            <w:r w:rsidRPr="00D20138">
              <w:rPr>
                <w:rFonts w:ascii="Garamond" w:hAnsi="Garamond" w:cs="Times New Roman"/>
                <w:sz w:val="18"/>
                <w:szCs w:val="18"/>
              </w:rPr>
              <w:t>.16)</w:t>
            </w:r>
          </w:p>
        </w:tc>
        <w:tc>
          <w:tcPr>
            <w:tcW w:w="992" w:type="dxa"/>
          </w:tcPr>
          <w:p w14:paraId="17DE9782" w14:textId="1BF96CDA" w:rsidR="00C104B7" w:rsidRPr="00D20138" w:rsidRDefault="00B10455"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C104B7" w:rsidRPr="00D20138">
              <w:rPr>
                <w:rFonts w:ascii="Garamond" w:hAnsi="Garamond" w:cs="Times New Roman"/>
                <w:sz w:val="18"/>
                <w:szCs w:val="18"/>
              </w:rPr>
              <w:t>.07</w:t>
            </w:r>
          </w:p>
          <w:p w14:paraId="516701C2" w14:textId="00D67CA0" w:rsidR="00C104B7" w:rsidRPr="00D20138" w:rsidRDefault="00C104B7" w:rsidP="00010A4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B10455" w:rsidRPr="00D20138">
              <w:rPr>
                <w:rFonts w:ascii="Garamond" w:hAnsi="Garamond" w:cs="Times New Roman"/>
                <w:sz w:val="18"/>
                <w:szCs w:val="18"/>
              </w:rPr>
              <w:t>0</w:t>
            </w:r>
            <w:r w:rsidRPr="00D20138">
              <w:rPr>
                <w:rFonts w:ascii="Garamond" w:hAnsi="Garamond" w:cs="Times New Roman"/>
                <w:sz w:val="18"/>
                <w:szCs w:val="18"/>
              </w:rPr>
              <w:t>.</w:t>
            </w:r>
            <w:r w:rsidR="00010A46" w:rsidRPr="00D20138">
              <w:rPr>
                <w:rFonts w:ascii="Garamond" w:hAnsi="Garamond" w:cs="Times New Roman"/>
                <w:sz w:val="18"/>
                <w:szCs w:val="18"/>
              </w:rPr>
              <w:t>25</w:t>
            </w:r>
            <w:r w:rsidRPr="00D20138">
              <w:rPr>
                <w:rFonts w:ascii="Garamond" w:hAnsi="Garamond" w:cs="Times New Roman"/>
                <w:sz w:val="18"/>
                <w:szCs w:val="18"/>
              </w:rPr>
              <w:t>)</w:t>
            </w:r>
          </w:p>
        </w:tc>
        <w:tc>
          <w:tcPr>
            <w:tcW w:w="850" w:type="dxa"/>
          </w:tcPr>
          <w:p w14:paraId="77BB5DC5" w14:textId="66DF81E1" w:rsidR="00C104B7" w:rsidRPr="00D20138" w:rsidRDefault="00B10455"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C104B7" w:rsidRPr="00D20138">
              <w:rPr>
                <w:rFonts w:ascii="Garamond" w:hAnsi="Garamond" w:cs="Times New Roman"/>
                <w:sz w:val="18"/>
                <w:szCs w:val="18"/>
              </w:rPr>
              <w:t>.05</w:t>
            </w:r>
          </w:p>
          <w:p w14:paraId="6A0936CA" w14:textId="3F77A898" w:rsidR="00C104B7" w:rsidRPr="00D20138" w:rsidRDefault="00C104B7" w:rsidP="00010A4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B10455" w:rsidRPr="00D20138">
              <w:rPr>
                <w:rFonts w:ascii="Garamond" w:hAnsi="Garamond" w:cs="Times New Roman"/>
                <w:sz w:val="18"/>
                <w:szCs w:val="18"/>
              </w:rPr>
              <w:t>0</w:t>
            </w:r>
            <w:r w:rsidRPr="00D20138">
              <w:rPr>
                <w:rFonts w:ascii="Garamond" w:hAnsi="Garamond" w:cs="Times New Roman"/>
                <w:sz w:val="18"/>
                <w:szCs w:val="18"/>
              </w:rPr>
              <w:t>.</w:t>
            </w:r>
            <w:r w:rsidR="00010A46" w:rsidRPr="00D20138">
              <w:rPr>
                <w:rFonts w:ascii="Garamond" w:hAnsi="Garamond" w:cs="Times New Roman"/>
                <w:sz w:val="18"/>
                <w:szCs w:val="18"/>
              </w:rPr>
              <w:t>15</w:t>
            </w:r>
            <w:r w:rsidRPr="00D20138">
              <w:rPr>
                <w:rFonts w:ascii="Garamond" w:hAnsi="Garamond" w:cs="Times New Roman"/>
                <w:sz w:val="18"/>
                <w:szCs w:val="18"/>
              </w:rPr>
              <w:t>)</w:t>
            </w:r>
          </w:p>
        </w:tc>
        <w:tc>
          <w:tcPr>
            <w:tcW w:w="993" w:type="dxa"/>
          </w:tcPr>
          <w:p w14:paraId="7E87D6B2" w14:textId="278672ED" w:rsidR="00C104B7" w:rsidRPr="00D20138" w:rsidRDefault="00B10455"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C104B7" w:rsidRPr="00D20138">
              <w:rPr>
                <w:rFonts w:ascii="Garamond" w:hAnsi="Garamond" w:cs="Times New Roman"/>
                <w:sz w:val="18"/>
                <w:szCs w:val="18"/>
              </w:rPr>
              <w:t>.</w:t>
            </w:r>
            <w:r w:rsidR="00010A46" w:rsidRPr="00D20138">
              <w:rPr>
                <w:rFonts w:ascii="Garamond" w:hAnsi="Garamond" w:cs="Times New Roman"/>
                <w:sz w:val="18"/>
                <w:szCs w:val="18"/>
              </w:rPr>
              <w:t>07</w:t>
            </w:r>
          </w:p>
          <w:p w14:paraId="3C445969" w14:textId="6C8B97F9" w:rsidR="00C104B7" w:rsidRPr="00D20138" w:rsidRDefault="00C104B7" w:rsidP="00010A4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B10455" w:rsidRPr="00D20138">
              <w:rPr>
                <w:rFonts w:ascii="Garamond" w:hAnsi="Garamond" w:cs="Times New Roman"/>
                <w:sz w:val="18"/>
                <w:szCs w:val="18"/>
              </w:rPr>
              <w:t>0</w:t>
            </w:r>
            <w:r w:rsidRPr="00D20138">
              <w:rPr>
                <w:rFonts w:ascii="Garamond" w:hAnsi="Garamond" w:cs="Times New Roman"/>
                <w:sz w:val="18"/>
                <w:szCs w:val="18"/>
              </w:rPr>
              <w:t>.</w:t>
            </w:r>
            <w:r w:rsidR="00010A46" w:rsidRPr="00D20138">
              <w:rPr>
                <w:rFonts w:ascii="Garamond" w:hAnsi="Garamond" w:cs="Times New Roman"/>
                <w:sz w:val="18"/>
                <w:szCs w:val="18"/>
              </w:rPr>
              <w:t>25</w:t>
            </w:r>
            <w:r w:rsidRPr="00D20138">
              <w:rPr>
                <w:rFonts w:ascii="Garamond" w:hAnsi="Garamond" w:cs="Times New Roman"/>
                <w:sz w:val="18"/>
                <w:szCs w:val="18"/>
              </w:rPr>
              <w:t>)</w:t>
            </w:r>
          </w:p>
        </w:tc>
        <w:tc>
          <w:tcPr>
            <w:tcW w:w="992" w:type="dxa"/>
          </w:tcPr>
          <w:p w14:paraId="2526D69B" w14:textId="740094B7" w:rsidR="00C104B7" w:rsidRPr="00D20138"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B10455" w:rsidRPr="00D20138">
              <w:rPr>
                <w:rFonts w:ascii="Garamond" w:hAnsi="Garamond" w:cs="Times New Roman"/>
                <w:sz w:val="18"/>
                <w:szCs w:val="18"/>
              </w:rPr>
              <w:t>0</w:t>
            </w:r>
            <w:r w:rsidRPr="00D20138">
              <w:rPr>
                <w:rFonts w:ascii="Garamond" w:hAnsi="Garamond" w:cs="Times New Roman"/>
                <w:sz w:val="18"/>
                <w:szCs w:val="18"/>
              </w:rPr>
              <w:t>.68***</w:t>
            </w:r>
          </w:p>
          <w:p w14:paraId="5E03BA65" w14:textId="42521F12" w:rsidR="00C104B7" w:rsidRPr="00D20138" w:rsidRDefault="00C104B7" w:rsidP="00010A4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B10455" w:rsidRPr="00D20138">
              <w:rPr>
                <w:rFonts w:ascii="Garamond" w:hAnsi="Garamond" w:cs="Times New Roman"/>
                <w:sz w:val="18"/>
                <w:szCs w:val="18"/>
              </w:rPr>
              <w:t>0</w:t>
            </w:r>
            <w:r w:rsidRPr="00D20138">
              <w:rPr>
                <w:rFonts w:ascii="Garamond" w:hAnsi="Garamond" w:cs="Times New Roman"/>
                <w:sz w:val="18"/>
                <w:szCs w:val="18"/>
              </w:rPr>
              <w:t>.17)</w:t>
            </w:r>
          </w:p>
        </w:tc>
        <w:tc>
          <w:tcPr>
            <w:tcW w:w="992" w:type="dxa"/>
          </w:tcPr>
          <w:p w14:paraId="50129679" w14:textId="68B846DF" w:rsidR="00C104B7" w:rsidRPr="00D20138"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-1.2</w:t>
            </w:r>
            <w:r w:rsidR="00CB15B7" w:rsidRPr="00D20138">
              <w:rPr>
                <w:rFonts w:ascii="Garamond" w:hAnsi="Garamond" w:cs="Times New Roman"/>
                <w:sz w:val="18"/>
                <w:szCs w:val="18"/>
              </w:rPr>
              <w:t>0</w:t>
            </w:r>
            <w:r w:rsidRPr="00D20138">
              <w:rPr>
                <w:rFonts w:ascii="Garamond" w:hAnsi="Garamond" w:cs="Times New Roman"/>
                <w:sz w:val="18"/>
                <w:szCs w:val="18"/>
              </w:rPr>
              <w:t>***</w:t>
            </w:r>
          </w:p>
          <w:p w14:paraId="74237B5E" w14:textId="637ED9DE" w:rsidR="00C104B7" w:rsidRPr="00D20138" w:rsidRDefault="00C104B7" w:rsidP="00010A4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B10455" w:rsidRPr="00D20138">
              <w:rPr>
                <w:rFonts w:ascii="Garamond" w:hAnsi="Garamond" w:cs="Times New Roman"/>
                <w:sz w:val="18"/>
                <w:szCs w:val="18"/>
              </w:rPr>
              <w:t>0</w:t>
            </w:r>
            <w:r w:rsidRPr="00D20138">
              <w:rPr>
                <w:rFonts w:ascii="Garamond" w:hAnsi="Garamond" w:cs="Times New Roman"/>
                <w:sz w:val="18"/>
                <w:szCs w:val="18"/>
              </w:rPr>
              <w:t>.28)</w:t>
            </w:r>
          </w:p>
        </w:tc>
        <w:tc>
          <w:tcPr>
            <w:tcW w:w="992" w:type="dxa"/>
          </w:tcPr>
          <w:p w14:paraId="1040B612" w14:textId="28AA7E45" w:rsidR="00C104B7" w:rsidRPr="00D20138"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B10455" w:rsidRPr="00D20138">
              <w:rPr>
                <w:rFonts w:ascii="Garamond" w:hAnsi="Garamond" w:cs="Times New Roman"/>
                <w:sz w:val="18"/>
                <w:szCs w:val="18"/>
              </w:rPr>
              <w:t>0</w:t>
            </w:r>
            <w:r w:rsidRPr="00D20138">
              <w:rPr>
                <w:rFonts w:ascii="Garamond" w:hAnsi="Garamond" w:cs="Times New Roman"/>
                <w:sz w:val="18"/>
                <w:szCs w:val="18"/>
              </w:rPr>
              <w:t>.60***</w:t>
            </w:r>
          </w:p>
          <w:p w14:paraId="1D9579D4" w14:textId="1478FBCF" w:rsidR="00C104B7" w:rsidRPr="00D20138" w:rsidRDefault="00C104B7" w:rsidP="00010A4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B10455" w:rsidRPr="00D20138">
              <w:rPr>
                <w:rFonts w:ascii="Garamond" w:hAnsi="Garamond" w:cs="Times New Roman"/>
                <w:sz w:val="18"/>
                <w:szCs w:val="18"/>
              </w:rPr>
              <w:t>0</w:t>
            </w:r>
            <w:r w:rsidRPr="00D20138">
              <w:rPr>
                <w:rFonts w:ascii="Garamond" w:hAnsi="Garamond" w:cs="Times New Roman"/>
                <w:sz w:val="18"/>
                <w:szCs w:val="18"/>
              </w:rPr>
              <w:t>.15)</w:t>
            </w:r>
          </w:p>
        </w:tc>
        <w:tc>
          <w:tcPr>
            <w:tcW w:w="993" w:type="dxa"/>
          </w:tcPr>
          <w:p w14:paraId="0A6F70B8" w14:textId="40A72EB9" w:rsidR="00C104B7" w:rsidRPr="00D20138"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-1.3</w:t>
            </w:r>
            <w:r w:rsidR="00CB15B7" w:rsidRPr="00D20138">
              <w:rPr>
                <w:rFonts w:ascii="Garamond" w:hAnsi="Garamond" w:cs="Times New Roman"/>
                <w:sz w:val="18"/>
                <w:szCs w:val="18"/>
              </w:rPr>
              <w:t>0</w:t>
            </w:r>
            <w:r w:rsidRPr="00D20138">
              <w:rPr>
                <w:rFonts w:ascii="Garamond" w:hAnsi="Garamond" w:cs="Times New Roman"/>
                <w:sz w:val="18"/>
                <w:szCs w:val="18"/>
              </w:rPr>
              <w:t>***</w:t>
            </w:r>
          </w:p>
          <w:p w14:paraId="7043E6E2" w14:textId="7E64A0BB" w:rsidR="00C104B7" w:rsidRPr="00D20138" w:rsidRDefault="00C104B7" w:rsidP="00010A4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B10455" w:rsidRPr="00D20138">
              <w:rPr>
                <w:rFonts w:ascii="Garamond" w:hAnsi="Garamond" w:cs="Times New Roman"/>
                <w:sz w:val="18"/>
                <w:szCs w:val="18"/>
              </w:rPr>
              <w:t>0</w:t>
            </w:r>
            <w:r w:rsidRPr="00D20138">
              <w:rPr>
                <w:rFonts w:ascii="Garamond" w:hAnsi="Garamond" w:cs="Times New Roman"/>
                <w:sz w:val="18"/>
                <w:szCs w:val="18"/>
              </w:rPr>
              <w:t>.2</w:t>
            </w:r>
            <w:r w:rsidR="00010A46" w:rsidRPr="00D20138">
              <w:rPr>
                <w:rFonts w:ascii="Garamond" w:hAnsi="Garamond" w:cs="Times New Roman"/>
                <w:sz w:val="18"/>
                <w:szCs w:val="18"/>
              </w:rPr>
              <w:t>6</w:t>
            </w:r>
            <w:r w:rsidRPr="00D20138">
              <w:rPr>
                <w:rFonts w:ascii="Garamond" w:hAnsi="Garamond" w:cs="Times New Roman"/>
                <w:sz w:val="18"/>
                <w:szCs w:val="18"/>
              </w:rPr>
              <w:t>)</w:t>
            </w:r>
          </w:p>
        </w:tc>
      </w:tr>
      <w:tr w:rsidR="00C104B7" w:rsidRPr="00D20138" w14:paraId="0AF30672" w14:textId="77777777" w:rsidTr="00FF2238">
        <w:tc>
          <w:tcPr>
            <w:cnfStyle w:val="001000000000" w:firstRow="0" w:lastRow="0" w:firstColumn="1" w:lastColumn="0" w:oddVBand="0" w:evenVBand="0" w:oddHBand="0" w:evenHBand="0" w:firstRowFirstColumn="0" w:firstRowLastColumn="0" w:lastRowFirstColumn="0" w:lastRowLastColumn="0"/>
            <w:tcW w:w="1838" w:type="dxa"/>
          </w:tcPr>
          <w:p w14:paraId="4C9047C8" w14:textId="77777777" w:rsidR="00C104B7" w:rsidRPr="00D20138" w:rsidRDefault="00C104B7" w:rsidP="00C104B7">
            <w:pPr>
              <w:jc w:val="both"/>
              <w:rPr>
                <w:rFonts w:ascii="Garamond" w:hAnsi="Garamond" w:cs="Times New Roman"/>
                <w:b w:val="0"/>
                <w:sz w:val="18"/>
                <w:szCs w:val="18"/>
              </w:rPr>
            </w:pPr>
            <w:r w:rsidRPr="00D20138">
              <w:rPr>
                <w:rFonts w:ascii="Garamond" w:hAnsi="Garamond" w:cs="Times New Roman"/>
                <w:b w:val="0"/>
                <w:sz w:val="18"/>
                <w:szCs w:val="18"/>
              </w:rPr>
              <w:t>Standard deviation</w:t>
            </w:r>
          </w:p>
        </w:tc>
        <w:tc>
          <w:tcPr>
            <w:tcW w:w="851" w:type="dxa"/>
          </w:tcPr>
          <w:p w14:paraId="561E9181" w14:textId="2059ECE2" w:rsidR="00C104B7" w:rsidRPr="00D20138" w:rsidRDefault="00C104B7" w:rsidP="00010A4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w:t>
            </w:r>
            <w:r w:rsidR="00010A46" w:rsidRPr="00D20138">
              <w:rPr>
                <w:rFonts w:ascii="Garamond" w:hAnsi="Garamond" w:cs="Times New Roman"/>
                <w:sz w:val="18"/>
                <w:szCs w:val="18"/>
              </w:rPr>
              <w:t>97</w:t>
            </w:r>
          </w:p>
        </w:tc>
        <w:tc>
          <w:tcPr>
            <w:tcW w:w="992" w:type="dxa"/>
          </w:tcPr>
          <w:p w14:paraId="6DC0F780" w14:textId="0060E5BB" w:rsidR="00C104B7" w:rsidRPr="00D20138" w:rsidRDefault="00C104B7" w:rsidP="00010A4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3.22</w:t>
            </w:r>
          </w:p>
        </w:tc>
        <w:tc>
          <w:tcPr>
            <w:tcW w:w="850" w:type="dxa"/>
          </w:tcPr>
          <w:p w14:paraId="1EE3CA16" w14:textId="34E16B8D" w:rsidR="00C104B7" w:rsidRPr="00D20138" w:rsidRDefault="00C104B7" w:rsidP="00010A4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w:t>
            </w:r>
            <w:r w:rsidR="00010A46" w:rsidRPr="00D20138">
              <w:rPr>
                <w:rFonts w:ascii="Garamond" w:hAnsi="Garamond" w:cs="Times New Roman"/>
                <w:sz w:val="18"/>
                <w:szCs w:val="18"/>
              </w:rPr>
              <w:t>89</w:t>
            </w:r>
          </w:p>
        </w:tc>
        <w:tc>
          <w:tcPr>
            <w:tcW w:w="993" w:type="dxa"/>
          </w:tcPr>
          <w:p w14:paraId="23CC66B7" w14:textId="46E7D318" w:rsidR="00C104B7" w:rsidRPr="00D20138" w:rsidRDefault="00C104B7" w:rsidP="00010A4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3.</w:t>
            </w:r>
            <w:r w:rsidR="00010A46" w:rsidRPr="00D20138">
              <w:rPr>
                <w:rFonts w:ascii="Garamond" w:hAnsi="Garamond" w:cs="Times New Roman"/>
                <w:sz w:val="18"/>
                <w:szCs w:val="18"/>
              </w:rPr>
              <w:t>19</w:t>
            </w:r>
          </w:p>
        </w:tc>
        <w:tc>
          <w:tcPr>
            <w:tcW w:w="992" w:type="dxa"/>
          </w:tcPr>
          <w:p w14:paraId="738D4136" w14:textId="469A1583" w:rsidR="00C104B7" w:rsidRPr="00D20138" w:rsidRDefault="00C104B7" w:rsidP="00010A4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2.</w:t>
            </w:r>
            <w:r w:rsidR="00010A46" w:rsidRPr="00D20138">
              <w:rPr>
                <w:rFonts w:ascii="Garamond" w:hAnsi="Garamond" w:cs="Times New Roman"/>
                <w:sz w:val="18"/>
                <w:szCs w:val="18"/>
              </w:rPr>
              <w:t>22</w:t>
            </w:r>
          </w:p>
        </w:tc>
        <w:tc>
          <w:tcPr>
            <w:tcW w:w="992" w:type="dxa"/>
          </w:tcPr>
          <w:p w14:paraId="0D0BA071" w14:textId="20381B9B" w:rsidR="00C104B7" w:rsidRPr="00D20138" w:rsidRDefault="00C104B7" w:rsidP="00010A4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3.</w:t>
            </w:r>
            <w:r w:rsidR="00010A46" w:rsidRPr="00D20138">
              <w:rPr>
                <w:rFonts w:ascii="Garamond" w:hAnsi="Garamond" w:cs="Times New Roman"/>
                <w:sz w:val="18"/>
                <w:szCs w:val="18"/>
              </w:rPr>
              <w:t>80</w:t>
            </w:r>
          </w:p>
        </w:tc>
        <w:tc>
          <w:tcPr>
            <w:tcW w:w="992" w:type="dxa"/>
          </w:tcPr>
          <w:p w14:paraId="1216D137" w14:textId="2387DB0F" w:rsidR="00C104B7" w:rsidRPr="00D20138" w:rsidRDefault="00C104B7" w:rsidP="00010A4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2.</w:t>
            </w:r>
            <w:r w:rsidR="00010A46" w:rsidRPr="00D20138">
              <w:rPr>
                <w:rFonts w:ascii="Garamond" w:hAnsi="Garamond" w:cs="Times New Roman"/>
                <w:sz w:val="18"/>
                <w:szCs w:val="18"/>
              </w:rPr>
              <w:t>02</w:t>
            </w:r>
          </w:p>
        </w:tc>
        <w:tc>
          <w:tcPr>
            <w:tcW w:w="993" w:type="dxa"/>
          </w:tcPr>
          <w:p w14:paraId="1064ED5F" w14:textId="2DEB8872" w:rsidR="00C104B7" w:rsidRPr="00D20138" w:rsidRDefault="00C104B7" w:rsidP="006D5953">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3.</w:t>
            </w:r>
            <w:r w:rsidR="006D5953" w:rsidRPr="00D20138">
              <w:rPr>
                <w:rFonts w:ascii="Garamond" w:hAnsi="Garamond" w:cs="Times New Roman"/>
                <w:sz w:val="18"/>
                <w:szCs w:val="18"/>
              </w:rPr>
              <w:t>51</w:t>
            </w:r>
          </w:p>
        </w:tc>
      </w:tr>
      <w:tr w:rsidR="00C104B7" w:rsidRPr="00D20138" w14:paraId="08404F67" w14:textId="77777777" w:rsidTr="00FF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84AE7FB" w14:textId="77777777" w:rsidR="00C104B7" w:rsidRPr="00D20138" w:rsidRDefault="00C104B7" w:rsidP="00C104B7">
            <w:pPr>
              <w:jc w:val="both"/>
              <w:rPr>
                <w:rFonts w:ascii="Garamond" w:hAnsi="Garamond" w:cs="Times New Roman"/>
                <w:b w:val="0"/>
                <w:sz w:val="18"/>
                <w:szCs w:val="18"/>
              </w:rPr>
            </w:pPr>
            <w:r w:rsidRPr="00D20138">
              <w:rPr>
                <w:rFonts w:ascii="Garamond" w:hAnsi="Garamond" w:cs="Times New Roman"/>
                <w:b w:val="0"/>
                <w:sz w:val="18"/>
                <w:szCs w:val="18"/>
              </w:rPr>
              <w:t>Skewness</w:t>
            </w:r>
          </w:p>
        </w:tc>
        <w:tc>
          <w:tcPr>
            <w:tcW w:w="851" w:type="dxa"/>
          </w:tcPr>
          <w:p w14:paraId="5CB2543C" w14:textId="6E9892A3" w:rsidR="00C104B7" w:rsidRPr="00D20138" w:rsidRDefault="00B10455" w:rsidP="006D5953">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C104B7" w:rsidRPr="00D20138">
              <w:rPr>
                <w:rFonts w:ascii="Garamond" w:hAnsi="Garamond" w:cs="Times New Roman"/>
                <w:sz w:val="18"/>
                <w:szCs w:val="18"/>
              </w:rPr>
              <w:t>.11</w:t>
            </w:r>
          </w:p>
        </w:tc>
        <w:tc>
          <w:tcPr>
            <w:tcW w:w="992" w:type="dxa"/>
          </w:tcPr>
          <w:p w14:paraId="405669A6" w14:textId="26FC6206" w:rsidR="00C104B7" w:rsidRPr="00D20138" w:rsidRDefault="00B10455"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C104B7" w:rsidRPr="00D20138">
              <w:rPr>
                <w:rFonts w:ascii="Garamond" w:hAnsi="Garamond" w:cs="Times New Roman"/>
                <w:sz w:val="18"/>
                <w:szCs w:val="18"/>
              </w:rPr>
              <w:t>.5</w:t>
            </w:r>
            <w:r w:rsidR="006D5953" w:rsidRPr="00D20138">
              <w:rPr>
                <w:rFonts w:ascii="Garamond" w:hAnsi="Garamond" w:cs="Times New Roman"/>
                <w:sz w:val="18"/>
                <w:szCs w:val="18"/>
              </w:rPr>
              <w:t>1</w:t>
            </w:r>
          </w:p>
        </w:tc>
        <w:tc>
          <w:tcPr>
            <w:tcW w:w="850" w:type="dxa"/>
          </w:tcPr>
          <w:p w14:paraId="4E1FD5B4" w14:textId="6BBD779B" w:rsidR="00C104B7" w:rsidRPr="00D20138" w:rsidRDefault="00B10455" w:rsidP="006D5953">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C104B7" w:rsidRPr="00D20138">
              <w:rPr>
                <w:rFonts w:ascii="Garamond" w:hAnsi="Garamond" w:cs="Times New Roman"/>
                <w:sz w:val="18"/>
                <w:szCs w:val="18"/>
              </w:rPr>
              <w:t>.32</w:t>
            </w:r>
          </w:p>
        </w:tc>
        <w:tc>
          <w:tcPr>
            <w:tcW w:w="993" w:type="dxa"/>
          </w:tcPr>
          <w:p w14:paraId="36563069" w14:textId="037A7842" w:rsidR="00C104B7" w:rsidRPr="00D20138" w:rsidRDefault="00B10455"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C104B7" w:rsidRPr="00D20138">
              <w:rPr>
                <w:rFonts w:ascii="Garamond" w:hAnsi="Garamond" w:cs="Times New Roman"/>
                <w:sz w:val="18"/>
                <w:szCs w:val="18"/>
              </w:rPr>
              <w:t>.58</w:t>
            </w:r>
          </w:p>
        </w:tc>
        <w:tc>
          <w:tcPr>
            <w:tcW w:w="992" w:type="dxa"/>
          </w:tcPr>
          <w:p w14:paraId="238BF3B4" w14:textId="0C64286A" w:rsidR="00C104B7" w:rsidRPr="00D20138" w:rsidRDefault="00C104B7" w:rsidP="006D5953">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B10455" w:rsidRPr="00D20138">
              <w:rPr>
                <w:rFonts w:ascii="Garamond" w:hAnsi="Garamond" w:cs="Times New Roman"/>
                <w:sz w:val="18"/>
                <w:szCs w:val="18"/>
              </w:rPr>
              <w:t>0</w:t>
            </w:r>
            <w:r w:rsidRPr="00D20138">
              <w:rPr>
                <w:rFonts w:ascii="Garamond" w:hAnsi="Garamond" w:cs="Times New Roman"/>
                <w:sz w:val="18"/>
                <w:szCs w:val="18"/>
              </w:rPr>
              <w:t>.</w:t>
            </w:r>
            <w:r w:rsidR="006D5953" w:rsidRPr="00D20138">
              <w:rPr>
                <w:rFonts w:ascii="Garamond" w:hAnsi="Garamond" w:cs="Times New Roman"/>
                <w:sz w:val="18"/>
                <w:szCs w:val="18"/>
              </w:rPr>
              <w:t>43</w:t>
            </w:r>
          </w:p>
        </w:tc>
        <w:tc>
          <w:tcPr>
            <w:tcW w:w="992" w:type="dxa"/>
          </w:tcPr>
          <w:p w14:paraId="4B1105C6" w14:textId="796F12F7" w:rsidR="00C104B7" w:rsidRPr="00D20138" w:rsidRDefault="00C104B7" w:rsidP="006D5953">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B10455" w:rsidRPr="00D20138">
              <w:rPr>
                <w:rFonts w:ascii="Garamond" w:hAnsi="Garamond" w:cs="Times New Roman"/>
                <w:sz w:val="18"/>
                <w:szCs w:val="18"/>
              </w:rPr>
              <w:t>0</w:t>
            </w:r>
            <w:r w:rsidRPr="00D20138">
              <w:rPr>
                <w:rFonts w:ascii="Garamond" w:hAnsi="Garamond" w:cs="Times New Roman"/>
                <w:sz w:val="18"/>
                <w:szCs w:val="18"/>
              </w:rPr>
              <w:t>.13</w:t>
            </w:r>
          </w:p>
        </w:tc>
        <w:tc>
          <w:tcPr>
            <w:tcW w:w="992" w:type="dxa"/>
          </w:tcPr>
          <w:p w14:paraId="67175E69" w14:textId="3537913B" w:rsidR="00C104B7" w:rsidRPr="00D20138" w:rsidRDefault="00C104B7" w:rsidP="006D5953">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B10455" w:rsidRPr="00D20138">
              <w:rPr>
                <w:rFonts w:ascii="Garamond" w:hAnsi="Garamond" w:cs="Times New Roman"/>
                <w:sz w:val="18"/>
                <w:szCs w:val="18"/>
              </w:rPr>
              <w:t>0</w:t>
            </w:r>
            <w:r w:rsidRPr="00D20138">
              <w:rPr>
                <w:rFonts w:ascii="Garamond" w:hAnsi="Garamond" w:cs="Times New Roman"/>
                <w:sz w:val="18"/>
                <w:szCs w:val="18"/>
              </w:rPr>
              <w:t>.19</w:t>
            </w:r>
          </w:p>
        </w:tc>
        <w:tc>
          <w:tcPr>
            <w:tcW w:w="993" w:type="dxa"/>
          </w:tcPr>
          <w:p w14:paraId="068DC80D" w14:textId="2FCB55E2" w:rsidR="00C104B7" w:rsidRPr="00D20138" w:rsidRDefault="00C104B7" w:rsidP="006D5953">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B10455" w:rsidRPr="00D20138">
              <w:rPr>
                <w:rFonts w:ascii="Garamond" w:hAnsi="Garamond" w:cs="Times New Roman"/>
                <w:sz w:val="18"/>
                <w:szCs w:val="18"/>
              </w:rPr>
              <w:t>0</w:t>
            </w:r>
            <w:r w:rsidRPr="00D20138">
              <w:rPr>
                <w:rFonts w:ascii="Garamond" w:hAnsi="Garamond" w:cs="Times New Roman"/>
                <w:sz w:val="18"/>
                <w:szCs w:val="18"/>
              </w:rPr>
              <w:t>.24</w:t>
            </w:r>
          </w:p>
        </w:tc>
      </w:tr>
      <w:tr w:rsidR="00C104B7" w:rsidRPr="00D20138" w14:paraId="1FBB56DB" w14:textId="77777777" w:rsidTr="00FF2238">
        <w:tc>
          <w:tcPr>
            <w:cnfStyle w:val="001000000000" w:firstRow="0" w:lastRow="0" w:firstColumn="1" w:lastColumn="0" w:oddVBand="0" w:evenVBand="0" w:oddHBand="0" w:evenHBand="0" w:firstRowFirstColumn="0" w:firstRowLastColumn="0" w:lastRowFirstColumn="0" w:lastRowLastColumn="0"/>
            <w:tcW w:w="1838" w:type="dxa"/>
          </w:tcPr>
          <w:p w14:paraId="2632CA22" w14:textId="77777777" w:rsidR="00C104B7" w:rsidRPr="00D20138" w:rsidRDefault="00C104B7" w:rsidP="00C104B7">
            <w:pPr>
              <w:jc w:val="both"/>
              <w:rPr>
                <w:rFonts w:ascii="Garamond" w:hAnsi="Garamond" w:cs="Times New Roman"/>
                <w:b w:val="0"/>
                <w:sz w:val="18"/>
                <w:szCs w:val="18"/>
              </w:rPr>
            </w:pPr>
            <w:r w:rsidRPr="00D20138">
              <w:rPr>
                <w:rFonts w:ascii="Garamond" w:hAnsi="Garamond" w:cs="Times New Roman"/>
                <w:b w:val="0"/>
                <w:sz w:val="18"/>
                <w:szCs w:val="18"/>
              </w:rPr>
              <w:t>Kurtosis</w:t>
            </w:r>
          </w:p>
        </w:tc>
        <w:tc>
          <w:tcPr>
            <w:tcW w:w="851" w:type="dxa"/>
          </w:tcPr>
          <w:p w14:paraId="0581382C" w14:textId="26AA8397" w:rsidR="00C104B7" w:rsidRPr="00D20138" w:rsidRDefault="00C104B7" w:rsidP="006D5953">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4.03</w:t>
            </w:r>
          </w:p>
        </w:tc>
        <w:tc>
          <w:tcPr>
            <w:tcW w:w="992" w:type="dxa"/>
          </w:tcPr>
          <w:p w14:paraId="49549DD7" w14:textId="7686EC14" w:rsidR="00C104B7" w:rsidRPr="00D20138" w:rsidRDefault="00C104B7" w:rsidP="006D5953">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4.</w:t>
            </w:r>
            <w:r w:rsidR="006D5953" w:rsidRPr="00D20138">
              <w:rPr>
                <w:rFonts w:ascii="Garamond" w:hAnsi="Garamond" w:cs="Times New Roman"/>
                <w:sz w:val="18"/>
                <w:szCs w:val="18"/>
              </w:rPr>
              <w:t>72</w:t>
            </w:r>
          </w:p>
        </w:tc>
        <w:tc>
          <w:tcPr>
            <w:tcW w:w="850" w:type="dxa"/>
          </w:tcPr>
          <w:p w14:paraId="4E38213D" w14:textId="311BAC42" w:rsidR="00C104B7" w:rsidRPr="00D20138" w:rsidRDefault="00C104B7" w:rsidP="006D5953">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4.</w:t>
            </w:r>
            <w:r w:rsidR="006D5953" w:rsidRPr="00D20138">
              <w:rPr>
                <w:rFonts w:ascii="Garamond" w:hAnsi="Garamond" w:cs="Times New Roman"/>
                <w:sz w:val="18"/>
                <w:szCs w:val="18"/>
              </w:rPr>
              <w:t>39</w:t>
            </w:r>
          </w:p>
        </w:tc>
        <w:tc>
          <w:tcPr>
            <w:tcW w:w="993" w:type="dxa"/>
          </w:tcPr>
          <w:p w14:paraId="5A5FFCB9" w14:textId="0DAC3686" w:rsidR="00C104B7" w:rsidRPr="00D20138" w:rsidRDefault="00C104B7" w:rsidP="006D5953">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4.</w:t>
            </w:r>
            <w:r w:rsidR="006D5953" w:rsidRPr="00D20138">
              <w:rPr>
                <w:rFonts w:ascii="Garamond" w:hAnsi="Garamond" w:cs="Times New Roman"/>
                <w:sz w:val="18"/>
                <w:szCs w:val="18"/>
              </w:rPr>
              <w:t>92</w:t>
            </w:r>
          </w:p>
        </w:tc>
        <w:tc>
          <w:tcPr>
            <w:tcW w:w="992" w:type="dxa"/>
          </w:tcPr>
          <w:p w14:paraId="2F6F1DB3" w14:textId="22B45E4A" w:rsidR="00C104B7" w:rsidRPr="00D20138" w:rsidRDefault="00C104B7" w:rsidP="006D5953">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4.30</w:t>
            </w:r>
          </w:p>
        </w:tc>
        <w:tc>
          <w:tcPr>
            <w:tcW w:w="992" w:type="dxa"/>
          </w:tcPr>
          <w:p w14:paraId="54D3235C" w14:textId="7C920BC7" w:rsidR="00C104B7" w:rsidRPr="00D20138" w:rsidRDefault="00C104B7" w:rsidP="006D5953">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4.</w:t>
            </w:r>
            <w:r w:rsidR="006D5953" w:rsidRPr="00D20138">
              <w:rPr>
                <w:rFonts w:ascii="Garamond" w:hAnsi="Garamond" w:cs="Times New Roman"/>
                <w:sz w:val="18"/>
                <w:szCs w:val="18"/>
              </w:rPr>
              <w:t>43</w:t>
            </w:r>
          </w:p>
        </w:tc>
        <w:tc>
          <w:tcPr>
            <w:tcW w:w="992" w:type="dxa"/>
          </w:tcPr>
          <w:p w14:paraId="43005744" w14:textId="10F14DEF" w:rsidR="00C104B7" w:rsidRPr="00D20138" w:rsidRDefault="00C104B7" w:rsidP="006D5953">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4.</w:t>
            </w:r>
            <w:r w:rsidR="006D5953" w:rsidRPr="00D20138">
              <w:rPr>
                <w:rFonts w:ascii="Garamond" w:hAnsi="Garamond" w:cs="Times New Roman"/>
                <w:sz w:val="18"/>
                <w:szCs w:val="18"/>
              </w:rPr>
              <w:t>4</w:t>
            </w:r>
            <w:r w:rsidR="00E823E2" w:rsidRPr="00D20138">
              <w:rPr>
                <w:rFonts w:ascii="Garamond" w:hAnsi="Garamond" w:cs="Times New Roman"/>
                <w:sz w:val="18"/>
                <w:szCs w:val="18"/>
              </w:rPr>
              <w:t>0</w:t>
            </w:r>
          </w:p>
        </w:tc>
        <w:tc>
          <w:tcPr>
            <w:tcW w:w="993" w:type="dxa"/>
          </w:tcPr>
          <w:p w14:paraId="7F20932E" w14:textId="2C2D9518" w:rsidR="00C104B7" w:rsidRPr="00D20138" w:rsidRDefault="00C104B7" w:rsidP="006D5953">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5.</w:t>
            </w:r>
            <w:r w:rsidR="006D5953" w:rsidRPr="00D20138">
              <w:rPr>
                <w:rFonts w:ascii="Garamond" w:hAnsi="Garamond" w:cs="Times New Roman"/>
                <w:sz w:val="18"/>
                <w:szCs w:val="18"/>
              </w:rPr>
              <w:t>11</w:t>
            </w:r>
          </w:p>
        </w:tc>
      </w:tr>
      <w:tr w:rsidR="00C104B7" w:rsidRPr="00D20138" w14:paraId="019EDAEE" w14:textId="77777777" w:rsidTr="00FF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0FFCEDF" w14:textId="77777777" w:rsidR="00C104B7" w:rsidRPr="00D20138" w:rsidRDefault="00C104B7" w:rsidP="00C104B7">
            <w:pPr>
              <w:jc w:val="both"/>
              <w:rPr>
                <w:rFonts w:ascii="Garamond" w:hAnsi="Garamond" w:cs="Times New Roman"/>
                <w:b w:val="0"/>
                <w:sz w:val="18"/>
                <w:szCs w:val="18"/>
              </w:rPr>
            </w:pPr>
            <w:r w:rsidRPr="00D20138">
              <w:rPr>
                <w:rFonts w:ascii="Garamond" w:hAnsi="Garamond" w:cs="Times New Roman"/>
                <w:b w:val="0"/>
                <w:sz w:val="18"/>
                <w:szCs w:val="18"/>
              </w:rPr>
              <w:t>Jarque-Bera statistic</w:t>
            </w:r>
          </w:p>
        </w:tc>
        <w:tc>
          <w:tcPr>
            <w:tcW w:w="851" w:type="dxa"/>
          </w:tcPr>
          <w:p w14:paraId="20B02D83" w14:textId="77777777" w:rsidR="00C104B7" w:rsidRPr="00D20138"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11.5***</w:t>
            </w:r>
          </w:p>
        </w:tc>
        <w:tc>
          <w:tcPr>
            <w:tcW w:w="992" w:type="dxa"/>
          </w:tcPr>
          <w:p w14:paraId="21CEAEAB" w14:textId="14479534" w:rsidR="00C104B7" w:rsidRPr="00D20138"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4.9</w:t>
            </w:r>
            <w:r w:rsidR="00E823E2" w:rsidRPr="00D20138">
              <w:rPr>
                <w:rFonts w:ascii="Garamond" w:hAnsi="Garamond" w:cs="Times New Roman"/>
                <w:sz w:val="18"/>
                <w:szCs w:val="18"/>
              </w:rPr>
              <w:t>0</w:t>
            </w:r>
            <w:r w:rsidRPr="00D20138">
              <w:rPr>
                <w:rFonts w:ascii="Garamond" w:hAnsi="Garamond" w:cs="Times New Roman"/>
                <w:sz w:val="18"/>
                <w:szCs w:val="18"/>
              </w:rPr>
              <w:t>***</w:t>
            </w:r>
          </w:p>
        </w:tc>
        <w:tc>
          <w:tcPr>
            <w:tcW w:w="850" w:type="dxa"/>
          </w:tcPr>
          <w:p w14:paraId="110F92D1" w14:textId="77777777" w:rsidR="00C104B7" w:rsidRPr="00D20138"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24.1***</w:t>
            </w:r>
          </w:p>
        </w:tc>
        <w:tc>
          <w:tcPr>
            <w:tcW w:w="993" w:type="dxa"/>
          </w:tcPr>
          <w:p w14:paraId="1D801459" w14:textId="77777777" w:rsidR="00C104B7" w:rsidRPr="00D20138"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51.9***</w:t>
            </w:r>
          </w:p>
        </w:tc>
        <w:tc>
          <w:tcPr>
            <w:tcW w:w="992" w:type="dxa"/>
          </w:tcPr>
          <w:p w14:paraId="55996B8E" w14:textId="4B736B42" w:rsidR="00C104B7" w:rsidRPr="00D20138"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25.1</w:t>
            </w:r>
            <w:r w:rsidR="00CB15B7" w:rsidRPr="00D20138">
              <w:rPr>
                <w:rFonts w:ascii="Garamond" w:hAnsi="Garamond" w:cs="Times New Roman"/>
                <w:sz w:val="18"/>
                <w:szCs w:val="18"/>
              </w:rPr>
              <w:t>0</w:t>
            </w:r>
            <w:r w:rsidRPr="00D20138">
              <w:rPr>
                <w:rFonts w:ascii="Garamond" w:hAnsi="Garamond" w:cs="Times New Roman"/>
                <w:sz w:val="18"/>
                <w:szCs w:val="18"/>
              </w:rPr>
              <w:t>***</w:t>
            </w:r>
          </w:p>
        </w:tc>
        <w:tc>
          <w:tcPr>
            <w:tcW w:w="992" w:type="dxa"/>
          </w:tcPr>
          <w:p w14:paraId="79BFFC87" w14:textId="4016F2F5" w:rsidR="00C104B7" w:rsidRPr="00D20138"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21.7</w:t>
            </w:r>
            <w:r w:rsidR="00CB15B7" w:rsidRPr="00D20138">
              <w:rPr>
                <w:rFonts w:ascii="Garamond" w:hAnsi="Garamond" w:cs="Times New Roman"/>
                <w:sz w:val="18"/>
                <w:szCs w:val="18"/>
              </w:rPr>
              <w:t>0</w:t>
            </w:r>
            <w:r w:rsidRPr="00D20138">
              <w:rPr>
                <w:rFonts w:ascii="Garamond" w:hAnsi="Garamond" w:cs="Times New Roman"/>
                <w:sz w:val="18"/>
                <w:szCs w:val="18"/>
              </w:rPr>
              <w:t>***</w:t>
            </w:r>
          </w:p>
        </w:tc>
        <w:tc>
          <w:tcPr>
            <w:tcW w:w="992" w:type="dxa"/>
          </w:tcPr>
          <w:p w14:paraId="5547ADFE" w14:textId="5A6DC477" w:rsidR="00C104B7" w:rsidRPr="00D20138"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21.7</w:t>
            </w:r>
            <w:r w:rsidR="00CB15B7" w:rsidRPr="00D20138">
              <w:rPr>
                <w:rFonts w:ascii="Garamond" w:hAnsi="Garamond" w:cs="Times New Roman"/>
                <w:sz w:val="18"/>
                <w:szCs w:val="18"/>
              </w:rPr>
              <w:t>0</w:t>
            </w:r>
            <w:r w:rsidRPr="00D20138">
              <w:rPr>
                <w:rFonts w:ascii="Garamond" w:hAnsi="Garamond" w:cs="Times New Roman"/>
                <w:sz w:val="18"/>
                <w:szCs w:val="18"/>
              </w:rPr>
              <w:t>***</w:t>
            </w:r>
          </w:p>
        </w:tc>
        <w:tc>
          <w:tcPr>
            <w:tcW w:w="993" w:type="dxa"/>
          </w:tcPr>
          <w:p w14:paraId="39EAD94B" w14:textId="0083C6C9" w:rsidR="00C104B7" w:rsidRPr="00D20138"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48.1</w:t>
            </w:r>
            <w:r w:rsidR="00CB15B7" w:rsidRPr="00D20138">
              <w:rPr>
                <w:rFonts w:ascii="Garamond" w:hAnsi="Garamond" w:cs="Times New Roman"/>
                <w:sz w:val="18"/>
                <w:szCs w:val="18"/>
              </w:rPr>
              <w:t>0</w:t>
            </w:r>
            <w:r w:rsidRPr="00D20138">
              <w:rPr>
                <w:rFonts w:ascii="Garamond" w:hAnsi="Garamond" w:cs="Times New Roman"/>
                <w:sz w:val="18"/>
                <w:szCs w:val="18"/>
              </w:rPr>
              <w:t>***</w:t>
            </w:r>
          </w:p>
        </w:tc>
      </w:tr>
      <w:tr w:rsidR="00C104B7" w:rsidRPr="00D20138" w14:paraId="16DD34FD" w14:textId="77777777" w:rsidTr="00FF2238">
        <w:tc>
          <w:tcPr>
            <w:cnfStyle w:val="001000000000" w:firstRow="0" w:lastRow="0" w:firstColumn="1" w:lastColumn="0" w:oddVBand="0" w:evenVBand="0" w:oddHBand="0" w:evenHBand="0" w:firstRowFirstColumn="0" w:firstRowLastColumn="0" w:lastRowFirstColumn="0" w:lastRowLastColumn="0"/>
            <w:tcW w:w="1838" w:type="dxa"/>
          </w:tcPr>
          <w:p w14:paraId="46419748" w14:textId="77777777" w:rsidR="00C104B7" w:rsidRPr="00D20138" w:rsidRDefault="00C104B7" w:rsidP="00C104B7">
            <w:pPr>
              <w:jc w:val="both"/>
              <w:rPr>
                <w:rFonts w:ascii="Garamond" w:hAnsi="Garamond" w:cs="Times New Roman"/>
                <w:b w:val="0"/>
                <w:sz w:val="18"/>
                <w:szCs w:val="18"/>
              </w:rPr>
            </w:pPr>
            <w:r w:rsidRPr="00D20138">
              <w:rPr>
                <w:rFonts w:ascii="Garamond" w:hAnsi="Garamond" w:cs="Times New Roman"/>
                <w:b w:val="0"/>
                <w:sz w:val="18"/>
                <w:szCs w:val="18"/>
              </w:rPr>
              <w:t>Minimum</w:t>
            </w:r>
          </w:p>
        </w:tc>
        <w:tc>
          <w:tcPr>
            <w:tcW w:w="851" w:type="dxa"/>
          </w:tcPr>
          <w:p w14:paraId="5D556F2F" w14:textId="77777777" w:rsidR="00C104B7" w:rsidRPr="00D20138" w:rsidRDefault="00C104B7"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-5.98</w:t>
            </w:r>
          </w:p>
        </w:tc>
        <w:tc>
          <w:tcPr>
            <w:tcW w:w="992" w:type="dxa"/>
          </w:tcPr>
          <w:p w14:paraId="31975510" w14:textId="5A617CB0" w:rsidR="00C104B7" w:rsidRPr="00D20138" w:rsidRDefault="00C104B7"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-8.33</w:t>
            </w:r>
          </w:p>
        </w:tc>
        <w:tc>
          <w:tcPr>
            <w:tcW w:w="850" w:type="dxa"/>
          </w:tcPr>
          <w:p w14:paraId="15A70B60" w14:textId="3F63C48A" w:rsidR="00C104B7" w:rsidRPr="00D20138" w:rsidRDefault="00C104B7"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-5.43</w:t>
            </w:r>
          </w:p>
        </w:tc>
        <w:tc>
          <w:tcPr>
            <w:tcW w:w="993" w:type="dxa"/>
          </w:tcPr>
          <w:p w14:paraId="446C1D12" w14:textId="1B6FDA3E" w:rsidR="00C104B7" w:rsidRPr="00D20138" w:rsidRDefault="00C104B7"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-9.17</w:t>
            </w:r>
          </w:p>
        </w:tc>
        <w:tc>
          <w:tcPr>
            <w:tcW w:w="992" w:type="dxa"/>
          </w:tcPr>
          <w:p w14:paraId="02A4020D" w14:textId="7177C93B" w:rsidR="00C104B7" w:rsidRPr="00D20138" w:rsidRDefault="00C104B7" w:rsidP="006D5953">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-7.</w:t>
            </w:r>
            <w:r w:rsidR="006D5953" w:rsidRPr="00D20138">
              <w:rPr>
                <w:rFonts w:ascii="Garamond" w:hAnsi="Garamond" w:cs="Times New Roman"/>
                <w:sz w:val="18"/>
                <w:szCs w:val="18"/>
              </w:rPr>
              <w:t>53</w:t>
            </w:r>
          </w:p>
        </w:tc>
        <w:tc>
          <w:tcPr>
            <w:tcW w:w="992" w:type="dxa"/>
          </w:tcPr>
          <w:p w14:paraId="68EF5D46" w14:textId="2D142F1A" w:rsidR="00C104B7" w:rsidRPr="00D20138" w:rsidRDefault="00C104B7"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-12.89</w:t>
            </w:r>
          </w:p>
        </w:tc>
        <w:tc>
          <w:tcPr>
            <w:tcW w:w="992" w:type="dxa"/>
          </w:tcPr>
          <w:p w14:paraId="41DA3B3F" w14:textId="7A5FC338" w:rsidR="00C104B7" w:rsidRPr="00D20138" w:rsidRDefault="00C104B7" w:rsidP="006D5953">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-7.</w:t>
            </w:r>
            <w:r w:rsidR="006D5953" w:rsidRPr="00D20138">
              <w:rPr>
                <w:rFonts w:ascii="Garamond" w:hAnsi="Garamond" w:cs="Times New Roman"/>
                <w:sz w:val="18"/>
                <w:szCs w:val="18"/>
              </w:rPr>
              <w:t>50</w:t>
            </w:r>
          </w:p>
        </w:tc>
        <w:tc>
          <w:tcPr>
            <w:tcW w:w="993" w:type="dxa"/>
          </w:tcPr>
          <w:p w14:paraId="6C1FB12E" w14:textId="657E693D" w:rsidR="00C104B7" w:rsidRPr="00D20138" w:rsidRDefault="00C104B7" w:rsidP="006D5953">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-15.</w:t>
            </w:r>
            <w:r w:rsidR="006D5953" w:rsidRPr="00D20138">
              <w:rPr>
                <w:rFonts w:ascii="Garamond" w:hAnsi="Garamond" w:cs="Times New Roman"/>
                <w:sz w:val="18"/>
                <w:szCs w:val="18"/>
              </w:rPr>
              <w:t>43</w:t>
            </w:r>
          </w:p>
        </w:tc>
      </w:tr>
      <w:tr w:rsidR="00C104B7" w:rsidRPr="00D20138" w14:paraId="6A8ADA61" w14:textId="77777777" w:rsidTr="00FF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F468A61" w14:textId="77777777" w:rsidR="00C104B7" w:rsidRPr="00D20138" w:rsidRDefault="00C104B7" w:rsidP="00C104B7">
            <w:pPr>
              <w:jc w:val="both"/>
              <w:rPr>
                <w:rFonts w:ascii="Garamond" w:hAnsi="Garamond" w:cs="Times New Roman"/>
                <w:b w:val="0"/>
                <w:sz w:val="18"/>
                <w:szCs w:val="18"/>
              </w:rPr>
            </w:pPr>
            <w:r w:rsidRPr="00D20138">
              <w:rPr>
                <w:rFonts w:ascii="Garamond" w:hAnsi="Garamond" w:cs="Times New Roman"/>
                <w:b w:val="0"/>
                <w:sz w:val="18"/>
                <w:szCs w:val="18"/>
              </w:rPr>
              <w:t>Maximum</w:t>
            </w:r>
          </w:p>
        </w:tc>
        <w:tc>
          <w:tcPr>
            <w:tcW w:w="851" w:type="dxa"/>
          </w:tcPr>
          <w:p w14:paraId="1037751F" w14:textId="680C0290" w:rsidR="00C104B7" w:rsidRPr="00D20138" w:rsidRDefault="00C104B7" w:rsidP="006D5953">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8.</w:t>
            </w:r>
            <w:r w:rsidR="006D5953" w:rsidRPr="00D20138">
              <w:rPr>
                <w:rFonts w:ascii="Garamond" w:hAnsi="Garamond" w:cs="Times New Roman"/>
                <w:sz w:val="18"/>
                <w:szCs w:val="18"/>
              </w:rPr>
              <w:t>01</w:t>
            </w:r>
          </w:p>
        </w:tc>
        <w:tc>
          <w:tcPr>
            <w:tcW w:w="992" w:type="dxa"/>
          </w:tcPr>
          <w:p w14:paraId="3A94DD7C" w14:textId="2FCB3CFC" w:rsidR="00C104B7" w:rsidRPr="00D20138"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13.99</w:t>
            </w:r>
          </w:p>
        </w:tc>
        <w:tc>
          <w:tcPr>
            <w:tcW w:w="850" w:type="dxa"/>
          </w:tcPr>
          <w:p w14:paraId="7C01B2DD" w14:textId="3D984624" w:rsidR="00C104B7" w:rsidRPr="00D20138" w:rsidRDefault="00C104B7" w:rsidP="006D5953">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8.40</w:t>
            </w:r>
          </w:p>
        </w:tc>
        <w:tc>
          <w:tcPr>
            <w:tcW w:w="993" w:type="dxa"/>
          </w:tcPr>
          <w:p w14:paraId="6837B9CD" w14:textId="22EF4DE4" w:rsidR="00C104B7" w:rsidRPr="00D20138" w:rsidRDefault="00C104B7" w:rsidP="006D5953">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13.</w:t>
            </w:r>
            <w:r w:rsidR="006D5953" w:rsidRPr="00D20138">
              <w:rPr>
                <w:rFonts w:ascii="Garamond" w:hAnsi="Garamond" w:cs="Times New Roman"/>
                <w:sz w:val="18"/>
                <w:szCs w:val="18"/>
              </w:rPr>
              <w:t>48</w:t>
            </w:r>
          </w:p>
        </w:tc>
        <w:tc>
          <w:tcPr>
            <w:tcW w:w="992" w:type="dxa"/>
          </w:tcPr>
          <w:p w14:paraId="3CDFCE81" w14:textId="518BDC19" w:rsidR="00C104B7" w:rsidRPr="00D20138" w:rsidRDefault="00C104B7" w:rsidP="006D5953">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7.</w:t>
            </w:r>
            <w:r w:rsidR="006D5953" w:rsidRPr="00D20138">
              <w:rPr>
                <w:rFonts w:ascii="Garamond" w:hAnsi="Garamond" w:cs="Times New Roman"/>
                <w:sz w:val="18"/>
                <w:szCs w:val="18"/>
              </w:rPr>
              <w:t>73</w:t>
            </w:r>
          </w:p>
        </w:tc>
        <w:tc>
          <w:tcPr>
            <w:tcW w:w="992" w:type="dxa"/>
          </w:tcPr>
          <w:p w14:paraId="71020D51" w14:textId="7D8794BA" w:rsidR="00C104B7" w:rsidRPr="00D20138" w:rsidRDefault="00C104B7" w:rsidP="006D5953">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11.</w:t>
            </w:r>
            <w:r w:rsidR="006D5953" w:rsidRPr="00D20138">
              <w:rPr>
                <w:rFonts w:ascii="Garamond" w:hAnsi="Garamond" w:cs="Times New Roman"/>
                <w:sz w:val="18"/>
                <w:szCs w:val="18"/>
              </w:rPr>
              <w:t>24</w:t>
            </w:r>
          </w:p>
        </w:tc>
        <w:tc>
          <w:tcPr>
            <w:tcW w:w="992" w:type="dxa"/>
          </w:tcPr>
          <w:p w14:paraId="76C5D030" w14:textId="5561A81E" w:rsidR="00C104B7" w:rsidRPr="00D20138" w:rsidRDefault="00C104B7" w:rsidP="006D5953">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7.24</w:t>
            </w:r>
          </w:p>
        </w:tc>
        <w:tc>
          <w:tcPr>
            <w:tcW w:w="993" w:type="dxa"/>
          </w:tcPr>
          <w:p w14:paraId="1DD0B3B5" w14:textId="46D14630" w:rsidR="00C104B7" w:rsidRPr="00D20138" w:rsidRDefault="00C104B7" w:rsidP="006D5953">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11.</w:t>
            </w:r>
            <w:r w:rsidR="006D5953" w:rsidRPr="00D20138">
              <w:rPr>
                <w:rFonts w:ascii="Garamond" w:hAnsi="Garamond" w:cs="Times New Roman"/>
                <w:sz w:val="18"/>
                <w:szCs w:val="18"/>
              </w:rPr>
              <w:t>06</w:t>
            </w:r>
          </w:p>
        </w:tc>
      </w:tr>
      <w:tr w:rsidR="00C104B7" w:rsidRPr="00D20138" w14:paraId="2A93138E" w14:textId="77777777" w:rsidTr="00FF2238">
        <w:tc>
          <w:tcPr>
            <w:cnfStyle w:val="001000000000" w:firstRow="0" w:lastRow="0" w:firstColumn="1" w:lastColumn="0" w:oddVBand="0" w:evenVBand="0" w:oddHBand="0" w:evenHBand="0" w:firstRowFirstColumn="0" w:firstRowLastColumn="0" w:lastRowFirstColumn="0" w:lastRowLastColumn="0"/>
            <w:tcW w:w="1838" w:type="dxa"/>
          </w:tcPr>
          <w:p w14:paraId="6BE89AD8" w14:textId="77777777" w:rsidR="00C104B7" w:rsidRPr="00D20138" w:rsidRDefault="00C104B7" w:rsidP="00C104B7">
            <w:pPr>
              <w:jc w:val="both"/>
              <w:rPr>
                <w:rFonts w:ascii="Garamond" w:hAnsi="Garamond" w:cs="Times New Roman"/>
                <w:b w:val="0"/>
                <w:sz w:val="18"/>
                <w:szCs w:val="18"/>
              </w:rPr>
            </w:pPr>
            <w:r w:rsidRPr="00D20138">
              <w:rPr>
                <w:rFonts w:ascii="Garamond" w:hAnsi="Garamond" w:cs="Times New Roman"/>
                <w:b w:val="0"/>
                <w:sz w:val="18"/>
                <w:szCs w:val="18"/>
              </w:rPr>
              <w:t>Abnormal return</w:t>
            </w:r>
          </w:p>
        </w:tc>
        <w:tc>
          <w:tcPr>
            <w:tcW w:w="851" w:type="dxa"/>
          </w:tcPr>
          <w:p w14:paraId="558947FA" w14:textId="1E7B6D2E" w:rsidR="00C104B7" w:rsidRPr="00D20138" w:rsidRDefault="00B10455"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C104B7" w:rsidRPr="00D20138">
              <w:rPr>
                <w:rFonts w:ascii="Garamond" w:hAnsi="Garamond" w:cs="Times New Roman"/>
                <w:sz w:val="18"/>
                <w:szCs w:val="18"/>
              </w:rPr>
              <w:t>.02</w:t>
            </w:r>
          </w:p>
          <w:p w14:paraId="0E9B373C" w14:textId="00182EDE" w:rsidR="00C104B7" w:rsidRPr="00D20138" w:rsidRDefault="00C104B7" w:rsidP="006D5953">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B10455" w:rsidRPr="00D20138">
              <w:rPr>
                <w:rFonts w:ascii="Garamond" w:hAnsi="Garamond" w:cs="Times New Roman"/>
                <w:sz w:val="18"/>
                <w:szCs w:val="18"/>
              </w:rPr>
              <w:t>0</w:t>
            </w:r>
            <w:r w:rsidRPr="00D20138">
              <w:rPr>
                <w:rFonts w:ascii="Garamond" w:hAnsi="Garamond" w:cs="Times New Roman"/>
                <w:sz w:val="18"/>
                <w:szCs w:val="18"/>
              </w:rPr>
              <w:t>.</w:t>
            </w:r>
            <w:r w:rsidR="006D5953" w:rsidRPr="00D20138">
              <w:rPr>
                <w:rFonts w:ascii="Garamond" w:hAnsi="Garamond" w:cs="Times New Roman"/>
                <w:sz w:val="18"/>
                <w:szCs w:val="18"/>
              </w:rPr>
              <w:t>18</w:t>
            </w:r>
            <w:r w:rsidRPr="00D20138">
              <w:rPr>
                <w:rFonts w:ascii="Garamond" w:hAnsi="Garamond" w:cs="Times New Roman"/>
                <w:sz w:val="18"/>
                <w:szCs w:val="18"/>
              </w:rPr>
              <w:t>)</w:t>
            </w:r>
          </w:p>
        </w:tc>
        <w:tc>
          <w:tcPr>
            <w:tcW w:w="992" w:type="dxa"/>
          </w:tcPr>
          <w:p w14:paraId="73A2C479" w14:textId="3ACAB41E" w:rsidR="00C104B7" w:rsidRPr="00D20138" w:rsidRDefault="00B10455"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C104B7" w:rsidRPr="00D20138">
              <w:rPr>
                <w:rFonts w:ascii="Garamond" w:hAnsi="Garamond" w:cs="Times New Roman"/>
                <w:sz w:val="18"/>
                <w:szCs w:val="18"/>
              </w:rPr>
              <w:t>.</w:t>
            </w:r>
            <w:r w:rsidR="006D5953" w:rsidRPr="00D20138">
              <w:rPr>
                <w:rFonts w:ascii="Garamond" w:hAnsi="Garamond" w:cs="Times New Roman"/>
                <w:sz w:val="18"/>
                <w:szCs w:val="18"/>
              </w:rPr>
              <w:t>07</w:t>
            </w:r>
          </w:p>
          <w:p w14:paraId="46584154" w14:textId="216608E4" w:rsidR="00C104B7" w:rsidRPr="00D20138" w:rsidRDefault="00C104B7"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B10455" w:rsidRPr="00D20138">
              <w:rPr>
                <w:rFonts w:ascii="Garamond" w:hAnsi="Garamond" w:cs="Times New Roman"/>
                <w:sz w:val="18"/>
                <w:szCs w:val="18"/>
              </w:rPr>
              <w:t>0</w:t>
            </w:r>
            <w:r w:rsidRPr="00D20138">
              <w:rPr>
                <w:rFonts w:ascii="Garamond" w:hAnsi="Garamond" w:cs="Times New Roman"/>
                <w:sz w:val="18"/>
                <w:szCs w:val="18"/>
              </w:rPr>
              <w:t>.28)</w:t>
            </w:r>
          </w:p>
        </w:tc>
        <w:tc>
          <w:tcPr>
            <w:tcW w:w="850" w:type="dxa"/>
          </w:tcPr>
          <w:p w14:paraId="42CF1898" w14:textId="626FDAE8" w:rsidR="00C104B7" w:rsidRPr="00D20138" w:rsidRDefault="00B10455"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C104B7" w:rsidRPr="00D20138">
              <w:rPr>
                <w:rFonts w:ascii="Garamond" w:hAnsi="Garamond" w:cs="Times New Roman"/>
                <w:sz w:val="18"/>
                <w:szCs w:val="18"/>
              </w:rPr>
              <w:t>.02</w:t>
            </w:r>
          </w:p>
          <w:p w14:paraId="1DEF5A55" w14:textId="782DEC71" w:rsidR="00C104B7" w:rsidRPr="00D20138" w:rsidRDefault="00C104B7" w:rsidP="006D5953">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B10455" w:rsidRPr="00D20138">
              <w:rPr>
                <w:rFonts w:ascii="Garamond" w:hAnsi="Garamond" w:cs="Times New Roman"/>
                <w:sz w:val="18"/>
                <w:szCs w:val="18"/>
              </w:rPr>
              <w:t>0</w:t>
            </w:r>
            <w:r w:rsidRPr="00D20138">
              <w:rPr>
                <w:rFonts w:ascii="Garamond" w:hAnsi="Garamond" w:cs="Times New Roman"/>
                <w:sz w:val="18"/>
                <w:szCs w:val="18"/>
              </w:rPr>
              <w:t>.</w:t>
            </w:r>
            <w:r w:rsidR="006D5953" w:rsidRPr="00D20138">
              <w:rPr>
                <w:rFonts w:ascii="Garamond" w:hAnsi="Garamond" w:cs="Times New Roman"/>
                <w:sz w:val="18"/>
                <w:szCs w:val="18"/>
              </w:rPr>
              <w:t>17</w:t>
            </w:r>
            <w:r w:rsidRPr="00D20138">
              <w:rPr>
                <w:rFonts w:ascii="Garamond" w:hAnsi="Garamond" w:cs="Times New Roman"/>
                <w:sz w:val="18"/>
                <w:szCs w:val="18"/>
              </w:rPr>
              <w:t>)</w:t>
            </w:r>
          </w:p>
        </w:tc>
        <w:tc>
          <w:tcPr>
            <w:tcW w:w="993" w:type="dxa"/>
          </w:tcPr>
          <w:p w14:paraId="026943ED" w14:textId="14D4960D" w:rsidR="00C104B7" w:rsidRPr="00D20138" w:rsidRDefault="00B10455"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C104B7" w:rsidRPr="00D20138">
              <w:rPr>
                <w:rFonts w:ascii="Garamond" w:hAnsi="Garamond" w:cs="Times New Roman"/>
                <w:sz w:val="18"/>
                <w:szCs w:val="18"/>
              </w:rPr>
              <w:t>.</w:t>
            </w:r>
            <w:r w:rsidR="006D5953" w:rsidRPr="00D20138">
              <w:rPr>
                <w:rFonts w:ascii="Garamond" w:hAnsi="Garamond" w:cs="Times New Roman"/>
                <w:sz w:val="18"/>
                <w:szCs w:val="18"/>
              </w:rPr>
              <w:t>05</w:t>
            </w:r>
          </w:p>
          <w:p w14:paraId="1B5F94CC" w14:textId="3A8D32E3" w:rsidR="00C104B7" w:rsidRPr="00D20138" w:rsidRDefault="00C104B7" w:rsidP="006D5953">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B10455" w:rsidRPr="00D20138">
              <w:rPr>
                <w:rFonts w:ascii="Garamond" w:hAnsi="Garamond" w:cs="Times New Roman"/>
                <w:sz w:val="18"/>
                <w:szCs w:val="18"/>
              </w:rPr>
              <w:t>0</w:t>
            </w:r>
            <w:r w:rsidRPr="00D20138">
              <w:rPr>
                <w:rFonts w:ascii="Garamond" w:hAnsi="Garamond" w:cs="Times New Roman"/>
                <w:sz w:val="18"/>
                <w:szCs w:val="18"/>
              </w:rPr>
              <w:t>.</w:t>
            </w:r>
            <w:r w:rsidR="006D5953" w:rsidRPr="00D20138">
              <w:rPr>
                <w:rFonts w:ascii="Garamond" w:hAnsi="Garamond" w:cs="Times New Roman"/>
                <w:sz w:val="18"/>
                <w:szCs w:val="18"/>
              </w:rPr>
              <w:t>27</w:t>
            </w:r>
            <w:r w:rsidRPr="00D20138">
              <w:rPr>
                <w:rFonts w:ascii="Garamond" w:hAnsi="Garamond" w:cs="Times New Roman"/>
                <w:sz w:val="18"/>
                <w:szCs w:val="18"/>
              </w:rPr>
              <w:t>)</w:t>
            </w:r>
          </w:p>
        </w:tc>
        <w:tc>
          <w:tcPr>
            <w:tcW w:w="992" w:type="dxa"/>
          </w:tcPr>
          <w:p w14:paraId="3CDC0458" w14:textId="4DD7C673" w:rsidR="00C104B7" w:rsidRPr="00D20138" w:rsidRDefault="00C104B7"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2024D" w:rsidRPr="00D20138">
              <w:rPr>
                <w:rFonts w:ascii="Garamond" w:hAnsi="Garamond" w:cs="Times New Roman"/>
                <w:sz w:val="18"/>
                <w:szCs w:val="18"/>
              </w:rPr>
              <w:t>0</w:t>
            </w:r>
            <w:r w:rsidRPr="00D20138">
              <w:rPr>
                <w:rFonts w:ascii="Garamond" w:hAnsi="Garamond" w:cs="Times New Roman"/>
                <w:sz w:val="18"/>
                <w:szCs w:val="18"/>
              </w:rPr>
              <w:t>.78***</w:t>
            </w:r>
          </w:p>
          <w:p w14:paraId="5F9F7138" w14:textId="55E5F0DA" w:rsidR="00C104B7" w:rsidRPr="00D20138" w:rsidRDefault="00C104B7" w:rsidP="006D5953">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B10455" w:rsidRPr="00D20138">
              <w:rPr>
                <w:rFonts w:ascii="Garamond" w:hAnsi="Garamond" w:cs="Times New Roman"/>
                <w:sz w:val="18"/>
                <w:szCs w:val="18"/>
              </w:rPr>
              <w:t>0</w:t>
            </w:r>
            <w:r w:rsidRPr="00D20138">
              <w:rPr>
                <w:rFonts w:ascii="Garamond" w:hAnsi="Garamond" w:cs="Times New Roman"/>
                <w:sz w:val="18"/>
                <w:szCs w:val="18"/>
              </w:rPr>
              <w:t>.</w:t>
            </w:r>
            <w:r w:rsidR="006D5953" w:rsidRPr="00D20138">
              <w:rPr>
                <w:rFonts w:ascii="Garamond" w:hAnsi="Garamond" w:cs="Times New Roman"/>
                <w:sz w:val="18"/>
                <w:szCs w:val="18"/>
              </w:rPr>
              <w:t>21</w:t>
            </w:r>
            <w:r w:rsidRPr="00D20138">
              <w:rPr>
                <w:rFonts w:ascii="Garamond" w:hAnsi="Garamond" w:cs="Times New Roman"/>
                <w:sz w:val="18"/>
                <w:szCs w:val="18"/>
              </w:rPr>
              <w:t>)</w:t>
            </w:r>
          </w:p>
        </w:tc>
        <w:tc>
          <w:tcPr>
            <w:tcW w:w="992" w:type="dxa"/>
          </w:tcPr>
          <w:p w14:paraId="02C7559A" w14:textId="1B236F36" w:rsidR="00C104B7" w:rsidRPr="00D20138" w:rsidRDefault="00C104B7"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-1.3</w:t>
            </w:r>
            <w:r w:rsidR="00CB15B7" w:rsidRPr="00D20138">
              <w:rPr>
                <w:rFonts w:ascii="Garamond" w:hAnsi="Garamond" w:cs="Times New Roman"/>
                <w:sz w:val="18"/>
                <w:szCs w:val="18"/>
              </w:rPr>
              <w:t>0</w:t>
            </w:r>
            <w:r w:rsidRPr="00D20138">
              <w:rPr>
                <w:rFonts w:ascii="Garamond" w:hAnsi="Garamond" w:cs="Times New Roman"/>
                <w:sz w:val="18"/>
                <w:szCs w:val="18"/>
              </w:rPr>
              <w:t>***</w:t>
            </w:r>
          </w:p>
          <w:p w14:paraId="342BA9C5" w14:textId="7155B27C" w:rsidR="00C104B7" w:rsidRPr="00D20138" w:rsidRDefault="00C104B7" w:rsidP="006D5953">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B10455" w:rsidRPr="00D20138">
              <w:rPr>
                <w:rFonts w:ascii="Garamond" w:hAnsi="Garamond" w:cs="Times New Roman"/>
                <w:sz w:val="18"/>
                <w:szCs w:val="18"/>
              </w:rPr>
              <w:t>0</w:t>
            </w:r>
            <w:r w:rsidRPr="00D20138">
              <w:rPr>
                <w:rFonts w:ascii="Garamond" w:hAnsi="Garamond" w:cs="Times New Roman"/>
                <w:sz w:val="18"/>
                <w:szCs w:val="18"/>
              </w:rPr>
              <w:t>.</w:t>
            </w:r>
            <w:r w:rsidR="006D5953" w:rsidRPr="00D20138">
              <w:rPr>
                <w:rFonts w:ascii="Garamond" w:hAnsi="Garamond" w:cs="Times New Roman"/>
                <w:sz w:val="18"/>
                <w:szCs w:val="18"/>
              </w:rPr>
              <w:t>32</w:t>
            </w:r>
            <w:r w:rsidRPr="00D20138">
              <w:rPr>
                <w:rFonts w:ascii="Garamond" w:hAnsi="Garamond" w:cs="Times New Roman"/>
                <w:sz w:val="18"/>
                <w:szCs w:val="18"/>
              </w:rPr>
              <w:t>)</w:t>
            </w:r>
          </w:p>
        </w:tc>
        <w:tc>
          <w:tcPr>
            <w:tcW w:w="992" w:type="dxa"/>
          </w:tcPr>
          <w:p w14:paraId="0A1CC696" w14:textId="2F95E690" w:rsidR="00C104B7" w:rsidRPr="00D20138" w:rsidRDefault="00C104B7"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B10455" w:rsidRPr="00D20138">
              <w:rPr>
                <w:rFonts w:ascii="Garamond" w:hAnsi="Garamond" w:cs="Times New Roman"/>
                <w:sz w:val="18"/>
                <w:szCs w:val="18"/>
              </w:rPr>
              <w:t>0</w:t>
            </w:r>
            <w:r w:rsidRPr="00D20138">
              <w:rPr>
                <w:rFonts w:ascii="Garamond" w:hAnsi="Garamond" w:cs="Times New Roman"/>
                <w:sz w:val="18"/>
                <w:szCs w:val="18"/>
              </w:rPr>
              <w:t>.67***</w:t>
            </w:r>
          </w:p>
          <w:p w14:paraId="0CFB0EB6" w14:textId="7FAD3056" w:rsidR="00C104B7" w:rsidRPr="00D20138" w:rsidRDefault="00C104B7" w:rsidP="006D5953">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B10455" w:rsidRPr="00D20138">
              <w:rPr>
                <w:rFonts w:ascii="Garamond" w:hAnsi="Garamond" w:cs="Times New Roman"/>
                <w:sz w:val="18"/>
                <w:szCs w:val="18"/>
              </w:rPr>
              <w:t>0</w:t>
            </w:r>
            <w:r w:rsidRPr="00D20138">
              <w:rPr>
                <w:rFonts w:ascii="Garamond" w:hAnsi="Garamond" w:cs="Times New Roman"/>
                <w:sz w:val="18"/>
                <w:szCs w:val="18"/>
              </w:rPr>
              <w:t>.</w:t>
            </w:r>
            <w:r w:rsidR="006D5953" w:rsidRPr="00D20138">
              <w:rPr>
                <w:rFonts w:ascii="Garamond" w:hAnsi="Garamond" w:cs="Times New Roman"/>
                <w:sz w:val="18"/>
                <w:szCs w:val="18"/>
              </w:rPr>
              <w:t>17</w:t>
            </w:r>
            <w:r w:rsidRPr="00D20138">
              <w:rPr>
                <w:rFonts w:ascii="Garamond" w:hAnsi="Garamond" w:cs="Times New Roman"/>
                <w:sz w:val="18"/>
                <w:szCs w:val="18"/>
              </w:rPr>
              <w:t>)</w:t>
            </w:r>
          </w:p>
        </w:tc>
        <w:tc>
          <w:tcPr>
            <w:tcW w:w="993" w:type="dxa"/>
          </w:tcPr>
          <w:p w14:paraId="167001A9" w14:textId="25E69D0B" w:rsidR="00C104B7" w:rsidRPr="00D20138" w:rsidRDefault="00C104B7"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-1.3</w:t>
            </w:r>
            <w:r w:rsidR="00CB15B7" w:rsidRPr="00D20138">
              <w:rPr>
                <w:rFonts w:ascii="Garamond" w:hAnsi="Garamond" w:cs="Times New Roman"/>
                <w:sz w:val="18"/>
                <w:szCs w:val="18"/>
              </w:rPr>
              <w:t>0</w:t>
            </w:r>
            <w:r w:rsidRPr="00D20138">
              <w:rPr>
                <w:rFonts w:ascii="Garamond" w:hAnsi="Garamond" w:cs="Times New Roman"/>
                <w:sz w:val="18"/>
                <w:szCs w:val="18"/>
              </w:rPr>
              <w:t>***</w:t>
            </w:r>
          </w:p>
          <w:p w14:paraId="61FC63F2" w14:textId="322445A9" w:rsidR="00C104B7" w:rsidRPr="00D20138" w:rsidRDefault="00C104B7" w:rsidP="006D5953">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B10455" w:rsidRPr="00D20138">
              <w:rPr>
                <w:rFonts w:ascii="Garamond" w:hAnsi="Garamond" w:cs="Times New Roman"/>
                <w:sz w:val="18"/>
                <w:szCs w:val="18"/>
              </w:rPr>
              <w:t>0</w:t>
            </w:r>
            <w:r w:rsidRPr="00D20138">
              <w:rPr>
                <w:rFonts w:ascii="Garamond" w:hAnsi="Garamond" w:cs="Times New Roman"/>
                <w:sz w:val="18"/>
                <w:szCs w:val="18"/>
              </w:rPr>
              <w:t>.</w:t>
            </w:r>
            <w:r w:rsidR="006D5953" w:rsidRPr="00D20138">
              <w:rPr>
                <w:rFonts w:ascii="Garamond" w:hAnsi="Garamond" w:cs="Times New Roman"/>
                <w:sz w:val="18"/>
                <w:szCs w:val="18"/>
              </w:rPr>
              <w:t>28</w:t>
            </w:r>
            <w:r w:rsidRPr="00D20138">
              <w:rPr>
                <w:rFonts w:ascii="Garamond" w:hAnsi="Garamond" w:cs="Times New Roman"/>
                <w:sz w:val="18"/>
                <w:szCs w:val="18"/>
              </w:rPr>
              <w:t>)</w:t>
            </w:r>
          </w:p>
        </w:tc>
      </w:tr>
      <w:tr w:rsidR="00C104B7" w:rsidRPr="00FB1C93" w14:paraId="74A31BD8" w14:textId="77777777" w:rsidTr="00FF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76203DA" w14:textId="2E2A44B5" w:rsidR="00C104B7" w:rsidRPr="007952C8" w:rsidRDefault="00506F71" w:rsidP="00C104B7">
            <w:pPr>
              <w:jc w:val="both"/>
              <w:rPr>
                <w:rFonts w:ascii="Garamond" w:hAnsi="Garamond" w:cs="Times New Roman"/>
                <w:b w:val="0"/>
                <w:sz w:val="18"/>
                <w:szCs w:val="18"/>
              </w:rPr>
            </w:pPr>
            <m:oMath>
              <m:sSub>
                <m:sSubPr>
                  <m:ctrlPr>
                    <w:rPr>
                      <w:rFonts w:ascii="Cambria Math" w:hAnsi="Cambria Math" w:cs="Times New Roman"/>
                      <w:b w:val="0"/>
                      <w:i/>
                      <w:sz w:val="18"/>
                      <w:szCs w:val="18"/>
                    </w:rPr>
                  </m:ctrlPr>
                </m:sSubPr>
                <m:e>
                  <m:r>
                    <m:rPr>
                      <m:sty m:val="bi"/>
                    </m:rPr>
                    <w:rPr>
                      <w:rFonts w:ascii="Cambria Math" w:hAnsi="Cambria Math" w:cs="Times New Roman"/>
                      <w:sz w:val="18"/>
                      <w:szCs w:val="18"/>
                    </w:rPr>
                    <m:t>β</m:t>
                  </m:r>
                </m:e>
                <m:sub>
                  <m:sSub>
                    <m:sSubPr>
                      <m:ctrlPr>
                        <w:rPr>
                          <w:rFonts w:ascii="Cambria Math" w:hAnsi="Cambria Math" w:cs="Times New Roman"/>
                          <w:b w:val="0"/>
                          <w:i/>
                          <w:sz w:val="18"/>
                          <w:szCs w:val="18"/>
                        </w:rPr>
                      </m:ctrlPr>
                    </m:sSubPr>
                    <m:e>
                      <m:r>
                        <m:rPr>
                          <m:sty m:val="bi"/>
                        </m:rPr>
                        <w:rPr>
                          <w:rFonts w:ascii="Cambria Math" w:hAnsi="Cambria Math" w:cs="Times New Roman"/>
                          <w:sz w:val="18"/>
                          <w:szCs w:val="18"/>
                        </w:rPr>
                        <m:t>R</m:t>
                      </m:r>
                    </m:e>
                    <m:sub>
                      <m:r>
                        <m:rPr>
                          <m:sty m:val="bi"/>
                        </m:rPr>
                        <w:rPr>
                          <w:rFonts w:ascii="Cambria Math" w:hAnsi="Cambria Math" w:cs="Times New Roman"/>
                          <w:sz w:val="18"/>
                          <w:szCs w:val="18"/>
                        </w:rPr>
                        <m:t>M</m:t>
                      </m:r>
                    </m:sub>
                  </m:sSub>
                </m:sub>
              </m:sSub>
            </m:oMath>
            <w:r w:rsidR="00421B14" w:rsidRPr="008A1943">
              <w:rPr>
                <w:rFonts w:ascii="Garamond" w:hAnsi="Garamond" w:cs="Times New Roman"/>
                <w:b w:val="0"/>
                <w:sz w:val="18"/>
                <w:szCs w:val="18"/>
              </w:rPr>
              <w:t xml:space="preserve"> </w:t>
            </w:r>
          </w:p>
        </w:tc>
        <w:tc>
          <w:tcPr>
            <w:tcW w:w="851" w:type="dxa"/>
          </w:tcPr>
          <w:p w14:paraId="363AB729" w14:textId="517C59F6" w:rsidR="00C104B7" w:rsidRPr="00FB1C93" w:rsidRDefault="00B10455"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C104B7" w:rsidRPr="00FB1C93">
              <w:rPr>
                <w:rFonts w:ascii="Garamond" w:hAnsi="Garamond" w:cs="Times New Roman"/>
                <w:sz w:val="18"/>
                <w:szCs w:val="18"/>
              </w:rPr>
              <w:t>.</w:t>
            </w:r>
            <w:r w:rsidRPr="00FB1C93">
              <w:rPr>
                <w:rFonts w:ascii="Garamond" w:hAnsi="Garamond" w:cs="Times New Roman"/>
                <w:sz w:val="18"/>
                <w:szCs w:val="18"/>
              </w:rPr>
              <w:t>00</w:t>
            </w:r>
          </w:p>
          <w:p w14:paraId="05916821" w14:textId="3F69FF5F" w:rsidR="00C104B7" w:rsidRPr="00FB1C93" w:rsidRDefault="00C104B7" w:rsidP="006D5953">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10455" w:rsidRPr="00FB1C93">
              <w:rPr>
                <w:rFonts w:ascii="Garamond" w:hAnsi="Garamond" w:cs="Times New Roman"/>
                <w:sz w:val="18"/>
                <w:szCs w:val="18"/>
              </w:rPr>
              <w:t>0</w:t>
            </w:r>
            <w:r w:rsidRPr="00FB1C93">
              <w:rPr>
                <w:rFonts w:ascii="Garamond" w:hAnsi="Garamond" w:cs="Times New Roman"/>
                <w:sz w:val="18"/>
                <w:szCs w:val="18"/>
              </w:rPr>
              <w:t>.</w:t>
            </w:r>
            <w:r w:rsidR="006D5953" w:rsidRPr="00FB1C93">
              <w:rPr>
                <w:rFonts w:ascii="Garamond" w:hAnsi="Garamond" w:cs="Times New Roman"/>
                <w:sz w:val="18"/>
                <w:szCs w:val="18"/>
              </w:rPr>
              <w:t>02</w:t>
            </w:r>
            <w:r w:rsidRPr="00FB1C93">
              <w:rPr>
                <w:rFonts w:ascii="Garamond" w:hAnsi="Garamond" w:cs="Times New Roman"/>
                <w:sz w:val="18"/>
                <w:szCs w:val="18"/>
              </w:rPr>
              <w:t>)</w:t>
            </w:r>
          </w:p>
        </w:tc>
        <w:tc>
          <w:tcPr>
            <w:tcW w:w="992" w:type="dxa"/>
          </w:tcPr>
          <w:p w14:paraId="3654715C" w14:textId="6076B168"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10455" w:rsidRPr="00FB1C93">
              <w:rPr>
                <w:rFonts w:ascii="Garamond" w:hAnsi="Garamond" w:cs="Times New Roman"/>
                <w:sz w:val="18"/>
                <w:szCs w:val="18"/>
              </w:rPr>
              <w:t>0</w:t>
            </w:r>
            <w:r w:rsidRPr="00FB1C93">
              <w:rPr>
                <w:rFonts w:ascii="Garamond" w:hAnsi="Garamond" w:cs="Times New Roman"/>
                <w:sz w:val="18"/>
                <w:szCs w:val="18"/>
              </w:rPr>
              <w:t>.01</w:t>
            </w:r>
          </w:p>
          <w:p w14:paraId="608DB92D" w14:textId="4480D113" w:rsidR="00C104B7" w:rsidRPr="00FB1C93" w:rsidRDefault="00C104B7" w:rsidP="006D5953">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10455" w:rsidRPr="00FB1C93">
              <w:rPr>
                <w:rFonts w:ascii="Garamond" w:hAnsi="Garamond" w:cs="Times New Roman"/>
                <w:sz w:val="18"/>
                <w:szCs w:val="18"/>
              </w:rPr>
              <w:t>0</w:t>
            </w:r>
            <w:r w:rsidRPr="00FB1C93">
              <w:rPr>
                <w:rFonts w:ascii="Garamond" w:hAnsi="Garamond" w:cs="Times New Roman"/>
                <w:sz w:val="18"/>
                <w:szCs w:val="18"/>
              </w:rPr>
              <w:t>.</w:t>
            </w:r>
            <w:r w:rsidR="006D5953" w:rsidRPr="00FB1C93">
              <w:rPr>
                <w:rFonts w:ascii="Garamond" w:hAnsi="Garamond" w:cs="Times New Roman"/>
                <w:sz w:val="18"/>
                <w:szCs w:val="18"/>
              </w:rPr>
              <w:t>03</w:t>
            </w:r>
            <w:r w:rsidRPr="00FB1C93">
              <w:rPr>
                <w:rFonts w:ascii="Garamond" w:hAnsi="Garamond" w:cs="Times New Roman"/>
                <w:sz w:val="18"/>
                <w:szCs w:val="18"/>
              </w:rPr>
              <w:t>)</w:t>
            </w:r>
          </w:p>
        </w:tc>
        <w:tc>
          <w:tcPr>
            <w:tcW w:w="850" w:type="dxa"/>
          </w:tcPr>
          <w:p w14:paraId="3805DC9F" w14:textId="42D3C6BF" w:rsidR="00C104B7" w:rsidRPr="00FB1C93" w:rsidRDefault="00B10455"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C104B7" w:rsidRPr="00FB1C93">
              <w:rPr>
                <w:rFonts w:ascii="Garamond" w:hAnsi="Garamond" w:cs="Times New Roman"/>
                <w:sz w:val="18"/>
                <w:szCs w:val="18"/>
              </w:rPr>
              <w:t>.00</w:t>
            </w:r>
          </w:p>
          <w:p w14:paraId="53EDA178" w14:textId="1CE1AE21" w:rsidR="00C104B7" w:rsidRPr="00FB1C93" w:rsidRDefault="00C104B7" w:rsidP="006D5953">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10455" w:rsidRPr="00FB1C93">
              <w:rPr>
                <w:rFonts w:ascii="Garamond" w:hAnsi="Garamond" w:cs="Times New Roman"/>
                <w:sz w:val="18"/>
                <w:szCs w:val="18"/>
              </w:rPr>
              <w:t>0</w:t>
            </w:r>
            <w:r w:rsidRPr="00FB1C93">
              <w:rPr>
                <w:rFonts w:ascii="Garamond" w:hAnsi="Garamond" w:cs="Times New Roman"/>
                <w:sz w:val="18"/>
                <w:szCs w:val="18"/>
              </w:rPr>
              <w:t>.01)</w:t>
            </w:r>
          </w:p>
        </w:tc>
        <w:tc>
          <w:tcPr>
            <w:tcW w:w="993" w:type="dxa"/>
          </w:tcPr>
          <w:p w14:paraId="5E584D09" w14:textId="18E1F4DE"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10455" w:rsidRPr="00FB1C93">
              <w:rPr>
                <w:rFonts w:ascii="Garamond" w:hAnsi="Garamond" w:cs="Times New Roman"/>
                <w:sz w:val="18"/>
                <w:szCs w:val="18"/>
              </w:rPr>
              <w:t>0</w:t>
            </w:r>
            <w:r w:rsidRPr="00FB1C93">
              <w:rPr>
                <w:rFonts w:ascii="Garamond" w:hAnsi="Garamond" w:cs="Times New Roman"/>
                <w:sz w:val="18"/>
                <w:szCs w:val="18"/>
              </w:rPr>
              <w:t>.</w:t>
            </w:r>
            <w:r w:rsidR="006D5953" w:rsidRPr="00FB1C93">
              <w:rPr>
                <w:rFonts w:ascii="Garamond" w:hAnsi="Garamond" w:cs="Times New Roman"/>
                <w:sz w:val="18"/>
                <w:szCs w:val="18"/>
              </w:rPr>
              <w:t>01</w:t>
            </w:r>
          </w:p>
          <w:p w14:paraId="7C90474E" w14:textId="2F7BAA10" w:rsidR="00C104B7" w:rsidRPr="00FB1C93" w:rsidRDefault="00C104B7" w:rsidP="006D5953">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10455" w:rsidRPr="00FB1C93">
              <w:rPr>
                <w:rFonts w:ascii="Garamond" w:hAnsi="Garamond" w:cs="Times New Roman"/>
                <w:sz w:val="18"/>
                <w:szCs w:val="18"/>
              </w:rPr>
              <w:t>0</w:t>
            </w:r>
            <w:r w:rsidRPr="00FB1C93">
              <w:rPr>
                <w:rFonts w:ascii="Garamond" w:hAnsi="Garamond" w:cs="Times New Roman"/>
                <w:sz w:val="18"/>
                <w:szCs w:val="18"/>
              </w:rPr>
              <w:t>.</w:t>
            </w:r>
            <w:r w:rsidR="006D5953" w:rsidRPr="00FB1C93">
              <w:rPr>
                <w:rFonts w:ascii="Garamond" w:hAnsi="Garamond" w:cs="Times New Roman"/>
                <w:sz w:val="18"/>
                <w:szCs w:val="18"/>
              </w:rPr>
              <w:t>03</w:t>
            </w:r>
            <w:r w:rsidRPr="00FB1C93">
              <w:rPr>
                <w:rFonts w:ascii="Garamond" w:hAnsi="Garamond" w:cs="Times New Roman"/>
                <w:sz w:val="18"/>
                <w:szCs w:val="18"/>
              </w:rPr>
              <w:t>)</w:t>
            </w:r>
          </w:p>
        </w:tc>
        <w:tc>
          <w:tcPr>
            <w:tcW w:w="992" w:type="dxa"/>
          </w:tcPr>
          <w:p w14:paraId="460C70E6" w14:textId="3637F13E" w:rsidR="00C104B7" w:rsidRPr="00FB1C93" w:rsidRDefault="00B10455"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C104B7" w:rsidRPr="00FB1C93">
              <w:rPr>
                <w:rFonts w:ascii="Garamond" w:hAnsi="Garamond" w:cs="Times New Roman"/>
                <w:sz w:val="18"/>
                <w:szCs w:val="18"/>
              </w:rPr>
              <w:t>.</w:t>
            </w:r>
            <w:r w:rsidR="006D5953" w:rsidRPr="00FB1C93">
              <w:rPr>
                <w:rFonts w:ascii="Garamond" w:hAnsi="Garamond" w:cs="Times New Roman"/>
                <w:sz w:val="18"/>
                <w:szCs w:val="18"/>
              </w:rPr>
              <w:t>01</w:t>
            </w:r>
          </w:p>
          <w:p w14:paraId="6654013E" w14:textId="1B2EB1AA" w:rsidR="00C104B7" w:rsidRPr="00FB1C93" w:rsidRDefault="00C104B7" w:rsidP="006D5953">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10455" w:rsidRPr="00FB1C93">
              <w:rPr>
                <w:rFonts w:ascii="Garamond" w:hAnsi="Garamond" w:cs="Times New Roman"/>
                <w:sz w:val="18"/>
                <w:szCs w:val="18"/>
              </w:rPr>
              <w:t>0</w:t>
            </w:r>
            <w:r w:rsidRPr="00FB1C93">
              <w:rPr>
                <w:rFonts w:ascii="Garamond" w:hAnsi="Garamond" w:cs="Times New Roman"/>
                <w:sz w:val="18"/>
                <w:szCs w:val="18"/>
              </w:rPr>
              <w:t>.</w:t>
            </w:r>
            <w:r w:rsidR="006D5953" w:rsidRPr="00FB1C93">
              <w:rPr>
                <w:rFonts w:ascii="Garamond" w:hAnsi="Garamond" w:cs="Times New Roman"/>
                <w:sz w:val="18"/>
                <w:szCs w:val="18"/>
              </w:rPr>
              <w:t>02</w:t>
            </w:r>
            <w:r w:rsidRPr="00FB1C93">
              <w:rPr>
                <w:rFonts w:ascii="Garamond" w:hAnsi="Garamond" w:cs="Times New Roman"/>
                <w:sz w:val="18"/>
                <w:szCs w:val="18"/>
              </w:rPr>
              <w:t>)</w:t>
            </w:r>
          </w:p>
        </w:tc>
        <w:tc>
          <w:tcPr>
            <w:tcW w:w="992" w:type="dxa"/>
          </w:tcPr>
          <w:p w14:paraId="3FC0919F" w14:textId="64A9028D"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10455" w:rsidRPr="00FB1C93">
              <w:rPr>
                <w:rFonts w:ascii="Garamond" w:hAnsi="Garamond" w:cs="Times New Roman"/>
                <w:sz w:val="18"/>
                <w:szCs w:val="18"/>
              </w:rPr>
              <w:t>0</w:t>
            </w:r>
            <w:r w:rsidRPr="00FB1C93">
              <w:rPr>
                <w:rFonts w:ascii="Garamond" w:hAnsi="Garamond" w:cs="Times New Roman"/>
                <w:sz w:val="18"/>
                <w:szCs w:val="18"/>
              </w:rPr>
              <w:t>.</w:t>
            </w:r>
            <w:r w:rsidR="006D5953" w:rsidRPr="00FB1C93">
              <w:rPr>
                <w:rFonts w:ascii="Garamond" w:hAnsi="Garamond" w:cs="Times New Roman"/>
                <w:sz w:val="18"/>
                <w:szCs w:val="18"/>
              </w:rPr>
              <w:t>00</w:t>
            </w:r>
          </w:p>
          <w:p w14:paraId="599F6264" w14:textId="54902EB8"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10455" w:rsidRPr="00FB1C93">
              <w:rPr>
                <w:rFonts w:ascii="Garamond" w:hAnsi="Garamond" w:cs="Times New Roman"/>
                <w:sz w:val="18"/>
                <w:szCs w:val="18"/>
              </w:rPr>
              <w:t>0</w:t>
            </w:r>
            <w:r w:rsidRPr="00FB1C93">
              <w:rPr>
                <w:rFonts w:ascii="Garamond" w:hAnsi="Garamond" w:cs="Times New Roman"/>
                <w:sz w:val="18"/>
                <w:szCs w:val="18"/>
              </w:rPr>
              <w:t>.03)</w:t>
            </w:r>
          </w:p>
        </w:tc>
        <w:tc>
          <w:tcPr>
            <w:tcW w:w="992" w:type="dxa"/>
          </w:tcPr>
          <w:p w14:paraId="528E8A2B" w14:textId="04EC1F76" w:rsidR="00C104B7" w:rsidRPr="00FB1C93" w:rsidRDefault="00B10455"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C104B7" w:rsidRPr="00FB1C93">
              <w:rPr>
                <w:rFonts w:ascii="Garamond" w:hAnsi="Garamond" w:cs="Times New Roman"/>
                <w:sz w:val="18"/>
                <w:szCs w:val="18"/>
              </w:rPr>
              <w:t>.</w:t>
            </w:r>
            <w:r w:rsidR="006D5953" w:rsidRPr="00FB1C93">
              <w:rPr>
                <w:rFonts w:ascii="Garamond" w:hAnsi="Garamond" w:cs="Times New Roman"/>
                <w:sz w:val="18"/>
                <w:szCs w:val="18"/>
              </w:rPr>
              <w:t>01</w:t>
            </w:r>
          </w:p>
          <w:p w14:paraId="4157666B" w14:textId="717F9B3A" w:rsidR="00C104B7" w:rsidRPr="00FB1C93" w:rsidRDefault="00C104B7" w:rsidP="006D5953">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10455" w:rsidRPr="00FB1C93">
              <w:rPr>
                <w:rFonts w:ascii="Garamond" w:hAnsi="Garamond" w:cs="Times New Roman"/>
                <w:sz w:val="18"/>
                <w:szCs w:val="18"/>
              </w:rPr>
              <w:t>0</w:t>
            </w:r>
            <w:r w:rsidRPr="00FB1C93">
              <w:rPr>
                <w:rFonts w:ascii="Garamond" w:hAnsi="Garamond" w:cs="Times New Roman"/>
                <w:sz w:val="18"/>
                <w:szCs w:val="18"/>
              </w:rPr>
              <w:t>.01)</w:t>
            </w:r>
          </w:p>
        </w:tc>
        <w:tc>
          <w:tcPr>
            <w:tcW w:w="993" w:type="dxa"/>
          </w:tcPr>
          <w:p w14:paraId="5100E5B2" w14:textId="4772E419"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10455" w:rsidRPr="00FB1C93">
              <w:rPr>
                <w:rFonts w:ascii="Garamond" w:hAnsi="Garamond" w:cs="Times New Roman"/>
                <w:sz w:val="18"/>
                <w:szCs w:val="18"/>
              </w:rPr>
              <w:t>0</w:t>
            </w:r>
            <w:r w:rsidRPr="00FB1C93">
              <w:rPr>
                <w:rFonts w:ascii="Garamond" w:hAnsi="Garamond" w:cs="Times New Roman"/>
                <w:sz w:val="18"/>
                <w:szCs w:val="18"/>
              </w:rPr>
              <w:t>.01</w:t>
            </w:r>
          </w:p>
          <w:p w14:paraId="2A78BACD" w14:textId="1DA57FCE" w:rsidR="00C104B7" w:rsidRPr="00FB1C93" w:rsidRDefault="00C104B7" w:rsidP="006D5953">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10455" w:rsidRPr="00FB1C93">
              <w:rPr>
                <w:rFonts w:ascii="Garamond" w:hAnsi="Garamond" w:cs="Times New Roman"/>
                <w:sz w:val="18"/>
                <w:szCs w:val="18"/>
              </w:rPr>
              <w:t>0</w:t>
            </w:r>
            <w:r w:rsidRPr="00FB1C93">
              <w:rPr>
                <w:rFonts w:ascii="Garamond" w:hAnsi="Garamond" w:cs="Times New Roman"/>
                <w:sz w:val="18"/>
                <w:szCs w:val="18"/>
              </w:rPr>
              <w:t>.</w:t>
            </w:r>
            <w:r w:rsidR="006D5953" w:rsidRPr="00FB1C93">
              <w:rPr>
                <w:rFonts w:ascii="Garamond" w:hAnsi="Garamond" w:cs="Times New Roman"/>
                <w:sz w:val="18"/>
                <w:szCs w:val="18"/>
              </w:rPr>
              <w:t>03</w:t>
            </w:r>
            <w:r w:rsidRPr="00FB1C93">
              <w:rPr>
                <w:rFonts w:ascii="Garamond" w:hAnsi="Garamond" w:cs="Times New Roman"/>
                <w:sz w:val="18"/>
                <w:szCs w:val="18"/>
              </w:rPr>
              <w:t>)</w:t>
            </w:r>
          </w:p>
        </w:tc>
      </w:tr>
      <w:tr w:rsidR="00C104B7" w:rsidRPr="00FB1C93" w14:paraId="5656621E" w14:textId="77777777" w:rsidTr="00FF2238">
        <w:tc>
          <w:tcPr>
            <w:cnfStyle w:val="001000000000" w:firstRow="0" w:lastRow="0" w:firstColumn="1" w:lastColumn="0" w:oddVBand="0" w:evenVBand="0" w:oddHBand="0" w:evenHBand="0" w:firstRowFirstColumn="0" w:firstRowLastColumn="0" w:lastRowFirstColumn="0" w:lastRowLastColumn="0"/>
            <w:tcW w:w="9493" w:type="dxa"/>
            <w:gridSpan w:val="9"/>
          </w:tcPr>
          <w:p w14:paraId="30701159" w14:textId="77777777" w:rsidR="00C104B7" w:rsidRPr="00FB1C93" w:rsidRDefault="00C104B7" w:rsidP="00C104B7">
            <w:pPr>
              <w:jc w:val="both"/>
              <w:rPr>
                <w:rFonts w:ascii="Garamond" w:hAnsi="Garamond" w:cs="Times New Roman"/>
                <w:sz w:val="18"/>
                <w:szCs w:val="18"/>
              </w:rPr>
            </w:pPr>
            <w:r w:rsidRPr="00FB1C93">
              <w:rPr>
                <w:rFonts w:ascii="Garamond" w:hAnsi="Garamond" w:cs="Times New Roman"/>
                <w:sz w:val="18"/>
                <w:szCs w:val="18"/>
              </w:rPr>
              <w:t>Panel B: Hang Seng Stock Connect Hong Kong Index (HSHKI) large- and mid-cap constituents</w:t>
            </w:r>
          </w:p>
        </w:tc>
      </w:tr>
      <w:tr w:rsidR="00C104B7" w:rsidRPr="00FB1C93" w14:paraId="27F43BC0" w14:textId="77777777" w:rsidTr="00FF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AFEEA1F" w14:textId="77777777" w:rsidR="00C104B7" w:rsidRPr="00FB1C93" w:rsidRDefault="00C104B7" w:rsidP="00C104B7">
            <w:pPr>
              <w:jc w:val="both"/>
              <w:rPr>
                <w:rFonts w:ascii="Garamond" w:hAnsi="Garamond" w:cs="Times New Roman"/>
                <w:b w:val="0"/>
                <w:sz w:val="18"/>
                <w:szCs w:val="18"/>
              </w:rPr>
            </w:pPr>
            <w:r w:rsidRPr="00FB1C93">
              <w:rPr>
                <w:rFonts w:ascii="Garamond" w:hAnsi="Garamond" w:cs="Times New Roman"/>
                <w:b w:val="0"/>
                <w:sz w:val="18"/>
                <w:szCs w:val="18"/>
              </w:rPr>
              <w:t>Average excess return</w:t>
            </w:r>
          </w:p>
        </w:tc>
        <w:tc>
          <w:tcPr>
            <w:tcW w:w="851" w:type="dxa"/>
          </w:tcPr>
          <w:p w14:paraId="30687D35" w14:textId="787EF3D6"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10455" w:rsidRPr="00FB1C93">
              <w:rPr>
                <w:rFonts w:ascii="Garamond" w:hAnsi="Garamond" w:cs="Times New Roman"/>
                <w:sz w:val="18"/>
                <w:szCs w:val="18"/>
              </w:rPr>
              <w:t>0</w:t>
            </w:r>
            <w:r w:rsidRPr="00FB1C93">
              <w:rPr>
                <w:rFonts w:ascii="Garamond" w:hAnsi="Garamond" w:cs="Times New Roman"/>
                <w:sz w:val="18"/>
                <w:szCs w:val="18"/>
              </w:rPr>
              <w:t>.15</w:t>
            </w:r>
          </w:p>
          <w:p w14:paraId="33981AD8" w14:textId="4E21428A" w:rsidR="00C104B7" w:rsidRPr="00FB1C93" w:rsidRDefault="00C104B7" w:rsidP="00D4242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10455" w:rsidRPr="00FB1C93">
              <w:rPr>
                <w:rFonts w:ascii="Garamond" w:hAnsi="Garamond" w:cs="Times New Roman"/>
                <w:sz w:val="18"/>
                <w:szCs w:val="18"/>
              </w:rPr>
              <w:t>0</w:t>
            </w:r>
            <w:r w:rsidRPr="00FB1C93">
              <w:rPr>
                <w:rFonts w:ascii="Garamond" w:hAnsi="Garamond" w:cs="Times New Roman"/>
                <w:sz w:val="18"/>
                <w:szCs w:val="18"/>
              </w:rPr>
              <w:t>.19)</w:t>
            </w:r>
          </w:p>
        </w:tc>
        <w:tc>
          <w:tcPr>
            <w:tcW w:w="992" w:type="dxa"/>
          </w:tcPr>
          <w:p w14:paraId="6D4A99F9" w14:textId="395D5F64"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10455" w:rsidRPr="00FB1C93">
              <w:rPr>
                <w:rFonts w:ascii="Garamond" w:hAnsi="Garamond" w:cs="Times New Roman"/>
                <w:sz w:val="18"/>
                <w:szCs w:val="18"/>
              </w:rPr>
              <w:t>0</w:t>
            </w:r>
            <w:r w:rsidRPr="00FB1C93">
              <w:rPr>
                <w:rFonts w:ascii="Garamond" w:hAnsi="Garamond" w:cs="Times New Roman"/>
                <w:sz w:val="18"/>
                <w:szCs w:val="18"/>
              </w:rPr>
              <w:t>.</w:t>
            </w:r>
            <w:r w:rsidR="00D4242B" w:rsidRPr="00FB1C93">
              <w:rPr>
                <w:rFonts w:ascii="Garamond" w:hAnsi="Garamond" w:cs="Times New Roman"/>
                <w:sz w:val="18"/>
                <w:szCs w:val="18"/>
              </w:rPr>
              <w:t>34</w:t>
            </w:r>
          </w:p>
          <w:p w14:paraId="6201C690" w14:textId="08E7F448" w:rsidR="00C104B7" w:rsidRPr="00FB1C93" w:rsidRDefault="00C104B7" w:rsidP="00D4242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10455" w:rsidRPr="00FB1C93">
              <w:rPr>
                <w:rFonts w:ascii="Garamond" w:hAnsi="Garamond" w:cs="Times New Roman"/>
                <w:sz w:val="18"/>
                <w:szCs w:val="18"/>
              </w:rPr>
              <w:t>0</w:t>
            </w:r>
            <w:r w:rsidRPr="00FB1C93">
              <w:rPr>
                <w:rFonts w:ascii="Garamond" w:hAnsi="Garamond" w:cs="Times New Roman"/>
                <w:sz w:val="18"/>
                <w:szCs w:val="18"/>
              </w:rPr>
              <w:t>.35)</w:t>
            </w:r>
          </w:p>
        </w:tc>
        <w:tc>
          <w:tcPr>
            <w:tcW w:w="850" w:type="dxa"/>
          </w:tcPr>
          <w:p w14:paraId="792B6BBC" w14:textId="7124CAD0"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10455" w:rsidRPr="00FB1C93">
              <w:rPr>
                <w:rFonts w:ascii="Garamond" w:hAnsi="Garamond" w:cs="Times New Roman"/>
                <w:sz w:val="18"/>
                <w:szCs w:val="18"/>
              </w:rPr>
              <w:t>0</w:t>
            </w:r>
            <w:r w:rsidRPr="00FB1C93">
              <w:rPr>
                <w:rFonts w:ascii="Garamond" w:hAnsi="Garamond" w:cs="Times New Roman"/>
                <w:sz w:val="18"/>
                <w:szCs w:val="18"/>
              </w:rPr>
              <w:t>.12</w:t>
            </w:r>
          </w:p>
          <w:p w14:paraId="11D0FAF1" w14:textId="4593363D" w:rsidR="00C104B7" w:rsidRPr="00FB1C93" w:rsidRDefault="00C104B7" w:rsidP="00D4242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10455" w:rsidRPr="00FB1C93">
              <w:rPr>
                <w:rFonts w:ascii="Garamond" w:hAnsi="Garamond" w:cs="Times New Roman"/>
                <w:sz w:val="18"/>
                <w:szCs w:val="18"/>
              </w:rPr>
              <w:t>0</w:t>
            </w:r>
            <w:r w:rsidRPr="00FB1C93">
              <w:rPr>
                <w:rFonts w:ascii="Garamond" w:hAnsi="Garamond" w:cs="Times New Roman"/>
                <w:sz w:val="18"/>
                <w:szCs w:val="18"/>
              </w:rPr>
              <w:t>.17)</w:t>
            </w:r>
          </w:p>
        </w:tc>
        <w:tc>
          <w:tcPr>
            <w:tcW w:w="993" w:type="dxa"/>
          </w:tcPr>
          <w:p w14:paraId="1937BBE8" w14:textId="2B858A9F"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10455" w:rsidRPr="00FB1C93">
              <w:rPr>
                <w:rFonts w:ascii="Garamond" w:hAnsi="Garamond" w:cs="Times New Roman"/>
                <w:sz w:val="18"/>
                <w:szCs w:val="18"/>
              </w:rPr>
              <w:t>0</w:t>
            </w:r>
            <w:r w:rsidRPr="00FB1C93">
              <w:rPr>
                <w:rFonts w:ascii="Garamond" w:hAnsi="Garamond" w:cs="Times New Roman"/>
                <w:sz w:val="18"/>
                <w:szCs w:val="18"/>
              </w:rPr>
              <w:t>.30</w:t>
            </w:r>
          </w:p>
          <w:p w14:paraId="0A306A48" w14:textId="0F64CD7F" w:rsidR="00C104B7" w:rsidRPr="00FB1C93" w:rsidRDefault="00C104B7" w:rsidP="00D4242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10455" w:rsidRPr="00FB1C93">
              <w:rPr>
                <w:rFonts w:ascii="Garamond" w:hAnsi="Garamond" w:cs="Times New Roman"/>
                <w:sz w:val="18"/>
                <w:szCs w:val="18"/>
              </w:rPr>
              <w:t>0</w:t>
            </w:r>
            <w:r w:rsidRPr="00FB1C93">
              <w:rPr>
                <w:rFonts w:ascii="Garamond" w:hAnsi="Garamond" w:cs="Times New Roman"/>
                <w:sz w:val="18"/>
                <w:szCs w:val="18"/>
              </w:rPr>
              <w:t>.34)</w:t>
            </w:r>
          </w:p>
        </w:tc>
        <w:tc>
          <w:tcPr>
            <w:tcW w:w="992" w:type="dxa"/>
          </w:tcPr>
          <w:p w14:paraId="7E6A0C11" w14:textId="41DE610D"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10455" w:rsidRPr="00FB1C93">
              <w:rPr>
                <w:rFonts w:ascii="Garamond" w:hAnsi="Garamond" w:cs="Times New Roman"/>
                <w:sz w:val="18"/>
                <w:szCs w:val="18"/>
              </w:rPr>
              <w:t>0</w:t>
            </w:r>
            <w:r w:rsidRPr="00FB1C93">
              <w:rPr>
                <w:rFonts w:ascii="Garamond" w:hAnsi="Garamond" w:cs="Times New Roman"/>
                <w:sz w:val="18"/>
                <w:szCs w:val="18"/>
              </w:rPr>
              <w:t>.94***</w:t>
            </w:r>
          </w:p>
          <w:p w14:paraId="455DE60E" w14:textId="47A112C2"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10455" w:rsidRPr="00FB1C93">
              <w:rPr>
                <w:rFonts w:ascii="Garamond" w:hAnsi="Garamond" w:cs="Times New Roman"/>
                <w:sz w:val="18"/>
                <w:szCs w:val="18"/>
              </w:rPr>
              <w:t>0</w:t>
            </w:r>
            <w:r w:rsidRPr="00FB1C93">
              <w:rPr>
                <w:rFonts w:ascii="Garamond" w:hAnsi="Garamond" w:cs="Times New Roman"/>
                <w:sz w:val="18"/>
                <w:szCs w:val="18"/>
              </w:rPr>
              <w:t>.23)</w:t>
            </w:r>
          </w:p>
        </w:tc>
        <w:tc>
          <w:tcPr>
            <w:tcW w:w="992" w:type="dxa"/>
          </w:tcPr>
          <w:p w14:paraId="3E4F86EB" w14:textId="396E37A5"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-1.9</w:t>
            </w:r>
            <w:r w:rsidR="00CB15B7" w:rsidRPr="00FB1C93">
              <w:rPr>
                <w:rFonts w:ascii="Garamond" w:hAnsi="Garamond" w:cs="Times New Roman"/>
                <w:sz w:val="18"/>
                <w:szCs w:val="18"/>
              </w:rPr>
              <w:t>0</w:t>
            </w:r>
            <w:r w:rsidRPr="00FB1C93">
              <w:rPr>
                <w:rFonts w:ascii="Garamond" w:hAnsi="Garamond" w:cs="Times New Roman"/>
                <w:sz w:val="18"/>
                <w:szCs w:val="18"/>
              </w:rPr>
              <w:t>***</w:t>
            </w:r>
          </w:p>
          <w:p w14:paraId="0BF7CB6D" w14:textId="0959647C" w:rsidR="00C104B7" w:rsidRPr="00FB1C93" w:rsidRDefault="00C104B7" w:rsidP="00D4242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10455" w:rsidRPr="00FB1C93">
              <w:rPr>
                <w:rFonts w:ascii="Garamond" w:hAnsi="Garamond" w:cs="Times New Roman"/>
                <w:sz w:val="18"/>
                <w:szCs w:val="18"/>
              </w:rPr>
              <w:t>0</w:t>
            </w:r>
            <w:r w:rsidRPr="00FB1C93">
              <w:rPr>
                <w:rFonts w:ascii="Garamond" w:hAnsi="Garamond" w:cs="Times New Roman"/>
                <w:sz w:val="18"/>
                <w:szCs w:val="18"/>
              </w:rPr>
              <w:t>.</w:t>
            </w:r>
            <w:r w:rsidR="00D4242B" w:rsidRPr="00FB1C93">
              <w:rPr>
                <w:rFonts w:ascii="Garamond" w:hAnsi="Garamond" w:cs="Times New Roman"/>
                <w:sz w:val="18"/>
                <w:szCs w:val="18"/>
              </w:rPr>
              <w:t>44</w:t>
            </w:r>
            <w:r w:rsidRPr="00FB1C93">
              <w:rPr>
                <w:rFonts w:ascii="Garamond" w:hAnsi="Garamond" w:cs="Times New Roman"/>
                <w:sz w:val="18"/>
                <w:szCs w:val="18"/>
              </w:rPr>
              <w:t>)</w:t>
            </w:r>
          </w:p>
        </w:tc>
        <w:tc>
          <w:tcPr>
            <w:tcW w:w="992" w:type="dxa"/>
          </w:tcPr>
          <w:p w14:paraId="3C43D736" w14:textId="0B3E13C1"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10455" w:rsidRPr="00FB1C93">
              <w:rPr>
                <w:rFonts w:ascii="Garamond" w:hAnsi="Garamond" w:cs="Times New Roman"/>
                <w:sz w:val="18"/>
                <w:szCs w:val="18"/>
              </w:rPr>
              <w:t>0</w:t>
            </w:r>
            <w:r w:rsidRPr="00FB1C93">
              <w:rPr>
                <w:rFonts w:ascii="Garamond" w:hAnsi="Garamond" w:cs="Times New Roman"/>
                <w:sz w:val="18"/>
                <w:szCs w:val="18"/>
              </w:rPr>
              <w:t>.76***</w:t>
            </w:r>
          </w:p>
          <w:p w14:paraId="11A3F874" w14:textId="4570B1E1" w:rsidR="00C104B7" w:rsidRPr="00FB1C93" w:rsidRDefault="00C104B7" w:rsidP="00D4242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10455" w:rsidRPr="00FB1C93">
              <w:rPr>
                <w:rFonts w:ascii="Garamond" w:hAnsi="Garamond" w:cs="Times New Roman"/>
                <w:sz w:val="18"/>
                <w:szCs w:val="18"/>
              </w:rPr>
              <w:t>0</w:t>
            </w:r>
            <w:r w:rsidRPr="00FB1C93">
              <w:rPr>
                <w:rFonts w:ascii="Garamond" w:hAnsi="Garamond" w:cs="Times New Roman"/>
                <w:sz w:val="18"/>
                <w:szCs w:val="18"/>
              </w:rPr>
              <w:t>.19)</w:t>
            </w:r>
          </w:p>
        </w:tc>
        <w:tc>
          <w:tcPr>
            <w:tcW w:w="993" w:type="dxa"/>
          </w:tcPr>
          <w:p w14:paraId="5A7F38B4" w14:textId="1933BB64"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-1.3</w:t>
            </w:r>
            <w:r w:rsidR="00E823E2" w:rsidRPr="00FB1C93">
              <w:rPr>
                <w:rFonts w:ascii="Garamond" w:hAnsi="Garamond" w:cs="Times New Roman"/>
                <w:sz w:val="18"/>
                <w:szCs w:val="18"/>
              </w:rPr>
              <w:t>0</w:t>
            </w:r>
            <w:r w:rsidRPr="00FB1C93">
              <w:rPr>
                <w:rFonts w:ascii="Garamond" w:hAnsi="Garamond" w:cs="Times New Roman"/>
                <w:sz w:val="18"/>
                <w:szCs w:val="18"/>
              </w:rPr>
              <w:t>***</w:t>
            </w:r>
          </w:p>
          <w:p w14:paraId="5DAF44EE" w14:textId="70A8BA73" w:rsidR="00C104B7" w:rsidRPr="00FB1C93" w:rsidRDefault="00C104B7" w:rsidP="00D4242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10455" w:rsidRPr="00FB1C93">
              <w:rPr>
                <w:rFonts w:ascii="Garamond" w:hAnsi="Garamond" w:cs="Times New Roman"/>
                <w:sz w:val="18"/>
                <w:szCs w:val="18"/>
              </w:rPr>
              <w:t>0</w:t>
            </w:r>
            <w:r w:rsidRPr="00FB1C93">
              <w:rPr>
                <w:rFonts w:ascii="Garamond" w:hAnsi="Garamond" w:cs="Times New Roman"/>
                <w:sz w:val="18"/>
                <w:szCs w:val="18"/>
              </w:rPr>
              <w:t>.</w:t>
            </w:r>
            <w:r w:rsidR="00D4242B" w:rsidRPr="00FB1C93">
              <w:rPr>
                <w:rFonts w:ascii="Garamond" w:hAnsi="Garamond" w:cs="Times New Roman"/>
                <w:sz w:val="18"/>
                <w:szCs w:val="18"/>
              </w:rPr>
              <w:t>3</w:t>
            </w:r>
            <w:r w:rsidR="00E823E2" w:rsidRPr="00FB1C93">
              <w:rPr>
                <w:rFonts w:ascii="Garamond" w:hAnsi="Garamond" w:cs="Times New Roman"/>
                <w:sz w:val="18"/>
                <w:szCs w:val="18"/>
              </w:rPr>
              <w:t>0</w:t>
            </w:r>
            <w:r w:rsidRPr="00FB1C93">
              <w:rPr>
                <w:rFonts w:ascii="Garamond" w:hAnsi="Garamond" w:cs="Times New Roman"/>
                <w:sz w:val="18"/>
                <w:szCs w:val="18"/>
              </w:rPr>
              <w:t>)</w:t>
            </w:r>
          </w:p>
        </w:tc>
      </w:tr>
      <w:tr w:rsidR="00C104B7" w:rsidRPr="00FB1C93" w14:paraId="15345793" w14:textId="77777777" w:rsidTr="00FF2238">
        <w:tc>
          <w:tcPr>
            <w:cnfStyle w:val="001000000000" w:firstRow="0" w:lastRow="0" w:firstColumn="1" w:lastColumn="0" w:oddVBand="0" w:evenVBand="0" w:oddHBand="0" w:evenHBand="0" w:firstRowFirstColumn="0" w:firstRowLastColumn="0" w:lastRowFirstColumn="0" w:lastRowLastColumn="0"/>
            <w:tcW w:w="1838" w:type="dxa"/>
          </w:tcPr>
          <w:p w14:paraId="5FA4EDB2" w14:textId="77777777" w:rsidR="00C104B7" w:rsidRPr="00FB1C93" w:rsidRDefault="00C104B7" w:rsidP="00C104B7">
            <w:pPr>
              <w:jc w:val="both"/>
              <w:rPr>
                <w:rFonts w:ascii="Garamond" w:hAnsi="Garamond" w:cs="Times New Roman"/>
                <w:b w:val="0"/>
                <w:sz w:val="18"/>
                <w:szCs w:val="18"/>
              </w:rPr>
            </w:pPr>
            <w:r w:rsidRPr="00FB1C93">
              <w:rPr>
                <w:rFonts w:ascii="Garamond" w:hAnsi="Garamond" w:cs="Times New Roman"/>
                <w:b w:val="0"/>
                <w:sz w:val="18"/>
                <w:szCs w:val="18"/>
              </w:rPr>
              <w:t>Standard deviation</w:t>
            </w:r>
          </w:p>
        </w:tc>
        <w:tc>
          <w:tcPr>
            <w:tcW w:w="851" w:type="dxa"/>
          </w:tcPr>
          <w:p w14:paraId="553FA14D" w14:textId="3C24C240" w:rsidR="00C104B7" w:rsidRPr="00FB1C93" w:rsidRDefault="00C104B7" w:rsidP="00D4242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2.33</w:t>
            </w:r>
          </w:p>
        </w:tc>
        <w:tc>
          <w:tcPr>
            <w:tcW w:w="992" w:type="dxa"/>
          </w:tcPr>
          <w:p w14:paraId="051BE66F" w14:textId="33F43F14" w:rsidR="00C104B7" w:rsidRPr="00FB1C93" w:rsidRDefault="00C104B7" w:rsidP="00D4242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4.85</w:t>
            </w:r>
          </w:p>
        </w:tc>
        <w:tc>
          <w:tcPr>
            <w:tcW w:w="850" w:type="dxa"/>
          </w:tcPr>
          <w:p w14:paraId="1A63F38A" w14:textId="72975DBE" w:rsidR="00C104B7" w:rsidRPr="00FB1C93" w:rsidRDefault="00C104B7" w:rsidP="00D4242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2.14</w:t>
            </w:r>
          </w:p>
        </w:tc>
        <w:tc>
          <w:tcPr>
            <w:tcW w:w="993" w:type="dxa"/>
          </w:tcPr>
          <w:p w14:paraId="0782A5FD" w14:textId="36519394" w:rsidR="00C104B7" w:rsidRPr="00FB1C93" w:rsidRDefault="00C104B7" w:rsidP="00D4242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4.71</w:t>
            </w:r>
          </w:p>
        </w:tc>
        <w:tc>
          <w:tcPr>
            <w:tcW w:w="992" w:type="dxa"/>
          </w:tcPr>
          <w:p w14:paraId="3A269EDF" w14:textId="1405C6CA" w:rsidR="00C104B7" w:rsidRPr="00FB1C93" w:rsidRDefault="00C104B7" w:rsidP="00D4242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2.9</w:t>
            </w:r>
            <w:r w:rsidR="00E823E2" w:rsidRPr="00FB1C93">
              <w:rPr>
                <w:rFonts w:ascii="Garamond" w:hAnsi="Garamond" w:cs="Times New Roman"/>
                <w:sz w:val="18"/>
                <w:szCs w:val="18"/>
              </w:rPr>
              <w:t>0</w:t>
            </w:r>
          </w:p>
        </w:tc>
        <w:tc>
          <w:tcPr>
            <w:tcW w:w="992" w:type="dxa"/>
          </w:tcPr>
          <w:p w14:paraId="76A9A12F" w14:textId="4C556CBF" w:rsidR="00C104B7" w:rsidRPr="00FB1C93" w:rsidRDefault="00C104B7" w:rsidP="00D4242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5.5</w:t>
            </w:r>
            <w:r w:rsidR="00D4242B" w:rsidRPr="00FB1C93">
              <w:rPr>
                <w:rFonts w:ascii="Garamond" w:hAnsi="Garamond" w:cs="Times New Roman"/>
                <w:sz w:val="18"/>
                <w:szCs w:val="18"/>
              </w:rPr>
              <w:t>6</w:t>
            </w:r>
          </w:p>
        </w:tc>
        <w:tc>
          <w:tcPr>
            <w:tcW w:w="992" w:type="dxa"/>
          </w:tcPr>
          <w:p w14:paraId="64996F8C" w14:textId="70AA2CC9" w:rsidR="00C104B7" w:rsidRPr="00FB1C93" w:rsidRDefault="00D4242B"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2.46</w:t>
            </w:r>
          </w:p>
        </w:tc>
        <w:tc>
          <w:tcPr>
            <w:tcW w:w="993" w:type="dxa"/>
          </w:tcPr>
          <w:p w14:paraId="6D594837" w14:textId="6D3D4E67" w:rsidR="00C104B7" w:rsidRPr="00FB1C93" w:rsidRDefault="00C104B7" w:rsidP="00D4242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4.</w:t>
            </w:r>
            <w:r w:rsidR="00D4242B" w:rsidRPr="00FB1C93">
              <w:rPr>
                <w:rFonts w:ascii="Garamond" w:hAnsi="Garamond" w:cs="Times New Roman"/>
                <w:sz w:val="18"/>
                <w:szCs w:val="18"/>
              </w:rPr>
              <w:t>63</w:t>
            </w:r>
          </w:p>
        </w:tc>
      </w:tr>
      <w:tr w:rsidR="00C104B7" w:rsidRPr="00FB1C93" w14:paraId="34EB04EB" w14:textId="77777777" w:rsidTr="00FF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1063F8" w14:textId="77777777" w:rsidR="00C104B7" w:rsidRPr="00FB1C93" w:rsidRDefault="00C104B7" w:rsidP="00C104B7">
            <w:pPr>
              <w:jc w:val="both"/>
              <w:rPr>
                <w:rFonts w:ascii="Garamond" w:hAnsi="Garamond" w:cs="Times New Roman"/>
                <w:b w:val="0"/>
                <w:sz w:val="18"/>
                <w:szCs w:val="18"/>
              </w:rPr>
            </w:pPr>
            <w:r w:rsidRPr="00FB1C93">
              <w:rPr>
                <w:rFonts w:ascii="Garamond" w:hAnsi="Garamond" w:cs="Times New Roman"/>
                <w:b w:val="0"/>
                <w:sz w:val="18"/>
                <w:szCs w:val="18"/>
              </w:rPr>
              <w:t>Skewness</w:t>
            </w:r>
          </w:p>
        </w:tc>
        <w:tc>
          <w:tcPr>
            <w:tcW w:w="851" w:type="dxa"/>
          </w:tcPr>
          <w:p w14:paraId="53D7D219" w14:textId="5F3F181B" w:rsidR="00C104B7" w:rsidRPr="00FB1C93" w:rsidRDefault="00C104B7" w:rsidP="00D4242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10455" w:rsidRPr="00FB1C93">
              <w:rPr>
                <w:rFonts w:ascii="Garamond" w:hAnsi="Garamond" w:cs="Times New Roman"/>
                <w:sz w:val="18"/>
                <w:szCs w:val="18"/>
              </w:rPr>
              <w:t>0</w:t>
            </w:r>
            <w:r w:rsidRPr="00FB1C93">
              <w:rPr>
                <w:rFonts w:ascii="Garamond" w:hAnsi="Garamond" w:cs="Times New Roman"/>
                <w:sz w:val="18"/>
                <w:szCs w:val="18"/>
              </w:rPr>
              <w:t>.9</w:t>
            </w:r>
            <w:r w:rsidR="00D4242B" w:rsidRPr="00FB1C93">
              <w:rPr>
                <w:rFonts w:ascii="Garamond" w:hAnsi="Garamond" w:cs="Times New Roman"/>
                <w:sz w:val="18"/>
                <w:szCs w:val="18"/>
              </w:rPr>
              <w:t>2</w:t>
            </w:r>
          </w:p>
        </w:tc>
        <w:tc>
          <w:tcPr>
            <w:tcW w:w="992" w:type="dxa"/>
          </w:tcPr>
          <w:p w14:paraId="19A3DAFB" w14:textId="128CB0C2" w:rsidR="00C104B7" w:rsidRPr="00FB1C93" w:rsidRDefault="00C104B7" w:rsidP="00D4242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-2.66</w:t>
            </w:r>
          </w:p>
        </w:tc>
        <w:tc>
          <w:tcPr>
            <w:tcW w:w="850" w:type="dxa"/>
          </w:tcPr>
          <w:p w14:paraId="3E14971D" w14:textId="6B9D5C54" w:rsidR="00C104B7" w:rsidRPr="00FB1C93" w:rsidRDefault="00C104B7" w:rsidP="00D4242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10455" w:rsidRPr="00FB1C93">
              <w:rPr>
                <w:rFonts w:ascii="Garamond" w:hAnsi="Garamond" w:cs="Times New Roman"/>
                <w:sz w:val="18"/>
                <w:szCs w:val="18"/>
              </w:rPr>
              <w:t>0</w:t>
            </w:r>
            <w:r w:rsidRPr="00FB1C93">
              <w:rPr>
                <w:rFonts w:ascii="Garamond" w:hAnsi="Garamond" w:cs="Times New Roman"/>
                <w:sz w:val="18"/>
                <w:szCs w:val="18"/>
              </w:rPr>
              <w:t>.5</w:t>
            </w:r>
            <w:r w:rsidR="00D4242B" w:rsidRPr="00FB1C93">
              <w:rPr>
                <w:rFonts w:ascii="Garamond" w:hAnsi="Garamond" w:cs="Times New Roman"/>
                <w:sz w:val="18"/>
                <w:szCs w:val="18"/>
              </w:rPr>
              <w:t>4</w:t>
            </w:r>
          </w:p>
        </w:tc>
        <w:tc>
          <w:tcPr>
            <w:tcW w:w="993" w:type="dxa"/>
          </w:tcPr>
          <w:p w14:paraId="36F61BC3" w14:textId="0EEBE38D" w:rsidR="00C104B7" w:rsidRPr="00FB1C93" w:rsidRDefault="00C104B7" w:rsidP="00D4242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-2.58</w:t>
            </w:r>
          </w:p>
        </w:tc>
        <w:tc>
          <w:tcPr>
            <w:tcW w:w="992" w:type="dxa"/>
          </w:tcPr>
          <w:p w14:paraId="1A93D4B8" w14:textId="380354B3" w:rsidR="00C104B7" w:rsidRPr="00FB1C93" w:rsidRDefault="00C104B7" w:rsidP="00D4242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-2.3</w:t>
            </w:r>
            <w:r w:rsidR="00D4242B" w:rsidRPr="00FB1C93">
              <w:rPr>
                <w:rFonts w:ascii="Garamond" w:hAnsi="Garamond" w:cs="Times New Roman"/>
                <w:sz w:val="18"/>
                <w:szCs w:val="18"/>
              </w:rPr>
              <w:t>4</w:t>
            </w:r>
          </w:p>
        </w:tc>
        <w:tc>
          <w:tcPr>
            <w:tcW w:w="992" w:type="dxa"/>
          </w:tcPr>
          <w:p w14:paraId="34545842" w14:textId="77777777"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-2.77</w:t>
            </w:r>
          </w:p>
        </w:tc>
        <w:tc>
          <w:tcPr>
            <w:tcW w:w="992" w:type="dxa"/>
          </w:tcPr>
          <w:p w14:paraId="22CAA569" w14:textId="72D51EBB" w:rsidR="00C104B7" w:rsidRPr="00FB1C93" w:rsidRDefault="00B10455" w:rsidP="00D4242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C104B7" w:rsidRPr="00FB1C93">
              <w:rPr>
                <w:rFonts w:ascii="Garamond" w:hAnsi="Garamond" w:cs="Times New Roman"/>
                <w:sz w:val="18"/>
                <w:szCs w:val="18"/>
              </w:rPr>
              <w:t>.87</w:t>
            </w:r>
          </w:p>
        </w:tc>
        <w:tc>
          <w:tcPr>
            <w:tcW w:w="993" w:type="dxa"/>
          </w:tcPr>
          <w:p w14:paraId="533860EB" w14:textId="715DB7A3" w:rsidR="00C104B7" w:rsidRPr="00FB1C93" w:rsidRDefault="00C104B7" w:rsidP="00D4242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-1.3</w:t>
            </w:r>
            <w:r w:rsidR="00D4242B" w:rsidRPr="00FB1C93">
              <w:rPr>
                <w:rFonts w:ascii="Garamond" w:hAnsi="Garamond" w:cs="Times New Roman"/>
                <w:sz w:val="18"/>
                <w:szCs w:val="18"/>
              </w:rPr>
              <w:t>2</w:t>
            </w:r>
          </w:p>
        </w:tc>
      </w:tr>
      <w:tr w:rsidR="00C104B7" w:rsidRPr="00FB1C93" w14:paraId="35B4142C" w14:textId="77777777" w:rsidTr="00FF2238">
        <w:tc>
          <w:tcPr>
            <w:cnfStyle w:val="001000000000" w:firstRow="0" w:lastRow="0" w:firstColumn="1" w:lastColumn="0" w:oddVBand="0" w:evenVBand="0" w:oddHBand="0" w:evenHBand="0" w:firstRowFirstColumn="0" w:firstRowLastColumn="0" w:lastRowFirstColumn="0" w:lastRowLastColumn="0"/>
            <w:tcW w:w="1838" w:type="dxa"/>
          </w:tcPr>
          <w:p w14:paraId="37287447" w14:textId="77777777" w:rsidR="00C104B7" w:rsidRPr="00FB1C93" w:rsidRDefault="00C104B7" w:rsidP="00C104B7">
            <w:pPr>
              <w:jc w:val="both"/>
              <w:rPr>
                <w:rFonts w:ascii="Garamond" w:hAnsi="Garamond" w:cs="Times New Roman"/>
                <w:b w:val="0"/>
                <w:sz w:val="18"/>
                <w:szCs w:val="18"/>
              </w:rPr>
            </w:pPr>
            <w:r w:rsidRPr="00FB1C93">
              <w:rPr>
                <w:rFonts w:ascii="Garamond" w:hAnsi="Garamond" w:cs="Times New Roman"/>
                <w:b w:val="0"/>
                <w:sz w:val="18"/>
                <w:szCs w:val="18"/>
              </w:rPr>
              <w:t>Kurtosis</w:t>
            </w:r>
          </w:p>
        </w:tc>
        <w:tc>
          <w:tcPr>
            <w:tcW w:w="851" w:type="dxa"/>
          </w:tcPr>
          <w:p w14:paraId="26019785" w14:textId="77DA3342" w:rsidR="00C104B7" w:rsidRPr="00FB1C93" w:rsidRDefault="00C104B7" w:rsidP="00D4242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6.4</w:t>
            </w:r>
            <w:r w:rsidR="00D4242B" w:rsidRPr="00FB1C93">
              <w:rPr>
                <w:rFonts w:ascii="Garamond" w:hAnsi="Garamond" w:cs="Times New Roman"/>
                <w:sz w:val="18"/>
                <w:szCs w:val="18"/>
              </w:rPr>
              <w:t>7</w:t>
            </w:r>
          </w:p>
        </w:tc>
        <w:tc>
          <w:tcPr>
            <w:tcW w:w="992" w:type="dxa"/>
          </w:tcPr>
          <w:p w14:paraId="261E86FC" w14:textId="2746C3E2" w:rsidR="00C104B7" w:rsidRPr="00FB1C93" w:rsidRDefault="00C104B7" w:rsidP="00D4242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21.9</w:t>
            </w:r>
            <w:r w:rsidR="00D4242B" w:rsidRPr="00FB1C93">
              <w:rPr>
                <w:rFonts w:ascii="Garamond" w:hAnsi="Garamond" w:cs="Times New Roman"/>
                <w:sz w:val="18"/>
                <w:szCs w:val="18"/>
              </w:rPr>
              <w:t>8</w:t>
            </w:r>
          </w:p>
        </w:tc>
        <w:tc>
          <w:tcPr>
            <w:tcW w:w="850" w:type="dxa"/>
          </w:tcPr>
          <w:p w14:paraId="7C2D37D4" w14:textId="47BBC61C" w:rsidR="00C104B7" w:rsidRPr="00FB1C93" w:rsidRDefault="00C104B7" w:rsidP="00D4242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6.7</w:t>
            </w:r>
            <w:r w:rsidR="00D4242B" w:rsidRPr="00FB1C93">
              <w:rPr>
                <w:rFonts w:ascii="Garamond" w:hAnsi="Garamond" w:cs="Times New Roman"/>
                <w:sz w:val="18"/>
                <w:szCs w:val="18"/>
              </w:rPr>
              <w:t>6</w:t>
            </w:r>
          </w:p>
        </w:tc>
        <w:tc>
          <w:tcPr>
            <w:tcW w:w="993" w:type="dxa"/>
          </w:tcPr>
          <w:p w14:paraId="6DC3A863" w14:textId="2032B162" w:rsidR="00C104B7" w:rsidRPr="00FB1C93" w:rsidRDefault="00C104B7" w:rsidP="00D4242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22.42</w:t>
            </w:r>
          </w:p>
        </w:tc>
        <w:tc>
          <w:tcPr>
            <w:tcW w:w="992" w:type="dxa"/>
          </w:tcPr>
          <w:p w14:paraId="061FDF38" w14:textId="40E1597C" w:rsidR="00C104B7" w:rsidRPr="00FB1C93" w:rsidRDefault="00C104B7" w:rsidP="00D4242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14.2</w:t>
            </w:r>
            <w:r w:rsidR="00D4242B" w:rsidRPr="00FB1C93">
              <w:rPr>
                <w:rFonts w:ascii="Garamond" w:hAnsi="Garamond" w:cs="Times New Roman"/>
                <w:sz w:val="18"/>
                <w:szCs w:val="18"/>
              </w:rPr>
              <w:t>5</w:t>
            </w:r>
          </w:p>
        </w:tc>
        <w:tc>
          <w:tcPr>
            <w:tcW w:w="992" w:type="dxa"/>
          </w:tcPr>
          <w:p w14:paraId="0FC32790" w14:textId="2DBDAF3E" w:rsidR="00C104B7" w:rsidRPr="00FB1C93" w:rsidRDefault="00C104B7" w:rsidP="00D4242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16.4</w:t>
            </w:r>
            <w:r w:rsidR="00D4242B" w:rsidRPr="00FB1C93">
              <w:rPr>
                <w:rFonts w:ascii="Garamond" w:hAnsi="Garamond" w:cs="Times New Roman"/>
                <w:sz w:val="18"/>
                <w:szCs w:val="18"/>
              </w:rPr>
              <w:t>5</w:t>
            </w:r>
          </w:p>
        </w:tc>
        <w:tc>
          <w:tcPr>
            <w:tcW w:w="992" w:type="dxa"/>
          </w:tcPr>
          <w:p w14:paraId="4CD165FA" w14:textId="7DA442A3" w:rsidR="00C104B7" w:rsidRPr="00FB1C93" w:rsidRDefault="00C104B7" w:rsidP="00D4242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15.1</w:t>
            </w:r>
            <w:r w:rsidR="00D4242B" w:rsidRPr="00FB1C93">
              <w:rPr>
                <w:rFonts w:ascii="Garamond" w:hAnsi="Garamond" w:cs="Times New Roman"/>
                <w:sz w:val="18"/>
                <w:szCs w:val="18"/>
              </w:rPr>
              <w:t>7</w:t>
            </w:r>
          </w:p>
        </w:tc>
        <w:tc>
          <w:tcPr>
            <w:tcW w:w="993" w:type="dxa"/>
          </w:tcPr>
          <w:p w14:paraId="1841F72C" w14:textId="3DC1CE97" w:rsidR="00C104B7" w:rsidRPr="00FB1C93" w:rsidRDefault="00C104B7" w:rsidP="00D4242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15.4</w:t>
            </w:r>
            <w:r w:rsidR="00D4242B" w:rsidRPr="00FB1C93">
              <w:rPr>
                <w:rFonts w:ascii="Garamond" w:hAnsi="Garamond" w:cs="Times New Roman"/>
                <w:sz w:val="18"/>
                <w:szCs w:val="18"/>
              </w:rPr>
              <w:t>5</w:t>
            </w:r>
          </w:p>
        </w:tc>
      </w:tr>
      <w:tr w:rsidR="00C104B7" w:rsidRPr="00FB1C93" w14:paraId="7B60935B" w14:textId="77777777" w:rsidTr="00FF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876B6DF" w14:textId="77777777" w:rsidR="00C104B7" w:rsidRPr="00FB1C93" w:rsidRDefault="00C104B7" w:rsidP="00C104B7">
            <w:pPr>
              <w:jc w:val="both"/>
              <w:rPr>
                <w:rFonts w:ascii="Garamond" w:hAnsi="Garamond" w:cs="Times New Roman"/>
                <w:b w:val="0"/>
                <w:sz w:val="18"/>
                <w:szCs w:val="18"/>
              </w:rPr>
            </w:pPr>
            <w:r w:rsidRPr="00FB1C93">
              <w:rPr>
                <w:rFonts w:ascii="Garamond" w:hAnsi="Garamond" w:cs="Times New Roman"/>
                <w:b w:val="0"/>
                <w:sz w:val="18"/>
                <w:szCs w:val="18"/>
              </w:rPr>
              <w:t>Jarque-Bera statistic</w:t>
            </w:r>
          </w:p>
        </w:tc>
        <w:tc>
          <w:tcPr>
            <w:tcW w:w="851" w:type="dxa"/>
          </w:tcPr>
          <w:p w14:paraId="5D526F83" w14:textId="77777777"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159***</w:t>
            </w:r>
          </w:p>
        </w:tc>
        <w:tc>
          <w:tcPr>
            <w:tcW w:w="992" w:type="dxa"/>
          </w:tcPr>
          <w:p w14:paraId="3E8CE103" w14:textId="23EA3A7F"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4</w:t>
            </w:r>
            <w:r w:rsidR="000F7A1B" w:rsidRPr="00FB1C93">
              <w:rPr>
                <w:rFonts w:ascii="Garamond" w:hAnsi="Garamond" w:cs="Times New Roman"/>
                <w:sz w:val="18"/>
                <w:szCs w:val="18"/>
              </w:rPr>
              <w:t>,</w:t>
            </w:r>
            <w:r w:rsidRPr="00FB1C93">
              <w:rPr>
                <w:rFonts w:ascii="Garamond" w:hAnsi="Garamond" w:cs="Times New Roman"/>
                <w:sz w:val="18"/>
                <w:szCs w:val="18"/>
              </w:rPr>
              <w:t>014***</w:t>
            </w:r>
          </w:p>
        </w:tc>
        <w:tc>
          <w:tcPr>
            <w:tcW w:w="850" w:type="dxa"/>
          </w:tcPr>
          <w:p w14:paraId="3DA1038F" w14:textId="77777777"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158***</w:t>
            </w:r>
          </w:p>
        </w:tc>
        <w:tc>
          <w:tcPr>
            <w:tcW w:w="993" w:type="dxa"/>
          </w:tcPr>
          <w:p w14:paraId="65126C20" w14:textId="67F7E14C"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4</w:t>
            </w:r>
            <w:r w:rsidR="00D2024D" w:rsidRPr="00FB1C93">
              <w:rPr>
                <w:rFonts w:ascii="Garamond" w:hAnsi="Garamond" w:cs="Times New Roman"/>
                <w:sz w:val="18"/>
                <w:szCs w:val="18"/>
              </w:rPr>
              <w:t>,</w:t>
            </w:r>
            <w:r w:rsidRPr="00FB1C93">
              <w:rPr>
                <w:rFonts w:ascii="Garamond" w:hAnsi="Garamond" w:cs="Times New Roman"/>
                <w:sz w:val="18"/>
                <w:szCs w:val="18"/>
              </w:rPr>
              <w:t>174</w:t>
            </w:r>
            <w:r w:rsidR="00D2024D" w:rsidRPr="00FB1C93">
              <w:rPr>
                <w:rFonts w:ascii="Garamond" w:hAnsi="Garamond" w:cs="Times New Roman"/>
                <w:sz w:val="18"/>
                <w:szCs w:val="18"/>
              </w:rPr>
              <w:t>***</w:t>
            </w:r>
          </w:p>
        </w:tc>
        <w:tc>
          <w:tcPr>
            <w:tcW w:w="992" w:type="dxa"/>
          </w:tcPr>
          <w:p w14:paraId="0ECAE60A" w14:textId="1036282E"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w:t>
            </w:r>
            <w:r w:rsidR="00D2024D" w:rsidRPr="00FB1C93">
              <w:rPr>
                <w:rFonts w:ascii="Garamond" w:hAnsi="Garamond" w:cs="Times New Roman"/>
                <w:sz w:val="18"/>
                <w:szCs w:val="18"/>
              </w:rPr>
              <w:t>,</w:t>
            </w:r>
            <w:r w:rsidRPr="00FB1C93">
              <w:rPr>
                <w:rFonts w:ascii="Garamond" w:hAnsi="Garamond" w:cs="Times New Roman"/>
                <w:sz w:val="18"/>
                <w:szCs w:val="18"/>
              </w:rPr>
              <w:t>534***</w:t>
            </w:r>
          </w:p>
        </w:tc>
        <w:tc>
          <w:tcPr>
            <w:tcW w:w="992" w:type="dxa"/>
          </w:tcPr>
          <w:p w14:paraId="18E7BC04" w14:textId="6C03D7EE"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w:t>
            </w:r>
            <w:r w:rsidR="00D2024D" w:rsidRPr="00FB1C93">
              <w:rPr>
                <w:rFonts w:ascii="Garamond" w:hAnsi="Garamond" w:cs="Times New Roman"/>
                <w:sz w:val="18"/>
                <w:szCs w:val="18"/>
              </w:rPr>
              <w:t>,</w:t>
            </w:r>
            <w:r w:rsidRPr="00FB1C93">
              <w:rPr>
                <w:rFonts w:ascii="Garamond" w:hAnsi="Garamond" w:cs="Times New Roman"/>
                <w:sz w:val="18"/>
                <w:szCs w:val="18"/>
              </w:rPr>
              <w:t>186***</w:t>
            </w:r>
          </w:p>
        </w:tc>
        <w:tc>
          <w:tcPr>
            <w:tcW w:w="992" w:type="dxa"/>
          </w:tcPr>
          <w:p w14:paraId="0D24A9A4" w14:textId="6A7FC3A3"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w:t>
            </w:r>
            <w:r w:rsidR="00D2024D" w:rsidRPr="00FB1C93">
              <w:rPr>
                <w:rFonts w:ascii="Garamond" w:hAnsi="Garamond" w:cs="Times New Roman"/>
                <w:sz w:val="18"/>
                <w:szCs w:val="18"/>
              </w:rPr>
              <w:t>,</w:t>
            </w:r>
            <w:r w:rsidRPr="00FB1C93">
              <w:rPr>
                <w:rFonts w:ascii="Garamond" w:hAnsi="Garamond" w:cs="Times New Roman"/>
                <w:sz w:val="18"/>
                <w:szCs w:val="18"/>
              </w:rPr>
              <w:t>562***</w:t>
            </w:r>
          </w:p>
        </w:tc>
        <w:tc>
          <w:tcPr>
            <w:tcW w:w="993" w:type="dxa"/>
          </w:tcPr>
          <w:p w14:paraId="528CB74B" w14:textId="42813FEC"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w:t>
            </w:r>
            <w:r w:rsidR="00D2024D" w:rsidRPr="00FB1C93">
              <w:rPr>
                <w:rFonts w:ascii="Garamond" w:hAnsi="Garamond" w:cs="Times New Roman"/>
                <w:sz w:val="18"/>
                <w:szCs w:val="18"/>
              </w:rPr>
              <w:t>,</w:t>
            </w:r>
            <w:r w:rsidRPr="00FB1C93">
              <w:rPr>
                <w:rFonts w:ascii="Garamond" w:hAnsi="Garamond" w:cs="Times New Roman"/>
                <w:sz w:val="18"/>
                <w:szCs w:val="18"/>
              </w:rPr>
              <w:t>673***</w:t>
            </w:r>
          </w:p>
        </w:tc>
      </w:tr>
      <w:tr w:rsidR="00C104B7" w:rsidRPr="00FB1C93" w14:paraId="4BBFE6C3" w14:textId="77777777" w:rsidTr="00FF2238">
        <w:tc>
          <w:tcPr>
            <w:cnfStyle w:val="001000000000" w:firstRow="0" w:lastRow="0" w:firstColumn="1" w:lastColumn="0" w:oddVBand="0" w:evenVBand="0" w:oddHBand="0" w:evenHBand="0" w:firstRowFirstColumn="0" w:firstRowLastColumn="0" w:lastRowFirstColumn="0" w:lastRowLastColumn="0"/>
            <w:tcW w:w="1838" w:type="dxa"/>
          </w:tcPr>
          <w:p w14:paraId="43020577" w14:textId="77777777" w:rsidR="00C104B7" w:rsidRPr="00FB1C93" w:rsidRDefault="00C104B7" w:rsidP="00C104B7">
            <w:pPr>
              <w:jc w:val="both"/>
              <w:rPr>
                <w:rFonts w:ascii="Garamond" w:hAnsi="Garamond" w:cs="Times New Roman"/>
                <w:b w:val="0"/>
                <w:sz w:val="18"/>
                <w:szCs w:val="18"/>
              </w:rPr>
            </w:pPr>
            <w:r w:rsidRPr="00FB1C93">
              <w:rPr>
                <w:rFonts w:ascii="Garamond" w:hAnsi="Garamond" w:cs="Times New Roman"/>
                <w:b w:val="0"/>
                <w:sz w:val="18"/>
                <w:szCs w:val="18"/>
              </w:rPr>
              <w:t>Minimum</w:t>
            </w:r>
          </w:p>
        </w:tc>
        <w:tc>
          <w:tcPr>
            <w:tcW w:w="851" w:type="dxa"/>
          </w:tcPr>
          <w:p w14:paraId="3F98865D" w14:textId="3F4235D4" w:rsidR="00C104B7" w:rsidRPr="00FB1C93" w:rsidRDefault="00C104B7" w:rsidP="00D4242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-1.9</w:t>
            </w:r>
            <w:r w:rsidR="00D4242B" w:rsidRPr="00FB1C93">
              <w:rPr>
                <w:rFonts w:ascii="Garamond" w:hAnsi="Garamond" w:cs="Times New Roman"/>
                <w:sz w:val="18"/>
                <w:szCs w:val="18"/>
              </w:rPr>
              <w:t>9</w:t>
            </w:r>
          </w:p>
        </w:tc>
        <w:tc>
          <w:tcPr>
            <w:tcW w:w="992" w:type="dxa"/>
          </w:tcPr>
          <w:p w14:paraId="59677959" w14:textId="4CFA749C" w:rsidR="00C104B7" w:rsidRPr="00FB1C93" w:rsidRDefault="00D4242B"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-37.36</w:t>
            </w:r>
          </w:p>
        </w:tc>
        <w:tc>
          <w:tcPr>
            <w:tcW w:w="850" w:type="dxa"/>
          </w:tcPr>
          <w:p w14:paraId="71A723D2" w14:textId="4E77E6FF" w:rsidR="00C104B7" w:rsidRPr="00FB1C93" w:rsidRDefault="00C104B7" w:rsidP="00D4242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-1.6</w:t>
            </w:r>
            <w:r w:rsidR="00D4242B" w:rsidRPr="00FB1C93">
              <w:rPr>
                <w:rFonts w:ascii="Garamond" w:hAnsi="Garamond" w:cs="Times New Roman"/>
                <w:sz w:val="18"/>
                <w:szCs w:val="18"/>
              </w:rPr>
              <w:t>5</w:t>
            </w:r>
          </w:p>
        </w:tc>
        <w:tc>
          <w:tcPr>
            <w:tcW w:w="993" w:type="dxa"/>
          </w:tcPr>
          <w:p w14:paraId="34161CFC" w14:textId="77777777" w:rsidR="00C104B7" w:rsidRPr="00FB1C93" w:rsidRDefault="00C104B7"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-36.38</w:t>
            </w:r>
          </w:p>
        </w:tc>
        <w:tc>
          <w:tcPr>
            <w:tcW w:w="992" w:type="dxa"/>
          </w:tcPr>
          <w:p w14:paraId="4F62C663" w14:textId="77777777" w:rsidR="00C104B7" w:rsidRPr="00FB1C93" w:rsidRDefault="00C104B7"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-19.25</w:t>
            </w:r>
          </w:p>
        </w:tc>
        <w:tc>
          <w:tcPr>
            <w:tcW w:w="992" w:type="dxa"/>
          </w:tcPr>
          <w:p w14:paraId="1B61B1D0" w14:textId="522858F6" w:rsidR="00C104B7" w:rsidRPr="00FB1C93" w:rsidRDefault="00C104B7" w:rsidP="00D4242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-36.7</w:t>
            </w:r>
            <w:r w:rsidR="00D4242B" w:rsidRPr="00FB1C93">
              <w:rPr>
                <w:rFonts w:ascii="Garamond" w:hAnsi="Garamond" w:cs="Times New Roman"/>
                <w:sz w:val="18"/>
                <w:szCs w:val="18"/>
              </w:rPr>
              <w:t>5</w:t>
            </w:r>
          </w:p>
        </w:tc>
        <w:tc>
          <w:tcPr>
            <w:tcW w:w="992" w:type="dxa"/>
          </w:tcPr>
          <w:p w14:paraId="0DEF36FB" w14:textId="3CA7F459" w:rsidR="00C104B7" w:rsidRPr="00FB1C93" w:rsidRDefault="00C104B7" w:rsidP="00D4242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-9.6</w:t>
            </w:r>
            <w:r w:rsidR="00E823E2" w:rsidRPr="00FB1C93">
              <w:rPr>
                <w:rFonts w:ascii="Garamond" w:hAnsi="Garamond" w:cs="Times New Roman"/>
                <w:sz w:val="18"/>
                <w:szCs w:val="18"/>
              </w:rPr>
              <w:t>0</w:t>
            </w:r>
          </w:p>
        </w:tc>
        <w:tc>
          <w:tcPr>
            <w:tcW w:w="993" w:type="dxa"/>
          </w:tcPr>
          <w:p w14:paraId="2D1CFA6D" w14:textId="77777777" w:rsidR="00C104B7" w:rsidRPr="00FB1C93" w:rsidRDefault="00C104B7"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-34.18</w:t>
            </w:r>
          </w:p>
        </w:tc>
      </w:tr>
      <w:tr w:rsidR="00C104B7" w:rsidRPr="00FB1C93" w14:paraId="16D96B97" w14:textId="77777777" w:rsidTr="00FF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C04A567" w14:textId="77777777" w:rsidR="00C104B7" w:rsidRPr="00FB1C93" w:rsidRDefault="00C104B7" w:rsidP="00C104B7">
            <w:pPr>
              <w:jc w:val="both"/>
              <w:rPr>
                <w:rFonts w:ascii="Garamond" w:hAnsi="Garamond" w:cs="Times New Roman"/>
                <w:b w:val="0"/>
                <w:sz w:val="18"/>
                <w:szCs w:val="18"/>
              </w:rPr>
            </w:pPr>
            <w:r w:rsidRPr="00FB1C93">
              <w:rPr>
                <w:rFonts w:ascii="Garamond" w:hAnsi="Garamond" w:cs="Times New Roman"/>
                <w:b w:val="0"/>
                <w:sz w:val="18"/>
                <w:szCs w:val="18"/>
              </w:rPr>
              <w:t>Maximum</w:t>
            </w:r>
          </w:p>
        </w:tc>
        <w:tc>
          <w:tcPr>
            <w:tcW w:w="851" w:type="dxa"/>
          </w:tcPr>
          <w:p w14:paraId="794A1CBB" w14:textId="2E6443B8" w:rsidR="00C104B7" w:rsidRPr="00FB1C93" w:rsidRDefault="00C104B7" w:rsidP="00D4242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7.0</w:t>
            </w:r>
            <w:r w:rsidR="00D4242B" w:rsidRPr="00FB1C93">
              <w:rPr>
                <w:rFonts w:ascii="Garamond" w:hAnsi="Garamond" w:cs="Times New Roman"/>
                <w:sz w:val="18"/>
                <w:szCs w:val="18"/>
              </w:rPr>
              <w:t>9</w:t>
            </w:r>
          </w:p>
        </w:tc>
        <w:tc>
          <w:tcPr>
            <w:tcW w:w="992" w:type="dxa"/>
          </w:tcPr>
          <w:p w14:paraId="2B3D3A9B" w14:textId="651144A5" w:rsidR="00C104B7" w:rsidRPr="00FB1C93" w:rsidRDefault="00C104B7" w:rsidP="00D4242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15.9</w:t>
            </w:r>
            <w:r w:rsidR="00D4242B" w:rsidRPr="00FB1C93">
              <w:rPr>
                <w:rFonts w:ascii="Garamond" w:hAnsi="Garamond" w:cs="Times New Roman"/>
                <w:sz w:val="18"/>
                <w:szCs w:val="18"/>
              </w:rPr>
              <w:t>2</w:t>
            </w:r>
          </w:p>
        </w:tc>
        <w:tc>
          <w:tcPr>
            <w:tcW w:w="850" w:type="dxa"/>
          </w:tcPr>
          <w:p w14:paraId="66FE0BC5" w14:textId="62835D5C" w:rsidR="00C104B7" w:rsidRPr="00FB1C93" w:rsidRDefault="00C104B7" w:rsidP="00D4242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6.91</w:t>
            </w:r>
          </w:p>
        </w:tc>
        <w:tc>
          <w:tcPr>
            <w:tcW w:w="993" w:type="dxa"/>
          </w:tcPr>
          <w:p w14:paraId="3B167F00" w14:textId="2055B16B" w:rsidR="00C104B7" w:rsidRPr="00FB1C93" w:rsidRDefault="00C104B7" w:rsidP="00D4242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15.4</w:t>
            </w:r>
            <w:r w:rsidR="00D4242B" w:rsidRPr="00FB1C93">
              <w:rPr>
                <w:rFonts w:ascii="Garamond" w:hAnsi="Garamond" w:cs="Times New Roman"/>
                <w:sz w:val="18"/>
                <w:szCs w:val="18"/>
              </w:rPr>
              <w:t>7</w:t>
            </w:r>
          </w:p>
        </w:tc>
        <w:tc>
          <w:tcPr>
            <w:tcW w:w="992" w:type="dxa"/>
          </w:tcPr>
          <w:p w14:paraId="6912F532" w14:textId="7155AB3F" w:rsidR="00C104B7" w:rsidRPr="00FB1C93" w:rsidRDefault="00C104B7" w:rsidP="00D4242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7.3</w:t>
            </w:r>
            <w:r w:rsidR="00D4242B" w:rsidRPr="00FB1C93">
              <w:rPr>
                <w:rFonts w:ascii="Garamond" w:hAnsi="Garamond" w:cs="Times New Roman"/>
                <w:sz w:val="18"/>
                <w:szCs w:val="18"/>
              </w:rPr>
              <w:t>3</w:t>
            </w:r>
          </w:p>
        </w:tc>
        <w:tc>
          <w:tcPr>
            <w:tcW w:w="992" w:type="dxa"/>
          </w:tcPr>
          <w:p w14:paraId="175562F9" w14:textId="1737B76A" w:rsidR="00C104B7" w:rsidRPr="00FB1C93" w:rsidRDefault="00C104B7" w:rsidP="00D4242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11.8</w:t>
            </w:r>
            <w:r w:rsidR="00D4242B" w:rsidRPr="00FB1C93">
              <w:rPr>
                <w:rFonts w:ascii="Garamond" w:hAnsi="Garamond" w:cs="Times New Roman"/>
                <w:sz w:val="18"/>
                <w:szCs w:val="18"/>
              </w:rPr>
              <w:t>5</w:t>
            </w:r>
          </w:p>
        </w:tc>
        <w:tc>
          <w:tcPr>
            <w:tcW w:w="992" w:type="dxa"/>
          </w:tcPr>
          <w:p w14:paraId="41C29BD6" w14:textId="18C5E2A3" w:rsidR="00C104B7" w:rsidRPr="00FB1C93" w:rsidRDefault="00C104B7" w:rsidP="00D4242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16.6</w:t>
            </w:r>
            <w:r w:rsidR="00D4242B" w:rsidRPr="00FB1C93">
              <w:rPr>
                <w:rFonts w:ascii="Garamond" w:hAnsi="Garamond" w:cs="Times New Roman"/>
                <w:sz w:val="18"/>
                <w:szCs w:val="18"/>
              </w:rPr>
              <w:t>2</w:t>
            </w:r>
          </w:p>
        </w:tc>
        <w:tc>
          <w:tcPr>
            <w:tcW w:w="993" w:type="dxa"/>
          </w:tcPr>
          <w:p w14:paraId="61E12F1E" w14:textId="77777777"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19.43</w:t>
            </w:r>
          </w:p>
        </w:tc>
      </w:tr>
      <w:tr w:rsidR="00C104B7" w:rsidRPr="00FB1C93" w14:paraId="006EABD6" w14:textId="77777777" w:rsidTr="00FF2238">
        <w:tc>
          <w:tcPr>
            <w:cnfStyle w:val="001000000000" w:firstRow="0" w:lastRow="0" w:firstColumn="1" w:lastColumn="0" w:oddVBand="0" w:evenVBand="0" w:oddHBand="0" w:evenHBand="0" w:firstRowFirstColumn="0" w:firstRowLastColumn="0" w:lastRowFirstColumn="0" w:lastRowLastColumn="0"/>
            <w:tcW w:w="1838" w:type="dxa"/>
          </w:tcPr>
          <w:p w14:paraId="2E014398" w14:textId="77777777" w:rsidR="00C104B7" w:rsidRPr="00FB1C93" w:rsidRDefault="00C104B7" w:rsidP="00C104B7">
            <w:pPr>
              <w:jc w:val="both"/>
              <w:rPr>
                <w:rFonts w:ascii="Garamond" w:hAnsi="Garamond" w:cs="Times New Roman"/>
                <w:b w:val="0"/>
                <w:sz w:val="18"/>
                <w:szCs w:val="18"/>
              </w:rPr>
            </w:pPr>
            <w:r w:rsidRPr="00FB1C93">
              <w:rPr>
                <w:rFonts w:ascii="Garamond" w:hAnsi="Garamond" w:cs="Times New Roman"/>
                <w:b w:val="0"/>
                <w:sz w:val="18"/>
                <w:szCs w:val="18"/>
              </w:rPr>
              <w:t>Abnormal return</w:t>
            </w:r>
          </w:p>
        </w:tc>
        <w:tc>
          <w:tcPr>
            <w:tcW w:w="851" w:type="dxa"/>
          </w:tcPr>
          <w:p w14:paraId="018AD97E" w14:textId="5668B3E6" w:rsidR="00C104B7" w:rsidRPr="00FB1C93" w:rsidRDefault="00C104B7"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.11</w:t>
            </w:r>
          </w:p>
          <w:p w14:paraId="46C65DE3" w14:textId="5459844A" w:rsidR="00C104B7" w:rsidRPr="00FB1C93" w:rsidRDefault="00C104B7" w:rsidP="00D4242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.2</w:t>
            </w:r>
            <w:r w:rsidR="00CB15B7" w:rsidRPr="00FB1C93">
              <w:rPr>
                <w:rFonts w:ascii="Garamond" w:hAnsi="Garamond" w:cs="Times New Roman"/>
                <w:sz w:val="18"/>
                <w:szCs w:val="18"/>
              </w:rPr>
              <w:t>0</w:t>
            </w:r>
            <w:r w:rsidRPr="00FB1C93">
              <w:rPr>
                <w:rFonts w:ascii="Garamond" w:hAnsi="Garamond" w:cs="Times New Roman"/>
                <w:sz w:val="18"/>
                <w:szCs w:val="18"/>
              </w:rPr>
              <w:t>)</w:t>
            </w:r>
          </w:p>
        </w:tc>
        <w:tc>
          <w:tcPr>
            <w:tcW w:w="992" w:type="dxa"/>
          </w:tcPr>
          <w:p w14:paraId="430CA043" w14:textId="73E4EB07" w:rsidR="00C104B7" w:rsidRPr="00FB1C93" w:rsidRDefault="00C104B7"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.35</w:t>
            </w:r>
          </w:p>
          <w:p w14:paraId="566D04A1" w14:textId="0934F270" w:rsidR="00C104B7" w:rsidRPr="00FB1C93" w:rsidRDefault="00C104B7" w:rsidP="00D4242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w:t>
            </w:r>
            <w:r w:rsidR="00D4242B" w:rsidRPr="00FB1C93">
              <w:rPr>
                <w:rFonts w:ascii="Garamond" w:hAnsi="Garamond" w:cs="Times New Roman"/>
                <w:sz w:val="18"/>
                <w:szCs w:val="18"/>
              </w:rPr>
              <w:t>4</w:t>
            </w:r>
            <w:r w:rsidR="00CB15B7" w:rsidRPr="00FB1C93">
              <w:rPr>
                <w:rFonts w:ascii="Garamond" w:hAnsi="Garamond" w:cs="Times New Roman"/>
                <w:sz w:val="18"/>
                <w:szCs w:val="18"/>
              </w:rPr>
              <w:t>0</w:t>
            </w:r>
            <w:r w:rsidRPr="00FB1C93">
              <w:rPr>
                <w:rFonts w:ascii="Garamond" w:hAnsi="Garamond" w:cs="Times New Roman"/>
                <w:sz w:val="18"/>
                <w:szCs w:val="18"/>
              </w:rPr>
              <w:t>)</w:t>
            </w:r>
          </w:p>
        </w:tc>
        <w:tc>
          <w:tcPr>
            <w:tcW w:w="850" w:type="dxa"/>
          </w:tcPr>
          <w:p w14:paraId="2F57699C" w14:textId="309CB594" w:rsidR="00C104B7" w:rsidRPr="00FB1C93" w:rsidRDefault="00C104B7"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.13</w:t>
            </w:r>
          </w:p>
          <w:p w14:paraId="477B4656" w14:textId="0E231B8F" w:rsidR="00C104B7" w:rsidRPr="00FB1C93" w:rsidRDefault="00C104B7" w:rsidP="00D4242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.1</w:t>
            </w:r>
            <w:r w:rsidR="00D4242B" w:rsidRPr="00FB1C93">
              <w:rPr>
                <w:rFonts w:ascii="Garamond" w:hAnsi="Garamond" w:cs="Times New Roman"/>
                <w:sz w:val="18"/>
                <w:szCs w:val="18"/>
              </w:rPr>
              <w:t>9</w:t>
            </w:r>
            <w:r w:rsidRPr="00FB1C93">
              <w:rPr>
                <w:rFonts w:ascii="Garamond" w:hAnsi="Garamond" w:cs="Times New Roman"/>
                <w:sz w:val="18"/>
                <w:szCs w:val="18"/>
              </w:rPr>
              <w:t>)</w:t>
            </w:r>
          </w:p>
        </w:tc>
        <w:tc>
          <w:tcPr>
            <w:tcW w:w="993" w:type="dxa"/>
          </w:tcPr>
          <w:p w14:paraId="5F4621B7" w14:textId="2C360CFB" w:rsidR="00C104B7" w:rsidRPr="00FB1C93" w:rsidRDefault="00C104B7"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.37</w:t>
            </w:r>
          </w:p>
          <w:p w14:paraId="20884678" w14:textId="19B0BC57" w:rsidR="00C104B7" w:rsidRPr="00FB1C93" w:rsidRDefault="00C104B7" w:rsidP="00D4242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.3</w:t>
            </w:r>
            <w:r w:rsidR="00D4242B" w:rsidRPr="00FB1C93">
              <w:rPr>
                <w:rFonts w:ascii="Garamond" w:hAnsi="Garamond" w:cs="Times New Roman"/>
                <w:sz w:val="18"/>
                <w:szCs w:val="18"/>
              </w:rPr>
              <w:t>9</w:t>
            </w:r>
            <w:r w:rsidRPr="00FB1C93">
              <w:rPr>
                <w:rFonts w:ascii="Garamond" w:hAnsi="Garamond" w:cs="Times New Roman"/>
                <w:sz w:val="18"/>
                <w:szCs w:val="18"/>
              </w:rPr>
              <w:t>)</w:t>
            </w:r>
          </w:p>
        </w:tc>
        <w:tc>
          <w:tcPr>
            <w:tcW w:w="992" w:type="dxa"/>
          </w:tcPr>
          <w:p w14:paraId="27042D08" w14:textId="11BB9C20" w:rsidR="00C104B7" w:rsidRPr="00FB1C93" w:rsidRDefault="00C104B7"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.82***</w:t>
            </w:r>
          </w:p>
          <w:p w14:paraId="664051AA" w14:textId="534E9960" w:rsidR="00C104B7" w:rsidRPr="00FB1C93" w:rsidRDefault="00C104B7" w:rsidP="00D4242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.2</w:t>
            </w:r>
            <w:r w:rsidR="00D4242B" w:rsidRPr="00FB1C93">
              <w:rPr>
                <w:rFonts w:ascii="Garamond" w:hAnsi="Garamond" w:cs="Times New Roman"/>
                <w:sz w:val="18"/>
                <w:szCs w:val="18"/>
              </w:rPr>
              <w:t>1</w:t>
            </w:r>
            <w:r w:rsidRPr="00FB1C93">
              <w:rPr>
                <w:rFonts w:ascii="Garamond" w:hAnsi="Garamond" w:cs="Times New Roman"/>
                <w:sz w:val="18"/>
                <w:szCs w:val="18"/>
              </w:rPr>
              <w:t>)</w:t>
            </w:r>
          </w:p>
        </w:tc>
        <w:tc>
          <w:tcPr>
            <w:tcW w:w="992" w:type="dxa"/>
          </w:tcPr>
          <w:p w14:paraId="4C89C4B8" w14:textId="7EBFAFED" w:rsidR="00C104B7" w:rsidRPr="00FB1C93" w:rsidRDefault="00C104B7"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-1.7</w:t>
            </w:r>
            <w:r w:rsidR="00E823E2" w:rsidRPr="00FB1C93">
              <w:rPr>
                <w:rFonts w:ascii="Garamond" w:hAnsi="Garamond" w:cs="Times New Roman"/>
                <w:sz w:val="18"/>
                <w:szCs w:val="18"/>
              </w:rPr>
              <w:t>0</w:t>
            </w:r>
            <w:r w:rsidRPr="00FB1C93">
              <w:rPr>
                <w:rFonts w:ascii="Garamond" w:hAnsi="Garamond" w:cs="Times New Roman"/>
                <w:sz w:val="18"/>
                <w:szCs w:val="18"/>
              </w:rPr>
              <w:t>***</w:t>
            </w:r>
          </w:p>
          <w:p w14:paraId="5C4C9824" w14:textId="58429848" w:rsidR="00C104B7" w:rsidRPr="00FB1C93" w:rsidRDefault="00C104B7"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00D4242B" w:rsidRPr="00FB1C93">
              <w:rPr>
                <w:rFonts w:ascii="Garamond" w:hAnsi="Garamond" w:cs="Times New Roman"/>
                <w:sz w:val="18"/>
                <w:szCs w:val="18"/>
              </w:rPr>
              <w:t>.4</w:t>
            </w:r>
            <w:r w:rsidRPr="00FB1C93">
              <w:rPr>
                <w:rFonts w:ascii="Garamond" w:hAnsi="Garamond" w:cs="Times New Roman"/>
                <w:sz w:val="18"/>
                <w:szCs w:val="18"/>
              </w:rPr>
              <w:t>1)</w:t>
            </w:r>
          </w:p>
        </w:tc>
        <w:tc>
          <w:tcPr>
            <w:tcW w:w="992" w:type="dxa"/>
          </w:tcPr>
          <w:p w14:paraId="017579FE" w14:textId="65613BA8" w:rsidR="00C104B7" w:rsidRPr="00FB1C93" w:rsidRDefault="00C104B7"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.87***</w:t>
            </w:r>
          </w:p>
          <w:p w14:paraId="12D5C1BE" w14:textId="265DF86F" w:rsidR="00C104B7" w:rsidRPr="00FB1C93" w:rsidRDefault="00C104B7" w:rsidP="00D4242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.2</w:t>
            </w:r>
            <w:r w:rsidR="00D4242B" w:rsidRPr="00FB1C93">
              <w:rPr>
                <w:rFonts w:ascii="Garamond" w:hAnsi="Garamond" w:cs="Times New Roman"/>
                <w:sz w:val="18"/>
                <w:szCs w:val="18"/>
              </w:rPr>
              <w:t>1</w:t>
            </w:r>
            <w:r w:rsidRPr="00FB1C93">
              <w:rPr>
                <w:rFonts w:ascii="Garamond" w:hAnsi="Garamond" w:cs="Times New Roman"/>
                <w:sz w:val="18"/>
                <w:szCs w:val="18"/>
              </w:rPr>
              <w:t>)</w:t>
            </w:r>
          </w:p>
        </w:tc>
        <w:tc>
          <w:tcPr>
            <w:tcW w:w="993" w:type="dxa"/>
          </w:tcPr>
          <w:p w14:paraId="2D765FE8" w14:textId="1255C051" w:rsidR="00C104B7" w:rsidRPr="00FB1C93" w:rsidRDefault="00C104B7"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-1.4</w:t>
            </w:r>
            <w:r w:rsidR="00E823E2" w:rsidRPr="00FB1C93">
              <w:rPr>
                <w:rFonts w:ascii="Garamond" w:hAnsi="Garamond" w:cs="Times New Roman"/>
                <w:sz w:val="18"/>
                <w:szCs w:val="18"/>
              </w:rPr>
              <w:t>0</w:t>
            </w:r>
            <w:r w:rsidRPr="00FB1C93">
              <w:rPr>
                <w:rFonts w:ascii="Garamond" w:hAnsi="Garamond" w:cs="Times New Roman"/>
                <w:sz w:val="18"/>
                <w:szCs w:val="18"/>
              </w:rPr>
              <w:t>***</w:t>
            </w:r>
          </w:p>
          <w:p w14:paraId="314A0A02" w14:textId="22B0B494" w:rsidR="00C104B7" w:rsidRPr="00FB1C93" w:rsidRDefault="00C104B7"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00D4242B" w:rsidRPr="00FB1C93">
              <w:rPr>
                <w:rFonts w:ascii="Garamond" w:hAnsi="Garamond" w:cs="Times New Roman"/>
                <w:sz w:val="18"/>
                <w:szCs w:val="18"/>
              </w:rPr>
              <w:t>.35</w:t>
            </w:r>
            <w:r w:rsidRPr="00FB1C93">
              <w:rPr>
                <w:rFonts w:ascii="Garamond" w:hAnsi="Garamond" w:cs="Times New Roman"/>
                <w:sz w:val="18"/>
                <w:szCs w:val="18"/>
              </w:rPr>
              <w:t>)</w:t>
            </w:r>
          </w:p>
        </w:tc>
      </w:tr>
      <w:tr w:rsidR="00C104B7" w:rsidRPr="00FB1C93" w14:paraId="59E69B98" w14:textId="77777777" w:rsidTr="00FF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0C2D5F2" w14:textId="1C6DCE54" w:rsidR="00C104B7" w:rsidRPr="008A1943" w:rsidRDefault="00506F71" w:rsidP="00C104B7">
            <w:pPr>
              <w:jc w:val="both"/>
              <w:rPr>
                <w:rFonts w:ascii="Garamond" w:hAnsi="Garamond" w:cs="Times New Roman"/>
                <w:b w:val="0"/>
                <w:sz w:val="18"/>
                <w:szCs w:val="18"/>
              </w:rPr>
            </w:pPr>
            <m:oMath>
              <m:sSub>
                <m:sSubPr>
                  <m:ctrlPr>
                    <w:rPr>
                      <w:rFonts w:ascii="Cambria Math" w:hAnsi="Cambria Math" w:cs="Times New Roman"/>
                      <w:b w:val="0"/>
                      <w:i/>
                      <w:sz w:val="18"/>
                      <w:szCs w:val="18"/>
                    </w:rPr>
                  </m:ctrlPr>
                </m:sSubPr>
                <m:e>
                  <m:r>
                    <m:rPr>
                      <m:sty m:val="bi"/>
                    </m:rPr>
                    <w:rPr>
                      <w:rFonts w:ascii="Cambria Math" w:hAnsi="Cambria Math" w:cs="Times New Roman"/>
                      <w:sz w:val="18"/>
                      <w:szCs w:val="18"/>
                    </w:rPr>
                    <m:t>β</m:t>
                  </m:r>
                </m:e>
                <m:sub>
                  <m:sSub>
                    <m:sSubPr>
                      <m:ctrlPr>
                        <w:rPr>
                          <w:rFonts w:ascii="Cambria Math" w:hAnsi="Cambria Math" w:cs="Times New Roman"/>
                          <w:b w:val="0"/>
                          <w:i/>
                          <w:sz w:val="18"/>
                          <w:szCs w:val="18"/>
                        </w:rPr>
                      </m:ctrlPr>
                    </m:sSubPr>
                    <m:e>
                      <m:r>
                        <m:rPr>
                          <m:sty m:val="bi"/>
                        </m:rPr>
                        <w:rPr>
                          <w:rFonts w:ascii="Cambria Math" w:hAnsi="Cambria Math" w:cs="Times New Roman"/>
                          <w:sz w:val="18"/>
                          <w:szCs w:val="18"/>
                        </w:rPr>
                        <m:t>R</m:t>
                      </m:r>
                    </m:e>
                    <m:sub>
                      <m:r>
                        <m:rPr>
                          <m:sty m:val="bi"/>
                        </m:rPr>
                        <w:rPr>
                          <w:rFonts w:ascii="Cambria Math" w:hAnsi="Cambria Math" w:cs="Times New Roman"/>
                          <w:sz w:val="18"/>
                          <w:szCs w:val="18"/>
                        </w:rPr>
                        <m:t>M</m:t>
                      </m:r>
                    </m:sub>
                  </m:sSub>
                </m:sub>
              </m:sSub>
            </m:oMath>
            <w:r w:rsidR="0060215D" w:rsidRPr="008A1943">
              <w:rPr>
                <w:rFonts w:ascii="Garamond" w:hAnsi="Garamond" w:cs="Times New Roman"/>
                <w:b w:val="0"/>
                <w:sz w:val="18"/>
                <w:szCs w:val="18"/>
              </w:rPr>
              <w:t xml:space="preserve"> </w:t>
            </w:r>
          </w:p>
        </w:tc>
        <w:tc>
          <w:tcPr>
            <w:tcW w:w="851" w:type="dxa"/>
          </w:tcPr>
          <w:p w14:paraId="3D9672A7" w14:textId="3493B682" w:rsidR="00C104B7" w:rsidRPr="00FB1C93" w:rsidRDefault="00045B10"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C104B7" w:rsidRPr="00FB1C93">
              <w:rPr>
                <w:rFonts w:ascii="Garamond" w:hAnsi="Garamond" w:cs="Times New Roman"/>
                <w:sz w:val="18"/>
                <w:szCs w:val="18"/>
              </w:rPr>
              <w:t>.01</w:t>
            </w:r>
          </w:p>
          <w:p w14:paraId="4FB9542C" w14:textId="09CA650F" w:rsidR="00C104B7" w:rsidRPr="00FB1C93" w:rsidRDefault="00C104B7" w:rsidP="00D4242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.02)</w:t>
            </w:r>
          </w:p>
        </w:tc>
        <w:tc>
          <w:tcPr>
            <w:tcW w:w="992" w:type="dxa"/>
          </w:tcPr>
          <w:p w14:paraId="13DEFE38" w14:textId="21CD6CB3" w:rsidR="00C104B7" w:rsidRPr="00FB1C93" w:rsidRDefault="00045B10"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C104B7" w:rsidRPr="00FB1C93">
              <w:rPr>
                <w:rFonts w:ascii="Garamond" w:hAnsi="Garamond" w:cs="Times New Roman"/>
                <w:sz w:val="18"/>
                <w:szCs w:val="18"/>
              </w:rPr>
              <w:t>.03</w:t>
            </w:r>
          </w:p>
          <w:p w14:paraId="6CCB62D6" w14:textId="60CFCFD7" w:rsidR="00C104B7" w:rsidRPr="00FB1C93" w:rsidRDefault="00C104B7" w:rsidP="00D4242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.04)</w:t>
            </w:r>
          </w:p>
        </w:tc>
        <w:tc>
          <w:tcPr>
            <w:tcW w:w="850" w:type="dxa"/>
          </w:tcPr>
          <w:p w14:paraId="519BAA4C" w14:textId="1F654984" w:rsidR="00C104B7" w:rsidRPr="00FB1C93" w:rsidRDefault="00045B10"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C104B7" w:rsidRPr="00FB1C93">
              <w:rPr>
                <w:rFonts w:ascii="Garamond" w:hAnsi="Garamond" w:cs="Times New Roman"/>
                <w:sz w:val="18"/>
                <w:szCs w:val="18"/>
              </w:rPr>
              <w:t>.01</w:t>
            </w:r>
          </w:p>
          <w:p w14:paraId="5BE0F781" w14:textId="31939437" w:rsidR="00C104B7" w:rsidRPr="00FB1C93" w:rsidRDefault="00C104B7" w:rsidP="00D4242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.0</w:t>
            </w:r>
            <w:r w:rsidR="00D4242B" w:rsidRPr="00FB1C93">
              <w:rPr>
                <w:rFonts w:ascii="Garamond" w:hAnsi="Garamond" w:cs="Times New Roman"/>
                <w:sz w:val="18"/>
                <w:szCs w:val="18"/>
              </w:rPr>
              <w:t>2</w:t>
            </w:r>
            <w:r w:rsidRPr="00FB1C93">
              <w:rPr>
                <w:rFonts w:ascii="Garamond" w:hAnsi="Garamond" w:cs="Times New Roman"/>
                <w:sz w:val="18"/>
                <w:szCs w:val="18"/>
              </w:rPr>
              <w:t>)</w:t>
            </w:r>
          </w:p>
        </w:tc>
        <w:tc>
          <w:tcPr>
            <w:tcW w:w="993" w:type="dxa"/>
          </w:tcPr>
          <w:p w14:paraId="6083FE28" w14:textId="05A9C0B3" w:rsidR="00C104B7" w:rsidRPr="00FB1C93" w:rsidRDefault="00045B10"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C104B7" w:rsidRPr="00FB1C93">
              <w:rPr>
                <w:rFonts w:ascii="Garamond" w:hAnsi="Garamond" w:cs="Times New Roman"/>
                <w:sz w:val="18"/>
                <w:szCs w:val="18"/>
              </w:rPr>
              <w:t>.03</w:t>
            </w:r>
          </w:p>
          <w:p w14:paraId="42BA2CC2" w14:textId="5C5247C7" w:rsidR="00C104B7" w:rsidRPr="00FB1C93" w:rsidRDefault="00C104B7" w:rsidP="00D4242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.04)</w:t>
            </w:r>
          </w:p>
        </w:tc>
        <w:tc>
          <w:tcPr>
            <w:tcW w:w="992" w:type="dxa"/>
          </w:tcPr>
          <w:p w14:paraId="7B53DB5A" w14:textId="02672D4E" w:rsidR="00C104B7" w:rsidRPr="00FB1C93" w:rsidRDefault="00045B10"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C104B7" w:rsidRPr="00FB1C93">
              <w:rPr>
                <w:rFonts w:ascii="Garamond" w:hAnsi="Garamond" w:cs="Times New Roman"/>
                <w:sz w:val="18"/>
                <w:szCs w:val="18"/>
              </w:rPr>
              <w:t>.0</w:t>
            </w:r>
            <w:r w:rsidR="00D4242B" w:rsidRPr="00FB1C93">
              <w:rPr>
                <w:rFonts w:ascii="Garamond" w:hAnsi="Garamond" w:cs="Times New Roman"/>
                <w:sz w:val="18"/>
                <w:szCs w:val="18"/>
              </w:rPr>
              <w:t>1</w:t>
            </w:r>
          </w:p>
          <w:p w14:paraId="5B12F378" w14:textId="332C124A" w:rsidR="00C104B7" w:rsidRPr="00FB1C93" w:rsidRDefault="00C104B7" w:rsidP="00D4242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.0</w:t>
            </w:r>
            <w:r w:rsidR="00D4242B" w:rsidRPr="00FB1C93">
              <w:rPr>
                <w:rFonts w:ascii="Garamond" w:hAnsi="Garamond" w:cs="Times New Roman"/>
                <w:sz w:val="18"/>
                <w:szCs w:val="18"/>
              </w:rPr>
              <w:t>2</w:t>
            </w:r>
            <w:r w:rsidRPr="00FB1C93">
              <w:rPr>
                <w:rFonts w:ascii="Garamond" w:hAnsi="Garamond" w:cs="Times New Roman"/>
                <w:sz w:val="18"/>
                <w:szCs w:val="18"/>
              </w:rPr>
              <w:t>)</w:t>
            </w:r>
          </w:p>
        </w:tc>
        <w:tc>
          <w:tcPr>
            <w:tcW w:w="992" w:type="dxa"/>
          </w:tcPr>
          <w:p w14:paraId="01133277" w14:textId="25FCF5C5" w:rsidR="00C104B7" w:rsidRPr="00FB1C93" w:rsidRDefault="00045B10"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C104B7" w:rsidRPr="00FB1C93">
              <w:rPr>
                <w:rFonts w:ascii="Garamond" w:hAnsi="Garamond" w:cs="Times New Roman"/>
                <w:sz w:val="18"/>
                <w:szCs w:val="18"/>
              </w:rPr>
              <w:t>.0</w:t>
            </w:r>
            <w:r w:rsidR="00D4242B" w:rsidRPr="00FB1C93">
              <w:rPr>
                <w:rFonts w:ascii="Garamond" w:hAnsi="Garamond" w:cs="Times New Roman"/>
                <w:sz w:val="18"/>
                <w:szCs w:val="18"/>
              </w:rPr>
              <w:t>5</w:t>
            </w:r>
          </w:p>
          <w:p w14:paraId="5883B9F9" w14:textId="746D3D1D" w:rsidR="00C104B7" w:rsidRPr="00FB1C93" w:rsidRDefault="00C104B7" w:rsidP="00D4242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.04)</w:t>
            </w:r>
          </w:p>
        </w:tc>
        <w:tc>
          <w:tcPr>
            <w:tcW w:w="992" w:type="dxa"/>
          </w:tcPr>
          <w:p w14:paraId="50826EE2" w14:textId="53F4AE00" w:rsidR="00C104B7" w:rsidRPr="00FB1C93" w:rsidRDefault="00045B10"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C104B7" w:rsidRPr="00FB1C93">
              <w:rPr>
                <w:rFonts w:ascii="Garamond" w:hAnsi="Garamond" w:cs="Times New Roman"/>
                <w:sz w:val="18"/>
                <w:szCs w:val="18"/>
              </w:rPr>
              <w:t>.0</w:t>
            </w:r>
            <w:r w:rsidR="00D4242B" w:rsidRPr="00FB1C93">
              <w:rPr>
                <w:rFonts w:ascii="Garamond" w:hAnsi="Garamond" w:cs="Times New Roman"/>
                <w:sz w:val="18"/>
                <w:szCs w:val="18"/>
              </w:rPr>
              <w:t>3</w:t>
            </w:r>
          </w:p>
          <w:p w14:paraId="36E4A8D9" w14:textId="1DCE645E" w:rsidR="00C104B7" w:rsidRPr="00FB1C93" w:rsidRDefault="00C104B7" w:rsidP="00D4242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.02)</w:t>
            </w:r>
          </w:p>
        </w:tc>
        <w:tc>
          <w:tcPr>
            <w:tcW w:w="993" w:type="dxa"/>
          </w:tcPr>
          <w:p w14:paraId="7D2E5103" w14:textId="3741CC8E" w:rsidR="00C104B7" w:rsidRPr="00FB1C93" w:rsidRDefault="00045B10"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C104B7" w:rsidRPr="00FB1C93">
              <w:rPr>
                <w:rFonts w:ascii="Garamond" w:hAnsi="Garamond" w:cs="Times New Roman"/>
                <w:sz w:val="18"/>
                <w:szCs w:val="18"/>
              </w:rPr>
              <w:t>.0</w:t>
            </w:r>
            <w:r w:rsidR="00D4242B" w:rsidRPr="00FB1C93">
              <w:rPr>
                <w:rFonts w:ascii="Garamond" w:hAnsi="Garamond" w:cs="Times New Roman"/>
                <w:sz w:val="18"/>
                <w:szCs w:val="18"/>
              </w:rPr>
              <w:t>4</w:t>
            </w:r>
          </w:p>
          <w:p w14:paraId="74E6EB87" w14:textId="32384A10" w:rsidR="00C104B7" w:rsidRPr="00FB1C93" w:rsidRDefault="00C104B7" w:rsidP="00D4242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.0</w:t>
            </w:r>
            <w:r w:rsidR="00D4242B" w:rsidRPr="00FB1C93">
              <w:rPr>
                <w:rFonts w:ascii="Garamond" w:hAnsi="Garamond" w:cs="Times New Roman"/>
                <w:sz w:val="18"/>
                <w:szCs w:val="18"/>
              </w:rPr>
              <w:t>4</w:t>
            </w:r>
            <w:r w:rsidRPr="00FB1C93">
              <w:rPr>
                <w:rFonts w:ascii="Garamond" w:hAnsi="Garamond" w:cs="Times New Roman"/>
                <w:sz w:val="18"/>
                <w:szCs w:val="18"/>
              </w:rPr>
              <w:t>)</w:t>
            </w:r>
          </w:p>
        </w:tc>
      </w:tr>
      <w:tr w:rsidR="00C104B7" w:rsidRPr="00FB1C93" w14:paraId="3CBB7D3E" w14:textId="77777777" w:rsidTr="00FF2238">
        <w:tc>
          <w:tcPr>
            <w:cnfStyle w:val="001000000000" w:firstRow="0" w:lastRow="0" w:firstColumn="1" w:lastColumn="0" w:oddVBand="0" w:evenVBand="0" w:oddHBand="0" w:evenHBand="0" w:firstRowFirstColumn="0" w:firstRowLastColumn="0" w:lastRowFirstColumn="0" w:lastRowLastColumn="0"/>
            <w:tcW w:w="9493" w:type="dxa"/>
            <w:gridSpan w:val="9"/>
          </w:tcPr>
          <w:p w14:paraId="7EEBF24D" w14:textId="77777777" w:rsidR="00C104B7" w:rsidRPr="00FB1C93" w:rsidRDefault="00C104B7" w:rsidP="00C104B7">
            <w:pPr>
              <w:jc w:val="both"/>
              <w:rPr>
                <w:rFonts w:ascii="Garamond" w:hAnsi="Garamond" w:cs="Times New Roman"/>
                <w:sz w:val="18"/>
                <w:szCs w:val="18"/>
              </w:rPr>
            </w:pPr>
            <w:r w:rsidRPr="00FB1C93">
              <w:rPr>
                <w:rFonts w:ascii="Garamond" w:hAnsi="Garamond" w:cs="Times New Roman"/>
                <w:sz w:val="18"/>
                <w:szCs w:val="18"/>
              </w:rPr>
              <w:t>Panel C: Hang Seng Stock Connect China AH Premium Index (HSAHP) constituents</w:t>
            </w:r>
          </w:p>
        </w:tc>
      </w:tr>
      <w:tr w:rsidR="00C104B7" w:rsidRPr="00FB1C93" w14:paraId="16B49B74" w14:textId="77777777" w:rsidTr="00FF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FC0845E" w14:textId="77777777" w:rsidR="00C104B7" w:rsidRPr="00FB1C93" w:rsidRDefault="00C104B7" w:rsidP="00C104B7">
            <w:pPr>
              <w:jc w:val="both"/>
              <w:rPr>
                <w:rFonts w:ascii="Garamond" w:hAnsi="Garamond" w:cs="Times New Roman"/>
                <w:b w:val="0"/>
                <w:sz w:val="18"/>
                <w:szCs w:val="18"/>
              </w:rPr>
            </w:pPr>
            <w:r w:rsidRPr="00FB1C93">
              <w:rPr>
                <w:rFonts w:ascii="Garamond" w:hAnsi="Garamond" w:cs="Times New Roman"/>
                <w:b w:val="0"/>
                <w:sz w:val="18"/>
                <w:szCs w:val="18"/>
              </w:rPr>
              <w:t>Average excess return</w:t>
            </w:r>
          </w:p>
        </w:tc>
        <w:tc>
          <w:tcPr>
            <w:tcW w:w="851" w:type="dxa"/>
          </w:tcPr>
          <w:p w14:paraId="17A309FB" w14:textId="385A5768" w:rsidR="00C104B7" w:rsidRPr="00FB1C93" w:rsidRDefault="00045B10"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C104B7" w:rsidRPr="00FB1C93">
              <w:rPr>
                <w:rFonts w:ascii="Garamond" w:hAnsi="Garamond" w:cs="Times New Roman"/>
                <w:sz w:val="18"/>
                <w:szCs w:val="18"/>
              </w:rPr>
              <w:t>.12</w:t>
            </w:r>
          </w:p>
          <w:p w14:paraId="64C29129" w14:textId="7CD7F32A" w:rsidR="00C104B7" w:rsidRPr="00FB1C93" w:rsidRDefault="00C104B7" w:rsidP="00D4242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.16)</w:t>
            </w:r>
          </w:p>
        </w:tc>
        <w:tc>
          <w:tcPr>
            <w:tcW w:w="992" w:type="dxa"/>
          </w:tcPr>
          <w:p w14:paraId="1747CDD4" w14:textId="4A945A55" w:rsidR="00C104B7" w:rsidRPr="00FB1C93" w:rsidRDefault="00045B10"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C104B7" w:rsidRPr="00FB1C93">
              <w:rPr>
                <w:rFonts w:ascii="Garamond" w:hAnsi="Garamond" w:cs="Times New Roman"/>
                <w:sz w:val="18"/>
                <w:szCs w:val="18"/>
              </w:rPr>
              <w:t>.5</w:t>
            </w:r>
            <w:r w:rsidR="00D4242B" w:rsidRPr="00FB1C93">
              <w:rPr>
                <w:rFonts w:ascii="Garamond" w:hAnsi="Garamond" w:cs="Times New Roman"/>
                <w:sz w:val="18"/>
                <w:szCs w:val="18"/>
              </w:rPr>
              <w:t>2</w:t>
            </w:r>
            <w:r w:rsidR="00C104B7" w:rsidRPr="00FB1C93">
              <w:rPr>
                <w:rFonts w:ascii="Garamond" w:hAnsi="Garamond" w:cs="Times New Roman"/>
                <w:sz w:val="18"/>
                <w:szCs w:val="18"/>
              </w:rPr>
              <w:t>*</w:t>
            </w:r>
          </w:p>
          <w:p w14:paraId="38B00220" w14:textId="020E48A0" w:rsidR="00C104B7" w:rsidRPr="00FB1C93" w:rsidRDefault="00C104B7" w:rsidP="00D4242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.28)</w:t>
            </w:r>
          </w:p>
        </w:tc>
        <w:tc>
          <w:tcPr>
            <w:tcW w:w="850" w:type="dxa"/>
          </w:tcPr>
          <w:p w14:paraId="534E63BC" w14:textId="41B29B48" w:rsidR="00C104B7" w:rsidRPr="00FB1C93" w:rsidRDefault="00045B10"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D4242B" w:rsidRPr="00FB1C93">
              <w:rPr>
                <w:rFonts w:ascii="Garamond" w:hAnsi="Garamond" w:cs="Times New Roman"/>
                <w:sz w:val="18"/>
                <w:szCs w:val="18"/>
              </w:rPr>
              <w:t>.13</w:t>
            </w:r>
          </w:p>
          <w:p w14:paraId="01550289" w14:textId="0C35ABD9" w:rsidR="00C104B7" w:rsidRPr="00FB1C93" w:rsidRDefault="00C104B7" w:rsidP="00D4242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.1</w:t>
            </w:r>
            <w:r w:rsidR="00D4242B" w:rsidRPr="00FB1C93">
              <w:rPr>
                <w:rFonts w:ascii="Garamond" w:hAnsi="Garamond" w:cs="Times New Roman"/>
                <w:sz w:val="18"/>
                <w:szCs w:val="18"/>
              </w:rPr>
              <w:t>6</w:t>
            </w:r>
            <w:r w:rsidRPr="00FB1C93">
              <w:rPr>
                <w:rFonts w:ascii="Garamond" w:hAnsi="Garamond" w:cs="Times New Roman"/>
                <w:sz w:val="18"/>
                <w:szCs w:val="18"/>
              </w:rPr>
              <w:t>)</w:t>
            </w:r>
          </w:p>
        </w:tc>
        <w:tc>
          <w:tcPr>
            <w:tcW w:w="993" w:type="dxa"/>
          </w:tcPr>
          <w:p w14:paraId="354EF014" w14:textId="0784F6D7" w:rsidR="00C104B7" w:rsidRPr="00FB1C93" w:rsidRDefault="00045B10"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C104B7" w:rsidRPr="00FB1C93">
              <w:rPr>
                <w:rFonts w:ascii="Garamond" w:hAnsi="Garamond" w:cs="Times New Roman"/>
                <w:sz w:val="18"/>
                <w:szCs w:val="18"/>
              </w:rPr>
              <w:t>.53*</w:t>
            </w:r>
          </w:p>
          <w:p w14:paraId="305CEC7C" w14:textId="1D9F68D2"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00D4242B" w:rsidRPr="00FB1C93">
              <w:rPr>
                <w:rFonts w:ascii="Garamond" w:hAnsi="Garamond" w:cs="Times New Roman"/>
                <w:sz w:val="18"/>
                <w:szCs w:val="18"/>
              </w:rPr>
              <w:t>.28</w:t>
            </w:r>
            <w:r w:rsidRPr="00FB1C93">
              <w:rPr>
                <w:rFonts w:ascii="Garamond" w:hAnsi="Garamond" w:cs="Times New Roman"/>
                <w:sz w:val="18"/>
                <w:szCs w:val="18"/>
              </w:rPr>
              <w:t>)</w:t>
            </w:r>
          </w:p>
        </w:tc>
        <w:tc>
          <w:tcPr>
            <w:tcW w:w="992" w:type="dxa"/>
          </w:tcPr>
          <w:p w14:paraId="77E91F62" w14:textId="4A8CADCC"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.53**</w:t>
            </w:r>
          </w:p>
          <w:p w14:paraId="4565DBFD" w14:textId="4B566F6F" w:rsidR="00C104B7" w:rsidRPr="00FB1C93" w:rsidRDefault="00C104B7" w:rsidP="00D4242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.2</w:t>
            </w:r>
            <w:r w:rsidR="00D4242B" w:rsidRPr="00FB1C93">
              <w:rPr>
                <w:rFonts w:ascii="Garamond" w:hAnsi="Garamond" w:cs="Times New Roman"/>
                <w:sz w:val="18"/>
                <w:szCs w:val="18"/>
              </w:rPr>
              <w:t>2</w:t>
            </w:r>
            <w:r w:rsidRPr="00FB1C93">
              <w:rPr>
                <w:rFonts w:ascii="Garamond" w:hAnsi="Garamond" w:cs="Times New Roman"/>
                <w:sz w:val="18"/>
                <w:szCs w:val="18"/>
              </w:rPr>
              <w:t>)</w:t>
            </w:r>
          </w:p>
        </w:tc>
        <w:tc>
          <w:tcPr>
            <w:tcW w:w="992" w:type="dxa"/>
          </w:tcPr>
          <w:p w14:paraId="6FB551FF" w14:textId="746FF494"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00D4242B" w:rsidRPr="00FB1C93">
              <w:rPr>
                <w:rFonts w:ascii="Garamond" w:hAnsi="Garamond" w:cs="Times New Roman"/>
                <w:sz w:val="18"/>
                <w:szCs w:val="18"/>
              </w:rPr>
              <w:t>.66</w:t>
            </w:r>
            <w:r w:rsidRPr="00FB1C93">
              <w:rPr>
                <w:rFonts w:ascii="Garamond" w:hAnsi="Garamond" w:cs="Times New Roman"/>
                <w:sz w:val="18"/>
                <w:szCs w:val="18"/>
              </w:rPr>
              <w:t>*</w:t>
            </w:r>
          </w:p>
          <w:p w14:paraId="1A17A2B8" w14:textId="3E714E0B" w:rsidR="00C104B7" w:rsidRPr="00FB1C93" w:rsidRDefault="00C104B7" w:rsidP="00D4242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.3</w:t>
            </w:r>
            <w:r w:rsidR="00D4242B" w:rsidRPr="00FB1C93">
              <w:rPr>
                <w:rFonts w:ascii="Garamond" w:hAnsi="Garamond" w:cs="Times New Roman"/>
                <w:sz w:val="18"/>
                <w:szCs w:val="18"/>
              </w:rPr>
              <w:t>4</w:t>
            </w:r>
            <w:r w:rsidRPr="00FB1C93">
              <w:rPr>
                <w:rFonts w:ascii="Garamond" w:hAnsi="Garamond" w:cs="Times New Roman"/>
                <w:sz w:val="18"/>
                <w:szCs w:val="18"/>
              </w:rPr>
              <w:t>)</w:t>
            </w:r>
          </w:p>
        </w:tc>
        <w:tc>
          <w:tcPr>
            <w:tcW w:w="992" w:type="dxa"/>
          </w:tcPr>
          <w:p w14:paraId="17CA22B8" w14:textId="45AAE0CE"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.44**</w:t>
            </w:r>
          </w:p>
          <w:p w14:paraId="40A2B753" w14:textId="5B33852E" w:rsidR="00C104B7" w:rsidRPr="00FB1C93" w:rsidRDefault="00C104B7" w:rsidP="00D4242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.1</w:t>
            </w:r>
            <w:r w:rsidR="00D4242B" w:rsidRPr="00FB1C93">
              <w:rPr>
                <w:rFonts w:ascii="Garamond" w:hAnsi="Garamond" w:cs="Times New Roman"/>
                <w:sz w:val="18"/>
                <w:szCs w:val="18"/>
              </w:rPr>
              <w:t>9</w:t>
            </w:r>
            <w:r w:rsidRPr="00FB1C93">
              <w:rPr>
                <w:rFonts w:ascii="Garamond" w:hAnsi="Garamond" w:cs="Times New Roman"/>
                <w:sz w:val="18"/>
                <w:szCs w:val="18"/>
              </w:rPr>
              <w:t>)</w:t>
            </w:r>
          </w:p>
        </w:tc>
        <w:tc>
          <w:tcPr>
            <w:tcW w:w="993" w:type="dxa"/>
          </w:tcPr>
          <w:p w14:paraId="3D5FB3C2" w14:textId="21BAD953"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.59**</w:t>
            </w:r>
          </w:p>
          <w:p w14:paraId="1B7FF3B1" w14:textId="1ACD0266" w:rsidR="00C104B7" w:rsidRPr="00FB1C93" w:rsidRDefault="00C104B7" w:rsidP="00D4242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.3</w:t>
            </w:r>
            <w:r w:rsidR="00E823E2" w:rsidRPr="00FB1C93">
              <w:rPr>
                <w:rFonts w:ascii="Garamond" w:hAnsi="Garamond" w:cs="Times New Roman"/>
                <w:sz w:val="18"/>
                <w:szCs w:val="18"/>
              </w:rPr>
              <w:t>0</w:t>
            </w:r>
            <w:r w:rsidRPr="00FB1C93">
              <w:rPr>
                <w:rFonts w:ascii="Garamond" w:hAnsi="Garamond" w:cs="Times New Roman"/>
                <w:sz w:val="18"/>
                <w:szCs w:val="18"/>
              </w:rPr>
              <w:t>)</w:t>
            </w:r>
          </w:p>
        </w:tc>
      </w:tr>
      <w:tr w:rsidR="00C104B7" w:rsidRPr="00FB1C93" w14:paraId="3D78C7A5" w14:textId="77777777" w:rsidTr="00FF2238">
        <w:tc>
          <w:tcPr>
            <w:cnfStyle w:val="001000000000" w:firstRow="0" w:lastRow="0" w:firstColumn="1" w:lastColumn="0" w:oddVBand="0" w:evenVBand="0" w:oddHBand="0" w:evenHBand="0" w:firstRowFirstColumn="0" w:firstRowLastColumn="0" w:lastRowFirstColumn="0" w:lastRowLastColumn="0"/>
            <w:tcW w:w="1838" w:type="dxa"/>
          </w:tcPr>
          <w:p w14:paraId="29BC75ED" w14:textId="77777777" w:rsidR="00C104B7" w:rsidRPr="00FB1C93" w:rsidRDefault="00C104B7" w:rsidP="00C104B7">
            <w:pPr>
              <w:jc w:val="both"/>
              <w:rPr>
                <w:rFonts w:ascii="Garamond" w:hAnsi="Garamond" w:cs="Times New Roman"/>
                <w:b w:val="0"/>
                <w:sz w:val="18"/>
                <w:szCs w:val="18"/>
              </w:rPr>
            </w:pPr>
            <w:r w:rsidRPr="00FB1C93">
              <w:rPr>
                <w:rFonts w:ascii="Garamond" w:hAnsi="Garamond" w:cs="Times New Roman"/>
                <w:b w:val="0"/>
                <w:sz w:val="18"/>
                <w:szCs w:val="18"/>
              </w:rPr>
              <w:t>Standard deviation</w:t>
            </w:r>
          </w:p>
        </w:tc>
        <w:tc>
          <w:tcPr>
            <w:tcW w:w="851" w:type="dxa"/>
          </w:tcPr>
          <w:p w14:paraId="3E04D532" w14:textId="0ED5CF04" w:rsidR="00C104B7" w:rsidRPr="00FB1C93" w:rsidRDefault="00D4242B"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1.6</w:t>
            </w:r>
            <w:r w:rsidR="00C104B7" w:rsidRPr="00FB1C93">
              <w:rPr>
                <w:rFonts w:ascii="Garamond" w:hAnsi="Garamond" w:cs="Times New Roman"/>
                <w:sz w:val="18"/>
                <w:szCs w:val="18"/>
              </w:rPr>
              <w:t>8</w:t>
            </w:r>
          </w:p>
        </w:tc>
        <w:tc>
          <w:tcPr>
            <w:tcW w:w="992" w:type="dxa"/>
          </w:tcPr>
          <w:p w14:paraId="5A73BFAC" w14:textId="3B73791C" w:rsidR="00C104B7" w:rsidRPr="00FB1C93" w:rsidRDefault="00C104B7" w:rsidP="00D4242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2.91</w:t>
            </w:r>
          </w:p>
        </w:tc>
        <w:tc>
          <w:tcPr>
            <w:tcW w:w="850" w:type="dxa"/>
          </w:tcPr>
          <w:p w14:paraId="258D0187" w14:textId="57FA0AE6" w:rsidR="00C104B7" w:rsidRPr="00FB1C93" w:rsidRDefault="00C104B7" w:rsidP="00D4242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1.64</w:t>
            </w:r>
          </w:p>
        </w:tc>
        <w:tc>
          <w:tcPr>
            <w:tcW w:w="993" w:type="dxa"/>
          </w:tcPr>
          <w:p w14:paraId="2D805BEE" w14:textId="45E1BABA" w:rsidR="00C104B7" w:rsidRPr="00FB1C93" w:rsidRDefault="00C104B7" w:rsidP="00D4242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w:t>
            </w:r>
            <w:r w:rsidR="00D4242B" w:rsidRPr="00FB1C93">
              <w:rPr>
                <w:rFonts w:ascii="Garamond" w:hAnsi="Garamond" w:cs="Times New Roman"/>
                <w:sz w:val="18"/>
                <w:szCs w:val="18"/>
              </w:rPr>
              <w:t>9</w:t>
            </w:r>
            <w:r w:rsidR="00E823E2" w:rsidRPr="00FB1C93">
              <w:rPr>
                <w:rFonts w:ascii="Garamond" w:hAnsi="Garamond" w:cs="Times New Roman"/>
                <w:sz w:val="18"/>
                <w:szCs w:val="18"/>
              </w:rPr>
              <w:t>0</w:t>
            </w:r>
          </w:p>
        </w:tc>
        <w:tc>
          <w:tcPr>
            <w:tcW w:w="992" w:type="dxa"/>
          </w:tcPr>
          <w:p w14:paraId="305382AB" w14:textId="3051986F" w:rsidR="00C104B7" w:rsidRPr="00FB1C93" w:rsidRDefault="00D4242B" w:rsidP="00D4242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2.34</w:t>
            </w:r>
          </w:p>
        </w:tc>
        <w:tc>
          <w:tcPr>
            <w:tcW w:w="992" w:type="dxa"/>
          </w:tcPr>
          <w:p w14:paraId="0EC89F5C" w14:textId="68575980" w:rsidR="00C104B7" w:rsidRPr="00FB1C93" w:rsidRDefault="00C104B7" w:rsidP="00D4242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3.7</w:t>
            </w:r>
            <w:r w:rsidR="00D4242B" w:rsidRPr="00FB1C93">
              <w:rPr>
                <w:rFonts w:ascii="Garamond" w:hAnsi="Garamond" w:cs="Times New Roman"/>
                <w:sz w:val="18"/>
                <w:szCs w:val="18"/>
              </w:rPr>
              <w:t>2</w:t>
            </w:r>
          </w:p>
        </w:tc>
        <w:tc>
          <w:tcPr>
            <w:tcW w:w="992" w:type="dxa"/>
          </w:tcPr>
          <w:p w14:paraId="4196399B" w14:textId="098109E6" w:rsidR="00C104B7" w:rsidRPr="00FB1C93" w:rsidRDefault="00C104B7" w:rsidP="00D4242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2.0</w:t>
            </w:r>
            <w:r w:rsidR="00D4242B" w:rsidRPr="00FB1C93">
              <w:rPr>
                <w:rFonts w:ascii="Garamond" w:hAnsi="Garamond" w:cs="Times New Roman"/>
                <w:sz w:val="18"/>
                <w:szCs w:val="18"/>
              </w:rPr>
              <w:t>5</w:t>
            </w:r>
          </w:p>
        </w:tc>
        <w:tc>
          <w:tcPr>
            <w:tcW w:w="993" w:type="dxa"/>
          </w:tcPr>
          <w:p w14:paraId="3B2CB717" w14:textId="6827F6C8" w:rsidR="00C104B7" w:rsidRPr="00FB1C93" w:rsidRDefault="00D4242B" w:rsidP="00D4242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3.29</w:t>
            </w:r>
          </w:p>
        </w:tc>
      </w:tr>
      <w:tr w:rsidR="00C104B7" w:rsidRPr="00FB1C93" w14:paraId="65B54DAB" w14:textId="77777777" w:rsidTr="00FF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D8FDA0F" w14:textId="77777777" w:rsidR="00C104B7" w:rsidRPr="00FB1C93" w:rsidRDefault="00C104B7" w:rsidP="00C104B7">
            <w:pPr>
              <w:jc w:val="both"/>
              <w:rPr>
                <w:rFonts w:ascii="Garamond" w:hAnsi="Garamond" w:cs="Times New Roman"/>
                <w:b w:val="0"/>
                <w:sz w:val="18"/>
                <w:szCs w:val="18"/>
              </w:rPr>
            </w:pPr>
            <w:r w:rsidRPr="00FB1C93">
              <w:rPr>
                <w:rFonts w:ascii="Garamond" w:hAnsi="Garamond" w:cs="Times New Roman"/>
                <w:b w:val="0"/>
                <w:sz w:val="18"/>
                <w:szCs w:val="18"/>
              </w:rPr>
              <w:t>Skewness</w:t>
            </w:r>
          </w:p>
        </w:tc>
        <w:tc>
          <w:tcPr>
            <w:tcW w:w="851" w:type="dxa"/>
          </w:tcPr>
          <w:p w14:paraId="72AD5879" w14:textId="07A6E028"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00D4242B" w:rsidRPr="00FB1C93">
              <w:rPr>
                <w:rFonts w:ascii="Garamond" w:hAnsi="Garamond" w:cs="Times New Roman"/>
                <w:sz w:val="18"/>
                <w:szCs w:val="18"/>
              </w:rPr>
              <w:t>.64</w:t>
            </w:r>
          </w:p>
        </w:tc>
        <w:tc>
          <w:tcPr>
            <w:tcW w:w="992" w:type="dxa"/>
          </w:tcPr>
          <w:p w14:paraId="7F2810CA" w14:textId="02906F4E" w:rsidR="00C104B7" w:rsidRPr="00FB1C93" w:rsidRDefault="00045B10" w:rsidP="00D4242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C104B7" w:rsidRPr="00FB1C93">
              <w:rPr>
                <w:rFonts w:ascii="Garamond" w:hAnsi="Garamond" w:cs="Times New Roman"/>
                <w:sz w:val="18"/>
                <w:szCs w:val="18"/>
              </w:rPr>
              <w:t>.2</w:t>
            </w:r>
            <w:r w:rsidR="00D4242B" w:rsidRPr="00FB1C93">
              <w:rPr>
                <w:rFonts w:ascii="Garamond" w:hAnsi="Garamond" w:cs="Times New Roman"/>
                <w:sz w:val="18"/>
                <w:szCs w:val="18"/>
              </w:rPr>
              <w:t>3</w:t>
            </w:r>
          </w:p>
        </w:tc>
        <w:tc>
          <w:tcPr>
            <w:tcW w:w="850" w:type="dxa"/>
          </w:tcPr>
          <w:p w14:paraId="3F1918E2" w14:textId="391C288F"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00D4242B" w:rsidRPr="00FB1C93">
              <w:rPr>
                <w:rFonts w:ascii="Garamond" w:hAnsi="Garamond" w:cs="Times New Roman"/>
                <w:sz w:val="18"/>
                <w:szCs w:val="18"/>
              </w:rPr>
              <w:t>.65</w:t>
            </w:r>
          </w:p>
        </w:tc>
        <w:tc>
          <w:tcPr>
            <w:tcW w:w="993" w:type="dxa"/>
          </w:tcPr>
          <w:p w14:paraId="40DC678D" w14:textId="1D6B6B4A" w:rsidR="00C104B7" w:rsidRPr="00FB1C93" w:rsidRDefault="00045B10" w:rsidP="00D4242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C104B7" w:rsidRPr="00FB1C93">
              <w:rPr>
                <w:rFonts w:ascii="Garamond" w:hAnsi="Garamond" w:cs="Times New Roman"/>
                <w:sz w:val="18"/>
                <w:szCs w:val="18"/>
              </w:rPr>
              <w:t>.2</w:t>
            </w:r>
            <w:r w:rsidR="00D4242B" w:rsidRPr="00FB1C93">
              <w:rPr>
                <w:rFonts w:ascii="Garamond" w:hAnsi="Garamond" w:cs="Times New Roman"/>
                <w:sz w:val="18"/>
                <w:szCs w:val="18"/>
              </w:rPr>
              <w:t>5</w:t>
            </w:r>
          </w:p>
        </w:tc>
        <w:tc>
          <w:tcPr>
            <w:tcW w:w="992" w:type="dxa"/>
          </w:tcPr>
          <w:p w14:paraId="627D50B5" w14:textId="3C0F2447" w:rsidR="00C104B7" w:rsidRPr="00FB1C93" w:rsidRDefault="00C104B7" w:rsidP="00D4242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-2.46</w:t>
            </w:r>
          </w:p>
        </w:tc>
        <w:tc>
          <w:tcPr>
            <w:tcW w:w="992" w:type="dxa"/>
          </w:tcPr>
          <w:p w14:paraId="7C8E0A57" w14:textId="2AE8B25B" w:rsidR="00C104B7" w:rsidRPr="00FB1C93" w:rsidRDefault="00C104B7" w:rsidP="00D4242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-1.7</w:t>
            </w:r>
            <w:r w:rsidR="00D4242B" w:rsidRPr="00FB1C93">
              <w:rPr>
                <w:rFonts w:ascii="Garamond" w:hAnsi="Garamond" w:cs="Times New Roman"/>
                <w:sz w:val="18"/>
                <w:szCs w:val="18"/>
              </w:rPr>
              <w:t>8</w:t>
            </w:r>
          </w:p>
        </w:tc>
        <w:tc>
          <w:tcPr>
            <w:tcW w:w="992" w:type="dxa"/>
          </w:tcPr>
          <w:p w14:paraId="702F9C98" w14:textId="233B6A90" w:rsidR="00C104B7" w:rsidRPr="00FB1C93" w:rsidRDefault="00C104B7" w:rsidP="00D4242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-2.08</w:t>
            </w:r>
          </w:p>
        </w:tc>
        <w:tc>
          <w:tcPr>
            <w:tcW w:w="993" w:type="dxa"/>
          </w:tcPr>
          <w:p w14:paraId="6D97701F" w14:textId="275C83DD" w:rsidR="00C104B7" w:rsidRPr="00FB1C93" w:rsidRDefault="00C104B7" w:rsidP="00D4242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w:t>
            </w:r>
            <w:r w:rsidR="00045B10" w:rsidRPr="00FB1C93">
              <w:rPr>
                <w:rFonts w:ascii="Garamond" w:hAnsi="Garamond" w:cs="Times New Roman"/>
                <w:sz w:val="18"/>
                <w:szCs w:val="18"/>
              </w:rPr>
              <w:t>7</w:t>
            </w:r>
            <w:r w:rsidR="00D4242B" w:rsidRPr="00FB1C93">
              <w:rPr>
                <w:rFonts w:ascii="Garamond" w:hAnsi="Garamond" w:cs="Times New Roman"/>
                <w:sz w:val="18"/>
                <w:szCs w:val="18"/>
              </w:rPr>
              <w:t>5</w:t>
            </w:r>
          </w:p>
        </w:tc>
      </w:tr>
      <w:tr w:rsidR="00C104B7" w:rsidRPr="00FB1C93" w14:paraId="3704139E" w14:textId="77777777" w:rsidTr="00FF2238">
        <w:tc>
          <w:tcPr>
            <w:cnfStyle w:val="001000000000" w:firstRow="0" w:lastRow="0" w:firstColumn="1" w:lastColumn="0" w:oddVBand="0" w:evenVBand="0" w:oddHBand="0" w:evenHBand="0" w:firstRowFirstColumn="0" w:firstRowLastColumn="0" w:lastRowFirstColumn="0" w:lastRowLastColumn="0"/>
            <w:tcW w:w="1838" w:type="dxa"/>
          </w:tcPr>
          <w:p w14:paraId="7771956D" w14:textId="77777777" w:rsidR="00C104B7" w:rsidRPr="00FB1C93" w:rsidRDefault="00C104B7" w:rsidP="00C104B7">
            <w:pPr>
              <w:jc w:val="both"/>
              <w:rPr>
                <w:rFonts w:ascii="Garamond" w:hAnsi="Garamond" w:cs="Times New Roman"/>
                <w:b w:val="0"/>
                <w:sz w:val="18"/>
                <w:szCs w:val="18"/>
              </w:rPr>
            </w:pPr>
            <w:r w:rsidRPr="00FB1C93">
              <w:rPr>
                <w:rFonts w:ascii="Garamond" w:hAnsi="Garamond" w:cs="Times New Roman"/>
                <w:b w:val="0"/>
                <w:sz w:val="18"/>
                <w:szCs w:val="18"/>
              </w:rPr>
              <w:t>Kurtosis</w:t>
            </w:r>
          </w:p>
        </w:tc>
        <w:tc>
          <w:tcPr>
            <w:tcW w:w="851" w:type="dxa"/>
          </w:tcPr>
          <w:p w14:paraId="5B7E5D8C" w14:textId="27F2056C" w:rsidR="00C104B7" w:rsidRPr="00FB1C93" w:rsidRDefault="00C104B7" w:rsidP="00D4242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4.83</w:t>
            </w:r>
          </w:p>
        </w:tc>
        <w:tc>
          <w:tcPr>
            <w:tcW w:w="992" w:type="dxa"/>
          </w:tcPr>
          <w:p w14:paraId="19D7B3E1" w14:textId="77777777" w:rsidR="00C104B7" w:rsidRPr="00FB1C93" w:rsidRDefault="00C104B7"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3.83</w:t>
            </w:r>
          </w:p>
        </w:tc>
        <w:tc>
          <w:tcPr>
            <w:tcW w:w="850" w:type="dxa"/>
          </w:tcPr>
          <w:p w14:paraId="031C876C" w14:textId="0AC6BE21" w:rsidR="00C104B7" w:rsidRPr="00FB1C93" w:rsidRDefault="00C104B7" w:rsidP="00D4242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5.22</w:t>
            </w:r>
          </w:p>
        </w:tc>
        <w:tc>
          <w:tcPr>
            <w:tcW w:w="993" w:type="dxa"/>
          </w:tcPr>
          <w:p w14:paraId="7883F50D" w14:textId="018A8394" w:rsidR="00C104B7" w:rsidRPr="00FB1C93" w:rsidRDefault="00C104B7" w:rsidP="00D4242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3.8</w:t>
            </w:r>
            <w:r w:rsidR="00D4242B" w:rsidRPr="00FB1C93">
              <w:rPr>
                <w:rFonts w:ascii="Garamond" w:hAnsi="Garamond" w:cs="Times New Roman"/>
                <w:sz w:val="18"/>
                <w:szCs w:val="18"/>
              </w:rPr>
              <w:t>2</w:t>
            </w:r>
          </w:p>
        </w:tc>
        <w:tc>
          <w:tcPr>
            <w:tcW w:w="992" w:type="dxa"/>
          </w:tcPr>
          <w:p w14:paraId="795CE41D" w14:textId="59F03093" w:rsidR="00C104B7" w:rsidRPr="00FB1C93" w:rsidRDefault="00C104B7" w:rsidP="00D4242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12.5</w:t>
            </w:r>
            <w:r w:rsidR="00D4242B" w:rsidRPr="00FB1C93">
              <w:rPr>
                <w:rFonts w:ascii="Garamond" w:hAnsi="Garamond" w:cs="Times New Roman"/>
                <w:sz w:val="18"/>
                <w:szCs w:val="18"/>
              </w:rPr>
              <w:t>3</w:t>
            </w:r>
          </w:p>
        </w:tc>
        <w:tc>
          <w:tcPr>
            <w:tcW w:w="992" w:type="dxa"/>
          </w:tcPr>
          <w:p w14:paraId="7BA82F22" w14:textId="66C896B3" w:rsidR="00C104B7" w:rsidRPr="00FB1C93" w:rsidRDefault="00C104B7"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w:t>
            </w:r>
            <w:r w:rsidR="00D4242B" w:rsidRPr="00FB1C93">
              <w:rPr>
                <w:rFonts w:ascii="Garamond" w:hAnsi="Garamond" w:cs="Times New Roman"/>
                <w:sz w:val="18"/>
                <w:szCs w:val="18"/>
              </w:rPr>
              <w:t>1.51</w:t>
            </w:r>
          </w:p>
        </w:tc>
        <w:tc>
          <w:tcPr>
            <w:tcW w:w="992" w:type="dxa"/>
          </w:tcPr>
          <w:p w14:paraId="7E251C44" w14:textId="384A42FE" w:rsidR="00C104B7" w:rsidRPr="00FB1C93" w:rsidRDefault="00C104B7" w:rsidP="00D4242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11.49</w:t>
            </w:r>
          </w:p>
        </w:tc>
        <w:tc>
          <w:tcPr>
            <w:tcW w:w="993" w:type="dxa"/>
          </w:tcPr>
          <w:p w14:paraId="70BA52B6" w14:textId="13F8EEAE" w:rsidR="00C104B7" w:rsidRPr="00FB1C93" w:rsidRDefault="00C104B7" w:rsidP="00D4242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5.23</w:t>
            </w:r>
          </w:p>
        </w:tc>
      </w:tr>
      <w:tr w:rsidR="00C104B7" w:rsidRPr="00FB1C93" w14:paraId="782AEB36" w14:textId="77777777" w:rsidTr="00FF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27165D9" w14:textId="77777777" w:rsidR="00C104B7" w:rsidRPr="00FB1C93" w:rsidRDefault="00C104B7" w:rsidP="00C104B7">
            <w:pPr>
              <w:jc w:val="both"/>
              <w:rPr>
                <w:rFonts w:ascii="Garamond" w:hAnsi="Garamond" w:cs="Times New Roman"/>
                <w:b w:val="0"/>
                <w:sz w:val="18"/>
                <w:szCs w:val="18"/>
              </w:rPr>
            </w:pPr>
            <w:r w:rsidRPr="00FB1C93">
              <w:rPr>
                <w:rFonts w:ascii="Garamond" w:hAnsi="Garamond" w:cs="Times New Roman"/>
                <w:b w:val="0"/>
                <w:sz w:val="18"/>
                <w:szCs w:val="18"/>
              </w:rPr>
              <w:t>Jarque-Bera statistic</w:t>
            </w:r>
          </w:p>
        </w:tc>
        <w:tc>
          <w:tcPr>
            <w:tcW w:w="851" w:type="dxa"/>
          </w:tcPr>
          <w:p w14:paraId="435CFA51" w14:textId="77777777"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51.8***</w:t>
            </w:r>
          </w:p>
        </w:tc>
        <w:tc>
          <w:tcPr>
            <w:tcW w:w="992" w:type="dxa"/>
          </w:tcPr>
          <w:p w14:paraId="60FBD003" w14:textId="77777777"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9.25***</w:t>
            </w:r>
          </w:p>
        </w:tc>
        <w:tc>
          <w:tcPr>
            <w:tcW w:w="850" w:type="dxa"/>
          </w:tcPr>
          <w:p w14:paraId="3767F415" w14:textId="77777777"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68.6***</w:t>
            </w:r>
          </w:p>
        </w:tc>
        <w:tc>
          <w:tcPr>
            <w:tcW w:w="993" w:type="dxa"/>
          </w:tcPr>
          <w:p w14:paraId="2A0BA02C" w14:textId="77777777"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9.42***</w:t>
            </w:r>
          </w:p>
        </w:tc>
        <w:tc>
          <w:tcPr>
            <w:tcW w:w="992" w:type="dxa"/>
          </w:tcPr>
          <w:p w14:paraId="1B0C89F5" w14:textId="14431185"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w:t>
            </w:r>
            <w:r w:rsidR="00D2024D" w:rsidRPr="00FB1C93">
              <w:rPr>
                <w:rFonts w:ascii="Garamond" w:hAnsi="Garamond" w:cs="Times New Roman"/>
                <w:sz w:val="18"/>
                <w:szCs w:val="18"/>
              </w:rPr>
              <w:t>,</w:t>
            </w:r>
            <w:r w:rsidRPr="00FB1C93">
              <w:rPr>
                <w:rFonts w:ascii="Garamond" w:hAnsi="Garamond" w:cs="Times New Roman"/>
                <w:sz w:val="18"/>
                <w:szCs w:val="18"/>
              </w:rPr>
              <w:t>189***</w:t>
            </w:r>
          </w:p>
        </w:tc>
        <w:tc>
          <w:tcPr>
            <w:tcW w:w="992" w:type="dxa"/>
          </w:tcPr>
          <w:p w14:paraId="4B154AE7" w14:textId="77777777"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879***</w:t>
            </w:r>
          </w:p>
        </w:tc>
        <w:tc>
          <w:tcPr>
            <w:tcW w:w="992" w:type="dxa"/>
          </w:tcPr>
          <w:p w14:paraId="0AE76407" w14:textId="77777777"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925***</w:t>
            </w:r>
          </w:p>
        </w:tc>
        <w:tc>
          <w:tcPr>
            <w:tcW w:w="993" w:type="dxa"/>
          </w:tcPr>
          <w:p w14:paraId="69F5076E" w14:textId="13938475"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74.7</w:t>
            </w:r>
            <w:r w:rsidR="002247C5" w:rsidRPr="00FB1C93">
              <w:rPr>
                <w:rFonts w:ascii="Garamond" w:hAnsi="Garamond" w:cs="Times New Roman"/>
                <w:sz w:val="18"/>
                <w:szCs w:val="18"/>
              </w:rPr>
              <w:t>0</w:t>
            </w:r>
            <w:r w:rsidRPr="00FB1C93">
              <w:rPr>
                <w:rFonts w:ascii="Garamond" w:hAnsi="Garamond" w:cs="Times New Roman"/>
                <w:sz w:val="18"/>
                <w:szCs w:val="18"/>
              </w:rPr>
              <w:t>***</w:t>
            </w:r>
          </w:p>
        </w:tc>
      </w:tr>
      <w:tr w:rsidR="00C104B7" w:rsidRPr="00FB1C93" w14:paraId="3F924F92" w14:textId="77777777" w:rsidTr="00FF2238">
        <w:tc>
          <w:tcPr>
            <w:cnfStyle w:val="001000000000" w:firstRow="0" w:lastRow="0" w:firstColumn="1" w:lastColumn="0" w:oddVBand="0" w:evenVBand="0" w:oddHBand="0" w:evenHBand="0" w:firstRowFirstColumn="0" w:firstRowLastColumn="0" w:lastRowFirstColumn="0" w:lastRowLastColumn="0"/>
            <w:tcW w:w="1838" w:type="dxa"/>
          </w:tcPr>
          <w:p w14:paraId="218E782C" w14:textId="77777777" w:rsidR="00C104B7" w:rsidRPr="00FB1C93" w:rsidRDefault="00C104B7" w:rsidP="00C104B7">
            <w:pPr>
              <w:jc w:val="both"/>
              <w:rPr>
                <w:rFonts w:ascii="Garamond" w:hAnsi="Garamond" w:cs="Times New Roman"/>
                <w:b w:val="0"/>
                <w:sz w:val="18"/>
                <w:szCs w:val="18"/>
              </w:rPr>
            </w:pPr>
            <w:r w:rsidRPr="00FB1C93">
              <w:rPr>
                <w:rFonts w:ascii="Garamond" w:hAnsi="Garamond" w:cs="Times New Roman"/>
                <w:b w:val="0"/>
                <w:sz w:val="18"/>
                <w:szCs w:val="18"/>
              </w:rPr>
              <w:t>Minimum</w:t>
            </w:r>
          </w:p>
        </w:tc>
        <w:tc>
          <w:tcPr>
            <w:tcW w:w="851" w:type="dxa"/>
          </w:tcPr>
          <w:p w14:paraId="71A4E5B5" w14:textId="4414633A" w:rsidR="00C104B7" w:rsidRPr="00FB1C93" w:rsidRDefault="00D4242B"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-6.49</w:t>
            </w:r>
          </w:p>
        </w:tc>
        <w:tc>
          <w:tcPr>
            <w:tcW w:w="992" w:type="dxa"/>
          </w:tcPr>
          <w:p w14:paraId="5E0D33A8" w14:textId="0304D468" w:rsidR="00C104B7" w:rsidRPr="00FB1C93" w:rsidRDefault="00C104B7" w:rsidP="00D4242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-9.3</w:t>
            </w:r>
            <w:r w:rsidR="00D4242B" w:rsidRPr="00FB1C93">
              <w:rPr>
                <w:rFonts w:ascii="Garamond" w:hAnsi="Garamond" w:cs="Times New Roman"/>
                <w:sz w:val="18"/>
                <w:szCs w:val="18"/>
              </w:rPr>
              <w:t>1</w:t>
            </w:r>
          </w:p>
        </w:tc>
        <w:tc>
          <w:tcPr>
            <w:tcW w:w="850" w:type="dxa"/>
          </w:tcPr>
          <w:p w14:paraId="3B83AB3E" w14:textId="41F7B4DC" w:rsidR="00C104B7" w:rsidRPr="00FB1C93" w:rsidRDefault="00C104B7" w:rsidP="00D4242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-6.3</w:t>
            </w:r>
            <w:r w:rsidR="00D4242B" w:rsidRPr="00FB1C93">
              <w:rPr>
                <w:rFonts w:ascii="Garamond" w:hAnsi="Garamond" w:cs="Times New Roman"/>
                <w:sz w:val="18"/>
                <w:szCs w:val="18"/>
              </w:rPr>
              <w:t>3</w:t>
            </w:r>
          </w:p>
        </w:tc>
        <w:tc>
          <w:tcPr>
            <w:tcW w:w="993" w:type="dxa"/>
          </w:tcPr>
          <w:p w14:paraId="454D42FD" w14:textId="56E22C05" w:rsidR="00C104B7" w:rsidRPr="00FB1C93" w:rsidRDefault="00C104B7" w:rsidP="00D4242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-9.44</w:t>
            </w:r>
          </w:p>
        </w:tc>
        <w:tc>
          <w:tcPr>
            <w:tcW w:w="992" w:type="dxa"/>
          </w:tcPr>
          <w:p w14:paraId="400FB91B" w14:textId="77777777" w:rsidR="00C104B7" w:rsidRPr="00FB1C93" w:rsidRDefault="00C104B7"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-14.95</w:t>
            </w:r>
          </w:p>
        </w:tc>
        <w:tc>
          <w:tcPr>
            <w:tcW w:w="992" w:type="dxa"/>
          </w:tcPr>
          <w:p w14:paraId="363D0871" w14:textId="3DBF9C53" w:rsidR="00C104B7" w:rsidRPr="00FB1C93" w:rsidRDefault="00C104B7" w:rsidP="00D4242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-25.24</w:t>
            </w:r>
          </w:p>
        </w:tc>
        <w:tc>
          <w:tcPr>
            <w:tcW w:w="992" w:type="dxa"/>
          </w:tcPr>
          <w:p w14:paraId="5E79A367" w14:textId="0990E60E" w:rsidR="00C104B7" w:rsidRPr="00FB1C93" w:rsidRDefault="00C104B7" w:rsidP="00D4242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-11.7</w:t>
            </w:r>
            <w:r w:rsidR="00D4242B" w:rsidRPr="00FB1C93">
              <w:rPr>
                <w:rFonts w:ascii="Garamond" w:hAnsi="Garamond" w:cs="Times New Roman"/>
                <w:sz w:val="18"/>
                <w:szCs w:val="18"/>
              </w:rPr>
              <w:t>8</w:t>
            </w:r>
          </w:p>
        </w:tc>
        <w:tc>
          <w:tcPr>
            <w:tcW w:w="993" w:type="dxa"/>
          </w:tcPr>
          <w:p w14:paraId="7B7E83C6" w14:textId="35E4B470" w:rsidR="00C104B7" w:rsidRPr="00FB1C93" w:rsidRDefault="00C104B7"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4242B" w:rsidRPr="00FB1C93">
              <w:rPr>
                <w:rFonts w:ascii="Garamond" w:hAnsi="Garamond" w:cs="Times New Roman"/>
                <w:sz w:val="18"/>
                <w:szCs w:val="18"/>
              </w:rPr>
              <w:t>14.67</w:t>
            </w:r>
          </w:p>
        </w:tc>
      </w:tr>
      <w:tr w:rsidR="00C104B7" w:rsidRPr="00FB1C93" w14:paraId="79C65D6E" w14:textId="77777777" w:rsidTr="00FF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B036BA1" w14:textId="77777777" w:rsidR="00C104B7" w:rsidRPr="00FB1C93" w:rsidRDefault="00C104B7" w:rsidP="00C104B7">
            <w:pPr>
              <w:jc w:val="both"/>
              <w:rPr>
                <w:rFonts w:ascii="Garamond" w:hAnsi="Garamond" w:cs="Times New Roman"/>
                <w:b w:val="0"/>
                <w:sz w:val="18"/>
                <w:szCs w:val="18"/>
              </w:rPr>
            </w:pPr>
            <w:r w:rsidRPr="00FB1C93">
              <w:rPr>
                <w:rFonts w:ascii="Garamond" w:hAnsi="Garamond" w:cs="Times New Roman"/>
                <w:b w:val="0"/>
                <w:sz w:val="18"/>
                <w:szCs w:val="18"/>
              </w:rPr>
              <w:t>Maximum</w:t>
            </w:r>
          </w:p>
        </w:tc>
        <w:tc>
          <w:tcPr>
            <w:tcW w:w="851" w:type="dxa"/>
          </w:tcPr>
          <w:p w14:paraId="7D44E649" w14:textId="17AADC43" w:rsidR="00C104B7" w:rsidRPr="00FB1C93" w:rsidRDefault="00C104B7" w:rsidP="00D4242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4.6</w:t>
            </w:r>
            <w:r w:rsidR="00D4242B" w:rsidRPr="00FB1C93">
              <w:rPr>
                <w:rFonts w:ascii="Garamond" w:hAnsi="Garamond" w:cs="Times New Roman"/>
                <w:sz w:val="18"/>
                <w:szCs w:val="18"/>
              </w:rPr>
              <w:t>9</w:t>
            </w:r>
          </w:p>
        </w:tc>
        <w:tc>
          <w:tcPr>
            <w:tcW w:w="992" w:type="dxa"/>
          </w:tcPr>
          <w:p w14:paraId="574386D0" w14:textId="77777777"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1.51</w:t>
            </w:r>
          </w:p>
        </w:tc>
        <w:tc>
          <w:tcPr>
            <w:tcW w:w="850" w:type="dxa"/>
          </w:tcPr>
          <w:p w14:paraId="5497C2FC" w14:textId="6A094BD0" w:rsidR="00C104B7" w:rsidRPr="00FB1C93" w:rsidRDefault="00C104B7" w:rsidP="00D4242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4.55</w:t>
            </w:r>
          </w:p>
        </w:tc>
        <w:tc>
          <w:tcPr>
            <w:tcW w:w="993" w:type="dxa"/>
          </w:tcPr>
          <w:p w14:paraId="5D202D30" w14:textId="7FC549D5" w:rsidR="00C104B7" w:rsidRPr="00FB1C93" w:rsidRDefault="00C104B7" w:rsidP="00D4242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w:t>
            </w:r>
            <w:r w:rsidR="00D4242B" w:rsidRPr="00FB1C93">
              <w:rPr>
                <w:rFonts w:ascii="Garamond" w:hAnsi="Garamond" w:cs="Times New Roman"/>
                <w:sz w:val="18"/>
                <w:szCs w:val="18"/>
              </w:rPr>
              <w:t>1</w:t>
            </w:r>
            <w:r w:rsidR="00E823E2" w:rsidRPr="00FB1C93">
              <w:rPr>
                <w:rFonts w:ascii="Garamond" w:hAnsi="Garamond" w:cs="Times New Roman"/>
                <w:sz w:val="18"/>
                <w:szCs w:val="18"/>
              </w:rPr>
              <w:t>0</w:t>
            </w:r>
          </w:p>
        </w:tc>
        <w:tc>
          <w:tcPr>
            <w:tcW w:w="992" w:type="dxa"/>
          </w:tcPr>
          <w:p w14:paraId="36727D01" w14:textId="000A9140" w:rsidR="00C104B7" w:rsidRPr="00FB1C93" w:rsidRDefault="00C104B7" w:rsidP="00D4242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3.9</w:t>
            </w:r>
            <w:r w:rsidR="00D4242B" w:rsidRPr="00FB1C93">
              <w:rPr>
                <w:rFonts w:ascii="Garamond" w:hAnsi="Garamond" w:cs="Times New Roman"/>
                <w:sz w:val="18"/>
                <w:szCs w:val="18"/>
              </w:rPr>
              <w:t>8</w:t>
            </w:r>
          </w:p>
        </w:tc>
        <w:tc>
          <w:tcPr>
            <w:tcW w:w="992" w:type="dxa"/>
          </w:tcPr>
          <w:p w14:paraId="61325EC9" w14:textId="1751BE7B" w:rsidR="00C104B7" w:rsidRPr="00FB1C93" w:rsidRDefault="00C104B7" w:rsidP="00D4242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7.54</w:t>
            </w:r>
          </w:p>
        </w:tc>
        <w:tc>
          <w:tcPr>
            <w:tcW w:w="992" w:type="dxa"/>
          </w:tcPr>
          <w:p w14:paraId="646B3389" w14:textId="524E0CE6" w:rsidR="00C104B7" w:rsidRPr="00FB1C93" w:rsidRDefault="00C104B7" w:rsidP="00D4242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4.1</w:t>
            </w:r>
            <w:r w:rsidR="00D4242B" w:rsidRPr="00FB1C93">
              <w:rPr>
                <w:rFonts w:ascii="Garamond" w:hAnsi="Garamond" w:cs="Times New Roman"/>
                <w:sz w:val="18"/>
                <w:szCs w:val="18"/>
              </w:rPr>
              <w:t>6</w:t>
            </w:r>
          </w:p>
        </w:tc>
        <w:tc>
          <w:tcPr>
            <w:tcW w:w="993" w:type="dxa"/>
          </w:tcPr>
          <w:p w14:paraId="7FA50BE5" w14:textId="4E3893CE" w:rsidR="00C104B7" w:rsidRPr="00FB1C93" w:rsidRDefault="00C104B7" w:rsidP="00D4242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7.6</w:t>
            </w:r>
            <w:r w:rsidR="00D4242B" w:rsidRPr="00FB1C93">
              <w:rPr>
                <w:rFonts w:ascii="Garamond" w:hAnsi="Garamond" w:cs="Times New Roman"/>
                <w:sz w:val="18"/>
                <w:szCs w:val="18"/>
              </w:rPr>
              <w:t>9</w:t>
            </w:r>
          </w:p>
        </w:tc>
      </w:tr>
      <w:tr w:rsidR="00C104B7" w:rsidRPr="00FB1C93" w14:paraId="351C2606" w14:textId="77777777" w:rsidTr="00FF2238">
        <w:tc>
          <w:tcPr>
            <w:cnfStyle w:val="001000000000" w:firstRow="0" w:lastRow="0" w:firstColumn="1" w:lastColumn="0" w:oddVBand="0" w:evenVBand="0" w:oddHBand="0" w:evenHBand="0" w:firstRowFirstColumn="0" w:firstRowLastColumn="0" w:lastRowFirstColumn="0" w:lastRowLastColumn="0"/>
            <w:tcW w:w="1838" w:type="dxa"/>
          </w:tcPr>
          <w:p w14:paraId="49FB2DEF" w14:textId="77777777" w:rsidR="00C104B7" w:rsidRPr="00FB1C93" w:rsidRDefault="00C104B7" w:rsidP="00C104B7">
            <w:pPr>
              <w:jc w:val="both"/>
              <w:rPr>
                <w:rFonts w:ascii="Garamond" w:hAnsi="Garamond" w:cs="Times New Roman"/>
                <w:b w:val="0"/>
                <w:sz w:val="18"/>
                <w:szCs w:val="18"/>
              </w:rPr>
            </w:pPr>
            <w:r w:rsidRPr="00FB1C93">
              <w:rPr>
                <w:rFonts w:ascii="Garamond" w:hAnsi="Garamond" w:cs="Times New Roman"/>
                <w:b w:val="0"/>
                <w:sz w:val="18"/>
                <w:szCs w:val="18"/>
              </w:rPr>
              <w:t>Abnormal return</w:t>
            </w:r>
          </w:p>
        </w:tc>
        <w:tc>
          <w:tcPr>
            <w:tcW w:w="851" w:type="dxa"/>
          </w:tcPr>
          <w:p w14:paraId="441E1618" w14:textId="4EAE6F88" w:rsidR="00C104B7" w:rsidRPr="00FB1C93" w:rsidRDefault="00045B10"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C104B7" w:rsidRPr="00FB1C93">
              <w:rPr>
                <w:rFonts w:ascii="Garamond" w:hAnsi="Garamond" w:cs="Times New Roman"/>
                <w:sz w:val="18"/>
                <w:szCs w:val="18"/>
              </w:rPr>
              <w:t>.1</w:t>
            </w:r>
            <w:r w:rsidR="00E823E2" w:rsidRPr="00FB1C93">
              <w:rPr>
                <w:rFonts w:ascii="Garamond" w:hAnsi="Garamond" w:cs="Times New Roman"/>
                <w:sz w:val="18"/>
                <w:szCs w:val="18"/>
              </w:rPr>
              <w:t>0</w:t>
            </w:r>
          </w:p>
          <w:p w14:paraId="5142829D" w14:textId="019396F0" w:rsidR="00C104B7" w:rsidRPr="00FB1C93" w:rsidRDefault="00C104B7"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00D4242B" w:rsidRPr="00FB1C93">
              <w:rPr>
                <w:rFonts w:ascii="Garamond" w:hAnsi="Garamond" w:cs="Times New Roman"/>
                <w:sz w:val="18"/>
                <w:szCs w:val="18"/>
              </w:rPr>
              <w:t>.18</w:t>
            </w:r>
            <w:r w:rsidRPr="00FB1C93">
              <w:rPr>
                <w:rFonts w:ascii="Garamond" w:hAnsi="Garamond" w:cs="Times New Roman"/>
                <w:sz w:val="18"/>
                <w:szCs w:val="18"/>
              </w:rPr>
              <w:t>)</w:t>
            </w:r>
          </w:p>
        </w:tc>
        <w:tc>
          <w:tcPr>
            <w:tcW w:w="992" w:type="dxa"/>
          </w:tcPr>
          <w:p w14:paraId="7F99B073" w14:textId="4F02B236" w:rsidR="00C104B7" w:rsidRPr="00FB1C93" w:rsidRDefault="00045B10"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C104B7" w:rsidRPr="00FB1C93">
              <w:rPr>
                <w:rFonts w:ascii="Garamond" w:hAnsi="Garamond" w:cs="Times New Roman"/>
                <w:sz w:val="18"/>
                <w:szCs w:val="18"/>
              </w:rPr>
              <w:t>.5</w:t>
            </w:r>
            <w:r w:rsidR="00D4242B" w:rsidRPr="00FB1C93">
              <w:rPr>
                <w:rFonts w:ascii="Garamond" w:hAnsi="Garamond" w:cs="Times New Roman"/>
                <w:sz w:val="18"/>
                <w:szCs w:val="18"/>
              </w:rPr>
              <w:t>1</w:t>
            </w:r>
          </w:p>
          <w:p w14:paraId="46132FCD" w14:textId="613182D9" w:rsidR="00C104B7" w:rsidRPr="00FB1C93" w:rsidRDefault="00C104B7" w:rsidP="00D4242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.3</w:t>
            </w:r>
            <w:r w:rsidR="00D4242B" w:rsidRPr="00FB1C93">
              <w:rPr>
                <w:rFonts w:ascii="Garamond" w:hAnsi="Garamond" w:cs="Times New Roman"/>
                <w:sz w:val="18"/>
                <w:szCs w:val="18"/>
              </w:rPr>
              <w:t>2</w:t>
            </w:r>
            <w:r w:rsidRPr="00FB1C93">
              <w:rPr>
                <w:rFonts w:ascii="Garamond" w:hAnsi="Garamond" w:cs="Times New Roman"/>
                <w:sz w:val="18"/>
                <w:szCs w:val="18"/>
              </w:rPr>
              <w:t>)</w:t>
            </w:r>
          </w:p>
        </w:tc>
        <w:tc>
          <w:tcPr>
            <w:tcW w:w="850" w:type="dxa"/>
          </w:tcPr>
          <w:p w14:paraId="691DA768" w14:textId="11E78ABA" w:rsidR="00C104B7" w:rsidRPr="00FB1C93" w:rsidRDefault="00045B10"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C104B7" w:rsidRPr="00FB1C93">
              <w:rPr>
                <w:rFonts w:ascii="Garamond" w:hAnsi="Garamond" w:cs="Times New Roman"/>
                <w:sz w:val="18"/>
                <w:szCs w:val="18"/>
              </w:rPr>
              <w:t>.1</w:t>
            </w:r>
            <w:r w:rsidR="00D4242B" w:rsidRPr="00FB1C93">
              <w:rPr>
                <w:rFonts w:ascii="Garamond" w:hAnsi="Garamond" w:cs="Times New Roman"/>
                <w:sz w:val="18"/>
                <w:szCs w:val="18"/>
              </w:rPr>
              <w:t>2</w:t>
            </w:r>
          </w:p>
          <w:p w14:paraId="31AC3C1D" w14:textId="7708BF79" w:rsidR="00C104B7" w:rsidRPr="00FB1C93" w:rsidRDefault="00C104B7" w:rsidP="00D4242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.1</w:t>
            </w:r>
            <w:r w:rsidR="00D4242B" w:rsidRPr="00FB1C93">
              <w:rPr>
                <w:rFonts w:ascii="Garamond" w:hAnsi="Garamond" w:cs="Times New Roman"/>
                <w:sz w:val="18"/>
                <w:szCs w:val="18"/>
              </w:rPr>
              <w:t>8</w:t>
            </w:r>
            <w:r w:rsidRPr="00FB1C93">
              <w:rPr>
                <w:rFonts w:ascii="Garamond" w:hAnsi="Garamond" w:cs="Times New Roman"/>
                <w:sz w:val="18"/>
                <w:szCs w:val="18"/>
              </w:rPr>
              <w:t>)</w:t>
            </w:r>
          </w:p>
        </w:tc>
        <w:tc>
          <w:tcPr>
            <w:tcW w:w="993" w:type="dxa"/>
          </w:tcPr>
          <w:p w14:paraId="378AFDA0" w14:textId="7F0D561F" w:rsidR="00C104B7" w:rsidRPr="00FB1C93" w:rsidRDefault="00045B10"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C104B7" w:rsidRPr="00FB1C93">
              <w:rPr>
                <w:rFonts w:ascii="Garamond" w:hAnsi="Garamond" w:cs="Times New Roman"/>
                <w:sz w:val="18"/>
                <w:szCs w:val="18"/>
              </w:rPr>
              <w:t>.5</w:t>
            </w:r>
            <w:r w:rsidR="00D4242B" w:rsidRPr="00FB1C93">
              <w:rPr>
                <w:rFonts w:ascii="Garamond" w:hAnsi="Garamond" w:cs="Times New Roman"/>
                <w:sz w:val="18"/>
                <w:szCs w:val="18"/>
              </w:rPr>
              <w:t>3</w:t>
            </w:r>
            <w:r w:rsidR="00C104B7" w:rsidRPr="00FB1C93">
              <w:rPr>
                <w:rFonts w:ascii="Garamond" w:hAnsi="Garamond" w:cs="Times New Roman"/>
                <w:sz w:val="18"/>
                <w:szCs w:val="18"/>
              </w:rPr>
              <w:t>*</w:t>
            </w:r>
          </w:p>
          <w:p w14:paraId="6A30BBD6" w14:textId="7C44EE47" w:rsidR="00C104B7" w:rsidRPr="00FB1C93" w:rsidRDefault="00C104B7"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.31)</w:t>
            </w:r>
          </w:p>
        </w:tc>
        <w:tc>
          <w:tcPr>
            <w:tcW w:w="992" w:type="dxa"/>
          </w:tcPr>
          <w:p w14:paraId="6AA30357" w14:textId="542430BB" w:rsidR="00C104B7" w:rsidRPr="00FB1C93" w:rsidRDefault="00C104B7"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w:t>
            </w:r>
            <w:r w:rsidR="00D4242B" w:rsidRPr="00FB1C93">
              <w:rPr>
                <w:rFonts w:ascii="Garamond" w:hAnsi="Garamond" w:cs="Times New Roman"/>
                <w:sz w:val="18"/>
                <w:szCs w:val="18"/>
              </w:rPr>
              <w:t>6</w:t>
            </w:r>
            <w:r w:rsidRPr="00FB1C93">
              <w:rPr>
                <w:rFonts w:ascii="Garamond" w:hAnsi="Garamond" w:cs="Times New Roman"/>
                <w:sz w:val="18"/>
                <w:szCs w:val="18"/>
              </w:rPr>
              <w:t>**</w:t>
            </w:r>
          </w:p>
          <w:p w14:paraId="0AC41173" w14:textId="0B6E5ACA" w:rsidR="00C104B7" w:rsidRPr="00FB1C93" w:rsidRDefault="00C104B7" w:rsidP="00D4242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.24)</w:t>
            </w:r>
          </w:p>
        </w:tc>
        <w:tc>
          <w:tcPr>
            <w:tcW w:w="992" w:type="dxa"/>
          </w:tcPr>
          <w:p w14:paraId="1EDE3163" w14:textId="757F2B42" w:rsidR="00C104B7" w:rsidRPr="00FB1C93" w:rsidRDefault="00C104B7"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w:t>
            </w:r>
            <w:r w:rsidR="00D4242B" w:rsidRPr="00FB1C93">
              <w:rPr>
                <w:rFonts w:ascii="Garamond" w:hAnsi="Garamond" w:cs="Times New Roman"/>
                <w:sz w:val="18"/>
                <w:szCs w:val="18"/>
              </w:rPr>
              <w:t>8</w:t>
            </w:r>
            <w:r w:rsidRPr="00FB1C93">
              <w:rPr>
                <w:rFonts w:ascii="Garamond" w:hAnsi="Garamond" w:cs="Times New Roman"/>
                <w:sz w:val="18"/>
                <w:szCs w:val="18"/>
              </w:rPr>
              <w:t>**</w:t>
            </w:r>
          </w:p>
          <w:p w14:paraId="4D1956D1" w14:textId="2AAB8847" w:rsidR="00C104B7" w:rsidRPr="00FB1C93" w:rsidRDefault="00C104B7" w:rsidP="00D4242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.37)</w:t>
            </w:r>
          </w:p>
        </w:tc>
        <w:tc>
          <w:tcPr>
            <w:tcW w:w="992" w:type="dxa"/>
          </w:tcPr>
          <w:p w14:paraId="60245E13" w14:textId="0660826E" w:rsidR="00C104B7" w:rsidRPr="00FB1C93" w:rsidRDefault="00C104B7"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00D4242B" w:rsidRPr="00FB1C93">
              <w:rPr>
                <w:rFonts w:ascii="Garamond" w:hAnsi="Garamond" w:cs="Times New Roman"/>
                <w:sz w:val="18"/>
                <w:szCs w:val="18"/>
              </w:rPr>
              <w:t>.4</w:t>
            </w:r>
            <w:r w:rsidRPr="00FB1C93">
              <w:rPr>
                <w:rFonts w:ascii="Garamond" w:hAnsi="Garamond" w:cs="Times New Roman"/>
                <w:sz w:val="18"/>
                <w:szCs w:val="18"/>
              </w:rPr>
              <w:t>9**</w:t>
            </w:r>
          </w:p>
          <w:p w14:paraId="6E39EA0C" w14:textId="14F997B0" w:rsidR="00C104B7" w:rsidRPr="00FB1C93" w:rsidRDefault="00C104B7" w:rsidP="00D4242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00D4242B" w:rsidRPr="00FB1C93">
              <w:rPr>
                <w:rFonts w:ascii="Garamond" w:hAnsi="Garamond" w:cs="Times New Roman"/>
                <w:sz w:val="18"/>
                <w:szCs w:val="18"/>
              </w:rPr>
              <w:t>.2</w:t>
            </w:r>
            <w:r w:rsidR="00E823E2" w:rsidRPr="00FB1C93">
              <w:rPr>
                <w:rFonts w:ascii="Garamond" w:hAnsi="Garamond" w:cs="Times New Roman"/>
                <w:sz w:val="18"/>
                <w:szCs w:val="18"/>
              </w:rPr>
              <w:t>0</w:t>
            </w:r>
            <w:r w:rsidRPr="00FB1C93">
              <w:rPr>
                <w:rFonts w:ascii="Garamond" w:hAnsi="Garamond" w:cs="Times New Roman"/>
                <w:sz w:val="18"/>
                <w:szCs w:val="18"/>
              </w:rPr>
              <w:t>)</w:t>
            </w:r>
          </w:p>
        </w:tc>
        <w:tc>
          <w:tcPr>
            <w:tcW w:w="993" w:type="dxa"/>
          </w:tcPr>
          <w:p w14:paraId="3ED4C4D2" w14:textId="00C84057" w:rsidR="00C104B7" w:rsidRPr="00FB1C93" w:rsidRDefault="00C104B7"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.71**</w:t>
            </w:r>
          </w:p>
          <w:p w14:paraId="038F8CE0" w14:textId="27BBD142" w:rsidR="00C104B7" w:rsidRPr="00FB1C93" w:rsidRDefault="00C104B7" w:rsidP="00D4242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.3</w:t>
            </w:r>
            <w:r w:rsidR="00D4242B" w:rsidRPr="00FB1C93">
              <w:rPr>
                <w:rFonts w:ascii="Garamond" w:hAnsi="Garamond" w:cs="Times New Roman"/>
                <w:sz w:val="18"/>
                <w:szCs w:val="18"/>
              </w:rPr>
              <w:t>2</w:t>
            </w:r>
            <w:r w:rsidRPr="00FB1C93">
              <w:rPr>
                <w:rFonts w:ascii="Garamond" w:hAnsi="Garamond" w:cs="Times New Roman"/>
                <w:sz w:val="18"/>
                <w:szCs w:val="18"/>
              </w:rPr>
              <w:t>)</w:t>
            </w:r>
          </w:p>
        </w:tc>
      </w:tr>
      <w:tr w:rsidR="00C104B7" w:rsidRPr="00FB1C93" w14:paraId="66AC6B38" w14:textId="77777777" w:rsidTr="00FF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3EB73F2" w14:textId="186AE0A2" w:rsidR="00C104B7" w:rsidRPr="008A1943" w:rsidRDefault="00506F71" w:rsidP="00C104B7">
            <w:pPr>
              <w:jc w:val="both"/>
              <w:rPr>
                <w:rFonts w:ascii="Garamond" w:hAnsi="Garamond" w:cs="Times New Roman"/>
                <w:b w:val="0"/>
                <w:sz w:val="18"/>
                <w:szCs w:val="18"/>
              </w:rPr>
            </w:pPr>
            <m:oMath>
              <m:sSub>
                <m:sSubPr>
                  <m:ctrlPr>
                    <w:rPr>
                      <w:rFonts w:ascii="Cambria Math" w:hAnsi="Cambria Math" w:cs="Times New Roman"/>
                      <w:b w:val="0"/>
                      <w:i/>
                      <w:sz w:val="18"/>
                      <w:szCs w:val="18"/>
                    </w:rPr>
                  </m:ctrlPr>
                </m:sSubPr>
                <m:e>
                  <m:r>
                    <m:rPr>
                      <m:sty m:val="bi"/>
                    </m:rPr>
                    <w:rPr>
                      <w:rFonts w:ascii="Cambria Math" w:hAnsi="Cambria Math" w:cs="Times New Roman"/>
                      <w:sz w:val="18"/>
                      <w:szCs w:val="18"/>
                    </w:rPr>
                    <m:t>β</m:t>
                  </m:r>
                </m:e>
                <m:sub>
                  <m:sSub>
                    <m:sSubPr>
                      <m:ctrlPr>
                        <w:rPr>
                          <w:rFonts w:ascii="Cambria Math" w:hAnsi="Cambria Math" w:cs="Times New Roman"/>
                          <w:b w:val="0"/>
                          <w:i/>
                          <w:sz w:val="18"/>
                          <w:szCs w:val="18"/>
                        </w:rPr>
                      </m:ctrlPr>
                    </m:sSubPr>
                    <m:e>
                      <m:r>
                        <m:rPr>
                          <m:sty m:val="bi"/>
                        </m:rPr>
                        <w:rPr>
                          <w:rFonts w:ascii="Cambria Math" w:hAnsi="Cambria Math" w:cs="Times New Roman"/>
                          <w:sz w:val="18"/>
                          <w:szCs w:val="18"/>
                        </w:rPr>
                        <m:t>R</m:t>
                      </m:r>
                    </m:e>
                    <m:sub>
                      <m:r>
                        <m:rPr>
                          <m:sty m:val="bi"/>
                        </m:rPr>
                        <w:rPr>
                          <w:rFonts w:ascii="Cambria Math" w:hAnsi="Cambria Math" w:cs="Times New Roman"/>
                          <w:sz w:val="18"/>
                          <w:szCs w:val="18"/>
                        </w:rPr>
                        <m:t>M</m:t>
                      </m:r>
                    </m:sub>
                  </m:sSub>
                </m:sub>
              </m:sSub>
            </m:oMath>
            <w:r w:rsidR="0060215D" w:rsidRPr="008A1943">
              <w:rPr>
                <w:rFonts w:ascii="Garamond" w:hAnsi="Garamond" w:cs="Times New Roman"/>
                <w:b w:val="0"/>
                <w:sz w:val="18"/>
                <w:szCs w:val="18"/>
              </w:rPr>
              <w:t xml:space="preserve"> </w:t>
            </w:r>
          </w:p>
        </w:tc>
        <w:tc>
          <w:tcPr>
            <w:tcW w:w="851" w:type="dxa"/>
          </w:tcPr>
          <w:p w14:paraId="4ACBD47E" w14:textId="2A9424A2"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.00</w:t>
            </w:r>
          </w:p>
          <w:p w14:paraId="08A3CDDA" w14:textId="06780222" w:rsidR="00C104B7" w:rsidRPr="00FB1C93" w:rsidRDefault="00C104B7" w:rsidP="00D4242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.02)</w:t>
            </w:r>
          </w:p>
        </w:tc>
        <w:tc>
          <w:tcPr>
            <w:tcW w:w="992" w:type="dxa"/>
          </w:tcPr>
          <w:p w14:paraId="0F1CE323" w14:textId="234B1BD8"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00866F12" w:rsidRPr="00FB1C93">
              <w:rPr>
                <w:rFonts w:ascii="Garamond" w:hAnsi="Garamond" w:cs="Times New Roman"/>
                <w:sz w:val="18"/>
                <w:szCs w:val="18"/>
              </w:rPr>
              <w:t>.00</w:t>
            </w:r>
          </w:p>
          <w:p w14:paraId="62427F5E" w14:textId="55195B7B"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00D4242B" w:rsidRPr="00FB1C93">
              <w:rPr>
                <w:rFonts w:ascii="Garamond" w:hAnsi="Garamond" w:cs="Times New Roman"/>
                <w:sz w:val="18"/>
                <w:szCs w:val="18"/>
              </w:rPr>
              <w:t>.04</w:t>
            </w:r>
            <w:r w:rsidRPr="00FB1C93">
              <w:rPr>
                <w:rFonts w:ascii="Garamond" w:hAnsi="Garamond" w:cs="Times New Roman"/>
                <w:sz w:val="18"/>
                <w:szCs w:val="18"/>
              </w:rPr>
              <w:t>)</w:t>
            </w:r>
          </w:p>
        </w:tc>
        <w:tc>
          <w:tcPr>
            <w:tcW w:w="850" w:type="dxa"/>
          </w:tcPr>
          <w:p w14:paraId="2C1D2832" w14:textId="7E0DDB42" w:rsidR="00C104B7" w:rsidRPr="00FB1C93" w:rsidRDefault="00045B10"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C104B7" w:rsidRPr="00FB1C93">
              <w:rPr>
                <w:rFonts w:ascii="Garamond" w:hAnsi="Garamond" w:cs="Times New Roman"/>
                <w:sz w:val="18"/>
                <w:szCs w:val="18"/>
              </w:rPr>
              <w:t>.0</w:t>
            </w:r>
            <w:r w:rsidR="00866F12" w:rsidRPr="00FB1C93">
              <w:rPr>
                <w:rFonts w:ascii="Garamond" w:hAnsi="Garamond" w:cs="Times New Roman"/>
                <w:sz w:val="18"/>
                <w:szCs w:val="18"/>
              </w:rPr>
              <w:t>1</w:t>
            </w:r>
          </w:p>
          <w:p w14:paraId="759BC0FB" w14:textId="73401040"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00D4242B" w:rsidRPr="00FB1C93">
              <w:rPr>
                <w:rFonts w:ascii="Garamond" w:hAnsi="Garamond" w:cs="Times New Roman"/>
                <w:sz w:val="18"/>
                <w:szCs w:val="18"/>
              </w:rPr>
              <w:t>.02</w:t>
            </w:r>
            <w:r w:rsidRPr="00FB1C93">
              <w:rPr>
                <w:rFonts w:ascii="Garamond" w:hAnsi="Garamond" w:cs="Times New Roman"/>
                <w:sz w:val="18"/>
                <w:szCs w:val="18"/>
              </w:rPr>
              <w:t>)</w:t>
            </w:r>
          </w:p>
        </w:tc>
        <w:tc>
          <w:tcPr>
            <w:tcW w:w="993" w:type="dxa"/>
          </w:tcPr>
          <w:p w14:paraId="73474D93" w14:textId="74A16191" w:rsidR="00C104B7" w:rsidRPr="00FB1C93" w:rsidRDefault="00045B10"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C104B7" w:rsidRPr="00FB1C93">
              <w:rPr>
                <w:rFonts w:ascii="Garamond" w:hAnsi="Garamond" w:cs="Times New Roman"/>
                <w:sz w:val="18"/>
                <w:szCs w:val="18"/>
              </w:rPr>
              <w:t>.00</w:t>
            </w:r>
          </w:p>
          <w:p w14:paraId="1177EBED" w14:textId="24EF156B"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.0</w:t>
            </w:r>
            <w:r w:rsidR="00D4242B" w:rsidRPr="00FB1C93">
              <w:rPr>
                <w:rFonts w:ascii="Garamond" w:hAnsi="Garamond" w:cs="Times New Roman"/>
                <w:sz w:val="18"/>
                <w:szCs w:val="18"/>
              </w:rPr>
              <w:t>3</w:t>
            </w:r>
            <w:r w:rsidRPr="00FB1C93">
              <w:rPr>
                <w:rFonts w:ascii="Garamond" w:hAnsi="Garamond" w:cs="Times New Roman"/>
                <w:sz w:val="18"/>
                <w:szCs w:val="18"/>
              </w:rPr>
              <w:t>)</w:t>
            </w:r>
          </w:p>
        </w:tc>
        <w:tc>
          <w:tcPr>
            <w:tcW w:w="992" w:type="dxa"/>
          </w:tcPr>
          <w:p w14:paraId="40A2AFC0" w14:textId="17CD802E"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.03</w:t>
            </w:r>
          </w:p>
          <w:p w14:paraId="3C3D2B9F" w14:textId="41BB23A7" w:rsidR="00C104B7" w:rsidRPr="00FB1C93" w:rsidRDefault="00C104B7" w:rsidP="00D4242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.04)</w:t>
            </w:r>
          </w:p>
        </w:tc>
        <w:tc>
          <w:tcPr>
            <w:tcW w:w="992" w:type="dxa"/>
          </w:tcPr>
          <w:p w14:paraId="11BF488F" w14:textId="447A02E2"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.05</w:t>
            </w:r>
          </w:p>
          <w:p w14:paraId="724F4899" w14:textId="74643CB6"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00D4242B" w:rsidRPr="00FB1C93">
              <w:rPr>
                <w:rFonts w:ascii="Garamond" w:hAnsi="Garamond" w:cs="Times New Roman"/>
                <w:sz w:val="18"/>
                <w:szCs w:val="18"/>
              </w:rPr>
              <w:t>.06</w:t>
            </w:r>
            <w:r w:rsidRPr="00FB1C93">
              <w:rPr>
                <w:rFonts w:ascii="Garamond" w:hAnsi="Garamond" w:cs="Times New Roman"/>
                <w:sz w:val="18"/>
                <w:szCs w:val="18"/>
              </w:rPr>
              <w:t>)</w:t>
            </w:r>
          </w:p>
        </w:tc>
        <w:tc>
          <w:tcPr>
            <w:tcW w:w="992" w:type="dxa"/>
          </w:tcPr>
          <w:p w14:paraId="66A10DB1" w14:textId="08DD2FF0"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.0</w:t>
            </w:r>
            <w:r w:rsidR="00D4242B" w:rsidRPr="00FB1C93">
              <w:rPr>
                <w:rFonts w:ascii="Garamond" w:hAnsi="Garamond" w:cs="Times New Roman"/>
                <w:sz w:val="18"/>
                <w:szCs w:val="18"/>
              </w:rPr>
              <w:t>1</w:t>
            </w:r>
          </w:p>
          <w:p w14:paraId="4B971FBC" w14:textId="09052212"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00D4242B" w:rsidRPr="00FB1C93">
              <w:rPr>
                <w:rFonts w:ascii="Garamond" w:hAnsi="Garamond" w:cs="Times New Roman"/>
                <w:sz w:val="18"/>
                <w:szCs w:val="18"/>
              </w:rPr>
              <w:t>.0</w:t>
            </w:r>
            <w:r w:rsidRPr="00FB1C93">
              <w:rPr>
                <w:rFonts w:ascii="Garamond" w:hAnsi="Garamond" w:cs="Times New Roman"/>
                <w:sz w:val="18"/>
                <w:szCs w:val="18"/>
              </w:rPr>
              <w:t>2)</w:t>
            </w:r>
          </w:p>
        </w:tc>
        <w:tc>
          <w:tcPr>
            <w:tcW w:w="993" w:type="dxa"/>
          </w:tcPr>
          <w:p w14:paraId="7FA9405E" w14:textId="18899BEB"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.0</w:t>
            </w:r>
            <w:r w:rsidR="00D4242B" w:rsidRPr="00FB1C93">
              <w:rPr>
                <w:rFonts w:ascii="Garamond" w:hAnsi="Garamond" w:cs="Times New Roman"/>
                <w:sz w:val="18"/>
                <w:szCs w:val="18"/>
              </w:rPr>
              <w:t>2</w:t>
            </w:r>
          </w:p>
          <w:p w14:paraId="1B174485" w14:textId="196C0444" w:rsidR="00C104B7" w:rsidRPr="00FB1C93" w:rsidRDefault="00C104B7" w:rsidP="00D4242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.0</w:t>
            </w:r>
            <w:r w:rsidR="00D4242B" w:rsidRPr="00FB1C93">
              <w:rPr>
                <w:rFonts w:ascii="Garamond" w:hAnsi="Garamond" w:cs="Times New Roman"/>
                <w:sz w:val="18"/>
                <w:szCs w:val="18"/>
              </w:rPr>
              <w:t>4</w:t>
            </w:r>
            <w:r w:rsidRPr="00FB1C93">
              <w:rPr>
                <w:rFonts w:ascii="Garamond" w:hAnsi="Garamond" w:cs="Times New Roman"/>
                <w:sz w:val="18"/>
                <w:szCs w:val="18"/>
              </w:rPr>
              <w:t>)</w:t>
            </w:r>
          </w:p>
        </w:tc>
      </w:tr>
      <w:tr w:rsidR="00C104B7" w:rsidRPr="00FB1C93" w14:paraId="5A9A14FD" w14:textId="77777777" w:rsidTr="00FF2238">
        <w:tc>
          <w:tcPr>
            <w:cnfStyle w:val="001000000000" w:firstRow="0" w:lastRow="0" w:firstColumn="1" w:lastColumn="0" w:oddVBand="0" w:evenVBand="0" w:oddHBand="0" w:evenHBand="0" w:firstRowFirstColumn="0" w:firstRowLastColumn="0" w:lastRowFirstColumn="0" w:lastRowLastColumn="0"/>
            <w:tcW w:w="9493" w:type="dxa"/>
            <w:gridSpan w:val="9"/>
          </w:tcPr>
          <w:p w14:paraId="7F9A396D" w14:textId="77777777" w:rsidR="00C104B7" w:rsidRPr="00FB1C93" w:rsidRDefault="00C104B7" w:rsidP="00C104B7">
            <w:pPr>
              <w:jc w:val="both"/>
              <w:rPr>
                <w:rFonts w:ascii="Garamond" w:hAnsi="Garamond" w:cs="Times New Roman"/>
                <w:sz w:val="18"/>
                <w:szCs w:val="18"/>
              </w:rPr>
            </w:pPr>
            <w:r w:rsidRPr="00FB1C93">
              <w:rPr>
                <w:rFonts w:ascii="Garamond" w:hAnsi="Garamond" w:cs="Times New Roman"/>
                <w:sz w:val="18"/>
                <w:szCs w:val="18"/>
              </w:rPr>
              <w:t>Panel D: ALL</w:t>
            </w:r>
            <w:r w:rsidR="00FD0E53" w:rsidRPr="00FB1C93">
              <w:rPr>
                <w:rFonts w:ascii="Garamond" w:hAnsi="Garamond" w:cs="Times New Roman"/>
                <w:sz w:val="18"/>
                <w:szCs w:val="18"/>
              </w:rPr>
              <w:t xml:space="preserve"> (CSI300 constituents + HSHKI large- and mid-cap constituents + HSAHP constituents)</w:t>
            </w:r>
          </w:p>
        </w:tc>
      </w:tr>
      <w:tr w:rsidR="00C104B7" w:rsidRPr="00FB1C93" w14:paraId="5AE753C5" w14:textId="77777777" w:rsidTr="00FF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4241AA1" w14:textId="77777777" w:rsidR="00C104B7" w:rsidRPr="00FB1C93" w:rsidRDefault="00C104B7" w:rsidP="00C104B7">
            <w:pPr>
              <w:jc w:val="both"/>
              <w:rPr>
                <w:rFonts w:ascii="Garamond" w:hAnsi="Garamond" w:cs="Times New Roman"/>
                <w:b w:val="0"/>
                <w:sz w:val="18"/>
                <w:szCs w:val="18"/>
              </w:rPr>
            </w:pPr>
            <w:r w:rsidRPr="00FB1C93">
              <w:rPr>
                <w:rFonts w:ascii="Garamond" w:hAnsi="Garamond" w:cs="Times New Roman"/>
                <w:b w:val="0"/>
                <w:sz w:val="18"/>
                <w:szCs w:val="18"/>
              </w:rPr>
              <w:t>Average excess return</w:t>
            </w:r>
          </w:p>
        </w:tc>
        <w:tc>
          <w:tcPr>
            <w:tcW w:w="851" w:type="dxa"/>
          </w:tcPr>
          <w:p w14:paraId="581E81D5" w14:textId="115FD9F7" w:rsidR="00C104B7" w:rsidRPr="00FB1C93" w:rsidRDefault="00045B10"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C104B7" w:rsidRPr="00FB1C93">
              <w:rPr>
                <w:rFonts w:ascii="Garamond" w:hAnsi="Garamond" w:cs="Times New Roman"/>
                <w:sz w:val="18"/>
                <w:szCs w:val="18"/>
              </w:rPr>
              <w:t>.</w:t>
            </w:r>
            <w:r w:rsidRPr="00FB1C93">
              <w:rPr>
                <w:rFonts w:ascii="Garamond" w:hAnsi="Garamond" w:cs="Times New Roman"/>
                <w:sz w:val="18"/>
                <w:szCs w:val="18"/>
              </w:rPr>
              <w:t>3</w:t>
            </w:r>
            <w:r w:rsidR="00F54075" w:rsidRPr="00FB1C93">
              <w:rPr>
                <w:rFonts w:ascii="Garamond" w:hAnsi="Garamond" w:cs="Times New Roman"/>
                <w:sz w:val="18"/>
                <w:szCs w:val="18"/>
              </w:rPr>
              <w:t>1</w:t>
            </w:r>
            <w:r w:rsidR="00C104B7" w:rsidRPr="00FB1C93">
              <w:rPr>
                <w:rFonts w:ascii="Garamond" w:hAnsi="Garamond" w:cs="Times New Roman"/>
                <w:sz w:val="18"/>
                <w:szCs w:val="18"/>
              </w:rPr>
              <w:t>**</w:t>
            </w:r>
          </w:p>
          <w:p w14:paraId="25679F13" w14:textId="2B5D2395" w:rsidR="00C104B7" w:rsidRPr="00FB1C93" w:rsidRDefault="00C104B7" w:rsidP="00F5407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.1</w:t>
            </w:r>
            <w:r w:rsidR="00F54075" w:rsidRPr="00FB1C93">
              <w:rPr>
                <w:rFonts w:ascii="Garamond" w:hAnsi="Garamond" w:cs="Times New Roman"/>
                <w:sz w:val="18"/>
                <w:szCs w:val="18"/>
              </w:rPr>
              <w:t>3</w:t>
            </w:r>
            <w:r w:rsidRPr="00FB1C93">
              <w:rPr>
                <w:rFonts w:ascii="Garamond" w:hAnsi="Garamond" w:cs="Times New Roman"/>
                <w:sz w:val="18"/>
                <w:szCs w:val="18"/>
              </w:rPr>
              <w:t>)</w:t>
            </w:r>
          </w:p>
        </w:tc>
        <w:tc>
          <w:tcPr>
            <w:tcW w:w="992" w:type="dxa"/>
          </w:tcPr>
          <w:p w14:paraId="134E5573" w14:textId="546A795C" w:rsidR="00C104B7" w:rsidRPr="00FB1C93" w:rsidRDefault="00045B10"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C104B7" w:rsidRPr="00FB1C93">
              <w:rPr>
                <w:rFonts w:ascii="Garamond" w:hAnsi="Garamond" w:cs="Times New Roman"/>
                <w:sz w:val="18"/>
                <w:szCs w:val="18"/>
              </w:rPr>
              <w:t>.5</w:t>
            </w:r>
            <w:r w:rsidR="00F54075" w:rsidRPr="00FB1C93">
              <w:rPr>
                <w:rFonts w:ascii="Garamond" w:hAnsi="Garamond" w:cs="Times New Roman"/>
                <w:sz w:val="18"/>
                <w:szCs w:val="18"/>
              </w:rPr>
              <w:t>7</w:t>
            </w:r>
            <w:r w:rsidR="00C104B7" w:rsidRPr="00FB1C93">
              <w:rPr>
                <w:rFonts w:ascii="Garamond" w:hAnsi="Garamond" w:cs="Times New Roman"/>
                <w:sz w:val="18"/>
                <w:szCs w:val="18"/>
              </w:rPr>
              <w:t>**</w:t>
            </w:r>
          </w:p>
          <w:p w14:paraId="3F30E36F" w14:textId="502C904A"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.23)</w:t>
            </w:r>
          </w:p>
        </w:tc>
        <w:tc>
          <w:tcPr>
            <w:tcW w:w="850" w:type="dxa"/>
          </w:tcPr>
          <w:p w14:paraId="5191FE2D" w14:textId="121B7D0C" w:rsidR="00C104B7" w:rsidRPr="00FB1C93" w:rsidRDefault="00045B10"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C104B7" w:rsidRPr="00FB1C93">
              <w:rPr>
                <w:rFonts w:ascii="Garamond" w:hAnsi="Garamond" w:cs="Times New Roman"/>
                <w:sz w:val="18"/>
                <w:szCs w:val="18"/>
              </w:rPr>
              <w:t>.33***</w:t>
            </w:r>
          </w:p>
          <w:p w14:paraId="68D0F0EB" w14:textId="55DA51F3" w:rsidR="00C104B7" w:rsidRPr="00FB1C93" w:rsidRDefault="00C104B7" w:rsidP="00F5407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.12)</w:t>
            </w:r>
          </w:p>
        </w:tc>
        <w:tc>
          <w:tcPr>
            <w:tcW w:w="993" w:type="dxa"/>
          </w:tcPr>
          <w:p w14:paraId="32B748C7" w14:textId="4398FFD7" w:rsidR="00C104B7" w:rsidRPr="00FB1C93" w:rsidRDefault="00045B10"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C104B7" w:rsidRPr="00FB1C93">
              <w:rPr>
                <w:rFonts w:ascii="Garamond" w:hAnsi="Garamond" w:cs="Times New Roman"/>
                <w:sz w:val="18"/>
                <w:szCs w:val="18"/>
              </w:rPr>
              <w:t>.</w:t>
            </w:r>
            <w:r w:rsidRPr="00FB1C93">
              <w:rPr>
                <w:rFonts w:ascii="Garamond" w:hAnsi="Garamond" w:cs="Times New Roman"/>
                <w:sz w:val="18"/>
                <w:szCs w:val="18"/>
              </w:rPr>
              <w:t>62</w:t>
            </w:r>
            <w:r w:rsidR="00C104B7" w:rsidRPr="00FB1C93">
              <w:rPr>
                <w:rFonts w:ascii="Garamond" w:hAnsi="Garamond" w:cs="Times New Roman"/>
                <w:sz w:val="18"/>
                <w:szCs w:val="18"/>
              </w:rPr>
              <w:t>***</w:t>
            </w:r>
          </w:p>
          <w:p w14:paraId="3C6FD93A" w14:textId="74575810" w:rsidR="00C104B7" w:rsidRPr="00FB1C93" w:rsidRDefault="00C104B7" w:rsidP="00F5407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.22)</w:t>
            </w:r>
          </w:p>
        </w:tc>
        <w:tc>
          <w:tcPr>
            <w:tcW w:w="992" w:type="dxa"/>
          </w:tcPr>
          <w:p w14:paraId="29ED653B" w14:textId="0B00D164"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.48***</w:t>
            </w:r>
          </w:p>
          <w:p w14:paraId="13515623" w14:textId="5DB7EEF7" w:rsidR="00C104B7" w:rsidRPr="00FB1C93" w:rsidRDefault="00C104B7" w:rsidP="00F5407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.1</w:t>
            </w:r>
            <w:r w:rsidR="00F54075" w:rsidRPr="00FB1C93">
              <w:rPr>
                <w:rFonts w:ascii="Garamond" w:hAnsi="Garamond" w:cs="Times New Roman"/>
                <w:sz w:val="18"/>
                <w:szCs w:val="18"/>
              </w:rPr>
              <w:t>5</w:t>
            </w:r>
            <w:r w:rsidRPr="00FB1C93">
              <w:rPr>
                <w:rFonts w:ascii="Garamond" w:hAnsi="Garamond" w:cs="Times New Roman"/>
                <w:sz w:val="18"/>
                <w:szCs w:val="18"/>
              </w:rPr>
              <w:t>)</w:t>
            </w:r>
          </w:p>
        </w:tc>
        <w:tc>
          <w:tcPr>
            <w:tcW w:w="992" w:type="dxa"/>
          </w:tcPr>
          <w:p w14:paraId="32623E0E" w14:textId="2797F0E2"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.75***</w:t>
            </w:r>
          </w:p>
          <w:p w14:paraId="7DF3618B" w14:textId="2BD85F2C"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00F54075" w:rsidRPr="00FB1C93">
              <w:rPr>
                <w:rFonts w:ascii="Garamond" w:hAnsi="Garamond" w:cs="Times New Roman"/>
                <w:sz w:val="18"/>
                <w:szCs w:val="18"/>
              </w:rPr>
              <w:t>.28</w:t>
            </w:r>
            <w:r w:rsidRPr="00FB1C93">
              <w:rPr>
                <w:rFonts w:ascii="Garamond" w:hAnsi="Garamond" w:cs="Times New Roman"/>
                <w:sz w:val="18"/>
                <w:szCs w:val="18"/>
              </w:rPr>
              <w:t>)</w:t>
            </w:r>
          </w:p>
        </w:tc>
        <w:tc>
          <w:tcPr>
            <w:tcW w:w="992" w:type="dxa"/>
          </w:tcPr>
          <w:p w14:paraId="7CF2161E" w14:textId="6FCF7E94"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.38***</w:t>
            </w:r>
          </w:p>
          <w:p w14:paraId="6E476A37" w14:textId="418F475E" w:rsidR="00C104B7" w:rsidRPr="00FB1C93" w:rsidRDefault="00C104B7" w:rsidP="00F5407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.1</w:t>
            </w:r>
            <w:r w:rsidR="00F54075" w:rsidRPr="00FB1C93">
              <w:rPr>
                <w:rFonts w:ascii="Garamond" w:hAnsi="Garamond" w:cs="Times New Roman"/>
                <w:sz w:val="18"/>
                <w:szCs w:val="18"/>
              </w:rPr>
              <w:t>3</w:t>
            </w:r>
            <w:r w:rsidRPr="00FB1C93">
              <w:rPr>
                <w:rFonts w:ascii="Garamond" w:hAnsi="Garamond" w:cs="Times New Roman"/>
                <w:sz w:val="18"/>
                <w:szCs w:val="18"/>
              </w:rPr>
              <w:t>)</w:t>
            </w:r>
          </w:p>
        </w:tc>
        <w:tc>
          <w:tcPr>
            <w:tcW w:w="993" w:type="dxa"/>
          </w:tcPr>
          <w:p w14:paraId="44C2C0C8" w14:textId="1F437B42"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.74***</w:t>
            </w:r>
          </w:p>
          <w:p w14:paraId="7E6A9BC8" w14:textId="01FB288B" w:rsidR="00C104B7" w:rsidRPr="00FB1C93" w:rsidRDefault="00C104B7" w:rsidP="00F5407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.2</w:t>
            </w:r>
            <w:r w:rsidR="00F54075" w:rsidRPr="00FB1C93">
              <w:rPr>
                <w:rFonts w:ascii="Garamond" w:hAnsi="Garamond" w:cs="Times New Roman"/>
                <w:sz w:val="18"/>
                <w:szCs w:val="18"/>
              </w:rPr>
              <w:t>4</w:t>
            </w:r>
            <w:r w:rsidRPr="00FB1C93">
              <w:rPr>
                <w:rFonts w:ascii="Garamond" w:hAnsi="Garamond" w:cs="Times New Roman"/>
                <w:sz w:val="18"/>
                <w:szCs w:val="18"/>
              </w:rPr>
              <w:t>)</w:t>
            </w:r>
          </w:p>
        </w:tc>
      </w:tr>
      <w:tr w:rsidR="00C104B7" w:rsidRPr="00FB1C93" w14:paraId="54169296" w14:textId="77777777" w:rsidTr="00FF2238">
        <w:tc>
          <w:tcPr>
            <w:cnfStyle w:val="001000000000" w:firstRow="0" w:lastRow="0" w:firstColumn="1" w:lastColumn="0" w:oddVBand="0" w:evenVBand="0" w:oddHBand="0" w:evenHBand="0" w:firstRowFirstColumn="0" w:firstRowLastColumn="0" w:lastRowFirstColumn="0" w:lastRowLastColumn="0"/>
            <w:tcW w:w="1838" w:type="dxa"/>
          </w:tcPr>
          <w:p w14:paraId="7785A02D" w14:textId="77777777" w:rsidR="00C104B7" w:rsidRPr="00FB1C93" w:rsidRDefault="00C104B7" w:rsidP="00C104B7">
            <w:pPr>
              <w:jc w:val="both"/>
              <w:rPr>
                <w:rFonts w:ascii="Garamond" w:hAnsi="Garamond" w:cs="Times New Roman"/>
                <w:b w:val="0"/>
                <w:sz w:val="18"/>
                <w:szCs w:val="18"/>
              </w:rPr>
            </w:pPr>
            <w:r w:rsidRPr="00FB1C93">
              <w:rPr>
                <w:rFonts w:ascii="Garamond" w:hAnsi="Garamond" w:cs="Times New Roman"/>
                <w:b w:val="0"/>
                <w:sz w:val="18"/>
                <w:szCs w:val="18"/>
              </w:rPr>
              <w:t>Standard deviation</w:t>
            </w:r>
          </w:p>
        </w:tc>
        <w:tc>
          <w:tcPr>
            <w:tcW w:w="851" w:type="dxa"/>
          </w:tcPr>
          <w:p w14:paraId="5C5EE8F7" w14:textId="1ACA1957" w:rsidR="00C104B7" w:rsidRPr="00FB1C93" w:rsidRDefault="00C104B7" w:rsidP="00F5407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1.8</w:t>
            </w:r>
            <w:r w:rsidR="00F54075" w:rsidRPr="00FB1C93">
              <w:rPr>
                <w:rFonts w:ascii="Garamond" w:hAnsi="Garamond" w:cs="Times New Roman"/>
                <w:sz w:val="18"/>
                <w:szCs w:val="18"/>
              </w:rPr>
              <w:t>5</w:t>
            </w:r>
          </w:p>
        </w:tc>
        <w:tc>
          <w:tcPr>
            <w:tcW w:w="992" w:type="dxa"/>
          </w:tcPr>
          <w:p w14:paraId="401C2712" w14:textId="293E4571" w:rsidR="00C104B7" w:rsidRPr="00FB1C93" w:rsidRDefault="00C104B7" w:rsidP="00F5407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3.0</w:t>
            </w:r>
            <w:r w:rsidR="00F54075" w:rsidRPr="00FB1C93">
              <w:rPr>
                <w:rFonts w:ascii="Garamond" w:hAnsi="Garamond" w:cs="Times New Roman"/>
                <w:sz w:val="18"/>
                <w:szCs w:val="18"/>
              </w:rPr>
              <w:t>9</w:t>
            </w:r>
          </w:p>
        </w:tc>
        <w:tc>
          <w:tcPr>
            <w:tcW w:w="850" w:type="dxa"/>
          </w:tcPr>
          <w:p w14:paraId="1313A121" w14:textId="54FAC3DC" w:rsidR="00C104B7" w:rsidRPr="00FB1C93" w:rsidRDefault="00C104B7" w:rsidP="00F5407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1.75</w:t>
            </w:r>
          </w:p>
        </w:tc>
        <w:tc>
          <w:tcPr>
            <w:tcW w:w="993" w:type="dxa"/>
          </w:tcPr>
          <w:p w14:paraId="73191C51" w14:textId="21E55909" w:rsidR="00C104B7" w:rsidRPr="00FB1C93" w:rsidRDefault="00C104B7"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w:t>
            </w:r>
            <w:r w:rsidR="00F54075" w:rsidRPr="00FB1C93">
              <w:rPr>
                <w:rFonts w:ascii="Garamond" w:hAnsi="Garamond" w:cs="Times New Roman"/>
                <w:sz w:val="18"/>
                <w:szCs w:val="18"/>
              </w:rPr>
              <w:t>.96</w:t>
            </w:r>
          </w:p>
        </w:tc>
        <w:tc>
          <w:tcPr>
            <w:tcW w:w="992" w:type="dxa"/>
          </w:tcPr>
          <w:p w14:paraId="25604B82" w14:textId="6093975A" w:rsidR="00C104B7" w:rsidRPr="00FB1C93" w:rsidRDefault="00C104B7" w:rsidP="00F5407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2.1</w:t>
            </w:r>
            <w:r w:rsidR="00F54075" w:rsidRPr="00FB1C93">
              <w:rPr>
                <w:rFonts w:ascii="Garamond" w:hAnsi="Garamond" w:cs="Times New Roman"/>
                <w:sz w:val="18"/>
                <w:szCs w:val="18"/>
              </w:rPr>
              <w:t>6</w:t>
            </w:r>
          </w:p>
        </w:tc>
        <w:tc>
          <w:tcPr>
            <w:tcW w:w="992" w:type="dxa"/>
          </w:tcPr>
          <w:p w14:paraId="7A3D8C45" w14:textId="192246AB" w:rsidR="00C104B7" w:rsidRPr="00FB1C93" w:rsidRDefault="00C104B7" w:rsidP="00F5407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4.04</w:t>
            </w:r>
          </w:p>
        </w:tc>
        <w:tc>
          <w:tcPr>
            <w:tcW w:w="992" w:type="dxa"/>
          </w:tcPr>
          <w:p w14:paraId="263B2F4D" w14:textId="52FDC1F8" w:rsidR="00C104B7" w:rsidRPr="00FB1C93" w:rsidRDefault="00C104B7" w:rsidP="00F5407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1.93</w:t>
            </w:r>
          </w:p>
        </w:tc>
        <w:tc>
          <w:tcPr>
            <w:tcW w:w="993" w:type="dxa"/>
          </w:tcPr>
          <w:p w14:paraId="479256BE" w14:textId="77777777" w:rsidR="00C104B7" w:rsidRPr="00FB1C93" w:rsidRDefault="00C104B7"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3.25</w:t>
            </w:r>
          </w:p>
        </w:tc>
      </w:tr>
      <w:tr w:rsidR="00C104B7" w:rsidRPr="00FB1C93" w14:paraId="58A25341" w14:textId="77777777" w:rsidTr="00FF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1025CFD" w14:textId="77777777" w:rsidR="00C104B7" w:rsidRPr="00FB1C93" w:rsidRDefault="00C104B7" w:rsidP="00C104B7">
            <w:pPr>
              <w:jc w:val="both"/>
              <w:rPr>
                <w:rFonts w:ascii="Garamond" w:hAnsi="Garamond" w:cs="Times New Roman"/>
                <w:b w:val="0"/>
                <w:sz w:val="18"/>
                <w:szCs w:val="18"/>
              </w:rPr>
            </w:pPr>
            <w:r w:rsidRPr="00FB1C93">
              <w:rPr>
                <w:rFonts w:ascii="Garamond" w:hAnsi="Garamond" w:cs="Times New Roman"/>
                <w:b w:val="0"/>
                <w:sz w:val="18"/>
                <w:szCs w:val="18"/>
              </w:rPr>
              <w:t>Skewness</w:t>
            </w:r>
          </w:p>
        </w:tc>
        <w:tc>
          <w:tcPr>
            <w:tcW w:w="851" w:type="dxa"/>
          </w:tcPr>
          <w:p w14:paraId="52B5F6E1" w14:textId="23EDE503" w:rsidR="00C104B7" w:rsidRPr="00FB1C93" w:rsidRDefault="00C104B7" w:rsidP="00F5407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.23</w:t>
            </w:r>
          </w:p>
        </w:tc>
        <w:tc>
          <w:tcPr>
            <w:tcW w:w="992" w:type="dxa"/>
          </w:tcPr>
          <w:p w14:paraId="29CCEC95" w14:textId="6B3D2629" w:rsidR="00C104B7" w:rsidRPr="00FB1C93" w:rsidRDefault="00045B10" w:rsidP="00F5407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C104B7" w:rsidRPr="00FB1C93">
              <w:rPr>
                <w:rFonts w:ascii="Garamond" w:hAnsi="Garamond" w:cs="Times New Roman"/>
                <w:sz w:val="18"/>
                <w:szCs w:val="18"/>
              </w:rPr>
              <w:t>.4</w:t>
            </w:r>
            <w:r w:rsidR="00F54075" w:rsidRPr="00FB1C93">
              <w:rPr>
                <w:rFonts w:ascii="Garamond" w:hAnsi="Garamond" w:cs="Times New Roman"/>
                <w:sz w:val="18"/>
                <w:szCs w:val="18"/>
              </w:rPr>
              <w:t>6</w:t>
            </w:r>
          </w:p>
        </w:tc>
        <w:tc>
          <w:tcPr>
            <w:tcW w:w="850" w:type="dxa"/>
          </w:tcPr>
          <w:p w14:paraId="359CE313" w14:textId="660BE245" w:rsidR="00C104B7" w:rsidRPr="00FB1C93" w:rsidRDefault="00045B10" w:rsidP="00F5407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C104B7" w:rsidRPr="00FB1C93">
              <w:rPr>
                <w:rFonts w:ascii="Garamond" w:hAnsi="Garamond" w:cs="Times New Roman"/>
                <w:sz w:val="18"/>
                <w:szCs w:val="18"/>
              </w:rPr>
              <w:t>.05</w:t>
            </w:r>
          </w:p>
        </w:tc>
        <w:tc>
          <w:tcPr>
            <w:tcW w:w="993" w:type="dxa"/>
          </w:tcPr>
          <w:p w14:paraId="5EC02CA9" w14:textId="5DF6F46D" w:rsidR="00C104B7" w:rsidRPr="00FB1C93" w:rsidRDefault="00045B10" w:rsidP="00F5407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C104B7" w:rsidRPr="00FB1C93">
              <w:rPr>
                <w:rFonts w:ascii="Garamond" w:hAnsi="Garamond" w:cs="Times New Roman"/>
                <w:sz w:val="18"/>
                <w:szCs w:val="18"/>
              </w:rPr>
              <w:t>.61</w:t>
            </w:r>
          </w:p>
        </w:tc>
        <w:tc>
          <w:tcPr>
            <w:tcW w:w="992" w:type="dxa"/>
          </w:tcPr>
          <w:p w14:paraId="0D7E4AA8" w14:textId="4E20DE24" w:rsidR="00C104B7" w:rsidRPr="00FB1C93" w:rsidRDefault="00F54075"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-1.03</w:t>
            </w:r>
          </w:p>
        </w:tc>
        <w:tc>
          <w:tcPr>
            <w:tcW w:w="992" w:type="dxa"/>
          </w:tcPr>
          <w:p w14:paraId="4102BACA" w14:textId="50AB2255" w:rsidR="00C104B7" w:rsidRPr="00FB1C93" w:rsidRDefault="00C104B7" w:rsidP="00F5407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.1</w:t>
            </w:r>
            <w:r w:rsidR="00F54075" w:rsidRPr="00FB1C93">
              <w:rPr>
                <w:rFonts w:ascii="Garamond" w:hAnsi="Garamond" w:cs="Times New Roman"/>
                <w:sz w:val="18"/>
                <w:szCs w:val="18"/>
              </w:rPr>
              <w:t>2</w:t>
            </w:r>
          </w:p>
        </w:tc>
        <w:tc>
          <w:tcPr>
            <w:tcW w:w="992" w:type="dxa"/>
          </w:tcPr>
          <w:p w14:paraId="20C4B439" w14:textId="732DE044" w:rsidR="00C104B7" w:rsidRPr="00FB1C93" w:rsidRDefault="00C104B7" w:rsidP="00F5407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.1</w:t>
            </w:r>
            <w:r w:rsidR="00F54075" w:rsidRPr="00FB1C93">
              <w:rPr>
                <w:rFonts w:ascii="Garamond" w:hAnsi="Garamond" w:cs="Times New Roman"/>
                <w:sz w:val="18"/>
                <w:szCs w:val="18"/>
              </w:rPr>
              <w:t>3</w:t>
            </w:r>
          </w:p>
        </w:tc>
        <w:tc>
          <w:tcPr>
            <w:tcW w:w="993" w:type="dxa"/>
          </w:tcPr>
          <w:p w14:paraId="3542A435" w14:textId="6C869474" w:rsidR="00C104B7" w:rsidRPr="00FB1C93" w:rsidRDefault="00045B10" w:rsidP="00F5407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C104B7" w:rsidRPr="00FB1C93">
              <w:rPr>
                <w:rFonts w:ascii="Garamond" w:hAnsi="Garamond" w:cs="Times New Roman"/>
                <w:sz w:val="18"/>
                <w:szCs w:val="18"/>
              </w:rPr>
              <w:t>.1</w:t>
            </w:r>
            <w:r w:rsidR="00F54075" w:rsidRPr="00FB1C93">
              <w:rPr>
                <w:rFonts w:ascii="Garamond" w:hAnsi="Garamond" w:cs="Times New Roman"/>
                <w:sz w:val="18"/>
                <w:szCs w:val="18"/>
              </w:rPr>
              <w:t>6</w:t>
            </w:r>
          </w:p>
        </w:tc>
      </w:tr>
      <w:tr w:rsidR="00C104B7" w:rsidRPr="00FB1C93" w14:paraId="440F24B6" w14:textId="77777777" w:rsidTr="00FF2238">
        <w:tc>
          <w:tcPr>
            <w:cnfStyle w:val="001000000000" w:firstRow="0" w:lastRow="0" w:firstColumn="1" w:lastColumn="0" w:oddVBand="0" w:evenVBand="0" w:oddHBand="0" w:evenHBand="0" w:firstRowFirstColumn="0" w:firstRowLastColumn="0" w:lastRowFirstColumn="0" w:lastRowLastColumn="0"/>
            <w:tcW w:w="1838" w:type="dxa"/>
          </w:tcPr>
          <w:p w14:paraId="6660C1D2" w14:textId="77777777" w:rsidR="00C104B7" w:rsidRPr="00FB1C93" w:rsidRDefault="00C104B7" w:rsidP="00C104B7">
            <w:pPr>
              <w:jc w:val="both"/>
              <w:rPr>
                <w:rFonts w:ascii="Garamond" w:hAnsi="Garamond" w:cs="Times New Roman"/>
                <w:b w:val="0"/>
                <w:sz w:val="18"/>
                <w:szCs w:val="18"/>
              </w:rPr>
            </w:pPr>
            <w:r w:rsidRPr="00FB1C93">
              <w:rPr>
                <w:rFonts w:ascii="Garamond" w:hAnsi="Garamond" w:cs="Times New Roman"/>
                <w:b w:val="0"/>
                <w:sz w:val="18"/>
                <w:szCs w:val="18"/>
              </w:rPr>
              <w:t>Kurtosis</w:t>
            </w:r>
          </w:p>
        </w:tc>
        <w:tc>
          <w:tcPr>
            <w:tcW w:w="851" w:type="dxa"/>
          </w:tcPr>
          <w:p w14:paraId="28F893FF" w14:textId="1915FCEE" w:rsidR="00C104B7" w:rsidRPr="00FB1C93" w:rsidRDefault="00C104B7" w:rsidP="00F5407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3.7</w:t>
            </w:r>
            <w:r w:rsidR="00F54075" w:rsidRPr="00FB1C93">
              <w:rPr>
                <w:rFonts w:ascii="Garamond" w:hAnsi="Garamond" w:cs="Times New Roman"/>
                <w:sz w:val="18"/>
                <w:szCs w:val="18"/>
              </w:rPr>
              <w:t>1</w:t>
            </w:r>
          </w:p>
        </w:tc>
        <w:tc>
          <w:tcPr>
            <w:tcW w:w="992" w:type="dxa"/>
          </w:tcPr>
          <w:p w14:paraId="63525708" w14:textId="1F3ABBAF" w:rsidR="00C104B7" w:rsidRPr="00FB1C93" w:rsidRDefault="00C104B7" w:rsidP="00F5407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4.5</w:t>
            </w:r>
            <w:r w:rsidR="00F54075" w:rsidRPr="00FB1C93">
              <w:rPr>
                <w:rFonts w:ascii="Garamond" w:hAnsi="Garamond" w:cs="Times New Roman"/>
                <w:sz w:val="18"/>
                <w:szCs w:val="18"/>
              </w:rPr>
              <w:t>8</w:t>
            </w:r>
          </w:p>
        </w:tc>
        <w:tc>
          <w:tcPr>
            <w:tcW w:w="850" w:type="dxa"/>
          </w:tcPr>
          <w:p w14:paraId="68E1ACFD" w14:textId="27589BB4" w:rsidR="00C104B7" w:rsidRPr="00FB1C93" w:rsidRDefault="00C104B7"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3</w:t>
            </w:r>
            <w:r w:rsidR="00F54075" w:rsidRPr="00FB1C93">
              <w:rPr>
                <w:rFonts w:ascii="Garamond" w:hAnsi="Garamond" w:cs="Times New Roman"/>
                <w:sz w:val="18"/>
                <w:szCs w:val="18"/>
              </w:rPr>
              <w:t>.28</w:t>
            </w:r>
          </w:p>
        </w:tc>
        <w:tc>
          <w:tcPr>
            <w:tcW w:w="993" w:type="dxa"/>
          </w:tcPr>
          <w:p w14:paraId="34B65302" w14:textId="463D0843" w:rsidR="00C104B7" w:rsidRPr="00FB1C93" w:rsidRDefault="00F54075" w:rsidP="00F5407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4.2</w:t>
            </w:r>
            <w:r w:rsidR="00E823E2" w:rsidRPr="00FB1C93">
              <w:rPr>
                <w:rFonts w:ascii="Garamond" w:hAnsi="Garamond" w:cs="Times New Roman"/>
                <w:sz w:val="18"/>
                <w:szCs w:val="18"/>
              </w:rPr>
              <w:t>0</w:t>
            </w:r>
          </w:p>
        </w:tc>
        <w:tc>
          <w:tcPr>
            <w:tcW w:w="992" w:type="dxa"/>
          </w:tcPr>
          <w:p w14:paraId="519B392F" w14:textId="137A2E3B" w:rsidR="00C104B7" w:rsidRPr="00FB1C93" w:rsidRDefault="00C104B7" w:rsidP="00F5407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6.7</w:t>
            </w:r>
            <w:r w:rsidR="00F54075" w:rsidRPr="00FB1C93">
              <w:rPr>
                <w:rFonts w:ascii="Garamond" w:hAnsi="Garamond" w:cs="Times New Roman"/>
                <w:sz w:val="18"/>
                <w:szCs w:val="18"/>
              </w:rPr>
              <w:t>7</w:t>
            </w:r>
          </w:p>
        </w:tc>
        <w:tc>
          <w:tcPr>
            <w:tcW w:w="992" w:type="dxa"/>
          </w:tcPr>
          <w:p w14:paraId="4AEDA886" w14:textId="77D2C040" w:rsidR="00C104B7" w:rsidRPr="00FB1C93" w:rsidRDefault="00C104B7"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w:t>
            </w:r>
            <w:r w:rsidR="00F54075" w:rsidRPr="00FB1C93">
              <w:rPr>
                <w:rFonts w:ascii="Garamond" w:hAnsi="Garamond" w:cs="Times New Roman"/>
                <w:sz w:val="18"/>
                <w:szCs w:val="18"/>
              </w:rPr>
              <w:t>2.95</w:t>
            </w:r>
          </w:p>
        </w:tc>
        <w:tc>
          <w:tcPr>
            <w:tcW w:w="992" w:type="dxa"/>
          </w:tcPr>
          <w:p w14:paraId="1A66FE77" w14:textId="371B844D" w:rsidR="00C104B7" w:rsidRPr="00FB1C93" w:rsidRDefault="00C104B7" w:rsidP="00F5407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4.3</w:t>
            </w:r>
            <w:r w:rsidR="00F54075" w:rsidRPr="00FB1C93">
              <w:rPr>
                <w:rFonts w:ascii="Garamond" w:hAnsi="Garamond" w:cs="Times New Roman"/>
                <w:sz w:val="18"/>
                <w:szCs w:val="18"/>
              </w:rPr>
              <w:t>4</w:t>
            </w:r>
          </w:p>
        </w:tc>
        <w:tc>
          <w:tcPr>
            <w:tcW w:w="993" w:type="dxa"/>
          </w:tcPr>
          <w:p w14:paraId="7C3CD047" w14:textId="2E72DD90" w:rsidR="00C104B7" w:rsidRPr="00FB1C93" w:rsidRDefault="00F54075"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5</w:t>
            </w:r>
            <w:r w:rsidR="00E823E2" w:rsidRPr="00FB1C93">
              <w:rPr>
                <w:rFonts w:ascii="Garamond" w:hAnsi="Garamond" w:cs="Times New Roman"/>
                <w:sz w:val="18"/>
                <w:szCs w:val="18"/>
              </w:rPr>
              <w:t>.0</w:t>
            </w:r>
          </w:p>
        </w:tc>
      </w:tr>
      <w:tr w:rsidR="00C104B7" w:rsidRPr="00FB1C93" w14:paraId="4E80B238" w14:textId="77777777" w:rsidTr="00FF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0029C5" w14:textId="77777777" w:rsidR="00C104B7" w:rsidRPr="00FB1C93" w:rsidRDefault="00C104B7" w:rsidP="00C104B7">
            <w:pPr>
              <w:jc w:val="both"/>
              <w:rPr>
                <w:rFonts w:ascii="Garamond" w:hAnsi="Garamond" w:cs="Times New Roman"/>
                <w:b w:val="0"/>
                <w:sz w:val="18"/>
                <w:szCs w:val="18"/>
              </w:rPr>
            </w:pPr>
            <w:r w:rsidRPr="00FB1C93">
              <w:rPr>
                <w:rFonts w:ascii="Garamond" w:hAnsi="Garamond" w:cs="Times New Roman"/>
                <w:b w:val="0"/>
                <w:sz w:val="18"/>
                <w:szCs w:val="18"/>
              </w:rPr>
              <w:t>Jarque-Bera statistic</w:t>
            </w:r>
          </w:p>
        </w:tc>
        <w:tc>
          <w:tcPr>
            <w:tcW w:w="851" w:type="dxa"/>
          </w:tcPr>
          <w:p w14:paraId="654F2143" w14:textId="77777777"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7.41**</w:t>
            </w:r>
          </w:p>
        </w:tc>
        <w:tc>
          <w:tcPr>
            <w:tcW w:w="992" w:type="dxa"/>
          </w:tcPr>
          <w:p w14:paraId="27BBF81C" w14:textId="77777777"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34.3***</w:t>
            </w:r>
          </w:p>
        </w:tc>
        <w:tc>
          <w:tcPr>
            <w:tcW w:w="850" w:type="dxa"/>
          </w:tcPr>
          <w:p w14:paraId="712A0BCE" w14:textId="69E4F920" w:rsidR="00C104B7" w:rsidRPr="00FB1C93" w:rsidRDefault="00D2024D" w:rsidP="00D2024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C104B7" w:rsidRPr="00FB1C93">
              <w:rPr>
                <w:rFonts w:ascii="Garamond" w:hAnsi="Garamond" w:cs="Times New Roman"/>
                <w:sz w:val="18"/>
                <w:szCs w:val="18"/>
              </w:rPr>
              <w:t>.93</w:t>
            </w:r>
          </w:p>
        </w:tc>
        <w:tc>
          <w:tcPr>
            <w:tcW w:w="993" w:type="dxa"/>
          </w:tcPr>
          <w:p w14:paraId="7513E288" w14:textId="6E54FF6C"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3.6</w:t>
            </w:r>
            <w:r w:rsidR="00D2024D" w:rsidRPr="00FB1C93">
              <w:rPr>
                <w:rFonts w:ascii="Garamond" w:hAnsi="Garamond" w:cs="Times New Roman"/>
                <w:sz w:val="18"/>
                <w:szCs w:val="18"/>
              </w:rPr>
              <w:t>0</w:t>
            </w:r>
            <w:r w:rsidRPr="00FB1C93">
              <w:rPr>
                <w:rFonts w:ascii="Garamond" w:hAnsi="Garamond" w:cs="Times New Roman"/>
                <w:sz w:val="18"/>
                <w:szCs w:val="18"/>
              </w:rPr>
              <w:t>***</w:t>
            </w:r>
          </w:p>
        </w:tc>
        <w:tc>
          <w:tcPr>
            <w:tcW w:w="992" w:type="dxa"/>
          </w:tcPr>
          <w:p w14:paraId="16E66F9F" w14:textId="77777777"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191***</w:t>
            </w:r>
          </w:p>
        </w:tc>
        <w:tc>
          <w:tcPr>
            <w:tcW w:w="992" w:type="dxa"/>
          </w:tcPr>
          <w:p w14:paraId="2154F61D" w14:textId="737E164D"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w:t>
            </w:r>
            <w:r w:rsidR="00D2024D" w:rsidRPr="00FB1C93">
              <w:rPr>
                <w:rFonts w:ascii="Garamond" w:hAnsi="Garamond" w:cs="Times New Roman"/>
                <w:sz w:val="18"/>
                <w:szCs w:val="18"/>
              </w:rPr>
              <w:t>,</w:t>
            </w:r>
            <w:r w:rsidRPr="00FB1C93">
              <w:rPr>
                <w:rFonts w:ascii="Garamond" w:hAnsi="Garamond" w:cs="Times New Roman"/>
                <w:sz w:val="18"/>
                <w:szCs w:val="18"/>
              </w:rPr>
              <w:t>024***</w:t>
            </w:r>
          </w:p>
        </w:tc>
        <w:tc>
          <w:tcPr>
            <w:tcW w:w="992" w:type="dxa"/>
          </w:tcPr>
          <w:p w14:paraId="537277B9" w14:textId="3824C01A"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19.1</w:t>
            </w:r>
            <w:r w:rsidR="002247C5" w:rsidRPr="00FB1C93">
              <w:rPr>
                <w:rFonts w:ascii="Garamond" w:hAnsi="Garamond" w:cs="Times New Roman"/>
                <w:sz w:val="18"/>
                <w:szCs w:val="18"/>
              </w:rPr>
              <w:t>0</w:t>
            </w:r>
            <w:r w:rsidRPr="00FB1C93">
              <w:rPr>
                <w:rFonts w:ascii="Garamond" w:hAnsi="Garamond" w:cs="Times New Roman"/>
                <w:sz w:val="18"/>
                <w:szCs w:val="18"/>
              </w:rPr>
              <w:t>***</w:t>
            </w:r>
          </w:p>
        </w:tc>
        <w:tc>
          <w:tcPr>
            <w:tcW w:w="993" w:type="dxa"/>
          </w:tcPr>
          <w:p w14:paraId="6967CF18" w14:textId="1D4D438A"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42.3</w:t>
            </w:r>
            <w:r w:rsidR="002247C5" w:rsidRPr="00FB1C93">
              <w:rPr>
                <w:rFonts w:ascii="Garamond" w:hAnsi="Garamond" w:cs="Times New Roman"/>
                <w:sz w:val="18"/>
                <w:szCs w:val="18"/>
              </w:rPr>
              <w:t>0</w:t>
            </w:r>
            <w:r w:rsidRPr="00FB1C93">
              <w:rPr>
                <w:rFonts w:ascii="Garamond" w:hAnsi="Garamond" w:cs="Times New Roman"/>
                <w:sz w:val="18"/>
                <w:szCs w:val="18"/>
              </w:rPr>
              <w:t>***</w:t>
            </w:r>
          </w:p>
        </w:tc>
      </w:tr>
      <w:tr w:rsidR="00C104B7" w:rsidRPr="00FB1C93" w14:paraId="135BB188" w14:textId="77777777" w:rsidTr="00FF2238">
        <w:tc>
          <w:tcPr>
            <w:cnfStyle w:val="001000000000" w:firstRow="0" w:lastRow="0" w:firstColumn="1" w:lastColumn="0" w:oddVBand="0" w:evenVBand="0" w:oddHBand="0" w:evenHBand="0" w:firstRowFirstColumn="0" w:firstRowLastColumn="0" w:lastRowFirstColumn="0" w:lastRowLastColumn="0"/>
            <w:tcW w:w="1838" w:type="dxa"/>
          </w:tcPr>
          <w:p w14:paraId="3A41FAC4" w14:textId="77777777" w:rsidR="00C104B7" w:rsidRPr="00FB1C93" w:rsidRDefault="00C104B7" w:rsidP="00C104B7">
            <w:pPr>
              <w:jc w:val="both"/>
              <w:rPr>
                <w:rFonts w:ascii="Garamond" w:hAnsi="Garamond" w:cs="Times New Roman"/>
                <w:b w:val="0"/>
                <w:sz w:val="18"/>
                <w:szCs w:val="18"/>
              </w:rPr>
            </w:pPr>
            <w:r w:rsidRPr="00FB1C93">
              <w:rPr>
                <w:rFonts w:ascii="Garamond" w:hAnsi="Garamond" w:cs="Times New Roman"/>
                <w:b w:val="0"/>
                <w:sz w:val="18"/>
                <w:szCs w:val="18"/>
              </w:rPr>
              <w:t>Minimum</w:t>
            </w:r>
          </w:p>
        </w:tc>
        <w:tc>
          <w:tcPr>
            <w:tcW w:w="851" w:type="dxa"/>
          </w:tcPr>
          <w:p w14:paraId="103E04AD" w14:textId="77777777" w:rsidR="00C104B7" w:rsidRPr="00FB1C93" w:rsidRDefault="00C104B7"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-6.03</w:t>
            </w:r>
          </w:p>
        </w:tc>
        <w:tc>
          <w:tcPr>
            <w:tcW w:w="992" w:type="dxa"/>
          </w:tcPr>
          <w:p w14:paraId="364621A9" w14:textId="0390FAC7" w:rsidR="00C104B7" w:rsidRPr="00FB1C93" w:rsidRDefault="00F54075"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-8.78</w:t>
            </w:r>
          </w:p>
        </w:tc>
        <w:tc>
          <w:tcPr>
            <w:tcW w:w="850" w:type="dxa"/>
          </w:tcPr>
          <w:p w14:paraId="3B862ECE" w14:textId="6BF15645" w:rsidR="00C104B7" w:rsidRPr="00FB1C93" w:rsidRDefault="00C104B7" w:rsidP="00F5407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-4.62</w:t>
            </w:r>
          </w:p>
        </w:tc>
        <w:tc>
          <w:tcPr>
            <w:tcW w:w="993" w:type="dxa"/>
          </w:tcPr>
          <w:p w14:paraId="25BE6995" w14:textId="7B99A1E2" w:rsidR="00C104B7" w:rsidRPr="00FB1C93" w:rsidRDefault="00C104B7" w:rsidP="00F5407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-6.2</w:t>
            </w:r>
            <w:r w:rsidR="00F54075" w:rsidRPr="00FB1C93">
              <w:rPr>
                <w:rFonts w:ascii="Garamond" w:hAnsi="Garamond" w:cs="Times New Roman"/>
                <w:sz w:val="18"/>
                <w:szCs w:val="18"/>
              </w:rPr>
              <w:t>8</w:t>
            </w:r>
          </w:p>
        </w:tc>
        <w:tc>
          <w:tcPr>
            <w:tcW w:w="992" w:type="dxa"/>
          </w:tcPr>
          <w:p w14:paraId="14E53D51" w14:textId="05C93A16" w:rsidR="00C104B7" w:rsidRPr="00FB1C93" w:rsidRDefault="00C104B7"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F54075" w:rsidRPr="00FB1C93">
              <w:rPr>
                <w:rFonts w:ascii="Garamond" w:hAnsi="Garamond" w:cs="Times New Roman"/>
                <w:sz w:val="18"/>
                <w:szCs w:val="18"/>
              </w:rPr>
              <w:t>1.23</w:t>
            </w:r>
          </w:p>
        </w:tc>
        <w:tc>
          <w:tcPr>
            <w:tcW w:w="992" w:type="dxa"/>
          </w:tcPr>
          <w:p w14:paraId="396E0B24" w14:textId="2F3D29EA" w:rsidR="00C104B7" w:rsidRPr="00FB1C93" w:rsidRDefault="00C104B7" w:rsidP="00F5407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-24.9</w:t>
            </w:r>
            <w:r w:rsidR="00F54075" w:rsidRPr="00FB1C93">
              <w:rPr>
                <w:rFonts w:ascii="Garamond" w:hAnsi="Garamond" w:cs="Times New Roman"/>
                <w:sz w:val="18"/>
                <w:szCs w:val="18"/>
              </w:rPr>
              <w:t>2</w:t>
            </w:r>
          </w:p>
        </w:tc>
        <w:tc>
          <w:tcPr>
            <w:tcW w:w="992" w:type="dxa"/>
          </w:tcPr>
          <w:p w14:paraId="4DAE3F31" w14:textId="6D876A68" w:rsidR="00C104B7" w:rsidRPr="00FB1C93" w:rsidRDefault="00C104B7" w:rsidP="00F5407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-6.4</w:t>
            </w:r>
            <w:r w:rsidR="00F54075" w:rsidRPr="00FB1C93">
              <w:rPr>
                <w:rFonts w:ascii="Garamond" w:hAnsi="Garamond" w:cs="Times New Roman"/>
                <w:sz w:val="18"/>
                <w:szCs w:val="18"/>
              </w:rPr>
              <w:t>1</w:t>
            </w:r>
          </w:p>
        </w:tc>
        <w:tc>
          <w:tcPr>
            <w:tcW w:w="993" w:type="dxa"/>
          </w:tcPr>
          <w:p w14:paraId="30BB0FD8" w14:textId="77777777" w:rsidR="00C104B7" w:rsidRPr="00FB1C93" w:rsidRDefault="00C104B7"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-11.68</w:t>
            </w:r>
          </w:p>
        </w:tc>
      </w:tr>
      <w:tr w:rsidR="00C104B7" w:rsidRPr="00FB1C93" w14:paraId="3D073E1E" w14:textId="77777777" w:rsidTr="00FF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FB65CA3" w14:textId="77777777" w:rsidR="00C104B7" w:rsidRPr="00FB1C93" w:rsidRDefault="00C104B7" w:rsidP="00C104B7">
            <w:pPr>
              <w:jc w:val="both"/>
              <w:rPr>
                <w:rFonts w:ascii="Garamond" w:hAnsi="Garamond" w:cs="Times New Roman"/>
                <w:b w:val="0"/>
                <w:sz w:val="18"/>
                <w:szCs w:val="18"/>
              </w:rPr>
            </w:pPr>
            <w:r w:rsidRPr="00FB1C93">
              <w:rPr>
                <w:rFonts w:ascii="Garamond" w:hAnsi="Garamond" w:cs="Times New Roman"/>
                <w:b w:val="0"/>
                <w:sz w:val="18"/>
                <w:szCs w:val="18"/>
              </w:rPr>
              <w:t>Maximum</w:t>
            </w:r>
          </w:p>
        </w:tc>
        <w:tc>
          <w:tcPr>
            <w:tcW w:w="851" w:type="dxa"/>
          </w:tcPr>
          <w:p w14:paraId="520CB5D3" w14:textId="4FF1AC07" w:rsidR="00C104B7" w:rsidRPr="00FB1C93" w:rsidRDefault="00F54075"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5.1</w:t>
            </w:r>
            <w:r w:rsidR="00C104B7" w:rsidRPr="00FB1C93">
              <w:rPr>
                <w:rFonts w:ascii="Garamond" w:hAnsi="Garamond" w:cs="Times New Roman"/>
                <w:sz w:val="18"/>
                <w:szCs w:val="18"/>
              </w:rPr>
              <w:t>8</w:t>
            </w:r>
          </w:p>
        </w:tc>
        <w:tc>
          <w:tcPr>
            <w:tcW w:w="992" w:type="dxa"/>
          </w:tcPr>
          <w:p w14:paraId="4CA84CF9" w14:textId="1A37D201" w:rsidR="00C104B7" w:rsidRPr="00FB1C93" w:rsidRDefault="00C104B7" w:rsidP="00F5407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12.2</w:t>
            </w:r>
            <w:r w:rsidR="00F54075" w:rsidRPr="00FB1C93">
              <w:rPr>
                <w:rFonts w:ascii="Garamond" w:hAnsi="Garamond" w:cs="Times New Roman"/>
                <w:sz w:val="18"/>
                <w:szCs w:val="18"/>
              </w:rPr>
              <w:t>7</w:t>
            </w:r>
          </w:p>
        </w:tc>
        <w:tc>
          <w:tcPr>
            <w:tcW w:w="850" w:type="dxa"/>
          </w:tcPr>
          <w:p w14:paraId="6F9DC6D1" w14:textId="3656BF88" w:rsidR="00C104B7" w:rsidRPr="00FB1C93" w:rsidRDefault="00C104B7" w:rsidP="00F5407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4.8</w:t>
            </w:r>
            <w:r w:rsidR="00F54075" w:rsidRPr="00FB1C93">
              <w:rPr>
                <w:rFonts w:ascii="Garamond" w:hAnsi="Garamond" w:cs="Times New Roman"/>
                <w:sz w:val="18"/>
                <w:szCs w:val="18"/>
              </w:rPr>
              <w:t>6</w:t>
            </w:r>
          </w:p>
        </w:tc>
        <w:tc>
          <w:tcPr>
            <w:tcW w:w="993" w:type="dxa"/>
          </w:tcPr>
          <w:p w14:paraId="12E14261" w14:textId="6ADC3F69" w:rsidR="00C104B7" w:rsidRPr="00FB1C93" w:rsidRDefault="00F54075"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11.37</w:t>
            </w:r>
          </w:p>
        </w:tc>
        <w:tc>
          <w:tcPr>
            <w:tcW w:w="992" w:type="dxa"/>
          </w:tcPr>
          <w:p w14:paraId="66BC3FDA" w14:textId="200675C3" w:rsidR="00C104B7" w:rsidRPr="00FB1C93" w:rsidRDefault="00C104B7" w:rsidP="00F5407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5.1</w:t>
            </w:r>
            <w:r w:rsidR="00F54075" w:rsidRPr="00FB1C93">
              <w:rPr>
                <w:rFonts w:ascii="Garamond" w:hAnsi="Garamond" w:cs="Times New Roman"/>
                <w:sz w:val="18"/>
                <w:szCs w:val="18"/>
              </w:rPr>
              <w:t>5</w:t>
            </w:r>
          </w:p>
        </w:tc>
        <w:tc>
          <w:tcPr>
            <w:tcW w:w="992" w:type="dxa"/>
          </w:tcPr>
          <w:p w14:paraId="5EEA8C5F" w14:textId="77777777"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23.04</w:t>
            </w:r>
          </w:p>
        </w:tc>
        <w:tc>
          <w:tcPr>
            <w:tcW w:w="992" w:type="dxa"/>
          </w:tcPr>
          <w:p w14:paraId="67181437" w14:textId="6EBA9C34" w:rsidR="00C104B7" w:rsidRPr="00FB1C93" w:rsidRDefault="00F54075"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5.27</w:t>
            </w:r>
          </w:p>
        </w:tc>
        <w:tc>
          <w:tcPr>
            <w:tcW w:w="993" w:type="dxa"/>
          </w:tcPr>
          <w:p w14:paraId="21CC7DEA" w14:textId="74EA7D69" w:rsidR="00C104B7" w:rsidRPr="00FB1C93" w:rsidRDefault="00C104B7" w:rsidP="00F5407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11.</w:t>
            </w:r>
            <w:r w:rsidR="00F54075" w:rsidRPr="00FB1C93">
              <w:rPr>
                <w:rFonts w:ascii="Garamond" w:hAnsi="Garamond" w:cs="Times New Roman"/>
                <w:sz w:val="18"/>
                <w:szCs w:val="18"/>
              </w:rPr>
              <w:t>5</w:t>
            </w:r>
            <w:r w:rsidR="002247C5" w:rsidRPr="00FB1C93">
              <w:rPr>
                <w:rFonts w:ascii="Garamond" w:hAnsi="Garamond" w:cs="Times New Roman"/>
                <w:sz w:val="18"/>
                <w:szCs w:val="18"/>
              </w:rPr>
              <w:t>0</w:t>
            </w:r>
          </w:p>
        </w:tc>
      </w:tr>
      <w:tr w:rsidR="00C104B7" w:rsidRPr="00FB1C93" w14:paraId="4E6FCEC5" w14:textId="77777777" w:rsidTr="00FF2238">
        <w:tc>
          <w:tcPr>
            <w:cnfStyle w:val="001000000000" w:firstRow="0" w:lastRow="0" w:firstColumn="1" w:lastColumn="0" w:oddVBand="0" w:evenVBand="0" w:oddHBand="0" w:evenHBand="0" w:firstRowFirstColumn="0" w:firstRowLastColumn="0" w:lastRowFirstColumn="0" w:lastRowLastColumn="0"/>
            <w:tcW w:w="1838" w:type="dxa"/>
          </w:tcPr>
          <w:p w14:paraId="59E6E302" w14:textId="77777777" w:rsidR="00C104B7" w:rsidRPr="00FB1C93" w:rsidRDefault="00C104B7" w:rsidP="00C104B7">
            <w:pPr>
              <w:jc w:val="both"/>
              <w:rPr>
                <w:rFonts w:ascii="Garamond" w:hAnsi="Garamond" w:cs="Times New Roman"/>
                <w:b w:val="0"/>
                <w:sz w:val="18"/>
                <w:szCs w:val="18"/>
              </w:rPr>
            </w:pPr>
            <w:r w:rsidRPr="00FB1C93">
              <w:rPr>
                <w:rFonts w:ascii="Garamond" w:hAnsi="Garamond" w:cs="Times New Roman"/>
                <w:b w:val="0"/>
                <w:sz w:val="18"/>
                <w:szCs w:val="18"/>
              </w:rPr>
              <w:t>Abnormal return</w:t>
            </w:r>
          </w:p>
        </w:tc>
        <w:tc>
          <w:tcPr>
            <w:tcW w:w="851" w:type="dxa"/>
          </w:tcPr>
          <w:p w14:paraId="099FA2F7" w14:textId="05F3A52A" w:rsidR="00C104B7" w:rsidRPr="00FB1C93" w:rsidRDefault="00045B10"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C104B7" w:rsidRPr="00FB1C93">
              <w:rPr>
                <w:rFonts w:ascii="Garamond" w:hAnsi="Garamond" w:cs="Times New Roman"/>
                <w:sz w:val="18"/>
                <w:szCs w:val="18"/>
              </w:rPr>
              <w:t>.</w:t>
            </w:r>
            <w:r w:rsidRPr="00FB1C93">
              <w:rPr>
                <w:rFonts w:ascii="Garamond" w:hAnsi="Garamond" w:cs="Times New Roman"/>
                <w:sz w:val="18"/>
                <w:szCs w:val="18"/>
              </w:rPr>
              <w:t>3</w:t>
            </w:r>
            <w:r w:rsidR="00F54075" w:rsidRPr="00FB1C93">
              <w:rPr>
                <w:rFonts w:ascii="Garamond" w:hAnsi="Garamond" w:cs="Times New Roman"/>
                <w:sz w:val="18"/>
                <w:szCs w:val="18"/>
              </w:rPr>
              <w:t>9</w:t>
            </w:r>
            <w:r w:rsidR="00C104B7" w:rsidRPr="00FB1C93">
              <w:rPr>
                <w:rFonts w:ascii="Garamond" w:hAnsi="Garamond" w:cs="Times New Roman"/>
                <w:sz w:val="18"/>
                <w:szCs w:val="18"/>
              </w:rPr>
              <w:t>**</w:t>
            </w:r>
          </w:p>
          <w:p w14:paraId="4C3B8C09" w14:textId="68B04A2F" w:rsidR="00C104B7" w:rsidRPr="00FB1C93" w:rsidRDefault="00C104B7" w:rsidP="00F5407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.1</w:t>
            </w:r>
            <w:r w:rsidR="00F54075" w:rsidRPr="00FB1C93">
              <w:rPr>
                <w:rFonts w:ascii="Garamond" w:hAnsi="Garamond" w:cs="Times New Roman"/>
                <w:sz w:val="18"/>
                <w:szCs w:val="18"/>
              </w:rPr>
              <w:t>6</w:t>
            </w:r>
            <w:r w:rsidRPr="00FB1C93">
              <w:rPr>
                <w:rFonts w:ascii="Garamond" w:hAnsi="Garamond" w:cs="Times New Roman"/>
                <w:sz w:val="18"/>
                <w:szCs w:val="18"/>
              </w:rPr>
              <w:t>)</w:t>
            </w:r>
          </w:p>
        </w:tc>
        <w:tc>
          <w:tcPr>
            <w:tcW w:w="992" w:type="dxa"/>
          </w:tcPr>
          <w:p w14:paraId="237818DA" w14:textId="79B1929A" w:rsidR="00C104B7" w:rsidRPr="00FB1C93" w:rsidRDefault="00045B10"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C104B7" w:rsidRPr="00FB1C93">
              <w:rPr>
                <w:rFonts w:ascii="Garamond" w:hAnsi="Garamond" w:cs="Times New Roman"/>
                <w:sz w:val="18"/>
                <w:szCs w:val="18"/>
              </w:rPr>
              <w:t>.</w:t>
            </w:r>
            <w:r w:rsidRPr="00FB1C93">
              <w:rPr>
                <w:rFonts w:ascii="Garamond" w:hAnsi="Garamond" w:cs="Times New Roman"/>
                <w:sz w:val="18"/>
                <w:szCs w:val="18"/>
              </w:rPr>
              <w:t>6</w:t>
            </w:r>
            <w:r w:rsidR="00F54075" w:rsidRPr="00FB1C93">
              <w:rPr>
                <w:rFonts w:ascii="Garamond" w:hAnsi="Garamond" w:cs="Times New Roman"/>
                <w:sz w:val="18"/>
                <w:szCs w:val="18"/>
              </w:rPr>
              <w:t>9</w:t>
            </w:r>
            <w:r w:rsidR="00C104B7" w:rsidRPr="00FB1C93">
              <w:rPr>
                <w:rFonts w:ascii="Garamond" w:hAnsi="Garamond" w:cs="Times New Roman"/>
                <w:sz w:val="18"/>
                <w:szCs w:val="18"/>
              </w:rPr>
              <w:t>**</w:t>
            </w:r>
          </w:p>
          <w:p w14:paraId="515E2608" w14:textId="620E4F92" w:rsidR="00C104B7" w:rsidRPr="00FB1C93" w:rsidRDefault="00C104B7" w:rsidP="00F5407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.2</w:t>
            </w:r>
            <w:r w:rsidR="00F54075" w:rsidRPr="00FB1C93">
              <w:rPr>
                <w:rFonts w:ascii="Garamond" w:hAnsi="Garamond" w:cs="Times New Roman"/>
                <w:sz w:val="18"/>
                <w:szCs w:val="18"/>
              </w:rPr>
              <w:t>8</w:t>
            </w:r>
            <w:r w:rsidRPr="00FB1C93">
              <w:rPr>
                <w:rFonts w:ascii="Garamond" w:hAnsi="Garamond" w:cs="Times New Roman"/>
                <w:sz w:val="18"/>
                <w:szCs w:val="18"/>
              </w:rPr>
              <w:t>)</w:t>
            </w:r>
          </w:p>
        </w:tc>
        <w:tc>
          <w:tcPr>
            <w:tcW w:w="850" w:type="dxa"/>
          </w:tcPr>
          <w:p w14:paraId="23E5DBA5" w14:textId="07AAB462" w:rsidR="00C104B7" w:rsidRPr="00FB1C93" w:rsidRDefault="00045B10"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F54075" w:rsidRPr="00FB1C93">
              <w:rPr>
                <w:rFonts w:ascii="Garamond" w:hAnsi="Garamond" w:cs="Times New Roman"/>
                <w:sz w:val="18"/>
                <w:szCs w:val="18"/>
              </w:rPr>
              <w:t>.4</w:t>
            </w:r>
            <w:r w:rsidR="00E823E2" w:rsidRPr="00FB1C93">
              <w:rPr>
                <w:rFonts w:ascii="Garamond" w:hAnsi="Garamond" w:cs="Times New Roman"/>
                <w:sz w:val="18"/>
                <w:szCs w:val="18"/>
              </w:rPr>
              <w:t>0</w:t>
            </w:r>
            <w:r w:rsidR="00C104B7" w:rsidRPr="00FB1C93">
              <w:rPr>
                <w:rFonts w:ascii="Garamond" w:hAnsi="Garamond" w:cs="Times New Roman"/>
                <w:sz w:val="18"/>
                <w:szCs w:val="18"/>
              </w:rPr>
              <w:t>***</w:t>
            </w:r>
          </w:p>
          <w:p w14:paraId="44282182" w14:textId="3889C70F" w:rsidR="00C104B7" w:rsidRPr="00FB1C93" w:rsidRDefault="00C104B7" w:rsidP="00F5407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.1</w:t>
            </w:r>
            <w:r w:rsidR="00F54075" w:rsidRPr="00FB1C93">
              <w:rPr>
                <w:rFonts w:ascii="Garamond" w:hAnsi="Garamond" w:cs="Times New Roman"/>
                <w:sz w:val="18"/>
                <w:szCs w:val="18"/>
              </w:rPr>
              <w:t>5</w:t>
            </w:r>
            <w:r w:rsidRPr="00FB1C93">
              <w:rPr>
                <w:rFonts w:ascii="Garamond" w:hAnsi="Garamond" w:cs="Times New Roman"/>
                <w:sz w:val="18"/>
                <w:szCs w:val="18"/>
              </w:rPr>
              <w:t>)</w:t>
            </w:r>
          </w:p>
        </w:tc>
        <w:tc>
          <w:tcPr>
            <w:tcW w:w="993" w:type="dxa"/>
          </w:tcPr>
          <w:p w14:paraId="529A4687" w14:textId="290A09B2" w:rsidR="00C104B7" w:rsidRPr="00FB1C93" w:rsidRDefault="00045B10"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C104B7" w:rsidRPr="00FB1C93">
              <w:rPr>
                <w:rFonts w:ascii="Garamond" w:hAnsi="Garamond" w:cs="Times New Roman"/>
                <w:sz w:val="18"/>
                <w:szCs w:val="18"/>
              </w:rPr>
              <w:t>.72***</w:t>
            </w:r>
          </w:p>
          <w:p w14:paraId="03907BC5" w14:textId="18A66F75" w:rsidR="00C104B7" w:rsidRPr="00FB1C93" w:rsidRDefault="00C104B7" w:rsidP="00F5407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.26)</w:t>
            </w:r>
          </w:p>
        </w:tc>
        <w:tc>
          <w:tcPr>
            <w:tcW w:w="992" w:type="dxa"/>
          </w:tcPr>
          <w:p w14:paraId="58E8D60F" w14:textId="5A4F4AEE" w:rsidR="00C104B7" w:rsidRPr="00FB1C93" w:rsidRDefault="00C104B7"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.43**</w:t>
            </w:r>
          </w:p>
          <w:p w14:paraId="7768DEB4" w14:textId="7CB58EAE" w:rsidR="00C104B7" w:rsidRPr="00FB1C93" w:rsidRDefault="00C104B7"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00F54075" w:rsidRPr="00FB1C93">
              <w:rPr>
                <w:rFonts w:ascii="Garamond" w:hAnsi="Garamond" w:cs="Times New Roman"/>
                <w:sz w:val="18"/>
                <w:szCs w:val="18"/>
              </w:rPr>
              <w:t>.17</w:t>
            </w:r>
            <w:r w:rsidRPr="00FB1C93">
              <w:rPr>
                <w:rFonts w:ascii="Garamond" w:hAnsi="Garamond" w:cs="Times New Roman"/>
                <w:sz w:val="18"/>
                <w:szCs w:val="18"/>
              </w:rPr>
              <w:t>)</w:t>
            </w:r>
          </w:p>
        </w:tc>
        <w:tc>
          <w:tcPr>
            <w:tcW w:w="992" w:type="dxa"/>
          </w:tcPr>
          <w:p w14:paraId="0D3496C1" w14:textId="3D575471" w:rsidR="00C104B7" w:rsidRPr="00FB1C93" w:rsidRDefault="00C104B7"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.71**</w:t>
            </w:r>
          </w:p>
          <w:p w14:paraId="35882B3A" w14:textId="5C2FAF42" w:rsidR="00C104B7" w:rsidRPr="00FB1C93" w:rsidRDefault="00C104B7" w:rsidP="00F5407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.32)</w:t>
            </w:r>
          </w:p>
        </w:tc>
        <w:tc>
          <w:tcPr>
            <w:tcW w:w="992" w:type="dxa"/>
          </w:tcPr>
          <w:p w14:paraId="43EF23FD" w14:textId="07C57648" w:rsidR="00C104B7" w:rsidRPr="00FB1C93" w:rsidRDefault="00C104B7"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.35**</w:t>
            </w:r>
          </w:p>
          <w:p w14:paraId="48448B88" w14:textId="2C634F2B" w:rsidR="00C104B7" w:rsidRPr="00FB1C93" w:rsidRDefault="00C104B7" w:rsidP="00F5407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.15)</w:t>
            </w:r>
          </w:p>
        </w:tc>
        <w:tc>
          <w:tcPr>
            <w:tcW w:w="993" w:type="dxa"/>
          </w:tcPr>
          <w:p w14:paraId="08A9CC75" w14:textId="034BA354" w:rsidR="00C104B7" w:rsidRPr="00FB1C93" w:rsidRDefault="00C104B7" w:rsidP="001764A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.73***</w:t>
            </w:r>
          </w:p>
          <w:p w14:paraId="75155521" w14:textId="78E0F671" w:rsidR="00C104B7" w:rsidRPr="00FB1C93" w:rsidRDefault="00C104B7" w:rsidP="00F5407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.27)</w:t>
            </w:r>
          </w:p>
        </w:tc>
      </w:tr>
      <w:tr w:rsidR="00C104B7" w:rsidRPr="00FB1C93" w14:paraId="7B7969D9" w14:textId="77777777" w:rsidTr="00FF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25C381B" w14:textId="63F9E33C" w:rsidR="00C104B7" w:rsidRPr="008A1943" w:rsidRDefault="00506F71" w:rsidP="00C104B7">
            <w:pPr>
              <w:jc w:val="both"/>
              <w:rPr>
                <w:rFonts w:ascii="Garamond" w:hAnsi="Garamond" w:cs="Times New Roman"/>
                <w:b w:val="0"/>
                <w:sz w:val="18"/>
                <w:szCs w:val="18"/>
              </w:rPr>
            </w:pPr>
            <m:oMath>
              <m:sSub>
                <m:sSubPr>
                  <m:ctrlPr>
                    <w:rPr>
                      <w:rFonts w:ascii="Cambria Math" w:hAnsi="Cambria Math" w:cs="Times New Roman"/>
                      <w:b w:val="0"/>
                      <w:i/>
                      <w:sz w:val="18"/>
                      <w:szCs w:val="18"/>
                    </w:rPr>
                  </m:ctrlPr>
                </m:sSubPr>
                <m:e>
                  <m:r>
                    <m:rPr>
                      <m:sty m:val="bi"/>
                    </m:rPr>
                    <w:rPr>
                      <w:rFonts w:ascii="Cambria Math" w:hAnsi="Cambria Math" w:cs="Times New Roman"/>
                      <w:sz w:val="18"/>
                      <w:szCs w:val="18"/>
                    </w:rPr>
                    <m:t>β</m:t>
                  </m:r>
                </m:e>
                <m:sub>
                  <m:sSub>
                    <m:sSubPr>
                      <m:ctrlPr>
                        <w:rPr>
                          <w:rFonts w:ascii="Cambria Math" w:hAnsi="Cambria Math" w:cs="Times New Roman"/>
                          <w:b w:val="0"/>
                          <w:i/>
                          <w:sz w:val="18"/>
                          <w:szCs w:val="18"/>
                        </w:rPr>
                      </m:ctrlPr>
                    </m:sSubPr>
                    <m:e>
                      <m:r>
                        <m:rPr>
                          <m:sty m:val="bi"/>
                        </m:rPr>
                        <w:rPr>
                          <w:rFonts w:ascii="Cambria Math" w:hAnsi="Cambria Math" w:cs="Times New Roman"/>
                          <w:sz w:val="18"/>
                          <w:szCs w:val="18"/>
                        </w:rPr>
                        <m:t>R</m:t>
                      </m:r>
                    </m:e>
                    <m:sub>
                      <m:r>
                        <m:rPr>
                          <m:sty m:val="bi"/>
                        </m:rPr>
                        <w:rPr>
                          <w:rFonts w:ascii="Cambria Math" w:hAnsi="Cambria Math" w:cs="Times New Roman"/>
                          <w:sz w:val="18"/>
                          <w:szCs w:val="18"/>
                        </w:rPr>
                        <m:t>M</m:t>
                      </m:r>
                    </m:sub>
                  </m:sSub>
                </m:sub>
              </m:sSub>
            </m:oMath>
            <w:r w:rsidR="0060215D" w:rsidRPr="008A1943">
              <w:rPr>
                <w:rFonts w:ascii="Garamond" w:hAnsi="Garamond" w:cs="Times New Roman"/>
                <w:b w:val="0"/>
                <w:sz w:val="18"/>
                <w:szCs w:val="18"/>
              </w:rPr>
              <w:t xml:space="preserve"> </w:t>
            </w:r>
          </w:p>
        </w:tc>
        <w:tc>
          <w:tcPr>
            <w:tcW w:w="851" w:type="dxa"/>
          </w:tcPr>
          <w:p w14:paraId="16E123CD" w14:textId="73AF2757"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.0</w:t>
            </w:r>
            <w:r w:rsidR="00F54075" w:rsidRPr="00FB1C93">
              <w:rPr>
                <w:rFonts w:ascii="Garamond" w:hAnsi="Garamond" w:cs="Times New Roman"/>
                <w:sz w:val="18"/>
                <w:szCs w:val="18"/>
              </w:rPr>
              <w:t>1</w:t>
            </w:r>
          </w:p>
          <w:p w14:paraId="56272798" w14:textId="21853064" w:rsidR="00C104B7" w:rsidRPr="00FB1C93" w:rsidRDefault="00C104B7" w:rsidP="00F5407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.01)</w:t>
            </w:r>
          </w:p>
        </w:tc>
        <w:tc>
          <w:tcPr>
            <w:tcW w:w="992" w:type="dxa"/>
          </w:tcPr>
          <w:p w14:paraId="3726CDEF" w14:textId="491E7D90"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.0</w:t>
            </w:r>
            <w:r w:rsidR="00F54075" w:rsidRPr="00FB1C93">
              <w:rPr>
                <w:rFonts w:ascii="Garamond" w:hAnsi="Garamond" w:cs="Times New Roman"/>
                <w:sz w:val="18"/>
                <w:szCs w:val="18"/>
              </w:rPr>
              <w:t>3</w:t>
            </w:r>
          </w:p>
          <w:p w14:paraId="66B709E3" w14:textId="403EAF0F"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00F54075" w:rsidRPr="00FB1C93">
              <w:rPr>
                <w:rFonts w:ascii="Garamond" w:hAnsi="Garamond" w:cs="Times New Roman"/>
                <w:sz w:val="18"/>
                <w:szCs w:val="18"/>
              </w:rPr>
              <w:t>.03</w:t>
            </w:r>
            <w:r w:rsidRPr="00FB1C93">
              <w:rPr>
                <w:rFonts w:ascii="Garamond" w:hAnsi="Garamond" w:cs="Times New Roman"/>
                <w:sz w:val="18"/>
                <w:szCs w:val="18"/>
              </w:rPr>
              <w:t>)</w:t>
            </w:r>
          </w:p>
        </w:tc>
        <w:tc>
          <w:tcPr>
            <w:tcW w:w="850" w:type="dxa"/>
          </w:tcPr>
          <w:p w14:paraId="17032EEC" w14:textId="72DE6F4C"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00866F12" w:rsidRPr="00FB1C93">
              <w:rPr>
                <w:rFonts w:ascii="Garamond" w:hAnsi="Garamond" w:cs="Times New Roman"/>
                <w:sz w:val="18"/>
                <w:szCs w:val="18"/>
              </w:rPr>
              <w:t>.00</w:t>
            </w:r>
          </w:p>
          <w:p w14:paraId="702BC4F6" w14:textId="2743024A"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00F54075" w:rsidRPr="00FB1C93">
              <w:rPr>
                <w:rFonts w:ascii="Garamond" w:hAnsi="Garamond" w:cs="Times New Roman"/>
                <w:sz w:val="18"/>
                <w:szCs w:val="18"/>
              </w:rPr>
              <w:t>.01</w:t>
            </w:r>
            <w:r w:rsidRPr="00FB1C93">
              <w:rPr>
                <w:rFonts w:ascii="Garamond" w:hAnsi="Garamond" w:cs="Times New Roman"/>
                <w:sz w:val="18"/>
                <w:szCs w:val="18"/>
              </w:rPr>
              <w:t>)</w:t>
            </w:r>
          </w:p>
        </w:tc>
        <w:tc>
          <w:tcPr>
            <w:tcW w:w="993" w:type="dxa"/>
          </w:tcPr>
          <w:p w14:paraId="5A2FF82B" w14:textId="01BCD947"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.0</w:t>
            </w:r>
            <w:r w:rsidR="00F54075" w:rsidRPr="00FB1C93">
              <w:rPr>
                <w:rFonts w:ascii="Garamond" w:hAnsi="Garamond" w:cs="Times New Roman"/>
                <w:sz w:val="18"/>
                <w:szCs w:val="18"/>
              </w:rPr>
              <w:t>2</w:t>
            </w:r>
          </w:p>
          <w:p w14:paraId="7D506B8D" w14:textId="19AF47FA" w:rsidR="00C104B7" w:rsidRPr="00FB1C93" w:rsidRDefault="00C104B7" w:rsidP="00F5407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.0</w:t>
            </w:r>
            <w:r w:rsidR="00F54075" w:rsidRPr="00FB1C93">
              <w:rPr>
                <w:rFonts w:ascii="Garamond" w:hAnsi="Garamond" w:cs="Times New Roman"/>
                <w:sz w:val="18"/>
                <w:szCs w:val="18"/>
              </w:rPr>
              <w:t>3</w:t>
            </w:r>
            <w:r w:rsidRPr="00FB1C93">
              <w:rPr>
                <w:rFonts w:ascii="Garamond" w:hAnsi="Garamond" w:cs="Times New Roman"/>
                <w:sz w:val="18"/>
                <w:szCs w:val="18"/>
              </w:rPr>
              <w:t>)</w:t>
            </w:r>
          </w:p>
        </w:tc>
        <w:tc>
          <w:tcPr>
            <w:tcW w:w="992" w:type="dxa"/>
          </w:tcPr>
          <w:p w14:paraId="113AE993" w14:textId="5E03E2E3"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.0</w:t>
            </w:r>
            <w:r w:rsidR="00F54075" w:rsidRPr="00FB1C93">
              <w:rPr>
                <w:rFonts w:ascii="Garamond" w:hAnsi="Garamond" w:cs="Times New Roman"/>
                <w:sz w:val="18"/>
                <w:szCs w:val="18"/>
              </w:rPr>
              <w:t>1</w:t>
            </w:r>
          </w:p>
          <w:p w14:paraId="1C1F6EDE" w14:textId="5623FA40" w:rsidR="00C104B7" w:rsidRPr="00FB1C93" w:rsidRDefault="00C104B7" w:rsidP="00F5407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.01)</w:t>
            </w:r>
          </w:p>
        </w:tc>
        <w:tc>
          <w:tcPr>
            <w:tcW w:w="992" w:type="dxa"/>
          </w:tcPr>
          <w:p w14:paraId="7CECF28B" w14:textId="1E95DDB0"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00F54075" w:rsidRPr="00FB1C93">
              <w:rPr>
                <w:rFonts w:ascii="Garamond" w:hAnsi="Garamond" w:cs="Times New Roman"/>
                <w:sz w:val="18"/>
                <w:szCs w:val="18"/>
              </w:rPr>
              <w:t>.01</w:t>
            </w:r>
          </w:p>
          <w:p w14:paraId="2921ABAB" w14:textId="515B7003"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00F54075" w:rsidRPr="00FB1C93">
              <w:rPr>
                <w:rFonts w:ascii="Garamond" w:hAnsi="Garamond" w:cs="Times New Roman"/>
                <w:sz w:val="18"/>
                <w:szCs w:val="18"/>
              </w:rPr>
              <w:t>.03</w:t>
            </w:r>
            <w:r w:rsidRPr="00FB1C93">
              <w:rPr>
                <w:rFonts w:ascii="Garamond" w:hAnsi="Garamond" w:cs="Times New Roman"/>
                <w:sz w:val="18"/>
                <w:szCs w:val="18"/>
              </w:rPr>
              <w:t>)</w:t>
            </w:r>
          </w:p>
        </w:tc>
        <w:tc>
          <w:tcPr>
            <w:tcW w:w="992" w:type="dxa"/>
          </w:tcPr>
          <w:p w14:paraId="0BC38BA0" w14:textId="354FBDC3"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00866F12" w:rsidRPr="00FB1C93">
              <w:rPr>
                <w:rFonts w:ascii="Garamond" w:hAnsi="Garamond" w:cs="Times New Roman"/>
                <w:sz w:val="18"/>
                <w:szCs w:val="18"/>
              </w:rPr>
              <w:t>.00</w:t>
            </w:r>
          </w:p>
          <w:p w14:paraId="67D03E0F" w14:textId="435D13A0"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00F54075" w:rsidRPr="00FB1C93">
              <w:rPr>
                <w:rFonts w:ascii="Garamond" w:hAnsi="Garamond" w:cs="Times New Roman"/>
                <w:sz w:val="18"/>
                <w:szCs w:val="18"/>
              </w:rPr>
              <w:t>.01</w:t>
            </w:r>
            <w:r w:rsidRPr="00FB1C93">
              <w:rPr>
                <w:rFonts w:ascii="Garamond" w:hAnsi="Garamond" w:cs="Times New Roman"/>
                <w:sz w:val="18"/>
                <w:szCs w:val="18"/>
              </w:rPr>
              <w:t>)</w:t>
            </w:r>
          </w:p>
        </w:tc>
        <w:tc>
          <w:tcPr>
            <w:tcW w:w="993" w:type="dxa"/>
          </w:tcPr>
          <w:p w14:paraId="3AE9A37C" w14:textId="695B3460"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Pr="00FB1C93">
              <w:rPr>
                <w:rFonts w:ascii="Garamond" w:hAnsi="Garamond" w:cs="Times New Roman"/>
                <w:sz w:val="18"/>
                <w:szCs w:val="18"/>
              </w:rPr>
              <w:t>.01</w:t>
            </w:r>
          </w:p>
          <w:p w14:paraId="3031A450" w14:textId="5BBDBE14" w:rsidR="00C104B7" w:rsidRPr="00FB1C93" w:rsidRDefault="00C104B7" w:rsidP="001764A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045B10" w:rsidRPr="00FB1C93">
              <w:rPr>
                <w:rFonts w:ascii="Garamond" w:hAnsi="Garamond" w:cs="Times New Roman"/>
                <w:sz w:val="18"/>
                <w:szCs w:val="18"/>
              </w:rPr>
              <w:t>0</w:t>
            </w:r>
            <w:r w:rsidR="00F54075" w:rsidRPr="00FB1C93">
              <w:rPr>
                <w:rFonts w:ascii="Garamond" w:hAnsi="Garamond" w:cs="Times New Roman"/>
                <w:sz w:val="18"/>
                <w:szCs w:val="18"/>
              </w:rPr>
              <w:t>.03</w:t>
            </w:r>
            <w:r w:rsidRPr="00FB1C93">
              <w:rPr>
                <w:rFonts w:ascii="Garamond" w:hAnsi="Garamond" w:cs="Times New Roman"/>
                <w:sz w:val="18"/>
                <w:szCs w:val="18"/>
              </w:rPr>
              <w:t>)</w:t>
            </w:r>
          </w:p>
        </w:tc>
      </w:tr>
    </w:tbl>
    <w:p w14:paraId="7BDEB366" w14:textId="23781E7D" w:rsidR="008E1EC0" w:rsidRPr="00FB1C93" w:rsidRDefault="008E1EC0" w:rsidP="008E1EC0">
      <w:pPr>
        <w:jc w:val="both"/>
        <w:rPr>
          <w:rFonts w:ascii="Garamond" w:hAnsi="Garamond" w:cs="Times New Roman"/>
          <w:sz w:val="18"/>
          <w:szCs w:val="18"/>
        </w:rPr>
      </w:pPr>
      <w:r w:rsidRPr="00FB1C93">
        <w:rPr>
          <w:rFonts w:ascii="Garamond" w:hAnsi="Garamond" w:cs="Times New Roman"/>
          <w:sz w:val="18"/>
          <w:szCs w:val="18"/>
        </w:rPr>
        <w:t xml:space="preserve">Notes: This table displays results of compounded monthly return series from 01/1997 to 07/2017. </w:t>
      </w:r>
      <m:oMath>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rPr>
              <m:t>P</m:t>
            </m:r>
          </m:sub>
        </m:sSub>
        <m:r>
          <w:rPr>
            <w:rFonts w:ascii="Cambria Math" w:hAnsi="Cambria Math" w:cs="Times New Roman"/>
            <w:sz w:val="18"/>
            <w:szCs w:val="18"/>
          </w:rPr>
          <m:t>_EW_CC</m:t>
        </m:r>
      </m:oMath>
      <w:r w:rsidR="00C104B7" w:rsidRPr="00FB1C93">
        <w:rPr>
          <w:rFonts w:ascii="Garamond" w:hAnsi="Garamond" w:cs="Times New Roman"/>
          <w:sz w:val="18"/>
          <w:szCs w:val="18"/>
        </w:rPr>
        <w:t xml:space="preserve"> is the portfo</w:t>
      </w:r>
      <w:r w:rsidR="00BC02EF" w:rsidRPr="00FB1C93">
        <w:rPr>
          <w:rFonts w:ascii="Garamond" w:hAnsi="Garamond" w:cs="Times New Roman"/>
          <w:sz w:val="18"/>
          <w:szCs w:val="18"/>
        </w:rPr>
        <w:t>lio return based on Equally-W</w:t>
      </w:r>
      <w:r w:rsidR="00C104B7" w:rsidRPr="00FB1C93">
        <w:rPr>
          <w:rFonts w:ascii="Garamond" w:hAnsi="Garamond" w:cs="Times New Roman"/>
          <w:sz w:val="18"/>
          <w:szCs w:val="18"/>
        </w:rPr>
        <w:t xml:space="preserve">eighted </w:t>
      </w:r>
      <w:r w:rsidR="00BC02EF" w:rsidRPr="00FB1C93">
        <w:rPr>
          <w:rFonts w:ascii="Garamond" w:hAnsi="Garamond" w:cs="Times New Roman"/>
          <w:sz w:val="18"/>
          <w:szCs w:val="18"/>
        </w:rPr>
        <w:t>C</w:t>
      </w:r>
      <w:r w:rsidR="00C104B7" w:rsidRPr="00FB1C93">
        <w:rPr>
          <w:rFonts w:ascii="Garamond" w:hAnsi="Garamond" w:cs="Times New Roman"/>
          <w:sz w:val="18"/>
          <w:szCs w:val="18"/>
        </w:rPr>
        <w:t xml:space="preserve">ommitted </w:t>
      </w:r>
      <w:r w:rsidR="00BC02EF" w:rsidRPr="00FB1C93">
        <w:rPr>
          <w:rFonts w:ascii="Garamond" w:hAnsi="Garamond" w:cs="Times New Roman"/>
          <w:sz w:val="18"/>
          <w:szCs w:val="18"/>
        </w:rPr>
        <w:t>C</w:t>
      </w:r>
      <w:r w:rsidR="00C104B7" w:rsidRPr="00FB1C93">
        <w:rPr>
          <w:rFonts w:ascii="Garamond" w:hAnsi="Garamond" w:cs="Times New Roman"/>
          <w:sz w:val="18"/>
          <w:szCs w:val="18"/>
        </w:rPr>
        <w:t xml:space="preserve">apital scheme. </w:t>
      </w:r>
      <m:oMath>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rPr>
              <m:t>P</m:t>
            </m:r>
          </m:sub>
        </m:sSub>
        <m:r>
          <w:rPr>
            <w:rFonts w:ascii="Cambria Math" w:hAnsi="Cambria Math" w:cs="Times New Roman"/>
            <w:sz w:val="18"/>
            <w:szCs w:val="18"/>
          </w:rPr>
          <m:t>_EW_FI</m:t>
        </m:r>
      </m:oMath>
      <w:r w:rsidR="00BC02EF" w:rsidRPr="00FB1C93">
        <w:rPr>
          <w:rFonts w:ascii="Garamond" w:hAnsi="Garamond" w:cs="Times New Roman"/>
          <w:sz w:val="18"/>
          <w:szCs w:val="18"/>
        </w:rPr>
        <w:t xml:space="preserve"> is the Equally-W</w:t>
      </w:r>
      <w:r w:rsidR="00C104B7" w:rsidRPr="00FB1C93">
        <w:rPr>
          <w:rFonts w:ascii="Garamond" w:hAnsi="Garamond" w:cs="Times New Roman"/>
          <w:sz w:val="18"/>
          <w:szCs w:val="18"/>
        </w:rPr>
        <w:t xml:space="preserve">eighted </w:t>
      </w:r>
      <w:r w:rsidR="00BC02EF" w:rsidRPr="00FB1C93">
        <w:rPr>
          <w:rFonts w:ascii="Garamond" w:hAnsi="Garamond" w:cs="Times New Roman"/>
          <w:sz w:val="18"/>
          <w:szCs w:val="18"/>
        </w:rPr>
        <w:t>Fully I</w:t>
      </w:r>
      <w:r w:rsidR="00C104B7" w:rsidRPr="00FB1C93">
        <w:rPr>
          <w:rFonts w:ascii="Garamond" w:hAnsi="Garamond" w:cs="Times New Roman"/>
          <w:sz w:val="18"/>
          <w:szCs w:val="18"/>
        </w:rPr>
        <w:t xml:space="preserve">nvested scheme. </w:t>
      </w:r>
      <m:oMath>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rPr>
              <m:t>P</m:t>
            </m:r>
          </m:sub>
        </m:sSub>
        <m:r>
          <w:rPr>
            <w:rFonts w:ascii="Cambria Math" w:hAnsi="Cambria Math" w:cs="Times New Roman"/>
            <w:sz w:val="18"/>
            <w:szCs w:val="18"/>
          </w:rPr>
          <m:t>_VW_CC</m:t>
        </m:r>
      </m:oMath>
      <w:r w:rsidR="00C104B7" w:rsidRPr="00FB1C93">
        <w:rPr>
          <w:rFonts w:ascii="Garamond" w:hAnsi="Garamond" w:cs="Times New Roman"/>
          <w:sz w:val="18"/>
          <w:szCs w:val="18"/>
        </w:rPr>
        <w:t xml:space="preserve"> is the </w:t>
      </w:r>
      <w:r w:rsidR="00BC02EF" w:rsidRPr="00FB1C93">
        <w:rPr>
          <w:rFonts w:ascii="Garamond" w:hAnsi="Garamond" w:cs="Times New Roman"/>
          <w:sz w:val="18"/>
          <w:szCs w:val="18"/>
        </w:rPr>
        <w:t>V</w:t>
      </w:r>
      <w:r w:rsidR="003D255B" w:rsidRPr="00FB1C93">
        <w:rPr>
          <w:rFonts w:ascii="Garamond" w:hAnsi="Garamond" w:cs="Times New Roman"/>
          <w:sz w:val="18"/>
          <w:szCs w:val="18"/>
        </w:rPr>
        <w:t>alue-</w:t>
      </w:r>
      <w:r w:rsidR="00BC02EF" w:rsidRPr="00FB1C93">
        <w:rPr>
          <w:rFonts w:ascii="Garamond" w:hAnsi="Garamond" w:cs="Times New Roman"/>
          <w:sz w:val="18"/>
          <w:szCs w:val="18"/>
        </w:rPr>
        <w:t>W</w:t>
      </w:r>
      <w:r w:rsidR="003D255B" w:rsidRPr="00FB1C93">
        <w:rPr>
          <w:rFonts w:ascii="Garamond" w:hAnsi="Garamond" w:cs="Times New Roman"/>
          <w:sz w:val="18"/>
          <w:szCs w:val="18"/>
        </w:rPr>
        <w:t>eighted</w:t>
      </w:r>
      <w:r w:rsidR="00C104B7" w:rsidRPr="00FB1C93">
        <w:rPr>
          <w:rFonts w:ascii="Garamond" w:hAnsi="Garamond" w:cs="Times New Roman"/>
          <w:sz w:val="18"/>
          <w:szCs w:val="18"/>
        </w:rPr>
        <w:t xml:space="preserve"> </w:t>
      </w:r>
      <w:r w:rsidR="00BC02EF" w:rsidRPr="00FB1C93">
        <w:rPr>
          <w:rFonts w:ascii="Garamond" w:hAnsi="Garamond" w:cs="Times New Roman"/>
          <w:sz w:val="18"/>
          <w:szCs w:val="18"/>
        </w:rPr>
        <w:t>C</w:t>
      </w:r>
      <w:r w:rsidR="00C104B7" w:rsidRPr="00FB1C93">
        <w:rPr>
          <w:rFonts w:ascii="Garamond" w:hAnsi="Garamond" w:cs="Times New Roman"/>
          <w:sz w:val="18"/>
          <w:szCs w:val="18"/>
        </w:rPr>
        <w:t xml:space="preserve">ommitted </w:t>
      </w:r>
      <w:r w:rsidR="00BC02EF" w:rsidRPr="00FB1C93">
        <w:rPr>
          <w:rFonts w:ascii="Garamond" w:hAnsi="Garamond" w:cs="Times New Roman"/>
          <w:sz w:val="18"/>
          <w:szCs w:val="18"/>
        </w:rPr>
        <w:t>C</w:t>
      </w:r>
      <w:r w:rsidR="00C104B7" w:rsidRPr="00FB1C93">
        <w:rPr>
          <w:rFonts w:ascii="Garamond" w:hAnsi="Garamond" w:cs="Times New Roman"/>
          <w:sz w:val="18"/>
          <w:szCs w:val="18"/>
        </w:rPr>
        <w:t xml:space="preserve">apital scheme. </w:t>
      </w:r>
      <m:oMath>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rPr>
              <m:t>P</m:t>
            </m:r>
          </m:sub>
        </m:sSub>
        <m:r>
          <w:rPr>
            <w:rFonts w:ascii="Cambria Math" w:hAnsi="Cambria Math" w:cs="Times New Roman"/>
            <w:sz w:val="18"/>
            <w:szCs w:val="18"/>
          </w:rPr>
          <m:t>_VW_FI</m:t>
        </m:r>
      </m:oMath>
      <w:r w:rsidR="00C104B7" w:rsidRPr="00FB1C93">
        <w:rPr>
          <w:rFonts w:ascii="Garamond" w:hAnsi="Garamond" w:cs="Times New Roman"/>
          <w:sz w:val="18"/>
          <w:szCs w:val="18"/>
        </w:rPr>
        <w:t xml:space="preserve"> is the </w:t>
      </w:r>
      <w:r w:rsidR="00BC02EF" w:rsidRPr="00FB1C93">
        <w:rPr>
          <w:rFonts w:ascii="Garamond" w:hAnsi="Garamond" w:cs="Times New Roman"/>
          <w:sz w:val="18"/>
          <w:szCs w:val="18"/>
        </w:rPr>
        <w:t>V</w:t>
      </w:r>
      <w:r w:rsidR="003D255B" w:rsidRPr="00FB1C93">
        <w:rPr>
          <w:rFonts w:ascii="Garamond" w:hAnsi="Garamond" w:cs="Times New Roman"/>
          <w:sz w:val="18"/>
          <w:szCs w:val="18"/>
        </w:rPr>
        <w:t>alue-</w:t>
      </w:r>
      <w:r w:rsidR="00BC02EF" w:rsidRPr="00FB1C93">
        <w:rPr>
          <w:rFonts w:ascii="Garamond" w:hAnsi="Garamond" w:cs="Times New Roman"/>
          <w:sz w:val="18"/>
          <w:szCs w:val="18"/>
        </w:rPr>
        <w:t>W</w:t>
      </w:r>
      <w:r w:rsidR="003D255B" w:rsidRPr="00FB1C93">
        <w:rPr>
          <w:rFonts w:ascii="Garamond" w:hAnsi="Garamond" w:cs="Times New Roman"/>
          <w:sz w:val="18"/>
          <w:szCs w:val="18"/>
        </w:rPr>
        <w:t>eighted</w:t>
      </w:r>
      <w:r w:rsidR="00C104B7" w:rsidRPr="00FB1C93">
        <w:rPr>
          <w:rFonts w:ascii="Garamond" w:hAnsi="Garamond" w:cs="Times New Roman"/>
          <w:sz w:val="18"/>
          <w:szCs w:val="18"/>
        </w:rPr>
        <w:t xml:space="preserve"> </w:t>
      </w:r>
      <w:r w:rsidR="00BC02EF" w:rsidRPr="00FB1C93">
        <w:rPr>
          <w:rFonts w:ascii="Garamond" w:hAnsi="Garamond" w:cs="Times New Roman"/>
          <w:sz w:val="18"/>
          <w:szCs w:val="18"/>
        </w:rPr>
        <w:t>F</w:t>
      </w:r>
      <w:r w:rsidR="00C104B7" w:rsidRPr="00FB1C93">
        <w:rPr>
          <w:rFonts w:ascii="Garamond" w:hAnsi="Garamond" w:cs="Times New Roman"/>
          <w:sz w:val="18"/>
          <w:szCs w:val="18"/>
        </w:rPr>
        <w:t xml:space="preserve">ully </w:t>
      </w:r>
      <w:r w:rsidR="00BC02EF" w:rsidRPr="00FB1C93">
        <w:rPr>
          <w:rFonts w:ascii="Garamond" w:hAnsi="Garamond" w:cs="Times New Roman"/>
          <w:sz w:val="18"/>
          <w:szCs w:val="18"/>
        </w:rPr>
        <w:t>I</w:t>
      </w:r>
      <w:r w:rsidR="00C104B7" w:rsidRPr="00FB1C93">
        <w:rPr>
          <w:rFonts w:ascii="Garamond" w:hAnsi="Garamond" w:cs="Times New Roman"/>
          <w:sz w:val="18"/>
          <w:szCs w:val="18"/>
        </w:rPr>
        <w:t>nvested scheme.</w:t>
      </w:r>
      <w:r w:rsidRPr="00FB1C93">
        <w:rPr>
          <w:rFonts w:ascii="Garamond" w:hAnsi="Garamond" w:cs="Times New Roman"/>
          <w:sz w:val="18"/>
          <w:szCs w:val="18"/>
        </w:rPr>
        <w:t xml:space="preserve"> The null hypothesis for the Jarque-Bera test is that the variable is normally distributed. The row labelled “Abnormal return” presents the estimated regression intercept for the monthly retu</w:t>
      </w:r>
      <w:r w:rsidR="009C5608" w:rsidRPr="00FB1C93">
        <w:rPr>
          <w:rFonts w:ascii="Garamond" w:hAnsi="Garamond" w:cs="Times New Roman"/>
          <w:sz w:val="18"/>
          <w:szCs w:val="18"/>
        </w:rPr>
        <w:t>rn series against Fama-French 5-factor</w:t>
      </w:r>
      <w:r w:rsidRPr="00FB1C93">
        <w:rPr>
          <w:rFonts w:ascii="Garamond" w:hAnsi="Garamond" w:cs="Times New Roman"/>
          <w:sz w:val="18"/>
          <w:szCs w:val="18"/>
        </w:rPr>
        <w:t xml:space="preserve"> plus momentum and short-term reversal factors. The row</w:t>
      </w:r>
      <w:r w:rsidR="009C5608" w:rsidRPr="00FB1C93">
        <w:rPr>
          <w:rFonts w:ascii="Garamond" w:hAnsi="Garamond" w:cs="Times New Roman"/>
          <w:sz w:val="18"/>
          <w:szCs w:val="18"/>
        </w:rPr>
        <w:t xml:space="preserve"> labelled</w:t>
      </w:r>
      <w:r w:rsidRPr="00FB1C93">
        <w:rPr>
          <w:rFonts w:ascii="Garamond" w:hAnsi="Garamond" w:cs="Times New Roman"/>
          <w:sz w:val="18"/>
          <w:szCs w:val="18"/>
        </w:rPr>
        <w:t xml:space="preserve"> “</w:t>
      </w:r>
      <m:oMath>
        <m:sSub>
          <m:sSubPr>
            <m:ctrlPr>
              <w:rPr>
                <w:rFonts w:ascii="Cambria Math" w:hAnsi="Cambria Math" w:cs="Times New Roman"/>
                <w:i/>
                <w:sz w:val="18"/>
                <w:szCs w:val="18"/>
              </w:rPr>
            </m:ctrlPr>
          </m:sSubPr>
          <m:e>
            <m:r>
              <w:rPr>
                <w:rFonts w:ascii="Cambria Math" w:hAnsi="Cambria Math" w:cs="Times New Roman"/>
                <w:sz w:val="18"/>
                <w:szCs w:val="18"/>
              </w:rPr>
              <m:t>β</m:t>
            </m:r>
          </m:e>
          <m:sub>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rPr>
                  <m:t>M</m:t>
                </m:r>
              </m:sub>
            </m:sSub>
          </m:sub>
        </m:sSub>
      </m:oMath>
      <w:r w:rsidRPr="00FB1C93">
        <w:rPr>
          <w:rFonts w:ascii="Garamond" w:hAnsi="Garamond" w:cs="Times New Roman"/>
          <w:sz w:val="18"/>
          <w:szCs w:val="18"/>
        </w:rPr>
        <w:t xml:space="preserve">” is the coefficient for the market factor. The authors </w:t>
      </w:r>
      <w:r w:rsidR="009C5608" w:rsidRPr="00FB1C93">
        <w:rPr>
          <w:rFonts w:ascii="Garamond" w:hAnsi="Garamond" w:cs="Times New Roman"/>
          <w:sz w:val="18"/>
          <w:szCs w:val="18"/>
        </w:rPr>
        <w:t xml:space="preserve">construct the Chinese-version of risk factors by following </w:t>
      </w:r>
      <w:r w:rsidR="009C5608" w:rsidRPr="00FB1C93">
        <w:rPr>
          <w:rFonts w:ascii="Garamond" w:hAnsi="Garamond" w:cs="Times New Roman"/>
          <w:sz w:val="18"/>
          <w:szCs w:val="18"/>
        </w:rPr>
        <w:fldChar w:fldCharType="begin"/>
      </w:r>
      <w:r w:rsidR="004D37D9">
        <w:rPr>
          <w:rFonts w:ascii="Garamond" w:hAnsi="Garamond" w:cs="Times New Roman"/>
          <w:sz w:val="18"/>
          <w:szCs w:val="18"/>
        </w:rPr>
        <w:instrText xml:space="preserve"> ADDIN EN.CITE &lt;EndNote&gt;&lt;Cite AuthorYear="1"&gt;&lt;Author&gt;Gatev&lt;/Author&gt;&lt;Year&gt;2006&lt;/Year&gt;&lt;RecNum&gt;288&lt;/RecNum&gt;&lt;DisplayText&gt;Gatev&lt;style face="italic"&gt; et al.&lt;/style&gt; (2006)&lt;/DisplayText&gt;&lt;record&gt;&lt;rec-number&gt;288&lt;/rec-number&gt;&lt;foreign-keys&gt;&lt;key app="EN" db-id="0tfdax5wgfw5ftez295ptaza2xspsz9vtfxt" timestamp="1440864309"&gt;288&lt;/key&gt;&lt;/foreign-keys&gt;&lt;ref-type name="Journal Article"&gt;17&lt;/ref-type&gt;&lt;contributors&gt;&lt;authors&gt;&lt;author&gt;Gatev, Evan&lt;/author&gt;&lt;author&gt;Goetzmann, William N.&lt;/author&gt;&lt;author&gt;Rouwenhorst, K. Geert&lt;/author&gt;&lt;/authors&gt;&lt;/contributors&gt;&lt;titles&gt;&lt;title&gt;Pairs trading: Performance of a relative-value arbitrage rule&lt;/title&gt;&lt;secondary-title&gt;Review of Financial Studies&lt;/secondary-title&gt;&lt;/titles&gt;&lt;periodical&gt;&lt;full-title&gt;Review of Financial Studies&lt;/full-title&gt;&lt;/periodical&gt;&lt;pages&gt;797-827&lt;/pages&gt;&lt;volume&gt;19&lt;/volume&gt;&lt;number&gt;3&lt;/number&gt;&lt;dates&gt;&lt;year&gt;2006&lt;/year&gt;&lt;/dates&gt;&lt;publisher&gt;Oxford University Press. Sponsor: The Society for Financial Studies.&lt;/publisher&gt;&lt;isbn&gt;08939454&lt;/isbn&gt;&lt;urls&gt;&lt;related-urls&gt;&lt;url&gt;&lt;style face="underline" font="default" size="100%"&gt;http://www.jstor.org/stable/3844014&lt;/style&gt;&lt;/url&gt;&lt;/related-urls&gt;&lt;/urls&gt;&lt;electronic-resource-num&gt;10.2307/3844014&lt;/electronic-resource-num&gt;&lt;/record&gt;&lt;/Cite&gt;&lt;/EndNote&gt;</w:instrText>
      </w:r>
      <w:r w:rsidR="009C5608" w:rsidRPr="00FB1C93">
        <w:rPr>
          <w:rFonts w:ascii="Garamond" w:hAnsi="Garamond" w:cs="Times New Roman"/>
          <w:sz w:val="18"/>
          <w:szCs w:val="18"/>
        </w:rPr>
        <w:fldChar w:fldCharType="separate"/>
      </w:r>
      <w:r w:rsidR="00F001B7" w:rsidRPr="00FB1C93">
        <w:rPr>
          <w:rFonts w:ascii="Garamond" w:hAnsi="Garamond" w:cs="Times New Roman"/>
          <w:noProof/>
          <w:sz w:val="18"/>
          <w:szCs w:val="18"/>
        </w:rPr>
        <w:t>Gatev</w:t>
      </w:r>
      <w:r w:rsidR="00F001B7" w:rsidRPr="00FB1C93">
        <w:rPr>
          <w:rFonts w:ascii="Garamond" w:hAnsi="Garamond" w:cs="Times New Roman"/>
          <w:i/>
          <w:noProof/>
          <w:sz w:val="18"/>
          <w:szCs w:val="18"/>
        </w:rPr>
        <w:t xml:space="preserve"> et al.</w:t>
      </w:r>
      <w:r w:rsidR="00F001B7" w:rsidRPr="00FB1C93">
        <w:rPr>
          <w:rFonts w:ascii="Garamond" w:hAnsi="Garamond" w:cs="Times New Roman"/>
          <w:noProof/>
          <w:sz w:val="18"/>
          <w:szCs w:val="18"/>
        </w:rPr>
        <w:t xml:space="preserve"> (2006)</w:t>
      </w:r>
      <w:r w:rsidR="009C5608" w:rsidRPr="00FB1C93">
        <w:rPr>
          <w:rFonts w:ascii="Garamond" w:hAnsi="Garamond" w:cs="Times New Roman"/>
          <w:sz w:val="18"/>
          <w:szCs w:val="18"/>
        </w:rPr>
        <w:fldChar w:fldCharType="end"/>
      </w:r>
      <w:r w:rsidR="009C5608" w:rsidRPr="00FB1C93">
        <w:rPr>
          <w:rFonts w:ascii="Garamond" w:hAnsi="Garamond" w:cs="Times New Roman"/>
          <w:sz w:val="18"/>
          <w:szCs w:val="18"/>
        </w:rPr>
        <w:t xml:space="preserve"> and </w:t>
      </w:r>
      <w:r w:rsidR="009C5608" w:rsidRPr="00FB1C93">
        <w:rPr>
          <w:rFonts w:ascii="Garamond" w:hAnsi="Garamond" w:cs="Times New Roman"/>
          <w:sz w:val="18"/>
          <w:szCs w:val="18"/>
        </w:rPr>
        <w:fldChar w:fldCharType="begin"/>
      </w:r>
      <w:r w:rsidR="009C5608" w:rsidRPr="00FB1C93">
        <w:rPr>
          <w:rFonts w:ascii="Garamond" w:hAnsi="Garamond" w:cs="Times New Roman"/>
          <w:sz w:val="18"/>
          <w:szCs w:val="18"/>
        </w:rPr>
        <w:instrText xml:space="preserve"> ADDIN EN.CITE &lt;EndNote&gt;&lt;Cite AuthorYear="1"&gt;&lt;Author&gt;Fama&lt;/Author&gt;&lt;Year&gt;2015&lt;/Year&gt;&lt;RecNum&gt;389&lt;/RecNum&gt;&lt;DisplayText&gt;Fama and French (2015)&lt;/DisplayText&gt;&lt;record&gt;&lt;rec-number&gt;389&lt;/rec-number&gt;&lt;foreign-keys&gt;&lt;key app="EN" db-id="0tfdax5wgfw5ftez295ptaza2xspsz9vtfxt" timestamp="1447008967"&gt;389&lt;/key&gt;&lt;/foreign-keys&gt;&lt;ref-type name="Journal Article"&gt;17&lt;/ref-type&gt;&lt;contributors&gt;&lt;authors&gt;&lt;author&gt;Fama, Eugene F.&lt;/author&gt;&lt;author&gt;French, Kenneth R.&lt;/author&gt;&lt;/authors&gt;&lt;/contributors&gt;&lt;titles&gt;&lt;title&gt;A five-factor asset pricing model&lt;/title&gt;&lt;secondary-title&gt;Journal of Financial Economics&lt;/secondary-title&gt;&lt;/titles&gt;&lt;periodical&gt;&lt;full-title&gt;Journal of Financial Economics&lt;/full-title&gt;&lt;/periodical&gt;&lt;pages&gt;1-22&lt;/pages&gt;&lt;volume&gt;116&lt;/volume&gt;&lt;number&gt;1&lt;/number&gt;&lt;keywords&gt;&lt;keyword&gt;Asset pricing model&lt;/keyword&gt;&lt;keyword&gt;Factor model&lt;/keyword&gt;&lt;keyword&gt;Dividend discount model&lt;/keyword&gt;&lt;keyword&gt;Profitability&lt;/keyword&gt;&lt;keyword&gt;Investment&lt;/keyword&gt;&lt;/keywords&gt;&lt;dates&gt;&lt;year&gt;2015&lt;/year&gt;&lt;pub-dates&gt;&lt;date&gt;4//&lt;/date&gt;&lt;/pub-dates&gt;&lt;/dates&gt;&lt;isbn&gt;0304-405X&lt;/isbn&gt;&lt;urls&gt;&lt;related-urls&gt;&lt;url&gt;&lt;style face="underline" font="default" size="100%"&gt;http://www.sciencedirect.com/science/article/pii/S0304405X14002323&lt;/style&gt;&lt;/url&gt;&lt;/related-urls&gt;&lt;/urls&gt;&lt;electronic-resource-num&gt;&lt;style face="underline" font="default" size="100%"&gt;http://dx.doi.org/10.1016/j.jfineco.2014.10.010&lt;/style&gt;&lt;/electronic-resource-num&gt;&lt;/record&gt;&lt;/Cite&gt;&lt;/EndNote&gt;</w:instrText>
      </w:r>
      <w:r w:rsidR="009C5608" w:rsidRPr="00FB1C93">
        <w:rPr>
          <w:rFonts w:ascii="Garamond" w:hAnsi="Garamond" w:cs="Times New Roman"/>
          <w:sz w:val="18"/>
          <w:szCs w:val="18"/>
        </w:rPr>
        <w:fldChar w:fldCharType="separate"/>
      </w:r>
      <w:r w:rsidR="009C5608" w:rsidRPr="00FB1C93">
        <w:rPr>
          <w:rFonts w:ascii="Garamond" w:hAnsi="Garamond" w:cs="Times New Roman"/>
          <w:noProof/>
          <w:sz w:val="18"/>
          <w:szCs w:val="18"/>
        </w:rPr>
        <w:t>Fama and French (2015)</w:t>
      </w:r>
      <w:r w:rsidR="009C5608" w:rsidRPr="00FB1C93">
        <w:rPr>
          <w:rFonts w:ascii="Garamond" w:hAnsi="Garamond" w:cs="Times New Roman"/>
          <w:sz w:val="18"/>
          <w:szCs w:val="18"/>
        </w:rPr>
        <w:fldChar w:fldCharType="end"/>
      </w:r>
      <w:r w:rsidRPr="00FB1C93">
        <w:rPr>
          <w:rFonts w:ascii="Garamond" w:hAnsi="Garamond" w:cs="Times New Roman"/>
          <w:sz w:val="18"/>
          <w:szCs w:val="18"/>
        </w:rPr>
        <w:t>. The values in parentheses are the Newey-West standard errors. *** significant at 1% level. ** significant at 5% level. * significant at 10% level.</w:t>
      </w:r>
      <w:r w:rsidR="009C0483" w:rsidRPr="00FB1C93">
        <w:rPr>
          <w:rFonts w:ascii="Garamond" w:hAnsi="Garamond" w:cs="Times New Roman"/>
          <w:sz w:val="18"/>
          <w:szCs w:val="18"/>
        </w:rPr>
        <w:t xml:space="preserve"> The returns are in % term.</w:t>
      </w:r>
    </w:p>
    <w:p w14:paraId="29953CC7" w14:textId="2A5F5F3A" w:rsidR="008E1EC0" w:rsidRPr="00FB1C93" w:rsidRDefault="008E1EC0" w:rsidP="008E1EC0">
      <w:pPr>
        <w:jc w:val="both"/>
        <w:rPr>
          <w:rFonts w:ascii="Garamond" w:hAnsi="Garamond" w:cs="Times New Roman"/>
        </w:rPr>
      </w:pPr>
      <w:r w:rsidRPr="00FB1C93">
        <w:rPr>
          <w:rFonts w:ascii="Garamond" w:hAnsi="Garamond" w:cs="Times New Roman"/>
        </w:rPr>
        <w:t xml:space="preserve">Table </w:t>
      </w:r>
      <w:r w:rsidRPr="00FB1C93">
        <w:rPr>
          <w:rFonts w:ascii="Garamond" w:hAnsi="Garamond" w:cs="Times New Roman"/>
        </w:rPr>
        <w:fldChar w:fldCharType="begin"/>
      </w:r>
      <w:r w:rsidRPr="00FB1C93">
        <w:rPr>
          <w:rFonts w:ascii="Garamond" w:hAnsi="Garamond" w:cs="Times New Roman"/>
        </w:rPr>
        <w:instrText xml:space="preserve"> SEQ Table \* ARABIC </w:instrText>
      </w:r>
      <w:r w:rsidRPr="00FB1C93">
        <w:rPr>
          <w:rFonts w:ascii="Garamond" w:hAnsi="Garamond" w:cs="Times New Roman"/>
        </w:rPr>
        <w:fldChar w:fldCharType="separate"/>
      </w:r>
      <w:r w:rsidR="00067025">
        <w:rPr>
          <w:rFonts w:ascii="Garamond" w:hAnsi="Garamond" w:cs="Times New Roman"/>
          <w:noProof/>
        </w:rPr>
        <w:t>2</w:t>
      </w:r>
      <w:r w:rsidRPr="00FB1C93">
        <w:rPr>
          <w:rFonts w:ascii="Garamond" w:hAnsi="Garamond" w:cs="Times New Roman"/>
        </w:rPr>
        <w:fldChar w:fldCharType="end"/>
      </w:r>
      <w:r w:rsidRPr="00FB1C93">
        <w:rPr>
          <w:rFonts w:ascii="Garamond" w:hAnsi="Garamond" w:cs="Times New Roman"/>
        </w:rPr>
        <w:t xml:space="preserve">. </w:t>
      </w:r>
      <w:r w:rsidR="00B75EE8" w:rsidRPr="00FB1C93">
        <w:rPr>
          <w:rFonts w:ascii="Garamond" w:hAnsi="Garamond" w:cs="Times New Roman"/>
        </w:rPr>
        <w:t xml:space="preserve">Monthly net excess returns of pairs trading for </w:t>
      </w:r>
      <w:r w:rsidR="00F747EC" w:rsidRPr="00FB1C93">
        <w:rPr>
          <w:rFonts w:ascii="Garamond" w:hAnsi="Garamond" w:cs="Times New Roman"/>
        </w:rPr>
        <w:t xml:space="preserve">a portfolio of </w:t>
      </w:r>
      <w:r w:rsidR="00B75EE8" w:rsidRPr="00FB1C93">
        <w:rPr>
          <w:rFonts w:ascii="Garamond" w:hAnsi="Garamond" w:cs="Times New Roman"/>
        </w:rPr>
        <w:t>top 10 pairs</w:t>
      </w:r>
    </w:p>
    <w:tbl>
      <w:tblPr>
        <w:tblStyle w:val="PlainTable2"/>
        <w:tblW w:w="9634" w:type="dxa"/>
        <w:tblLayout w:type="fixed"/>
        <w:tblLook w:val="04A0" w:firstRow="1" w:lastRow="0" w:firstColumn="1" w:lastColumn="0" w:noHBand="0" w:noVBand="1"/>
      </w:tblPr>
      <w:tblGrid>
        <w:gridCol w:w="1838"/>
        <w:gridCol w:w="851"/>
        <w:gridCol w:w="992"/>
        <w:gridCol w:w="992"/>
        <w:gridCol w:w="992"/>
        <w:gridCol w:w="993"/>
        <w:gridCol w:w="992"/>
        <w:gridCol w:w="992"/>
        <w:gridCol w:w="992"/>
      </w:tblGrid>
      <w:tr w:rsidR="008E1EC0" w:rsidRPr="00FB1C93" w14:paraId="47B6F6D8" w14:textId="77777777" w:rsidTr="00FF22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D496759" w14:textId="77777777" w:rsidR="008E1EC0" w:rsidRPr="00FB1C93" w:rsidRDefault="008E1EC0" w:rsidP="004402F4">
            <w:pPr>
              <w:jc w:val="both"/>
              <w:rPr>
                <w:rFonts w:ascii="Garamond" w:hAnsi="Garamond" w:cs="Times New Roman"/>
                <w:sz w:val="18"/>
                <w:szCs w:val="18"/>
              </w:rPr>
            </w:pPr>
          </w:p>
        </w:tc>
        <w:tc>
          <w:tcPr>
            <w:tcW w:w="3827" w:type="dxa"/>
            <w:gridSpan w:val="4"/>
          </w:tcPr>
          <w:p w14:paraId="640E9EFE" w14:textId="0EF53A95" w:rsidR="008E1EC0" w:rsidRPr="00FB1C93" w:rsidRDefault="008E1EC0" w:rsidP="00A66A6B">
            <w:pPr>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 xml:space="preserve">No </w:t>
            </w:r>
            <w:r w:rsidR="00A66A6B" w:rsidRPr="00FB1C93">
              <w:rPr>
                <w:rFonts w:ascii="Garamond" w:hAnsi="Garamond" w:cs="Times New Roman"/>
                <w:sz w:val="18"/>
                <w:szCs w:val="18"/>
              </w:rPr>
              <w:t>delay</w:t>
            </w:r>
          </w:p>
        </w:tc>
        <w:tc>
          <w:tcPr>
            <w:tcW w:w="3969" w:type="dxa"/>
            <w:gridSpan w:val="4"/>
          </w:tcPr>
          <w:p w14:paraId="1FF65210" w14:textId="77777777" w:rsidR="008E1EC0" w:rsidRPr="00FB1C93" w:rsidRDefault="008E1EC0" w:rsidP="004402F4">
            <w:pPr>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1-day delay</w:t>
            </w:r>
          </w:p>
        </w:tc>
      </w:tr>
      <w:tr w:rsidR="00B00566" w:rsidRPr="00FB1C93" w14:paraId="2633AF0B" w14:textId="77777777" w:rsidTr="00FF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1289DCD" w14:textId="77777777" w:rsidR="00B00566" w:rsidRPr="00FB1C93" w:rsidRDefault="00B00566" w:rsidP="00B00566">
            <w:pPr>
              <w:jc w:val="both"/>
              <w:rPr>
                <w:rFonts w:ascii="Garamond" w:hAnsi="Garamond" w:cs="Times New Roman"/>
                <w:sz w:val="18"/>
                <w:szCs w:val="18"/>
              </w:rPr>
            </w:pPr>
          </w:p>
        </w:tc>
        <w:tc>
          <w:tcPr>
            <w:tcW w:w="851" w:type="dxa"/>
          </w:tcPr>
          <w:p w14:paraId="1E3A9971" w14:textId="77777777" w:rsidR="00B00566" w:rsidRPr="00FB1C93" w:rsidRDefault="00506F71"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4"/>
                <w:szCs w:val="18"/>
              </w:rPr>
            </w:pPr>
            <m:oMathPara>
              <m:oMath>
                <m:sSub>
                  <m:sSubPr>
                    <m:ctrlPr>
                      <w:rPr>
                        <w:rFonts w:ascii="Cambria Math" w:hAnsi="Cambria Math" w:cs="Times New Roman"/>
                        <w:i/>
                        <w:sz w:val="14"/>
                        <w:szCs w:val="18"/>
                      </w:rPr>
                    </m:ctrlPr>
                  </m:sSubPr>
                  <m:e>
                    <m:r>
                      <w:rPr>
                        <w:rFonts w:ascii="Cambria Math" w:hAnsi="Cambria Math" w:cs="Times New Roman"/>
                        <w:sz w:val="14"/>
                        <w:szCs w:val="18"/>
                      </w:rPr>
                      <m:t>R</m:t>
                    </m:r>
                  </m:e>
                  <m:sub>
                    <m:r>
                      <w:rPr>
                        <w:rFonts w:ascii="Cambria Math" w:hAnsi="Cambria Math" w:cs="Times New Roman"/>
                        <w:sz w:val="14"/>
                        <w:szCs w:val="18"/>
                      </w:rPr>
                      <m:t>P</m:t>
                    </m:r>
                  </m:sub>
                </m:sSub>
                <m:r>
                  <w:rPr>
                    <w:rFonts w:ascii="Cambria Math" w:hAnsi="Cambria Math" w:cs="Times New Roman"/>
                    <w:sz w:val="14"/>
                    <w:szCs w:val="18"/>
                  </w:rPr>
                  <m:t>_EW_CC</m:t>
                </m:r>
              </m:oMath>
            </m:oMathPara>
          </w:p>
        </w:tc>
        <w:tc>
          <w:tcPr>
            <w:tcW w:w="992" w:type="dxa"/>
          </w:tcPr>
          <w:p w14:paraId="491D40F8" w14:textId="77777777" w:rsidR="00B00566" w:rsidRPr="00FB1C93" w:rsidRDefault="00506F71"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4"/>
                <w:szCs w:val="18"/>
              </w:rPr>
            </w:pPr>
            <m:oMathPara>
              <m:oMath>
                <m:sSub>
                  <m:sSubPr>
                    <m:ctrlPr>
                      <w:rPr>
                        <w:rFonts w:ascii="Cambria Math" w:hAnsi="Cambria Math" w:cs="Times New Roman"/>
                        <w:i/>
                        <w:sz w:val="14"/>
                        <w:szCs w:val="18"/>
                      </w:rPr>
                    </m:ctrlPr>
                  </m:sSubPr>
                  <m:e>
                    <m:r>
                      <w:rPr>
                        <w:rFonts w:ascii="Cambria Math" w:hAnsi="Cambria Math" w:cs="Times New Roman"/>
                        <w:sz w:val="14"/>
                        <w:szCs w:val="18"/>
                      </w:rPr>
                      <m:t>R</m:t>
                    </m:r>
                  </m:e>
                  <m:sub>
                    <m:r>
                      <w:rPr>
                        <w:rFonts w:ascii="Cambria Math" w:hAnsi="Cambria Math" w:cs="Times New Roman"/>
                        <w:sz w:val="14"/>
                        <w:szCs w:val="18"/>
                      </w:rPr>
                      <m:t>P</m:t>
                    </m:r>
                  </m:sub>
                </m:sSub>
                <m:r>
                  <w:rPr>
                    <w:rFonts w:ascii="Cambria Math" w:hAnsi="Cambria Math" w:cs="Times New Roman"/>
                    <w:sz w:val="14"/>
                    <w:szCs w:val="18"/>
                  </w:rPr>
                  <m:t>_EW_FI</m:t>
                </m:r>
              </m:oMath>
            </m:oMathPara>
          </w:p>
        </w:tc>
        <w:tc>
          <w:tcPr>
            <w:tcW w:w="992" w:type="dxa"/>
          </w:tcPr>
          <w:p w14:paraId="0252376D" w14:textId="77777777" w:rsidR="00B00566" w:rsidRPr="00FB1C93" w:rsidRDefault="00506F71"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4"/>
                <w:szCs w:val="18"/>
              </w:rPr>
            </w:pPr>
            <m:oMathPara>
              <m:oMath>
                <m:sSub>
                  <m:sSubPr>
                    <m:ctrlPr>
                      <w:rPr>
                        <w:rFonts w:ascii="Cambria Math" w:hAnsi="Cambria Math" w:cs="Times New Roman"/>
                        <w:i/>
                        <w:sz w:val="14"/>
                        <w:szCs w:val="18"/>
                      </w:rPr>
                    </m:ctrlPr>
                  </m:sSubPr>
                  <m:e>
                    <m:r>
                      <w:rPr>
                        <w:rFonts w:ascii="Cambria Math" w:hAnsi="Cambria Math" w:cs="Times New Roman"/>
                        <w:sz w:val="14"/>
                        <w:szCs w:val="18"/>
                      </w:rPr>
                      <m:t>R</m:t>
                    </m:r>
                  </m:e>
                  <m:sub>
                    <m:r>
                      <w:rPr>
                        <w:rFonts w:ascii="Cambria Math" w:hAnsi="Cambria Math" w:cs="Times New Roman"/>
                        <w:sz w:val="14"/>
                        <w:szCs w:val="18"/>
                      </w:rPr>
                      <m:t>P</m:t>
                    </m:r>
                  </m:sub>
                </m:sSub>
                <m:r>
                  <w:rPr>
                    <w:rFonts w:ascii="Cambria Math" w:hAnsi="Cambria Math" w:cs="Times New Roman"/>
                    <w:sz w:val="14"/>
                    <w:szCs w:val="18"/>
                  </w:rPr>
                  <m:t>_VW_CC</m:t>
                </m:r>
              </m:oMath>
            </m:oMathPara>
          </w:p>
        </w:tc>
        <w:tc>
          <w:tcPr>
            <w:tcW w:w="992" w:type="dxa"/>
          </w:tcPr>
          <w:p w14:paraId="2724EF18" w14:textId="77777777" w:rsidR="00B00566" w:rsidRPr="00FB1C93" w:rsidRDefault="00506F71"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4"/>
                <w:szCs w:val="18"/>
              </w:rPr>
            </w:pPr>
            <m:oMathPara>
              <m:oMath>
                <m:sSub>
                  <m:sSubPr>
                    <m:ctrlPr>
                      <w:rPr>
                        <w:rFonts w:ascii="Cambria Math" w:hAnsi="Cambria Math" w:cs="Times New Roman"/>
                        <w:i/>
                        <w:sz w:val="14"/>
                        <w:szCs w:val="18"/>
                      </w:rPr>
                    </m:ctrlPr>
                  </m:sSubPr>
                  <m:e>
                    <m:r>
                      <w:rPr>
                        <w:rFonts w:ascii="Cambria Math" w:hAnsi="Cambria Math" w:cs="Times New Roman"/>
                        <w:sz w:val="14"/>
                        <w:szCs w:val="18"/>
                      </w:rPr>
                      <m:t>R</m:t>
                    </m:r>
                  </m:e>
                  <m:sub>
                    <m:r>
                      <w:rPr>
                        <w:rFonts w:ascii="Cambria Math" w:hAnsi="Cambria Math" w:cs="Times New Roman"/>
                        <w:sz w:val="14"/>
                        <w:szCs w:val="18"/>
                      </w:rPr>
                      <m:t>P</m:t>
                    </m:r>
                  </m:sub>
                </m:sSub>
                <m:r>
                  <w:rPr>
                    <w:rFonts w:ascii="Cambria Math" w:hAnsi="Cambria Math" w:cs="Times New Roman"/>
                    <w:sz w:val="14"/>
                    <w:szCs w:val="18"/>
                  </w:rPr>
                  <m:t>_VW_FI</m:t>
                </m:r>
              </m:oMath>
            </m:oMathPara>
          </w:p>
        </w:tc>
        <w:tc>
          <w:tcPr>
            <w:tcW w:w="993" w:type="dxa"/>
          </w:tcPr>
          <w:p w14:paraId="4EF542CA" w14:textId="77777777" w:rsidR="00B00566" w:rsidRPr="00FB1C93" w:rsidRDefault="00506F71"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4"/>
                <w:szCs w:val="18"/>
              </w:rPr>
            </w:pPr>
            <m:oMathPara>
              <m:oMath>
                <m:sSub>
                  <m:sSubPr>
                    <m:ctrlPr>
                      <w:rPr>
                        <w:rFonts w:ascii="Cambria Math" w:hAnsi="Cambria Math" w:cs="Times New Roman"/>
                        <w:i/>
                        <w:sz w:val="14"/>
                        <w:szCs w:val="18"/>
                      </w:rPr>
                    </m:ctrlPr>
                  </m:sSubPr>
                  <m:e>
                    <m:r>
                      <w:rPr>
                        <w:rFonts w:ascii="Cambria Math" w:hAnsi="Cambria Math" w:cs="Times New Roman"/>
                        <w:sz w:val="14"/>
                        <w:szCs w:val="18"/>
                      </w:rPr>
                      <m:t>R</m:t>
                    </m:r>
                  </m:e>
                  <m:sub>
                    <m:r>
                      <w:rPr>
                        <w:rFonts w:ascii="Cambria Math" w:hAnsi="Cambria Math" w:cs="Times New Roman"/>
                        <w:sz w:val="14"/>
                        <w:szCs w:val="18"/>
                      </w:rPr>
                      <m:t>P</m:t>
                    </m:r>
                  </m:sub>
                </m:sSub>
                <m:r>
                  <w:rPr>
                    <w:rFonts w:ascii="Cambria Math" w:hAnsi="Cambria Math" w:cs="Times New Roman"/>
                    <w:sz w:val="14"/>
                    <w:szCs w:val="18"/>
                  </w:rPr>
                  <m:t>_EW_CC</m:t>
                </m:r>
              </m:oMath>
            </m:oMathPara>
          </w:p>
        </w:tc>
        <w:tc>
          <w:tcPr>
            <w:tcW w:w="992" w:type="dxa"/>
          </w:tcPr>
          <w:p w14:paraId="32100C69" w14:textId="77777777" w:rsidR="00B00566" w:rsidRPr="00FB1C93" w:rsidRDefault="00506F71"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4"/>
                <w:szCs w:val="18"/>
              </w:rPr>
            </w:pPr>
            <m:oMathPara>
              <m:oMath>
                <m:sSub>
                  <m:sSubPr>
                    <m:ctrlPr>
                      <w:rPr>
                        <w:rFonts w:ascii="Cambria Math" w:hAnsi="Cambria Math" w:cs="Times New Roman"/>
                        <w:i/>
                        <w:sz w:val="14"/>
                        <w:szCs w:val="18"/>
                      </w:rPr>
                    </m:ctrlPr>
                  </m:sSubPr>
                  <m:e>
                    <m:r>
                      <w:rPr>
                        <w:rFonts w:ascii="Cambria Math" w:hAnsi="Cambria Math" w:cs="Times New Roman"/>
                        <w:sz w:val="14"/>
                        <w:szCs w:val="18"/>
                      </w:rPr>
                      <m:t>R</m:t>
                    </m:r>
                  </m:e>
                  <m:sub>
                    <m:r>
                      <w:rPr>
                        <w:rFonts w:ascii="Cambria Math" w:hAnsi="Cambria Math" w:cs="Times New Roman"/>
                        <w:sz w:val="14"/>
                        <w:szCs w:val="18"/>
                      </w:rPr>
                      <m:t>P</m:t>
                    </m:r>
                  </m:sub>
                </m:sSub>
                <m:r>
                  <w:rPr>
                    <w:rFonts w:ascii="Cambria Math" w:hAnsi="Cambria Math" w:cs="Times New Roman"/>
                    <w:sz w:val="14"/>
                    <w:szCs w:val="18"/>
                  </w:rPr>
                  <m:t>_EW_FI</m:t>
                </m:r>
              </m:oMath>
            </m:oMathPara>
          </w:p>
        </w:tc>
        <w:tc>
          <w:tcPr>
            <w:tcW w:w="992" w:type="dxa"/>
          </w:tcPr>
          <w:p w14:paraId="2CB8E77F" w14:textId="77777777" w:rsidR="00B00566" w:rsidRPr="00FB1C93" w:rsidRDefault="00506F71"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4"/>
                <w:szCs w:val="18"/>
              </w:rPr>
            </w:pPr>
            <m:oMathPara>
              <m:oMath>
                <m:sSub>
                  <m:sSubPr>
                    <m:ctrlPr>
                      <w:rPr>
                        <w:rFonts w:ascii="Cambria Math" w:hAnsi="Cambria Math" w:cs="Times New Roman"/>
                        <w:i/>
                        <w:sz w:val="14"/>
                        <w:szCs w:val="18"/>
                      </w:rPr>
                    </m:ctrlPr>
                  </m:sSubPr>
                  <m:e>
                    <m:r>
                      <w:rPr>
                        <w:rFonts w:ascii="Cambria Math" w:hAnsi="Cambria Math" w:cs="Times New Roman"/>
                        <w:sz w:val="14"/>
                        <w:szCs w:val="18"/>
                      </w:rPr>
                      <m:t>R</m:t>
                    </m:r>
                  </m:e>
                  <m:sub>
                    <m:r>
                      <w:rPr>
                        <w:rFonts w:ascii="Cambria Math" w:hAnsi="Cambria Math" w:cs="Times New Roman"/>
                        <w:sz w:val="14"/>
                        <w:szCs w:val="18"/>
                      </w:rPr>
                      <m:t>P</m:t>
                    </m:r>
                  </m:sub>
                </m:sSub>
                <m:r>
                  <w:rPr>
                    <w:rFonts w:ascii="Cambria Math" w:hAnsi="Cambria Math" w:cs="Times New Roman"/>
                    <w:sz w:val="14"/>
                    <w:szCs w:val="18"/>
                  </w:rPr>
                  <m:t>_VW_CC</m:t>
                </m:r>
              </m:oMath>
            </m:oMathPara>
          </w:p>
        </w:tc>
        <w:tc>
          <w:tcPr>
            <w:tcW w:w="992" w:type="dxa"/>
          </w:tcPr>
          <w:p w14:paraId="4C95B453" w14:textId="77777777" w:rsidR="00B00566" w:rsidRPr="00FB1C93" w:rsidRDefault="00506F71"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4"/>
                <w:szCs w:val="18"/>
              </w:rPr>
            </w:pPr>
            <m:oMathPara>
              <m:oMath>
                <m:sSub>
                  <m:sSubPr>
                    <m:ctrlPr>
                      <w:rPr>
                        <w:rFonts w:ascii="Cambria Math" w:hAnsi="Cambria Math" w:cs="Times New Roman"/>
                        <w:i/>
                        <w:sz w:val="14"/>
                        <w:szCs w:val="18"/>
                      </w:rPr>
                    </m:ctrlPr>
                  </m:sSubPr>
                  <m:e>
                    <m:r>
                      <w:rPr>
                        <w:rFonts w:ascii="Cambria Math" w:hAnsi="Cambria Math" w:cs="Times New Roman"/>
                        <w:sz w:val="14"/>
                        <w:szCs w:val="18"/>
                      </w:rPr>
                      <m:t>R</m:t>
                    </m:r>
                  </m:e>
                  <m:sub>
                    <m:r>
                      <w:rPr>
                        <w:rFonts w:ascii="Cambria Math" w:hAnsi="Cambria Math" w:cs="Times New Roman"/>
                        <w:sz w:val="14"/>
                        <w:szCs w:val="18"/>
                      </w:rPr>
                      <m:t>P</m:t>
                    </m:r>
                  </m:sub>
                </m:sSub>
                <m:r>
                  <w:rPr>
                    <w:rFonts w:ascii="Cambria Math" w:hAnsi="Cambria Math" w:cs="Times New Roman"/>
                    <w:sz w:val="14"/>
                    <w:szCs w:val="18"/>
                  </w:rPr>
                  <m:t>_VW_FI</m:t>
                </m:r>
              </m:oMath>
            </m:oMathPara>
          </w:p>
        </w:tc>
      </w:tr>
      <w:tr w:rsidR="00B00566" w:rsidRPr="00D20138" w14:paraId="4A3879C6" w14:textId="77777777" w:rsidTr="00FF2238">
        <w:tc>
          <w:tcPr>
            <w:cnfStyle w:val="001000000000" w:firstRow="0" w:lastRow="0" w:firstColumn="1" w:lastColumn="0" w:oddVBand="0" w:evenVBand="0" w:oddHBand="0" w:evenHBand="0" w:firstRowFirstColumn="0" w:firstRowLastColumn="0" w:lastRowFirstColumn="0" w:lastRowLastColumn="0"/>
            <w:tcW w:w="9634" w:type="dxa"/>
            <w:gridSpan w:val="9"/>
          </w:tcPr>
          <w:p w14:paraId="27CEF923" w14:textId="77777777" w:rsidR="00B00566" w:rsidRPr="00D20138" w:rsidRDefault="00B00566" w:rsidP="00B00566">
            <w:pPr>
              <w:jc w:val="both"/>
              <w:rPr>
                <w:rFonts w:ascii="Garamond" w:hAnsi="Garamond" w:cs="Times New Roman"/>
                <w:sz w:val="18"/>
                <w:szCs w:val="18"/>
              </w:rPr>
            </w:pPr>
            <w:r w:rsidRPr="00D20138">
              <w:rPr>
                <w:rFonts w:ascii="Garamond" w:hAnsi="Garamond" w:cs="Times New Roman"/>
                <w:sz w:val="18"/>
                <w:szCs w:val="18"/>
              </w:rPr>
              <w:t>Panel A: China Security Index 300 (CSI300) constituents</w:t>
            </w:r>
          </w:p>
        </w:tc>
      </w:tr>
      <w:tr w:rsidR="00B00566" w:rsidRPr="00D20138" w14:paraId="4AA88005" w14:textId="77777777" w:rsidTr="00FF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3A47466" w14:textId="77777777" w:rsidR="00B00566" w:rsidRPr="00D20138" w:rsidRDefault="00B00566" w:rsidP="00B00566">
            <w:pPr>
              <w:jc w:val="both"/>
              <w:rPr>
                <w:rFonts w:ascii="Garamond" w:hAnsi="Garamond" w:cs="Times New Roman"/>
                <w:b w:val="0"/>
                <w:sz w:val="18"/>
                <w:szCs w:val="18"/>
              </w:rPr>
            </w:pPr>
            <w:r w:rsidRPr="00D20138">
              <w:rPr>
                <w:rFonts w:ascii="Garamond" w:hAnsi="Garamond" w:cs="Times New Roman"/>
                <w:b w:val="0"/>
                <w:sz w:val="18"/>
                <w:szCs w:val="18"/>
              </w:rPr>
              <w:t>Average excess return</w:t>
            </w:r>
          </w:p>
        </w:tc>
        <w:tc>
          <w:tcPr>
            <w:tcW w:w="851" w:type="dxa"/>
          </w:tcPr>
          <w:p w14:paraId="0712543C" w14:textId="626BD4B0" w:rsidR="00B00566" w:rsidRPr="00D20138" w:rsidRDefault="0095327F"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B00566" w:rsidRPr="00D20138">
              <w:rPr>
                <w:rFonts w:ascii="Garamond" w:hAnsi="Garamond" w:cs="Times New Roman"/>
                <w:sz w:val="18"/>
                <w:szCs w:val="18"/>
              </w:rPr>
              <w:t>.06</w:t>
            </w:r>
          </w:p>
          <w:p w14:paraId="653639EB" w14:textId="4837F300" w:rsidR="00B00566" w:rsidRPr="00D20138" w:rsidRDefault="00B00566" w:rsidP="0095327F">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95327F" w:rsidRPr="00D20138">
              <w:rPr>
                <w:rFonts w:ascii="Garamond" w:hAnsi="Garamond" w:cs="Times New Roman"/>
                <w:sz w:val="18"/>
                <w:szCs w:val="18"/>
              </w:rPr>
              <w:t>0</w:t>
            </w:r>
            <w:r w:rsidRPr="00D20138">
              <w:rPr>
                <w:rFonts w:ascii="Garamond" w:hAnsi="Garamond" w:cs="Times New Roman"/>
                <w:sz w:val="18"/>
                <w:szCs w:val="18"/>
              </w:rPr>
              <w:t>.1</w:t>
            </w:r>
            <w:r w:rsidR="0095327F" w:rsidRPr="00D20138">
              <w:rPr>
                <w:rFonts w:ascii="Garamond" w:hAnsi="Garamond" w:cs="Times New Roman"/>
                <w:sz w:val="18"/>
                <w:szCs w:val="18"/>
              </w:rPr>
              <w:t>1</w:t>
            </w:r>
            <w:r w:rsidRPr="00D20138">
              <w:rPr>
                <w:rFonts w:ascii="Garamond" w:hAnsi="Garamond" w:cs="Times New Roman"/>
                <w:sz w:val="18"/>
                <w:szCs w:val="18"/>
              </w:rPr>
              <w:t>)</w:t>
            </w:r>
          </w:p>
        </w:tc>
        <w:tc>
          <w:tcPr>
            <w:tcW w:w="992" w:type="dxa"/>
          </w:tcPr>
          <w:p w14:paraId="6C58C815" w14:textId="5DCB529B" w:rsidR="00B00566" w:rsidRPr="00D20138" w:rsidRDefault="0095327F"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B00566" w:rsidRPr="00D20138">
              <w:rPr>
                <w:rFonts w:ascii="Garamond" w:hAnsi="Garamond" w:cs="Times New Roman"/>
                <w:sz w:val="18"/>
                <w:szCs w:val="18"/>
              </w:rPr>
              <w:t>.1</w:t>
            </w:r>
            <w:r w:rsidRPr="00D20138">
              <w:rPr>
                <w:rFonts w:ascii="Garamond" w:hAnsi="Garamond" w:cs="Times New Roman"/>
                <w:sz w:val="18"/>
                <w:szCs w:val="18"/>
              </w:rPr>
              <w:t>4</w:t>
            </w:r>
          </w:p>
          <w:p w14:paraId="2500B40F" w14:textId="6D9510BC" w:rsidR="00B00566" w:rsidRPr="00D20138" w:rsidRDefault="00B00566" w:rsidP="0095327F">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95327F" w:rsidRPr="00D20138">
              <w:rPr>
                <w:rFonts w:ascii="Garamond" w:hAnsi="Garamond" w:cs="Times New Roman"/>
                <w:sz w:val="18"/>
                <w:szCs w:val="18"/>
              </w:rPr>
              <w:t>0</w:t>
            </w:r>
            <w:r w:rsidRPr="00D20138">
              <w:rPr>
                <w:rFonts w:ascii="Garamond" w:hAnsi="Garamond" w:cs="Times New Roman"/>
                <w:sz w:val="18"/>
                <w:szCs w:val="18"/>
              </w:rPr>
              <w:t>.1</w:t>
            </w:r>
            <w:r w:rsidR="0095327F" w:rsidRPr="00D20138">
              <w:rPr>
                <w:rFonts w:ascii="Garamond" w:hAnsi="Garamond" w:cs="Times New Roman"/>
                <w:sz w:val="18"/>
                <w:szCs w:val="18"/>
              </w:rPr>
              <w:t>9</w:t>
            </w:r>
            <w:r w:rsidRPr="00D20138">
              <w:rPr>
                <w:rFonts w:ascii="Garamond" w:hAnsi="Garamond" w:cs="Times New Roman"/>
                <w:sz w:val="18"/>
                <w:szCs w:val="18"/>
              </w:rPr>
              <w:t>)</w:t>
            </w:r>
          </w:p>
        </w:tc>
        <w:tc>
          <w:tcPr>
            <w:tcW w:w="992" w:type="dxa"/>
          </w:tcPr>
          <w:p w14:paraId="2708629E" w14:textId="7D769CF5" w:rsidR="00B00566" w:rsidRPr="00D20138" w:rsidRDefault="0095327F"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B00566" w:rsidRPr="00D20138">
              <w:rPr>
                <w:rFonts w:ascii="Garamond" w:hAnsi="Garamond" w:cs="Times New Roman"/>
                <w:sz w:val="18"/>
                <w:szCs w:val="18"/>
              </w:rPr>
              <w:t>.05</w:t>
            </w:r>
          </w:p>
          <w:p w14:paraId="07BBFF99" w14:textId="2C84CB43" w:rsidR="00B00566" w:rsidRPr="00D20138" w:rsidRDefault="00B00566" w:rsidP="0095327F">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95327F" w:rsidRPr="00D20138">
              <w:rPr>
                <w:rFonts w:ascii="Garamond" w:hAnsi="Garamond" w:cs="Times New Roman"/>
                <w:sz w:val="18"/>
                <w:szCs w:val="18"/>
              </w:rPr>
              <w:t>0.1</w:t>
            </w:r>
            <w:r w:rsidRPr="00D20138">
              <w:rPr>
                <w:rFonts w:ascii="Garamond" w:hAnsi="Garamond" w:cs="Times New Roman"/>
                <w:sz w:val="18"/>
                <w:szCs w:val="18"/>
              </w:rPr>
              <w:t>)</w:t>
            </w:r>
          </w:p>
        </w:tc>
        <w:tc>
          <w:tcPr>
            <w:tcW w:w="992" w:type="dxa"/>
          </w:tcPr>
          <w:p w14:paraId="52494CE6" w14:textId="0932705B" w:rsidR="00B00566" w:rsidRPr="00D20138" w:rsidRDefault="0095327F"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B00566" w:rsidRPr="00D20138">
              <w:rPr>
                <w:rFonts w:ascii="Garamond" w:hAnsi="Garamond" w:cs="Times New Roman"/>
                <w:sz w:val="18"/>
                <w:szCs w:val="18"/>
              </w:rPr>
              <w:t>.1</w:t>
            </w:r>
            <w:r w:rsidRPr="00D20138">
              <w:rPr>
                <w:rFonts w:ascii="Garamond" w:hAnsi="Garamond" w:cs="Times New Roman"/>
                <w:sz w:val="18"/>
                <w:szCs w:val="18"/>
              </w:rPr>
              <w:t>3</w:t>
            </w:r>
          </w:p>
          <w:p w14:paraId="6117F5DC" w14:textId="5D13E0E0" w:rsidR="00B00566" w:rsidRPr="00D20138" w:rsidRDefault="0095327F"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614892" w:rsidRPr="00D20138">
              <w:rPr>
                <w:rFonts w:ascii="Garamond" w:hAnsi="Garamond" w:cs="Times New Roman"/>
                <w:sz w:val="18"/>
                <w:szCs w:val="18"/>
              </w:rPr>
              <w:t>0</w:t>
            </w:r>
            <w:r w:rsidRPr="00D20138">
              <w:rPr>
                <w:rFonts w:ascii="Garamond" w:hAnsi="Garamond" w:cs="Times New Roman"/>
                <w:sz w:val="18"/>
                <w:szCs w:val="18"/>
              </w:rPr>
              <w:t>.1</w:t>
            </w:r>
            <w:r w:rsidR="00B00566" w:rsidRPr="00D20138">
              <w:rPr>
                <w:rFonts w:ascii="Garamond" w:hAnsi="Garamond" w:cs="Times New Roman"/>
                <w:sz w:val="18"/>
                <w:szCs w:val="18"/>
              </w:rPr>
              <w:t>9)</w:t>
            </w:r>
          </w:p>
        </w:tc>
        <w:tc>
          <w:tcPr>
            <w:tcW w:w="993" w:type="dxa"/>
          </w:tcPr>
          <w:p w14:paraId="6F3FDEBF" w14:textId="474D00DB" w:rsidR="00B00566" w:rsidRPr="00D20138"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95327F" w:rsidRPr="00D20138">
              <w:rPr>
                <w:rFonts w:ascii="Garamond" w:hAnsi="Garamond" w:cs="Times New Roman"/>
                <w:sz w:val="18"/>
                <w:szCs w:val="18"/>
              </w:rPr>
              <w:t>0</w:t>
            </w:r>
            <w:r w:rsidRPr="00D20138">
              <w:rPr>
                <w:rFonts w:ascii="Garamond" w:hAnsi="Garamond" w:cs="Times New Roman"/>
                <w:sz w:val="18"/>
                <w:szCs w:val="18"/>
              </w:rPr>
              <w:t>.65***</w:t>
            </w:r>
          </w:p>
          <w:p w14:paraId="00513FD3" w14:textId="5EA6CC56" w:rsidR="00B00566" w:rsidRPr="00D20138" w:rsidRDefault="00B00566" w:rsidP="0095327F">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614892" w:rsidRPr="00D20138">
              <w:rPr>
                <w:rFonts w:ascii="Garamond" w:hAnsi="Garamond" w:cs="Times New Roman"/>
                <w:sz w:val="18"/>
                <w:szCs w:val="18"/>
              </w:rPr>
              <w:t>0</w:t>
            </w:r>
            <w:r w:rsidRPr="00D20138">
              <w:rPr>
                <w:rFonts w:ascii="Garamond" w:hAnsi="Garamond" w:cs="Times New Roman"/>
                <w:sz w:val="18"/>
                <w:szCs w:val="18"/>
              </w:rPr>
              <w:t>.13)</w:t>
            </w:r>
          </w:p>
        </w:tc>
        <w:tc>
          <w:tcPr>
            <w:tcW w:w="992" w:type="dxa"/>
          </w:tcPr>
          <w:p w14:paraId="480A2DA3" w14:textId="70AA0296" w:rsidR="00B00566" w:rsidRPr="00D20138"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-1.1</w:t>
            </w:r>
            <w:r w:rsidR="004B7B58" w:rsidRPr="00D20138">
              <w:rPr>
                <w:rFonts w:ascii="Garamond" w:hAnsi="Garamond" w:cs="Times New Roman"/>
                <w:sz w:val="18"/>
                <w:szCs w:val="18"/>
              </w:rPr>
              <w:t>0</w:t>
            </w:r>
            <w:r w:rsidRPr="00D20138">
              <w:rPr>
                <w:rFonts w:ascii="Garamond" w:hAnsi="Garamond" w:cs="Times New Roman"/>
                <w:sz w:val="18"/>
                <w:szCs w:val="18"/>
              </w:rPr>
              <w:t>***</w:t>
            </w:r>
          </w:p>
          <w:p w14:paraId="49859198" w14:textId="5C6FD216" w:rsidR="00B00566" w:rsidRPr="00D20138" w:rsidRDefault="00B00566" w:rsidP="004B7B58">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614892" w:rsidRPr="00D20138">
              <w:rPr>
                <w:rFonts w:ascii="Garamond" w:hAnsi="Garamond" w:cs="Times New Roman"/>
                <w:sz w:val="18"/>
                <w:szCs w:val="18"/>
              </w:rPr>
              <w:t>0</w:t>
            </w:r>
            <w:r w:rsidRPr="00D20138">
              <w:rPr>
                <w:rFonts w:ascii="Garamond" w:hAnsi="Garamond" w:cs="Times New Roman"/>
                <w:sz w:val="18"/>
                <w:szCs w:val="18"/>
              </w:rPr>
              <w:t>.2</w:t>
            </w:r>
            <w:r w:rsidR="004B7B58" w:rsidRPr="00D20138">
              <w:rPr>
                <w:rFonts w:ascii="Garamond" w:hAnsi="Garamond" w:cs="Times New Roman"/>
                <w:sz w:val="18"/>
                <w:szCs w:val="18"/>
              </w:rPr>
              <w:t>2</w:t>
            </w:r>
            <w:r w:rsidRPr="00D20138">
              <w:rPr>
                <w:rFonts w:ascii="Garamond" w:hAnsi="Garamond" w:cs="Times New Roman"/>
                <w:sz w:val="18"/>
                <w:szCs w:val="18"/>
              </w:rPr>
              <w:t>)</w:t>
            </w:r>
          </w:p>
        </w:tc>
        <w:tc>
          <w:tcPr>
            <w:tcW w:w="992" w:type="dxa"/>
          </w:tcPr>
          <w:p w14:paraId="242F521B" w14:textId="5C562A84" w:rsidR="00B00566" w:rsidRPr="00D20138"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95327F" w:rsidRPr="00D20138">
              <w:rPr>
                <w:rFonts w:ascii="Garamond" w:hAnsi="Garamond" w:cs="Times New Roman"/>
                <w:sz w:val="18"/>
                <w:szCs w:val="18"/>
              </w:rPr>
              <w:t>0</w:t>
            </w:r>
            <w:r w:rsidRPr="00D20138">
              <w:rPr>
                <w:rFonts w:ascii="Garamond" w:hAnsi="Garamond" w:cs="Times New Roman"/>
                <w:sz w:val="18"/>
                <w:szCs w:val="18"/>
              </w:rPr>
              <w:t>.6</w:t>
            </w:r>
            <w:r w:rsidR="004B7B58" w:rsidRPr="00D20138">
              <w:rPr>
                <w:rFonts w:ascii="Garamond" w:hAnsi="Garamond" w:cs="Times New Roman"/>
                <w:sz w:val="18"/>
                <w:szCs w:val="18"/>
              </w:rPr>
              <w:t>0</w:t>
            </w:r>
            <w:r w:rsidRPr="00D20138">
              <w:rPr>
                <w:rFonts w:ascii="Garamond" w:hAnsi="Garamond" w:cs="Times New Roman"/>
                <w:sz w:val="18"/>
                <w:szCs w:val="18"/>
              </w:rPr>
              <w:t>***</w:t>
            </w:r>
          </w:p>
          <w:p w14:paraId="466DA023" w14:textId="100FF637" w:rsidR="00B00566" w:rsidRPr="00D20138" w:rsidRDefault="00B00566" w:rsidP="00614892">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614892" w:rsidRPr="00D20138">
              <w:rPr>
                <w:rFonts w:ascii="Garamond" w:hAnsi="Garamond" w:cs="Times New Roman"/>
                <w:sz w:val="18"/>
                <w:szCs w:val="18"/>
              </w:rPr>
              <w:t>0</w:t>
            </w:r>
            <w:r w:rsidRPr="00D20138">
              <w:rPr>
                <w:rFonts w:ascii="Garamond" w:hAnsi="Garamond" w:cs="Times New Roman"/>
                <w:sz w:val="18"/>
                <w:szCs w:val="18"/>
              </w:rPr>
              <w:t>.1</w:t>
            </w:r>
            <w:r w:rsidR="00614892" w:rsidRPr="00D20138">
              <w:rPr>
                <w:rFonts w:ascii="Garamond" w:hAnsi="Garamond" w:cs="Times New Roman"/>
                <w:sz w:val="18"/>
                <w:szCs w:val="18"/>
              </w:rPr>
              <w:t>2</w:t>
            </w:r>
            <w:r w:rsidRPr="00D20138">
              <w:rPr>
                <w:rFonts w:ascii="Garamond" w:hAnsi="Garamond" w:cs="Times New Roman"/>
                <w:sz w:val="18"/>
                <w:szCs w:val="18"/>
              </w:rPr>
              <w:t>)</w:t>
            </w:r>
          </w:p>
        </w:tc>
        <w:tc>
          <w:tcPr>
            <w:tcW w:w="992" w:type="dxa"/>
          </w:tcPr>
          <w:p w14:paraId="76A53FBE" w14:textId="320DF3FE" w:rsidR="00B00566" w:rsidRPr="00D20138"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-1.1</w:t>
            </w:r>
            <w:r w:rsidR="004B7B58" w:rsidRPr="00D20138">
              <w:rPr>
                <w:rFonts w:ascii="Garamond" w:hAnsi="Garamond" w:cs="Times New Roman"/>
                <w:sz w:val="18"/>
                <w:szCs w:val="18"/>
              </w:rPr>
              <w:t>0</w:t>
            </w:r>
            <w:r w:rsidRPr="00D20138">
              <w:rPr>
                <w:rFonts w:ascii="Garamond" w:hAnsi="Garamond" w:cs="Times New Roman"/>
                <w:sz w:val="18"/>
                <w:szCs w:val="18"/>
              </w:rPr>
              <w:t>***</w:t>
            </w:r>
          </w:p>
          <w:p w14:paraId="3C8B64D8" w14:textId="3AD6C9A0" w:rsidR="00B00566" w:rsidRPr="00D20138" w:rsidRDefault="00614892" w:rsidP="00614892">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(0.2</w:t>
            </w:r>
            <w:r w:rsidR="00E823E2" w:rsidRPr="00D20138">
              <w:rPr>
                <w:rFonts w:ascii="Garamond" w:hAnsi="Garamond" w:cs="Times New Roman"/>
                <w:sz w:val="18"/>
                <w:szCs w:val="18"/>
              </w:rPr>
              <w:t>0</w:t>
            </w:r>
            <w:r w:rsidR="00B00566" w:rsidRPr="00D20138">
              <w:rPr>
                <w:rFonts w:ascii="Garamond" w:hAnsi="Garamond" w:cs="Times New Roman"/>
                <w:sz w:val="18"/>
                <w:szCs w:val="18"/>
              </w:rPr>
              <w:t>)</w:t>
            </w:r>
          </w:p>
        </w:tc>
      </w:tr>
      <w:tr w:rsidR="00B00566" w:rsidRPr="00D20138" w14:paraId="23F6CF3C" w14:textId="77777777" w:rsidTr="00FF2238">
        <w:tc>
          <w:tcPr>
            <w:cnfStyle w:val="001000000000" w:firstRow="0" w:lastRow="0" w:firstColumn="1" w:lastColumn="0" w:oddVBand="0" w:evenVBand="0" w:oddHBand="0" w:evenHBand="0" w:firstRowFirstColumn="0" w:firstRowLastColumn="0" w:lastRowFirstColumn="0" w:lastRowLastColumn="0"/>
            <w:tcW w:w="1838" w:type="dxa"/>
          </w:tcPr>
          <w:p w14:paraId="3D441995" w14:textId="77777777" w:rsidR="00B00566" w:rsidRPr="00D20138" w:rsidRDefault="00B00566" w:rsidP="00B00566">
            <w:pPr>
              <w:jc w:val="both"/>
              <w:rPr>
                <w:rFonts w:ascii="Garamond" w:hAnsi="Garamond" w:cs="Times New Roman"/>
                <w:b w:val="0"/>
                <w:sz w:val="18"/>
                <w:szCs w:val="18"/>
              </w:rPr>
            </w:pPr>
            <w:r w:rsidRPr="00D20138">
              <w:rPr>
                <w:rFonts w:ascii="Garamond" w:hAnsi="Garamond" w:cs="Times New Roman"/>
                <w:b w:val="0"/>
                <w:sz w:val="18"/>
                <w:szCs w:val="18"/>
              </w:rPr>
              <w:t>Standard deviation</w:t>
            </w:r>
          </w:p>
        </w:tc>
        <w:tc>
          <w:tcPr>
            <w:tcW w:w="851" w:type="dxa"/>
          </w:tcPr>
          <w:p w14:paraId="789633D4" w14:textId="0432B780" w:rsidR="00B00566" w:rsidRPr="00D20138" w:rsidRDefault="00B00566" w:rsidP="0095327F">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1.33</w:t>
            </w:r>
          </w:p>
        </w:tc>
        <w:tc>
          <w:tcPr>
            <w:tcW w:w="992" w:type="dxa"/>
          </w:tcPr>
          <w:p w14:paraId="354F4FE4" w14:textId="21639408" w:rsidR="00B00566" w:rsidRPr="00D20138" w:rsidRDefault="00B00566" w:rsidP="0095327F">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2.3</w:t>
            </w:r>
            <w:r w:rsidR="0095327F" w:rsidRPr="00D20138">
              <w:rPr>
                <w:rFonts w:ascii="Garamond" w:hAnsi="Garamond" w:cs="Times New Roman"/>
                <w:sz w:val="18"/>
                <w:szCs w:val="18"/>
              </w:rPr>
              <w:t>8</w:t>
            </w:r>
          </w:p>
        </w:tc>
        <w:tc>
          <w:tcPr>
            <w:tcW w:w="992" w:type="dxa"/>
          </w:tcPr>
          <w:p w14:paraId="3EB8ABAE" w14:textId="0C7CAFDA" w:rsidR="00B00566" w:rsidRPr="00D20138" w:rsidRDefault="0095327F"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1.2</w:t>
            </w:r>
            <w:r w:rsidR="00B00566" w:rsidRPr="00D20138">
              <w:rPr>
                <w:rFonts w:ascii="Garamond" w:hAnsi="Garamond" w:cs="Times New Roman"/>
                <w:sz w:val="18"/>
                <w:szCs w:val="18"/>
              </w:rPr>
              <w:t>9</w:t>
            </w:r>
          </w:p>
        </w:tc>
        <w:tc>
          <w:tcPr>
            <w:tcW w:w="992" w:type="dxa"/>
          </w:tcPr>
          <w:p w14:paraId="4D9F017C" w14:textId="418E2E2A" w:rsidR="00B00566" w:rsidRPr="00D20138" w:rsidRDefault="00B00566" w:rsidP="0095327F">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2.37</w:t>
            </w:r>
          </w:p>
        </w:tc>
        <w:tc>
          <w:tcPr>
            <w:tcW w:w="993" w:type="dxa"/>
          </w:tcPr>
          <w:p w14:paraId="6808D2A1" w14:textId="6653195F" w:rsidR="00B00566" w:rsidRPr="00D20138" w:rsidRDefault="00B00566" w:rsidP="0095327F">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1.61</w:t>
            </w:r>
          </w:p>
        </w:tc>
        <w:tc>
          <w:tcPr>
            <w:tcW w:w="992" w:type="dxa"/>
          </w:tcPr>
          <w:p w14:paraId="35854980" w14:textId="1D014E45" w:rsidR="00B00566" w:rsidRPr="00D20138" w:rsidRDefault="00B00566" w:rsidP="0095327F">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2.85</w:t>
            </w:r>
          </w:p>
        </w:tc>
        <w:tc>
          <w:tcPr>
            <w:tcW w:w="992" w:type="dxa"/>
          </w:tcPr>
          <w:p w14:paraId="55617343" w14:textId="4F13C996" w:rsidR="00B00566" w:rsidRPr="00D20138" w:rsidRDefault="00B00566" w:rsidP="0095327F">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1.4</w:t>
            </w:r>
            <w:r w:rsidR="0095327F" w:rsidRPr="00D20138">
              <w:rPr>
                <w:rFonts w:ascii="Garamond" w:hAnsi="Garamond" w:cs="Times New Roman"/>
                <w:sz w:val="18"/>
                <w:szCs w:val="18"/>
              </w:rPr>
              <w:t>4</w:t>
            </w:r>
          </w:p>
        </w:tc>
        <w:tc>
          <w:tcPr>
            <w:tcW w:w="992" w:type="dxa"/>
          </w:tcPr>
          <w:p w14:paraId="168FC149" w14:textId="5FC1F320" w:rsidR="00B00566" w:rsidRPr="00D20138" w:rsidRDefault="00B00566" w:rsidP="0095327F">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2.6</w:t>
            </w:r>
            <w:r w:rsidR="0095327F" w:rsidRPr="00D20138">
              <w:rPr>
                <w:rFonts w:ascii="Garamond" w:hAnsi="Garamond" w:cs="Times New Roman"/>
                <w:sz w:val="18"/>
                <w:szCs w:val="18"/>
              </w:rPr>
              <w:t>4</w:t>
            </w:r>
          </w:p>
        </w:tc>
      </w:tr>
      <w:tr w:rsidR="00B00566" w:rsidRPr="00D20138" w14:paraId="2B1E433F" w14:textId="77777777" w:rsidTr="00FF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E78EFBC" w14:textId="77777777" w:rsidR="00B00566" w:rsidRPr="00D20138" w:rsidRDefault="00B00566" w:rsidP="00B00566">
            <w:pPr>
              <w:jc w:val="both"/>
              <w:rPr>
                <w:rFonts w:ascii="Garamond" w:hAnsi="Garamond" w:cs="Times New Roman"/>
                <w:b w:val="0"/>
                <w:sz w:val="18"/>
                <w:szCs w:val="18"/>
              </w:rPr>
            </w:pPr>
            <w:r w:rsidRPr="00D20138">
              <w:rPr>
                <w:rFonts w:ascii="Garamond" w:hAnsi="Garamond" w:cs="Times New Roman"/>
                <w:b w:val="0"/>
                <w:sz w:val="18"/>
                <w:szCs w:val="18"/>
              </w:rPr>
              <w:t>Skewness</w:t>
            </w:r>
          </w:p>
        </w:tc>
        <w:tc>
          <w:tcPr>
            <w:tcW w:w="851" w:type="dxa"/>
          </w:tcPr>
          <w:p w14:paraId="1091EF51" w14:textId="22D81F10" w:rsidR="00B00566" w:rsidRPr="00D20138" w:rsidRDefault="0095327F" w:rsidP="0095327F">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B00566" w:rsidRPr="00D20138">
              <w:rPr>
                <w:rFonts w:ascii="Garamond" w:hAnsi="Garamond" w:cs="Times New Roman"/>
                <w:sz w:val="18"/>
                <w:szCs w:val="18"/>
              </w:rPr>
              <w:t>.1</w:t>
            </w:r>
            <w:r w:rsidRPr="00D20138">
              <w:rPr>
                <w:rFonts w:ascii="Garamond" w:hAnsi="Garamond" w:cs="Times New Roman"/>
                <w:sz w:val="18"/>
                <w:szCs w:val="18"/>
              </w:rPr>
              <w:t>2</w:t>
            </w:r>
          </w:p>
        </w:tc>
        <w:tc>
          <w:tcPr>
            <w:tcW w:w="992" w:type="dxa"/>
          </w:tcPr>
          <w:p w14:paraId="4996BF1B" w14:textId="3035B39A" w:rsidR="00B00566" w:rsidRPr="00D20138" w:rsidRDefault="0095327F" w:rsidP="0095327F">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B00566" w:rsidRPr="00D20138">
              <w:rPr>
                <w:rFonts w:ascii="Garamond" w:hAnsi="Garamond" w:cs="Times New Roman"/>
                <w:sz w:val="18"/>
                <w:szCs w:val="18"/>
              </w:rPr>
              <w:t>.6</w:t>
            </w:r>
            <w:r w:rsidRPr="00D20138">
              <w:rPr>
                <w:rFonts w:ascii="Garamond" w:hAnsi="Garamond" w:cs="Times New Roman"/>
                <w:sz w:val="18"/>
                <w:szCs w:val="18"/>
              </w:rPr>
              <w:t>6</w:t>
            </w:r>
          </w:p>
        </w:tc>
        <w:tc>
          <w:tcPr>
            <w:tcW w:w="992" w:type="dxa"/>
          </w:tcPr>
          <w:p w14:paraId="372E4FFE" w14:textId="5ECAE249" w:rsidR="00B00566" w:rsidRPr="00D20138" w:rsidRDefault="0095327F" w:rsidP="0095327F">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B00566" w:rsidRPr="00D20138">
              <w:rPr>
                <w:rFonts w:ascii="Garamond" w:hAnsi="Garamond" w:cs="Times New Roman"/>
                <w:sz w:val="18"/>
                <w:szCs w:val="18"/>
              </w:rPr>
              <w:t>.</w:t>
            </w:r>
            <w:r w:rsidRPr="00D20138">
              <w:rPr>
                <w:rFonts w:ascii="Garamond" w:hAnsi="Garamond" w:cs="Times New Roman"/>
                <w:sz w:val="18"/>
                <w:szCs w:val="18"/>
              </w:rPr>
              <w:t>2</w:t>
            </w:r>
          </w:p>
        </w:tc>
        <w:tc>
          <w:tcPr>
            <w:tcW w:w="992" w:type="dxa"/>
          </w:tcPr>
          <w:p w14:paraId="06BF8D4E" w14:textId="0E293A8B" w:rsidR="00B00566" w:rsidRPr="00D20138" w:rsidRDefault="0095327F" w:rsidP="0095327F">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B00566" w:rsidRPr="00D20138">
              <w:rPr>
                <w:rFonts w:ascii="Garamond" w:hAnsi="Garamond" w:cs="Times New Roman"/>
                <w:sz w:val="18"/>
                <w:szCs w:val="18"/>
              </w:rPr>
              <w:t>.8</w:t>
            </w:r>
            <w:r w:rsidRPr="00D20138">
              <w:rPr>
                <w:rFonts w:ascii="Garamond" w:hAnsi="Garamond" w:cs="Times New Roman"/>
                <w:sz w:val="18"/>
                <w:szCs w:val="18"/>
              </w:rPr>
              <w:t>3</w:t>
            </w:r>
          </w:p>
        </w:tc>
        <w:tc>
          <w:tcPr>
            <w:tcW w:w="993" w:type="dxa"/>
          </w:tcPr>
          <w:p w14:paraId="7D9CAE7E" w14:textId="3A55C57B" w:rsidR="00B00566" w:rsidRPr="00D20138" w:rsidRDefault="00B00566" w:rsidP="0095327F">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95327F" w:rsidRPr="00D20138">
              <w:rPr>
                <w:rFonts w:ascii="Garamond" w:hAnsi="Garamond" w:cs="Times New Roman"/>
                <w:sz w:val="18"/>
                <w:szCs w:val="18"/>
              </w:rPr>
              <w:t>0</w:t>
            </w:r>
            <w:r w:rsidRPr="00D20138">
              <w:rPr>
                <w:rFonts w:ascii="Garamond" w:hAnsi="Garamond" w:cs="Times New Roman"/>
                <w:sz w:val="18"/>
                <w:szCs w:val="18"/>
              </w:rPr>
              <w:t>.14</w:t>
            </w:r>
          </w:p>
        </w:tc>
        <w:tc>
          <w:tcPr>
            <w:tcW w:w="992" w:type="dxa"/>
          </w:tcPr>
          <w:p w14:paraId="7EDF0AB6" w14:textId="0DCADB8F" w:rsidR="00B00566" w:rsidRPr="00D20138" w:rsidRDefault="0095327F" w:rsidP="0095327F">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B00566" w:rsidRPr="00D20138">
              <w:rPr>
                <w:rFonts w:ascii="Garamond" w:hAnsi="Garamond" w:cs="Times New Roman"/>
                <w:sz w:val="18"/>
                <w:szCs w:val="18"/>
              </w:rPr>
              <w:t>.6</w:t>
            </w:r>
            <w:r w:rsidRPr="00D20138">
              <w:rPr>
                <w:rFonts w:ascii="Garamond" w:hAnsi="Garamond" w:cs="Times New Roman"/>
                <w:sz w:val="18"/>
                <w:szCs w:val="18"/>
              </w:rPr>
              <w:t>2</w:t>
            </w:r>
          </w:p>
        </w:tc>
        <w:tc>
          <w:tcPr>
            <w:tcW w:w="992" w:type="dxa"/>
          </w:tcPr>
          <w:p w14:paraId="4DAADA88" w14:textId="39E6252A" w:rsidR="00B00566" w:rsidRPr="00D20138" w:rsidRDefault="00B00566" w:rsidP="0095327F">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95327F" w:rsidRPr="00D20138">
              <w:rPr>
                <w:rFonts w:ascii="Garamond" w:hAnsi="Garamond" w:cs="Times New Roman"/>
                <w:sz w:val="18"/>
                <w:szCs w:val="18"/>
              </w:rPr>
              <w:t>0</w:t>
            </w:r>
            <w:r w:rsidRPr="00D20138">
              <w:rPr>
                <w:rFonts w:ascii="Garamond" w:hAnsi="Garamond" w:cs="Times New Roman"/>
                <w:sz w:val="18"/>
                <w:szCs w:val="18"/>
              </w:rPr>
              <w:t>.08</w:t>
            </w:r>
          </w:p>
        </w:tc>
        <w:tc>
          <w:tcPr>
            <w:tcW w:w="992" w:type="dxa"/>
          </w:tcPr>
          <w:p w14:paraId="2E8E7B55" w14:textId="50F247F4" w:rsidR="00B00566" w:rsidRPr="00D20138" w:rsidRDefault="0095327F" w:rsidP="0095327F">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B00566" w:rsidRPr="00D20138">
              <w:rPr>
                <w:rFonts w:ascii="Garamond" w:hAnsi="Garamond" w:cs="Times New Roman"/>
                <w:sz w:val="18"/>
                <w:szCs w:val="18"/>
              </w:rPr>
              <w:t>.5</w:t>
            </w:r>
            <w:r w:rsidRPr="00D20138">
              <w:rPr>
                <w:rFonts w:ascii="Garamond" w:hAnsi="Garamond" w:cs="Times New Roman"/>
                <w:sz w:val="18"/>
                <w:szCs w:val="18"/>
              </w:rPr>
              <w:t>6</w:t>
            </w:r>
          </w:p>
        </w:tc>
      </w:tr>
      <w:tr w:rsidR="00B00566" w:rsidRPr="00D20138" w14:paraId="71F8EC88" w14:textId="77777777" w:rsidTr="00FF2238">
        <w:tc>
          <w:tcPr>
            <w:cnfStyle w:val="001000000000" w:firstRow="0" w:lastRow="0" w:firstColumn="1" w:lastColumn="0" w:oddVBand="0" w:evenVBand="0" w:oddHBand="0" w:evenHBand="0" w:firstRowFirstColumn="0" w:firstRowLastColumn="0" w:lastRowFirstColumn="0" w:lastRowLastColumn="0"/>
            <w:tcW w:w="1838" w:type="dxa"/>
          </w:tcPr>
          <w:p w14:paraId="430699C9" w14:textId="77777777" w:rsidR="00B00566" w:rsidRPr="00D20138" w:rsidRDefault="00B00566" w:rsidP="00B00566">
            <w:pPr>
              <w:jc w:val="both"/>
              <w:rPr>
                <w:rFonts w:ascii="Garamond" w:hAnsi="Garamond" w:cs="Times New Roman"/>
                <w:b w:val="0"/>
                <w:sz w:val="18"/>
                <w:szCs w:val="18"/>
              </w:rPr>
            </w:pPr>
            <w:r w:rsidRPr="00D20138">
              <w:rPr>
                <w:rFonts w:ascii="Garamond" w:hAnsi="Garamond" w:cs="Times New Roman"/>
                <w:b w:val="0"/>
                <w:sz w:val="18"/>
                <w:szCs w:val="18"/>
              </w:rPr>
              <w:t>Kurtosis</w:t>
            </w:r>
          </w:p>
        </w:tc>
        <w:tc>
          <w:tcPr>
            <w:tcW w:w="851" w:type="dxa"/>
          </w:tcPr>
          <w:p w14:paraId="6F467BF3" w14:textId="3CC8876C" w:rsidR="00B00566" w:rsidRPr="00D20138" w:rsidRDefault="00B00566" w:rsidP="0095327F">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3.4</w:t>
            </w:r>
            <w:r w:rsidR="0095327F" w:rsidRPr="00D20138">
              <w:rPr>
                <w:rFonts w:ascii="Garamond" w:hAnsi="Garamond" w:cs="Times New Roman"/>
                <w:sz w:val="18"/>
                <w:szCs w:val="18"/>
              </w:rPr>
              <w:t>6</w:t>
            </w:r>
          </w:p>
        </w:tc>
        <w:tc>
          <w:tcPr>
            <w:tcW w:w="992" w:type="dxa"/>
          </w:tcPr>
          <w:p w14:paraId="7E0E0180" w14:textId="740000D0" w:rsidR="00B00566" w:rsidRPr="00D20138" w:rsidRDefault="00B00566" w:rsidP="0095327F">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4.48</w:t>
            </w:r>
          </w:p>
        </w:tc>
        <w:tc>
          <w:tcPr>
            <w:tcW w:w="992" w:type="dxa"/>
          </w:tcPr>
          <w:p w14:paraId="7A5C7ED0" w14:textId="3F2C2FD0" w:rsidR="00B00566" w:rsidRPr="00D20138" w:rsidRDefault="00B00566" w:rsidP="0095327F">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3.62</w:t>
            </w:r>
          </w:p>
        </w:tc>
        <w:tc>
          <w:tcPr>
            <w:tcW w:w="992" w:type="dxa"/>
          </w:tcPr>
          <w:p w14:paraId="4979E062" w14:textId="49EBD3BB" w:rsidR="00B00566" w:rsidRPr="00D20138" w:rsidRDefault="00B00566" w:rsidP="0095327F">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5.0</w:t>
            </w:r>
            <w:r w:rsidR="0095327F" w:rsidRPr="00D20138">
              <w:rPr>
                <w:rFonts w:ascii="Garamond" w:hAnsi="Garamond" w:cs="Times New Roman"/>
                <w:sz w:val="18"/>
                <w:szCs w:val="18"/>
              </w:rPr>
              <w:t>9</w:t>
            </w:r>
          </w:p>
        </w:tc>
        <w:tc>
          <w:tcPr>
            <w:tcW w:w="993" w:type="dxa"/>
          </w:tcPr>
          <w:p w14:paraId="63A1DBF4" w14:textId="1CB9A3D8" w:rsidR="00B00566" w:rsidRPr="00D20138" w:rsidRDefault="00B00566" w:rsidP="0095327F">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3.</w:t>
            </w:r>
            <w:r w:rsidR="0095327F" w:rsidRPr="00D20138">
              <w:rPr>
                <w:rFonts w:ascii="Garamond" w:hAnsi="Garamond" w:cs="Times New Roman"/>
                <w:sz w:val="18"/>
                <w:szCs w:val="18"/>
              </w:rPr>
              <w:t>9</w:t>
            </w:r>
          </w:p>
        </w:tc>
        <w:tc>
          <w:tcPr>
            <w:tcW w:w="992" w:type="dxa"/>
          </w:tcPr>
          <w:p w14:paraId="537FFD00" w14:textId="33F9C6BC" w:rsidR="00B00566" w:rsidRPr="00D20138" w:rsidRDefault="00B00566" w:rsidP="0095327F">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5.1</w:t>
            </w:r>
            <w:r w:rsidR="0095327F" w:rsidRPr="00D20138">
              <w:rPr>
                <w:rFonts w:ascii="Garamond" w:hAnsi="Garamond" w:cs="Times New Roman"/>
                <w:sz w:val="18"/>
                <w:szCs w:val="18"/>
              </w:rPr>
              <w:t>4</w:t>
            </w:r>
          </w:p>
        </w:tc>
        <w:tc>
          <w:tcPr>
            <w:tcW w:w="992" w:type="dxa"/>
          </w:tcPr>
          <w:p w14:paraId="7019CF46" w14:textId="1049DEB6" w:rsidR="00B00566" w:rsidRPr="00D20138" w:rsidRDefault="00B00566" w:rsidP="0095327F">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4.40</w:t>
            </w:r>
          </w:p>
        </w:tc>
        <w:tc>
          <w:tcPr>
            <w:tcW w:w="992" w:type="dxa"/>
          </w:tcPr>
          <w:p w14:paraId="2931AE50" w14:textId="5B95C6A0" w:rsidR="00B00566" w:rsidRPr="00D20138" w:rsidRDefault="00B00566" w:rsidP="0095327F">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5.6</w:t>
            </w:r>
            <w:r w:rsidR="0095327F" w:rsidRPr="00D20138">
              <w:rPr>
                <w:rFonts w:ascii="Garamond" w:hAnsi="Garamond" w:cs="Times New Roman"/>
                <w:sz w:val="18"/>
                <w:szCs w:val="18"/>
              </w:rPr>
              <w:t>1</w:t>
            </w:r>
          </w:p>
        </w:tc>
      </w:tr>
      <w:tr w:rsidR="00B00566" w:rsidRPr="00D20138" w14:paraId="2259E031" w14:textId="77777777" w:rsidTr="00FF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5970375" w14:textId="77777777" w:rsidR="00B00566" w:rsidRPr="00D20138" w:rsidRDefault="00B00566" w:rsidP="00B00566">
            <w:pPr>
              <w:jc w:val="both"/>
              <w:rPr>
                <w:rFonts w:ascii="Garamond" w:hAnsi="Garamond" w:cs="Times New Roman"/>
                <w:b w:val="0"/>
                <w:sz w:val="18"/>
                <w:szCs w:val="18"/>
              </w:rPr>
            </w:pPr>
            <w:r w:rsidRPr="00D20138">
              <w:rPr>
                <w:rFonts w:ascii="Garamond" w:hAnsi="Garamond" w:cs="Times New Roman"/>
                <w:b w:val="0"/>
                <w:sz w:val="18"/>
                <w:szCs w:val="18"/>
              </w:rPr>
              <w:t>Jarque-Bera statistic</w:t>
            </w:r>
          </w:p>
        </w:tc>
        <w:tc>
          <w:tcPr>
            <w:tcW w:w="851" w:type="dxa"/>
          </w:tcPr>
          <w:p w14:paraId="3D6C88A1" w14:textId="72E78E11" w:rsidR="00B00566" w:rsidRPr="00D20138" w:rsidRDefault="004B7B58"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2.68</w:t>
            </w:r>
          </w:p>
        </w:tc>
        <w:tc>
          <w:tcPr>
            <w:tcW w:w="992" w:type="dxa"/>
          </w:tcPr>
          <w:p w14:paraId="07C25C56" w14:textId="77777777" w:rsidR="00B00566" w:rsidRPr="00D20138"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4.3***</w:t>
            </w:r>
          </w:p>
        </w:tc>
        <w:tc>
          <w:tcPr>
            <w:tcW w:w="992" w:type="dxa"/>
          </w:tcPr>
          <w:p w14:paraId="465D0C89" w14:textId="77777777" w:rsidR="00B00566" w:rsidRPr="00D20138"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5.66*</w:t>
            </w:r>
          </w:p>
        </w:tc>
        <w:tc>
          <w:tcPr>
            <w:tcW w:w="992" w:type="dxa"/>
          </w:tcPr>
          <w:p w14:paraId="7AB6AD92" w14:textId="77777777" w:rsidR="00B00566" w:rsidRPr="00D20138"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73***</w:t>
            </w:r>
          </w:p>
        </w:tc>
        <w:tc>
          <w:tcPr>
            <w:tcW w:w="993" w:type="dxa"/>
          </w:tcPr>
          <w:p w14:paraId="4D2DB705" w14:textId="77777777" w:rsidR="00B00566" w:rsidRPr="00D20138"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9.14***</w:t>
            </w:r>
          </w:p>
        </w:tc>
        <w:tc>
          <w:tcPr>
            <w:tcW w:w="992" w:type="dxa"/>
          </w:tcPr>
          <w:p w14:paraId="6DD313C1" w14:textId="77777777" w:rsidR="00B00566" w:rsidRPr="00D20138"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62.8***</w:t>
            </w:r>
          </w:p>
        </w:tc>
        <w:tc>
          <w:tcPr>
            <w:tcW w:w="992" w:type="dxa"/>
          </w:tcPr>
          <w:p w14:paraId="55A9C441" w14:textId="77777777" w:rsidR="00B00566" w:rsidRPr="00D20138"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2.5***</w:t>
            </w:r>
          </w:p>
        </w:tc>
        <w:tc>
          <w:tcPr>
            <w:tcW w:w="992" w:type="dxa"/>
          </w:tcPr>
          <w:p w14:paraId="6CDAD63D" w14:textId="77777777" w:rsidR="00B00566" w:rsidRPr="00D20138"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83***</w:t>
            </w:r>
          </w:p>
        </w:tc>
      </w:tr>
      <w:tr w:rsidR="00B00566" w:rsidRPr="00D20138" w14:paraId="02E6915E" w14:textId="77777777" w:rsidTr="00FF2238">
        <w:tc>
          <w:tcPr>
            <w:cnfStyle w:val="001000000000" w:firstRow="0" w:lastRow="0" w:firstColumn="1" w:lastColumn="0" w:oddVBand="0" w:evenVBand="0" w:oddHBand="0" w:evenHBand="0" w:firstRowFirstColumn="0" w:firstRowLastColumn="0" w:lastRowFirstColumn="0" w:lastRowLastColumn="0"/>
            <w:tcW w:w="1838" w:type="dxa"/>
          </w:tcPr>
          <w:p w14:paraId="6CFA7F5B" w14:textId="77777777" w:rsidR="00B00566" w:rsidRPr="00D20138" w:rsidRDefault="00B00566" w:rsidP="00B00566">
            <w:pPr>
              <w:jc w:val="both"/>
              <w:rPr>
                <w:rFonts w:ascii="Garamond" w:hAnsi="Garamond" w:cs="Times New Roman"/>
                <w:b w:val="0"/>
                <w:sz w:val="18"/>
                <w:szCs w:val="18"/>
              </w:rPr>
            </w:pPr>
            <w:r w:rsidRPr="00D20138">
              <w:rPr>
                <w:rFonts w:ascii="Garamond" w:hAnsi="Garamond" w:cs="Times New Roman"/>
                <w:b w:val="0"/>
                <w:sz w:val="18"/>
                <w:szCs w:val="18"/>
              </w:rPr>
              <w:t>Minimum</w:t>
            </w:r>
          </w:p>
        </w:tc>
        <w:tc>
          <w:tcPr>
            <w:tcW w:w="851" w:type="dxa"/>
          </w:tcPr>
          <w:p w14:paraId="60F4B1CE" w14:textId="5D01D78A" w:rsidR="00B00566" w:rsidRPr="00D20138" w:rsidRDefault="00B00566" w:rsidP="0095327F">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-3.</w:t>
            </w:r>
            <w:r w:rsidR="0095327F" w:rsidRPr="00D20138">
              <w:rPr>
                <w:rFonts w:ascii="Garamond" w:hAnsi="Garamond" w:cs="Times New Roman"/>
                <w:sz w:val="18"/>
                <w:szCs w:val="18"/>
              </w:rPr>
              <w:t>3</w:t>
            </w:r>
            <w:r w:rsidR="00E823E2" w:rsidRPr="00D20138">
              <w:rPr>
                <w:rFonts w:ascii="Garamond" w:hAnsi="Garamond" w:cs="Times New Roman"/>
                <w:sz w:val="18"/>
                <w:szCs w:val="18"/>
              </w:rPr>
              <w:t>0</w:t>
            </w:r>
          </w:p>
        </w:tc>
        <w:tc>
          <w:tcPr>
            <w:tcW w:w="992" w:type="dxa"/>
          </w:tcPr>
          <w:p w14:paraId="26560D78" w14:textId="15B4F3B2" w:rsidR="00B00566" w:rsidRPr="00D20138" w:rsidRDefault="00B00566" w:rsidP="0095327F">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-5.1</w:t>
            </w:r>
            <w:r w:rsidR="0095327F" w:rsidRPr="00D20138">
              <w:rPr>
                <w:rFonts w:ascii="Garamond" w:hAnsi="Garamond" w:cs="Times New Roman"/>
                <w:sz w:val="18"/>
                <w:szCs w:val="18"/>
              </w:rPr>
              <w:t>9</w:t>
            </w:r>
          </w:p>
        </w:tc>
        <w:tc>
          <w:tcPr>
            <w:tcW w:w="992" w:type="dxa"/>
          </w:tcPr>
          <w:p w14:paraId="4E4F8212" w14:textId="40535F2A" w:rsidR="00B00566" w:rsidRPr="00D20138" w:rsidRDefault="00B00566" w:rsidP="0095327F">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-3.6</w:t>
            </w:r>
            <w:r w:rsidR="0095327F" w:rsidRPr="00D20138">
              <w:rPr>
                <w:rFonts w:ascii="Garamond" w:hAnsi="Garamond" w:cs="Times New Roman"/>
                <w:sz w:val="18"/>
                <w:szCs w:val="18"/>
              </w:rPr>
              <w:t>5</w:t>
            </w:r>
          </w:p>
        </w:tc>
        <w:tc>
          <w:tcPr>
            <w:tcW w:w="992" w:type="dxa"/>
          </w:tcPr>
          <w:p w14:paraId="5B3DBF55" w14:textId="372FE35C" w:rsidR="00B00566" w:rsidRPr="00D20138" w:rsidRDefault="00B00566" w:rsidP="0095327F">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-5.0</w:t>
            </w:r>
            <w:r w:rsidR="0095327F" w:rsidRPr="00D20138">
              <w:rPr>
                <w:rFonts w:ascii="Garamond" w:hAnsi="Garamond" w:cs="Times New Roman"/>
                <w:sz w:val="18"/>
                <w:szCs w:val="18"/>
              </w:rPr>
              <w:t>7</w:t>
            </w:r>
          </w:p>
        </w:tc>
        <w:tc>
          <w:tcPr>
            <w:tcW w:w="993" w:type="dxa"/>
          </w:tcPr>
          <w:p w14:paraId="6AE21511" w14:textId="43321278" w:rsidR="00B00566" w:rsidRPr="00D20138" w:rsidRDefault="00B00566" w:rsidP="0095327F">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-5.44</w:t>
            </w:r>
          </w:p>
        </w:tc>
        <w:tc>
          <w:tcPr>
            <w:tcW w:w="992" w:type="dxa"/>
          </w:tcPr>
          <w:p w14:paraId="7E4F0A4F" w14:textId="2FF09DDA" w:rsidR="00B00566" w:rsidRPr="00D20138" w:rsidRDefault="00B00566" w:rsidP="0095327F">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-9.1</w:t>
            </w:r>
            <w:r w:rsidR="0095327F" w:rsidRPr="00D20138">
              <w:rPr>
                <w:rFonts w:ascii="Garamond" w:hAnsi="Garamond" w:cs="Times New Roman"/>
                <w:sz w:val="18"/>
                <w:szCs w:val="18"/>
              </w:rPr>
              <w:t>8</w:t>
            </w:r>
          </w:p>
        </w:tc>
        <w:tc>
          <w:tcPr>
            <w:tcW w:w="992" w:type="dxa"/>
          </w:tcPr>
          <w:p w14:paraId="394B7083" w14:textId="255815E5" w:rsidR="00B00566" w:rsidRPr="00D20138" w:rsidRDefault="00B0056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95327F" w:rsidRPr="00D20138">
              <w:rPr>
                <w:rFonts w:ascii="Garamond" w:hAnsi="Garamond" w:cs="Times New Roman"/>
                <w:sz w:val="18"/>
                <w:szCs w:val="18"/>
              </w:rPr>
              <w:t>6.39</w:t>
            </w:r>
          </w:p>
        </w:tc>
        <w:tc>
          <w:tcPr>
            <w:tcW w:w="992" w:type="dxa"/>
          </w:tcPr>
          <w:p w14:paraId="1E281627" w14:textId="7CBB48ED" w:rsidR="00B00566" w:rsidRPr="00D20138" w:rsidRDefault="00B00566" w:rsidP="0095327F">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-9.0</w:t>
            </w:r>
            <w:r w:rsidR="0095327F" w:rsidRPr="00D20138">
              <w:rPr>
                <w:rFonts w:ascii="Garamond" w:hAnsi="Garamond" w:cs="Times New Roman"/>
                <w:sz w:val="18"/>
                <w:szCs w:val="18"/>
              </w:rPr>
              <w:t>4</w:t>
            </w:r>
          </w:p>
        </w:tc>
      </w:tr>
      <w:tr w:rsidR="00B00566" w:rsidRPr="00D20138" w14:paraId="51C9AB30" w14:textId="77777777" w:rsidTr="00FF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263634A" w14:textId="77777777" w:rsidR="00B00566" w:rsidRPr="00D20138" w:rsidRDefault="00B00566" w:rsidP="00B00566">
            <w:pPr>
              <w:jc w:val="both"/>
              <w:rPr>
                <w:rFonts w:ascii="Garamond" w:hAnsi="Garamond" w:cs="Times New Roman"/>
                <w:b w:val="0"/>
                <w:sz w:val="18"/>
                <w:szCs w:val="18"/>
              </w:rPr>
            </w:pPr>
            <w:r w:rsidRPr="00D20138">
              <w:rPr>
                <w:rFonts w:ascii="Garamond" w:hAnsi="Garamond" w:cs="Times New Roman"/>
                <w:b w:val="0"/>
                <w:sz w:val="18"/>
                <w:szCs w:val="18"/>
              </w:rPr>
              <w:t>Maximum</w:t>
            </w:r>
          </w:p>
        </w:tc>
        <w:tc>
          <w:tcPr>
            <w:tcW w:w="851" w:type="dxa"/>
          </w:tcPr>
          <w:p w14:paraId="19E50B2B" w14:textId="61971B68" w:rsidR="00B00566" w:rsidRPr="00D20138" w:rsidRDefault="00B00566" w:rsidP="0095327F">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4.3</w:t>
            </w:r>
            <w:r w:rsidR="0095327F" w:rsidRPr="00D20138">
              <w:rPr>
                <w:rFonts w:ascii="Garamond" w:hAnsi="Garamond" w:cs="Times New Roman"/>
                <w:sz w:val="18"/>
                <w:szCs w:val="18"/>
              </w:rPr>
              <w:t>4</w:t>
            </w:r>
          </w:p>
        </w:tc>
        <w:tc>
          <w:tcPr>
            <w:tcW w:w="992" w:type="dxa"/>
          </w:tcPr>
          <w:p w14:paraId="02EA2FB7" w14:textId="31A98A56" w:rsidR="00B00566" w:rsidRPr="00D20138" w:rsidRDefault="00B00566" w:rsidP="0095327F">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9.12</w:t>
            </w:r>
          </w:p>
        </w:tc>
        <w:tc>
          <w:tcPr>
            <w:tcW w:w="992" w:type="dxa"/>
          </w:tcPr>
          <w:p w14:paraId="6D3530B5" w14:textId="03DC3352" w:rsidR="00B00566" w:rsidRPr="00D20138" w:rsidRDefault="00B00566" w:rsidP="0095327F">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4.07</w:t>
            </w:r>
          </w:p>
        </w:tc>
        <w:tc>
          <w:tcPr>
            <w:tcW w:w="992" w:type="dxa"/>
          </w:tcPr>
          <w:p w14:paraId="2C9A768F" w14:textId="1A09C521" w:rsidR="00B00566" w:rsidRPr="00D20138" w:rsidRDefault="00B00566" w:rsidP="0095327F">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9.73</w:t>
            </w:r>
          </w:p>
        </w:tc>
        <w:tc>
          <w:tcPr>
            <w:tcW w:w="993" w:type="dxa"/>
          </w:tcPr>
          <w:p w14:paraId="3CC31E98" w14:textId="094E406A" w:rsidR="00B00566" w:rsidRPr="00D20138" w:rsidRDefault="00B00566" w:rsidP="0095327F">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5.1</w:t>
            </w:r>
            <w:r w:rsidR="0095327F" w:rsidRPr="00D20138">
              <w:rPr>
                <w:rFonts w:ascii="Garamond" w:hAnsi="Garamond" w:cs="Times New Roman"/>
                <w:sz w:val="18"/>
                <w:szCs w:val="18"/>
              </w:rPr>
              <w:t>5</w:t>
            </w:r>
          </w:p>
        </w:tc>
        <w:tc>
          <w:tcPr>
            <w:tcW w:w="992" w:type="dxa"/>
          </w:tcPr>
          <w:p w14:paraId="24799479" w14:textId="41A27C92" w:rsidR="00B00566" w:rsidRPr="00D20138" w:rsidRDefault="0095327F"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2</w:t>
            </w:r>
            <w:r w:rsidR="00E823E2" w:rsidRPr="00D20138">
              <w:rPr>
                <w:rFonts w:ascii="Garamond" w:hAnsi="Garamond" w:cs="Times New Roman"/>
                <w:sz w:val="18"/>
                <w:szCs w:val="18"/>
              </w:rPr>
              <w:t>.0</w:t>
            </w:r>
          </w:p>
        </w:tc>
        <w:tc>
          <w:tcPr>
            <w:tcW w:w="992" w:type="dxa"/>
          </w:tcPr>
          <w:p w14:paraId="6741A4F8" w14:textId="45321F44" w:rsidR="00B00566" w:rsidRPr="00D20138" w:rsidRDefault="00B00566" w:rsidP="0095327F">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4.</w:t>
            </w:r>
            <w:r w:rsidR="0095327F" w:rsidRPr="00D20138">
              <w:rPr>
                <w:rFonts w:ascii="Garamond" w:hAnsi="Garamond" w:cs="Times New Roman"/>
                <w:sz w:val="18"/>
                <w:szCs w:val="18"/>
              </w:rPr>
              <w:t>3</w:t>
            </w:r>
            <w:r w:rsidR="004B7B58" w:rsidRPr="00D20138">
              <w:rPr>
                <w:rFonts w:ascii="Garamond" w:hAnsi="Garamond" w:cs="Times New Roman"/>
                <w:sz w:val="18"/>
                <w:szCs w:val="18"/>
              </w:rPr>
              <w:t>0</w:t>
            </w:r>
          </w:p>
        </w:tc>
        <w:tc>
          <w:tcPr>
            <w:tcW w:w="992" w:type="dxa"/>
          </w:tcPr>
          <w:p w14:paraId="5C62B514" w14:textId="17A9B892" w:rsidR="00B00566" w:rsidRPr="00D20138" w:rsidRDefault="0095327F"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1.56</w:t>
            </w:r>
          </w:p>
        </w:tc>
      </w:tr>
      <w:tr w:rsidR="00B00566" w:rsidRPr="00D20138" w14:paraId="7E578A6E" w14:textId="77777777" w:rsidTr="00FF2238">
        <w:tc>
          <w:tcPr>
            <w:cnfStyle w:val="001000000000" w:firstRow="0" w:lastRow="0" w:firstColumn="1" w:lastColumn="0" w:oddVBand="0" w:evenVBand="0" w:oddHBand="0" w:evenHBand="0" w:firstRowFirstColumn="0" w:firstRowLastColumn="0" w:lastRowFirstColumn="0" w:lastRowLastColumn="0"/>
            <w:tcW w:w="1838" w:type="dxa"/>
          </w:tcPr>
          <w:p w14:paraId="40B931FF" w14:textId="77777777" w:rsidR="00B00566" w:rsidRPr="00D20138" w:rsidRDefault="00B00566" w:rsidP="00B00566">
            <w:pPr>
              <w:jc w:val="both"/>
              <w:rPr>
                <w:rFonts w:ascii="Garamond" w:hAnsi="Garamond" w:cs="Times New Roman"/>
                <w:b w:val="0"/>
                <w:sz w:val="18"/>
                <w:szCs w:val="18"/>
              </w:rPr>
            </w:pPr>
            <w:r w:rsidRPr="00D20138">
              <w:rPr>
                <w:rFonts w:ascii="Garamond" w:hAnsi="Garamond" w:cs="Times New Roman"/>
                <w:b w:val="0"/>
                <w:sz w:val="18"/>
                <w:szCs w:val="18"/>
              </w:rPr>
              <w:t>Abnormal return</w:t>
            </w:r>
          </w:p>
        </w:tc>
        <w:tc>
          <w:tcPr>
            <w:tcW w:w="851" w:type="dxa"/>
          </w:tcPr>
          <w:p w14:paraId="1BBFCA26" w14:textId="6F0E22F9" w:rsidR="00B00566" w:rsidRPr="00D20138" w:rsidRDefault="00614892"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B00566" w:rsidRPr="00D20138">
              <w:rPr>
                <w:rFonts w:ascii="Garamond" w:hAnsi="Garamond" w:cs="Times New Roman"/>
                <w:sz w:val="18"/>
                <w:szCs w:val="18"/>
              </w:rPr>
              <w:t>.0</w:t>
            </w:r>
            <w:r w:rsidR="004B7B58" w:rsidRPr="00D20138">
              <w:rPr>
                <w:rFonts w:ascii="Garamond" w:hAnsi="Garamond" w:cs="Times New Roman"/>
                <w:sz w:val="18"/>
                <w:szCs w:val="18"/>
              </w:rPr>
              <w:t>2</w:t>
            </w:r>
          </w:p>
          <w:p w14:paraId="27BAC45C" w14:textId="00807BC1" w:rsidR="00B00566" w:rsidRPr="00D20138" w:rsidRDefault="00B00566" w:rsidP="0095327F">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614892" w:rsidRPr="00D20138">
              <w:rPr>
                <w:rFonts w:ascii="Garamond" w:hAnsi="Garamond" w:cs="Times New Roman"/>
                <w:sz w:val="18"/>
                <w:szCs w:val="18"/>
              </w:rPr>
              <w:t>0</w:t>
            </w:r>
            <w:r w:rsidRPr="00D20138">
              <w:rPr>
                <w:rFonts w:ascii="Garamond" w:hAnsi="Garamond" w:cs="Times New Roman"/>
                <w:sz w:val="18"/>
                <w:szCs w:val="18"/>
              </w:rPr>
              <w:t>.12)</w:t>
            </w:r>
          </w:p>
        </w:tc>
        <w:tc>
          <w:tcPr>
            <w:tcW w:w="992" w:type="dxa"/>
          </w:tcPr>
          <w:p w14:paraId="430BCBDF" w14:textId="681B89AB" w:rsidR="00B00566" w:rsidRPr="00D20138" w:rsidRDefault="00614892"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B00566" w:rsidRPr="00D20138">
              <w:rPr>
                <w:rFonts w:ascii="Garamond" w:hAnsi="Garamond" w:cs="Times New Roman"/>
                <w:sz w:val="18"/>
                <w:szCs w:val="18"/>
              </w:rPr>
              <w:t>.1</w:t>
            </w:r>
            <w:r w:rsidR="0095327F" w:rsidRPr="00D20138">
              <w:rPr>
                <w:rFonts w:ascii="Garamond" w:hAnsi="Garamond" w:cs="Times New Roman"/>
                <w:sz w:val="18"/>
                <w:szCs w:val="18"/>
              </w:rPr>
              <w:t>1</w:t>
            </w:r>
          </w:p>
          <w:p w14:paraId="36990AAC" w14:textId="5C185B66" w:rsidR="00B00566" w:rsidRPr="00D20138" w:rsidRDefault="00B00566" w:rsidP="0095327F">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614892" w:rsidRPr="00D20138">
              <w:rPr>
                <w:rFonts w:ascii="Garamond" w:hAnsi="Garamond" w:cs="Times New Roman"/>
                <w:sz w:val="18"/>
                <w:szCs w:val="18"/>
              </w:rPr>
              <w:t>0</w:t>
            </w:r>
            <w:r w:rsidRPr="00D20138">
              <w:rPr>
                <w:rFonts w:ascii="Garamond" w:hAnsi="Garamond" w:cs="Times New Roman"/>
                <w:sz w:val="18"/>
                <w:szCs w:val="18"/>
              </w:rPr>
              <w:t>.2</w:t>
            </w:r>
            <w:r w:rsidR="0095327F" w:rsidRPr="00D20138">
              <w:rPr>
                <w:rFonts w:ascii="Garamond" w:hAnsi="Garamond" w:cs="Times New Roman"/>
                <w:sz w:val="18"/>
                <w:szCs w:val="18"/>
              </w:rPr>
              <w:t>1</w:t>
            </w:r>
            <w:r w:rsidRPr="00D20138">
              <w:rPr>
                <w:rFonts w:ascii="Garamond" w:hAnsi="Garamond" w:cs="Times New Roman"/>
                <w:sz w:val="18"/>
                <w:szCs w:val="18"/>
              </w:rPr>
              <w:t>)</w:t>
            </w:r>
          </w:p>
        </w:tc>
        <w:tc>
          <w:tcPr>
            <w:tcW w:w="992" w:type="dxa"/>
          </w:tcPr>
          <w:p w14:paraId="283B281A" w14:textId="037D524C" w:rsidR="00B00566" w:rsidRPr="00D20138" w:rsidRDefault="00614892"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B00566" w:rsidRPr="00D20138">
              <w:rPr>
                <w:rFonts w:ascii="Garamond" w:hAnsi="Garamond" w:cs="Times New Roman"/>
                <w:sz w:val="18"/>
                <w:szCs w:val="18"/>
              </w:rPr>
              <w:t>.01</w:t>
            </w:r>
          </w:p>
          <w:p w14:paraId="007E2918" w14:textId="2D77526A" w:rsidR="00B00566" w:rsidRPr="00D20138" w:rsidRDefault="00B00566" w:rsidP="0095327F">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614892" w:rsidRPr="00D20138">
              <w:rPr>
                <w:rFonts w:ascii="Garamond" w:hAnsi="Garamond" w:cs="Times New Roman"/>
                <w:sz w:val="18"/>
                <w:szCs w:val="18"/>
              </w:rPr>
              <w:t>0</w:t>
            </w:r>
            <w:r w:rsidRPr="00D20138">
              <w:rPr>
                <w:rFonts w:ascii="Garamond" w:hAnsi="Garamond" w:cs="Times New Roman"/>
                <w:sz w:val="18"/>
                <w:szCs w:val="18"/>
              </w:rPr>
              <w:t>.11)</w:t>
            </w:r>
          </w:p>
        </w:tc>
        <w:tc>
          <w:tcPr>
            <w:tcW w:w="992" w:type="dxa"/>
          </w:tcPr>
          <w:p w14:paraId="02FB2150" w14:textId="62C40C9D" w:rsidR="00B00566" w:rsidRPr="00D20138" w:rsidRDefault="0095327F"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B00566" w:rsidRPr="00D20138">
              <w:rPr>
                <w:rFonts w:ascii="Garamond" w:hAnsi="Garamond" w:cs="Times New Roman"/>
                <w:sz w:val="18"/>
                <w:szCs w:val="18"/>
              </w:rPr>
              <w:t>.0</w:t>
            </w:r>
            <w:r w:rsidRPr="00D20138">
              <w:rPr>
                <w:rFonts w:ascii="Garamond" w:hAnsi="Garamond" w:cs="Times New Roman"/>
                <w:sz w:val="18"/>
                <w:szCs w:val="18"/>
              </w:rPr>
              <w:t>8</w:t>
            </w:r>
          </w:p>
          <w:p w14:paraId="7739B840" w14:textId="3D8565E3" w:rsidR="00B00566" w:rsidRPr="00D20138" w:rsidRDefault="00B00566" w:rsidP="0095327F">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95327F" w:rsidRPr="00D20138">
              <w:rPr>
                <w:rFonts w:ascii="Garamond" w:hAnsi="Garamond" w:cs="Times New Roman"/>
                <w:sz w:val="18"/>
                <w:szCs w:val="18"/>
              </w:rPr>
              <w:t>0</w:t>
            </w:r>
            <w:r w:rsidRPr="00D20138">
              <w:rPr>
                <w:rFonts w:ascii="Garamond" w:hAnsi="Garamond" w:cs="Times New Roman"/>
                <w:sz w:val="18"/>
                <w:szCs w:val="18"/>
              </w:rPr>
              <w:t>.</w:t>
            </w:r>
            <w:r w:rsidR="0095327F" w:rsidRPr="00D20138">
              <w:rPr>
                <w:rFonts w:ascii="Garamond" w:hAnsi="Garamond" w:cs="Times New Roman"/>
                <w:sz w:val="18"/>
                <w:szCs w:val="18"/>
              </w:rPr>
              <w:t>2</w:t>
            </w:r>
            <w:r w:rsidR="00E823E2" w:rsidRPr="00D20138">
              <w:rPr>
                <w:rFonts w:ascii="Garamond" w:hAnsi="Garamond" w:cs="Times New Roman"/>
                <w:sz w:val="18"/>
                <w:szCs w:val="18"/>
              </w:rPr>
              <w:t>0</w:t>
            </w:r>
            <w:r w:rsidRPr="00D20138">
              <w:rPr>
                <w:rFonts w:ascii="Garamond" w:hAnsi="Garamond" w:cs="Times New Roman"/>
                <w:sz w:val="18"/>
                <w:szCs w:val="18"/>
              </w:rPr>
              <w:t>)</w:t>
            </w:r>
          </w:p>
        </w:tc>
        <w:tc>
          <w:tcPr>
            <w:tcW w:w="993" w:type="dxa"/>
          </w:tcPr>
          <w:p w14:paraId="7C5E71CF" w14:textId="79CAD3AB" w:rsidR="00B00566" w:rsidRPr="00D20138" w:rsidRDefault="00B0056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614892" w:rsidRPr="00D20138">
              <w:rPr>
                <w:rFonts w:ascii="Garamond" w:hAnsi="Garamond" w:cs="Times New Roman"/>
                <w:sz w:val="18"/>
                <w:szCs w:val="18"/>
              </w:rPr>
              <w:t>0</w:t>
            </w:r>
            <w:r w:rsidRPr="00D20138">
              <w:rPr>
                <w:rFonts w:ascii="Garamond" w:hAnsi="Garamond" w:cs="Times New Roman"/>
                <w:sz w:val="18"/>
                <w:szCs w:val="18"/>
              </w:rPr>
              <w:t>.75***</w:t>
            </w:r>
          </w:p>
          <w:p w14:paraId="4E40FBC6" w14:textId="39189E5F" w:rsidR="00B00566" w:rsidRPr="00D20138" w:rsidRDefault="00B00566" w:rsidP="0095327F">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614892" w:rsidRPr="00D20138">
              <w:rPr>
                <w:rFonts w:ascii="Garamond" w:hAnsi="Garamond" w:cs="Times New Roman"/>
                <w:sz w:val="18"/>
                <w:szCs w:val="18"/>
              </w:rPr>
              <w:t>0</w:t>
            </w:r>
            <w:r w:rsidRPr="00D20138">
              <w:rPr>
                <w:rFonts w:ascii="Garamond" w:hAnsi="Garamond" w:cs="Times New Roman"/>
                <w:sz w:val="18"/>
                <w:szCs w:val="18"/>
              </w:rPr>
              <w:t>.1</w:t>
            </w:r>
            <w:r w:rsidR="0095327F" w:rsidRPr="00D20138">
              <w:rPr>
                <w:rFonts w:ascii="Garamond" w:hAnsi="Garamond" w:cs="Times New Roman"/>
                <w:sz w:val="18"/>
                <w:szCs w:val="18"/>
              </w:rPr>
              <w:t>6</w:t>
            </w:r>
            <w:r w:rsidRPr="00D20138">
              <w:rPr>
                <w:rFonts w:ascii="Garamond" w:hAnsi="Garamond" w:cs="Times New Roman"/>
                <w:sz w:val="18"/>
                <w:szCs w:val="18"/>
              </w:rPr>
              <w:t>)</w:t>
            </w:r>
          </w:p>
        </w:tc>
        <w:tc>
          <w:tcPr>
            <w:tcW w:w="992" w:type="dxa"/>
          </w:tcPr>
          <w:p w14:paraId="2E07B239" w14:textId="2EE64766" w:rsidR="00B00566" w:rsidRPr="00D20138" w:rsidRDefault="00B0056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-1.2</w:t>
            </w:r>
            <w:r w:rsidR="004B7B58" w:rsidRPr="00D20138">
              <w:rPr>
                <w:rFonts w:ascii="Garamond" w:hAnsi="Garamond" w:cs="Times New Roman"/>
                <w:sz w:val="18"/>
                <w:szCs w:val="18"/>
              </w:rPr>
              <w:t>0</w:t>
            </w:r>
            <w:r w:rsidRPr="00D20138">
              <w:rPr>
                <w:rFonts w:ascii="Garamond" w:hAnsi="Garamond" w:cs="Times New Roman"/>
                <w:sz w:val="18"/>
                <w:szCs w:val="18"/>
              </w:rPr>
              <w:t>***</w:t>
            </w:r>
          </w:p>
          <w:p w14:paraId="784CFFA2" w14:textId="75C59CAD" w:rsidR="00B00566" w:rsidRPr="00D20138" w:rsidRDefault="00B00566" w:rsidP="0095327F">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614892" w:rsidRPr="00D20138">
              <w:rPr>
                <w:rFonts w:ascii="Garamond" w:hAnsi="Garamond" w:cs="Times New Roman"/>
                <w:sz w:val="18"/>
                <w:szCs w:val="18"/>
              </w:rPr>
              <w:t>0</w:t>
            </w:r>
            <w:r w:rsidRPr="00D20138">
              <w:rPr>
                <w:rFonts w:ascii="Garamond" w:hAnsi="Garamond" w:cs="Times New Roman"/>
                <w:sz w:val="18"/>
                <w:szCs w:val="18"/>
              </w:rPr>
              <w:t>.2</w:t>
            </w:r>
            <w:r w:rsidR="0095327F" w:rsidRPr="00D20138">
              <w:rPr>
                <w:rFonts w:ascii="Garamond" w:hAnsi="Garamond" w:cs="Times New Roman"/>
                <w:sz w:val="18"/>
                <w:szCs w:val="18"/>
              </w:rPr>
              <w:t>4</w:t>
            </w:r>
            <w:r w:rsidRPr="00D20138">
              <w:rPr>
                <w:rFonts w:ascii="Garamond" w:hAnsi="Garamond" w:cs="Times New Roman"/>
                <w:sz w:val="18"/>
                <w:szCs w:val="18"/>
              </w:rPr>
              <w:t>)</w:t>
            </w:r>
          </w:p>
        </w:tc>
        <w:tc>
          <w:tcPr>
            <w:tcW w:w="992" w:type="dxa"/>
          </w:tcPr>
          <w:p w14:paraId="3CF7DC45" w14:textId="10CF5B75" w:rsidR="00B00566" w:rsidRPr="00D20138" w:rsidRDefault="00B0056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614892" w:rsidRPr="00D20138">
              <w:rPr>
                <w:rFonts w:ascii="Garamond" w:hAnsi="Garamond" w:cs="Times New Roman"/>
                <w:sz w:val="18"/>
                <w:szCs w:val="18"/>
              </w:rPr>
              <w:t>0</w:t>
            </w:r>
            <w:r w:rsidRPr="00D20138">
              <w:rPr>
                <w:rFonts w:ascii="Garamond" w:hAnsi="Garamond" w:cs="Times New Roman"/>
                <w:sz w:val="18"/>
                <w:szCs w:val="18"/>
              </w:rPr>
              <w:t>.68***</w:t>
            </w:r>
          </w:p>
          <w:p w14:paraId="0BCA04A2" w14:textId="007A7ACC" w:rsidR="00B00566" w:rsidRPr="00D20138" w:rsidRDefault="00B00566" w:rsidP="0095327F">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614892" w:rsidRPr="00D20138">
              <w:rPr>
                <w:rFonts w:ascii="Garamond" w:hAnsi="Garamond" w:cs="Times New Roman"/>
                <w:sz w:val="18"/>
                <w:szCs w:val="18"/>
              </w:rPr>
              <w:t>0</w:t>
            </w:r>
            <w:r w:rsidRPr="00D20138">
              <w:rPr>
                <w:rFonts w:ascii="Garamond" w:hAnsi="Garamond" w:cs="Times New Roman"/>
                <w:sz w:val="18"/>
                <w:szCs w:val="18"/>
              </w:rPr>
              <w:t>.1</w:t>
            </w:r>
            <w:r w:rsidR="0095327F" w:rsidRPr="00D20138">
              <w:rPr>
                <w:rFonts w:ascii="Garamond" w:hAnsi="Garamond" w:cs="Times New Roman"/>
                <w:sz w:val="18"/>
                <w:szCs w:val="18"/>
              </w:rPr>
              <w:t>3</w:t>
            </w:r>
            <w:r w:rsidRPr="00D20138">
              <w:rPr>
                <w:rFonts w:ascii="Garamond" w:hAnsi="Garamond" w:cs="Times New Roman"/>
                <w:sz w:val="18"/>
                <w:szCs w:val="18"/>
              </w:rPr>
              <w:t>)</w:t>
            </w:r>
          </w:p>
        </w:tc>
        <w:tc>
          <w:tcPr>
            <w:tcW w:w="992" w:type="dxa"/>
          </w:tcPr>
          <w:p w14:paraId="60206BDA" w14:textId="2AB6AFDC" w:rsidR="00B00566" w:rsidRPr="00D20138" w:rsidRDefault="00B0056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-1.3</w:t>
            </w:r>
            <w:r w:rsidR="00E823E2" w:rsidRPr="00D20138">
              <w:rPr>
                <w:rFonts w:ascii="Garamond" w:hAnsi="Garamond" w:cs="Times New Roman"/>
                <w:sz w:val="18"/>
                <w:szCs w:val="18"/>
              </w:rPr>
              <w:t>0</w:t>
            </w:r>
            <w:r w:rsidRPr="00D20138">
              <w:rPr>
                <w:rFonts w:ascii="Garamond" w:hAnsi="Garamond" w:cs="Times New Roman"/>
                <w:sz w:val="18"/>
                <w:szCs w:val="18"/>
              </w:rPr>
              <w:t>***</w:t>
            </w:r>
          </w:p>
          <w:p w14:paraId="56D68274" w14:textId="752751CF" w:rsidR="00B00566" w:rsidRPr="00D20138" w:rsidRDefault="00B00566" w:rsidP="0095327F">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614892" w:rsidRPr="00D20138">
              <w:rPr>
                <w:rFonts w:ascii="Garamond" w:hAnsi="Garamond" w:cs="Times New Roman"/>
                <w:sz w:val="18"/>
                <w:szCs w:val="18"/>
              </w:rPr>
              <w:t>0</w:t>
            </w:r>
            <w:r w:rsidRPr="00D20138">
              <w:rPr>
                <w:rFonts w:ascii="Garamond" w:hAnsi="Garamond" w:cs="Times New Roman"/>
                <w:sz w:val="18"/>
                <w:szCs w:val="18"/>
              </w:rPr>
              <w:t>.2</w:t>
            </w:r>
            <w:r w:rsidR="0095327F" w:rsidRPr="00D20138">
              <w:rPr>
                <w:rFonts w:ascii="Garamond" w:hAnsi="Garamond" w:cs="Times New Roman"/>
                <w:sz w:val="18"/>
                <w:szCs w:val="18"/>
              </w:rPr>
              <w:t>1</w:t>
            </w:r>
            <w:r w:rsidRPr="00D20138">
              <w:rPr>
                <w:rFonts w:ascii="Garamond" w:hAnsi="Garamond" w:cs="Times New Roman"/>
                <w:sz w:val="18"/>
                <w:szCs w:val="18"/>
              </w:rPr>
              <w:t>)</w:t>
            </w:r>
          </w:p>
        </w:tc>
      </w:tr>
      <w:tr w:rsidR="00B00566" w:rsidRPr="00FB1C93" w14:paraId="133983F5" w14:textId="77777777" w:rsidTr="00FF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F66AC8C" w14:textId="155251B7" w:rsidR="00B00566" w:rsidRPr="007952C8" w:rsidRDefault="00506F71" w:rsidP="00B00566">
            <w:pPr>
              <w:jc w:val="both"/>
              <w:rPr>
                <w:rFonts w:ascii="Garamond" w:hAnsi="Garamond" w:cs="Times New Roman"/>
                <w:b w:val="0"/>
                <w:sz w:val="18"/>
                <w:szCs w:val="18"/>
              </w:rPr>
            </w:pPr>
            <m:oMath>
              <m:sSub>
                <m:sSubPr>
                  <m:ctrlPr>
                    <w:rPr>
                      <w:rFonts w:ascii="Cambria Math" w:hAnsi="Cambria Math" w:cs="Times New Roman"/>
                      <w:b w:val="0"/>
                      <w:i/>
                      <w:sz w:val="18"/>
                      <w:szCs w:val="18"/>
                    </w:rPr>
                  </m:ctrlPr>
                </m:sSubPr>
                <m:e>
                  <m:r>
                    <m:rPr>
                      <m:sty m:val="bi"/>
                    </m:rPr>
                    <w:rPr>
                      <w:rFonts w:ascii="Cambria Math" w:hAnsi="Cambria Math" w:cs="Times New Roman"/>
                      <w:sz w:val="18"/>
                      <w:szCs w:val="18"/>
                    </w:rPr>
                    <m:t>β</m:t>
                  </m:r>
                </m:e>
                <m:sub>
                  <m:sSub>
                    <m:sSubPr>
                      <m:ctrlPr>
                        <w:rPr>
                          <w:rFonts w:ascii="Cambria Math" w:hAnsi="Cambria Math" w:cs="Times New Roman"/>
                          <w:b w:val="0"/>
                          <w:i/>
                          <w:sz w:val="18"/>
                          <w:szCs w:val="18"/>
                        </w:rPr>
                      </m:ctrlPr>
                    </m:sSubPr>
                    <m:e>
                      <m:r>
                        <m:rPr>
                          <m:sty m:val="bi"/>
                        </m:rPr>
                        <w:rPr>
                          <w:rFonts w:ascii="Cambria Math" w:hAnsi="Cambria Math" w:cs="Times New Roman"/>
                          <w:sz w:val="18"/>
                          <w:szCs w:val="18"/>
                        </w:rPr>
                        <m:t>R</m:t>
                      </m:r>
                    </m:e>
                    <m:sub>
                      <m:r>
                        <m:rPr>
                          <m:sty m:val="bi"/>
                        </m:rPr>
                        <w:rPr>
                          <w:rFonts w:ascii="Cambria Math" w:hAnsi="Cambria Math" w:cs="Times New Roman"/>
                          <w:sz w:val="18"/>
                          <w:szCs w:val="18"/>
                        </w:rPr>
                        <m:t>M</m:t>
                      </m:r>
                    </m:sub>
                  </m:sSub>
                </m:sub>
              </m:sSub>
            </m:oMath>
            <w:r w:rsidR="00B00566" w:rsidRPr="008A1943">
              <w:rPr>
                <w:rFonts w:ascii="Garamond" w:hAnsi="Garamond" w:cs="Times New Roman"/>
                <w:b w:val="0"/>
                <w:sz w:val="18"/>
                <w:szCs w:val="18"/>
              </w:rPr>
              <w:t xml:space="preserve"> </w:t>
            </w:r>
          </w:p>
        </w:tc>
        <w:tc>
          <w:tcPr>
            <w:tcW w:w="851" w:type="dxa"/>
          </w:tcPr>
          <w:p w14:paraId="20F66A2D" w14:textId="3FD99AE8" w:rsidR="00B00566" w:rsidRPr="00FB1C93" w:rsidRDefault="00454C9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.0</w:t>
            </w:r>
            <w:r w:rsidRPr="00FB1C93">
              <w:rPr>
                <w:rFonts w:ascii="Garamond" w:hAnsi="Garamond" w:cs="Times New Roman"/>
                <w:sz w:val="18"/>
                <w:szCs w:val="18"/>
              </w:rPr>
              <w:t>1</w:t>
            </w:r>
          </w:p>
          <w:p w14:paraId="285408CE" w14:textId="09BB5EC8" w:rsidR="00B00566" w:rsidRPr="00FB1C93" w:rsidRDefault="00B00566" w:rsidP="0095327F">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454C96" w:rsidRPr="00FB1C93">
              <w:rPr>
                <w:rFonts w:ascii="Garamond" w:hAnsi="Garamond" w:cs="Times New Roman"/>
                <w:sz w:val="18"/>
                <w:szCs w:val="18"/>
              </w:rPr>
              <w:t>0</w:t>
            </w:r>
            <w:r w:rsidRPr="00FB1C93">
              <w:rPr>
                <w:rFonts w:ascii="Garamond" w:hAnsi="Garamond" w:cs="Times New Roman"/>
                <w:sz w:val="18"/>
                <w:szCs w:val="18"/>
              </w:rPr>
              <w:t>.01)</w:t>
            </w:r>
          </w:p>
        </w:tc>
        <w:tc>
          <w:tcPr>
            <w:tcW w:w="992" w:type="dxa"/>
          </w:tcPr>
          <w:p w14:paraId="3AE2931D" w14:textId="4193FEA3"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454C96" w:rsidRPr="00FB1C93">
              <w:rPr>
                <w:rFonts w:ascii="Garamond" w:hAnsi="Garamond" w:cs="Times New Roman"/>
                <w:sz w:val="18"/>
                <w:szCs w:val="18"/>
              </w:rPr>
              <w:t>0</w:t>
            </w:r>
            <w:r w:rsidRPr="00FB1C93">
              <w:rPr>
                <w:rFonts w:ascii="Garamond" w:hAnsi="Garamond" w:cs="Times New Roman"/>
                <w:sz w:val="18"/>
                <w:szCs w:val="18"/>
              </w:rPr>
              <w:t>.0</w:t>
            </w:r>
            <w:r w:rsidR="0095327F" w:rsidRPr="00FB1C93">
              <w:rPr>
                <w:rFonts w:ascii="Garamond" w:hAnsi="Garamond" w:cs="Times New Roman"/>
                <w:sz w:val="18"/>
                <w:szCs w:val="18"/>
              </w:rPr>
              <w:t>1</w:t>
            </w:r>
          </w:p>
          <w:p w14:paraId="213295EE" w14:textId="0CA0A3DF" w:rsidR="00B00566" w:rsidRPr="00FB1C93" w:rsidRDefault="00B00566" w:rsidP="0095327F">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454C96" w:rsidRPr="00FB1C93">
              <w:rPr>
                <w:rFonts w:ascii="Garamond" w:hAnsi="Garamond" w:cs="Times New Roman"/>
                <w:sz w:val="18"/>
                <w:szCs w:val="18"/>
              </w:rPr>
              <w:t>0</w:t>
            </w:r>
            <w:r w:rsidRPr="00FB1C93">
              <w:rPr>
                <w:rFonts w:ascii="Garamond" w:hAnsi="Garamond" w:cs="Times New Roman"/>
                <w:sz w:val="18"/>
                <w:szCs w:val="18"/>
              </w:rPr>
              <w:t>.02)</w:t>
            </w:r>
          </w:p>
        </w:tc>
        <w:tc>
          <w:tcPr>
            <w:tcW w:w="992" w:type="dxa"/>
          </w:tcPr>
          <w:p w14:paraId="2CAE8F7F" w14:textId="4F90A473" w:rsidR="00B00566" w:rsidRPr="00FB1C93" w:rsidRDefault="00454C9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.0</w:t>
            </w:r>
            <w:r w:rsidRPr="00FB1C93">
              <w:rPr>
                <w:rFonts w:ascii="Garamond" w:hAnsi="Garamond" w:cs="Times New Roman"/>
                <w:sz w:val="18"/>
                <w:szCs w:val="18"/>
              </w:rPr>
              <w:t>1</w:t>
            </w:r>
          </w:p>
          <w:p w14:paraId="3FC3D247" w14:textId="7B01BC45" w:rsidR="00B00566" w:rsidRPr="00FB1C93" w:rsidRDefault="00614892"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454C96" w:rsidRPr="00FB1C93">
              <w:rPr>
                <w:rFonts w:ascii="Garamond" w:hAnsi="Garamond" w:cs="Times New Roman"/>
                <w:sz w:val="18"/>
                <w:szCs w:val="18"/>
              </w:rPr>
              <w:t>0</w:t>
            </w:r>
            <w:r w:rsidRPr="00FB1C93">
              <w:rPr>
                <w:rFonts w:ascii="Garamond" w:hAnsi="Garamond" w:cs="Times New Roman"/>
                <w:sz w:val="18"/>
                <w:szCs w:val="18"/>
              </w:rPr>
              <w:t>.01</w:t>
            </w:r>
            <w:r w:rsidR="00B00566" w:rsidRPr="00FB1C93">
              <w:rPr>
                <w:rFonts w:ascii="Garamond" w:hAnsi="Garamond" w:cs="Times New Roman"/>
                <w:sz w:val="18"/>
                <w:szCs w:val="18"/>
              </w:rPr>
              <w:t>)</w:t>
            </w:r>
          </w:p>
        </w:tc>
        <w:tc>
          <w:tcPr>
            <w:tcW w:w="992" w:type="dxa"/>
          </w:tcPr>
          <w:p w14:paraId="5666D126" w14:textId="49F36B16"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454C96" w:rsidRPr="00FB1C93">
              <w:rPr>
                <w:rFonts w:ascii="Garamond" w:hAnsi="Garamond" w:cs="Times New Roman"/>
                <w:sz w:val="18"/>
                <w:szCs w:val="18"/>
              </w:rPr>
              <w:t>0</w:t>
            </w:r>
            <w:r w:rsidR="00866F12" w:rsidRPr="00FB1C93">
              <w:rPr>
                <w:rFonts w:ascii="Garamond" w:hAnsi="Garamond" w:cs="Times New Roman"/>
                <w:sz w:val="18"/>
                <w:szCs w:val="18"/>
              </w:rPr>
              <w:t>.00</w:t>
            </w:r>
          </w:p>
          <w:p w14:paraId="41727319" w14:textId="7381F623" w:rsidR="00B00566" w:rsidRPr="00FB1C93" w:rsidRDefault="00B00566" w:rsidP="00614892">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454C96" w:rsidRPr="00FB1C93">
              <w:rPr>
                <w:rFonts w:ascii="Garamond" w:hAnsi="Garamond" w:cs="Times New Roman"/>
                <w:sz w:val="18"/>
                <w:szCs w:val="18"/>
              </w:rPr>
              <w:t>0</w:t>
            </w:r>
            <w:r w:rsidRPr="00FB1C93">
              <w:rPr>
                <w:rFonts w:ascii="Garamond" w:hAnsi="Garamond" w:cs="Times New Roman"/>
                <w:sz w:val="18"/>
                <w:szCs w:val="18"/>
              </w:rPr>
              <w:t>.02)</w:t>
            </w:r>
          </w:p>
        </w:tc>
        <w:tc>
          <w:tcPr>
            <w:tcW w:w="993" w:type="dxa"/>
          </w:tcPr>
          <w:p w14:paraId="5EB66D2F" w14:textId="56DBD8B0" w:rsidR="00B00566" w:rsidRPr="00FB1C93" w:rsidRDefault="00454C9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.0</w:t>
            </w:r>
            <w:r w:rsidRPr="00FB1C93">
              <w:rPr>
                <w:rFonts w:ascii="Garamond" w:hAnsi="Garamond" w:cs="Times New Roman"/>
                <w:sz w:val="18"/>
                <w:szCs w:val="18"/>
              </w:rPr>
              <w:t>1</w:t>
            </w:r>
          </w:p>
          <w:p w14:paraId="17877B85" w14:textId="4B14AEC7" w:rsidR="00B00566" w:rsidRPr="00FB1C93" w:rsidRDefault="00614892"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454C96" w:rsidRPr="00FB1C93">
              <w:rPr>
                <w:rFonts w:ascii="Garamond" w:hAnsi="Garamond" w:cs="Times New Roman"/>
                <w:sz w:val="18"/>
                <w:szCs w:val="18"/>
              </w:rPr>
              <w:t>0</w:t>
            </w:r>
            <w:r w:rsidRPr="00FB1C93">
              <w:rPr>
                <w:rFonts w:ascii="Garamond" w:hAnsi="Garamond" w:cs="Times New Roman"/>
                <w:sz w:val="18"/>
                <w:szCs w:val="18"/>
              </w:rPr>
              <w:t>.01</w:t>
            </w:r>
            <w:r w:rsidR="00B00566" w:rsidRPr="00FB1C93">
              <w:rPr>
                <w:rFonts w:ascii="Garamond" w:hAnsi="Garamond" w:cs="Times New Roman"/>
                <w:sz w:val="18"/>
                <w:szCs w:val="18"/>
              </w:rPr>
              <w:t>)</w:t>
            </w:r>
          </w:p>
        </w:tc>
        <w:tc>
          <w:tcPr>
            <w:tcW w:w="992" w:type="dxa"/>
          </w:tcPr>
          <w:p w14:paraId="439A4FD1" w14:textId="1C2F6C4F" w:rsidR="00B00566" w:rsidRPr="00FB1C93" w:rsidRDefault="00454C9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.0</w:t>
            </w:r>
            <w:r w:rsidR="00614892" w:rsidRPr="00FB1C93">
              <w:rPr>
                <w:rFonts w:ascii="Garamond" w:hAnsi="Garamond" w:cs="Times New Roman"/>
                <w:sz w:val="18"/>
                <w:szCs w:val="18"/>
              </w:rPr>
              <w:t>2</w:t>
            </w:r>
          </w:p>
          <w:p w14:paraId="11F4EF1A" w14:textId="41222B17" w:rsidR="00B00566" w:rsidRPr="00FB1C93" w:rsidRDefault="00B00566" w:rsidP="00614892">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454C96" w:rsidRPr="00FB1C93">
              <w:rPr>
                <w:rFonts w:ascii="Garamond" w:hAnsi="Garamond" w:cs="Times New Roman"/>
                <w:sz w:val="18"/>
                <w:szCs w:val="18"/>
              </w:rPr>
              <w:t>0</w:t>
            </w:r>
            <w:r w:rsidRPr="00FB1C93">
              <w:rPr>
                <w:rFonts w:ascii="Garamond" w:hAnsi="Garamond" w:cs="Times New Roman"/>
                <w:sz w:val="18"/>
                <w:szCs w:val="18"/>
              </w:rPr>
              <w:t>.02)</w:t>
            </w:r>
          </w:p>
        </w:tc>
        <w:tc>
          <w:tcPr>
            <w:tcW w:w="992" w:type="dxa"/>
          </w:tcPr>
          <w:p w14:paraId="7C857AAE" w14:textId="625AE6EB" w:rsidR="00B00566" w:rsidRPr="00FB1C93" w:rsidRDefault="00454C9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.0</w:t>
            </w:r>
            <w:r w:rsidR="00614892" w:rsidRPr="00FB1C93">
              <w:rPr>
                <w:rFonts w:ascii="Garamond" w:hAnsi="Garamond" w:cs="Times New Roman"/>
                <w:sz w:val="18"/>
                <w:szCs w:val="18"/>
              </w:rPr>
              <w:t>1</w:t>
            </w:r>
          </w:p>
          <w:p w14:paraId="27C054EE" w14:textId="0E2F216E" w:rsidR="00B00566" w:rsidRPr="00FB1C93" w:rsidRDefault="00B00566" w:rsidP="00614892">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454C96" w:rsidRPr="00FB1C93">
              <w:rPr>
                <w:rFonts w:ascii="Garamond" w:hAnsi="Garamond" w:cs="Times New Roman"/>
                <w:sz w:val="18"/>
                <w:szCs w:val="18"/>
              </w:rPr>
              <w:t>0</w:t>
            </w:r>
            <w:r w:rsidRPr="00FB1C93">
              <w:rPr>
                <w:rFonts w:ascii="Garamond" w:hAnsi="Garamond" w:cs="Times New Roman"/>
                <w:sz w:val="18"/>
                <w:szCs w:val="18"/>
              </w:rPr>
              <w:t>.01)</w:t>
            </w:r>
          </w:p>
        </w:tc>
        <w:tc>
          <w:tcPr>
            <w:tcW w:w="992" w:type="dxa"/>
          </w:tcPr>
          <w:p w14:paraId="188701B6" w14:textId="55A18333" w:rsidR="00B00566" w:rsidRPr="00FB1C93" w:rsidRDefault="00614892"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.01</w:t>
            </w:r>
          </w:p>
          <w:p w14:paraId="0E594F07" w14:textId="5459A581" w:rsidR="00B00566" w:rsidRPr="00FB1C93" w:rsidRDefault="00B00566" w:rsidP="00614892">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454C96" w:rsidRPr="00FB1C93">
              <w:rPr>
                <w:rFonts w:ascii="Garamond" w:hAnsi="Garamond" w:cs="Times New Roman"/>
                <w:sz w:val="18"/>
                <w:szCs w:val="18"/>
              </w:rPr>
              <w:t>0</w:t>
            </w:r>
            <w:r w:rsidRPr="00FB1C93">
              <w:rPr>
                <w:rFonts w:ascii="Garamond" w:hAnsi="Garamond" w:cs="Times New Roman"/>
                <w:sz w:val="18"/>
                <w:szCs w:val="18"/>
              </w:rPr>
              <w:t>.02)</w:t>
            </w:r>
          </w:p>
        </w:tc>
      </w:tr>
      <w:tr w:rsidR="00B00566" w:rsidRPr="00FB1C93" w14:paraId="1BBF0818" w14:textId="77777777" w:rsidTr="00FF2238">
        <w:tc>
          <w:tcPr>
            <w:cnfStyle w:val="001000000000" w:firstRow="0" w:lastRow="0" w:firstColumn="1" w:lastColumn="0" w:oddVBand="0" w:evenVBand="0" w:oddHBand="0" w:evenHBand="0" w:firstRowFirstColumn="0" w:firstRowLastColumn="0" w:lastRowFirstColumn="0" w:lastRowLastColumn="0"/>
            <w:tcW w:w="9634" w:type="dxa"/>
            <w:gridSpan w:val="9"/>
          </w:tcPr>
          <w:p w14:paraId="2087FB43" w14:textId="77777777" w:rsidR="00B00566" w:rsidRPr="00FB1C93" w:rsidRDefault="00B00566" w:rsidP="00B00566">
            <w:pPr>
              <w:jc w:val="both"/>
              <w:rPr>
                <w:rFonts w:ascii="Garamond" w:hAnsi="Garamond" w:cs="Times New Roman"/>
                <w:sz w:val="18"/>
                <w:szCs w:val="18"/>
              </w:rPr>
            </w:pPr>
            <w:r w:rsidRPr="00FB1C93">
              <w:rPr>
                <w:rFonts w:ascii="Garamond" w:hAnsi="Garamond" w:cs="Times New Roman"/>
                <w:sz w:val="18"/>
                <w:szCs w:val="18"/>
              </w:rPr>
              <w:t>Panel B: Hang Seng Stock Connect Hong Kong Index (HSHKI) large- and mid-cap constituents</w:t>
            </w:r>
          </w:p>
        </w:tc>
      </w:tr>
      <w:tr w:rsidR="00B00566" w:rsidRPr="00FB1C93" w14:paraId="6965BB88" w14:textId="77777777" w:rsidTr="00FF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AA63087" w14:textId="77777777" w:rsidR="00B00566" w:rsidRPr="00FB1C93" w:rsidRDefault="00B00566" w:rsidP="00B00566">
            <w:pPr>
              <w:jc w:val="both"/>
              <w:rPr>
                <w:rFonts w:ascii="Garamond" w:hAnsi="Garamond" w:cs="Times New Roman"/>
                <w:b w:val="0"/>
                <w:sz w:val="18"/>
                <w:szCs w:val="18"/>
              </w:rPr>
            </w:pPr>
            <w:r w:rsidRPr="00FB1C93">
              <w:rPr>
                <w:rFonts w:ascii="Garamond" w:hAnsi="Garamond" w:cs="Times New Roman"/>
                <w:b w:val="0"/>
                <w:sz w:val="18"/>
                <w:szCs w:val="18"/>
              </w:rPr>
              <w:t>Average excess return</w:t>
            </w:r>
          </w:p>
        </w:tc>
        <w:tc>
          <w:tcPr>
            <w:tcW w:w="851" w:type="dxa"/>
          </w:tcPr>
          <w:p w14:paraId="24A05A2D" w14:textId="6C7ED160" w:rsidR="00B00566" w:rsidRPr="00FB1C93" w:rsidRDefault="00B97E5B"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.22</w:t>
            </w:r>
          </w:p>
          <w:p w14:paraId="36B02D7D" w14:textId="2153C21F" w:rsidR="00B00566" w:rsidRPr="00FB1C93" w:rsidRDefault="00454C9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97E5B" w:rsidRPr="00FB1C93">
              <w:rPr>
                <w:rFonts w:ascii="Garamond" w:hAnsi="Garamond" w:cs="Times New Roman"/>
                <w:sz w:val="18"/>
                <w:szCs w:val="18"/>
              </w:rPr>
              <w:t>0</w:t>
            </w:r>
            <w:r w:rsidRPr="00FB1C93">
              <w:rPr>
                <w:rFonts w:ascii="Garamond" w:hAnsi="Garamond" w:cs="Times New Roman"/>
                <w:sz w:val="18"/>
                <w:szCs w:val="18"/>
              </w:rPr>
              <w:t>.36</w:t>
            </w:r>
            <w:r w:rsidR="00B00566" w:rsidRPr="00FB1C93">
              <w:rPr>
                <w:rFonts w:ascii="Garamond" w:hAnsi="Garamond" w:cs="Times New Roman"/>
                <w:sz w:val="18"/>
                <w:szCs w:val="18"/>
              </w:rPr>
              <w:t>)</w:t>
            </w:r>
          </w:p>
        </w:tc>
        <w:tc>
          <w:tcPr>
            <w:tcW w:w="992" w:type="dxa"/>
          </w:tcPr>
          <w:p w14:paraId="1FCDF6A5" w14:textId="583341FD" w:rsidR="00B00566" w:rsidRPr="00FB1C93" w:rsidRDefault="00B97E5B"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.2</w:t>
            </w:r>
            <w:r w:rsidR="00454C96" w:rsidRPr="00FB1C93">
              <w:rPr>
                <w:rFonts w:ascii="Garamond" w:hAnsi="Garamond" w:cs="Times New Roman"/>
                <w:sz w:val="18"/>
                <w:szCs w:val="18"/>
              </w:rPr>
              <w:t>3</w:t>
            </w:r>
          </w:p>
          <w:p w14:paraId="3B7BD070" w14:textId="1D45FEFC" w:rsidR="00B00566" w:rsidRPr="00FB1C93" w:rsidRDefault="00454C9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97E5B" w:rsidRPr="00FB1C93">
              <w:rPr>
                <w:rFonts w:ascii="Garamond" w:hAnsi="Garamond" w:cs="Times New Roman"/>
                <w:sz w:val="18"/>
                <w:szCs w:val="18"/>
              </w:rPr>
              <w:t>0</w:t>
            </w:r>
            <w:r w:rsidRPr="00FB1C93">
              <w:rPr>
                <w:rFonts w:ascii="Garamond" w:hAnsi="Garamond" w:cs="Times New Roman"/>
                <w:sz w:val="18"/>
                <w:szCs w:val="18"/>
              </w:rPr>
              <w:t>.4</w:t>
            </w:r>
            <w:r w:rsidR="00B00566" w:rsidRPr="00FB1C93">
              <w:rPr>
                <w:rFonts w:ascii="Garamond" w:hAnsi="Garamond" w:cs="Times New Roman"/>
                <w:sz w:val="18"/>
                <w:szCs w:val="18"/>
              </w:rPr>
              <w:t>9)</w:t>
            </w:r>
          </w:p>
        </w:tc>
        <w:tc>
          <w:tcPr>
            <w:tcW w:w="992" w:type="dxa"/>
          </w:tcPr>
          <w:p w14:paraId="17F830E2" w14:textId="41777953" w:rsidR="00B00566" w:rsidRPr="00FB1C93" w:rsidRDefault="00B97E5B"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.8</w:t>
            </w:r>
            <w:r w:rsidR="00454C96" w:rsidRPr="00FB1C93">
              <w:rPr>
                <w:rFonts w:ascii="Garamond" w:hAnsi="Garamond" w:cs="Times New Roman"/>
                <w:sz w:val="18"/>
                <w:szCs w:val="18"/>
              </w:rPr>
              <w:t>3</w:t>
            </w:r>
          </w:p>
          <w:p w14:paraId="2777F990" w14:textId="733A43C0" w:rsidR="00B00566" w:rsidRPr="00FB1C93" w:rsidRDefault="00454C9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97E5B" w:rsidRPr="00FB1C93">
              <w:rPr>
                <w:rFonts w:ascii="Garamond" w:hAnsi="Garamond" w:cs="Times New Roman"/>
                <w:sz w:val="18"/>
                <w:szCs w:val="18"/>
              </w:rPr>
              <w:t>0</w:t>
            </w:r>
            <w:r w:rsidRPr="00FB1C93">
              <w:rPr>
                <w:rFonts w:ascii="Garamond" w:hAnsi="Garamond" w:cs="Times New Roman"/>
                <w:sz w:val="18"/>
                <w:szCs w:val="18"/>
              </w:rPr>
              <w:t>.79</w:t>
            </w:r>
            <w:r w:rsidR="00B00566" w:rsidRPr="00FB1C93">
              <w:rPr>
                <w:rFonts w:ascii="Garamond" w:hAnsi="Garamond" w:cs="Times New Roman"/>
                <w:sz w:val="18"/>
                <w:szCs w:val="18"/>
              </w:rPr>
              <w:t>)</w:t>
            </w:r>
          </w:p>
        </w:tc>
        <w:tc>
          <w:tcPr>
            <w:tcW w:w="992" w:type="dxa"/>
          </w:tcPr>
          <w:p w14:paraId="40ADCA47" w14:textId="1F764D01" w:rsidR="00B00566" w:rsidRPr="00FB1C93" w:rsidRDefault="00B97E5B"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.8</w:t>
            </w:r>
            <w:r w:rsidR="00454C96" w:rsidRPr="00FB1C93">
              <w:rPr>
                <w:rFonts w:ascii="Garamond" w:hAnsi="Garamond" w:cs="Times New Roman"/>
                <w:sz w:val="18"/>
                <w:szCs w:val="18"/>
              </w:rPr>
              <w:t>4</w:t>
            </w:r>
          </w:p>
          <w:p w14:paraId="6635CBC6" w14:textId="70B88E5C" w:rsidR="00B00566" w:rsidRPr="00FB1C93" w:rsidRDefault="00B00566" w:rsidP="00454C9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97E5B" w:rsidRPr="00FB1C93">
              <w:rPr>
                <w:rFonts w:ascii="Garamond" w:hAnsi="Garamond" w:cs="Times New Roman"/>
                <w:sz w:val="18"/>
                <w:szCs w:val="18"/>
              </w:rPr>
              <w:t>0</w:t>
            </w:r>
            <w:r w:rsidRPr="00FB1C93">
              <w:rPr>
                <w:rFonts w:ascii="Garamond" w:hAnsi="Garamond" w:cs="Times New Roman"/>
                <w:sz w:val="18"/>
                <w:szCs w:val="18"/>
              </w:rPr>
              <w:t>.9)</w:t>
            </w:r>
          </w:p>
        </w:tc>
        <w:tc>
          <w:tcPr>
            <w:tcW w:w="993" w:type="dxa"/>
          </w:tcPr>
          <w:p w14:paraId="38D75DCC" w14:textId="1874EFC4"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97E5B" w:rsidRPr="00FB1C93">
              <w:rPr>
                <w:rFonts w:ascii="Garamond" w:hAnsi="Garamond" w:cs="Times New Roman"/>
                <w:sz w:val="18"/>
                <w:szCs w:val="18"/>
              </w:rPr>
              <w:t>0</w:t>
            </w:r>
            <w:r w:rsidRPr="00FB1C93">
              <w:rPr>
                <w:rFonts w:ascii="Garamond" w:hAnsi="Garamond" w:cs="Times New Roman"/>
                <w:sz w:val="18"/>
                <w:szCs w:val="18"/>
              </w:rPr>
              <w:t>.65**</w:t>
            </w:r>
          </w:p>
          <w:p w14:paraId="3936200B" w14:textId="6D870ADC"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97E5B" w:rsidRPr="00FB1C93">
              <w:rPr>
                <w:rFonts w:ascii="Garamond" w:hAnsi="Garamond" w:cs="Times New Roman"/>
                <w:sz w:val="18"/>
                <w:szCs w:val="18"/>
              </w:rPr>
              <w:t>0</w:t>
            </w:r>
            <w:r w:rsidRPr="00FB1C93">
              <w:rPr>
                <w:rFonts w:ascii="Garamond" w:hAnsi="Garamond" w:cs="Times New Roman"/>
                <w:sz w:val="18"/>
                <w:szCs w:val="18"/>
              </w:rPr>
              <w:t>.31)</w:t>
            </w:r>
          </w:p>
        </w:tc>
        <w:tc>
          <w:tcPr>
            <w:tcW w:w="992" w:type="dxa"/>
          </w:tcPr>
          <w:p w14:paraId="6C782407" w14:textId="77777777"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-1.13**</w:t>
            </w:r>
          </w:p>
          <w:p w14:paraId="580B1F2C" w14:textId="5BABEBEF" w:rsidR="00B00566" w:rsidRPr="00FB1C93" w:rsidRDefault="00B00566" w:rsidP="00454C9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97E5B" w:rsidRPr="00FB1C93">
              <w:rPr>
                <w:rFonts w:ascii="Garamond" w:hAnsi="Garamond" w:cs="Times New Roman"/>
                <w:sz w:val="18"/>
                <w:szCs w:val="18"/>
              </w:rPr>
              <w:t>0</w:t>
            </w:r>
            <w:r w:rsidRPr="00FB1C93">
              <w:rPr>
                <w:rFonts w:ascii="Garamond" w:hAnsi="Garamond" w:cs="Times New Roman"/>
                <w:sz w:val="18"/>
                <w:szCs w:val="18"/>
              </w:rPr>
              <w:t>.4</w:t>
            </w:r>
            <w:r w:rsidR="00454C96" w:rsidRPr="00FB1C93">
              <w:rPr>
                <w:rFonts w:ascii="Garamond" w:hAnsi="Garamond" w:cs="Times New Roman"/>
                <w:sz w:val="18"/>
                <w:szCs w:val="18"/>
              </w:rPr>
              <w:t>5</w:t>
            </w:r>
            <w:r w:rsidRPr="00FB1C93">
              <w:rPr>
                <w:rFonts w:ascii="Garamond" w:hAnsi="Garamond" w:cs="Times New Roman"/>
                <w:sz w:val="18"/>
                <w:szCs w:val="18"/>
              </w:rPr>
              <w:t>)</w:t>
            </w:r>
          </w:p>
        </w:tc>
        <w:tc>
          <w:tcPr>
            <w:tcW w:w="992" w:type="dxa"/>
          </w:tcPr>
          <w:p w14:paraId="3DB7B3ED" w14:textId="591EE1DB" w:rsidR="00B00566" w:rsidRPr="00FB1C93" w:rsidRDefault="00B97E5B"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.21</w:t>
            </w:r>
          </w:p>
          <w:p w14:paraId="4B7E55E0" w14:textId="1191D558" w:rsidR="00B00566" w:rsidRPr="00FB1C93" w:rsidRDefault="00B00566" w:rsidP="00454C9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97E5B" w:rsidRPr="00FB1C93">
              <w:rPr>
                <w:rFonts w:ascii="Garamond" w:hAnsi="Garamond" w:cs="Times New Roman"/>
                <w:sz w:val="18"/>
                <w:szCs w:val="18"/>
              </w:rPr>
              <w:t>0</w:t>
            </w:r>
            <w:r w:rsidRPr="00FB1C93">
              <w:rPr>
                <w:rFonts w:ascii="Garamond" w:hAnsi="Garamond" w:cs="Times New Roman"/>
                <w:sz w:val="18"/>
                <w:szCs w:val="18"/>
              </w:rPr>
              <w:t>.</w:t>
            </w:r>
            <w:r w:rsidR="00454C96" w:rsidRPr="00FB1C93">
              <w:rPr>
                <w:rFonts w:ascii="Garamond" w:hAnsi="Garamond" w:cs="Times New Roman"/>
                <w:sz w:val="18"/>
                <w:szCs w:val="18"/>
              </w:rPr>
              <w:t>8</w:t>
            </w:r>
            <w:r w:rsidR="00E823E2" w:rsidRPr="00FB1C93">
              <w:rPr>
                <w:rFonts w:ascii="Garamond" w:hAnsi="Garamond" w:cs="Times New Roman"/>
                <w:sz w:val="18"/>
                <w:szCs w:val="18"/>
              </w:rPr>
              <w:t>0</w:t>
            </w:r>
            <w:r w:rsidRPr="00FB1C93">
              <w:rPr>
                <w:rFonts w:ascii="Garamond" w:hAnsi="Garamond" w:cs="Times New Roman"/>
                <w:sz w:val="18"/>
                <w:szCs w:val="18"/>
              </w:rPr>
              <w:t>)</w:t>
            </w:r>
          </w:p>
        </w:tc>
        <w:tc>
          <w:tcPr>
            <w:tcW w:w="992" w:type="dxa"/>
          </w:tcPr>
          <w:p w14:paraId="48B156DB" w14:textId="10CB7C7B"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97E5B" w:rsidRPr="00FB1C93">
              <w:rPr>
                <w:rFonts w:ascii="Garamond" w:hAnsi="Garamond" w:cs="Times New Roman"/>
                <w:sz w:val="18"/>
                <w:szCs w:val="18"/>
              </w:rPr>
              <w:t>0</w:t>
            </w:r>
            <w:r w:rsidRPr="00FB1C93">
              <w:rPr>
                <w:rFonts w:ascii="Garamond" w:hAnsi="Garamond" w:cs="Times New Roman"/>
                <w:sz w:val="18"/>
                <w:szCs w:val="18"/>
              </w:rPr>
              <w:t>.4</w:t>
            </w:r>
            <w:r w:rsidR="00454C96" w:rsidRPr="00FB1C93">
              <w:rPr>
                <w:rFonts w:ascii="Garamond" w:hAnsi="Garamond" w:cs="Times New Roman"/>
                <w:sz w:val="18"/>
                <w:szCs w:val="18"/>
              </w:rPr>
              <w:t>1</w:t>
            </w:r>
          </w:p>
          <w:p w14:paraId="565DD949" w14:textId="69734011" w:rsidR="00B00566" w:rsidRPr="00FB1C93" w:rsidRDefault="00B00566" w:rsidP="00454C9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97E5B" w:rsidRPr="00FB1C93">
              <w:rPr>
                <w:rFonts w:ascii="Garamond" w:hAnsi="Garamond" w:cs="Times New Roman"/>
                <w:sz w:val="18"/>
                <w:szCs w:val="18"/>
              </w:rPr>
              <w:t>0</w:t>
            </w:r>
            <w:r w:rsidRPr="00FB1C93">
              <w:rPr>
                <w:rFonts w:ascii="Garamond" w:hAnsi="Garamond" w:cs="Times New Roman"/>
                <w:sz w:val="18"/>
                <w:szCs w:val="18"/>
              </w:rPr>
              <w:t>.69)</w:t>
            </w:r>
          </w:p>
        </w:tc>
      </w:tr>
      <w:tr w:rsidR="00B00566" w:rsidRPr="00FB1C93" w14:paraId="0D215F3E" w14:textId="77777777" w:rsidTr="00FF2238">
        <w:tc>
          <w:tcPr>
            <w:cnfStyle w:val="001000000000" w:firstRow="0" w:lastRow="0" w:firstColumn="1" w:lastColumn="0" w:oddVBand="0" w:evenVBand="0" w:oddHBand="0" w:evenHBand="0" w:firstRowFirstColumn="0" w:firstRowLastColumn="0" w:lastRowFirstColumn="0" w:lastRowLastColumn="0"/>
            <w:tcW w:w="1838" w:type="dxa"/>
          </w:tcPr>
          <w:p w14:paraId="7ED82D77" w14:textId="77777777" w:rsidR="00B00566" w:rsidRPr="00FB1C93" w:rsidRDefault="00B00566" w:rsidP="00B00566">
            <w:pPr>
              <w:jc w:val="both"/>
              <w:rPr>
                <w:rFonts w:ascii="Garamond" w:hAnsi="Garamond" w:cs="Times New Roman"/>
                <w:b w:val="0"/>
                <w:sz w:val="18"/>
                <w:szCs w:val="18"/>
              </w:rPr>
            </w:pPr>
            <w:r w:rsidRPr="00FB1C93">
              <w:rPr>
                <w:rFonts w:ascii="Garamond" w:hAnsi="Garamond" w:cs="Times New Roman"/>
                <w:b w:val="0"/>
                <w:sz w:val="18"/>
                <w:szCs w:val="18"/>
              </w:rPr>
              <w:t>Standard deviation</w:t>
            </w:r>
          </w:p>
        </w:tc>
        <w:tc>
          <w:tcPr>
            <w:tcW w:w="851" w:type="dxa"/>
          </w:tcPr>
          <w:p w14:paraId="46551EFF" w14:textId="70ADA5BC" w:rsidR="00B00566" w:rsidRPr="00FB1C93" w:rsidRDefault="00B00566" w:rsidP="00454C9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4.23</w:t>
            </w:r>
          </w:p>
        </w:tc>
        <w:tc>
          <w:tcPr>
            <w:tcW w:w="992" w:type="dxa"/>
          </w:tcPr>
          <w:p w14:paraId="4A9304B6" w14:textId="50BC1601" w:rsidR="00B00566" w:rsidRPr="00FB1C93" w:rsidRDefault="00B00566" w:rsidP="00454C9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5.54</w:t>
            </w:r>
          </w:p>
        </w:tc>
        <w:tc>
          <w:tcPr>
            <w:tcW w:w="992" w:type="dxa"/>
          </w:tcPr>
          <w:p w14:paraId="05289F6D" w14:textId="22B23E74" w:rsidR="00B00566" w:rsidRPr="00FB1C93" w:rsidRDefault="00B00566" w:rsidP="00454C9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9.4</w:t>
            </w:r>
            <w:r w:rsidR="00E823E2" w:rsidRPr="00FB1C93">
              <w:rPr>
                <w:rFonts w:ascii="Garamond" w:hAnsi="Garamond" w:cs="Times New Roman"/>
                <w:sz w:val="18"/>
                <w:szCs w:val="18"/>
              </w:rPr>
              <w:t>0</w:t>
            </w:r>
          </w:p>
        </w:tc>
        <w:tc>
          <w:tcPr>
            <w:tcW w:w="992" w:type="dxa"/>
          </w:tcPr>
          <w:p w14:paraId="0278BBE5" w14:textId="0A50B92F" w:rsidR="00B00566" w:rsidRPr="00FB1C93" w:rsidRDefault="00B00566" w:rsidP="00454C9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1.63</w:t>
            </w:r>
          </w:p>
        </w:tc>
        <w:tc>
          <w:tcPr>
            <w:tcW w:w="993" w:type="dxa"/>
          </w:tcPr>
          <w:p w14:paraId="6CCCE282" w14:textId="55DCE4B7" w:rsidR="00B00566" w:rsidRPr="00FB1C93" w:rsidRDefault="00B00566" w:rsidP="00454C9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3.59</w:t>
            </w:r>
          </w:p>
        </w:tc>
        <w:tc>
          <w:tcPr>
            <w:tcW w:w="992" w:type="dxa"/>
          </w:tcPr>
          <w:p w14:paraId="0B1A766A" w14:textId="0CDBF93C" w:rsidR="00B00566" w:rsidRPr="00FB1C93" w:rsidRDefault="00B00566" w:rsidP="00454C9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5.1</w:t>
            </w:r>
            <w:r w:rsidR="00454C96" w:rsidRPr="00FB1C93">
              <w:rPr>
                <w:rFonts w:ascii="Garamond" w:hAnsi="Garamond" w:cs="Times New Roman"/>
                <w:sz w:val="18"/>
                <w:szCs w:val="18"/>
              </w:rPr>
              <w:t>1</w:t>
            </w:r>
          </w:p>
        </w:tc>
        <w:tc>
          <w:tcPr>
            <w:tcW w:w="992" w:type="dxa"/>
          </w:tcPr>
          <w:p w14:paraId="113D7B2E" w14:textId="6DF51D34" w:rsidR="00B00566" w:rsidRPr="00FB1C93" w:rsidRDefault="00B00566" w:rsidP="00454C9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9.42</w:t>
            </w:r>
          </w:p>
        </w:tc>
        <w:tc>
          <w:tcPr>
            <w:tcW w:w="992" w:type="dxa"/>
          </w:tcPr>
          <w:p w14:paraId="7EAB4FCD" w14:textId="6F6E4CBF" w:rsidR="00B00566" w:rsidRPr="00FB1C93" w:rsidRDefault="00B00566" w:rsidP="00454C9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7.82</w:t>
            </w:r>
          </w:p>
        </w:tc>
      </w:tr>
      <w:tr w:rsidR="00B00566" w:rsidRPr="00FB1C93" w14:paraId="4AD5C140" w14:textId="77777777" w:rsidTr="00FF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44F7310" w14:textId="77777777" w:rsidR="00B00566" w:rsidRPr="00FB1C93" w:rsidRDefault="00B00566" w:rsidP="00B00566">
            <w:pPr>
              <w:jc w:val="both"/>
              <w:rPr>
                <w:rFonts w:ascii="Garamond" w:hAnsi="Garamond" w:cs="Times New Roman"/>
                <w:b w:val="0"/>
                <w:sz w:val="18"/>
                <w:szCs w:val="18"/>
              </w:rPr>
            </w:pPr>
            <w:r w:rsidRPr="00FB1C93">
              <w:rPr>
                <w:rFonts w:ascii="Garamond" w:hAnsi="Garamond" w:cs="Times New Roman"/>
                <w:b w:val="0"/>
                <w:sz w:val="18"/>
                <w:szCs w:val="18"/>
              </w:rPr>
              <w:t>Skewness</w:t>
            </w:r>
          </w:p>
        </w:tc>
        <w:tc>
          <w:tcPr>
            <w:tcW w:w="851" w:type="dxa"/>
          </w:tcPr>
          <w:p w14:paraId="06FE06BB" w14:textId="4ECB31AA" w:rsidR="00B00566" w:rsidRPr="00FB1C93" w:rsidRDefault="00454C9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6.52</w:t>
            </w:r>
          </w:p>
        </w:tc>
        <w:tc>
          <w:tcPr>
            <w:tcW w:w="992" w:type="dxa"/>
          </w:tcPr>
          <w:p w14:paraId="5A54E636" w14:textId="0EB9F5AB" w:rsidR="00B00566" w:rsidRPr="00FB1C93" w:rsidRDefault="00B00566" w:rsidP="00454C9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3.9</w:t>
            </w:r>
            <w:r w:rsidR="00454C96" w:rsidRPr="00FB1C93">
              <w:rPr>
                <w:rFonts w:ascii="Garamond" w:hAnsi="Garamond" w:cs="Times New Roman"/>
                <w:sz w:val="18"/>
                <w:szCs w:val="18"/>
              </w:rPr>
              <w:t>4</w:t>
            </w:r>
          </w:p>
        </w:tc>
        <w:tc>
          <w:tcPr>
            <w:tcW w:w="992" w:type="dxa"/>
          </w:tcPr>
          <w:p w14:paraId="06107AE4" w14:textId="44B68CE1" w:rsidR="00B00566" w:rsidRPr="00FB1C93" w:rsidRDefault="00B00566" w:rsidP="00454C9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9.5</w:t>
            </w:r>
            <w:r w:rsidR="00454C96" w:rsidRPr="00FB1C93">
              <w:rPr>
                <w:rFonts w:ascii="Garamond" w:hAnsi="Garamond" w:cs="Times New Roman"/>
                <w:sz w:val="18"/>
                <w:szCs w:val="18"/>
              </w:rPr>
              <w:t>9</w:t>
            </w:r>
          </w:p>
        </w:tc>
        <w:tc>
          <w:tcPr>
            <w:tcW w:w="992" w:type="dxa"/>
          </w:tcPr>
          <w:p w14:paraId="41472511" w14:textId="4450B0AE" w:rsidR="00B00566" w:rsidRPr="00FB1C93" w:rsidRDefault="00B00566" w:rsidP="00454C9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8.61</w:t>
            </w:r>
          </w:p>
        </w:tc>
        <w:tc>
          <w:tcPr>
            <w:tcW w:w="993" w:type="dxa"/>
          </w:tcPr>
          <w:p w14:paraId="6165C568" w14:textId="78B49F50" w:rsidR="00B00566" w:rsidRPr="00FB1C93" w:rsidRDefault="00B00566" w:rsidP="00454C9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4.0</w:t>
            </w:r>
            <w:r w:rsidR="00454C96" w:rsidRPr="00FB1C93">
              <w:rPr>
                <w:rFonts w:ascii="Garamond" w:hAnsi="Garamond" w:cs="Times New Roman"/>
                <w:sz w:val="18"/>
                <w:szCs w:val="18"/>
              </w:rPr>
              <w:t>7</w:t>
            </w:r>
          </w:p>
        </w:tc>
        <w:tc>
          <w:tcPr>
            <w:tcW w:w="992" w:type="dxa"/>
          </w:tcPr>
          <w:p w14:paraId="18530485" w14:textId="36C699EE" w:rsidR="00B00566" w:rsidRPr="00FB1C93" w:rsidRDefault="00B00566" w:rsidP="00454C9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2.2</w:t>
            </w:r>
            <w:r w:rsidR="00454C96" w:rsidRPr="00FB1C93">
              <w:rPr>
                <w:rFonts w:ascii="Garamond" w:hAnsi="Garamond" w:cs="Times New Roman"/>
                <w:sz w:val="18"/>
                <w:szCs w:val="18"/>
              </w:rPr>
              <w:t>9</w:t>
            </w:r>
          </w:p>
        </w:tc>
        <w:tc>
          <w:tcPr>
            <w:tcW w:w="992" w:type="dxa"/>
          </w:tcPr>
          <w:p w14:paraId="43E11EB5" w14:textId="343FC618" w:rsidR="00B00566" w:rsidRPr="00FB1C93" w:rsidRDefault="00454C96" w:rsidP="00454C9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9.04</w:t>
            </w:r>
          </w:p>
        </w:tc>
        <w:tc>
          <w:tcPr>
            <w:tcW w:w="992" w:type="dxa"/>
          </w:tcPr>
          <w:p w14:paraId="2E63EF08" w14:textId="75833B23" w:rsidR="00B00566" w:rsidRPr="00FB1C93" w:rsidRDefault="00B00566" w:rsidP="00454C9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7.22</w:t>
            </w:r>
          </w:p>
        </w:tc>
      </w:tr>
      <w:tr w:rsidR="00B00566" w:rsidRPr="00FB1C93" w14:paraId="146621F6" w14:textId="77777777" w:rsidTr="00FF2238">
        <w:tc>
          <w:tcPr>
            <w:cnfStyle w:val="001000000000" w:firstRow="0" w:lastRow="0" w:firstColumn="1" w:lastColumn="0" w:oddVBand="0" w:evenVBand="0" w:oddHBand="0" w:evenHBand="0" w:firstRowFirstColumn="0" w:firstRowLastColumn="0" w:lastRowFirstColumn="0" w:lastRowLastColumn="0"/>
            <w:tcW w:w="1838" w:type="dxa"/>
          </w:tcPr>
          <w:p w14:paraId="056388B3" w14:textId="77777777" w:rsidR="00B00566" w:rsidRPr="00FB1C93" w:rsidRDefault="00B00566" w:rsidP="00B00566">
            <w:pPr>
              <w:jc w:val="both"/>
              <w:rPr>
                <w:rFonts w:ascii="Garamond" w:hAnsi="Garamond" w:cs="Times New Roman"/>
                <w:b w:val="0"/>
                <w:sz w:val="18"/>
                <w:szCs w:val="18"/>
              </w:rPr>
            </w:pPr>
            <w:r w:rsidRPr="00FB1C93">
              <w:rPr>
                <w:rFonts w:ascii="Garamond" w:hAnsi="Garamond" w:cs="Times New Roman"/>
                <w:b w:val="0"/>
                <w:sz w:val="18"/>
                <w:szCs w:val="18"/>
              </w:rPr>
              <w:t>Kurtosis</w:t>
            </w:r>
          </w:p>
        </w:tc>
        <w:tc>
          <w:tcPr>
            <w:tcW w:w="851" w:type="dxa"/>
          </w:tcPr>
          <w:p w14:paraId="567FE356" w14:textId="643D2F22" w:rsidR="00B00566" w:rsidRPr="00FB1C93" w:rsidRDefault="00B00566" w:rsidP="00454C9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57.74</w:t>
            </w:r>
          </w:p>
        </w:tc>
        <w:tc>
          <w:tcPr>
            <w:tcW w:w="992" w:type="dxa"/>
          </w:tcPr>
          <w:p w14:paraId="03414FCF" w14:textId="0B6758CB" w:rsidR="00B00566" w:rsidRPr="00FB1C93" w:rsidRDefault="00B0056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3</w:t>
            </w:r>
            <w:r w:rsidR="00454C96" w:rsidRPr="00FB1C93">
              <w:rPr>
                <w:rFonts w:ascii="Garamond" w:hAnsi="Garamond" w:cs="Times New Roman"/>
                <w:sz w:val="18"/>
                <w:szCs w:val="18"/>
              </w:rPr>
              <w:t>2.1</w:t>
            </w:r>
            <w:r w:rsidRPr="00FB1C93">
              <w:rPr>
                <w:rFonts w:ascii="Garamond" w:hAnsi="Garamond" w:cs="Times New Roman"/>
                <w:sz w:val="18"/>
                <w:szCs w:val="18"/>
              </w:rPr>
              <w:t>8</w:t>
            </w:r>
          </w:p>
        </w:tc>
        <w:tc>
          <w:tcPr>
            <w:tcW w:w="992" w:type="dxa"/>
          </w:tcPr>
          <w:p w14:paraId="7B9F6B72" w14:textId="4BDCB031" w:rsidR="00B00566" w:rsidRPr="00FB1C93" w:rsidRDefault="00B00566" w:rsidP="00454C9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102.</w:t>
            </w:r>
            <w:r w:rsidR="00454C96" w:rsidRPr="00FB1C93">
              <w:rPr>
                <w:rFonts w:ascii="Garamond" w:hAnsi="Garamond" w:cs="Times New Roman"/>
                <w:sz w:val="18"/>
                <w:szCs w:val="18"/>
              </w:rPr>
              <w:t>7</w:t>
            </w:r>
          </w:p>
        </w:tc>
        <w:tc>
          <w:tcPr>
            <w:tcW w:w="992" w:type="dxa"/>
          </w:tcPr>
          <w:p w14:paraId="2DE9FDE9" w14:textId="417E2527" w:rsidR="00B00566" w:rsidRPr="00FB1C93" w:rsidRDefault="00B0056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8</w:t>
            </w:r>
            <w:r w:rsidR="00454C96" w:rsidRPr="00FB1C93">
              <w:rPr>
                <w:rFonts w:ascii="Garamond" w:hAnsi="Garamond" w:cs="Times New Roman"/>
                <w:sz w:val="18"/>
                <w:szCs w:val="18"/>
              </w:rPr>
              <w:t>9.9</w:t>
            </w:r>
            <w:r w:rsidRPr="00FB1C93">
              <w:rPr>
                <w:rFonts w:ascii="Garamond" w:hAnsi="Garamond" w:cs="Times New Roman"/>
                <w:sz w:val="18"/>
                <w:szCs w:val="18"/>
              </w:rPr>
              <w:t>7</w:t>
            </w:r>
          </w:p>
        </w:tc>
        <w:tc>
          <w:tcPr>
            <w:tcW w:w="993" w:type="dxa"/>
          </w:tcPr>
          <w:p w14:paraId="04BEAA0A" w14:textId="2B12A56F" w:rsidR="00B00566" w:rsidRPr="00FB1C93" w:rsidRDefault="00B00566" w:rsidP="00454C9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36.2</w:t>
            </w:r>
            <w:r w:rsidR="00E823E2" w:rsidRPr="00FB1C93">
              <w:rPr>
                <w:rFonts w:ascii="Garamond" w:hAnsi="Garamond" w:cs="Times New Roman"/>
                <w:sz w:val="18"/>
                <w:szCs w:val="18"/>
              </w:rPr>
              <w:t>0</w:t>
            </w:r>
          </w:p>
        </w:tc>
        <w:tc>
          <w:tcPr>
            <w:tcW w:w="992" w:type="dxa"/>
          </w:tcPr>
          <w:p w14:paraId="218E05AB" w14:textId="707C7580" w:rsidR="00B00566" w:rsidRPr="00FB1C93" w:rsidRDefault="00B0056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w:t>
            </w:r>
            <w:r w:rsidR="00454C96" w:rsidRPr="00FB1C93">
              <w:rPr>
                <w:rFonts w:ascii="Garamond" w:hAnsi="Garamond" w:cs="Times New Roman"/>
                <w:sz w:val="18"/>
                <w:szCs w:val="18"/>
              </w:rPr>
              <w:t>1.48</w:t>
            </w:r>
          </w:p>
        </w:tc>
        <w:tc>
          <w:tcPr>
            <w:tcW w:w="992" w:type="dxa"/>
          </w:tcPr>
          <w:p w14:paraId="607C4843" w14:textId="3A9D4B62" w:rsidR="00B00566" w:rsidRPr="00FB1C93" w:rsidRDefault="00B00566" w:rsidP="00454C9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87.8</w:t>
            </w:r>
            <w:r w:rsidR="00454C96" w:rsidRPr="00FB1C93">
              <w:rPr>
                <w:rFonts w:ascii="Garamond" w:hAnsi="Garamond" w:cs="Times New Roman"/>
                <w:sz w:val="18"/>
                <w:szCs w:val="18"/>
              </w:rPr>
              <w:t>3</w:t>
            </w:r>
          </w:p>
        </w:tc>
        <w:tc>
          <w:tcPr>
            <w:tcW w:w="992" w:type="dxa"/>
          </w:tcPr>
          <w:p w14:paraId="1AED15B3" w14:textId="25A3E51A" w:rsidR="00B00566" w:rsidRPr="00FB1C93" w:rsidRDefault="00B00566" w:rsidP="00454C9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67.4</w:t>
            </w:r>
            <w:r w:rsidR="00454C96" w:rsidRPr="00FB1C93">
              <w:rPr>
                <w:rFonts w:ascii="Garamond" w:hAnsi="Garamond" w:cs="Times New Roman"/>
                <w:sz w:val="18"/>
                <w:szCs w:val="18"/>
              </w:rPr>
              <w:t>4</w:t>
            </w:r>
          </w:p>
        </w:tc>
      </w:tr>
      <w:tr w:rsidR="00B00566" w:rsidRPr="00FB1C93" w14:paraId="0C158780" w14:textId="77777777" w:rsidTr="00FF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D319B1B" w14:textId="77777777" w:rsidR="00B00566" w:rsidRPr="00FB1C93" w:rsidRDefault="00B00566" w:rsidP="00B00566">
            <w:pPr>
              <w:jc w:val="both"/>
              <w:rPr>
                <w:rFonts w:ascii="Garamond" w:hAnsi="Garamond" w:cs="Times New Roman"/>
                <w:b w:val="0"/>
                <w:sz w:val="18"/>
                <w:szCs w:val="18"/>
              </w:rPr>
            </w:pPr>
            <w:r w:rsidRPr="00FB1C93">
              <w:rPr>
                <w:rFonts w:ascii="Garamond" w:hAnsi="Garamond" w:cs="Times New Roman"/>
                <w:b w:val="0"/>
                <w:sz w:val="18"/>
                <w:szCs w:val="18"/>
              </w:rPr>
              <w:t>Jarque-Bera statistic</w:t>
            </w:r>
          </w:p>
        </w:tc>
        <w:tc>
          <w:tcPr>
            <w:tcW w:w="851" w:type="dxa"/>
          </w:tcPr>
          <w:p w14:paraId="63183240" w14:textId="77777777"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334***</w:t>
            </w:r>
          </w:p>
        </w:tc>
        <w:tc>
          <w:tcPr>
            <w:tcW w:w="992" w:type="dxa"/>
          </w:tcPr>
          <w:p w14:paraId="324C9A1E" w14:textId="48DB6B43"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9</w:t>
            </w:r>
            <w:r w:rsidR="004B7B58" w:rsidRPr="00FB1C93">
              <w:rPr>
                <w:rFonts w:ascii="Garamond" w:hAnsi="Garamond" w:cs="Times New Roman"/>
                <w:sz w:val="18"/>
                <w:szCs w:val="18"/>
              </w:rPr>
              <w:t>,</w:t>
            </w:r>
            <w:r w:rsidRPr="00FB1C93">
              <w:rPr>
                <w:rFonts w:ascii="Garamond" w:hAnsi="Garamond" w:cs="Times New Roman"/>
                <w:sz w:val="18"/>
                <w:szCs w:val="18"/>
              </w:rPr>
              <w:t>438***</w:t>
            </w:r>
          </w:p>
        </w:tc>
        <w:tc>
          <w:tcPr>
            <w:tcW w:w="992" w:type="dxa"/>
          </w:tcPr>
          <w:p w14:paraId="3FC134B5" w14:textId="24AEB7F1"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w:t>
            </w:r>
            <w:r w:rsidR="004B7B58" w:rsidRPr="00FB1C93">
              <w:rPr>
                <w:rFonts w:ascii="Garamond" w:hAnsi="Garamond" w:cs="Times New Roman"/>
                <w:sz w:val="18"/>
                <w:szCs w:val="18"/>
              </w:rPr>
              <w:t>,</w:t>
            </w:r>
            <w:r w:rsidRPr="00FB1C93">
              <w:rPr>
                <w:rFonts w:ascii="Garamond" w:hAnsi="Garamond" w:cs="Times New Roman"/>
                <w:sz w:val="18"/>
                <w:szCs w:val="18"/>
              </w:rPr>
              <w:t>100***</w:t>
            </w:r>
          </w:p>
        </w:tc>
        <w:tc>
          <w:tcPr>
            <w:tcW w:w="992" w:type="dxa"/>
          </w:tcPr>
          <w:p w14:paraId="720FEC5A" w14:textId="5DD360C8"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8</w:t>
            </w:r>
            <w:r w:rsidR="004B7B58" w:rsidRPr="00FB1C93">
              <w:rPr>
                <w:rFonts w:ascii="Garamond" w:hAnsi="Garamond" w:cs="Times New Roman"/>
                <w:sz w:val="18"/>
                <w:szCs w:val="18"/>
              </w:rPr>
              <w:t>,</w:t>
            </w:r>
            <w:r w:rsidRPr="00FB1C93">
              <w:rPr>
                <w:rFonts w:ascii="Garamond" w:hAnsi="Garamond" w:cs="Times New Roman"/>
                <w:sz w:val="18"/>
                <w:szCs w:val="18"/>
              </w:rPr>
              <w:t>100***</w:t>
            </w:r>
          </w:p>
        </w:tc>
        <w:tc>
          <w:tcPr>
            <w:tcW w:w="993" w:type="dxa"/>
          </w:tcPr>
          <w:p w14:paraId="67EB2869" w14:textId="1134B665"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w:t>
            </w:r>
            <w:r w:rsidR="004B7B58" w:rsidRPr="00FB1C93">
              <w:rPr>
                <w:rFonts w:ascii="Garamond" w:hAnsi="Garamond" w:cs="Times New Roman"/>
                <w:sz w:val="18"/>
                <w:szCs w:val="18"/>
              </w:rPr>
              <w:t>,</w:t>
            </w:r>
            <w:r w:rsidRPr="00FB1C93">
              <w:rPr>
                <w:rFonts w:ascii="Garamond" w:hAnsi="Garamond" w:cs="Times New Roman"/>
                <w:sz w:val="18"/>
                <w:szCs w:val="18"/>
              </w:rPr>
              <w:t>200***</w:t>
            </w:r>
          </w:p>
        </w:tc>
        <w:tc>
          <w:tcPr>
            <w:tcW w:w="992" w:type="dxa"/>
          </w:tcPr>
          <w:p w14:paraId="437A3DC1" w14:textId="2E45FD16"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3</w:t>
            </w:r>
            <w:r w:rsidR="004B7B58" w:rsidRPr="00FB1C93">
              <w:rPr>
                <w:rFonts w:ascii="Garamond" w:hAnsi="Garamond" w:cs="Times New Roman"/>
                <w:sz w:val="18"/>
                <w:szCs w:val="18"/>
              </w:rPr>
              <w:t>,</w:t>
            </w:r>
            <w:r w:rsidRPr="00FB1C93">
              <w:rPr>
                <w:rFonts w:ascii="Garamond" w:hAnsi="Garamond" w:cs="Times New Roman"/>
                <w:sz w:val="18"/>
                <w:szCs w:val="18"/>
              </w:rPr>
              <w:t>746***</w:t>
            </w:r>
          </w:p>
        </w:tc>
        <w:tc>
          <w:tcPr>
            <w:tcW w:w="992" w:type="dxa"/>
          </w:tcPr>
          <w:p w14:paraId="439FE762" w14:textId="4E0AF7E7"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7</w:t>
            </w:r>
            <w:r w:rsidR="004B7B58" w:rsidRPr="00FB1C93">
              <w:rPr>
                <w:rFonts w:ascii="Garamond" w:hAnsi="Garamond" w:cs="Times New Roman"/>
                <w:sz w:val="18"/>
                <w:szCs w:val="18"/>
              </w:rPr>
              <w:t>,</w:t>
            </w:r>
            <w:r w:rsidRPr="00FB1C93">
              <w:rPr>
                <w:rFonts w:ascii="Garamond" w:hAnsi="Garamond" w:cs="Times New Roman"/>
                <w:sz w:val="18"/>
                <w:szCs w:val="18"/>
              </w:rPr>
              <w:t>800***</w:t>
            </w:r>
          </w:p>
        </w:tc>
        <w:tc>
          <w:tcPr>
            <w:tcW w:w="992" w:type="dxa"/>
          </w:tcPr>
          <w:p w14:paraId="687C855F" w14:textId="15D53AA1"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4</w:t>
            </w:r>
            <w:r w:rsidR="004B7B58" w:rsidRPr="00FB1C93">
              <w:rPr>
                <w:rFonts w:ascii="Garamond" w:hAnsi="Garamond" w:cs="Times New Roman"/>
                <w:sz w:val="18"/>
                <w:szCs w:val="18"/>
              </w:rPr>
              <w:t>,</w:t>
            </w:r>
            <w:r w:rsidRPr="00FB1C93">
              <w:rPr>
                <w:rFonts w:ascii="Garamond" w:hAnsi="Garamond" w:cs="Times New Roman"/>
                <w:sz w:val="18"/>
                <w:szCs w:val="18"/>
              </w:rPr>
              <w:t>500***</w:t>
            </w:r>
          </w:p>
        </w:tc>
      </w:tr>
      <w:tr w:rsidR="00B00566" w:rsidRPr="00FB1C93" w14:paraId="07014464" w14:textId="77777777" w:rsidTr="00FF2238">
        <w:tc>
          <w:tcPr>
            <w:cnfStyle w:val="001000000000" w:firstRow="0" w:lastRow="0" w:firstColumn="1" w:lastColumn="0" w:oddVBand="0" w:evenVBand="0" w:oddHBand="0" w:evenHBand="0" w:firstRowFirstColumn="0" w:firstRowLastColumn="0" w:lastRowFirstColumn="0" w:lastRowLastColumn="0"/>
            <w:tcW w:w="1838" w:type="dxa"/>
          </w:tcPr>
          <w:p w14:paraId="30FBE1E3" w14:textId="77777777" w:rsidR="00B00566" w:rsidRPr="00FB1C93" w:rsidRDefault="00B00566" w:rsidP="00B00566">
            <w:pPr>
              <w:jc w:val="both"/>
              <w:rPr>
                <w:rFonts w:ascii="Garamond" w:hAnsi="Garamond" w:cs="Times New Roman"/>
                <w:b w:val="0"/>
                <w:sz w:val="18"/>
                <w:szCs w:val="18"/>
              </w:rPr>
            </w:pPr>
            <w:r w:rsidRPr="00FB1C93">
              <w:rPr>
                <w:rFonts w:ascii="Garamond" w:hAnsi="Garamond" w:cs="Times New Roman"/>
                <w:b w:val="0"/>
                <w:sz w:val="18"/>
                <w:szCs w:val="18"/>
              </w:rPr>
              <w:t>Minimum</w:t>
            </w:r>
          </w:p>
        </w:tc>
        <w:tc>
          <w:tcPr>
            <w:tcW w:w="851" w:type="dxa"/>
          </w:tcPr>
          <w:p w14:paraId="4A1597A2" w14:textId="552A337C" w:rsidR="00B00566" w:rsidRPr="00FB1C93" w:rsidRDefault="00B00566" w:rsidP="00454C9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-7.5</w:t>
            </w:r>
            <w:r w:rsidR="00454C96" w:rsidRPr="00FB1C93">
              <w:rPr>
                <w:rFonts w:ascii="Garamond" w:hAnsi="Garamond" w:cs="Times New Roman"/>
                <w:sz w:val="18"/>
                <w:szCs w:val="18"/>
              </w:rPr>
              <w:t>2</w:t>
            </w:r>
          </w:p>
        </w:tc>
        <w:tc>
          <w:tcPr>
            <w:tcW w:w="992" w:type="dxa"/>
          </w:tcPr>
          <w:p w14:paraId="3966F758" w14:textId="3312D300" w:rsidR="00B00566" w:rsidRPr="00FB1C93" w:rsidRDefault="00B0056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454C96" w:rsidRPr="00FB1C93">
              <w:rPr>
                <w:rFonts w:ascii="Garamond" w:hAnsi="Garamond" w:cs="Times New Roman"/>
                <w:sz w:val="18"/>
                <w:szCs w:val="18"/>
              </w:rPr>
              <w:t>17.12</w:t>
            </w:r>
          </w:p>
        </w:tc>
        <w:tc>
          <w:tcPr>
            <w:tcW w:w="992" w:type="dxa"/>
          </w:tcPr>
          <w:p w14:paraId="3E2BCE79" w14:textId="74356F9A" w:rsidR="00B00566" w:rsidRPr="00FB1C93" w:rsidRDefault="00B00566" w:rsidP="00454C9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-7.69</w:t>
            </w:r>
          </w:p>
        </w:tc>
        <w:tc>
          <w:tcPr>
            <w:tcW w:w="992" w:type="dxa"/>
          </w:tcPr>
          <w:p w14:paraId="319CDA30" w14:textId="541B4DD4" w:rsidR="00B00566" w:rsidRPr="00FB1C93" w:rsidRDefault="00B00566" w:rsidP="00454C9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-18.5</w:t>
            </w:r>
            <w:r w:rsidR="00454C96" w:rsidRPr="00FB1C93">
              <w:rPr>
                <w:rFonts w:ascii="Garamond" w:hAnsi="Garamond" w:cs="Times New Roman"/>
                <w:sz w:val="18"/>
                <w:szCs w:val="18"/>
              </w:rPr>
              <w:t>2</w:t>
            </w:r>
          </w:p>
        </w:tc>
        <w:tc>
          <w:tcPr>
            <w:tcW w:w="993" w:type="dxa"/>
          </w:tcPr>
          <w:p w14:paraId="696B424B" w14:textId="40B7805B" w:rsidR="00B00566" w:rsidRPr="00FB1C93" w:rsidRDefault="00B0056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454C96" w:rsidRPr="00FB1C93">
              <w:rPr>
                <w:rFonts w:ascii="Garamond" w:hAnsi="Garamond" w:cs="Times New Roman"/>
                <w:sz w:val="18"/>
                <w:szCs w:val="18"/>
              </w:rPr>
              <w:t>13.85</w:t>
            </w:r>
          </w:p>
        </w:tc>
        <w:tc>
          <w:tcPr>
            <w:tcW w:w="992" w:type="dxa"/>
          </w:tcPr>
          <w:p w14:paraId="52DB35CD" w14:textId="5AC40391" w:rsidR="00B00566" w:rsidRPr="00FB1C93" w:rsidRDefault="00B00566" w:rsidP="00454C9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-22.01</w:t>
            </w:r>
          </w:p>
        </w:tc>
        <w:tc>
          <w:tcPr>
            <w:tcW w:w="992" w:type="dxa"/>
          </w:tcPr>
          <w:p w14:paraId="3EABCB4B" w14:textId="4F80BBBA" w:rsidR="00B00566" w:rsidRPr="00FB1C93" w:rsidRDefault="00B00566" w:rsidP="00454C9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-7.1</w:t>
            </w:r>
            <w:r w:rsidR="00454C96" w:rsidRPr="00FB1C93">
              <w:rPr>
                <w:rFonts w:ascii="Garamond" w:hAnsi="Garamond" w:cs="Times New Roman"/>
                <w:sz w:val="18"/>
                <w:szCs w:val="18"/>
              </w:rPr>
              <w:t>4</w:t>
            </w:r>
          </w:p>
        </w:tc>
        <w:tc>
          <w:tcPr>
            <w:tcW w:w="992" w:type="dxa"/>
          </w:tcPr>
          <w:p w14:paraId="5FA2E392" w14:textId="02C13051" w:rsidR="00B00566" w:rsidRPr="00FB1C93" w:rsidRDefault="00B0056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454C96" w:rsidRPr="00FB1C93">
              <w:rPr>
                <w:rFonts w:ascii="Garamond" w:hAnsi="Garamond" w:cs="Times New Roman"/>
                <w:sz w:val="18"/>
                <w:szCs w:val="18"/>
              </w:rPr>
              <w:t>13.13</w:t>
            </w:r>
          </w:p>
        </w:tc>
      </w:tr>
      <w:tr w:rsidR="00B00566" w:rsidRPr="00FB1C93" w14:paraId="2C3D0B02" w14:textId="77777777" w:rsidTr="00FF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6A95677" w14:textId="77777777" w:rsidR="00B00566" w:rsidRPr="00FB1C93" w:rsidRDefault="00B00566" w:rsidP="00B00566">
            <w:pPr>
              <w:jc w:val="both"/>
              <w:rPr>
                <w:rFonts w:ascii="Garamond" w:hAnsi="Garamond" w:cs="Times New Roman"/>
                <w:b w:val="0"/>
                <w:sz w:val="18"/>
                <w:szCs w:val="18"/>
              </w:rPr>
            </w:pPr>
            <w:r w:rsidRPr="00FB1C93">
              <w:rPr>
                <w:rFonts w:ascii="Garamond" w:hAnsi="Garamond" w:cs="Times New Roman"/>
                <w:b w:val="0"/>
                <w:sz w:val="18"/>
                <w:szCs w:val="18"/>
              </w:rPr>
              <w:t>Maximum</w:t>
            </w:r>
          </w:p>
        </w:tc>
        <w:tc>
          <w:tcPr>
            <w:tcW w:w="851" w:type="dxa"/>
          </w:tcPr>
          <w:p w14:paraId="3966FE87" w14:textId="0ABD4F0B" w:rsidR="00B00566" w:rsidRPr="00FB1C93" w:rsidRDefault="00454C96" w:rsidP="00454C9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41.12</w:t>
            </w:r>
          </w:p>
        </w:tc>
        <w:tc>
          <w:tcPr>
            <w:tcW w:w="992" w:type="dxa"/>
          </w:tcPr>
          <w:p w14:paraId="3F3F5F14" w14:textId="55874C1A" w:rsidR="00B00566" w:rsidRPr="00FB1C93" w:rsidRDefault="00B00566" w:rsidP="00454C9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45.01</w:t>
            </w:r>
          </w:p>
        </w:tc>
        <w:tc>
          <w:tcPr>
            <w:tcW w:w="992" w:type="dxa"/>
          </w:tcPr>
          <w:p w14:paraId="7D2F5A87" w14:textId="4D47C617" w:rsidR="00B00566" w:rsidRPr="00FB1C93" w:rsidRDefault="00B00566" w:rsidP="00454C9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114.1</w:t>
            </w:r>
            <w:r w:rsidR="00454C96" w:rsidRPr="00FB1C93">
              <w:rPr>
                <w:rFonts w:ascii="Garamond" w:hAnsi="Garamond" w:cs="Times New Roman"/>
                <w:sz w:val="18"/>
                <w:szCs w:val="18"/>
              </w:rPr>
              <w:t>5</w:t>
            </w:r>
          </w:p>
        </w:tc>
        <w:tc>
          <w:tcPr>
            <w:tcW w:w="992" w:type="dxa"/>
          </w:tcPr>
          <w:p w14:paraId="1CB0EC33" w14:textId="480276F8" w:rsidR="00B00566" w:rsidRPr="00FB1C93" w:rsidRDefault="00454C9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124.85</w:t>
            </w:r>
          </w:p>
        </w:tc>
        <w:tc>
          <w:tcPr>
            <w:tcW w:w="993" w:type="dxa"/>
          </w:tcPr>
          <w:p w14:paraId="4A621D72" w14:textId="22633D61" w:rsidR="00B00566" w:rsidRPr="00FB1C93" w:rsidRDefault="00454C9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28.99</w:t>
            </w:r>
          </w:p>
        </w:tc>
        <w:tc>
          <w:tcPr>
            <w:tcW w:w="992" w:type="dxa"/>
          </w:tcPr>
          <w:p w14:paraId="31106BBE" w14:textId="3C266875" w:rsidR="00B00566" w:rsidRPr="00FB1C93" w:rsidRDefault="00B00566" w:rsidP="00454C9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33.2</w:t>
            </w:r>
            <w:r w:rsidR="00454C96" w:rsidRPr="00FB1C93">
              <w:rPr>
                <w:rFonts w:ascii="Garamond" w:hAnsi="Garamond" w:cs="Times New Roman"/>
                <w:sz w:val="18"/>
                <w:szCs w:val="18"/>
              </w:rPr>
              <w:t>8</w:t>
            </w:r>
          </w:p>
        </w:tc>
        <w:tc>
          <w:tcPr>
            <w:tcW w:w="992" w:type="dxa"/>
          </w:tcPr>
          <w:p w14:paraId="5E021CE2" w14:textId="77777777"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101.73</w:t>
            </w:r>
          </w:p>
        </w:tc>
        <w:tc>
          <w:tcPr>
            <w:tcW w:w="992" w:type="dxa"/>
          </w:tcPr>
          <w:p w14:paraId="121AE12C" w14:textId="77777777"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81.87</w:t>
            </w:r>
          </w:p>
        </w:tc>
      </w:tr>
      <w:tr w:rsidR="00B00566" w:rsidRPr="00FB1C93" w14:paraId="00CA5F42" w14:textId="77777777" w:rsidTr="00FF2238">
        <w:tc>
          <w:tcPr>
            <w:cnfStyle w:val="001000000000" w:firstRow="0" w:lastRow="0" w:firstColumn="1" w:lastColumn="0" w:oddVBand="0" w:evenVBand="0" w:oddHBand="0" w:evenHBand="0" w:firstRowFirstColumn="0" w:firstRowLastColumn="0" w:lastRowFirstColumn="0" w:lastRowLastColumn="0"/>
            <w:tcW w:w="1838" w:type="dxa"/>
          </w:tcPr>
          <w:p w14:paraId="3CDC2424" w14:textId="77777777" w:rsidR="00B00566" w:rsidRPr="00FB1C93" w:rsidRDefault="00B00566" w:rsidP="00B00566">
            <w:pPr>
              <w:jc w:val="both"/>
              <w:rPr>
                <w:rFonts w:ascii="Garamond" w:hAnsi="Garamond" w:cs="Times New Roman"/>
                <w:b w:val="0"/>
                <w:sz w:val="18"/>
                <w:szCs w:val="18"/>
              </w:rPr>
            </w:pPr>
            <w:r w:rsidRPr="00FB1C93">
              <w:rPr>
                <w:rFonts w:ascii="Garamond" w:hAnsi="Garamond" w:cs="Times New Roman"/>
                <w:b w:val="0"/>
                <w:sz w:val="18"/>
                <w:szCs w:val="18"/>
              </w:rPr>
              <w:t>Abnormal return</w:t>
            </w:r>
          </w:p>
        </w:tc>
        <w:tc>
          <w:tcPr>
            <w:tcW w:w="851" w:type="dxa"/>
          </w:tcPr>
          <w:p w14:paraId="64635FCE" w14:textId="2436687D" w:rsidR="00B00566" w:rsidRPr="00FB1C93" w:rsidRDefault="00B97E5B"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.5</w:t>
            </w:r>
            <w:r w:rsidR="00454C96" w:rsidRPr="00FB1C93">
              <w:rPr>
                <w:rFonts w:ascii="Garamond" w:hAnsi="Garamond" w:cs="Times New Roman"/>
                <w:sz w:val="18"/>
                <w:szCs w:val="18"/>
              </w:rPr>
              <w:t>5</w:t>
            </w:r>
          </w:p>
          <w:p w14:paraId="535F3CCC" w14:textId="5653377C" w:rsidR="00B00566" w:rsidRPr="00FB1C93" w:rsidRDefault="00454C9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97E5B" w:rsidRPr="00FB1C93">
              <w:rPr>
                <w:rFonts w:ascii="Garamond" w:hAnsi="Garamond" w:cs="Times New Roman"/>
                <w:sz w:val="18"/>
                <w:szCs w:val="18"/>
              </w:rPr>
              <w:t>0</w:t>
            </w:r>
            <w:r w:rsidRPr="00FB1C93">
              <w:rPr>
                <w:rFonts w:ascii="Garamond" w:hAnsi="Garamond" w:cs="Times New Roman"/>
                <w:sz w:val="18"/>
                <w:szCs w:val="18"/>
              </w:rPr>
              <w:t>.52</w:t>
            </w:r>
            <w:r w:rsidR="00B00566" w:rsidRPr="00FB1C93">
              <w:rPr>
                <w:rFonts w:ascii="Garamond" w:hAnsi="Garamond" w:cs="Times New Roman"/>
                <w:sz w:val="18"/>
                <w:szCs w:val="18"/>
              </w:rPr>
              <w:t>)</w:t>
            </w:r>
          </w:p>
        </w:tc>
        <w:tc>
          <w:tcPr>
            <w:tcW w:w="992" w:type="dxa"/>
          </w:tcPr>
          <w:p w14:paraId="07AC4B95" w14:textId="71F02132" w:rsidR="00B00566" w:rsidRPr="00FB1C93" w:rsidRDefault="00B97E5B"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454C96" w:rsidRPr="00FB1C93">
              <w:rPr>
                <w:rFonts w:ascii="Garamond" w:hAnsi="Garamond" w:cs="Times New Roman"/>
                <w:sz w:val="18"/>
                <w:szCs w:val="18"/>
              </w:rPr>
              <w:t>.55</w:t>
            </w:r>
          </w:p>
          <w:p w14:paraId="77DC5510" w14:textId="5184731A" w:rsidR="00B00566" w:rsidRPr="00FB1C93" w:rsidRDefault="00454C9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97E5B" w:rsidRPr="00FB1C93">
              <w:rPr>
                <w:rFonts w:ascii="Garamond" w:hAnsi="Garamond" w:cs="Times New Roman"/>
                <w:sz w:val="18"/>
                <w:szCs w:val="18"/>
              </w:rPr>
              <w:t>0</w:t>
            </w:r>
            <w:r w:rsidRPr="00FB1C93">
              <w:rPr>
                <w:rFonts w:ascii="Garamond" w:hAnsi="Garamond" w:cs="Times New Roman"/>
                <w:sz w:val="18"/>
                <w:szCs w:val="18"/>
              </w:rPr>
              <w:t>.6</w:t>
            </w:r>
            <w:r w:rsidR="00B00566" w:rsidRPr="00FB1C93">
              <w:rPr>
                <w:rFonts w:ascii="Garamond" w:hAnsi="Garamond" w:cs="Times New Roman"/>
                <w:sz w:val="18"/>
                <w:szCs w:val="18"/>
              </w:rPr>
              <w:t>5)</w:t>
            </w:r>
          </w:p>
        </w:tc>
        <w:tc>
          <w:tcPr>
            <w:tcW w:w="992" w:type="dxa"/>
          </w:tcPr>
          <w:p w14:paraId="5AB84105" w14:textId="594D178D" w:rsidR="00B00566" w:rsidRPr="00FB1C93" w:rsidRDefault="00B0056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1.34</w:t>
            </w:r>
          </w:p>
          <w:p w14:paraId="69A3408B" w14:textId="6CEDBC64" w:rsidR="00B00566" w:rsidRPr="00FB1C93" w:rsidRDefault="00454C9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(1.16</w:t>
            </w:r>
            <w:r w:rsidR="00B00566" w:rsidRPr="00FB1C93">
              <w:rPr>
                <w:rFonts w:ascii="Garamond" w:hAnsi="Garamond" w:cs="Times New Roman"/>
                <w:sz w:val="18"/>
                <w:szCs w:val="18"/>
              </w:rPr>
              <w:t>)</w:t>
            </w:r>
          </w:p>
        </w:tc>
        <w:tc>
          <w:tcPr>
            <w:tcW w:w="992" w:type="dxa"/>
          </w:tcPr>
          <w:p w14:paraId="36F00BA2" w14:textId="31F7B7D0" w:rsidR="00B00566" w:rsidRPr="00FB1C93" w:rsidRDefault="00B0056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1.3</w:t>
            </w:r>
            <w:r w:rsidR="00454C96" w:rsidRPr="00FB1C93">
              <w:rPr>
                <w:rFonts w:ascii="Garamond" w:hAnsi="Garamond" w:cs="Times New Roman"/>
                <w:sz w:val="18"/>
                <w:szCs w:val="18"/>
              </w:rPr>
              <w:t>3</w:t>
            </w:r>
          </w:p>
          <w:p w14:paraId="31FB1859" w14:textId="41D42498" w:rsidR="00B00566" w:rsidRPr="00FB1C93" w:rsidRDefault="00454C9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(1.29</w:t>
            </w:r>
            <w:r w:rsidR="00B00566" w:rsidRPr="00FB1C93">
              <w:rPr>
                <w:rFonts w:ascii="Garamond" w:hAnsi="Garamond" w:cs="Times New Roman"/>
                <w:sz w:val="18"/>
                <w:szCs w:val="18"/>
              </w:rPr>
              <w:t>)</w:t>
            </w:r>
          </w:p>
        </w:tc>
        <w:tc>
          <w:tcPr>
            <w:tcW w:w="993" w:type="dxa"/>
          </w:tcPr>
          <w:p w14:paraId="08E1E7A6" w14:textId="7D383FAF" w:rsidR="00B00566" w:rsidRPr="00FB1C93" w:rsidRDefault="00454C9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97E5B" w:rsidRPr="00FB1C93">
              <w:rPr>
                <w:rFonts w:ascii="Garamond" w:hAnsi="Garamond" w:cs="Times New Roman"/>
                <w:sz w:val="18"/>
                <w:szCs w:val="18"/>
              </w:rPr>
              <w:t>0</w:t>
            </w:r>
            <w:r w:rsidRPr="00FB1C93">
              <w:rPr>
                <w:rFonts w:ascii="Garamond" w:hAnsi="Garamond" w:cs="Times New Roman"/>
                <w:sz w:val="18"/>
                <w:szCs w:val="18"/>
              </w:rPr>
              <w:t>.33</w:t>
            </w:r>
          </w:p>
          <w:p w14:paraId="5D80928F" w14:textId="033E919C" w:rsidR="00B00566" w:rsidRPr="00FB1C93" w:rsidRDefault="00B00566" w:rsidP="00454C9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97E5B" w:rsidRPr="00FB1C93">
              <w:rPr>
                <w:rFonts w:ascii="Garamond" w:hAnsi="Garamond" w:cs="Times New Roman"/>
                <w:sz w:val="18"/>
                <w:szCs w:val="18"/>
              </w:rPr>
              <w:t>0</w:t>
            </w:r>
            <w:r w:rsidRPr="00FB1C93">
              <w:rPr>
                <w:rFonts w:ascii="Garamond" w:hAnsi="Garamond" w:cs="Times New Roman"/>
                <w:sz w:val="18"/>
                <w:szCs w:val="18"/>
              </w:rPr>
              <w:t>.</w:t>
            </w:r>
            <w:r w:rsidR="00454C96" w:rsidRPr="00FB1C93">
              <w:rPr>
                <w:rFonts w:ascii="Garamond" w:hAnsi="Garamond" w:cs="Times New Roman"/>
                <w:sz w:val="18"/>
                <w:szCs w:val="18"/>
              </w:rPr>
              <w:t>4</w:t>
            </w:r>
            <w:r w:rsidR="00E823E2" w:rsidRPr="00FB1C93">
              <w:rPr>
                <w:rFonts w:ascii="Garamond" w:hAnsi="Garamond" w:cs="Times New Roman"/>
                <w:sz w:val="18"/>
                <w:szCs w:val="18"/>
              </w:rPr>
              <w:t>0</w:t>
            </w:r>
            <w:r w:rsidRPr="00FB1C93">
              <w:rPr>
                <w:rFonts w:ascii="Garamond" w:hAnsi="Garamond" w:cs="Times New Roman"/>
                <w:sz w:val="18"/>
                <w:szCs w:val="18"/>
              </w:rPr>
              <w:t>)</w:t>
            </w:r>
          </w:p>
        </w:tc>
        <w:tc>
          <w:tcPr>
            <w:tcW w:w="992" w:type="dxa"/>
          </w:tcPr>
          <w:p w14:paraId="28836E30" w14:textId="5CB3EA81" w:rsidR="00B00566" w:rsidRPr="00FB1C93" w:rsidRDefault="00454C9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97E5B" w:rsidRPr="00FB1C93">
              <w:rPr>
                <w:rFonts w:ascii="Garamond" w:hAnsi="Garamond" w:cs="Times New Roman"/>
                <w:sz w:val="18"/>
                <w:szCs w:val="18"/>
              </w:rPr>
              <w:t>0</w:t>
            </w:r>
            <w:r w:rsidRPr="00FB1C93">
              <w:rPr>
                <w:rFonts w:ascii="Garamond" w:hAnsi="Garamond" w:cs="Times New Roman"/>
                <w:sz w:val="18"/>
                <w:szCs w:val="18"/>
              </w:rPr>
              <w:t>.74</w:t>
            </w:r>
          </w:p>
          <w:p w14:paraId="5526F30A" w14:textId="042A27A9" w:rsidR="00B00566" w:rsidRPr="00FB1C93" w:rsidRDefault="00B00566" w:rsidP="00454C9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97E5B" w:rsidRPr="00FB1C93">
              <w:rPr>
                <w:rFonts w:ascii="Garamond" w:hAnsi="Garamond" w:cs="Times New Roman"/>
                <w:sz w:val="18"/>
                <w:szCs w:val="18"/>
              </w:rPr>
              <w:t>0</w:t>
            </w:r>
            <w:r w:rsidRPr="00FB1C93">
              <w:rPr>
                <w:rFonts w:ascii="Garamond" w:hAnsi="Garamond" w:cs="Times New Roman"/>
                <w:sz w:val="18"/>
                <w:szCs w:val="18"/>
              </w:rPr>
              <w:t>.53)</w:t>
            </w:r>
          </w:p>
        </w:tc>
        <w:tc>
          <w:tcPr>
            <w:tcW w:w="992" w:type="dxa"/>
          </w:tcPr>
          <w:p w14:paraId="5246AB09" w14:textId="434F8526" w:rsidR="00B00566" w:rsidRPr="00FB1C93" w:rsidRDefault="00B97E5B"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.6</w:t>
            </w:r>
            <w:r w:rsidR="00454C96" w:rsidRPr="00FB1C93">
              <w:rPr>
                <w:rFonts w:ascii="Garamond" w:hAnsi="Garamond" w:cs="Times New Roman"/>
                <w:sz w:val="18"/>
                <w:szCs w:val="18"/>
              </w:rPr>
              <w:t>5</w:t>
            </w:r>
          </w:p>
          <w:p w14:paraId="7C1C6164" w14:textId="580CE29F" w:rsidR="00B00566" w:rsidRPr="00FB1C93" w:rsidRDefault="00B00566" w:rsidP="00454C9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(1.14)</w:t>
            </w:r>
          </w:p>
        </w:tc>
        <w:tc>
          <w:tcPr>
            <w:tcW w:w="992" w:type="dxa"/>
          </w:tcPr>
          <w:p w14:paraId="67D13376" w14:textId="05615D22" w:rsidR="00B00566" w:rsidRPr="00FB1C93" w:rsidRDefault="00B0056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97E5B" w:rsidRPr="00FB1C93">
              <w:rPr>
                <w:rFonts w:ascii="Garamond" w:hAnsi="Garamond" w:cs="Times New Roman"/>
                <w:sz w:val="18"/>
                <w:szCs w:val="18"/>
              </w:rPr>
              <w:t>0</w:t>
            </w:r>
            <w:r w:rsidRPr="00FB1C93">
              <w:rPr>
                <w:rFonts w:ascii="Garamond" w:hAnsi="Garamond" w:cs="Times New Roman"/>
                <w:sz w:val="18"/>
                <w:szCs w:val="18"/>
              </w:rPr>
              <w:t>.</w:t>
            </w:r>
            <w:r w:rsidR="00454C96" w:rsidRPr="00FB1C93">
              <w:rPr>
                <w:rFonts w:ascii="Garamond" w:hAnsi="Garamond" w:cs="Times New Roman"/>
                <w:sz w:val="18"/>
                <w:szCs w:val="18"/>
              </w:rPr>
              <w:t>1</w:t>
            </w:r>
            <w:r w:rsidR="00E823E2" w:rsidRPr="00FB1C93">
              <w:rPr>
                <w:rFonts w:ascii="Garamond" w:hAnsi="Garamond" w:cs="Times New Roman"/>
                <w:sz w:val="18"/>
                <w:szCs w:val="18"/>
              </w:rPr>
              <w:t>0</w:t>
            </w:r>
          </w:p>
          <w:p w14:paraId="5FB012B4" w14:textId="60402DF9" w:rsidR="00B00566" w:rsidRPr="00FB1C93" w:rsidRDefault="00B00566" w:rsidP="00454C9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97E5B" w:rsidRPr="00FB1C93">
              <w:rPr>
                <w:rFonts w:ascii="Garamond" w:hAnsi="Garamond" w:cs="Times New Roman"/>
                <w:sz w:val="18"/>
                <w:szCs w:val="18"/>
              </w:rPr>
              <w:t>0</w:t>
            </w:r>
            <w:r w:rsidRPr="00FB1C93">
              <w:rPr>
                <w:rFonts w:ascii="Garamond" w:hAnsi="Garamond" w:cs="Times New Roman"/>
                <w:sz w:val="18"/>
                <w:szCs w:val="18"/>
              </w:rPr>
              <w:t>.93)</w:t>
            </w:r>
          </w:p>
        </w:tc>
      </w:tr>
      <w:tr w:rsidR="00B00566" w:rsidRPr="00FB1C93" w14:paraId="0187BD33" w14:textId="77777777" w:rsidTr="00FF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EB50E9C" w14:textId="7F16A1E6" w:rsidR="00B00566" w:rsidRPr="008A1943" w:rsidRDefault="00506F71" w:rsidP="00B00566">
            <w:pPr>
              <w:jc w:val="both"/>
              <w:rPr>
                <w:rFonts w:ascii="Garamond" w:hAnsi="Garamond" w:cs="Times New Roman"/>
                <w:b w:val="0"/>
                <w:sz w:val="18"/>
                <w:szCs w:val="18"/>
              </w:rPr>
            </w:pPr>
            <m:oMath>
              <m:sSub>
                <m:sSubPr>
                  <m:ctrlPr>
                    <w:rPr>
                      <w:rFonts w:ascii="Cambria Math" w:hAnsi="Cambria Math" w:cs="Times New Roman"/>
                      <w:b w:val="0"/>
                      <w:i/>
                      <w:sz w:val="18"/>
                      <w:szCs w:val="18"/>
                    </w:rPr>
                  </m:ctrlPr>
                </m:sSubPr>
                <m:e>
                  <m:r>
                    <m:rPr>
                      <m:sty m:val="bi"/>
                    </m:rPr>
                    <w:rPr>
                      <w:rFonts w:ascii="Cambria Math" w:hAnsi="Cambria Math" w:cs="Times New Roman"/>
                      <w:sz w:val="18"/>
                      <w:szCs w:val="18"/>
                    </w:rPr>
                    <m:t>β</m:t>
                  </m:r>
                </m:e>
                <m:sub>
                  <m:sSub>
                    <m:sSubPr>
                      <m:ctrlPr>
                        <w:rPr>
                          <w:rFonts w:ascii="Cambria Math" w:hAnsi="Cambria Math" w:cs="Times New Roman"/>
                          <w:b w:val="0"/>
                          <w:i/>
                          <w:sz w:val="18"/>
                          <w:szCs w:val="18"/>
                        </w:rPr>
                      </m:ctrlPr>
                    </m:sSubPr>
                    <m:e>
                      <m:r>
                        <m:rPr>
                          <m:sty m:val="bi"/>
                        </m:rPr>
                        <w:rPr>
                          <w:rFonts w:ascii="Cambria Math" w:hAnsi="Cambria Math" w:cs="Times New Roman"/>
                          <w:sz w:val="18"/>
                          <w:szCs w:val="18"/>
                        </w:rPr>
                        <m:t>R</m:t>
                      </m:r>
                    </m:e>
                    <m:sub>
                      <m:r>
                        <m:rPr>
                          <m:sty m:val="bi"/>
                        </m:rPr>
                        <w:rPr>
                          <w:rFonts w:ascii="Cambria Math" w:hAnsi="Cambria Math" w:cs="Times New Roman"/>
                          <w:sz w:val="18"/>
                          <w:szCs w:val="18"/>
                        </w:rPr>
                        <m:t>M</m:t>
                      </m:r>
                    </m:sub>
                  </m:sSub>
                </m:sub>
              </m:sSub>
            </m:oMath>
            <w:r w:rsidR="00B00566" w:rsidRPr="008A1943">
              <w:rPr>
                <w:rFonts w:ascii="Garamond" w:hAnsi="Garamond" w:cs="Times New Roman"/>
                <w:b w:val="0"/>
                <w:sz w:val="18"/>
                <w:szCs w:val="18"/>
              </w:rPr>
              <w:t xml:space="preserve"> </w:t>
            </w:r>
          </w:p>
        </w:tc>
        <w:tc>
          <w:tcPr>
            <w:tcW w:w="851" w:type="dxa"/>
          </w:tcPr>
          <w:p w14:paraId="32FE7A40" w14:textId="18AD6E91" w:rsidR="00B00566" w:rsidRPr="00FB1C93" w:rsidRDefault="00454C9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97E5B" w:rsidRPr="00FB1C93">
              <w:rPr>
                <w:rFonts w:ascii="Garamond" w:hAnsi="Garamond" w:cs="Times New Roman"/>
                <w:sz w:val="18"/>
                <w:szCs w:val="18"/>
              </w:rPr>
              <w:t>0</w:t>
            </w:r>
            <w:r w:rsidRPr="00FB1C93">
              <w:rPr>
                <w:rFonts w:ascii="Garamond" w:hAnsi="Garamond" w:cs="Times New Roman"/>
                <w:sz w:val="18"/>
                <w:szCs w:val="18"/>
              </w:rPr>
              <w:t>.04</w:t>
            </w:r>
          </w:p>
          <w:p w14:paraId="67A4A6C4" w14:textId="5077613B" w:rsidR="00B00566" w:rsidRPr="00FB1C93" w:rsidRDefault="00B00566" w:rsidP="00454C9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97E5B" w:rsidRPr="00FB1C93">
              <w:rPr>
                <w:rFonts w:ascii="Garamond" w:hAnsi="Garamond" w:cs="Times New Roman"/>
                <w:sz w:val="18"/>
                <w:szCs w:val="18"/>
              </w:rPr>
              <w:t>0</w:t>
            </w:r>
            <w:r w:rsidRPr="00FB1C93">
              <w:rPr>
                <w:rFonts w:ascii="Garamond" w:hAnsi="Garamond" w:cs="Times New Roman"/>
                <w:sz w:val="18"/>
                <w:szCs w:val="18"/>
              </w:rPr>
              <w:t>.0</w:t>
            </w:r>
            <w:r w:rsidR="00454C96" w:rsidRPr="00FB1C93">
              <w:rPr>
                <w:rFonts w:ascii="Garamond" w:hAnsi="Garamond" w:cs="Times New Roman"/>
                <w:sz w:val="18"/>
                <w:szCs w:val="18"/>
              </w:rPr>
              <w:t>3</w:t>
            </w:r>
            <w:r w:rsidRPr="00FB1C93">
              <w:rPr>
                <w:rFonts w:ascii="Garamond" w:hAnsi="Garamond" w:cs="Times New Roman"/>
                <w:sz w:val="18"/>
                <w:szCs w:val="18"/>
              </w:rPr>
              <w:t>)</w:t>
            </w:r>
          </w:p>
        </w:tc>
        <w:tc>
          <w:tcPr>
            <w:tcW w:w="992" w:type="dxa"/>
          </w:tcPr>
          <w:p w14:paraId="329E8BEA" w14:textId="518D05C3"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97E5B" w:rsidRPr="00FB1C93">
              <w:rPr>
                <w:rFonts w:ascii="Garamond" w:hAnsi="Garamond" w:cs="Times New Roman"/>
                <w:sz w:val="18"/>
                <w:szCs w:val="18"/>
              </w:rPr>
              <w:t>0</w:t>
            </w:r>
            <w:r w:rsidRPr="00FB1C93">
              <w:rPr>
                <w:rFonts w:ascii="Garamond" w:hAnsi="Garamond" w:cs="Times New Roman"/>
                <w:sz w:val="18"/>
                <w:szCs w:val="18"/>
              </w:rPr>
              <w:t>.0</w:t>
            </w:r>
            <w:r w:rsidR="00454C96" w:rsidRPr="00FB1C93">
              <w:rPr>
                <w:rFonts w:ascii="Garamond" w:hAnsi="Garamond" w:cs="Times New Roman"/>
                <w:sz w:val="18"/>
                <w:szCs w:val="18"/>
              </w:rPr>
              <w:t>5</w:t>
            </w:r>
          </w:p>
          <w:p w14:paraId="076A5A44" w14:textId="2A22EB66" w:rsidR="00B00566" w:rsidRPr="00FB1C93" w:rsidRDefault="00454C96" w:rsidP="00454C9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97E5B" w:rsidRPr="00FB1C93">
              <w:rPr>
                <w:rFonts w:ascii="Garamond" w:hAnsi="Garamond" w:cs="Times New Roman"/>
                <w:sz w:val="18"/>
                <w:szCs w:val="18"/>
              </w:rPr>
              <w:t>0</w:t>
            </w:r>
            <w:r w:rsidRPr="00FB1C93">
              <w:rPr>
                <w:rFonts w:ascii="Garamond" w:hAnsi="Garamond" w:cs="Times New Roman"/>
                <w:sz w:val="18"/>
                <w:szCs w:val="18"/>
              </w:rPr>
              <w:t>.04</w:t>
            </w:r>
            <w:r w:rsidR="00B00566" w:rsidRPr="00FB1C93">
              <w:rPr>
                <w:rFonts w:ascii="Garamond" w:hAnsi="Garamond" w:cs="Times New Roman"/>
                <w:sz w:val="18"/>
                <w:szCs w:val="18"/>
              </w:rPr>
              <w:t>)</w:t>
            </w:r>
          </w:p>
        </w:tc>
        <w:tc>
          <w:tcPr>
            <w:tcW w:w="992" w:type="dxa"/>
          </w:tcPr>
          <w:p w14:paraId="16159668" w14:textId="5A04F873"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97E5B" w:rsidRPr="00FB1C93">
              <w:rPr>
                <w:rFonts w:ascii="Garamond" w:hAnsi="Garamond" w:cs="Times New Roman"/>
                <w:sz w:val="18"/>
                <w:szCs w:val="18"/>
              </w:rPr>
              <w:t>0</w:t>
            </w:r>
            <w:r w:rsidRPr="00FB1C93">
              <w:rPr>
                <w:rFonts w:ascii="Garamond" w:hAnsi="Garamond" w:cs="Times New Roman"/>
                <w:sz w:val="18"/>
                <w:szCs w:val="18"/>
              </w:rPr>
              <w:t>.0</w:t>
            </w:r>
            <w:r w:rsidR="00454C96" w:rsidRPr="00FB1C93">
              <w:rPr>
                <w:rFonts w:ascii="Garamond" w:hAnsi="Garamond" w:cs="Times New Roman"/>
                <w:sz w:val="18"/>
                <w:szCs w:val="18"/>
              </w:rPr>
              <w:t>6</w:t>
            </w:r>
          </w:p>
          <w:p w14:paraId="5537D3FE" w14:textId="0BBC4AC4" w:rsidR="00B00566" w:rsidRPr="00FB1C93" w:rsidRDefault="00B00566" w:rsidP="00454C9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97E5B" w:rsidRPr="00FB1C93">
              <w:rPr>
                <w:rFonts w:ascii="Garamond" w:hAnsi="Garamond" w:cs="Times New Roman"/>
                <w:sz w:val="18"/>
                <w:szCs w:val="18"/>
              </w:rPr>
              <w:t>0</w:t>
            </w:r>
            <w:r w:rsidRPr="00FB1C93">
              <w:rPr>
                <w:rFonts w:ascii="Garamond" w:hAnsi="Garamond" w:cs="Times New Roman"/>
                <w:sz w:val="18"/>
                <w:szCs w:val="18"/>
              </w:rPr>
              <w:t>.0</w:t>
            </w:r>
            <w:r w:rsidR="00454C96" w:rsidRPr="00FB1C93">
              <w:rPr>
                <w:rFonts w:ascii="Garamond" w:hAnsi="Garamond" w:cs="Times New Roman"/>
                <w:sz w:val="18"/>
                <w:szCs w:val="18"/>
              </w:rPr>
              <w:t>5</w:t>
            </w:r>
            <w:r w:rsidRPr="00FB1C93">
              <w:rPr>
                <w:rFonts w:ascii="Garamond" w:hAnsi="Garamond" w:cs="Times New Roman"/>
                <w:sz w:val="18"/>
                <w:szCs w:val="18"/>
              </w:rPr>
              <w:t>)</w:t>
            </w:r>
          </w:p>
        </w:tc>
        <w:tc>
          <w:tcPr>
            <w:tcW w:w="992" w:type="dxa"/>
          </w:tcPr>
          <w:p w14:paraId="59CCAAA9" w14:textId="2388F7BC"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97E5B" w:rsidRPr="00FB1C93">
              <w:rPr>
                <w:rFonts w:ascii="Garamond" w:hAnsi="Garamond" w:cs="Times New Roman"/>
                <w:sz w:val="18"/>
                <w:szCs w:val="18"/>
              </w:rPr>
              <w:t>0</w:t>
            </w:r>
            <w:r w:rsidR="00454C96" w:rsidRPr="00FB1C93">
              <w:rPr>
                <w:rFonts w:ascii="Garamond" w:hAnsi="Garamond" w:cs="Times New Roman"/>
                <w:sz w:val="18"/>
                <w:szCs w:val="18"/>
              </w:rPr>
              <w:t>.06</w:t>
            </w:r>
          </w:p>
          <w:p w14:paraId="1BBC0B1C" w14:textId="5894A82F" w:rsidR="00B00566" w:rsidRPr="00FB1C93" w:rsidRDefault="00B00566" w:rsidP="00454C9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97E5B" w:rsidRPr="00FB1C93">
              <w:rPr>
                <w:rFonts w:ascii="Garamond" w:hAnsi="Garamond" w:cs="Times New Roman"/>
                <w:sz w:val="18"/>
                <w:szCs w:val="18"/>
              </w:rPr>
              <w:t>0</w:t>
            </w:r>
            <w:r w:rsidRPr="00FB1C93">
              <w:rPr>
                <w:rFonts w:ascii="Garamond" w:hAnsi="Garamond" w:cs="Times New Roman"/>
                <w:sz w:val="18"/>
                <w:szCs w:val="18"/>
              </w:rPr>
              <w:t>.0</w:t>
            </w:r>
            <w:r w:rsidR="00454C96" w:rsidRPr="00FB1C93">
              <w:rPr>
                <w:rFonts w:ascii="Garamond" w:hAnsi="Garamond" w:cs="Times New Roman"/>
                <w:sz w:val="18"/>
                <w:szCs w:val="18"/>
              </w:rPr>
              <w:t>6</w:t>
            </w:r>
            <w:r w:rsidRPr="00FB1C93">
              <w:rPr>
                <w:rFonts w:ascii="Garamond" w:hAnsi="Garamond" w:cs="Times New Roman"/>
                <w:sz w:val="18"/>
                <w:szCs w:val="18"/>
              </w:rPr>
              <w:t>)</w:t>
            </w:r>
          </w:p>
        </w:tc>
        <w:tc>
          <w:tcPr>
            <w:tcW w:w="993" w:type="dxa"/>
          </w:tcPr>
          <w:p w14:paraId="1802F25D" w14:textId="05297C0F"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97E5B" w:rsidRPr="00FB1C93">
              <w:rPr>
                <w:rFonts w:ascii="Garamond" w:hAnsi="Garamond" w:cs="Times New Roman"/>
                <w:sz w:val="18"/>
                <w:szCs w:val="18"/>
              </w:rPr>
              <w:t>0</w:t>
            </w:r>
            <w:r w:rsidRPr="00FB1C93">
              <w:rPr>
                <w:rFonts w:ascii="Garamond" w:hAnsi="Garamond" w:cs="Times New Roman"/>
                <w:sz w:val="18"/>
                <w:szCs w:val="18"/>
              </w:rPr>
              <w:t>.0</w:t>
            </w:r>
            <w:r w:rsidR="00454C96" w:rsidRPr="00FB1C93">
              <w:rPr>
                <w:rFonts w:ascii="Garamond" w:hAnsi="Garamond" w:cs="Times New Roman"/>
                <w:sz w:val="18"/>
                <w:szCs w:val="18"/>
              </w:rPr>
              <w:t>4</w:t>
            </w:r>
          </w:p>
          <w:p w14:paraId="44188E4F" w14:textId="75E8F5C5" w:rsidR="00B00566" w:rsidRPr="00FB1C93" w:rsidRDefault="00B00566" w:rsidP="00454C9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97E5B" w:rsidRPr="00FB1C93">
              <w:rPr>
                <w:rFonts w:ascii="Garamond" w:hAnsi="Garamond" w:cs="Times New Roman"/>
                <w:sz w:val="18"/>
                <w:szCs w:val="18"/>
              </w:rPr>
              <w:t>0</w:t>
            </w:r>
            <w:r w:rsidRPr="00FB1C93">
              <w:rPr>
                <w:rFonts w:ascii="Garamond" w:hAnsi="Garamond" w:cs="Times New Roman"/>
                <w:sz w:val="18"/>
                <w:szCs w:val="18"/>
              </w:rPr>
              <w:t>.02)</w:t>
            </w:r>
          </w:p>
        </w:tc>
        <w:tc>
          <w:tcPr>
            <w:tcW w:w="992" w:type="dxa"/>
          </w:tcPr>
          <w:p w14:paraId="7D185333" w14:textId="6D364D51"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97E5B" w:rsidRPr="00FB1C93">
              <w:rPr>
                <w:rFonts w:ascii="Garamond" w:hAnsi="Garamond" w:cs="Times New Roman"/>
                <w:sz w:val="18"/>
                <w:szCs w:val="18"/>
              </w:rPr>
              <w:t>0</w:t>
            </w:r>
            <w:r w:rsidRPr="00FB1C93">
              <w:rPr>
                <w:rFonts w:ascii="Garamond" w:hAnsi="Garamond" w:cs="Times New Roman"/>
                <w:sz w:val="18"/>
                <w:szCs w:val="18"/>
              </w:rPr>
              <w:t>.0</w:t>
            </w:r>
            <w:r w:rsidR="00454C96" w:rsidRPr="00FB1C93">
              <w:rPr>
                <w:rFonts w:ascii="Garamond" w:hAnsi="Garamond" w:cs="Times New Roman"/>
                <w:sz w:val="18"/>
                <w:szCs w:val="18"/>
              </w:rPr>
              <w:t>5</w:t>
            </w:r>
          </w:p>
          <w:p w14:paraId="293CB7F3" w14:textId="57410EFD" w:rsidR="00B00566" w:rsidRPr="00FB1C93" w:rsidRDefault="00B00566" w:rsidP="00454C9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97E5B" w:rsidRPr="00FB1C93">
              <w:rPr>
                <w:rFonts w:ascii="Garamond" w:hAnsi="Garamond" w:cs="Times New Roman"/>
                <w:sz w:val="18"/>
                <w:szCs w:val="18"/>
              </w:rPr>
              <w:t>0</w:t>
            </w:r>
            <w:r w:rsidRPr="00FB1C93">
              <w:rPr>
                <w:rFonts w:ascii="Garamond" w:hAnsi="Garamond" w:cs="Times New Roman"/>
                <w:sz w:val="18"/>
                <w:szCs w:val="18"/>
              </w:rPr>
              <w:t>.0</w:t>
            </w:r>
            <w:r w:rsidR="00454C96" w:rsidRPr="00FB1C93">
              <w:rPr>
                <w:rFonts w:ascii="Garamond" w:hAnsi="Garamond" w:cs="Times New Roman"/>
                <w:sz w:val="18"/>
                <w:szCs w:val="18"/>
              </w:rPr>
              <w:t>4</w:t>
            </w:r>
            <w:r w:rsidRPr="00FB1C93">
              <w:rPr>
                <w:rFonts w:ascii="Garamond" w:hAnsi="Garamond" w:cs="Times New Roman"/>
                <w:sz w:val="18"/>
                <w:szCs w:val="18"/>
              </w:rPr>
              <w:t>)</w:t>
            </w:r>
          </w:p>
        </w:tc>
        <w:tc>
          <w:tcPr>
            <w:tcW w:w="992" w:type="dxa"/>
          </w:tcPr>
          <w:p w14:paraId="1969B8D3" w14:textId="41B12269"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97E5B" w:rsidRPr="00FB1C93">
              <w:rPr>
                <w:rFonts w:ascii="Garamond" w:hAnsi="Garamond" w:cs="Times New Roman"/>
                <w:sz w:val="18"/>
                <w:szCs w:val="18"/>
              </w:rPr>
              <w:t>0</w:t>
            </w:r>
            <w:r w:rsidRPr="00FB1C93">
              <w:rPr>
                <w:rFonts w:ascii="Garamond" w:hAnsi="Garamond" w:cs="Times New Roman"/>
                <w:sz w:val="18"/>
                <w:szCs w:val="18"/>
              </w:rPr>
              <w:t>.0</w:t>
            </w:r>
            <w:r w:rsidR="00454C96" w:rsidRPr="00FB1C93">
              <w:rPr>
                <w:rFonts w:ascii="Garamond" w:hAnsi="Garamond" w:cs="Times New Roman"/>
                <w:sz w:val="18"/>
                <w:szCs w:val="18"/>
              </w:rPr>
              <w:t>5</w:t>
            </w:r>
          </w:p>
          <w:p w14:paraId="07E43E70" w14:textId="4381FF92" w:rsidR="00B00566" w:rsidRPr="00FB1C93" w:rsidRDefault="00B00566" w:rsidP="00454C9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97E5B" w:rsidRPr="00FB1C93">
              <w:rPr>
                <w:rFonts w:ascii="Garamond" w:hAnsi="Garamond" w:cs="Times New Roman"/>
                <w:sz w:val="18"/>
                <w:szCs w:val="18"/>
              </w:rPr>
              <w:t>0</w:t>
            </w:r>
            <w:r w:rsidRPr="00FB1C93">
              <w:rPr>
                <w:rFonts w:ascii="Garamond" w:hAnsi="Garamond" w:cs="Times New Roman"/>
                <w:sz w:val="18"/>
                <w:szCs w:val="18"/>
              </w:rPr>
              <w:t>.0</w:t>
            </w:r>
            <w:r w:rsidR="00454C96" w:rsidRPr="00FB1C93">
              <w:rPr>
                <w:rFonts w:ascii="Garamond" w:hAnsi="Garamond" w:cs="Times New Roman"/>
                <w:sz w:val="18"/>
                <w:szCs w:val="18"/>
              </w:rPr>
              <w:t>5</w:t>
            </w:r>
            <w:r w:rsidRPr="00FB1C93">
              <w:rPr>
                <w:rFonts w:ascii="Garamond" w:hAnsi="Garamond" w:cs="Times New Roman"/>
                <w:sz w:val="18"/>
                <w:szCs w:val="18"/>
              </w:rPr>
              <w:t>)</w:t>
            </w:r>
          </w:p>
        </w:tc>
        <w:tc>
          <w:tcPr>
            <w:tcW w:w="992" w:type="dxa"/>
          </w:tcPr>
          <w:p w14:paraId="5A3C029D" w14:textId="7720D5A5"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97E5B" w:rsidRPr="00FB1C93">
              <w:rPr>
                <w:rFonts w:ascii="Garamond" w:hAnsi="Garamond" w:cs="Times New Roman"/>
                <w:sz w:val="18"/>
                <w:szCs w:val="18"/>
              </w:rPr>
              <w:t>0</w:t>
            </w:r>
            <w:r w:rsidRPr="00FB1C93">
              <w:rPr>
                <w:rFonts w:ascii="Garamond" w:hAnsi="Garamond" w:cs="Times New Roman"/>
                <w:sz w:val="18"/>
                <w:szCs w:val="18"/>
              </w:rPr>
              <w:t>.0</w:t>
            </w:r>
            <w:r w:rsidR="00454C96" w:rsidRPr="00FB1C93">
              <w:rPr>
                <w:rFonts w:ascii="Garamond" w:hAnsi="Garamond" w:cs="Times New Roman"/>
                <w:sz w:val="18"/>
                <w:szCs w:val="18"/>
              </w:rPr>
              <w:t>5</w:t>
            </w:r>
          </w:p>
          <w:p w14:paraId="4B3D1627" w14:textId="19309069" w:rsidR="00B00566" w:rsidRPr="00FB1C93" w:rsidRDefault="00B00566" w:rsidP="00454C9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97E5B" w:rsidRPr="00FB1C93">
              <w:rPr>
                <w:rFonts w:ascii="Garamond" w:hAnsi="Garamond" w:cs="Times New Roman"/>
                <w:sz w:val="18"/>
                <w:szCs w:val="18"/>
              </w:rPr>
              <w:t>0</w:t>
            </w:r>
            <w:r w:rsidRPr="00FB1C93">
              <w:rPr>
                <w:rFonts w:ascii="Garamond" w:hAnsi="Garamond" w:cs="Times New Roman"/>
                <w:sz w:val="18"/>
                <w:szCs w:val="18"/>
              </w:rPr>
              <w:t>.0</w:t>
            </w:r>
            <w:r w:rsidR="00454C96" w:rsidRPr="00FB1C93">
              <w:rPr>
                <w:rFonts w:ascii="Garamond" w:hAnsi="Garamond" w:cs="Times New Roman"/>
                <w:sz w:val="18"/>
                <w:szCs w:val="18"/>
              </w:rPr>
              <w:t>5</w:t>
            </w:r>
            <w:r w:rsidRPr="00FB1C93">
              <w:rPr>
                <w:rFonts w:ascii="Garamond" w:hAnsi="Garamond" w:cs="Times New Roman"/>
                <w:sz w:val="18"/>
                <w:szCs w:val="18"/>
              </w:rPr>
              <w:t>)</w:t>
            </w:r>
          </w:p>
        </w:tc>
      </w:tr>
      <w:tr w:rsidR="00B00566" w:rsidRPr="00FB1C93" w14:paraId="62360533" w14:textId="77777777" w:rsidTr="00FF2238">
        <w:tc>
          <w:tcPr>
            <w:cnfStyle w:val="001000000000" w:firstRow="0" w:lastRow="0" w:firstColumn="1" w:lastColumn="0" w:oddVBand="0" w:evenVBand="0" w:oddHBand="0" w:evenHBand="0" w:firstRowFirstColumn="0" w:firstRowLastColumn="0" w:lastRowFirstColumn="0" w:lastRowLastColumn="0"/>
            <w:tcW w:w="9634" w:type="dxa"/>
            <w:gridSpan w:val="9"/>
          </w:tcPr>
          <w:p w14:paraId="4F71F7A3" w14:textId="77777777" w:rsidR="00B00566" w:rsidRPr="00FB1C93" w:rsidRDefault="00B00566" w:rsidP="00B00566">
            <w:pPr>
              <w:jc w:val="both"/>
              <w:rPr>
                <w:rFonts w:ascii="Garamond" w:hAnsi="Garamond" w:cs="Times New Roman"/>
                <w:sz w:val="18"/>
                <w:szCs w:val="18"/>
              </w:rPr>
            </w:pPr>
            <w:r w:rsidRPr="00FB1C93">
              <w:rPr>
                <w:rFonts w:ascii="Garamond" w:hAnsi="Garamond" w:cs="Times New Roman"/>
                <w:sz w:val="18"/>
                <w:szCs w:val="18"/>
              </w:rPr>
              <w:t>Panel C: Hang Seng Stock Connect China AH Premium Index (HSAHP) constituents</w:t>
            </w:r>
          </w:p>
        </w:tc>
      </w:tr>
      <w:tr w:rsidR="00B00566" w:rsidRPr="00FB1C93" w14:paraId="13845C77" w14:textId="77777777" w:rsidTr="00FF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D726ACA" w14:textId="77777777" w:rsidR="00B00566" w:rsidRPr="00FB1C93" w:rsidRDefault="00B00566" w:rsidP="00B00566">
            <w:pPr>
              <w:jc w:val="both"/>
              <w:rPr>
                <w:rFonts w:ascii="Garamond" w:hAnsi="Garamond" w:cs="Times New Roman"/>
                <w:b w:val="0"/>
                <w:sz w:val="18"/>
                <w:szCs w:val="18"/>
              </w:rPr>
            </w:pPr>
            <w:r w:rsidRPr="00FB1C93">
              <w:rPr>
                <w:rFonts w:ascii="Garamond" w:hAnsi="Garamond" w:cs="Times New Roman"/>
                <w:b w:val="0"/>
                <w:sz w:val="18"/>
                <w:szCs w:val="18"/>
              </w:rPr>
              <w:t>Average excess return</w:t>
            </w:r>
          </w:p>
        </w:tc>
        <w:tc>
          <w:tcPr>
            <w:tcW w:w="851" w:type="dxa"/>
          </w:tcPr>
          <w:p w14:paraId="3977AB7D" w14:textId="044EDF5A" w:rsidR="00B00566" w:rsidRPr="00FB1C93" w:rsidRDefault="00454C9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0.1</w:t>
            </w:r>
            <w:r w:rsidR="00B00566" w:rsidRPr="00FB1C93">
              <w:rPr>
                <w:rFonts w:ascii="Garamond" w:hAnsi="Garamond" w:cs="Times New Roman"/>
                <w:sz w:val="18"/>
                <w:szCs w:val="18"/>
              </w:rPr>
              <w:t>6</w:t>
            </w:r>
          </w:p>
          <w:p w14:paraId="3EFAA7A9" w14:textId="60DB3A5D" w:rsidR="00B00566" w:rsidRPr="00FB1C93" w:rsidRDefault="00454C9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(0.11</w:t>
            </w:r>
            <w:r w:rsidR="00B00566" w:rsidRPr="00FB1C93">
              <w:rPr>
                <w:rFonts w:ascii="Garamond" w:hAnsi="Garamond" w:cs="Times New Roman"/>
                <w:sz w:val="18"/>
                <w:szCs w:val="18"/>
              </w:rPr>
              <w:t>)</w:t>
            </w:r>
          </w:p>
        </w:tc>
        <w:tc>
          <w:tcPr>
            <w:tcW w:w="992" w:type="dxa"/>
          </w:tcPr>
          <w:p w14:paraId="30FEE2A6" w14:textId="60C86EC8" w:rsidR="00B00566" w:rsidRPr="00FB1C93" w:rsidRDefault="00454C9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.68***</w:t>
            </w:r>
          </w:p>
          <w:p w14:paraId="3D49D57E" w14:textId="555AE43D" w:rsidR="00B00566" w:rsidRPr="00FB1C93" w:rsidRDefault="00B00566" w:rsidP="00454C9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454C96" w:rsidRPr="00FB1C93">
              <w:rPr>
                <w:rFonts w:ascii="Garamond" w:hAnsi="Garamond" w:cs="Times New Roman"/>
                <w:sz w:val="18"/>
                <w:szCs w:val="18"/>
              </w:rPr>
              <w:t>0</w:t>
            </w:r>
            <w:r w:rsidRPr="00FB1C93">
              <w:rPr>
                <w:rFonts w:ascii="Garamond" w:hAnsi="Garamond" w:cs="Times New Roman"/>
                <w:sz w:val="18"/>
                <w:szCs w:val="18"/>
              </w:rPr>
              <w:t>.2</w:t>
            </w:r>
            <w:r w:rsidR="00454C96" w:rsidRPr="00FB1C93">
              <w:rPr>
                <w:rFonts w:ascii="Garamond" w:hAnsi="Garamond" w:cs="Times New Roman"/>
                <w:sz w:val="18"/>
                <w:szCs w:val="18"/>
              </w:rPr>
              <w:t>6</w:t>
            </w:r>
            <w:r w:rsidRPr="00FB1C93">
              <w:rPr>
                <w:rFonts w:ascii="Garamond" w:hAnsi="Garamond" w:cs="Times New Roman"/>
                <w:sz w:val="18"/>
                <w:szCs w:val="18"/>
              </w:rPr>
              <w:t>)</w:t>
            </w:r>
          </w:p>
        </w:tc>
        <w:tc>
          <w:tcPr>
            <w:tcW w:w="992" w:type="dxa"/>
          </w:tcPr>
          <w:p w14:paraId="54901EC9" w14:textId="7CB08D0A" w:rsidR="00B00566" w:rsidRPr="00FB1C93" w:rsidRDefault="00454C9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w:t>
            </w:r>
            <w:r w:rsidRPr="00FB1C93">
              <w:rPr>
                <w:rFonts w:ascii="Garamond" w:hAnsi="Garamond" w:cs="Times New Roman"/>
                <w:sz w:val="18"/>
                <w:szCs w:val="18"/>
              </w:rPr>
              <w:t>15</w:t>
            </w:r>
          </w:p>
          <w:p w14:paraId="37F9E0F5" w14:textId="1264C040" w:rsidR="00B00566" w:rsidRPr="00FB1C93" w:rsidRDefault="00B00566" w:rsidP="00454C9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454C96" w:rsidRPr="00FB1C93">
              <w:rPr>
                <w:rFonts w:ascii="Garamond" w:hAnsi="Garamond" w:cs="Times New Roman"/>
                <w:sz w:val="18"/>
                <w:szCs w:val="18"/>
              </w:rPr>
              <w:t>0</w:t>
            </w:r>
            <w:r w:rsidRPr="00FB1C93">
              <w:rPr>
                <w:rFonts w:ascii="Garamond" w:hAnsi="Garamond" w:cs="Times New Roman"/>
                <w:sz w:val="18"/>
                <w:szCs w:val="18"/>
              </w:rPr>
              <w:t>.1</w:t>
            </w:r>
            <w:r w:rsidR="00E823E2" w:rsidRPr="00FB1C93">
              <w:rPr>
                <w:rFonts w:ascii="Garamond" w:hAnsi="Garamond" w:cs="Times New Roman"/>
                <w:sz w:val="18"/>
                <w:szCs w:val="18"/>
              </w:rPr>
              <w:t>0</w:t>
            </w:r>
            <w:r w:rsidRPr="00FB1C93">
              <w:rPr>
                <w:rFonts w:ascii="Garamond" w:hAnsi="Garamond" w:cs="Times New Roman"/>
                <w:sz w:val="18"/>
                <w:szCs w:val="18"/>
              </w:rPr>
              <w:t>)</w:t>
            </w:r>
          </w:p>
        </w:tc>
        <w:tc>
          <w:tcPr>
            <w:tcW w:w="992" w:type="dxa"/>
          </w:tcPr>
          <w:p w14:paraId="0837EBFA" w14:textId="43EC3E4E" w:rsidR="00B00566" w:rsidRPr="00FB1C93" w:rsidRDefault="00454C9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.6</w:t>
            </w:r>
            <w:r w:rsidRPr="00FB1C93">
              <w:rPr>
                <w:rFonts w:ascii="Garamond" w:hAnsi="Garamond" w:cs="Times New Roman"/>
                <w:sz w:val="18"/>
                <w:szCs w:val="18"/>
              </w:rPr>
              <w:t>7</w:t>
            </w:r>
            <w:r w:rsidR="00B00566" w:rsidRPr="00FB1C93">
              <w:rPr>
                <w:rFonts w:ascii="Garamond" w:hAnsi="Garamond" w:cs="Times New Roman"/>
                <w:sz w:val="18"/>
                <w:szCs w:val="18"/>
              </w:rPr>
              <w:t>***</w:t>
            </w:r>
          </w:p>
          <w:p w14:paraId="6464888B" w14:textId="008686C1" w:rsidR="00B00566" w:rsidRPr="00FB1C93" w:rsidRDefault="00454C9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(0.25</w:t>
            </w:r>
            <w:r w:rsidR="00B00566" w:rsidRPr="00FB1C93">
              <w:rPr>
                <w:rFonts w:ascii="Garamond" w:hAnsi="Garamond" w:cs="Times New Roman"/>
                <w:sz w:val="18"/>
                <w:szCs w:val="18"/>
              </w:rPr>
              <w:t>)</w:t>
            </w:r>
          </w:p>
        </w:tc>
        <w:tc>
          <w:tcPr>
            <w:tcW w:w="993" w:type="dxa"/>
          </w:tcPr>
          <w:p w14:paraId="7FD73B92" w14:textId="591F05E9"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454C96" w:rsidRPr="00FB1C93">
              <w:rPr>
                <w:rFonts w:ascii="Garamond" w:hAnsi="Garamond" w:cs="Times New Roman"/>
                <w:sz w:val="18"/>
                <w:szCs w:val="18"/>
              </w:rPr>
              <w:t>0</w:t>
            </w:r>
            <w:r w:rsidRPr="00FB1C93">
              <w:rPr>
                <w:rFonts w:ascii="Garamond" w:hAnsi="Garamond" w:cs="Times New Roman"/>
                <w:sz w:val="18"/>
                <w:szCs w:val="18"/>
              </w:rPr>
              <w:t>.34**</w:t>
            </w:r>
          </w:p>
          <w:p w14:paraId="7F1552A3" w14:textId="6DC111F8"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454C96" w:rsidRPr="00FB1C93">
              <w:rPr>
                <w:rFonts w:ascii="Garamond" w:hAnsi="Garamond" w:cs="Times New Roman"/>
                <w:sz w:val="18"/>
                <w:szCs w:val="18"/>
              </w:rPr>
              <w:t>0.14</w:t>
            </w:r>
            <w:r w:rsidRPr="00FB1C93">
              <w:rPr>
                <w:rFonts w:ascii="Garamond" w:hAnsi="Garamond" w:cs="Times New Roman"/>
                <w:sz w:val="18"/>
                <w:szCs w:val="18"/>
              </w:rPr>
              <w:t>)</w:t>
            </w:r>
          </w:p>
        </w:tc>
        <w:tc>
          <w:tcPr>
            <w:tcW w:w="992" w:type="dxa"/>
          </w:tcPr>
          <w:p w14:paraId="70102821" w14:textId="47673409"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454C96" w:rsidRPr="00FB1C93">
              <w:rPr>
                <w:rFonts w:ascii="Garamond" w:hAnsi="Garamond" w:cs="Times New Roman"/>
                <w:sz w:val="18"/>
                <w:szCs w:val="18"/>
              </w:rPr>
              <w:t>0.3</w:t>
            </w:r>
            <w:r w:rsidRPr="00FB1C93">
              <w:rPr>
                <w:rFonts w:ascii="Garamond" w:hAnsi="Garamond" w:cs="Times New Roman"/>
                <w:sz w:val="18"/>
                <w:szCs w:val="18"/>
              </w:rPr>
              <w:t>6</w:t>
            </w:r>
          </w:p>
          <w:p w14:paraId="36E07000" w14:textId="6218B3F4"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454C96" w:rsidRPr="00FB1C93">
              <w:rPr>
                <w:rFonts w:ascii="Garamond" w:hAnsi="Garamond" w:cs="Times New Roman"/>
                <w:sz w:val="18"/>
                <w:szCs w:val="18"/>
              </w:rPr>
              <w:t>0.26</w:t>
            </w:r>
            <w:r w:rsidRPr="00FB1C93">
              <w:rPr>
                <w:rFonts w:ascii="Garamond" w:hAnsi="Garamond" w:cs="Times New Roman"/>
                <w:sz w:val="18"/>
                <w:szCs w:val="18"/>
              </w:rPr>
              <w:t>)</w:t>
            </w:r>
          </w:p>
        </w:tc>
        <w:tc>
          <w:tcPr>
            <w:tcW w:w="992" w:type="dxa"/>
          </w:tcPr>
          <w:p w14:paraId="5B358D22" w14:textId="68BC7A18"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454C96" w:rsidRPr="00FB1C93">
              <w:rPr>
                <w:rFonts w:ascii="Garamond" w:hAnsi="Garamond" w:cs="Times New Roman"/>
                <w:sz w:val="18"/>
                <w:szCs w:val="18"/>
              </w:rPr>
              <w:t>0</w:t>
            </w:r>
            <w:r w:rsidRPr="00FB1C93">
              <w:rPr>
                <w:rFonts w:ascii="Garamond" w:hAnsi="Garamond" w:cs="Times New Roman"/>
                <w:sz w:val="18"/>
                <w:szCs w:val="18"/>
              </w:rPr>
              <w:t>.28**</w:t>
            </w:r>
          </w:p>
          <w:p w14:paraId="30744917" w14:textId="0E457075" w:rsidR="00B00566" w:rsidRPr="00FB1C93" w:rsidRDefault="00454C9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957E1" w:rsidRPr="00FB1C93">
              <w:rPr>
                <w:rFonts w:ascii="Garamond" w:hAnsi="Garamond" w:cs="Times New Roman"/>
                <w:sz w:val="18"/>
                <w:szCs w:val="18"/>
              </w:rPr>
              <w:t>0</w:t>
            </w:r>
            <w:r w:rsidRPr="00FB1C93">
              <w:rPr>
                <w:rFonts w:ascii="Garamond" w:hAnsi="Garamond" w:cs="Times New Roman"/>
                <w:sz w:val="18"/>
                <w:szCs w:val="18"/>
              </w:rPr>
              <w:t>.12</w:t>
            </w:r>
            <w:r w:rsidR="00B00566" w:rsidRPr="00FB1C93">
              <w:rPr>
                <w:rFonts w:ascii="Garamond" w:hAnsi="Garamond" w:cs="Times New Roman"/>
                <w:sz w:val="18"/>
                <w:szCs w:val="18"/>
              </w:rPr>
              <w:t>)</w:t>
            </w:r>
          </w:p>
        </w:tc>
        <w:tc>
          <w:tcPr>
            <w:tcW w:w="992" w:type="dxa"/>
          </w:tcPr>
          <w:p w14:paraId="7824B4DE" w14:textId="19B1661E"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454C96" w:rsidRPr="00FB1C93">
              <w:rPr>
                <w:rFonts w:ascii="Garamond" w:hAnsi="Garamond" w:cs="Times New Roman"/>
                <w:sz w:val="18"/>
                <w:szCs w:val="18"/>
              </w:rPr>
              <w:t>0</w:t>
            </w:r>
            <w:r w:rsidRPr="00FB1C93">
              <w:rPr>
                <w:rFonts w:ascii="Garamond" w:hAnsi="Garamond" w:cs="Times New Roman"/>
                <w:sz w:val="18"/>
                <w:szCs w:val="18"/>
              </w:rPr>
              <w:t>.3</w:t>
            </w:r>
            <w:r w:rsidR="00454C96" w:rsidRPr="00FB1C93">
              <w:rPr>
                <w:rFonts w:ascii="Garamond" w:hAnsi="Garamond" w:cs="Times New Roman"/>
                <w:sz w:val="18"/>
                <w:szCs w:val="18"/>
              </w:rPr>
              <w:t>2</w:t>
            </w:r>
          </w:p>
          <w:p w14:paraId="333BADB9" w14:textId="40F51FA7"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454C96" w:rsidRPr="00FB1C93">
              <w:rPr>
                <w:rFonts w:ascii="Garamond" w:hAnsi="Garamond" w:cs="Times New Roman"/>
                <w:sz w:val="18"/>
                <w:szCs w:val="18"/>
              </w:rPr>
              <w:t>0</w:t>
            </w:r>
            <w:r w:rsidRPr="00FB1C93">
              <w:rPr>
                <w:rFonts w:ascii="Garamond" w:hAnsi="Garamond" w:cs="Times New Roman"/>
                <w:sz w:val="18"/>
                <w:szCs w:val="18"/>
              </w:rPr>
              <w:t>.24)</w:t>
            </w:r>
          </w:p>
        </w:tc>
      </w:tr>
      <w:tr w:rsidR="00B00566" w:rsidRPr="00FB1C93" w14:paraId="71EAAE7A" w14:textId="77777777" w:rsidTr="00FF2238">
        <w:tc>
          <w:tcPr>
            <w:cnfStyle w:val="001000000000" w:firstRow="0" w:lastRow="0" w:firstColumn="1" w:lastColumn="0" w:oddVBand="0" w:evenVBand="0" w:oddHBand="0" w:evenHBand="0" w:firstRowFirstColumn="0" w:firstRowLastColumn="0" w:lastRowFirstColumn="0" w:lastRowLastColumn="0"/>
            <w:tcW w:w="1838" w:type="dxa"/>
          </w:tcPr>
          <w:p w14:paraId="57DBF4EE" w14:textId="77777777" w:rsidR="00B00566" w:rsidRPr="00FB1C93" w:rsidRDefault="00B00566" w:rsidP="00B00566">
            <w:pPr>
              <w:jc w:val="both"/>
              <w:rPr>
                <w:rFonts w:ascii="Garamond" w:hAnsi="Garamond" w:cs="Times New Roman"/>
                <w:b w:val="0"/>
                <w:sz w:val="18"/>
                <w:szCs w:val="18"/>
              </w:rPr>
            </w:pPr>
            <w:r w:rsidRPr="00FB1C93">
              <w:rPr>
                <w:rFonts w:ascii="Garamond" w:hAnsi="Garamond" w:cs="Times New Roman"/>
                <w:b w:val="0"/>
                <w:sz w:val="18"/>
                <w:szCs w:val="18"/>
              </w:rPr>
              <w:t>Standard deviation</w:t>
            </w:r>
          </w:p>
        </w:tc>
        <w:tc>
          <w:tcPr>
            <w:tcW w:w="851" w:type="dxa"/>
          </w:tcPr>
          <w:p w14:paraId="2C50350A" w14:textId="04C5BF34" w:rsidR="00B00566" w:rsidRPr="00FB1C93" w:rsidRDefault="00454C9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1.1</w:t>
            </w:r>
            <w:r w:rsidR="00B00566" w:rsidRPr="00FB1C93">
              <w:rPr>
                <w:rFonts w:ascii="Garamond" w:hAnsi="Garamond" w:cs="Times New Roman"/>
                <w:sz w:val="18"/>
                <w:szCs w:val="18"/>
              </w:rPr>
              <w:t>4</w:t>
            </w:r>
          </w:p>
        </w:tc>
        <w:tc>
          <w:tcPr>
            <w:tcW w:w="992" w:type="dxa"/>
          </w:tcPr>
          <w:p w14:paraId="1C0F8DA9" w14:textId="391A0181" w:rsidR="00B00566" w:rsidRPr="00FB1C93" w:rsidRDefault="00B00566" w:rsidP="00454C9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2.49</w:t>
            </w:r>
          </w:p>
        </w:tc>
        <w:tc>
          <w:tcPr>
            <w:tcW w:w="992" w:type="dxa"/>
          </w:tcPr>
          <w:p w14:paraId="1BBA5BBF" w14:textId="77B36AED" w:rsidR="00B00566" w:rsidRPr="00FB1C93" w:rsidRDefault="00B00566" w:rsidP="00454C9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1.11</w:t>
            </w:r>
          </w:p>
        </w:tc>
        <w:tc>
          <w:tcPr>
            <w:tcW w:w="992" w:type="dxa"/>
          </w:tcPr>
          <w:p w14:paraId="575E6F93" w14:textId="1F401006" w:rsidR="00B00566" w:rsidRPr="00FB1C93" w:rsidRDefault="00B00566" w:rsidP="00454C9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2.48</w:t>
            </w:r>
          </w:p>
        </w:tc>
        <w:tc>
          <w:tcPr>
            <w:tcW w:w="993" w:type="dxa"/>
          </w:tcPr>
          <w:p w14:paraId="5CEB354A" w14:textId="3E302208" w:rsidR="00B00566" w:rsidRPr="00FB1C93" w:rsidRDefault="00B00566" w:rsidP="00454C9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w:t>
            </w:r>
            <w:r w:rsidR="00454C96" w:rsidRPr="00FB1C93">
              <w:rPr>
                <w:rFonts w:ascii="Garamond" w:hAnsi="Garamond" w:cs="Times New Roman"/>
                <w:sz w:val="18"/>
                <w:szCs w:val="18"/>
              </w:rPr>
              <w:t>5</w:t>
            </w:r>
            <w:r w:rsidR="00E823E2" w:rsidRPr="00FB1C93">
              <w:rPr>
                <w:rFonts w:ascii="Garamond" w:hAnsi="Garamond" w:cs="Times New Roman"/>
                <w:sz w:val="18"/>
                <w:szCs w:val="18"/>
              </w:rPr>
              <w:t>0</w:t>
            </w:r>
          </w:p>
        </w:tc>
        <w:tc>
          <w:tcPr>
            <w:tcW w:w="992" w:type="dxa"/>
          </w:tcPr>
          <w:p w14:paraId="46683E62" w14:textId="29915AFB" w:rsidR="00B00566" w:rsidRPr="00FB1C93" w:rsidRDefault="00B00566" w:rsidP="00454C9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2.7</w:t>
            </w:r>
            <w:r w:rsidR="00454C96" w:rsidRPr="00FB1C93">
              <w:rPr>
                <w:rFonts w:ascii="Garamond" w:hAnsi="Garamond" w:cs="Times New Roman"/>
                <w:sz w:val="18"/>
                <w:szCs w:val="18"/>
              </w:rPr>
              <w:t>4</w:t>
            </w:r>
          </w:p>
        </w:tc>
        <w:tc>
          <w:tcPr>
            <w:tcW w:w="992" w:type="dxa"/>
          </w:tcPr>
          <w:p w14:paraId="282E2206" w14:textId="7919F29C" w:rsidR="00B00566" w:rsidRPr="00FB1C93" w:rsidRDefault="00454C9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1.34</w:t>
            </w:r>
          </w:p>
        </w:tc>
        <w:tc>
          <w:tcPr>
            <w:tcW w:w="992" w:type="dxa"/>
          </w:tcPr>
          <w:p w14:paraId="0CDC13A7" w14:textId="30C8A068" w:rsidR="00B00566" w:rsidRPr="00FB1C93" w:rsidRDefault="00454C9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2.55</w:t>
            </w:r>
          </w:p>
        </w:tc>
      </w:tr>
      <w:tr w:rsidR="00B00566" w:rsidRPr="00FB1C93" w14:paraId="2F81651B" w14:textId="77777777" w:rsidTr="00FF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3348318" w14:textId="77777777" w:rsidR="00B00566" w:rsidRPr="00FB1C93" w:rsidRDefault="00B00566" w:rsidP="00B00566">
            <w:pPr>
              <w:jc w:val="both"/>
              <w:rPr>
                <w:rFonts w:ascii="Garamond" w:hAnsi="Garamond" w:cs="Times New Roman"/>
                <w:b w:val="0"/>
                <w:sz w:val="18"/>
                <w:szCs w:val="18"/>
              </w:rPr>
            </w:pPr>
            <w:r w:rsidRPr="00FB1C93">
              <w:rPr>
                <w:rFonts w:ascii="Garamond" w:hAnsi="Garamond" w:cs="Times New Roman"/>
                <w:b w:val="0"/>
                <w:sz w:val="18"/>
                <w:szCs w:val="18"/>
              </w:rPr>
              <w:t>Skewness</w:t>
            </w:r>
          </w:p>
        </w:tc>
        <w:tc>
          <w:tcPr>
            <w:tcW w:w="851" w:type="dxa"/>
          </w:tcPr>
          <w:p w14:paraId="20960477" w14:textId="1B958FF5" w:rsidR="00B00566" w:rsidRPr="00FB1C93" w:rsidRDefault="00B00566" w:rsidP="00454C9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454C96" w:rsidRPr="00FB1C93">
              <w:rPr>
                <w:rFonts w:ascii="Garamond" w:hAnsi="Garamond" w:cs="Times New Roman"/>
                <w:sz w:val="18"/>
                <w:szCs w:val="18"/>
              </w:rPr>
              <w:t>0</w:t>
            </w:r>
            <w:r w:rsidRPr="00FB1C93">
              <w:rPr>
                <w:rFonts w:ascii="Garamond" w:hAnsi="Garamond" w:cs="Times New Roman"/>
                <w:sz w:val="18"/>
                <w:szCs w:val="18"/>
              </w:rPr>
              <w:t>.4</w:t>
            </w:r>
            <w:r w:rsidR="00454C96" w:rsidRPr="00FB1C93">
              <w:rPr>
                <w:rFonts w:ascii="Garamond" w:hAnsi="Garamond" w:cs="Times New Roman"/>
                <w:sz w:val="18"/>
                <w:szCs w:val="18"/>
              </w:rPr>
              <w:t>4</w:t>
            </w:r>
          </w:p>
        </w:tc>
        <w:tc>
          <w:tcPr>
            <w:tcW w:w="992" w:type="dxa"/>
          </w:tcPr>
          <w:p w14:paraId="36360D6B" w14:textId="029B5196" w:rsidR="00B00566" w:rsidRPr="00FB1C93" w:rsidRDefault="00454C96" w:rsidP="00454C9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.72</w:t>
            </w:r>
          </w:p>
        </w:tc>
        <w:tc>
          <w:tcPr>
            <w:tcW w:w="992" w:type="dxa"/>
          </w:tcPr>
          <w:p w14:paraId="52AD8096" w14:textId="387BDB5D" w:rsidR="00B00566" w:rsidRPr="00FB1C93" w:rsidRDefault="00B00566" w:rsidP="00454C9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454C96" w:rsidRPr="00FB1C93">
              <w:rPr>
                <w:rFonts w:ascii="Garamond" w:hAnsi="Garamond" w:cs="Times New Roman"/>
                <w:sz w:val="18"/>
                <w:szCs w:val="18"/>
              </w:rPr>
              <w:t>0</w:t>
            </w:r>
            <w:r w:rsidRPr="00FB1C93">
              <w:rPr>
                <w:rFonts w:ascii="Garamond" w:hAnsi="Garamond" w:cs="Times New Roman"/>
                <w:sz w:val="18"/>
                <w:szCs w:val="18"/>
              </w:rPr>
              <w:t>.37</w:t>
            </w:r>
          </w:p>
        </w:tc>
        <w:tc>
          <w:tcPr>
            <w:tcW w:w="992" w:type="dxa"/>
          </w:tcPr>
          <w:p w14:paraId="652AD59A" w14:textId="57C8413E" w:rsidR="00B00566" w:rsidRPr="00FB1C93" w:rsidRDefault="00454C96" w:rsidP="00454C9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.7</w:t>
            </w:r>
            <w:r w:rsidRPr="00FB1C93">
              <w:rPr>
                <w:rFonts w:ascii="Garamond" w:hAnsi="Garamond" w:cs="Times New Roman"/>
                <w:sz w:val="18"/>
                <w:szCs w:val="18"/>
              </w:rPr>
              <w:t>5</w:t>
            </w:r>
          </w:p>
        </w:tc>
        <w:tc>
          <w:tcPr>
            <w:tcW w:w="993" w:type="dxa"/>
          </w:tcPr>
          <w:p w14:paraId="3751705A" w14:textId="164D9AAC"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454C96" w:rsidRPr="00FB1C93">
              <w:rPr>
                <w:rFonts w:ascii="Garamond" w:hAnsi="Garamond" w:cs="Times New Roman"/>
                <w:sz w:val="18"/>
                <w:szCs w:val="18"/>
              </w:rPr>
              <w:t>1.92</w:t>
            </w:r>
          </w:p>
        </w:tc>
        <w:tc>
          <w:tcPr>
            <w:tcW w:w="992" w:type="dxa"/>
          </w:tcPr>
          <w:p w14:paraId="4A500CC1" w14:textId="76C2CF1F" w:rsidR="00B00566" w:rsidRPr="00FB1C93" w:rsidRDefault="00B00566" w:rsidP="00454C9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454C96" w:rsidRPr="00FB1C93">
              <w:rPr>
                <w:rFonts w:ascii="Garamond" w:hAnsi="Garamond" w:cs="Times New Roman"/>
                <w:sz w:val="18"/>
                <w:szCs w:val="18"/>
              </w:rPr>
              <w:t>0</w:t>
            </w:r>
            <w:r w:rsidRPr="00FB1C93">
              <w:rPr>
                <w:rFonts w:ascii="Garamond" w:hAnsi="Garamond" w:cs="Times New Roman"/>
                <w:sz w:val="18"/>
                <w:szCs w:val="18"/>
              </w:rPr>
              <w:t>.3</w:t>
            </w:r>
            <w:r w:rsidR="00454C96" w:rsidRPr="00FB1C93">
              <w:rPr>
                <w:rFonts w:ascii="Garamond" w:hAnsi="Garamond" w:cs="Times New Roman"/>
                <w:sz w:val="18"/>
                <w:szCs w:val="18"/>
              </w:rPr>
              <w:t>8</w:t>
            </w:r>
          </w:p>
        </w:tc>
        <w:tc>
          <w:tcPr>
            <w:tcW w:w="992" w:type="dxa"/>
          </w:tcPr>
          <w:p w14:paraId="7C061CB4" w14:textId="0157BD08" w:rsidR="00B00566" w:rsidRPr="00FB1C93" w:rsidRDefault="00B00566" w:rsidP="00454C9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-1.5</w:t>
            </w:r>
            <w:r w:rsidR="00454C96" w:rsidRPr="00FB1C93">
              <w:rPr>
                <w:rFonts w:ascii="Garamond" w:hAnsi="Garamond" w:cs="Times New Roman"/>
                <w:sz w:val="18"/>
                <w:szCs w:val="18"/>
              </w:rPr>
              <w:t>1</w:t>
            </w:r>
          </w:p>
        </w:tc>
        <w:tc>
          <w:tcPr>
            <w:tcW w:w="992" w:type="dxa"/>
          </w:tcPr>
          <w:p w14:paraId="1188285E" w14:textId="14A0C56E" w:rsidR="00B00566" w:rsidRPr="00FB1C93" w:rsidRDefault="00454C96" w:rsidP="00454C9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.1</w:t>
            </w:r>
            <w:r w:rsidRPr="00FB1C93">
              <w:rPr>
                <w:rFonts w:ascii="Garamond" w:hAnsi="Garamond" w:cs="Times New Roman"/>
                <w:sz w:val="18"/>
                <w:szCs w:val="18"/>
              </w:rPr>
              <w:t>2</w:t>
            </w:r>
          </w:p>
        </w:tc>
      </w:tr>
      <w:tr w:rsidR="00B00566" w:rsidRPr="00FB1C93" w14:paraId="0F4DEE73" w14:textId="77777777" w:rsidTr="00FF2238">
        <w:tc>
          <w:tcPr>
            <w:cnfStyle w:val="001000000000" w:firstRow="0" w:lastRow="0" w:firstColumn="1" w:lastColumn="0" w:oddVBand="0" w:evenVBand="0" w:oddHBand="0" w:evenHBand="0" w:firstRowFirstColumn="0" w:firstRowLastColumn="0" w:lastRowFirstColumn="0" w:lastRowLastColumn="0"/>
            <w:tcW w:w="1838" w:type="dxa"/>
          </w:tcPr>
          <w:p w14:paraId="1210972D" w14:textId="77777777" w:rsidR="00B00566" w:rsidRPr="00FB1C93" w:rsidRDefault="00B00566" w:rsidP="00B00566">
            <w:pPr>
              <w:jc w:val="both"/>
              <w:rPr>
                <w:rFonts w:ascii="Garamond" w:hAnsi="Garamond" w:cs="Times New Roman"/>
                <w:b w:val="0"/>
                <w:sz w:val="18"/>
                <w:szCs w:val="18"/>
              </w:rPr>
            </w:pPr>
            <w:r w:rsidRPr="00FB1C93">
              <w:rPr>
                <w:rFonts w:ascii="Garamond" w:hAnsi="Garamond" w:cs="Times New Roman"/>
                <w:b w:val="0"/>
                <w:sz w:val="18"/>
                <w:szCs w:val="18"/>
              </w:rPr>
              <w:t>Kurtosis</w:t>
            </w:r>
          </w:p>
        </w:tc>
        <w:tc>
          <w:tcPr>
            <w:tcW w:w="851" w:type="dxa"/>
          </w:tcPr>
          <w:p w14:paraId="21844F13" w14:textId="3403B248" w:rsidR="00B00566" w:rsidRPr="00FB1C93" w:rsidRDefault="00454C9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5.9</w:t>
            </w:r>
            <w:r w:rsidR="00B00566" w:rsidRPr="00FB1C93">
              <w:rPr>
                <w:rFonts w:ascii="Garamond" w:hAnsi="Garamond" w:cs="Times New Roman"/>
                <w:sz w:val="18"/>
                <w:szCs w:val="18"/>
              </w:rPr>
              <w:t>3</w:t>
            </w:r>
          </w:p>
        </w:tc>
        <w:tc>
          <w:tcPr>
            <w:tcW w:w="992" w:type="dxa"/>
          </w:tcPr>
          <w:p w14:paraId="6BDA4871" w14:textId="0CDB483B" w:rsidR="00B00566" w:rsidRPr="00FB1C93" w:rsidRDefault="00B00566" w:rsidP="00454C9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4.38</w:t>
            </w:r>
          </w:p>
        </w:tc>
        <w:tc>
          <w:tcPr>
            <w:tcW w:w="992" w:type="dxa"/>
          </w:tcPr>
          <w:p w14:paraId="301A0E43" w14:textId="04BFCD79" w:rsidR="00B00566" w:rsidRPr="00FB1C93" w:rsidRDefault="00B00566" w:rsidP="00454C9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5.9</w:t>
            </w:r>
            <w:r w:rsidR="00454C96" w:rsidRPr="00FB1C93">
              <w:rPr>
                <w:rFonts w:ascii="Garamond" w:hAnsi="Garamond" w:cs="Times New Roman"/>
                <w:sz w:val="18"/>
                <w:szCs w:val="18"/>
              </w:rPr>
              <w:t>5</w:t>
            </w:r>
          </w:p>
        </w:tc>
        <w:tc>
          <w:tcPr>
            <w:tcW w:w="992" w:type="dxa"/>
          </w:tcPr>
          <w:p w14:paraId="72A1F9E0" w14:textId="73064F99" w:rsidR="00B00566" w:rsidRPr="00FB1C93" w:rsidRDefault="00454C96" w:rsidP="00454C9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4.32</w:t>
            </w:r>
          </w:p>
        </w:tc>
        <w:tc>
          <w:tcPr>
            <w:tcW w:w="993" w:type="dxa"/>
          </w:tcPr>
          <w:p w14:paraId="4AFC08E6" w14:textId="34AA5C68" w:rsidR="00B00566" w:rsidRPr="00FB1C93" w:rsidRDefault="00B00566" w:rsidP="00454C9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1.8</w:t>
            </w:r>
            <w:r w:rsidR="00454C96" w:rsidRPr="00FB1C93">
              <w:rPr>
                <w:rFonts w:ascii="Garamond" w:hAnsi="Garamond" w:cs="Times New Roman"/>
                <w:sz w:val="18"/>
                <w:szCs w:val="18"/>
              </w:rPr>
              <w:t>4</w:t>
            </w:r>
          </w:p>
        </w:tc>
        <w:tc>
          <w:tcPr>
            <w:tcW w:w="992" w:type="dxa"/>
          </w:tcPr>
          <w:p w14:paraId="41EE4994" w14:textId="5DD234BD" w:rsidR="00B00566" w:rsidRPr="00FB1C93" w:rsidRDefault="00B0056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5.3</w:t>
            </w:r>
            <w:r w:rsidR="004B7B58" w:rsidRPr="00FB1C93">
              <w:rPr>
                <w:rFonts w:ascii="Garamond" w:hAnsi="Garamond" w:cs="Times New Roman"/>
                <w:sz w:val="18"/>
                <w:szCs w:val="18"/>
              </w:rPr>
              <w:t>0</w:t>
            </w:r>
          </w:p>
        </w:tc>
        <w:tc>
          <w:tcPr>
            <w:tcW w:w="992" w:type="dxa"/>
          </w:tcPr>
          <w:p w14:paraId="6D898D6D" w14:textId="1DFB80A0" w:rsidR="00B00566" w:rsidRPr="00FB1C93" w:rsidRDefault="00B00566" w:rsidP="00454C9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9.92</w:t>
            </w:r>
          </w:p>
        </w:tc>
        <w:tc>
          <w:tcPr>
            <w:tcW w:w="992" w:type="dxa"/>
          </w:tcPr>
          <w:p w14:paraId="5103868F" w14:textId="57966206" w:rsidR="00B00566" w:rsidRPr="00FB1C93" w:rsidRDefault="00B00566" w:rsidP="00454C9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3</w:t>
            </w:r>
            <w:r w:rsidR="00454C96" w:rsidRPr="00FB1C93">
              <w:rPr>
                <w:rFonts w:ascii="Garamond" w:hAnsi="Garamond" w:cs="Times New Roman"/>
                <w:sz w:val="18"/>
                <w:szCs w:val="18"/>
              </w:rPr>
              <w:t>.9</w:t>
            </w:r>
            <w:r w:rsidR="00E823E2" w:rsidRPr="00FB1C93">
              <w:rPr>
                <w:rFonts w:ascii="Garamond" w:hAnsi="Garamond" w:cs="Times New Roman"/>
                <w:sz w:val="18"/>
                <w:szCs w:val="18"/>
              </w:rPr>
              <w:t>0</w:t>
            </w:r>
          </w:p>
        </w:tc>
      </w:tr>
      <w:tr w:rsidR="00B00566" w:rsidRPr="00FB1C93" w14:paraId="77685596" w14:textId="77777777" w:rsidTr="00FF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BC164BB" w14:textId="77777777" w:rsidR="00B00566" w:rsidRPr="00FB1C93" w:rsidRDefault="00B00566" w:rsidP="00B00566">
            <w:pPr>
              <w:jc w:val="both"/>
              <w:rPr>
                <w:rFonts w:ascii="Garamond" w:hAnsi="Garamond" w:cs="Times New Roman"/>
                <w:b w:val="0"/>
                <w:sz w:val="18"/>
                <w:szCs w:val="18"/>
              </w:rPr>
            </w:pPr>
            <w:r w:rsidRPr="00FB1C93">
              <w:rPr>
                <w:rFonts w:ascii="Garamond" w:hAnsi="Garamond" w:cs="Times New Roman"/>
                <w:b w:val="0"/>
                <w:sz w:val="18"/>
                <w:szCs w:val="18"/>
              </w:rPr>
              <w:t>Jarque-Bera statistic</w:t>
            </w:r>
          </w:p>
        </w:tc>
        <w:tc>
          <w:tcPr>
            <w:tcW w:w="851" w:type="dxa"/>
          </w:tcPr>
          <w:p w14:paraId="05422132" w14:textId="77777777"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96.3***</w:t>
            </w:r>
          </w:p>
        </w:tc>
        <w:tc>
          <w:tcPr>
            <w:tcW w:w="992" w:type="dxa"/>
          </w:tcPr>
          <w:p w14:paraId="550024AC" w14:textId="096AB5EF"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41.3</w:t>
            </w:r>
            <w:r w:rsidR="004B7B58" w:rsidRPr="00FB1C93">
              <w:rPr>
                <w:rFonts w:ascii="Garamond" w:hAnsi="Garamond" w:cs="Times New Roman"/>
                <w:sz w:val="18"/>
                <w:szCs w:val="18"/>
              </w:rPr>
              <w:t>0</w:t>
            </w:r>
            <w:r w:rsidRPr="00FB1C93">
              <w:rPr>
                <w:rFonts w:ascii="Garamond" w:hAnsi="Garamond" w:cs="Times New Roman"/>
                <w:sz w:val="18"/>
                <w:szCs w:val="18"/>
              </w:rPr>
              <w:t>***</w:t>
            </w:r>
          </w:p>
        </w:tc>
        <w:tc>
          <w:tcPr>
            <w:tcW w:w="992" w:type="dxa"/>
          </w:tcPr>
          <w:p w14:paraId="018BCC74" w14:textId="29B11476"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95.6</w:t>
            </w:r>
            <w:r w:rsidR="004B7B58" w:rsidRPr="00FB1C93">
              <w:rPr>
                <w:rFonts w:ascii="Garamond" w:hAnsi="Garamond" w:cs="Times New Roman"/>
                <w:sz w:val="18"/>
                <w:szCs w:val="18"/>
              </w:rPr>
              <w:t>0</w:t>
            </w:r>
            <w:r w:rsidRPr="00FB1C93">
              <w:rPr>
                <w:rFonts w:ascii="Garamond" w:hAnsi="Garamond" w:cs="Times New Roman"/>
                <w:sz w:val="18"/>
                <w:szCs w:val="18"/>
              </w:rPr>
              <w:t>***</w:t>
            </w:r>
          </w:p>
        </w:tc>
        <w:tc>
          <w:tcPr>
            <w:tcW w:w="992" w:type="dxa"/>
          </w:tcPr>
          <w:p w14:paraId="6B2F3C2E" w14:textId="05217A9F"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4.9</w:t>
            </w:r>
            <w:r w:rsidR="004B7B58" w:rsidRPr="00FB1C93">
              <w:rPr>
                <w:rFonts w:ascii="Garamond" w:hAnsi="Garamond" w:cs="Times New Roman"/>
                <w:sz w:val="18"/>
                <w:szCs w:val="18"/>
              </w:rPr>
              <w:t>0</w:t>
            </w:r>
            <w:r w:rsidRPr="00FB1C93">
              <w:rPr>
                <w:rFonts w:ascii="Garamond" w:hAnsi="Garamond" w:cs="Times New Roman"/>
                <w:sz w:val="18"/>
                <w:szCs w:val="18"/>
              </w:rPr>
              <w:t>***</w:t>
            </w:r>
          </w:p>
        </w:tc>
        <w:tc>
          <w:tcPr>
            <w:tcW w:w="993" w:type="dxa"/>
          </w:tcPr>
          <w:p w14:paraId="0E2499D7" w14:textId="77777777"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788***</w:t>
            </w:r>
          </w:p>
        </w:tc>
        <w:tc>
          <w:tcPr>
            <w:tcW w:w="992" w:type="dxa"/>
          </w:tcPr>
          <w:p w14:paraId="2D2E8621" w14:textId="7069E633"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6.5</w:t>
            </w:r>
            <w:r w:rsidR="004B7B58" w:rsidRPr="00FB1C93">
              <w:rPr>
                <w:rFonts w:ascii="Garamond" w:hAnsi="Garamond" w:cs="Times New Roman"/>
                <w:sz w:val="18"/>
                <w:szCs w:val="18"/>
              </w:rPr>
              <w:t>0</w:t>
            </w:r>
            <w:r w:rsidRPr="00FB1C93">
              <w:rPr>
                <w:rFonts w:ascii="Garamond" w:hAnsi="Garamond" w:cs="Times New Roman"/>
                <w:sz w:val="18"/>
                <w:szCs w:val="18"/>
              </w:rPr>
              <w:t>***</w:t>
            </w:r>
          </w:p>
        </w:tc>
        <w:tc>
          <w:tcPr>
            <w:tcW w:w="992" w:type="dxa"/>
          </w:tcPr>
          <w:p w14:paraId="6CDC5C3A" w14:textId="77777777"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589***</w:t>
            </w:r>
          </w:p>
        </w:tc>
        <w:tc>
          <w:tcPr>
            <w:tcW w:w="992" w:type="dxa"/>
          </w:tcPr>
          <w:p w14:paraId="5CCB1EC5" w14:textId="77777777"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8.83**</w:t>
            </w:r>
          </w:p>
        </w:tc>
      </w:tr>
      <w:tr w:rsidR="00B00566" w:rsidRPr="00FB1C93" w14:paraId="30A10F66" w14:textId="77777777" w:rsidTr="00FF2238">
        <w:tc>
          <w:tcPr>
            <w:cnfStyle w:val="001000000000" w:firstRow="0" w:lastRow="0" w:firstColumn="1" w:lastColumn="0" w:oddVBand="0" w:evenVBand="0" w:oddHBand="0" w:evenHBand="0" w:firstRowFirstColumn="0" w:firstRowLastColumn="0" w:lastRowFirstColumn="0" w:lastRowLastColumn="0"/>
            <w:tcW w:w="1838" w:type="dxa"/>
          </w:tcPr>
          <w:p w14:paraId="78A85C84" w14:textId="77777777" w:rsidR="00B00566" w:rsidRPr="00FB1C93" w:rsidRDefault="00B00566" w:rsidP="00B00566">
            <w:pPr>
              <w:jc w:val="both"/>
              <w:rPr>
                <w:rFonts w:ascii="Garamond" w:hAnsi="Garamond" w:cs="Times New Roman"/>
                <w:b w:val="0"/>
                <w:sz w:val="18"/>
                <w:szCs w:val="18"/>
              </w:rPr>
            </w:pPr>
            <w:r w:rsidRPr="00FB1C93">
              <w:rPr>
                <w:rFonts w:ascii="Garamond" w:hAnsi="Garamond" w:cs="Times New Roman"/>
                <w:b w:val="0"/>
                <w:sz w:val="18"/>
                <w:szCs w:val="18"/>
              </w:rPr>
              <w:t>Minimum</w:t>
            </w:r>
          </w:p>
        </w:tc>
        <w:tc>
          <w:tcPr>
            <w:tcW w:w="851" w:type="dxa"/>
          </w:tcPr>
          <w:p w14:paraId="6DF22C10" w14:textId="0E496789" w:rsidR="00B00566" w:rsidRPr="00FB1C93" w:rsidRDefault="00454C9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-4.59</w:t>
            </w:r>
          </w:p>
        </w:tc>
        <w:tc>
          <w:tcPr>
            <w:tcW w:w="992" w:type="dxa"/>
          </w:tcPr>
          <w:p w14:paraId="7E91423E" w14:textId="3115A546" w:rsidR="00B00566" w:rsidRPr="00FB1C93" w:rsidRDefault="00B00566" w:rsidP="00454C9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-5.59</w:t>
            </w:r>
          </w:p>
        </w:tc>
        <w:tc>
          <w:tcPr>
            <w:tcW w:w="992" w:type="dxa"/>
          </w:tcPr>
          <w:p w14:paraId="25A73C09" w14:textId="05FE36C4" w:rsidR="00B00566" w:rsidRPr="00FB1C93" w:rsidRDefault="00B00566" w:rsidP="00454C9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-4.3</w:t>
            </w:r>
            <w:r w:rsidR="00454C96" w:rsidRPr="00FB1C93">
              <w:rPr>
                <w:rFonts w:ascii="Garamond" w:hAnsi="Garamond" w:cs="Times New Roman"/>
                <w:sz w:val="18"/>
                <w:szCs w:val="18"/>
              </w:rPr>
              <w:t>6</w:t>
            </w:r>
          </w:p>
        </w:tc>
        <w:tc>
          <w:tcPr>
            <w:tcW w:w="992" w:type="dxa"/>
          </w:tcPr>
          <w:p w14:paraId="1BB6F452" w14:textId="62197155" w:rsidR="00B00566" w:rsidRPr="00FB1C93" w:rsidRDefault="00B00566" w:rsidP="00454C9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-5.5</w:t>
            </w:r>
            <w:r w:rsidR="00454C96" w:rsidRPr="00FB1C93">
              <w:rPr>
                <w:rFonts w:ascii="Garamond" w:hAnsi="Garamond" w:cs="Times New Roman"/>
                <w:sz w:val="18"/>
                <w:szCs w:val="18"/>
              </w:rPr>
              <w:t>1</w:t>
            </w:r>
          </w:p>
        </w:tc>
        <w:tc>
          <w:tcPr>
            <w:tcW w:w="993" w:type="dxa"/>
          </w:tcPr>
          <w:p w14:paraId="54C7B977" w14:textId="051DBB8D" w:rsidR="00B00566" w:rsidRPr="00FB1C93" w:rsidRDefault="00B00566" w:rsidP="00454C9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-8.44</w:t>
            </w:r>
          </w:p>
        </w:tc>
        <w:tc>
          <w:tcPr>
            <w:tcW w:w="992" w:type="dxa"/>
          </w:tcPr>
          <w:p w14:paraId="0D22F59B" w14:textId="3F3B6735" w:rsidR="00B00566" w:rsidRPr="00FB1C93" w:rsidRDefault="00B00566" w:rsidP="00454C9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-11.7</w:t>
            </w:r>
            <w:r w:rsidR="00E823E2" w:rsidRPr="00FB1C93">
              <w:rPr>
                <w:rFonts w:ascii="Garamond" w:hAnsi="Garamond" w:cs="Times New Roman"/>
                <w:sz w:val="18"/>
                <w:szCs w:val="18"/>
              </w:rPr>
              <w:t>0</w:t>
            </w:r>
          </w:p>
        </w:tc>
        <w:tc>
          <w:tcPr>
            <w:tcW w:w="992" w:type="dxa"/>
          </w:tcPr>
          <w:p w14:paraId="1134F9F4" w14:textId="411CCEAD" w:rsidR="00B00566" w:rsidRPr="00FB1C93" w:rsidRDefault="00B00566" w:rsidP="00454C9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-7.3</w:t>
            </w:r>
            <w:r w:rsidR="00454C96" w:rsidRPr="00FB1C93">
              <w:rPr>
                <w:rFonts w:ascii="Garamond" w:hAnsi="Garamond" w:cs="Times New Roman"/>
                <w:sz w:val="18"/>
                <w:szCs w:val="18"/>
              </w:rPr>
              <w:t>3</w:t>
            </w:r>
          </w:p>
        </w:tc>
        <w:tc>
          <w:tcPr>
            <w:tcW w:w="992" w:type="dxa"/>
          </w:tcPr>
          <w:p w14:paraId="3865B36C" w14:textId="4C248256" w:rsidR="00B00566" w:rsidRPr="00FB1C93" w:rsidRDefault="00B0056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454C96" w:rsidRPr="00FB1C93">
              <w:rPr>
                <w:rFonts w:ascii="Garamond" w:hAnsi="Garamond" w:cs="Times New Roman"/>
                <w:sz w:val="18"/>
                <w:szCs w:val="18"/>
              </w:rPr>
              <w:t>7.68</w:t>
            </w:r>
          </w:p>
        </w:tc>
      </w:tr>
      <w:tr w:rsidR="00B00566" w:rsidRPr="00FB1C93" w14:paraId="5EB81469" w14:textId="77777777" w:rsidTr="00FF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DD89BBD" w14:textId="77777777" w:rsidR="00B00566" w:rsidRPr="00FB1C93" w:rsidRDefault="00B00566" w:rsidP="00B00566">
            <w:pPr>
              <w:jc w:val="both"/>
              <w:rPr>
                <w:rFonts w:ascii="Garamond" w:hAnsi="Garamond" w:cs="Times New Roman"/>
                <w:b w:val="0"/>
                <w:sz w:val="18"/>
                <w:szCs w:val="18"/>
              </w:rPr>
            </w:pPr>
            <w:r w:rsidRPr="00FB1C93">
              <w:rPr>
                <w:rFonts w:ascii="Garamond" w:hAnsi="Garamond" w:cs="Times New Roman"/>
                <w:b w:val="0"/>
                <w:sz w:val="18"/>
                <w:szCs w:val="18"/>
              </w:rPr>
              <w:t>Maximum</w:t>
            </w:r>
          </w:p>
        </w:tc>
        <w:tc>
          <w:tcPr>
            <w:tcW w:w="851" w:type="dxa"/>
          </w:tcPr>
          <w:p w14:paraId="69DB79C6" w14:textId="64F32CBA" w:rsidR="00B00566" w:rsidRPr="00FB1C93" w:rsidRDefault="00B00566" w:rsidP="00454C9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4.7</w:t>
            </w:r>
            <w:r w:rsidR="00E823E2" w:rsidRPr="00FB1C93">
              <w:rPr>
                <w:rFonts w:ascii="Garamond" w:hAnsi="Garamond" w:cs="Times New Roman"/>
                <w:sz w:val="18"/>
                <w:szCs w:val="18"/>
              </w:rPr>
              <w:t>0</w:t>
            </w:r>
          </w:p>
        </w:tc>
        <w:tc>
          <w:tcPr>
            <w:tcW w:w="992" w:type="dxa"/>
          </w:tcPr>
          <w:p w14:paraId="23DB9226" w14:textId="086727CD" w:rsidR="00B00566" w:rsidRPr="00FB1C93" w:rsidRDefault="00B00566" w:rsidP="00454C9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1.51</w:t>
            </w:r>
          </w:p>
        </w:tc>
        <w:tc>
          <w:tcPr>
            <w:tcW w:w="992" w:type="dxa"/>
          </w:tcPr>
          <w:p w14:paraId="398280E4" w14:textId="4AFDDF2A" w:rsidR="00B00566" w:rsidRPr="00FB1C93" w:rsidRDefault="00B00566" w:rsidP="00454C9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4.5</w:t>
            </w:r>
            <w:r w:rsidR="00454C96" w:rsidRPr="00FB1C93">
              <w:rPr>
                <w:rFonts w:ascii="Garamond" w:hAnsi="Garamond" w:cs="Times New Roman"/>
                <w:sz w:val="18"/>
                <w:szCs w:val="18"/>
              </w:rPr>
              <w:t>9</w:t>
            </w:r>
          </w:p>
        </w:tc>
        <w:tc>
          <w:tcPr>
            <w:tcW w:w="992" w:type="dxa"/>
          </w:tcPr>
          <w:p w14:paraId="5E97706F" w14:textId="6007B88E" w:rsidR="00B00566" w:rsidRPr="00FB1C93" w:rsidRDefault="00B00566" w:rsidP="00454C9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w:t>
            </w:r>
            <w:r w:rsidR="00454C96" w:rsidRPr="00FB1C93">
              <w:rPr>
                <w:rFonts w:ascii="Garamond" w:hAnsi="Garamond" w:cs="Times New Roman"/>
                <w:sz w:val="18"/>
                <w:szCs w:val="18"/>
              </w:rPr>
              <w:t>1</w:t>
            </w:r>
            <w:r w:rsidR="00E823E2" w:rsidRPr="00FB1C93">
              <w:rPr>
                <w:rFonts w:ascii="Garamond" w:hAnsi="Garamond" w:cs="Times New Roman"/>
                <w:sz w:val="18"/>
                <w:szCs w:val="18"/>
              </w:rPr>
              <w:t>0</w:t>
            </w:r>
          </w:p>
        </w:tc>
        <w:tc>
          <w:tcPr>
            <w:tcW w:w="993" w:type="dxa"/>
          </w:tcPr>
          <w:p w14:paraId="72C148B5" w14:textId="306AF9FB" w:rsidR="00B00566" w:rsidRPr="00FB1C93" w:rsidRDefault="00B00566" w:rsidP="00454C9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3.7</w:t>
            </w:r>
            <w:r w:rsidR="00454C96" w:rsidRPr="00FB1C93">
              <w:rPr>
                <w:rFonts w:ascii="Garamond" w:hAnsi="Garamond" w:cs="Times New Roman"/>
                <w:sz w:val="18"/>
                <w:szCs w:val="18"/>
              </w:rPr>
              <w:t>2</w:t>
            </w:r>
          </w:p>
        </w:tc>
        <w:tc>
          <w:tcPr>
            <w:tcW w:w="992" w:type="dxa"/>
          </w:tcPr>
          <w:p w14:paraId="7C0F47A7" w14:textId="23400963" w:rsidR="00B00566" w:rsidRPr="00FB1C93" w:rsidRDefault="00B00566" w:rsidP="00454C9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7.</w:t>
            </w:r>
            <w:r w:rsidR="00454C96" w:rsidRPr="00FB1C93">
              <w:rPr>
                <w:rFonts w:ascii="Garamond" w:hAnsi="Garamond" w:cs="Times New Roman"/>
                <w:sz w:val="18"/>
                <w:szCs w:val="18"/>
              </w:rPr>
              <w:t>7</w:t>
            </w:r>
            <w:r w:rsidR="00E823E2" w:rsidRPr="00FB1C93">
              <w:rPr>
                <w:rFonts w:ascii="Garamond" w:hAnsi="Garamond" w:cs="Times New Roman"/>
                <w:sz w:val="18"/>
                <w:szCs w:val="18"/>
              </w:rPr>
              <w:t>0</w:t>
            </w:r>
          </w:p>
        </w:tc>
        <w:tc>
          <w:tcPr>
            <w:tcW w:w="992" w:type="dxa"/>
          </w:tcPr>
          <w:p w14:paraId="713CD444" w14:textId="02F5D175" w:rsidR="00B00566" w:rsidRPr="00FB1C93" w:rsidRDefault="00B00566" w:rsidP="00454C9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3.73</w:t>
            </w:r>
          </w:p>
        </w:tc>
        <w:tc>
          <w:tcPr>
            <w:tcW w:w="992" w:type="dxa"/>
          </w:tcPr>
          <w:p w14:paraId="45A8259F" w14:textId="6AB4E0B9" w:rsidR="00B00566" w:rsidRPr="00FB1C93" w:rsidRDefault="00B00566" w:rsidP="00454C9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7.6</w:t>
            </w:r>
            <w:r w:rsidR="00E823E2" w:rsidRPr="00FB1C93">
              <w:rPr>
                <w:rFonts w:ascii="Garamond" w:hAnsi="Garamond" w:cs="Times New Roman"/>
                <w:sz w:val="18"/>
                <w:szCs w:val="18"/>
              </w:rPr>
              <w:t>0</w:t>
            </w:r>
          </w:p>
        </w:tc>
      </w:tr>
      <w:tr w:rsidR="00B00566" w:rsidRPr="00FB1C93" w14:paraId="2E9BEF82" w14:textId="77777777" w:rsidTr="00FF2238">
        <w:tc>
          <w:tcPr>
            <w:cnfStyle w:val="001000000000" w:firstRow="0" w:lastRow="0" w:firstColumn="1" w:lastColumn="0" w:oddVBand="0" w:evenVBand="0" w:oddHBand="0" w:evenHBand="0" w:firstRowFirstColumn="0" w:firstRowLastColumn="0" w:lastRowFirstColumn="0" w:lastRowLastColumn="0"/>
            <w:tcW w:w="1838" w:type="dxa"/>
          </w:tcPr>
          <w:p w14:paraId="56F3DD34" w14:textId="77777777" w:rsidR="00B00566" w:rsidRPr="00FB1C93" w:rsidRDefault="00B00566" w:rsidP="00B00566">
            <w:pPr>
              <w:jc w:val="both"/>
              <w:rPr>
                <w:rFonts w:ascii="Garamond" w:hAnsi="Garamond" w:cs="Times New Roman"/>
                <w:b w:val="0"/>
                <w:sz w:val="18"/>
                <w:szCs w:val="18"/>
              </w:rPr>
            </w:pPr>
            <w:r w:rsidRPr="00FB1C93">
              <w:rPr>
                <w:rFonts w:ascii="Garamond" w:hAnsi="Garamond" w:cs="Times New Roman"/>
                <w:b w:val="0"/>
                <w:sz w:val="18"/>
                <w:szCs w:val="18"/>
              </w:rPr>
              <w:t>Abnormal return</w:t>
            </w:r>
          </w:p>
        </w:tc>
        <w:tc>
          <w:tcPr>
            <w:tcW w:w="851" w:type="dxa"/>
          </w:tcPr>
          <w:p w14:paraId="647A04A8" w14:textId="4CF9CE6A" w:rsidR="00B00566" w:rsidRPr="00FB1C93" w:rsidRDefault="00454C9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.14</w:t>
            </w:r>
          </w:p>
          <w:p w14:paraId="38118908" w14:textId="7B5E1FC1" w:rsidR="00B00566" w:rsidRPr="00FB1C93" w:rsidRDefault="00B0056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454C96" w:rsidRPr="00FB1C93">
              <w:rPr>
                <w:rFonts w:ascii="Garamond" w:hAnsi="Garamond" w:cs="Times New Roman"/>
                <w:sz w:val="18"/>
                <w:szCs w:val="18"/>
              </w:rPr>
              <w:t>0</w:t>
            </w:r>
            <w:r w:rsidR="00D957E1" w:rsidRPr="00FB1C93">
              <w:rPr>
                <w:rFonts w:ascii="Garamond" w:hAnsi="Garamond" w:cs="Times New Roman"/>
                <w:sz w:val="18"/>
                <w:szCs w:val="18"/>
              </w:rPr>
              <w:t>.1</w:t>
            </w:r>
            <w:r w:rsidRPr="00FB1C93">
              <w:rPr>
                <w:rFonts w:ascii="Garamond" w:hAnsi="Garamond" w:cs="Times New Roman"/>
                <w:sz w:val="18"/>
                <w:szCs w:val="18"/>
              </w:rPr>
              <w:t>1)</w:t>
            </w:r>
          </w:p>
        </w:tc>
        <w:tc>
          <w:tcPr>
            <w:tcW w:w="992" w:type="dxa"/>
          </w:tcPr>
          <w:p w14:paraId="13C2D63E" w14:textId="44DCFD48" w:rsidR="00B00566" w:rsidRPr="00FB1C93" w:rsidRDefault="00454C9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w:t>
            </w:r>
            <w:r w:rsidRPr="00FB1C93">
              <w:rPr>
                <w:rFonts w:ascii="Garamond" w:hAnsi="Garamond" w:cs="Times New Roman"/>
                <w:sz w:val="18"/>
                <w:szCs w:val="18"/>
              </w:rPr>
              <w:t>7</w:t>
            </w:r>
            <w:r w:rsidR="00E823E2" w:rsidRPr="00FB1C93">
              <w:rPr>
                <w:rFonts w:ascii="Garamond" w:hAnsi="Garamond" w:cs="Times New Roman"/>
                <w:sz w:val="18"/>
                <w:szCs w:val="18"/>
              </w:rPr>
              <w:t>0</w:t>
            </w:r>
            <w:r w:rsidR="00B00566" w:rsidRPr="00FB1C93">
              <w:rPr>
                <w:rFonts w:ascii="Garamond" w:hAnsi="Garamond" w:cs="Times New Roman"/>
                <w:sz w:val="18"/>
                <w:szCs w:val="18"/>
              </w:rPr>
              <w:t>**</w:t>
            </w:r>
          </w:p>
          <w:p w14:paraId="34A1D64D" w14:textId="64F53A07" w:rsidR="00B00566" w:rsidRPr="00FB1C93" w:rsidRDefault="00B00566" w:rsidP="00D957E1">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454C96" w:rsidRPr="00FB1C93">
              <w:rPr>
                <w:rFonts w:ascii="Garamond" w:hAnsi="Garamond" w:cs="Times New Roman"/>
                <w:sz w:val="18"/>
                <w:szCs w:val="18"/>
              </w:rPr>
              <w:t>0</w:t>
            </w:r>
            <w:r w:rsidRPr="00FB1C93">
              <w:rPr>
                <w:rFonts w:ascii="Garamond" w:hAnsi="Garamond" w:cs="Times New Roman"/>
                <w:sz w:val="18"/>
                <w:szCs w:val="18"/>
              </w:rPr>
              <w:t>.28)</w:t>
            </w:r>
          </w:p>
        </w:tc>
        <w:tc>
          <w:tcPr>
            <w:tcW w:w="992" w:type="dxa"/>
          </w:tcPr>
          <w:p w14:paraId="3FA71047" w14:textId="161CC0FE" w:rsidR="00B00566" w:rsidRPr="00FB1C93" w:rsidRDefault="00454C9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.1</w:t>
            </w:r>
            <w:r w:rsidRPr="00FB1C93">
              <w:rPr>
                <w:rFonts w:ascii="Garamond" w:hAnsi="Garamond" w:cs="Times New Roman"/>
                <w:sz w:val="18"/>
                <w:szCs w:val="18"/>
              </w:rPr>
              <w:t>4</w:t>
            </w:r>
          </w:p>
          <w:p w14:paraId="07285880" w14:textId="60C5F8C8" w:rsidR="00B00566" w:rsidRPr="00FB1C93" w:rsidRDefault="00B00566" w:rsidP="00454C9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454C96" w:rsidRPr="00FB1C93">
              <w:rPr>
                <w:rFonts w:ascii="Garamond" w:hAnsi="Garamond" w:cs="Times New Roman"/>
                <w:sz w:val="18"/>
                <w:szCs w:val="18"/>
              </w:rPr>
              <w:t>0</w:t>
            </w:r>
            <w:r w:rsidRPr="00FB1C93">
              <w:rPr>
                <w:rFonts w:ascii="Garamond" w:hAnsi="Garamond" w:cs="Times New Roman"/>
                <w:sz w:val="18"/>
                <w:szCs w:val="18"/>
              </w:rPr>
              <w:t>.1</w:t>
            </w:r>
            <w:r w:rsidR="00454C96" w:rsidRPr="00FB1C93">
              <w:rPr>
                <w:rFonts w:ascii="Garamond" w:hAnsi="Garamond" w:cs="Times New Roman"/>
                <w:sz w:val="18"/>
                <w:szCs w:val="18"/>
              </w:rPr>
              <w:t>1</w:t>
            </w:r>
            <w:r w:rsidRPr="00FB1C93">
              <w:rPr>
                <w:rFonts w:ascii="Garamond" w:hAnsi="Garamond" w:cs="Times New Roman"/>
                <w:sz w:val="18"/>
                <w:szCs w:val="18"/>
              </w:rPr>
              <w:t>)</w:t>
            </w:r>
          </w:p>
        </w:tc>
        <w:tc>
          <w:tcPr>
            <w:tcW w:w="992" w:type="dxa"/>
          </w:tcPr>
          <w:p w14:paraId="31D7DEC6" w14:textId="585E7355" w:rsidR="00B00566" w:rsidRPr="00FB1C93" w:rsidRDefault="00454C9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.68**</w:t>
            </w:r>
          </w:p>
          <w:p w14:paraId="418A1537" w14:textId="2D1A073D" w:rsidR="00B00566" w:rsidRPr="00FB1C93" w:rsidRDefault="00B00566" w:rsidP="00454C9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454C96" w:rsidRPr="00FB1C93">
              <w:rPr>
                <w:rFonts w:ascii="Garamond" w:hAnsi="Garamond" w:cs="Times New Roman"/>
                <w:sz w:val="18"/>
                <w:szCs w:val="18"/>
              </w:rPr>
              <w:t>0</w:t>
            </w:r>
            <w:r w:rsidRPr="00FB1C93">
              <w:rPr>
                <w:rFonts w:ascii="Garamond" w:hAnsi="Garamond" w:cs="Times New Roman"/>
                <w:sz w:val="18"/>
                <w:szCs w:val="18"/>
              </w:rPr>
              <w:t>.28)</w:t>
            </w:r>
          </w:p>
        </w:tc>
        <w:tc>
          <w:tcPr>
            <w:tcW w:w="993" w:type="dxa"/>
          </w:tcPr>
          <w:p w14:paraId="695CBD2A" w14:textId="5A9469FA" w:rsidR="00B00566" w:rsidRPr="00FB1C93" w:rsidRDefault="00B0056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454C96" w:rsidRPr="00FB1C93">
              <w:rPr>
                <w:rFonts w:ascii="Garamond" w:hAnsi="Garamond" w:cs="Times New Roman"/>
                <w:sz w:val="18"/>
                <w:szCs w:val="18"/>
              </w:rPr>
              <w:t>0</w:t>
            </w:r>
            <w:r w:rsidRPr="00FB1C93">
              <w:rPr>
                <w:rFonts w:ascii="Garamond" w:hAnsi="Garamond" w:cs="Times New Roman"/>
                <w:sz w:val="18"/>
                <w:szCs w:val="18"/>
              </w:rPr>
              <w:t>.37**</w:t>
            </w:r>
          </w:p>
          <w:p w14:paraId="25D1DA76" w14:textId="7EB9DF23" w:rsidR="00B00566" w:rsidRPr="00FB1C93" w:rsidRDefault="00B00566" w:rsidP="00454C9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w:t>
            </w:r>
            <w:r w:rsidR="00454C96" w:rsidRPr="00FB1C93">
              <w:rPr>
                <w:rFonts w:ascii="Garamond" w:hAnsi="Garamond" w:cs="Times New Roman"/>
                <w:sz w:val="18"/>
                <w:szCs w:val="18"/>
              </w:rPr>
              <w:t>5</w:t>
            </w:r>
            <w:r w:rsidRPr="00FB1C93">
              <w:rPr>
                <w:rFonts w:ascii="Garamond" w:hAnsi="Garamond" w:cs="Times New Roman"/>
                <w:sz w:val="18"/>
                <w:szCs w:val="18"/>
              </w:rPr>
              <w:t>)</w:t>
            </w:r>
          </w:p>
        </w:tc>
        <w:tc>
          <w:tcPr>
            <w:tcW w:w="992" w:type="dxa"/>
          </w:tcPr>
          <w:p w14:paraId="7EB6B169" w14:textId="41A564A6" w:rsidR="00B00566" w:rsidRPr="00FB1C93" w:rsidRDefault="00B0056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454C96" w:rsidRPr="00FB1C93">
              <w:rPr>
                <w:rFonts w:ascii="Garamond" w:hAnsi="Garamond" w:cs="Times New Roman"/>
                <w:sz w:val="18"/>
                <w:szCs w:val="18"/>
              </w:rPr>
              <w:t>0</w:t>
            </w:r>
            <w:r w:rsidRPr="00FB1C93">
              <w:rPr>
                <w:rFonts w:ascii="Garamond" w:hAnsi="Garamond" w:cs="Times New Roman"/>
                <w:sz w:val="18"/>
                <w:szCs w:val="18"/>
              </w:rPr>
              <w:t>.43</w:t>
            </w:r>
          </w:p>
          <w:p w14:paraId="41C11376" w14:textId="5620567A" w:rsidR="00B00566" w:rsidRPr="00FB1C93" w:rsidRDefault="00B00566" w:rsidP="00454C9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w:t>
            </w:r>
            <w:r w:rsidR="00454C96" w:rsidRPr="00FB1C93">
              <w:rPr>
                <w:rFonts w:ascii="Garamond" w:hAnsi="Garamond" w:cs="Times New Roman"/>
                <w:sz w:val="18"/>
                <w:szCs w:val="18"/>
              </w:rPr>
              <w:t>8</w:t>
            </w:r>
            <w:r w:rsidRPr="00FB1C93">
              <w:rPr>
                <w:rFonts w:ascii="Garamond" w:hAnsi="Garamond" w:cs="Times New Roman"/>
                <w:sz w:val="18"/>
                <w:szCs w:val="18"/>
              </w:rPr>
              <w:t>)</w:t>
            </w:r>
          </w:p>
        </w:tc>
        <w:tc>
          <w:tcPr>
            <w:tcW w:w="992" w:type="dxa"/>
          </w:tcPr>
          <w:p w14:paraId="27147BB2" w14:textId="709FFDEA" w:rsidR="00B00566" w:rsidRPr="00FB1C93" w:rsidRDefault="00B0056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454C96" w:rsidRPr="00FB1C93">
              <w:rPr>
                <w:rFonts w:ascii="Garamond" w:hAnsi="Garamond" w:cs="Times New Roman"/>
                <w:sz w:val="18"/>
                <w:szCs w:val="18"/>
              </w:rPr>
              <w:t>0</w:t>
            </w:r>
            <w:r w:rsidRPr="00FB1C93">
              <w:rPr>
                <w:rFonts w:ascii="Garamond" w:hAnsi="Garamond" w:cs="Times New Roman"/>
                <w:sz w:val="18"/>
                <w:szCs w:val="18"/>
              </w:rPr>
              <w:t>.3</w:t>
            </w:r>
            <w:r w:rsidR="00E823E2" w:rsidRPr="00FB1C93">
              <w:rPr>
                <w:rFonts w:ascii="Garamond" w:hAnsi="Garamond" w:cs="Times New Roman"/>
                <w:sz w:val="18"/>
                <w:szCs w:val="18"/>
              </w:rPr>
              <w:t>0</w:t>
            </w:r>
            <w:r w:rsidRPr="00FB1C93">
              <w:rPr>
                <w:rFonts w:ascii="Garamond" w:hAnsi="Garamond" w:cs="Times New Roman"/>
                <w:sz w:val="18"/>
                <w:szCs w:val="18"/>
              </w:rPr>
              <w:t>**</w:t>
            </w:r>
          </w:p>
          <w:p w14:paraId="57DA2FBC" w14:textId="3C46BAC0" w:rsidR="00B00566" w:rsidRPr="00FB1C93" w:rsidRDefault="00B00566" w:rsidP="00454C9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97E5B" w:rsidRPr="00FB1C93">
              <w:rPr>
                <w:rFonts w:ascii="Garamond" w:hAnsi="Garamond" w:cs="Times New Roman"/>
                <w:sz w:val="18"/>
                <w:szCs w:val="18"/>
              </w:rPr>
              <w:t>0</w:t>
            </w:r>
            <w:r w:rsidRPr="00FB1C93">
              <w:rPr>
                <w:rFonts w:ascii="Garamond" w:hAnsi="Garamond" w:cs="Times New Roman"/>
                <w:sz w:val="18"/>
                <w:szCs w:val="18"/>
              </w:rPr>
              <w:t>.1</w:t>
            </w:r>
            <w:r w:rsidR="00454C96" w:rsidRPr="00FB1C93">
              <w:rPr>
                <w:rFonts w:ascii="Garamond" w:hAnsi="Garamond" w:cs="Times New Roman"/>
                <w:sz w:val="18"/>
                <w:szCs w:val="18"/>
              </w:rPr>
              <w:t>3</w:t>
            </w:r>
            <w:r w:rsidRPr="00FB1C93">
              <w:rPr>
                <w:rFonts w:ascii="Garamond" w:hAnsi="Garamond" w:cs="Times New Roman"/>
                <w:sz w:val="18"/>
                <w:szCs w:val="18"/>
              </w:rPr>
              <w:t>)</w:t>
            </w:r>
          </w:p>
        </w:tc>
        <w:tc>
          <w:tcPr>
            <w:tcW w:w="992" w:type="dxa"/>
          </w:tcPr>
          <w:p w14:paraId="6866117E" w14:textId="381DF72B" w:rsidR="00B00566" w:rsidRPr="00FB1C93" w:rsidRDefault="00B0056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97E5B" w:rsidRPr="00FB1C93">
              <w:rPr>
                <w:rFonts w:ascii="Garamond" w:hAnsi="Garamond" w:cs="Times New Roman"/>
                <w:sz w:val="18"/>
                <w:szCs w:val="18"/>
              </w:rPr>
              <w:t>0</w:t>
            </w:r>
            <w:r w:rsidRPr="00FB1C93">
              <w:rPr>
                <w:rFonts w:ascii="Garamond" w:hAnsi="Garamond" w:cs="Times New Roman"/>
                <w:sz w:val="18"/>
                <w:szCs w:val="18"/>
              </w:rPr>
              <w:t>.</w:t>
            </w:r>
            <w:r w:rsidR="00B97E5B" w:rsidRPr="00FB1C93">
              <w:rPr>
                <w:rFonts w:ascii="Garamond" w:hAnsi="Garamond" w:cs="Times New Roman"/>
                <w:sz w:val="18"/>
                <w:szCs w:val="18"/>
              </w:rPr>
              <w:t>4</w:t>
            </w:r>
            <w:r w:rsidR="00E823E2" w:rsidRPr="00FB1C93">
              <w:rPr>
                <w:rFonts w:ascii="Garamond" w:hAnsi="Garamond" w:cs="Times New Roman"/>
                <w:sz w:val="18"/>
                <w:szCs w:val="18"/>
              </w:rPr>
              <w:t>0</w:t>
            </w:r>
          </w:p>
          <w:p w14:paraId="2EB9F294" w14:textId="5B11285F" w:rsidR="00B00566" w:rsidRPr="00FB1C93" w:rsidRDefault="00B97E5B"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(0.25</w:t>
            </w:r>
            <w:r w:rsidR="00B00566" w:rsidRPr="00FB1C93">
              <w:rPr>
                <w:rFonts w:ascii="Garamond" w:hAnsi="Garamond" w:cs="Times New Roman"/>
                <w:sz w:val="18"/>
                <w:szCs w:val="18"/>
              </w:rPr>
              <w:t>)</w:t>
            </w:r>
          </w:p>
        </w:tc>
      </w:tr>
      <w:tr w:rsidR="00B00566" w:rsidRPr="00FB1C93" w14:paraId="61354E40" w14:textId="77777777" w:rsidTr="00FF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F401C9A" w14:textId="107AC6AE" w:rsidR="00B00566" w:rsidRPr="008A1943" w:rsidRDefault="00506F71" w:rsidP="00B00566">
            <w:pPr>
              <w:jc w:val="both"/>
              <w:rPr>
                <w:rFonts w:ascii="Garamond" w:hAnsi="Garamond" w:cs="Times New Roman"/>
                <w:b w:val="0"/>
                <w:sz w:val="18"/>
                <w:szCs w:val="18"/>
              </w:rPr>
            </w:pPr>
            <m:oMath>
              <m:sSub>
                <m:sSubPr>
                  <m:ctrlPr>
                    <w:rPr>
                      <w:rFonts w:ascii="Cambria Math" w:hAnsi="Cambria Math" w:cs="Times New Roman"/>
                      <w:b w:val="0"/>
                      <w:i/>
                      <w:sz w:val="18"/>
                      <w:szCs w:val="18"/>
                    </w:rPr>
                  </m:ctrlPr>
                </m:sSubPr>
                <m:e>
                  <m:r>
                    <m:rPr>
                      <m:sty m:val="bi"/>
                    </m:rPr>
                    <w:rPr>
                      <w:rFonts w:ascii="Cambria Math" w:hAnsi="Cambria Math" w:cs="Times New Roman"/>
                      <w:sz w:val="18"/>
                      <w:szCs w:val="18"/>
                    </w:rPr>
                    <m:t>β</m:t>
                  </m:r>
                </m:e>
                <m:sub>
                  <m:sSub>
                    <m:sSubPr>
                      <m:ctrlPr>
                        <w:rPr>
                          <w:rFonts w:ascii="Cambria Math" w:hAnsi="Cambria Math" w:cs="Times New Roman"/>
                          <w:b w:val="0"/>
                          <w:i/>
                          <w:sz w:val="18"/>
                          <w:szCs w:val="18"/>
                        </w:rPr>
                      </m:ctrlPr>
                    </m:sSubPr>
                    <m:e>
                      <m:r>
                        <m:rPr>
                          <m:sty m:val="bi"/>
                        </m:rPr>
                        <w:rPr>
                          <w:rFonts w:ascii="Cambria Math" w:hAnsi="Cambria Math" w:cs="Times New Roman"/>
                          <w:sz w:val="18"/>
                          <w:szCs w:val="18"/>
                        </w:rPr>
                        <m:t>R</m:t>
                      </m:r>
                    </m:e>
                    <m:sub>
                      <m:r>
                        <m:rPr>
                          <m:sty m:val="bi"/>
                        </m:rPr>
                        <w:rPr>
                          <w:rFonts w:ascii="Cambria Math" w:hAnsi="Cambria Math" w:cs="Times New Roman"/>
                          <w:sz w:val="18"/>
                          <w:szCs w:val="18"/>
                        </w:rPr>
                        <m:t>M</m:t>
                      </m:r>
                    </m:sub>
                  </m:sSub>
                </m:sub>
              </m:sSub>
            </m:oMath>
            <w:r w:rsidR="00B00566" w:rsidRPr="008A1943">
              <w:rPr>
                <w:rFonts w:ascii="Garamond" w:hAnsi="Garamond" w:cs="Times New Roman"/>
                <w:b w:val="0"/>
                <w:sz w:val="18"/>
                <w:szCs w:val="18"/>
              </w:rPr>
              <w:t xml:space="preserve"> </w:t>
            </w:r>
          </w:p>
        </w:tc>
        <w:tc>
          <w:tcPr>
            <w:tcW w:w="851" w:type="dxa"/>
          </w:tcPr>
          <w:p w14:paraId="499619A2" w14:textId="2EC015C1" w:rsidR="00B00566" w:rsidRPr="00FB1C93" w:rsidRDefault="00D957E1"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.01</w:t>
            </w:r>
          </w:p>
          <w:p w14:paraId="1E6245F4" w14:textId="32F1ECDD" w:rsidR="00B00566" w:rsidRPr="00FB1C93" w:rsidRDefault="00B97E5B"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957E1" w:rsidRPr="00FB1C93">
              <w:rPr>
                <w:rFonts w:ascii="Garamond" w:hAnsi="Garamond" w:cs="Times New Roman"/>
                <w:sz w:val="18"/>
                <w:szCs w:val="18"/>
              </w:rPr>
              <w:t>0</w:t>
            </w:r>
            <w:r w:rsidRPr="00FB1C93">
              <w:rPr>
                <w:rFonts w:ascii="Garamond" w:hAnsi="Garamond" w:cs="Times New Roman"/>
                <w:sz w:val="18"/>
                <w:szCs w:val="18"/>
              </w:rPr>
              <w:t>.01</w:t>
            </w:r>
            <w:r w:rsidR="00B00566" w:rsidRPr="00FB1C93">
              <w:rPr>
                <w:rFonts w:ascii="Garamond" w:hAnsi="Garamond" w:cs="Times New Roman"/>
                <w:sz w:val="18"/>
                <w:szCs w:val="18"/>
              </w:rPr>
              <w:t>)</w:t>
            </w:r>
          </w:p>
        </w:tc>
        <w:tc>
          <w:tcPr>
            <w:tcW w:w="992" w:type="dxa"/>
          </w:tcPr>
          <w:p w14:paraId="3B225CE9" w14:textId="1A0F6695" w:rsidR="00B00566" w:rsidRPr="00FB1C93" w:rsidRDefault="00D957E1"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.0</w:t>
            </w:r>
            <w:r w:rsidR="00B97E5B" w:rsidRPr="00FB1C93">
              <w:rPr>
                <w:rFonts w:ascii="Garamond" w:hAnsi="Garamond" w:cs="Times New Roman"/>
                <w:sz w:val="18"/>
                <w:szCs w:val="18"/>
              </w:rPr>
              <w:t>2</w:t>
            </w:r>
          </w:p>
          <w:p w14:paraId="3053241F" w14:textId="2E169229" w:rsidR="00B00566" w:rsidRPr="00FB1C93" w:rsidRDefault="00B00566" w:rsidP="00B97E5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957E1" w:rsidRPr="00FB1C93">
              <w:rPr>
                <w:rFonts w:ascii="Garamond" w:hAnsi="Garamond" w:cs="Times New Roman"/>
                <w:sz w:val="18"/>
                <w:szCs w:val="18"/>
              </w:rPr>
              <w:t>0</w:t>
            </w:r>
            <w:r w:rsidRPr="00FB1C93">
              <w:rPr>
                <w:rFonts w:ascii="Garamond" w:hAnsi="Garamond" w:cs="Times New Roman"/>
                <w:sz w:val="18"/>
                <w:szCs w:val="18"/>
              </w:rPr>
              <w:t>.0</w:t>
            </w:r>
            <w:r w:rsidR="00B97E5B" w:rsidRPr="00FB1C93">
              <w:rPr>
                <w:rFonts w:ascii="Garamond" w:hAnsi="Garamond" w:cs="Times New Roman"/>
                <w:sz w:val="18"/>
                <w:szCs w:val="18"/>
              </w:rPr>
              <w:t>3</w:t>
            </w:r>
            <w:r w:rsidRPr="00FB1C93">
              <w:rPr>
                <w:rFonts w:ascii="Garamond" w:hAnsi="Garamond" w:cs="Times New Roman"/>
                <w:sz w:val="18"/>
                <w:szCs w:val="18"/>
              </w:rPr>
              <w:t>)</w:t>
            </w:r>
          </w:p>
        </w:tc>
        <w:tc>
          <w:tcPr>
            <w:tcW w:w="992" w:type="dxa"/>
          </w:tcPr>
          <w:p w14:paraId="009D8C10" w14:textId="5BDF10F5" w:rsidR="00B00566" w:rsidRPr="00FB1C93" w:rsidRDefault="00D957E1"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.0</w:t>
            </w:r>
            <w:r w:rsidR="00B97E5B" w:rsidRPr="00FB1C93">
              <w:rPr>
                <w:rFonts w:ascii="Garamond" w:hAnsi="Garamond" w:cs="Times New Roman"/>
                <w:sz w:val="18"/>
                <w:szCs w:val="18"/>
              </w:rPr>
              <w:t>2</w:t>
            </w:r>
          </w:p>
          <w:p w14:paraId="3712EA46" w14:textId="6F3DBA07" w:rsidR="00B00566" w:rsidRPr="00FB1C93" w:rsidRDefault="00B97E5B"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957E1" w:rsidRPr="00FB1C93">
              <w:rPr>
                <w:rFonts w:ascii="Garamond" w:hAnsi="Garamond" w:cs="Times New Roman"/>
                <w:sz w:val="18"/>
                <w:szCs w:val="18"/>
              </w:rPr>
              <w:t>0</w:t>
            </w:r>
            <w:r w:rsidRPr="00FB1C93">
              <w:rPr>
                <w:rFonts w:ascii="Garamond" w:hAnsi="Garamond" w:cs="Times New Roman"/>
                <w:sz w:val="18"/>
                <w:szCs w:val="18"/>
              </w:rPr>
              <w:t>.01</w:t>
            </w:r>
            <w:r w:rsidR="00B00566" w:rsidRPr="00FB1C93">
              <w:rPr>
                <w:rFonts w:ascii="Garamond" w:hAnsi="Garamond" w:cs="Times New Roman"/>
                <w:sz w:val="18"/>
                <w:szCs w:val="18"/>
              </w:rPr>
              <w:t>)</w:t>
            </w:r>
          </w:p>
        </w:tc>
        <w:tc>
          <w:tcPr>
            <w:tcW w:w="992" w:type="dxa"/>
          </w:tcPr>
          <w:p w14:paraId="6BB25C90" w14:textId="179A7500" w:rsidR="00B00566" w:rsidRPr="00FB1C93" w:rsidRDefault="00D957E1"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.02</w:t>
            </w:r>
          </w:p>
          <w:p w14:paraId="34960383" w14:textId="748D63E2" w:rsidR="00B00566" w:rsidRPr="00FB1C93" w:rsidRDefault="00B97E5B"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957E1" w:rsidRPr="00FB1C93">
              <w:rPr>
                <w:rFonts w:ascii="Garamond" w:hAnsi="Garamond" w:cs="Times New Roman"/>
                <w:sz w:val="18"/>
                <w:szCs w:val="18"/>
              </w:rPr>
              <w:t>0</w:t>
            </w:r>
            <w:r w:rsidRPr="00FB1C93">
              <w:rPr>
                <w:rFonts w:ascii="Garamond" w:hAnsi="Garamond" w:cs="Times New Roman"/>
                <w:sz w:val="18"/>
                <w:szCs w:val="18"/>
              </w:rPr>
              <w:t>.02</w:t>
            </w:r>
            <w:r w:rsidR="00B00566" w:rsidRPr="00FB1C93">
              <w:rPr>
                <w:rFonts w:ascii="Garamond" w:hAnsi="Garamond" w:cs="Times New Roman"/>
                <w:sz w:val="18"/>
                <w:szCs w:val="18"/>
              </w:rPr>
              <w:t>)</w:t>
            </w:r>
          </w:p>
        </w:tc>
        <w:tc>
          <w:tcPr>
            <w:tcW w:w="993" w:type="dxa"/>
          </w:tcPr>
          <w:p w14:paraId="7A119486" w14:textId="1A600F66" w:rsidR="00B00566" w:rsidRPr="00FB1C93" w:rsidRDefault="00D957E1"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.00</w:t>
            </w:r>
          </w:p>
          <w:p w14:paraId="0F7BD404" w14:textId="50F57B70" w:rsidR="00B00566" w:rsidRPr="00FB1C93" w:rsidRDefault="00B00566" w:rsidP="00B97E5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957E1" w:rsidRPr="00FB1C93">
              <w:rPr>
                <w:rFonts w:ascii="Garamond" w:hAnsi="Garamond" w:cs="Times New Roman"/>
                <w:sz w:val="18"/>
                <w:szCs w:val="18"/>
              </w:rPr>
              <w:t>0</w:t>
            </w:r>
            <w:r w:rsidRPr="00FB1C93">
              <w:rPr>
                <w:rFonts w:ascii="Garamond" w:hAnsi="Garamond" w:cs="Times New Roman"/>
                <w:sz w:val="18"/>
                <w:szCs w:val="18"/>
              </w:rPr>
              <w:t>.0</w:t>
            </w:r>
            <w:r w:rsidR="00B97E5B" w:rsidRPr="00FB1C93">
              <w:rPr>
                <w:rFonts w:ascii="Garamond" w:hAnsi="Garamond" w:cs="Times New Roman"/>
                <w:sz w:val="18"/>
                <w:szCs w:val="18"/>
              </w:rPr>
              <w:t>2</w:t>
            </w:r>
            <w:r w:rsidRPr="00FB1C93">
              <w:rPr>
                <w:rFonts w:ascii="Garamond" w:hAnsi="Garamond" w:cs="Times New Roman"/>
                <w:sz w:val="18"/>
                <w:szCs w:val="18"/>
              </w:rPr>
              <w:t>)</w:t>
            </w:r>
          </w:p>
        </w:tc>
        <w:tc>
          <w:tcPr>
            <w:tcW w:w="992" w:type="dxa"/>
          </w:tcPr>
          <w:p w14:paraId="1C815055" w14:textId="30AF530F" w:rsidR="00B00566" w:rsidRPr="00FB1C93" w:rsidRDefault="00D957E1"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.0</w:t>
            </w:r>
            <w:r w:rsidR="00B97E5B" w:rsidRPr="00FB1C93">
              <w:rPr>
                <w:rFonts w:ascii="Garamond" w:hAnsi="Garamond" w:cs="Times New Roman"/>
                <w:sz w:val="18"/>
                <w:szCs w:val="18"/>
              </w:rPr>
              <w:t>1</w:t>
            </w:r>
          </w:p>
          <w:p w14:paraId="27F38D2B" w14:textId="2D9BE6E4" w:rsidR="00B00566" w:rsidRPr="00FB1C93" w:rsidRDefault="00B00566" w:rsidP="00B97E5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957E1" w:rsidRPr="00FB1C93">
              <w:rPr>
                <w:rFonts w:ascii="Garamond" w:hAnsi="Garamond" w:cs="Times New Roman"/>
                <w:sz w:val="18"/>
                <w:szCs w:val="18"/>
              </w:rPr>
              <w:t>0</w:t>
            </w:r>
            <w:r w:rsidRPr="00FB1C93">
              <w:rPr>
                <w:rFonts w:ascii="Garamond" w:hAnsi="Garamond" w:cs="Times New Roman"/>
                <w:sz w:val="18"/>
                <w:szCs w:val="18"/>
              </w:rPr>
              <w:t>.03)</w:t>
            </w:r>
          </w:p>
        </w:tc>
        <w:tc>
          <w:tcPr>
            <w:tcW w:w="992" w:type="dxa"/>
          </w:tcPr>
          <w:p w14:paraId="457B7E9E" w14:textId="5112265D" w:rsidR="00B00566" w:rsidRPr="00FB1C93" w:rsidRDefault="00D957E1"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.0</w:t>
            </w:r>
            <w:r w:rsidR="00B97E5B" w:rsidRPr="00FB1C93">
              <w:rPr>
                <w:rFonts w:ascii="Garamond" w:hAnsi="Garamond" w:cs="Times New Roman"/>
                <w:sz w:val="18"/>
                <w:szCs w:val="18"/>
              </w:rPr>
              <w:t>2</w:t>
            </w:r>
          </w:p>
          <w:p w14:paraId="2DB53EA1" w14:textId="54AA8ACE" w:rsidR="00B00566" w:rsidRPr="00FB1C93" w:rsidRDefault="00B00566" w:rsidP="00B97E5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957E1" w:rsidRPr="00FB1C93">
              <w:rPr>
                <w:rFonts w:ascii="Garamond" w:hAnsi="Garamond" w:cs="Times New Roman"/>
                <w:sz w:val="18"/>
                <w:szCs w:val="18"/>
              </w:rPr>
              <w:t>0</w:t>
            </w:r>
            <w:r w:rsidRPr="00FB1C93">
              <w:rPr>
                <w:rFonts w:ascii="Garamond" w:hAnsi="Garamond" w:cs="Times New Roman"/>
                <w:sz w:val="18"/>
                <w:szCs w:val="18"/>
              </w:rPr>
              <w:t>.01)</w:t>
            </w:r>
          </w:p>
        </w:tc>
        <w:tc>
          <w:tcPr>
            <w:tcW w:w="992" w:type="dxa"/>
          </w:tcPr>
          <w:p w14:paraId="1D30680E" w14:textId="4D6D6035" w:rsidR="00B00566" w:rsidRPr="00FB1C93" w:rsidRDefault="00B97E5B"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.0</w:t>
            </w:r>
            <w:r w:rsidRPr="00FB1C93">
              <w:rPr>
                <w:rFonts w:ascii="Garamond" w:hAnsi="Garamond" w:cs="Times New Roman"/>
                <w:sz w:val="18"/>
                <w:szCs w:val="18"/>
              </w:rPr>
              <w:t>3</w:t>
            </w:r>
          </w:p>
          <w:p w14:paraId="65149216" w14:textId="4056954D" w:rsidR="00B00566" w:rsidRPr="00FB1C93" w:rsidRDefault="00B00566" w:rsidP="00B97E5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957E1" w:rsidRPr="00FB1C93">
              <w:rPr>
                <w:rFonts w:ascii="Garamond" w:hAnsi="Garamond" w:cs="Times New Roman"/>
                <w:sz w:val="18"/>
                <w:szCs w:val="18"/>
              </w:rPr>
              <w:t>0</w:t>
            </w:r>
            <w:r w:rsidRPr="00FB1C93">
              <w:rPr>
                <w:rFonts w:ascii="Garamond" w:hAnsi="Garamond" w:cs="Times New Roman"/>
                <w:sz w:val="18"/>
                <w:szCs w:val="18"/>
              </w:rPr>
              <w:t>.02)</w:t>
            </w:r>
          </w:p>
        </w:tc>
      </w:tr>
      <w:tr w:rsidR="00B00566" w:rsidRPr="00FB1C93" w14:paraId="297E4BB9" w14:textId="77777777" w:rsidTr="00FF2238">
        <w:tc>
          <w:tcPr>
            <w:cnfStyle w:val="001000000000" w:firstRow="0" w:lastRow="0" w:firstColumn="1" w:lastColumn="0" w:oddVBand="0" w:evenVBand="0" w:oddHBand="0" w:evenHBand="0" w:firstRowFirstColumn="0" w:firstRowLastColumn="0" w:lastRowFirstColumn="0" w:lastRowLastColumn="0"/>
            <w:tcW w:w="9634" w:type="dxa"/>
            <w:gridSpan w:val="9"/>
          </w:tcPr>
          <w:p w14:paraId="5507DB8B" w14:textId="77777777" w:rsidR="00B00566" w:rsidRPr="00FB1C93" w:rsidRDefault="00B00566" w:rsidP="00B00566">
            <w:pPr>
              <w:jc w:val="both"/>
              <w:rPr>
                <w:rFonts w:ascii="Garamond" w:hAnsi="Garamond" w:cs="Times New Roman"/>
                <w:sz w:val="18"/>
                <w:szCs w:val="18"/>
              </w:rPr>
            </w:pPr>
            <w:r w:rsidRPr="00FB1C93">
              <w:rPr>
                <w:rFonts w:ascii="Garamond" w:hAnsi="Garamond" w:cs="Times New Roman"/>
                <w:sz w:val="18"/>
                <w:szCs w:val="18"/>
              </w:rPr>
              <w:t>Panel D: ALL (CSI300 constituents + HSHKI large- and mid-cap constituents + HSAHP constituents)</w:t>
            </w:r>
          </w:p>
        </w:tc>
      </w:tr>
      <w:tr w:rsidR="00B00566" w:rsidRPr="00FB1C93" w14:paraId="272DF1A6" w14:textId="77777777" w:rsidTr="00FF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D2BC515" w14:textId="77777777" w:rsidR="00B00566" w:rsidRPr="00FB1C93" w:rsidRDefault="00B00566" w:rsidP="00B00566">
            <w:pPr>
              <w:jc w:val="both"/>
              <w:rPr>
                <w:rFonts w:ascii="Garamond" w:hAnsi="Garamond" w:cs="Times New Roman"/>
                <w:b w:val="0"/>
                <w:sz w:val="18"/>
                <w:szCs w:val="18"/>
              </w:rPr>
            </w:pPr>
            <w:r w:rsidRPr="00FB1C93">
              <w:rPr>
                <w:rFonts w:ascii="Garamond" w:hAnsi="Garamond" w:cs="Times New Roman"/>
                <w:b w:val="0"/>
                <w:sz w:val="18"/>
                <w:szCs w:val="18"/>
              </w:rPr>
              <w:t>Average excess return</w:t>
            </w:r>
          </w:p>
        </w:tc>
        <w:tc>
          <w:tcPr>
            <w:tcW w:w="851" w:type="dxa"/>
          </w:tcPr>
          <w:p w14:paraId="43349E68" w14:textId="06189615" w:rsidR="00B00566" w:rsidRPr="00FB1C93" w:rsidRDefault="00D957E1"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.23**</w:t>
            </w:r>
          </w:p>
          <w:p w14:paraId="54ADC549" w14:textId="6CED95FC" w:rsidR="00B00566" w:rsidRPr="00FB1C93" w:rsidRDefault="00B00566" w:rsidP="00B97E5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957E1" w:rsidRPr="00FB1C93">
              <w:rPr>
                <w:rFonts w:ascii="Garamond" w:hAnsi="Garamond" w:cs="Times New Roman"/>
                <w:sz w:val="18"/>
                <w:szCs w:val="18"/>
              </w:rPr>
              <w:t>0</w:t>
            </w:r>
            <w:r w:rsidRPr="00FB1C93">
              <w:rPr>
                <w:rFonts w:ascii="Garamond" w:hAnsi="Garamond" w:cs="Times New Roman"/>
                <w:sz w:val="18"/>
                <w:szCs w:val="18"/>
              </w:rPr>
              <w:t>.</w:t>
            </w:r>
            <w:r w:rsidR="00B97E5B" w:rsidRPr="00FB1C93">
              <w:rPr>
                <w:rFonts w:ascii="Garamond" w:hAnsi="Garamond" w:cs="Times New Roman"/>
                <w:sz w:val="18"/>
                <w:szCs w:val="18"/>
              </w:rPr>
              <w:t>1</w:t>
            </w:r>
            <w:r w:rsidR="00E823E2" w:rsidRPr="00FB1C93">
              <w:rPr>
                <w:rFonts w:ascii="Garamond" w:hAnsi="Garamond" w:cs="Times New Roman"/>
                <w:sz w:val="18"/>
                <w:szCs w:val="18"/>
              </w:rPr>
              <w:t>0</w:t>
            </w:r>
            <w:r w:rsidRPr="00FB1C93">
              <w:rPr>
                <w:rFonts w:ascii="Garamond" w:hAnsi="Garamond" w:cs="Times New Roman"/>
                <w:sz w:val="18"/>
                <w:szCs w:val="18"/>
              </w:rPr>
              <w:t>)</w:t>
            </w:r>
          </w:p>
        </w:tc>
        <w:tc>
          <w:tcPr>
            <w:tcW w:w="992" w:type="dxa"/>
          </w:tcPr>
          <w:p w14:paraId="297662A1" w14:textId="78425527" w:rsidR="00B00566" w:rsidRPr="00FB1C93" w:rsidRDefault="00D957E1"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97E5B" w:rsidRPr="00FB1C93">
              <w:rPr>
                <w:rFonts w:ascii="Garamond" w:hAnsi="Garamond" w:cs="Times New Roman"/>
                <w:sz w:val="18"/>
                <w:szCs w:val="18"/>
              </w:rPr>
              <w:t>.44</w:t>
            </w:r>
            <w:r w:rsidR="00B00566" w:rsidRPr="00FB1C93">
              <w:rPr>
                <w:rFonts w:ascii="Garamond" w:hAnsi="Garamond" w:cs="Times New Roman"/>
                <w:sz w:val="18"/>
                <w:szCs w:val="18"/>
              </w:rPr>
              <w:t>**</w:t>
            </w:r>
          </w:p>
          <w:p w14:paraId="3DB27D8D" w14:textId="54A0F398" w:rsidR="00B00566" w:rsidRPr="00FB1C93" w:rsidRDefault="00B00566" w:rsidP="00B97E5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957E1" w:rsidRPr="00FB1C93">
              <w:rPr>
                <w:rFonts w:ascii="Garamond" w:hAnsi="Garamond" w:cs="Times New Roman"/>
                <w:sz w:val="18"/>
                <w:szCs w:val="18"/>
              </w:rPr>
              <w:t>0</w:t>
            </w:r>
            <w:r w:rsidRPr="00FB1C93">
              <w:rPr>
                <w:rFonts w:ascii="Garamond" w:hAnsi="Garamond" w:cs="Times New Roman"/>
                <w:sz w:val="18"/>
                <w:szCs w:val="18"/>
              </w:rPr>
              <w:t>.17)</w:t>
            </w:r>
          </w:p>
        </w:tc>
        <w:tc>
          <w:tcPr>
            <w:tcW w:w="992" w:type="dxa"/>
          </w:tcPr>
          <w:p w14:paraId="03875382" w14:textId="23C9BBD8" w:rsidR="00B00566" w:rsidRPr="00FB1C93" w:rsidRDefault="00D957E1"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.2</w:t>
            </w:r>
            <w:r w:rsidR="00B97E5B" w:rsidRPr="00FB1C93">
              <w:rPr>
                <w:rFonts w:ascii="Garamond" w:hAnsi="Garamond" w:cs="Times New Roman"/>
                <w:sz w:val="18"/>
                <w:szCs w:val="18"/>
              </w:rPr>
              <w:t>6</w:t>
            </w:r>
            <w:r w:rsidR="00B00566" w:rsidRPr="00FB1C93">
              <w:rPr>
                <w:rFonts w:ascii="Garamond" w:hAnsi="Garamond" w:cs="Times New Roman"/>
                <w:sz w:val="18"/>
                <w:szCs w:val="18"/>
              </w:rPr>
              <w:t>***</w:t>
            </w:r>
          </w:p>
          <w:p w14:paraId="799B4810" w14:textId="4543C9C9"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957E1" w:rsidRPr="00FB1C93">
              <w:rPr>
                <w:rFonts w:ascii="Garamond" w:hAnsi="Garamond" w:cs="Times New Roman"/>
                <w:sz w:val="18"/>
                <w:szCs w:val="18"/>
              </w:rPr>
              <w:t>0</w:t>
            </w:r>
            <w:r w:rsidRPr="00FB1C93">
              <w:rPr>
                <w:rFonts w:ascii="Garamond" w:hAnsi="Garamond" w:cs="Times New Roman"/>
                <w:sz w:val="18"/>
                <w:szCs w:val="18"/>
              </w:rPr>
              <w:t>.0</w:t>
            </w:r>
            <w:r w:rsidR="00B97E5B" w:rsidRPr="00FB1C93">
              <w:rPr>
                <w:rFonts w:ascii="Garamond" w:hAnsi="Garamond" w:cs="Times New Roman"/>
                <w:sz w:val="18"/>
                <w:szCs w:val="18"/>
              </w:rPr>
              <w:t>9</w:t>
            </w:r>
            <w:r w:rsidRPr="00FB1C93">
              <w:rPr>
                <w:rFonts w:ascii="Garamond" w:hAnsi="Garamond" w:cs="Times New Roman"/>
                <w:sz w:val="18"/>
                <w:szCs w:val="18"/>
              </w:rPr>
              <w:t>)</w:t>
            </w:r>
          </w:p>
        </w:tc>
        <w:tc>
          <w:tcPr>
            <w:tcW w:w="992" w:type="dxa"/>
          </w:tcPr>
          <w:p w14:paraId="55288399" w14:textId="0D381EEB" w:rsidR="00B00566" w:rsidRPr="00FB1C93" w:rsidRDefault="00D957E1"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w:t>
            </w:r>
            <w:r w:rsidR="00B97E5B" w:rsidRPr="00FB1C93">
              <w:rPr>
                <w:rFonts w:ascii="Garamond" w:hAnsi="Garamond" w:cs="Times New Roman"/>
                <w:sz w:val="18"/>
                <w:szCs w:val="18"/>
              </w:rPr>
              <w:t>46</w:t>
            </w:r>
            <w:r w:rsidR="00B00566" w:rsidRPr="00FB1C93">
              <w:rPr>
                <w:rFonts w:ascii="Garamond" w:hAnsi="Garamond" w:cs="Times New Roman"/>
                <w:sz w:val="18"/>
                <w:szCs w:val="18"/>
              </w:rPr>
              <w:t>***</w:t>
            </w:r>
          </w:p>
          <w:p w14:paraId="0E4D731B" w14:textId="54D33276" w:rsidR="00B00566" w:rsidRPr="00FB1C93" w:rsidRDefault="00B00566" w:rsidP="00B97E5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957E1" w:rsidRPr="00FB1C93">
              <w:rPr>
                <w:rFonts w:ascii="Garamond" w:hAnsi="Garamond" w:cs="Times New Roman"/>
                <w:sz w:val="18"/>
                <w:szCs w:val="18"/>
              </w:rPr>
              <w:t>0</w:t>
            </w:r>
            <w:r w:rsidRPr="00FB1C93">
              <w:rPr>
                <w:rFonts w:ascii="Garamond" w:hAnsi="Garamond" w:cs="Times New Roman"/>
                <w:sz w:val="18"/>
                <w:szCs w:val="18"/>
              </w:rPr>
              <w:t>.1</w:t>
            </w:r>
            <w:r w:rsidR="00B97E5B" w:rsidRPr="00FB1C93">
              <w:rPr>
                <w:rFonts w:ascii="Garamond" w:hAnsi="Garamond" w:cs="Times New Roman"/>
                <w:sz w:val="18"/>
                <w:szCs w:val="18"/>
              </w:rPr>
              <w:t>7</w:t>
            </w:r>
            <w:r w:rsidRPr="00FB1C93">
              <w:rPr>
                <w:rFonts w:ascii="Garamond" w:hAnsi="Garamond" w:cs="Times New Roman"/>
                <w:sz w:val="18"/>
                <w:szCs w:val="18"/>
              </w:rPr>
              <w:t>)</w:t>
            </w:r>
          </w:p>
        </w:tc>
        <w:tc>
          <w:tcPr>
            <w:tcW w:w="993" w:type="dxa"/>
          </w:tcPr>
          <w:p w14:paraId="4C458336" w14:textId="3D06E1DB"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957E1" w:rsidRPr="00FB1C93">
              <w:rPr>
                <w:rFonts w:ascii="Garamond" w:hAnsi="Garamond" w:cs="Times New Roman"/>
                <w:sz w:val="18"/>
                <w:szCs w:val="18"/>
              </w:rPr>
              <w:t>0</w:t>
            </w:r>
            <w:r w:rsidRPr="00FB1C93">
              <w:rPr>
                <w:rFonts w:ascii="Garamond" w:hAnsi="Garamond" w:cs="Times New Roman"/>
                <w:sz w:val="18"/>
                <w:szCs w:val="18"/>
              </w:rPr>
              <w:t>.51***</w:t>
            </w:r>
          </w:p>
          <w:p w14:paraId="21C7957F" w14:textId="7710A692" w:rsidR="00B00566" w:rsidRPr="00FB1C93" w:rsidRDefault="00B00566" w:rsidP="00B97E5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957E1" w:rsidRPr="00FB1C93">
              <w:rPr>
                <w:rFonts w:ascii="Garamond" w:hAnsi="Garamond" w:cs="Times New Roman"/>
                <w:sz w:val="18"/>
                <w:szCs w:val="18"/>
              </w:rPr>
              <w:t>0</w:t>
            </w:r>
            <w:r w:rsidRPr="00FB1C93">
              <w:rPr>
                <w:rFonts w:ascii="Garamond" w:hAnsi="Garamond" w:cs="Times New Roman"/>
                <w:sz w:val="18"/>
                <w:szCs w:val="18"/>
              </w:rPr>
              <w:t>.11)</w:t>
            </w:r>
          </w:p>
        </w:tc>
        <w:tc>
          <w:tcPr>
            <w:tcW w:w="992" w:type="dxa"/>
          </w:tcPr>
          <w:p w14:paraId="00BEEBAD" w14:textId="4C136926"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957E1" w:rsidRPr="00FB1C93">
              <w:rPr>
                <w:rFonts w:ascii="Garamond" w:hAnsi="Garamond" w:cs="Times New Roman"/>
                <w:sz w:val="18"/>
                <w:szCs w:val="18"/>
              </w:rPr>
              <w:t>0</w:t>
            </w:r>
            <w:r w:rsidRPr="00FB1C93">
              <w:rPr>
                <w:rFonts w:ascii="Garamond" w:hAnsi="Garamond" w:cs="Times New Roman"/>
                <w:sz w:val="18"/>
                <w:szCs w:val="18"/>
              </w:rPr>
              <w:t>.92***</w:t>
            </w:r>
          </w:p>
          <w:p w14:paraId="37640AB7" w14:textId="719FD4C9" w:rsidR="00B00566" w:rsidRPr="00FB1C93" w:rsidRDefault="00B00566" w:rsidP="00B97E5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957E1" w:rsidRPr="00FB1C93">
              <w:rPr>
                <w:rFonts w:ascii="Garamond" w:hAnsi="Garamond" w:cs="Times New Roman"/>
                <w:sz w:val="18"/>
                <w:szCs w:val="18"/>
              </w:rPr>
              <w:t>0</w:t>
            </w:r>
            <w:r w:rsidRPr="00FB1C93">
              <w:rPr>
                <w:rFonts w:ascii="Garamond" w:hAnsi="Garamond" w:cs="Times New Roman"/>
                <w:sz w:val="18"/>
                <w:szCs w:val="18"/>
              </w:rPr>
              <w:t>.2</w:t>
            </w:r>
            <w:r w:rsidR="00E823E2" w:rsidRPr="00FB1C93">
              <w:rPr>
                <w:rFonts w:ascii="Garamond" w:hAnsi="Garamond" w:cs="Times New Roman"/>
                <w:sz w:val="18"/>
                <w:szCs w:val="18"/>
              </w:rPr>
              <w:t>0</w:t>
            </w:r>
            <w:r w:rsidRPr="00FB1C93">
              <w:rPr>
                <w:rFonts w:ascii="Garamond" w:hAnsi="Garamond" w:cs="Times New Roman"/>
                <w:sz w:val="18"/>
                <w:szCs w:val="18"/>
              </w:rPr>
              <w:t>)</w:t>
            </w:r>
          </w:p>
        </w:tc>
        <w:tc>
          <w:tcPr>
            <w:tcW w:w="992" w:type="dxa"/>
          </w:tcPr>
          <w:p w14:paraId="13FBD12C" w14:textId="1FB5A170"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957E1" w:rsidRPr="00FB1C93">
              <w:rPr>
                <w:rFonts w:ascii="Garamond" w:hAnsi="Garamond" w:cs="Times New Roman"/>
                <w:sz w:val="18"/>
                <w:szCs w:val="18"/>
              </w:rPr>
              <w:t>0</w:t>
            </w:r>
            <w:r w:rsidRPr="00FB1C93">
              <w:rPr>
                <w:rFonts w:ascii="Garamond" w:hAnsi="Garamond" w:cs="Times New Roman"/>
                <w:sz w:val="18"/>
                <w:szCs w:val="18"/>
              </w:rPr>
              <w:t>.41***</w:t>
            </w:r>
          </w:p>
          <w:p w14:paraId="3E9436E3" w14:textId="1BB3271F" w:rsidR="00B00566" w:rsidRPr="00FB1C93" w:rsidRDefault="00B97E5B" w:rsidP="00B97E5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(0.1</w:t>
            </w:r>
            <w:r w:rsidR="00E823E2" w:rsidRPr="00FB1C93">
              <w:rPr>
                <w:rFonts w:ascii="Garamond" w:hAnsi="Garamond" w:cs="Times New Roman"/>
                <w:sz w:val="18"/>
                <w:szCs w:val="18"/>
              </w:rPr>
              <w:t>0</w:t>
            </w:r>
            <w:r w:rsidR="00B00566" w:rsidRPr="00FB1C93">
              <w:rPr>
                <w:rFonts w:ascii="Garamond" w:hAnsi="Garamond" w:cs="Times New Roman"/>
                <w:sz w:val="18"/>
                <w:szCs w:val="18"/>
              </w:rPr>
              <w:t>)</w:t>
            </w:r>
          </w:p>
        </w:tc>
        <w:tc>
          <w:tcPr>
            <w:tcW w:w="992" w:type="dxa"/>
          </w:tcPr>
          <w:p w14:paraId="570A7B41" w14:textId="15FEF5DF"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957E1" w:rsidRPr="00FB1C93">
              <w:rPr>
                <w:rFonts w:ascii="Garamond" w:hAnsi="Garamond" w:cs="Times New Roman"/>
                <w:sz w:val="18"/>
                <w:szCs w:val="18"/>
              </w:rPr>
              <w:t>0</w:t>
            </w:r>
            <w:r w:rsidRPr="00FB1C93">
              <w:rPr>
                <w:rFonts w:ascii="Garamond" w:hAnsi="Garamond" w:cs="Times New Roman"/>
                <w:sz w:val="18"/>
                <w:szCs w:val="18"/>
              </w:rPr>
              <w:t>.88***</w:t>
            </w:r>
          </w:p>
          <w:p w14:paraId="48274FD1" w14:textId="74F2B12F" w:rsidR="00B00566" w:rsidRPr="00FB1C93" w:rsidRDefault="00B00566" w:rsidP="00B97E5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957E1" w:rsidRPr="00FB1C93">
              <w:rPr>
                <w:rFonts w:ascii="Garamond" w:hAnsi="Garamond" w:cs="Times New Roman"/>
                <w:sz w:val="18"/>
                <w:szCs w:val="18"/>
              </w:rPr>
              <w:t>0</w:t>
            </w:r>
            <w:r w:rsidRPr="00FB1C93">
              <w:rPr>
                <w:rFonts w:ascii="Garamond" w:hAnsi="Garamond" w:cs="Times New Roman"/>
                <w:sz w:val="18"/>
                <w:szCs w:val="18"/>
              </w:rPr>
              <w:t>.1</w:t>
            </w:r>
            <w:r w:rsidR="00B97E5B" w:rsidRPr="00FB1C93">
              <w:rPr>
                <w:rFonts w:ascii="Garamond" w:hAnsi="Garamond" w:cs="Times New Roman"/>
                <w:sz w:val="18"/>
                <w:szCs w:val="18"/>
              </w:rPr>
              <w:t>8</w:t>
            </w:r>
            <w:r w:rsidRPr="00FB1C93">
              <w:rPr>
                <w:rFonts w:ascii="Garamond" w:hAnsi="Garamond" w:cs="Times New Roman"/>
                <w:sz w:val="18"/>
                <w:szCs w:val="18"/>
              </w:rPr>
              <w:t>)</w:t>
            </w:r>
          </w:p>
        </w:tc>
      </w:tr>
      <w:tr w:rsidR="00B00566" w:rsidRPr="00FB1C93" w14:paraId="383995C2" w14:textId="77777777" w:rsidTr="00FF2238">
        <w:tc>
          <w:tcPr>
            <w:cnfStyle w:val="001000000000" w:firstRow="0" w:lastRow="0" w:firstColumn="1" w:lastColumn="0" w:oddVBand="0" w:evenVBand="0" w:oddHBand="0" w:evenHBand="0" w:firstRowFirstColumn="0" w:firstRowLastColumn="0" w:lastRowFirstColumn="0" w:lastRowLastColumn="0"/>
            <w:tcW w:w="1838" w:type="dxa"/>
          </w:tcPr>
          <w:p w14:paraId="289C3649" w14:textId="77777777" w:rsidR="00B00566" w:rsidRPr="00FB1C93" w:rsidRDefault="00B00566" w:rsidP="00B00566">
            <w:pPr>
              <w:jc w:val="both"/>
              <w:rPr>
                <w:rFonts w:ascii="Garamond" w:hAnsi="Garamond" w:cs="Times New Roman"/>
                <w:b w:val="0"/>
                <w:sz w:val="18"/>
                <w:szCs w:val="18"/>
              </w:rPr>
            </w:pPr>
            <w:r w:rsidRPr="00FB1C93">
              <w:rPr>
                <w:rFonts w:ascii="Garamond" w:hAnsi="Garamond" w:cs="Times New Roman"/>
                <w:b w:val="0"/>
                <w:sz w:val="18"/>
                <w:szCs w:val="18"/>
              </w:rPr>
              <w:t>Standard deviation</w:t>
            </w:r>
          </w:p>
        </w:tc>
        <w:tc>
          <w:tcPr>
            <w:tcW w:w="851" w:type="dxa"/>
          </w:tcPr>
          <w:p w14:paraId="0BDB6537" w14:textId="309D17A4" w:rsidR="00B00566" w:rsidRPr="00FB1C93" w:rsidRDefault="00B00566" w:rsidP="00B97E5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1.18</w:t>
            </w:r>
          </w:p>
        </w:tc>
        <w:tc>
          <w:tcPr>
            <w:tcW w:w="992" w:type="dxa"/>
          </w:tcPr>
          <w:p w14:paraId="7AC6A886" w14:textId="09CA4A9D" w:rsidR="00B00566" w:rsidRPr="00FB1C93" w:rsidRDefault="00B00566" w:rsidP="00B97E5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2.18</w:t>
            </w:r>
          </w:p>
        </w:tc>
        <w:tc>
          <w:tcPr>
            <w:tcW w:w="992" w:type="dxa"/>
          </w:tcPr>
          <w:p w14:paraId="323C09B4" w14:textId="0D01669D" w:rsidR="00B00566" w:rsidRPr="00FB1C93" w:rsidRDefault="00B97E5B"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1.13</w:t>
            </w:r>
          </w:p>
        </w:tc>
        <w:tc>
          <w:tcPr>
            <w:tcW w:w="992" w:type="dxa"/>
          </w:tcPr>
          <w:p w14:paraId="444CFCF5" w14:textId="1D2E5962" w:rsidR="00B00566" w:rsidRPr="00FB1C93" w:rsidRDefault="00B00566" w:rsidP="00B97E5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2.1</w:t>
            </w:r>
            <w:r w:rsidR="00B97E5B" w:rsidRPr="00FB1C93">
              <w:rPr>
                <w:rFonts w:ascii="Garamond" w:hAnsi="Garamond" w:cs="Times New Roman"/>
                <w:sz w:val="18"/>
                <w:szCs w:val="18"/>
              </w:rPr>
              <w:t>2</w:t>
            </w:r>
          </w:p>
        </w:tc>
        <w:tc>
          <w:tcPr>
            <w:tcW w:w="993" w:type="dxa"/>
          </w:tcPr>
          <w:p w14:paraId="5891102E" w14:textId="09592DE1" w:rsidR="00B00566" w:rsidRPr="00FB1C93" w:rsidRDefault="00B97E5B"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1.36</w:t>
            </w:r>
          </w:p>
        </w:tc>
        <w:tc>
          <w:tcPr>
            <w:tcW w:w="992" w:type="dxa"/>
          </w:tcPr>
          <w:p w14:paraId="502691FF" w14:textId="7F806B99" w:rsidR="00B00566" w:rsidRPr="00FB1C93" w:rsidRDefault="00B00566" w:rsidP="00B97E5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2.4</w:t>
            </w:r>
            <w:r w:rsidR="00B97E5B" w:rsidRPr="00FB1C93">
              <w:rPr>
                <w:rFonts w:ascii="Garamond" w:hAnsi="Garamond" w:cs="Times New Roman"/>
                <w:sz w:val="18"/>
                <w:szCs w:val="18"/>
              </w:rPr>
              <w:t>7</w:t>
            </w:r>
          </w:p>
        </w:tc>
        <w:tc>
          <w:tcPr>
            <w:tcW w:w="992" w:type="dxa"/>
          </w:tcPr>
          <w:p w14:paraId="72BBC2F1" w14:textId="392CEE44" w:rsidR="00B00566" w:rsidRPr="00FB1C93" w:rsidRDefault="00B97E5B"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1.16</w:t>
            </w:r>
          </w:p>
        </w:tc>
        <w:tc>
          <w:tcPr>
            <w:tcW w:w="992" w:type="dxa"/>
          </w:tcPr>
          <w:p w14:paraId="2832998E" w14:textId="42F08CBB" w:rsidR="00B00566" w:rsidRPr="00FB1C93" w:rsidRDefault="00B00566" w:rsidP="00B97E5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w:t>
            </w:r>
            <w:r w:rsidR="00B97E5B" w:rsidRPr="00FB1C93">
              <w:rPr>
                <w:rFonts w:ascii="Garamond" w:hAnsi="Garamond" w:cs="Times New Roman"/>
                <w:sz w:val="18"/>
                <w:szCs w:val="18"/>
              </w:rPr>
              <w:t>2</w:t>
            </w:r>
            <w:r w:rsidR="00E823E2" w:rsidRPr="00FB1C93">
              <w:rPr>
                <w:rFonts w:ascii="Garamond" w:hAnsi="Garamond" w:cs="Times New Roman"/>
                <w:sz w:val="18"/>
                <w:szCs w:val="18"/>
              </w:rPr>
              <w:t>0</w:t>
            </w:r>
          </w:p>
        </w:tc>
      </w:tr>
      <w:tr w:rsidR="00B00566" w:rsidRPr="00FB1C93" w14:paraId="7F5F3A24" w14:textId="77777777" w:rsidTr="00FF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32FDA9" w14:textId="77777777" w:rsidR="00B00566" w:rsidRPr="00FB1C93" w:rsidRDefault="00B00566" w:rsidP="00B00566">
            <w:pPr>
              <w:jc w:val="both"/>
              <w:rPr>
                <w:rFonts w:ascii="Garamond" w:hAnsi="Garamond" w:cs="Times New Roman"/>
                <w:b w:val="0"/>
                <w:sz w:val="18"/>
                <w:szCs w:val="18"/>
              </w:rPr>
            </w:pPr>
            <w:r w:rsidRPr="00FB1C93">
              <w:rPr>
                <w:rFonts w:ascii="Garamond" w:hAnsi="Garamond" w:cs="Times New Roman"/>
                <w:b w:val="0"/>
                <w:sz w:val="18"/>
                <w:szCs w:val="18"/>
              </w:rPr>
              <w:t>Skewness</w:t>
            </w:r>
          </w:p>
        </w:tc>
        <w:tc>
          <w:tcPr>
            <w:tcW w:w="851" w:type="dxa"/>
          </w:tcPr>
          <w:p w14:paraId="0339E921" w14:textId="3535DB47" w:rsidR="00B00566" w:rsidRPr="00FB1C93" w:rsidRDefault="00D957E1" w:rsidP="00B97E5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97E5B" w:rsidRPr="00FB1C93">
              <w:rPr>
                <w:rFonts w:ascii="Garamond" w:hAnsi="Garamond" w:cs="Times New Roman"/>
                <w:sz w:val="18"/>
                <w:szCs w:val="18"/>
              </w:rPr>
              <w:t>0.1</w:t>
            </w:r>
            <w:r w:rsidR="00E823E2" w:rsidRPr="00FB1C93">
              <w:rPr>
                <w:rFonts w:ascii="Garamond" w:hAnsi="Garamond" w:cs="Times New Roman"/>
                <w:sz w:val="18"/>
                <w:szCs w:val="18"/>
              </w:rPr>
              <w:t>0</w:t>
            </w:r>
          </w:p>
        </w:tc>
        <w:tc>
          <w:tcPr>
            <w:tcW w:w="992" w:type="dxa"/>
          </w:tcPr>
          <w:p w14:paraId="5FB15B52" w14:textId="08580EA1" w:rsidR="00B00566" w:rsidRPr="00FB1C93" w:rsidRDefault="00D957E1" w:rsidP="00B97E5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.9</w:t>
            </w:r>
            <w:r w:rsidR="00E823E2" w:rsidRPr="00FB1C93">
              <w:rPr>
                <w:rFonts w:ascii="Garamond" w:hAnsi="Garamond" w:cs="Times New Roman"/>
                <w:sz w:val="18"/>
                <w:szCs w:val="18"/>
              </w:rPr>
              <w:t>0</w:t>
            </w:r>
          </w:p>
        </w:tc>
        <w:tc>
          <w:tcPr>
            <w:tcW w:w="992" w:type="dxa"/>
          </w:tcPr>
          <w:p w14:paraId="32094BCF" w14:textId="19A2BB7F" w:rsidR="00B00566" w:rsidRPr="00FB1C93" w:rsidRDefault="00D957E1" w:rsidP="00B97E5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.16</w:t>
            </w:r>
          </w:p>
        </w:tc>
        <w:tc>
          <w:tcPr>
            <w:tcW w:w="992" w:type="dxa"/>
          </w:tcPr>
          <w:p w14:paraId="29AE07B6" w14:textId="12FFBD93" w:rsidR="00B00566" w:rsidRPr="00FB1C93" w:rsidRDefault="00D957E1" w:rsidP="00B97E5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.9</w:t>
            </w:r>
            <w:r w:rsidR="00B97E5B" w:rsidRPr="00FB1C93">
              <w:rPr>
                <w:rFonts w:ascii="Garamond" w:hAnsi="Garamond" w:cs="Times New Roman"/>
                <w:sz w:val="18"/>
                <w:szCs w:val="18"/>
              </w:rPr>
              <w:t>9</w:t>
            </w:r>
          </w:p>
        </w:tc>
        <w:tc>
          <w:tcPr>
            <w:tcW w:w="993" w:type="dxa"/>
          </w:tcPr>
          <w:p w14:paraId="146A9DD9" w14:textId="66938A41" w:rsidR="00B00566" w:rsidRPr="00FB1C93" w:rsidRDefault="00B00566" w:rsidP="00B97E5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-1.0</w:t>
            </w:r>
            <w:r w:rsidR="00B97E5B" w:rsidRPr="00FB1C93">
              <w:rPr>
                <w:rFonts w:ascii="Garamond" w:hAnsi="Garamond" w:cs="Times New Roman"/>
                <w:sz w:val="18"/>
                <w:szCs w:val="18"/>
              </w:rPr>
              <w:t>6</w:t>
            </w:r>
          </w:p>
        </w:tc>
        <w:tc>
          <w:tcPr>
            <w:tcW w:w="992" w:type="dxa"/>
          </w:tcPr>
          <w:p w14:paraId="5936414E" w14:textId="781859FC" w:rsidR="00B00566" w:rsidRPr="00FB1C93" w:rsidRDefault="00B00566" w:rsidP="00B97E5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957E1" w:rsidRPr="00FB1C93">
              <w:rPr>
                <w:rFonts w:ascii="Garamond" w:hAnsi="Garamond" w:cs="Times New Roman"/>
                <w:sz w:val="18"/>
                <w:szCs w:val="18"/>
              </w:rPr>
              <w:t>0</w:t>
            </w:r>
            <w:r w:rsidRPr="00FB1C93">
              <w:rPr>
                <w:rFonts w:ascii="Garamond" w:hAnsi="Garamond" w:cs="Times New Roman"/>
                <w:sz w:val="18"/>
                <w:szCs w:val="18"/>
              </w:rPr>
              <w:t>.0</w:t>
            </w:r>
            <w:r w:rsidR="00B97E5B" w:rsidRPr="00FB1C93">
              <w:rPr>
                <w:rFonts w:ascii="Garamond" w:hAnsi="Garamond" w:cs="Times New Roman"/>
                <w:sz w:val="18"/>
                <w:szCs w:val="18"/>
              </w:rPr>
              <w:t>1</w:t>
            </w:r>
          </w:p>
        </w:tc>
        <w:tc>
          <w:tcPr>
            <w:tcW w:w="992" w:type="dxa"/>
          </w:tcPr>
          <w:p w14:paraId="11744560" w14:textId="5941117B" w:rsidR="00B00566" w:rsidRPr="00FB1C93" w:rsidRDefault="00B00566" w:rsidP="00B97E5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957E1" w:rsidRPr="00FB1C93">
              <w:rPr>
                <w:rFonts w:ascii="Garamond" w:hAnsi="Garamond" w:cs="Times New Roman"/>
                <w:sz w:val="18"/>
                <w:szCs w:val="18"/>
              </w:rPr>
              <w:t>0</w:t>
            </w:r>
            <w:r w:rsidRPr="00FB1C93">
              <w:rPr>
                <w:rFonts w:ascii="Garamond" w:hAnsi="Garamond" w:cs="Times New Roman"/>
                <w:sz w:val="18"/>
                <w:szCs w:val="18"/>
              </w:rPr>
              <w:t>.32</w:t>
            </w:r>
          </w:p>
        </w:tc>
        <w:tc>
          <w:tcPr>
            <w:tcW w:w="992" w:type="dxa"/>
          </w:tcPr>
          <w:p w14:paraId="349626E7" w14:textId="30487C1E" w:rsidR="00B00566" w:rsidRPr="00FB1C93" w:rsidRDefault="00D957E1" w:rsidP="00B97E5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.45</w:t>
            </w:r>
          </w:p>
        </w:tc>
      </w:tr>
      <w:tr w:rsidR="00B00566" w:rsidRPr="00FB1C93" w14:paraId="19467EAC" w14:textId="77777777" w:rsidTr="00FF2238">
        <w:tc>
          <w:tcPr>
            <w:cnfStyle w:val="001000000000" w:firstRow="0" w:lastRow="0" w:firstColumn="1" w:lastColumn="0" w:oddVBand="0" w:evenVBand="0" w:oddHBand="0" w:evenHBand="0" w:firstRowFirstColumn="0" w:firstRowLastColumn="0" w:lastRowFirstColumn="0" w:lastRowLastColumn="0"/>
            <w:tcW w:w="1838" w:type="dxa"/>
          </w:tcPr>
          <w:p w14:paraId="03466933" w14:textId="77777777" w:rsidR="00B00566" w:rsidRPr="00FB1C93" w:rsidRDefault="00B00566" w:rsidP="00B00566">
            <w:pPr>
              <w:jc w:val="both"/>
              <w:rPr>
                <w:rFonts w:ascii="Garamond" w:hAnsi="Garamond" w:cs="Times New Roman"/>
                <w:b w:val="0"/>
                <w:sz w:val="18"/>
                <w:szCs w:val="18"/>
              </w:rPr>
            </w:pPr>
            <w:r w:rsidRPr="00FB1C93">
              <w:rPr>
                <w:rFonts w:ascii="Garamond" w:hAnsi="Garamond" w:cs="Times New Roman"/>
                <w:b w:val="0"/>
                <w:sz w:val="18"/>
                <w:szCs w:val="18"/>
              </w:rPr>
              <w:t>Kurtosis</w:t>
            </w:r>
          </w:p>
        </w:tc>
        <w:tc>
          <w:tcPr>
            <w:tcW w:w="851" w:type="dxa"/>
          </w:tcPr>
          <w:p w14:paraId="3F3E6F37" w14:textId="3D4E1F7E" w:rsidR="00B00566" w:rsidRPr="00FB1C93" w:rsidRDefault="00B00566" w:rsidP="00B97E5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3.5</w:t>
            </w:r>
            <w:r w:rsidR="00B97E5B" w:rsidRPr="00FB1C93">
              <w:rPr>
                <w:rFonts w:ascii="Garamond" w:hAnsi="Garamond" w:cs="Times New Roman"/>
                <w:sz w:val="18"/>
                <w:szCs w:val="18"/>
              </w:rPr>
              <w:t>5</w:t>
            </w:r>
          </w:p>
        </w:tc>
        <w:tc>
          <w:tcPr>
            <w:tcW w:w="992" w:type="dxa"/>
          </w:tcPr>
          <w:p w14:paraId="593D78D5" w14:textId="380F66C5" w:rsidR="00B00566" w:rsidRPr="00FB1C93" w:rsidRDefault="00B00566" w:rsidP="00B97E5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6.5</w:t>
            </w:r>
            <w:r w:rsidR="00B97E5B" w:rsidRPr="00FB1C93">
              <w:rPr>
                <w:rFonts w:ascii="Garamond" w:hAnsi="Garamond" w:cs="Times New Roman"/>
                <w:sz w:val="18"/>
                <w:szCs w:val="18"/>
              </w:rPr>
              <w:t>1</w:t>
            </w:r>
          </w:p>
        </w:tc>
        <w:tc>
          <w:tcPr>
            <w:tcW w:w="992" w:type="dxa"/>
          </w:tcPr>
          <w:p w14:paraId="26516AC8" w14:textId="39E420FB" w:rsidR="00B00566" w:rsidRPr="00FB1C93" w:rsidRDefault="00B00566" w:rsidP="00B97E5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3.3</w:t>
            </w:r>
            <w:r w:rsidR="00B97E5B" w:rsidRPr="00FB1C93">
              <w:rPr>
                <w:rFonts w:ascii="Garamond" w:hAnsi="Garamond" w:cs="Times New Roman"/>
                <w:sz w:val="18"/>
                <w:szCs w:val="18"/>
              </w:rPr>
              <w:t>1</w:t>
            </w:r>
          </w:p>
        </w:tc>
        <w:tc>
          <w:tcPr>
            <w:tcW w:w="992" w:type="dxa"/>
          </w:tcPr>
          <w:p w14:paraId="1C7A479C" w14:textId="48077239" w:rsidR="00B00566" w:rsidRPr="00FB1C93" w:rsidRDefault="00B00566" w:rsidP="00B97E5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6.19</w:t>
            </w:r>
          </w:p>
        </w:tc>
        <w:tc>
          <w:tcPr>
            <w:tcW w:w="993" w:type="dxa"/>
          </w:tcPr>
          <w:p w14:paraId="1A19F40E" w14:textId="2153ABD1" w:rsidR="00B00566" w:rsidRPr="00FB1C93" w:rsidRDefault="00B00566" w:rsidP="00B97E5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7.</w:t>
            </w:r>
            <w:r w:rsidR="00B97E5B" w:rsidRPr="00FB1C93">
              <w:rPr>
                <w:rFonts w:ascii="Garamond" w:hAnsi="Garamond" w:cs="Times New Roman"/>
                <w:sz w:val="18"/>
                <w:szCs w:val="18"/>
              </w:rPr>
              <w:t>2</w:t>
            </w:r>
            <w:r w:rsidR="00E823E2" w:rsidRPr="00FB1C93">
              <w:rPr>
                <w:rFonts w:ascii="Garamond" w:hAnsi="Garamond" w:cs="Times New Roman"/>
                <w:sz w:val="18"/>
                <w:szCs w:val="18"/>
              </w:rPr>
              <w:t>0</w:t>
            </w:r>
          </w:p>
        </w:tc>
        <w:tc>
          <w:tcPr>
            <w:tcW w:w="992" w:type="dxa"/>
          </w:tcPr>
          <w:p w14:paraId="70B48264" w14:textId="261BE86F" w:rsidR="00B00566" w:rsidRPr="00FB1C93" w:rsidRDefault="00B00566" w:rsidP="00B97E5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9.05</w:t>
            </w:r>
          </w:p>
        </w:tc>
        <w:tc>
          <w:tcPr>
            <w:tcW w:w="992" w:type="dxa"/>
          </w:tcPr>
          <w:p w14:paraId="57FB3734" w14:textId="21F32826" w:rsidR="00B00566" w:rsidRPr="00FB1C93" w:rsidRDefault="00B00566" w:rsidP="00B97E5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4.5</w:t>
            </w:r>
            <w:r w:rsidR="00E823E2" w:rsidRPr="00FB1C93">
              <w:rPr>
                <w:rFonts w:ascii="Garamond" w:hAnsi="Garamond" w:cs="Times New Roman"/>
                <w:sz w:val="18"/>
                <w:szCs w:val="18"/>
              </w:rPr>
              <w:t>0</w:t>
            </w:r>
          </w:p>
        </w:tc>
        <w:tc>
          <w:tcPr>
            <w:tcW w:w="992" w:type="dxa"/>
          </w:tcPr>
          <w:p w14:paraId="5B81AFEA" w14:textId="51A910F2" w:rsidR="00B00566" w:rsidRPr="00FB1C93" w:rsidRDefault="00B00566" w:rsidP="00B97E5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8.6</w:t>
            </w:r>
            <w:r w:rsidR="00B97E5B" w:rsidRPr="00FB1C93">
              <w:rPr>
                <w:rFonts w:ascii="Garamond" w:hAnsi="Garamond" w:cs="Times New Roman"/>
                <w:sz w:val="18"/>
                <w:szCs w:val="18"/>
              </w:rPr>
              <w:t>5</w:t>
            </w:r>
          </w:p>
        </w:tc>
      </w:tr>
      <w:tr w:rsidR="00B00566" w:rsidRPr="00FB1C93" w14:paraId="3D95E8CE" w14:textId="77777777" w:rsidTr="00FF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0765E15" w14:textId="77777777" w:rsidR="00B00566" w:rsidRPr="00FB1C93" w:rsidRDefault="00B00566" w:rsidP="00B00566">
            <w:pPr>
              <w:jc w:val="both"/>
              <w:rPr>
                <w:rFonts w:ascii="Garamond" w:hAnsi="Garamond" w:cs="Times New Roman"/>
                <w:b w:val="0"/>
                <w:sz w:val="18"/>
                <w:szCs w:val="18"/>
              </w:rPr>
            </w:pPr>
            <w:r w:rsidRPr="00FB1C93">
              <w:rPr>
                <w:rFonts w:ascii="Garamond" w:hAnsi="Garamond" w:cs="Times New Roman"/>
                <w:b w:val="0"/>
                <w:sz w:val="18"/>
                <w:szCs w:val="18"/>
              </w:rPr>
              <w:t>Jarque-Bera statistic</w:t>
            </w:r>
          </w:p>
        </w:tc>
        <w:tc>
          <w:tcPr>
            <w:tcW w:w="851" w:type="dxa"/>
          </w:tcPr>
          <w:p w14:paraId="18041E0E" w14:textId="1A536DF8" w:rsidR="00B00566" w:rsidRPr="00FB1C93" w:rsidRDefault="00B97E5B"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3.45</w:t>
            </w:r>
          </w:p>
        </w:tc>
        <w:tc>
          <w:tcPr>
            <w:tcW w:w="992" w:type="dxa"/>
          </w:tcPr>
          <w:p w14:paraId="7101AB11" w14:textId="77777777"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161***</w:t>
            </w:r>
          </w:p>
        </w:tc>
        <w:tc>
          <w:tcPr>
            <w:tcW w:w="992" w:type="dxa"/>
          </w:tcPr>
          <w:p w14:paraId="680C9CEA" w14:textId="6646383F" w:rsidR="00B00566" w:rsidRPr="00FB1C93" w:rsidRDefault="00B00566" w:rsidP="00B97E5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2.0</w:t>
            </w:r>
            <w:r w:rsidR="00B97E5B" w:rsidRPr="00FB1C93">
              <w:rPr>
                <w:rFonts w:ascii="Garamond" w:hAnsi="Garamond" w:cs="Times New Roman"/>
                <w:sz w:val="18"/>
                <w:szCs w:val="18"/>
              </w:rPr>
              <w:t>5</w:t>
            </w:r>
          </w:p>
        </w:tc>
        <w:tc>
          <w:tcPr>
            <w:tcW w:w="992" w:type="dxa"/>
          </w:tcPr>
          <w:p w14:paraId="46ECB305" w14:textId="77777777"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146***</w:t>
            </w:r>
          </w:p>
        </w:tc>
        <w:tc>
          <w:tcPr>
            <w:tcW w:w="993" w:type="dxa"/>
          </w:tcPr>
          <w:p w14:paraId="019CA3E2" w14:textId="77777777"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228***</w:t>
            </w:r>
          </w:p>
        </w:tc>
        <w:tc>
          <w:tcPr>
            <w:tcW w:w="992" w:type="dxa"/>
          </w:tcPr>
          <w:p w14:paraId="7147B924" w14:textId="77777777"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378***</w:t>
            </w:r>
          </w:p>
        </w:tc>
        <w:tc>
          <w:tcPr>
            <w:tcW w:w="992" w:type="dxa"/>
          </w:tcPr>
          <w:p w14:paraId="67968214" w14:textId="64A410B2"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27.6</w:t>
            </w:r>
            <w:r w:rsidR="004B7B58" w:rsidRPr="00FB1C93">
              <w:rPr>
                <w:rFonts w:ascii="Garamond" w:hAnsi="Garamond" w:cs="Times New Roman"/>
                <w:sz w:val="18"/>
                <w:szCs w:val="18"/>
              </w:rPr>
              <w:t>0</w:t>
            </w:r>
            <w:r w:rsidRPr="00FB1C93">
              <w:rPr>
                <w:rFonts w:ascii="Garamond" w:hAnsi="Garamond" w:cs="Times New Roman"/>
                <w:sz w:val="18"/>
                <w:szCs w:val="18"/>
              </w:rPr>
              <w:t>***</w:t>
            </w:r>
          </w:p>
        </w:tc>
        <w:tc>
          <w:tcPr>
            <w:tcW w:w="992" w:type="dxa"/>
          </w:tcPr>
          <w:p w14:paraId="14092324" w14:textId="77777777"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338***</w:t>
            </w:r>
          </w:p>
        </w:tc>
      </w:tr>
      <w:tr w:rsidR="00B00566" w:rsidRPr="00FB1C93" w14:paraId="0F31EC3F" w14:textId="77777777" w:rsidTr="00FF2238">
        <w:tc>
          <w:tcPr>
            <w:cnfStyle w:val="001000000000" w:firstRow="0" w:lastRow="0" w:firstColumn="1" w:lastColumn="0" w:oddVBand="0" w:evenVBand="0" w:oddHBand="0" w:evenHBand="0" w:firstRowFirstColumn="0" w:firstRowLastColumn="0" w:lastRowFirstColumn="0" w:lastRowLastColumn="0"/>
            <w:tcW w:w="1838" w:type="dxa"/>
          </w:tcPr>
          <w:p w14:paraId="3B1100AD" w14:textId="77777777" w:rsidR="00B00566" w:rsidRPr="00FB1C93" w:rsidRDefault="00B00566" w:rsidP="00B00566">
            <w:pPr>
              <w:jc w:val="both"/>
              <w:rPr>
                <w:rFonts w:ascii="Garamond" w:hAnsi="Garamond" w:cs="Times New Roman"/>
                <w:b w:val="0"/>
                <w:sz w:val="18"/>
                <w:szCs w:val="18"/>
              </w:rPr>
            </w:pPr>
            <w:r w:rsidRPr="00FB1C93">
              <w:rPr>
                <w:rFonts w:ascii="Garamond" w:hAnsi="Garamond" w:cs="Times New Roman"/>
                <w:b w:val="0"/>
                <w:sz w:val="18"/>
                <w:szCs w:val="18"/>
              </w:rPr>
              <w:t>Minimum</w:t>
            </w:r>
          </w:p>
        </w:tc>
        <w:tc>
          <w:tcPr>
            <w:tcW w:w="851" w:type="dxa"/>
          </w:tcPr>
          <w:p w14:paraId="1653BE86" w14:textId="0DAE900C" w:rsidR="00B00566" w:rsidRPr="00FB1C93" w:rsidRDefault="00B00566" w:rsidP="00B97E5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-4.09</w:t>
            </w:r>
          </w:p>
        </w:tc>
        <w:tc>
          <w:tcPr>
            <w:tcW w:w="992" w:type="dxa"/>
          </w:tcPr>
          <w:p w14:paraId="25C0CDB5" w14:textId="7CD8E4BD" w:rsidR="00B00566" w:rsidRPr="00FB1C93" w:rsidRDefault="00B00566" w:rsidP="00B97E5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-6.07</w:t>
            </w:r>
          </w:p>
        </w:tc>
        <w:tc>
          <w:tcPr>
            <w:tcW w:w="992" w:type="dxa"/>
          </w:tcPr>
          <w:p w14:paraId="70A066FA" w14:textId="5AE82177" w:rsidR="00B00566" w:rsidRPr="00FB1C93" w:rsidRDefault="00B0056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97E5B" w:rsidRPr="00FB1C93">
              <w:rPr>
                <w:rFonts w:ascii="Garamond" w:hAnsi="Garamond" w:cs="Times New Roman"/>
                <w:sz w:val="18"/>
                <w:szCs w:val="18"/>
              </w:rPr>
              <w:t>3.08</w:t>
            </w:r>
          </w:p>
        </w:tc>
        <w:tc>
          <w:tcPr>
            <w:tcW w:w="992" w:type="dxa"/>
          </w:tcPr>
          <w:p w14:paraId="549B76EF" w14:textId="2EE8C139" w:rsidR="00B00566" w:rsidRPr="00FB1C93" w:rsidRDefault="00B00566" w:rsidP="00B97E5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-5.02</w:t>
            </w:r>
          </w:p>
        </w:tc>
        <w:tc>
          <w:tcPr>
            <w:tcW w:w="993" w:type="dxa"/>
          </w:tcPr>
          <w:p w14:paraId="6B2EA13D" w14:textId="4757FC6A" w:rsidR="00B00566" w:rsidRPr="00FB1C93" w:rsidRDefault="00B0056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B97E5B" w:rsidRPr="00FB1C93">
              <w:rPr>
                <w:rFonts w:ascii="Garamond" w:hAnsi="Garamond" w:cs="Times New Roman"/>
                <w:sz w:val="18"/>
                <w:szCs w:val="18"/>
              </w:rPr>
              <w:t>8.12</w:t>
            </w:r>
          </w:p>
        </w:tc>
        <w:tc>
          <w:tcPr>
            <w:tcW w:w="992" w:type="dxa"/>
          </w:tcPr>
          <w:p w14:paraId="76EC8902" w14:textId="77777777" w:rsidR="00B00566" w:rsidRPr="00FB1C93" w:rsidRDefault="00B0056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-14.07</w:t>
            </w:r>
          </w:p>
        </w:tc>
        <w:tc>
          <w:tcPr>
            <w:tcW w:w="992" w:type="dxa"/>
          </w:tcPr>
          <w:p w14:paraId="6B5108A3" w14:textId="33B065BB" w:rsidR="00B00566" w:rsidRPr="00FB1C93" w:rsidRDefault="00B97E5B"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-5.53</w:t>
            </w:r>
          </w:p>
        </w:tc>
        <w:tc>
          <w:tcPr>
            <w:tcW w:w="992" w:type="dxa"/>
          </w:tcPr>
          <w:p w14:paraId="1EC5393F" w14:textId="77777777" w:rsidR="00B00566" w:rsidRPr="00FB1C93" w:rsidRDefault="00B0056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-11.74</w:t>
            </w:r>
          </w:p>
        </w:tc>
      </w:tr>
      <w:tr w:rsidR="00B00566" w:rsidRPr="00FB1C93" w14:paraId="0A2F3667" w14:textId="77777777" w:rsidTr="00FF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940F5DF" w14:textId="77777777" w:rsidR="00B00566" w:rsidRPr="00FB1C93" w:rsidRDefault="00B00566" w:rsidP="00B00566">
            <w:pPr>
              <w:jc w:val="both"/>
              <w:rPr>
                <w:rFonts w:ascii="Garamond" w:hAnsi="Garamond" w:cs="Times New Roman"/>
                <w:b w:val="0"/>
                <w:sz w:val="18"/>
                <w:szCs w:val="18"/>
              </w:rPr>
            </w:pPr>
            <w:r w:rsidRPr="00FB1C93">
              <w:rPr>
                <w:rFonts w:ascii="Garamond" w:hAnsi="Garamond" w:cs="Times New Roman"/>
                <w:b w:val="0"/>
                <w:sz w:val="18"/>
                <w:szCs w:val="18"/>
              </w:rPr>
              <w:t>Maximum</w:t>
            </w:r>
          </w:p>
        </w:tc>
        <w:tc>
          <w:tcPr>
            <w:tcW w:w="851" w:type="dxa"/>
          </w:tcPr>
          <w:p w14:paraId="1C251C58" w14:textId="1941EE83" w:rsidR="00B00566" w:rsidRPr="00FB1C93" w:rsidRDefault="00B00566" w:rsidP="00B97E5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3.58</w:t>
            </w:r>
          </w:p>
        </w:tc>
        <w:tc>
          <w:tcPr>
            <w:tcW w:w="992" w:type="dxa"/>
          </w:tcPr>
          <w:p w14:paraId="56BD1583" w14:textId="7A18820C" w:rsidR="00B00566" w:rsidRPr="00FB1C93" w:rsidRDefault="00B97E5B"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11.83</w:t>
            </w:r>
          </w:p>
        </w:tc>
        <w:tc>
          <w:tcPr>
            <w:tcW w:w="992" w:type="dxa"/>
          </w:tcPr>
          <w:p w14:paraId="2EEF2F9D" w14:textId="5B28A399" w:rsidR="00B00566" w:rsidRPr="00FB1C93" w:rsidRDefault="00B00566" w:rsidP="00B97E5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3.8</w:t>
            </w:r>
            <w:r w:rsidR="00B97E5B" w:rsidRPr="00FB1C93">
              <w:rPr>
                <w:rFonts w:ascii="Garamond" w:hAnsi="Garamond" w:cs="Times New Roman"/>
                <w:sz w:val="18"/>
                <w:szCs w:val="18"/>
              </w:rPr>
              <w:t>8</w:t>
            </w:r>
          </w:p>
        </w:tc>
        <w:tc>
          <w:tcPr>
            <w:tcW w:w="992" w:type="dxa"/>
          </w:tcPr>
          <w:p w14:paraId="29025887" w14:textId="6F6C7BB9" w:rsidR="00B00566" w:rsidRPr="00FB1C93" w:rsidRDefault="00B97E5B"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11.18</w:t>
            </w:r>
          </w:p>
        </w:tc>
        <w:tc>
          <w:tcPr>
            <w:tcW w:w="993" w:type="dxa"/>
          </w:tcPr>
          <w:p w14:paraId="5A0AF940" w14:textId="0C32F0AC" w:rsidR="00B00566" w:rsidRPr="00FB1C93" w:rsidRDefault="00B00566" w:rsidP="00B97E5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3.3</w:t>
            </w:r>
            <w:r w:rsidR="00B97E5B" w:rsidRPr="00FB1C93">
              <w:rPr>
                <w:rFonts w:ascii="Garamond" w:hAnsi="Garamond" w:cs="Times New Roman"/>
                <w:sz w:val="18"/>
                <w:szCs w:val="18"/>
              </w:rPr>
              <w:t>9</w:t>
            </w:r>
          </w:p>
        </w:tc>
        <w:tc>
          <w:tcPr>
            <w:tcW w:w="992" w:type="dxa"/>
          </w:tcPr>
          <w:p w14:paraId="7208EDA7" w14:textId="539CD85E" w:rsidR="00B00566" w:rsidRPr="00FB1C93" w:rsidRDefault="00B97E5B"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12.11</w:t>
            </w:r>
          </w:p>
        </w:tc>
        <w:tc>
          <w:tcPr>
            <w:tcW w:w="992" w:type="dxa"/>
          </w:tcPr>
          <w:p w14:paraId="5B9224F7" w14:textId="0C01631F" w:rsidR="00B00566" w:rsidRPr="00FB1C93" w:rsidRDefault="00B00566" w:rsidP="00B97E5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2.9</w:t>
            </w:r>
            <w:r w:rsidR="00B97E5B" w:rsidRPr="00FB1C93">
              <w:rPr>
                <w:rFonts w:ascii="Garamond" w:hAnsi="Garamond" w:cs="Times New Roman"/>
                <w:sz w:val="18"/>
                <w:szCs w:val="18"/>
              </w:rPr>
              <w:t>5</w:t>
            </w:r>
          </w:p>
        </w:tc>
        <w:tc>
          <w:tcPr>
            <w:tcW w:w="992" w:type="dxa"/>
          </w:tcPr>
          <w:p w14:paraId="10A0F6F8" w14:textId="6E2A13BF" w:rsidR="00B00566" w:rsidRPr="00FB1C93" w:rsidRDefault="00B00566" w:rsidP="00B97E5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11.</w:t>
            </w:r>
            <w:r w:rsidR="00B97E5B" w:rsidRPr="00FB1C93">
              <w:rPr>
                <w:rFonts w:ascii="Garamond" w:hAnsi="Garamond" w:cs="Times New Roman"/>
                <w:sz w:val="18"/>
                <w:szCs w:val="18"/>
              </w:rPr>
              <w:t>5</w:t>
            </w:r>
            <w:r w:rsidR="00E823E2" w:rsidRPr="00FB1C93">
              <w:rPr>
                <w:rFonts w:ascii="Garamond" w:hAnsi="Garamond" w:cs="Times New Roman"/>
                <w:sz w:val="18"/>
                <w:szCs w:val="18"/>
              </w:rPr>
              <w:t>0</w:t>
            </w:r>
          </w:p>
        </w:tc>
      </w:tr>
      <w:tr w:rsidR="00B00566" w:rsidRPr="00FB1C93" w14:paraId="1EED861C" w14:textId="77777777" w:rsidTr="00FF2238">
        <w:tc>
          <w:tcPr>
            <w:cnfStyle w:val="001000000000" w:firstRow="0" w:lastRow="0" w:firstColumn="1" w:lastColumn="0" w:oddVBand="0" w:evenVBand="0" w:oddHBand="0" w:evenHBand="0" w:firstRowFirstColumn="0" w:firstRowLastColumn="0" w:lastRowFirstColumn="0" w:lastRowLastColumn="0"/>
            <w:tcW w:w="1838" w:type="dxa"/>
          </w:tcPr>
          <w:p w14:paraId="5046CAA2" w14:textId="77777777" w:rsidR="00B00566" w:rsidRPr="00FB1C93" w:rsidRDefault="00B00566" w:rsidP="00B00566">
            <w:pPr>
              <w:jc w:val="both"/>
              <w:rPr>
                <w:rFonts w:ascii="Garamond" w:hAnsi="Garamond" w:cs="Times New Roman"/>
                <w:b w:val="0"/>
                <w:sz w:val="18"/>
                <w:szCs w:val="18"/>
              </w:rPr>
            </w:pPr>
            <w:r w:rsidRPr="00FB1C93">
              <w:rPr>
                <w:rFonts w:ascii="Garamond" w:hAnsi="Garamond" w:cs="Times New Roman"/>
                <w:b w:val="0"/>
                <w:sz w:val="18"/>
                <w:szCs w:val="18"/>
              </w:rPr>
              <w:t>Abnormal return</w:t>
            </w:r>
          </w:p>
        </w:tc>
        <w:tc>
          <w:tcPr>
            <w:tcW w:w="851" w:type="dxa"/>
          </w:tcPr>
          <w:p w14:paraId="46D8920D" w14:textId="40D78FB0" w:rsidR="00B00566" w:rsidRPr="00FB1C93" w:rsidRDefault="00D957E1"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97E5B" w:rsidRPr="00FB1C93">
              <w:rPr>
                <w:rFonts w:ascii="Garamond" w:hAnsi="Garamond" w:cs="Times New Roman"/>
                <w:sz w:val="18"/>
                <w:szCs w:val="18"/>
              </w:rPr>
              <w:t>.27</w:t>
            </w:r>
            <w:r w:rsidR="00B00566" w:rsidRPr="00FB1C93">
              <w:rPr>
                <w:rFonts w:ascii="Garamond" w:hAnsi="Garamond" w:cs="Times New Roman"/>
                <w:sz w:val="18"/>
                <w:szCs w:val="18"/>
              </w:rPr>
              <w:t>**</w:t>
            </w:r>
          </w:p>
          <w:p w14:paraId="7D67D775" w14:textId="28B03159" w:rsidR="00B00566" w:rsidRPr="00FB1C93" w:rsidRDefault="00B00566" w:rsidP="00B97E5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957E1" w:rsidRPr="00FB1C93">
              <w:rPr>
                <w:rFonts w:ascii="Garamond" w:hAnsi="Garamond" w:cs="Times New Roman"/>
                <w:sz w:val="18"/>
                <w:szCs w:val="18"/>
              </w:rPr>
              <w:t>0</w:t>
            </w:r>
            <w:r w:rsidRPr="00FB1C93">
              <w:rPr>
                <w:rFonts w:ascii="Garamond" w:hAnsi="Garamond" w:cs="Times New Roman"/>
                <w:sz w:val="18"/>
                <w:szCs w:val="18"/>
              </w:rPr>
              <w:t>.11)</w:t>
            </w:r>
          </w:p>
        </w:tc>
        <w:tc>
          <w:tcPr>
            <w:tcW w:w="992" w:type="dxa"/>
          </w:tcPr>
          <w:p w14:paraId="13C1A26F" w14:textId="328F5C60" w:rsidR="00B00566" w:rsidRPr="00FB1C93" w:rsidRDefault="00D957E1"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.53**</w:t>
            </w:r>
          </w:p>
          <w:p w14:paraId="06814AC7" w14:textId="0A61F814" w:rsidR="00B00566" w:rsidRPr="00FB1C93" w:rsidRDefault="00B00566" w:rsidP="00B97E5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957E1" w:rsidRPr="00FB1C93">
              <w:rPr>
                <w:rFonts w:ascii="Garamond" w:hAnsi="Garamond" w:cs="Times New Roman"/>
                <w:sz w:val="18"/>
                <w:szCs w:val="18"/>
              </w:rPr>
              <w:t>0</w:t>
            </w:r>
            <w:r w:rsidRPr="00FB1C93">
              <w:rPr>
                <w:rFonts w:ascii="Garamond" w:hAnsi="Garamond" w:cs="Times New Roman"/>
                <w:sz w:val="18"/>
                <w:szCs w:val="18"/>
              </w:rPr>
              <w:t>.21)</w:t>
            </w:r>
          </w:p>
        </w:tc>
        <w:tc>
          <w:tcPr>
            <w:tcW w:w="992" w:type="dxa"/>
          </w:tcPr>
          <w:p w14:paraId="291E6E97" w14:textId="68237012" w:rsidR="00B00566" w:rsidRPr="00FB1C93" w:rsidRDefault="00D957E1"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.3</w:t>
            </w:r>
            <w:r w:rsidR="00B97E5B" w:rsidRPr="00FB1C93">
              <w:rPr>
                <w:rFonts w:ascii="Garamond" w:hAnsi="Garamond" w:cs="Times New Roman"/>
                <w:sz w:val="18"/>
                <w:szCs w:val="18"/>
              </w:rPr>
              <w:t>1</w:t>
            </w:r>
            <w:r w:rsidR="00B00566" w:rsidRPr="00FB1C93">
              <w:rPr>
                <w:rFonts w:ascii="Garamond" w:hAnsi="Garamond" w:cs="Times New Roman"/>
                <w:sz w:val="18"/>
                <w:szCs w:val="18"/>
              </w:rPr>
              <w:t>***</w:t>
            </w:r>
          </w:p>
          <w:p w14:paraId="0F855679" w14:textId="6B76DB73" w:rsidR="00B00566" w:rsidRPr="00FB1C93" w:rsidRDefault="00B00566" w:rsidP="00B97E5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957E1" w:rsidRPr="00FB1C93">
              <w:rPr>
                <w:rFonts w:ascii="Garamond" w:hAnsi="Garamond" w:cs="Times New Roman"/>
                <w:sz w:val="18"/>
                <w:szCs w:val="18"/>
              </w:rPr>
              <w:t>0</w:t>
            </w:r>
            <w:r w:rsidRPr="00FB1C93">
              <w:rPr>
                <w:rFonts w:ascii="Garamond" w:hAnsi="Garamond" w:cs="Times New Roman"/>
                <w:sz w:val="18"/>
                <w:szCs w:val="18"/>
              </w:rPr>
              <w:t>.11)</w:t>
            </w:r>
          </w:p>
        </w:tc>
        <w:tc>
          <w:tcPr>
            <w:tcW w:w="992" w:type="dxa"/>
          </w:tcPr>
          <w:p w14:paraId="09531B9B" w14:textId="10FA29D4" w:rsidR="00B00566" w:rsidRPr="00FB1C93" w:rsidRDefault="00D957E1"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.5</w:t>
            </w:r>
            <w:r w:rsidR="00B97E5B" w:rsidRPr="00FB1C93">
              <w:rPr>
                <w:rFonts w:ascii="Garamond" w:hAnsi="Garamond" w:cs="Times New Roman"/>
                <w:sz w:val="18"/>
                <w:szCs w:val="18"/>
              </w:rPr>
              <w:t>7</w:t>
            </w:r>
            <w:r w:rsidR="00B00566" w:rsidRPr="00FB1C93">
              <w:rPr>
                <w:rFonts w:ascii="Garamond" w:hAnsi="Garamond" w:cs="Times New Roman"/>
                <w:sz w:val="18"/>
                <w:szCs w:val="18"/>
              </w:rPr>
              <w:t>***</w:t>
            </w:r>
          </w:p>
          <w:p w14:paraId="5456ACE6" w14:textId="5F44883C" w:rsidR="00B00566" w:rsidRPr="00FB1C93" w:rsidRDefault="00B97E5B"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957E1" w:rsidRPr="00FB1C93">
              <w:rPr>
                <w:rFonts w:ascii="Garamond" w:hAnsi="Garamond" w:cs="Times New Roman"/>
                <w:sz w:val="18"/>
                <w:szCs w:val="18"/>
              </w:rPr>
              <w:t>0</w:t>
            </w:r>
            <w:r w:rsidRPr="00FB1C93">
              <w:rPr>
                <w:rFonts w:ascii="Garamond" w:hAnsi="Garamond" w:cs="Times New Roman"/>
                <w:sz w:val="18"/>
                <w:szCs w:val="18"/>
              </w:rPr>
              <w:t>.2</w:t>
            </w:r>
            <w:r w:rsidR="00E823E2" w:rsidRPr="00FB1C93">
              <w:rPr>
                <w:rFonts w:ascii="Garamond" w:hAnsi="Garamond" w:cs="Times New Roman"/>
                <w:sz w:val="18"/>
                <w:szCs w:val="18"/>
              </w:rPr>
              <w:t>0</w:t>
            </w:r>
            <w:r w:rsidR="00B00566" w:rsidRPr="00FB1C93">
              <w:rPr>
                <w:rFonts w:ascii="Garamond" w:hAnsi="Garamond" w:cs="Times New Roman"/>
                <w:sz w:val="18"/>
                <w:szCs w:val="18"/>
              </w:rPr>
              <w:t>)</w:t>
            </w:r>
          </w:p>
        </w:tc>
        <w:tc>
          <w:tcPr>
            <w:tcW w:w="993" w:type="dxa"/>
          </w:tcPr>
          <w:p w14:paraId="1C33D81C" w14:textId="632B5DC1" w:rsidR="00B00566" w:rsidRPr="00FB1C93" w:rsidRDefault="00B0056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957E1" w:rsidRPr="00FB1C93">
              <w:rPr>
                <w:rFonts w:ascii="Garamond" w:hAnsi="Garamond" w:cs="Times New Roman"/>
                <w:sz w:val="18"/>
                <w:szCs w:val="18"/>
              </w:rPr>
              <w:t>0</w:t>
            </w:r>
            <w:r w:rsidRPr="00FB1C93">
              <w:rPr>
                <w:rFonts w:ascii="Garamond" w:hAnsi="Garamond" w:cs="Times New Roman"/>
                <w:sz w:val="18"/>
                <w:szCs w:val="18"/>
              </w:rPr>
              <w:t>.5</w:t>
            </w:r>
            <w:r w:rsidR="00E823E2" w:rsidRPr="00FB1C93">
              <w:rPr>
                <w:rFonts w:ascii="Garamond" w:hAnsi="Garamond" w:cs="Times New Roman"/>
                <w:sz w:val="18"/>
                <w:szCs w:val="18"/>
              </w:rPr>
              <w:t>0</w:t>
            </w:r>
            <w:r w:rsidRPr="00FB1C93">
              <w:rPr>
                <w:rFonts w:ascii="Garamond" w:hAnsi="Garamond" w:cs="Times New Roman"/>
                <w:sz w:val="18"/>
                <w:szCs w:val="18"/>
              </w:rPr>
              <w:t>***</w:t>
            </w:r>
          </w:p>
          <w:p w14:paraId="0BF67AE0" w14:textId="72E03FBE" w:rsidR="00B00566" w:rsidRPr="00FB1C93" w:rsidRDefault="00B00566" w:rsidP="00B97E5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957E1" w:rsidRPr="00FB1C93">
              <w:rPr>
                <w:rFonts w:ascii="Garamond" w:hAnsi="Garamond" w:cs="Times New Roman"/>
                <w:sz w:val="18"/>
                <w:szCs w:val="18"/>
              </w:rPr>
              <w:t>0</w:t>
            </w:r>
            <w:r w:rsidRPr="00FB1C93">
              <w:rPr>
                <w:rFonts w:ascii="Garamond" w:hAnsi="Garamond" w:cs="Times New Roman"/>
                <w:sz w:val="18"/>
                <w:szCs w:val="18"/>
              </w:rPr>
              <w:t>.1</w:t>
            </w:r>
            <w:r w:rsidR="00B97E5B" w:rsidRPr="00FB1C93">
              <w:rPr>
                <w:rFonts w:ascii="Garamond" w:hAnsi="Garamond" w:cs="Times New Roman"/>
                <w:sz w:val="18"/>
                <w:szCs w:val="18"/>
              </w:rPr>
              <w:t>4</w:t>
            </w:r>
            <w:r w:rsidRPr="00FB1C93">
              <w:rPr>
                <w:rFonts w:ascii="Garamond" w:hAnsi="Garamond" w:cs="Times New Roman"/>
                <w:sz w:val="18"/>
                <w:szCs w:val="18"/>
              </w:rPr>
              <w:t>)</w:t>
            </w:r>
          </w:p>
        </w:tc>
        <w:tc>
          <w:tcPr>
            <w:tcW w:w="992" w:type="dxa"/>
          </w:tcPr>
          <w:p w14:paraId="09D4888B" w14:textId="2B15C910" w:rsidR="00B00566" w:rsidRPr="00FB1C93" w:rsidRDefault="00B0056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957E1" w:rsidRPr="00FB1C93">
              <w:rPr>
                <w:rFonts w:ascii="Garamond" w:hAnsi="Garamond" w:cs="Times New Roman"/>
                <w:sz w:val="18"/>
                <w:szCs w:val="18"/>
              </w:rPr>
              <w:t>0</w:t>
            </w:r>
            <w:r w:rsidRPr="00FB1C93">
              <w:rPr>
                <w:rFonts w:ascii="Garamond" w:hAnsi="Garamond" w:cs="Times New Roman"/>
                <w:sz w:val="18"/>
                <w:szCs w:val="18"/>
              </w:rPr>
              <w:t>.84***</w:t>
            </w:r>
          </w:p>
          <w:p w14:paraId="3986F392" w14:textId="1FFA5E67" w:rsidR="00B00566" w:rsidRPr="00FB1C93" w:rsidRDefault="00B00566" w:rsidP="00B97E5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957E1" w:rsidRPr="00FB1C93">
              <w:rPr>
                <w:rFonts w:ascii="Garamond" w:hAnsi="Garamond" w:cs="Times New Roman"/>
                <w:sz w:val="18"/>
                <w:szCs w:val="18"/>
              </w:rPr>
              <w:t>0</w:t>
            </w:r>
            <w:r w:rsidRPr="00FB1C93">
              <w:rPr>
                <w:rFonts w:ascii="Garamond" w:hAnsi="Garamond" w:cs="Times New Roman"/>
                <w:sz w:val="18"/>
                <w:szCs w:val="18"/>
              </w:rPr>
              <w:t>.24)</w:t>
            </w:r>
          </w:p>
        </w:tc>
        <w:tc>
          <w:tcPr>
            <w:tcW w:w="992" w:type="dxa"/>
          </w:tcPr>
          <w:p w14:paraId="093AEEED" w14:textId="72AB2776" w:rsidR="00B00566" w:rsidRPr="00FB1C93" w:rsidRDefault="00B0056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957E1" w:rsidRPr="00FB1C93">
              <w:rPr>
                <w:rFonts w:ascii="Garamond" w:hAnsi="Garamond" w:cs="Times New Roman"/>
                <w:sz w:val="18"/>
                <w:szCs w:val="18"/>
              </w:rPr>
              <w:t>0</w:t>
            </w:r>
            <w:r w:rsidRPr="00FB1C93">
              <w:rPr>
                <w:rFonts w:ascii="Garamond" w:hAnsi="Garamond" w:cs="Times New Roman"/>
                <w:sz w:val="18"/>
                <w:szCs w:val="18"/>
              </w:rPr>
              <w:t>.38***</w:t>
            </w:r>
          </w:p>
          <w:p w14:paraId="34ECA721" w14:textId="63044AFD" w:rsidR="00B00566" w:rsidRPr="00FB1C93" w:rsidRDefault="00B97E5B"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957E1" w:rsidRPr="00FB1C93">
              <w:rPr>
                <w:rFonts w:ascii="Garamond" w:hAnsi="Garamond" w:cs="Times New Roman"/>
                <w:sz w:val="18"/>
                <w:szCs w:val="18"/>
              </w:rPr>
              <w:t>0</w:t>
            </w:r>
            <w:r w:rsidRPr="00FB1C93">
              <w:rPr>
                <w:rFonts w:ascii="Garamond" w:hAnsi="Garamond" w:cs="Times New Roman"/>
                <w:sz w:val="18"/>
                <w:szCs w:val="18"/>
              </w:rPr>
              <w:t>.11</w:t>
            </w:r>
            <w:r w:rsidR="00B00566" w:rsidRPr="00FB1C93">
              <w:rPr>
                <w:rFonts w:ascii="Garamond" w:hAnsi="Garamond" w:cs="Times New Roman"/>
                <w:sz w:val="18"/>
                <w:szCs w:val="18"/>
              </w:rPr>
              <w:t>)</w:t>
            </w:r>
          </w:p>
        </w:tc>
        <w:tc>
          <w:tcPr>
            <w:tcW w:w="992" w:type="dxa"/>
          </w:tcPr>
          <w:p w14:paraId="75D47D31" w14:textId="67CE5BF8" w:rsidR="00B00566" w:rsidRPr="00FB1C93" w:rsidRDefault="00B0056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957E1" w:rsidRPr="00FB1C93">
              <w:rPr>
                <w:rFonts w:ascii="Garamond" w:hAnsi="Garamond" w:cs="Times New Roman"/>
                <w:sz w:val="18"/>
                <w:szCs w:val="18"/>
              </w:rPr>
              <w:t>0</w:t>
            </w:r>
            <w:r w:rsidRPr="00FB1C93">
              <w:rPr>
                <w:rFonts w:ascii="Garamond" w:hAnsi="Garamond" w:cs="Times New Roman"/>
                <w:sz w:val="18"/>
                <w:szCs w:val="18"/>
              </w:rPr>
              <w:t>.82***</w:t>
            </w:r>
          </w:p>
          <w:p w14:paraId="73D3C9B1" w14:textId="36BDC73E" w:rsidR="00B00566" w:rsidRPr="00FB1C93" w:rsidRDefault="00B00566" w:rsidP="00B97E5B">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957E1" w:rsidRPr="00FB1C93">
              <w:rPr>
                <w:rFonts w:ascii="Garamond" w:hAnsi="Garamond" w:cs="Times New Roman"/>
                <w:sz w:val="18"/>
                <w:szCs w:val="18"/>
              </w:rPr>
              <w:t>0</w:t>
            </w:r>
            <w:r w:rsidRPr="00FB1C93">
              <w:rPr>
                <w:rFonts w:ascii="Garamond" w:hAnsi="Garamond" w:cs="Times New Roman"/>
                <w:sz w:val="18"/>
                <w:szCs w:val="18"/>
              </w:rPr>
              <w:t>.2</w:t>
            </w:r>
            <w:r w:rsidR="00B97E5B" w:rsidRPr="00FB1C93">
              <w:rPr>
                <w:rFonts w:ascii="Garamond" w:hAnsi="Garamond" w:cs="Times New Roman"/>
                <w:sz w:val="18"/>
                <w:szCs w:val="18"/>
              </w:rPr>
              <w:t>2</w:t>
            </w:r>
            <w:r w:rsidRPr="00FB1C93">
              <w:rPr>
                <w:rFonts w:ascii="Garamond" w:hAnsi="Garamond" w:cs="Times New Roman"/>
                <w:sz w:val="18"/>
                <w:szCs w:val="18"/>
              </w:rPr>
              <w:t>)</w:t>
            </w:r>
          </w:p>
        </w:tc>
      </w:tr>
      <w:tr w:rsidR="00B00566" w:rsidRPr="00FB1C93" w14:paraId="466DBF83" w14:textId="77777777" w:rsidTr="00FF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93EAEED" w14:textId="66EBE9F3" w:rsidR="00B00566" w:rsidRPr="008A1943" w:rsidRDefault="00506F71" w:rsidP="00B00566">
            <w:pPr>
              <w:jc w:val="both"/>
              <w:rPr>
                <w:rFonts w:ascii="Garamond" w:hAnsi="Garamond" w:cs="Times New Roman"/>
                <w:b w:val="0"/>
                <w:sz w:val="18"/>
                <w:szCs w:val="18"/>
              </w:rPr>
            </w:pPr>
            <m:oMath>
              <m:sSub>
                <m:sSubPr>
                  <m:ctrlPr>
                    <w:rPr>
                      <w:rFonts w:ascii="Cambria Math" w:hAnsi="Cambria Math" w:cs="Times New Roman"/>
                      <w:b w:val="0"/>
                      <w:i/>
                      <w:sz w:val="18"/>
                      <w:szCs w:val="18"/>
                    </w:rPr>
                  </m:ctrlPr>
                </m:sSubPr>
                <m:e>
                  <m:r>
                    <m:rPr>
                      <m:sty m:val="bi"/>
                    </m:rPr>
                    <w:rPr>
                      <w:rFonts w:ascii="Cambria Math" w:hAnsi="Cambria Math" w:cs="Times New Roman"/>
                      <w:sz w:val="18"/>
                      <w:szCs w:val="18"/>
                    </w:rPr>
                    <m:t>β</m:t>
                  </m:r>
                </m:e>
                <m:sub>
                  <m:sSub>
                    <m:sSubPr>
                      <m:ctrlPr>
                        <w:rPr>
                          <w:rFonts w:ascii="Cambria Math" w:hAnsi="Cambria Math" w:cs="Times New Roman"/>
                          <w:b w:val="0"/>
                          <w:i/>
                          <w:sz w:val="18"/>
                          <w:szCs w:val="18"/>
                        </w:rPr>
                      </m:ctrlPr>
                    </m:sSubPr>
                    <m:e>
                      <m:r>
                        <m:rPr>
                          <m:sty m:val="bi"/>
                        </m:rPr>
                        <w:rPr>
                          <w:rFonts w:ascii="Cambria Math" w:hAnsi="Cambria Math" w:cs="Times New Roman"/>
                          <w:sz w:val="18"/>
                          <w:szCs w:val="18"/>
                        </w:rPr>
                        <m:t>R</m:t>
                      </m:r>
                    </m:e>
                    <m:sub>
                      <m:r>
                        <m:rPr>
                          <m:sty m:val="bi"/>
                        </m:rPr>
                        <w:rPr>
                          <w:rFonts w:ascii="Cambria Math" w:hAnsi="Cambria Math" w:cs="Times New Roman"/>
                          <w:sz w:val="18"/>
                          <w:szCs w:val="18"/>
                        </w:rPr>
                        <m:t>M</m:t>
                      </m:r>
                    </m:sub>
                  </m:sSub>
                </m:sub>
              </m:sSub>
            </m:oMath>
            <w:r w:rsidR="00B00566" w:rsidRPr="008A1943">
              <w:rPr>
                <w:rFonts w:ascii="Garamond" w:hAnsi="Garamond" w:cs="Times New Roman"/>
                <w:b w:val="0"/>
                <w:sz w:val="18"/>
                <w:szCs w:val="18"/>
              </w:rPr>
              <w:t xml:space="preserve"> </w:t>
            </w:r>
          </w:p>
        </w:tc>
        <w:tc>
          <w:tcPr>
            <w:tcW w:w="851" w:type="dxa"/>
          </w:tcPr>
          <w:p w14:paraId="14C969E8" w14:textId="723B7ED0"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957E1" w:rsidRPr="00FB1C93">
              <w:rPr>
                <w:rFonts w:ascii="Garamond" w:hAnsi="Garamond" w:cs="Times New Roman"/>
                <w:sz w:val="18"/>
                <w:szCs w:val="18"/>
              </w:rPr>
              <w:t>0</w:t>
            </w:r>
            <w:r w:rsidRPr="00FB1C93">
              <w:rPr>
                <w:rFonts w:ascii="Garamond" w:hAnsi="Garamond" w:cs="Times New Roman"/>
                <w:sz w:val="18"/>
                <w:szCs w:val="18"/>
              </w:rPr>
              <w:t>.00</w:t>
            </w:r>
          </w:p>
          <w:p w14:paraId="0DF0986A" w14:textId="46397A66" w:rsidR="00B00566" w:rsidRPr="00FB1C93" w:rsidRDefault="00B00566" w:rsidP="00B97E5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957E1" w:rsidRPr="00FB1C93">
              <w:rPr>
                <w:rFonts w:ascii="Garamond" w:hAnsi="Garamond" w:cs="Times New Roman"/>
                <w:sz w:val="18"/>
                <w:szCs w:val="18"/>
              </w:rPr>
              <w:t>0</w:t>
            </w:r>
            <w:r w:rsidRPr="00FB1C93">
              <w:rPr>
                <w:rFonts w:ascii="Garamond" w:hAnsi="Garamond" w:cs="Times New Roman"/>
                <w:sz w:val="18"/>
                <w:szCs w:val="18"/>
              </w:rPr>
              <w:t>.01)</w:t>
            </w:r>
          </w:p>
        </w:tc>
        <w:tc>
          <w:tcPr>
            <w:tcW w:w="992" w:type="dxa"/>
          </w:tcPr>
          <w:p w14:paraId="6213D7A6" w14:textId="6E66526F"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957E1" w:rsidRPr="00FB1C93">
              <w:rPr>
                <w:rFonts w:ascii="Garamond" w:hAnsi="Garamond" w:cs="Times New Roman"/>
                <w:sz w:val="18"/>
                <w:szCs w:val="18"/>
              </w:rPr>
              <w:t>0</w:t>
            </w:r>
            <w:r w:rsidR="00866F12" w:rsidRPr="00FB1C93">
              <w:rPr>
                <w:rFonts w:ascii="Garamond" w:hAnsi="Garamond" w:cs="Times New Roman"/>
                <w:sz w:val="18"/>
                <w:szCs w:val="18"/>
              </w:rPr>
              <w:t>.01</w:t>
            </w:r>
          </w:p>
          <w:p w14:paraId="2E44DD89" w14:textId="312B60A4" w:rsidR="00B00566" w:rsidRPr="00FB1C93" w:rsidRDefault="00B00566" w:rsidP="00B97E5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957E1" w:rsidRPr="00FB1C93">
              <w:rPr>
                <w:rFonts w:ascii="Garamond" w:hAnsi="Garamond" w:cs="Times New Roman"/>
                <w:sz w:val="18"/>
                <w:szCs w:val="18"/>
              </w:rPr>
              <w:t>0</w:t>
            </w:r>
            <w:r w:rsidRPr="00FB1C93">
              <w:rPr>
                <w:rFonts w:ascii="Garamond" w:hAnsi="Garamond" w:cs="Times New Roman"/>
                <w:sz w:val="18"/>
                <w:szCs w:val="18"/>
              </w:rPr>
              <w:t>.0</w:t>
            </w:r>
            <w:r w:rsidR="00B97E5B" w:rsidRPr="00FB1C93">
              <w:rPr>
                <w:rFonts w:ascii="Garamond" w:hAnsi="Garamond" w:cs="Times New Roman"/>
                <w:sz w:val="18"/>
                <w:szCs w:val="18"/>
              </w:rPr>
              <w:t>2</w:t>
            </w:r>
            <w:r w:rsidRPr="00FB1C93">
              <w:rPr>
                <w:rFonts w:ascii="Garamond" w:hAnsi="Garamond" w:cs="Times New Roman"/>
                <w:sz w:val="18"/>
                <w:szCs w:val="18"/>
              </w:rPr>
              <w:t>)</w:t>
            </w:r>
          </w:p>
        </w:tc>
        <w:tc>
          <w:tcPr>
            <w:tcW w:w="992" w:type="dxa"/>
          </w:tcPr>
          <w:p w14:paraId="22F3AFA1" w14:textId="667567A7" w:rsidR="00B00566" w:rsidRPr="00FB1C93" w:rsidRDefault="00D957E1"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.00</w:t>
            </w:r>
          </w:p>
          <w:p w14:paraId="79A58BAD" w14:textId="7E5F453A" w:rsidR="00B00566" w:rsidRPr="00FB1C93" w:rsidRDefault="00B00566" w:rsidP="00B97E5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957E1" w:rsidRPr="00FB1C93">
              <w:rPr>
                <w:rFonts w:ascii="Garamond" w:hAnsi="Garamond" w:cs="Times New Roman"/>
                <w:sz w:val="18"/>
                <w:szCs w:val="18"/>
              </w:rPr>
              <w:t>0</w:t>
            </w:r>
            <w:r w:rsidRPr="00FB1C93">
              <w:rPr>
                <w:rFonts w:ascii="Garamond" w:hAnsi="Garamond" w:cs="Times New Roman"/>
                <w:sz w:val="18"/>
                <w:szCs w:val="18"/>
              </w:rPr>
              <w:t>.01)</w:t>
            </w:r>
          </w:p>
        </w:tc>
        <w:tc>
          <w:tcPr>
            <w:tcW w:w="992" w:type="dxa"/>
          </w:tcPr>
          <w:p w14:paraId="5EEC6408" w14:textId="29D143CE" w:rsidR="00B00566" w:rsidRPr="00FB1C93" w:rsidRDefault="00866F12"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0.00</w:t>
            </w:r>
          </w:p>
          <w:p w14:paraId="2DC66E3C" w14:textId="5C6DFAAC" w:rsidR="00B00566" w:rsidRPr="00FB1C93" w:rsidRDefault="00B00566" w:rsidP="00B97E5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957E1" w:rsidRPr="00FB1C93">
              <w:rPr>
                <w:rFonts w:ascii="Garamond" w:hAnsi="Garamond" w:cs="Times New Roman"/>
                <w:sz w:val="18"/>
                <w:szCs w:val="18"/>
              </w:rPr>
              <w:t>0</w:t>
            </w:r>
            <w:r w:rsidRPr="00FB1C93">
              <w:rPr>
                <w:rFonts w:ascii="Garamond" w:hAnsi="Garamond" w:cs="Times New Roman"/>
                <w:sz w:val="18"/>
                <w:szCs w:val="18"/>
              </w:rPr>
              <w:t>.0</w:t>
            </w:r>
            <w:r w:rsidR="00B97E5B" w:rsidRPr="00FB1C93">
              <w:rPr>
                <w:rFonts w:ascii="Garamond" w:hAnsi="Garamond" w:cs="Times New Roman"/>
                <w:sz w:val="18"/>
                <w:szCs w:val="18"/>
              </w:rPr>
              <w:t>2</w:t>
            </w:r>
            <w:r w:rsidRPr="00FB1C93">
              <w:rPr>
                <w:rFonts w:ascii="Garamond" w:hAnsi="Garamond" w:cs="Times New Roman"/>
                <w:sz w:val="18"/>
                <w:szCs w:val="18"/>
              </w:rPr>
              <w:t>)</w:t>
            </w:r>
          </w:p>
        </w:tc>
        <w:tc>
          <w:tcPr>
            <w:tcW w:w="993" w:type="dxa"/>
          </w:tcPr>
          <w:p w14:paraId="307FB9C8" w14:textId="6A90CA90"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957E1" w:rsidRPr="00FB1C93">
              <w:rPr>
                <w:rFonts w:ascii="Garamond" w:hAnsi="Garamond" w:cs="Times New Roman"/>
                <w:sz w:val="18"/>
                <w:szCs w:val="18"/>
              </w:rPr>
              <w:t>0</w:t>
            </w:r>
            <w:r w:rsidRPr="00FB1C93">
              <w:rPr>
                <w:rFonts w:ascii="Garamond" w:hAnsi="Garamond" w:cs="Times New Roman"/>
                <w:sz w:val="18"/>
                <w:szCs w:val="18"/>
              </w:rPr>
              <w:t>.0</w:t>
            </w:r>
            <w:r w:rsidR="00B97E5B" w:rsidRPr="00FB1C93">
              <w:rPr>
                <w:rFonts w:ascii="Garamond" w:hAnsi="Garamond" w:cs="Times New Roman"/>
                <w:sz w:val="18"/>
                <w:szCs w:val="18"/>
              </w:rPr>
              <w:t>1</w:t>
            </w:r>
          </w:p>
          <w:p w14:paraId="2F06FA29" w14:textId="4FB7E235" w:rsidR="00B00566" w:rsidRPr="00FB1C93" w:rsidRDefault="00B97E5B" w:rsidP="00B97E5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957E1" w:rsidRPr="00FB1C93">
              <w:rPr>
                <w:rFonts w:ascii="Garamond" w:hAnsi="Garamond" w:cs="Times New Roman"/>
                <w:sz w:val="18"/>
                <w:szCs w:val="18"/>
              </w:rPr>
              <w:t>0</w:t>
            </w:r>
            <w:r w:rsidRPr="00FB1C93">
              <w:rPr>
                <w:rFonts w:ascii="Garamond" w:hAnsi="Garamond" w:cs="Times New Roman"/>
                <w:sz w:val="18"/>
                <w:szCs w:val="18"/>
              </w:rPr>
              <w:t>.01</w:t>
            </w:r>
            <w:r w:rsidR="00B00566" w:rsidRPr="00FB1C93">
              <w:rPr>
                <w:rFonts w:ascii="Garamond" w:hAnsi="Garamond" w:cs="Times New Roman"/>
                <w:sz w:val="18"/>
                <w:szCs w:val="18"/>
              </w:rPr>
              <w:t>)</w:t>
            </w:r>
          </w:p>
        </w:tc>
        <w:tc>
          <w:tcPr>
            <w:tcW w:w="992" w:type="dxa"/>
          </w:tcPr>
          <w:p w14:paraId="39B7BBD4" w14:textId="21057CC8"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957E1" w:rsidRPr="00FB1C93">
              <w:rPr>
                <w:rFonts w:ascii="Garamond" w:hAnsi="Garamond" w:cs="Times New Roman"/>
                <w:sz w:val="18"/>
                <w:szCs w:val="18"/>
              </w:rPr>
              <w:t>0</w:t>
            </w:r>
            <w:r w:rsidRPr="00FB1C93">
              <w:rPr>
                <w:rFonts w:ascii="Garamond" w:hAnsi="Garamond" w:cs="Times New Roman"/>
                <w:sz w:val="18"/>
                <w:szCs w:val="18"/>
              </w:rPr>
              <w:t>.0</w:t>
            </w:r>
            <w:r w:rsidR="00B97E5B" w:rsidRPr="00FB1C93">
              <w:rPr>
                <w:rFonts w:ascii="Garamond" w:hAnsi="Garamond" w:cs="Times New Roman"/>
                <w:sz w:val="18"/>
                <w:szCs w:val="18"/>
              </w:rPr>
              <w:t>1</w:t>
            </w:r>
          </w:p>
          <w:p w14:paraId="58AD920D" w14:textId="23B63B16" w:rsidR="00B00566" w:rsidRPr="00FB1C93" w:rsidRDefault="00B97E5B"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957E1" w:rsidRPr="00FB1C93">
              <w:rPr>
                <w:rFonts w:ascii="Garamond" w:hAnsi="Garamond" w:cs="Times New Roman"/>
                <w:sz w:val="18"/>
                <w:szCs w:val="18"/>
              </w:rPr>
              <w:t>0</w:t>
            </w:r>
            <w:r w:rsidRPr="00FB1C93">
              <w:rPr>
                <w:rFonts w:ascii="Garamond" w:hAnsi="Garamond" w:cs="Times New Roman"/>
                <w:sz w:val="18"/>
                <w:szCs w:val="18"/>
              </w:rPr>
              <w:t>.02</w:t>
            </w:r>
            <w:r w:rsidR="00B00566" w:rsidRPr="00FB1C93">
              <w:rPr>
                <w:rFonts w:ascii="Garamond" w:hAnsi="Garamond" w:cs="Times New Roman"/>
                <w:sz w:val="18"/>
                <w:szCs w:val="18"/>
              </w:rPr>
              <w:t>)</w:t>
            </w:r>
          </w:p>
        </w:tc>
        <w:tc>
          <w:tcPr>
            <w:tcW w:w="992" w:type="dxa"/>
          </w:tcPr>
          <w:p w14:paraId="15C8D4FE" w14:textId="47BE55C9"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957E1" w:rsidRPr="00FB1C93">
              <w:rPr>
                <w:rFonts w:ascii="Garamond" w:hAnsi="Garamond" w:cs="Times New Roman"/>
                <w:sz w:val="18"/>
                <w:szCs w:val="18"/>
              </w:rPr>
              <w:t>0</w:t>
            </w:r>
            <w:r w:rsidR="00866F12" w:rsidRPr="00FB1C93">
              <w:rPr>
                <w:rFonts w:ascii="Garamond" w:hAnsi="Garamond" w:cs="Times New Roman"/>
                <w:sz w:val="18"/>
                <w:szCs w:val="18"/>
              </w:rPr>
              <w:t>.00</w:t>
            </w:r>
          </w:p>
          <w:p w14:paraId="549FC6B3" w14:textId="49B0EE63" w:rsidR="00B00566" w:rsidRPr="00FB1C93" w:rsidRDefault="00B00566" w:rsidP="00B97E5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957E1" w:rsidRPr="00FB1C93">
              <w:rPr>
                <w:rFonts w:ascii="Garamond" w:hAnsi="Garamond" w:cs="Times New Roman"/>
                <w:sz w:val="18"/>
                <w:szCs w:val="18"/>
              </w:rPr>
              <w:t>0</w:t>
            </w:r>
            <w:r w:rsidRPr="00FB1C93">
              <w:rPr>
                <w:rFonts w:ascii="Garamond" w:hAnsi="Garamond" w:cs="Times New Roman"/>
                <w:sz w:val="18"/>
                <w:szCs w:val="18"/>
              </w:rPr>
              <w:t>.01)</w:t>
            </w:r>
          </w:p>
        </w:tc>
        <w:tc>
          <w:tcPr>
            <w:tcW w:w="992" w:type="dxa"/>
          </w:tcPr>
          <w:p w14:paraId="1096A43C" w14:textId="29916E9D"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957E1" w:rsidRPr="00FB1C93">
              <w:rPr>
                <w:rFonts w:ascii="Garamond" w:hAnsi="Garamond" w:cs="Times New Roman"/>
                <w:sz w:val="18"/>
                <w:szCs w:val="18"/>
              </w:rPr>
              <w:t>0</w:t>
            </w:r>
            <w:r w:rsidRPr="00FB1C93">
              <w:rPr>
                <w:rFonts w:ascii="Garamond" w:hAnsi="Garamond" w:cs="Times New Roman"/>
                <w:sz w:val="18"/>
                <w:szCs w:val="18"/>
              </w:rPr>
              <w:t>.0</w:t>
            </w:r>
            <w:r w:rsidR="00B97E5B" w:rsidRPr="00FB1C93">
              <w:rPr>
                <w:rFonts w:ascii="Garamond" w:hAnsi="Garamond" w:cs="Times New Roman"/>
                <w:sz w:val="18"/>
                <w:szCs w:val="18"/>
              </w:rPr>
              <w:t>1</w:t>
            </w:r>
          </w:p>
          <w:p w14:paraId="7E275827" w14:textId="4B4D55C0" w:rsidR="00B00566" w:rsidRPr="00FB1C93" w:rsidRDefault="00B00566" w:rsidP="00B97E5B">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957E1" w:rsidRPr="00FB1C93">
              <w:rPr>
                <w:rFonts w:ascii="Garamond" w:hAnsi="Garamond" w:cs="Times New Roman"/>
                <w:sz w:val="18"/>
                <w:szCs w:val="18"/>
              </w:rPr>
              <w:t>0</w:t>
            </w:r>
            <w:r w:rsidRPr="00FB1C93">
              <w:rPr>
                <w:rFonts w:ascii="Garamond" w:hAnsi="Garamond" w:cs="Times New Roman"/>
                <w:sz w:val="18"/>
                <w:szCs w:val="18"/>
              </w:rPr>
              <w:t>.0</w:t>
            </w:r>
            <w:r w:rsidR="00B97E5B" w:rsidRPr="00FB1C93">
              <w:rPr>
                <w:rFonts w:ascii="Garamond" w:hAnsi="Garamond" w:cs="Times New Roman"/>
                <w:sz w:val="18"/>
                <w:szCs w:val="18"/>
              </w:rPr>
              <w:t>2</w:t>
            </w:r>
            <w:r w:rsidRPr="00FB1C93">
              <w:rPr>
                <w:rFonts w:ascii="Garamond" w:hAnsi="Garamond" w:cs="Times New Roman"/>
                <w:sz w:val="18"/>
                <w:szCs w:val="18"/>
              </w:rPr>
              <w:t>)</w:t>
            </w:r>
          </w:p>
        </w:tc>
      </w:tr>
    </w:tbl>
    <w:p w14:paraId="7B58DB6E" w14:textId="49796F93" w:rsidR="00B00566" w:rsidRPr="00FB1C93" w:rsidRDefault="00B00566" w:rsidP="00B00566">
      <w:pPr>
        <w:jc w:val="both"/>
        <w:rPr>
          <w:rFonts w:ascii="Garamond" w:hAnsi="Garamond" w:cs="Times New Roman"/>
          <w:sz w:val="18"/>
          <w:szCs w:val="18"/>
        </w:rPr>
      </w:pPr>
      <w:r w:rsidRPr="00FB1C93">
        <w:rPr>
          <w:rFonts w:ascii="Garamond" w:hAnsi="Garamond" w:cs="Times New Roman"/>
          <w:sz w:val="18"/>
          <w:szCs w:val="18"/>
        </w:rPr>
        <w:t xml:space="preserve">Notes: This table displays results of compounded monthly return series from 01/1997 to 07/2017. </w:t>
      </w:r>
      <m:oMath>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rPr>
              <m:t>P</m:t>
            </m:r>
          </m:sub>
        </m:sSub>
        <m:r>
          <w:rPr>
            <w:rFonts w:ascii="Cambria Math" w:hAnsi="Cambria Math" w:cs="Times New Roman"/>
            <w:sz w:val="18"/>
            <w:szCs w:val="18"/>
          </w:rPr>
          <m:t>_EW_CC</m:t>
        </m:r>
      </m:oMath>
      <w:r w:rsidRPr="00FB1C93">
        <w:rPr>
          <w:rFonts w:ascii="Garamond" w:hAnsi="Garamond" w:cs="Times New Roman"/>
          <w:sz w:val="18"/>
          <w:szCs w:val="18"/>
        </w:rPr>
        <w:t xml:space="preserve"> is the portfolio return based on Equally-Weighted Committed Capital scheme. </w:t>
      </w:r>
      <m:oMath>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rPr>
              <m:t>P</m:t>
            </m:r>
          </m:sub>
        </m:sSub>
        <m:r>
          <w:rPr>
            <w:rFonts w:ascii="Cambria Math" w:hAnsi="Cambria Math" w:cs="Times New Roman"/>
            <w:sz w:val="18"/>
            <w:szCs w:val="18"/>
          </w:rPr>
          <m:t>_EW_FI</m:t>
        </m:r>
      </m:oMath>
      <w:r w:rsidRPr="00FB1C93">
        <w:rPr>
          <w:rFonts w:ascii="Garamond" w:hAnsi="Garamond" w:cs="Times New Roman"/>
          <w:sz w:val="18"/>
          <w:szCs w:val="18"/>
        </w:rPr>
        <w:t xml:space="preserve"> is the Equally-Weighted Fully Invested scheme. </w:t>
      </w:r>
      <m:oMath>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rPr>
              <m:t>P</m:t>
            </m:r>
          </m:sub>
        </m:sSub>
        <m:r>
          <w:rPr>
            <w:rFonts w:ascii="Cambria Math" w:hAnsi="Cambria Math" w:cs="Times New Roman"/>
            <w:sz w:val="18"/>
            <w:szCs w:val="18"/>
          </w:rPr>
          <m:t>_VW_CC</m:t>
        </m:r>
      </m:oMath>
      <w:r w:rsidRPr="00FB1C93">
        <w:rPr>
          <w:rFonts w:ascii="Garamond" w:hAnsi="Garamond" w:cs="Times New Roman"/>
          <w:sz w:val="18"/>
          <w:szCs w:val="18"/>
        </w:rPr>
        <w:t xml:space="preserve"> is the Value-Weighted Committed Capital scheme. </w:t>
      </w:r>
      <m:oMath>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rPr>
              <m:t>P</m:t>
            </m:r>
          </m:sub>
        </m:sSub>
        <m:r>
          <w:rPr>
            <w:rFonts w:ascii="Cambria Math" w:hAnsi="Cambria Math" w:cs="Times New Roman"/>
            <w:sz w:val="18"/>
            <w:szCs w:val="18"/>
          </w:rPr>
          <m:t>_VW_FI</m:t>
        </m:r>
      </m:oMath>
      <w:r w:rsidRPr="00FB1C93">
        <w:rPr>
          <w:rFonts w:ascii="Garamond" w:hAnsi="Garamond" w:cs="Times New Roman"/>
          <w:sz w:val="18"/>
          <w:szCs w:val="18"/>
        </w:rPr>
        <w:t xml:space="preserve"> is the Value-Weighted Fully Invested scheme. The null hypothesis for the Jarque-Bera test is that the variable is normally distributed. The row labelled “Abnormal return” presents the estimated regression intercept for the monthly return series against Fama-French 5-factor plus momentum and short-term reversal factors. The row labelled “</w:t>
      </w:r>
      <m:oMath>
        <m:sSub>
          <m:sSubPr>
            <m:ctrlPr>
              <w:rPr>
                <w:rFonts w:ascii="Cambria Math" w:hAnsi="Cambria Math" w:cs="Times New Roman"/>
                <w:i/>
                <w:sz w:val="18"/>
                <w:szCs w:val="18"/>
              </w:rPr>
            </m:ctrlPr>
          </m:sSubPr>
          <m:e>
            <m:r>
              <w:rPr>
                <w:rFonts w:ascii="Cambria Math" w:hAnsi="Cambria Math" w:cs="Times New Roman"/>
                <w:sz w:val="18"/>
                <w:szCs w:val="18"/>
              </w:rPr>
              <m:t>β</m:t>
            </m:r>
          </m:e>
          <m:sub>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rPr>
                  <m:t>M</m:t>
                </m:r>
              </m:sub>
            </m:sSub>
          </m:sub>
        </m:sSub>
      </m:oMath>
      <w:r w:rsidRPr="00FB1C93">
        <w:rPr>
          <w:rFonts w:ascii="Garamond" w:hAnsi="Garamond" w:cs="Times New Roman"/>
          <w:sz w:val="18"/>
          <w:szCs w:val="18"/>
        </w:rPr>
        <w:t xml:space="preserve">” is the coefficient for the market factor. The authors construct the Chinese-version of risk factors by following </w:t>
      </w:r>
      <w:r w:rsidRPr="00FB1C93">
        <w:rPr>
          <w:rFonts w:ascii="Garamond" w:hAnsi="Garamond" w:cs="Times New Roman"/>
          <w:sz w:val="18"/>
          <w:szCs w:val="18"/>
        </w:rPr>
        <w:fldChar w:fldCharType="begin"/>
      </w:r>
      <w:r w:rsidR="004D37D9">
        <w:rPr>
          <w:rFonts w:ascii="Garamond" w:hAnsi="Garamond" w:cs="Times New Roman"/>
          <w:sz w:val="18"/>
          <w:szCs w:val="18"/>
        </w:rPr>
        <w:instrText xml:space="preserve"> ADDIN EN.CITE &lt;EndNote&gt;&lt;Cite AuthorYear="1"&gt;&lt;Author&gt;Gatev&lt;/Author&gt;&lt;Year&gt;2006&lt;/Year&gt;&lt;RecNum&gt;288&lt;/RecNum&gt;&lt;DisplayText&gt;Gatev&lt;style face="italic"&gt; et al.&lt;/style&gt; (2006)&lt;/DisplayText&gt;&lt;record&gt;&lt;rec-number&gt;288&lt;/rec-number&gt;&lt;foreign-keys&gt;&lt;key app="EN" db-id="0tfdax5wgfw5ftez295ptaza2xspsz9vtfxt" timestamp="1440864309"&gt;288&lt;/key&gt;&lt;/foreign-keys&gt;&lt;ref-type name="Journal Article"&gt;17&lt;/ref-type&gt;&lt;contributors&gt;&lt;authors&gt;&lt;author&gt;Gatev, Evan&lt;/author&gt;&lt;author&gt;Goetzmann, William N.&lt;/author&gt;&lt;author&gt;Rouwenhorst, K. Geert&lt;/author&gt;&lt;/authors&gt;&lt;/contributors&gt;&lt;titles&gt;&lt;title&gt;Pairs trading: Performance of a relative-value arbitrage rule&lt;/title&gt;&lt;secondary-title&gt;Review of Financial Studies&lt;/secondary-title&gt;&lt;/titles&gt;&lt;periodical&gt;&lt;full-title&gt;Review of Financial Studies&lt;/full-title&gt;&lt;/periodical&gt;&lt;pages&gt;797-827&lt;/pages&gt;&lt;volume&gt;19&lt;/volume&gt;&lt;number&gt;3&lt;/number&gt;&lt;dates&gt;&lt;year&gt;2006&lt;/year&gt;&lt;/dates&gt;&lt;publisher&gt;Oxford University Press. Sponsor: The Society for Financial Studies.&lt;/publisher&gt;&lt;isbn&gt;08939454&lt;/isbn&gt;&lt;urls&gt;&lt;related-urls&gt;&lt;url&gt;&lt;style face="underline" font="default" size="100%"&gt;http://www.jstor.org/stable/3844014&lt;/style&gt;&lt;/url&gt;&lt;/related-urls&gt;&lt;/urls&gt;&lt;electronic-resource-num&gt;10.2307/3844014&lt;/electronic-resource-num&gt;&lt;/record&gt;&lt;/Cite&gt;&lt;/EndNote&gt;</w:instrText>
      </w:r>
      <w:r w:rsidRPr="00FB1C93">
        <w:rPr>
          <w:rFonts w:ascii="Garamond" w:hAnsi="Garamond" w:cs="Times New Roman"/>
          <w:sz w:val="18"/>
          <w:szCs w:val="18"/>
        </w:rPr>
        <w:fldChar w:fldCharType="separate"/>
      </w:r>
      <w:r w:rsidR="00F001B7" w:rsidRPr="00FB1C93">
        <w:rPr>
          <w:rFonts w:ascii="Garamond" w:hAnsi="Garamond" w:cs="Times New Roman"/>
          <w:noProof/>
          <w:sz w:val="18"/>
          <w:szCs w:val="18"/>
        </w:rPr>
        <w:t>Gatev</w:t>
      </w:r>
      <w:r w:rsidR="00F001B7" w:rsidRPr="00FB1C93">
        <w:rPr>
          <w:rFonts w:ascii="Garamond" w:hAnsi="Garamond" w:cs="Times New Roman"/>
          <w:i/>
          <w:noProof/>
          <w:sz w:val="18"/>
          <w:szCs w:val="18"/>
        </w:rPr>
        <w:t xml:space="preserve"> et al.</w:t>
      </w:r>
      <w:r w:rsidR="00F001B7" w:rsidRPr="00FB1C93">
        <w:rPr>
          <w:rFonts w:ascii="Garamond" w:hAnsi="Garamond" w:cs="Times New Roman"/>
          <w:noProof/>
          <w:sz w:val="18"/>
          <w:szCs w:val="18"/>
        </w:rPr>
        <w:t xml:space="preserve"> (2006)</w:t>
      </w:r>
      <w:r w:rsidRPr="00FB1C93">
        <w:rPr>
          <w:rFonts w:ascii="Garamond" w:hAnsi="Garamond" w:cs="Times New Roman"/>
          <w:sz w:val="18"/>
          <w:szCs w:val="18"/>
        </w:rPr>
        <w:fldChar w:fldCharType="end"/>
      </w:r>
      <w:r w:rsidRPr="00FB1C93">
        <w:rPr>
          <w:rFonts w:ascii="Garamond" w:hAnsi="Garamond" w:cs="Times New Roman"/>
          <w:sz w:val="18"/>
          <w:szCs w:val="18"/>
        </w:rPr>
        <w:t xml:space="preserve"> and </w:t>
      </w:r>
      <w:r w:rsidRPr="00FB1C93">
        <w:rPr>
          <w:rFonts w:ascii="Garamond" w:hAnsi="Garamond" w:cs="Times New Roman"/>
          <w:sz w:val="18"/>
          <w:szCs w:val="18"/>
        </w:rPr>
        <w:fldChar w:fldCharType="begin"/>
      </w:r>
      <w:r w:rsidRPr="00FB1C93">
        <w:rPr>
          <w:rFonts w:ascii="Garamond" w:hAnsi="Garamond" w:cs="Times New Roman"/>
          <w:sz w:val="18"/>
          <w:szCs w:val="18"/>
        </w:rPr>
        <w:instrText xml:space="preserve"> ADDIN EN.CITE &lt;EndNote&gt;&lt;Cite AuthorYear="1"&gt;&lt;Author&gt;Fama&lt;/Author&gt;&lt;Year&gt;2015&lt;/Year&gt;&lt;RecNum&gt;389&lt;/RecNum&gt;&lt;DisplayText&gt;Fama and French (2015)&lt;/DisplayText&gt;&lt;record&gt;&lt;rec-number&gt;389&lt;/rec-number&gt;&lt;foreign-keys&gt;&lt;key app="EN" db-id="0tfdax5wgfw5ftez295ptaza2xspsz9vtfxt" timestamp="1447008967"&gt;389&lt;/key&gt;&lt;/foreign-keys&gt;&lt;ref-type name="Journal Article"&gt;17&lt;/ref-type&gt;&lt;contributors&gt;&lt;authors&gt;&lt;author&gt;Fama, Eugene F.&lt;/author&gt;&lt;author&gt;French, Kenneth R.&lt;/author&gt;&lt;/authors&gt;&lt;/contributors&gt;&lt;titles&gt;&lt;title&gt;A five-factor asset pricing model&lt;/title&gt;&lt;secondary-title&gt;Journal of Financial Economics&lt;/secondary-title&gt;&lt;/titles&gt;&lt;periodical&gt;&lt;full-title&gt;Journal of Financial Economics&lt;/full-title&gt;&lt;/periodical&gt;&lt;pages&gt;1-22&lt;/pages&gt;&lt;volume&gt;116&lt;/volume&gt;&lt;number&gt;1&lt;/number&gt;&lt;keywords&gt;&lt;keyword&gt;Asset pricing model&lt;/keyword&gt;&lt;keyword&gt;Factor model&lt;/keyword&gt;&lt;keyword&gt;Dividend discount model&lt;/keyword&gt;&lt;keyword&gt;Profitability&lt;/keyword&gt;&lt;keyword&gt;Investment&lt;/keyword&gt;&lt;/keywords&gt;&lt;dates&gt;&lt;year&gt;2015&lt;/year&gt;&lt;pub-dates&gt;&lt;date&gt;4//&lt;/date&gt;&lt;/pub-dates&gt;&lt;/dates&gt;&lt;isbn&gt;0304-405X&lt;/isbn&gt;&lt;urls&gt;&lt;related-urls&gt;&lt;url&gt;&lt;style face="underline" font="default" size="100%"&gt;http://www.sciencedirect.com/science/article/pii/S0304405X14002323&lt;/style&gt;&lt;/url&gt;&lt;/related-urls&gt;&lt;/urls&gt;&lt;electronic-resource-num&gt;&lt;style face="underline" font="default" size="100%"&gt;http://dx.doi.org/10.1016/j.jfineco.2014.10.010&lt;/style&gt;&lt;/electronic-resource-num&gt;&lt;/record&gt;&lt;/Cite&gt;&lt;/EndNote&gt;</w:instrText>
      </w:r>
      <w:r w:rsidRPr="00FB1C93">
        <w:rPr>
          <w:rFonts w:ascii="Garamond" w:hAnsi="Garamond" w:cs="Times New Roman"/>
          <w:sz w:val="18"/>
          <w:szCs w:val="18"/>
        </w:rPr>
        <w:fldChar w:fldCharType="separate"/>
      </w:r>
      <w:r w:rsidRPr="00FB1C93">
        <w:rPr>
          <w:rFonts w:ascii="Garamond" w:hAnsi="Garamond" w:cs="Times New Roman"/>
          <w:noProof/>
          <w:sz w:val="18"/>
          <w:szCs w:val="18"/>
        </w:rPr>
        <w:t>Fama and French (2015)</w:t>
      </w:r>
      <w:r w:rsidRPr="00FB1C93">
        <w:rPr>
          <w:rFonts w:ascii="Garamond" w:hAnsi="Garamond" w:cs="Times New Roman"/>
          <w:sz w:val="18"/>
          <w:szCs w:val="18"/>
        </w:rPr>
        <w:fldChar w:fldCharType="end"/>
      </w:r>
      <w:r w:rsidRPr="00FB1C93">
        <w:rPr>
          <w:rFonts w:ascii="Garamond" w:hAnsi="Garamond" w:cs="Times New Roman"/>
          <w:sz w:val="18"/>
          <w:szCs w:val="18"/>
        </w:rPr>
        <w:t>. The values in parentheses are the Newey-West standard errors. *** significant at 1% level. ** significant at 5% level. * significant at 10% level.</w:t>
      </w:r>
      <w:r w:rsidR="009C0483" w:rsidRPr="00FB1C93">
        <w:rPr>
          <w:rFonts w:ascii="Garamond" w:hAnsi="Garamond" w:cs="Times New Roman"/>
          <w:sz w:val="18"/>
          <w:szCs w:val="18"/>
        </w:rPr>
        <w:t xml:space="preserve"> The returns are in % term.</w:t>
      </w:r>
    </w:p>
    <w:p w14:paraId="1AE6F8CF" w14:textId="1F8B4445" w:rsidR="008E1EC0" w:rsidRPr="00FB1C93" w:rsidRDefault="008E1EC0" w:rsidP="008E1EC0">
      <w:pPr>
        <w:jc w:val="both"/>
        <w:rPr>
          <w:rFonts w:ascii="Garamond" w:hAnsi="Garamond" w:cs="Times New Roman"/>
        </w:rPr>
      </w:pPr>
      <w:r w:rsidRPr="00FB1C93">
        <w:rPr>
          <w:rFonts w:ascii="Garamond" w:hAnsi="Garamond" w:cs="Times New Roman"/>
        </w:rPr>
        <w:t xml:space="preserve">Table </w:t>
      </w:r>
      <w:r w:rsidRPr="00FB1C93">
        <w:rPr>
          <w:rFonts w:ascii="Garamond" w:hAnsi="Garamond" w:cs="Times New Roman"/>
        </w:rPr>
        <w:fldChar w:fldCharType="begin"/>
      </w:r>
      <w:r w:rsidRPr="00FB1C93">
        <w:rPr>
          <w:rFonts w:ascii="Garamond" w:hAnsi="Garamond" w:cs="Times New Roman"/>
        </w:rPr>
        <w:instrText xml:space="preserve"> SEQ Table \* ARABIC </w:instrText>
      </w:r>
      <w:r w:rsidRPr="00FB1C93">
        <w:rPr>
          <w:rFonts w:ascii="Garamond" w:hAnsi="Garamond" w:cs="Times New Roman"/>
        </w:rPr>
        <w:fldChar w:fldCharType="separate"/>
      </w:r>
      <w:r w:rsidR="00067025">
        <w:rPr>
          <w:rFonts w:ascii="Garamond" w:hAnsi="Garamond" w:cs="Times New Roman"/>
          <w:noProof/>
        </w:rPr>
        <w:t>3</w:t>
      </w:r>
      <w:r w:rsidRPr="00FB1C93">
        <w:rPr>
          <w:rFonts w:ascii="Garamond" w:hAnsi="Garamond" w:cs="Times New Roman"/>
        </w:rPr>
        <w:fldChar w:fldCharType="end"/>
      </w:r>
      <w:r w:rsidRPr="00FB1C93">
        <w:rPr>
          <w:rFonts w:ascii="Garamond" w:hAnsi="Garamond" w:cs="Times New Roman"/>
        </w:rPr>
        <w:t xml:space="preserve">. </w:t>
      </w:r>
      <w:r w:rsidR="00B75EE8" w:rsidRPr="00FB1C93">
        <w:rPr>
          <w:rFonts w:ascii="Garamond" w:hAnsi="Garamond" w:cs="Times New Roman"/>
        </w:rPr>
        <w:t xml:space="preserve">Monthly net excess returns of pairs trading for </w:t>
      </w:r>
      <w:r w:rsidR="00F747EC" w:rsidRPr="00FB1C93">
        <w:rPr>
          <w:rFonts w:ascii="Garamond" w:hAnsi="Garamond" w:cs="Times New Roman"/>
        </w:rPr>
        <w:t xml:space="preserve">a portfolio of </w:t>
      </w:r>
      <w:r w:rsidR="00B75EE8" w:rsidRPr="00FB1C93">
        <w:rPr>
          <w:rFonts w:ascii="Garamond" w:hAnsi="Garamond" w:cs="Times New Roman"/>
        </w:rPr>
        <w:t xml:space="preserve">top </w:t>
      </w:r>
      <w:r w:rsidRPr="00FB1C93">
        <w:rPr>
          <w:rFonts w:ascii="Garamond" w:hAnsi="Garamond" w:cs="Times New Roman"/>
        </w:rPr>
        <w:t>20 pairs</w:t>
      </w:r>
    </w:p>
    <w:tbl>
      <w:tblPr>
        <w:tblStyle w:val="PlainTable2"/>
        <w:tblW w:w="9493" w:type="dxa"/>
        <w:tblLayout w:type="fixed"/>
        <w:tblLook w:val="04A0" w:firstRow="1" w:lastRow="0" w:firstColumn="1" w:lastColumn="0" w:noHBand="0" w:noVBand="1"/>
      </w:tblPr>
      <w:tblGrid>
        <w:gridCol w:w="1838"/>
        <w:gridCol w:w="851"/>
        <w:gridCol w:w="850"/>
        <w:gridCol w:w="992"/>
        <w:gridCol w:w="993"/>
        <w:gridCol w:w="992"/>
        <w:gridCol w:w="992"/>
        <w:gridCol w:w="992"/>
        <w:gridCol w:w="993"/>
      </w:tblGrid>
      <w:tr w:rsidR="008E1EC0" w:rsidRPr="00FB1C93" w14:paraId="255CD4FE" w14:textId="77777777" w:rsidTr="00F94F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9E3DBC4" w14:textId="77777777" w:rsidR="008E1EC0" w:rsidRPr="00FB1C93" w:rsidRDefault="008E1EC0" w:rsidP="004402F4">
            <w:pPr>
              <w:jc w:val="both"/>
              <w:rPr>
                <w:rFonts w:ascii="Garamond" w:hAnsi="Garamond" w:cs="Times New Roman"/>
                <w:sz w:val="18"/>
                <w:szCs w:val="18"/>
              </w:rPr>
            </w:pPr>
          </w:p>
        </w:tc>
        <w:tc>
          <w:tcPr>
            <w:tcW w:w="3686" w:type="dxa"/>
            <w:gridSpan w:val="4"/>
          </w:tcPr>
          <w:p w14:paraId="2572BB62" w14:textId="2DE05501" w:rsidR="008E1EC0" w:rsidRPr="00FB1C93" w:rsidRDefault="008E1EC0" w:rsidP="00A66A6B">
            <w:pPr>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 xml:space="preserve">No </w:t>
            </w:r>
            <w:r w:rsidR="00A66A6B" w:rsidRPr="00FB1C93">
              <w:rPr>
                <w:rFonts w:ascii="Garamond" w:hAnsi="Garamond" w:cs="Times New Roman"/>
                <w:sz w:val="18"/>
                <w:szCs w:val="18"/>
              </w:rPr>
              <w:t>delay</w:t>
            </w:r>
          </w:p>
        </w:tc>
        <w:tc>
          <w:tcPr>
            <w:tcW w:w="3969" w:type="dxa"/>
            <w:gridSpan w:val="4"/>
          </w:tcPr>
          <w:p w14:paraId="3D8B5586" w14:textId="77777777" w:rsidR="008E1EC0" w:rsidRPr="00FB1C93" w:rsidRDefault="008E1EC0" w:rsidP="004402F4">
            <w:pPr>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1-day delay</w:t>
            </w:r>
          </w:p>
        </w:tc>
      </w:tr>
      <w:tr w:rsidR="00B00566" w:rsidRPr="00FB1C93" w14:paraId="566B62AF" w14:textId="77777777" w:rsidTr="00F94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563C98B" w14:textId="77777777" w:rsidR="00B00566" w:rsidRPr="00FB1C93" w:rsidRDefault="00B00566" w:rsidP="00B00566">
            <w:pPr>
              <w:jc w:val="both"/>
              <w:rPr>
                <w:rFonts w:ascii="Garamond" w:hAnsi="Garamond" w:cs="Times New Roman"/>
                <w:sz w:val="18"/>
                <w:szCs w:val="18"/>
              </w:rPr>
            </w:pPr>
          </w:p>
        </w:tc>
        <w:tc>
          <w:tcPr>
            <w:tcW w:w="851" w:type="dxa"/>
          </w:tcPr>
          <w:p w14:paraId="1037DF52" w14:textId="77777777" w:rsidR="00B00566" w:rsidRPr="00FB1C93" w:rsidRDefault="00506F71"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4"/>
                <w:szCs w:val="18"/>
              </w:rPr>
            </w:pPr>
            <m:oMathPara>
              <m:oMath>
                <m:sSub>
                  <m:sSubPr>
                    <m:ctrlPr>
                      <w:rPr>
                        <w:rFonts w:ascii="Cambria Math" w:hAnsi="Cambria Math" w:cs="Times New Roman"/>
                        <w:i/>
                        <w:sz w:val="14"/>
                        <w:szCs w:val="18"/>
                      </w:rPr>
                    </m:ctrlPr>
                  </m:sSubPr>
                  <m:e>
                    <m:r>
                      <w:rPr>
                        <w:rFonts w:ascii="Cambria Math" w:hAnsi="Cambria Math" w:cs="Times New Roman"/>
                        <w:sz w:val="14"/>
                        <w:szCs w:val="18"/>
                      </w:rPr>
                      <m:t>R</m:t>
                    </m:r>
                  </m:e>
                  <m:sub>
                    <m:r>
                      <w:rPr>
                        <w:rFonts w:ascii="Cambria Math" w:hAnsi="Cambria Math" w:cs="Times New Roman"/>
                        <w:sz w:val="14"/>
                        <w:szCs w:val="18"/>
                      </w:rPr>
                      <m:t>P</m:t>
                    </m:r>
                  </m:sub>
                </m:sSub>
                <m:r>
                  <w:rPr>
                    <w:rFonts w:ascii="Cambria Math" w:hAnsi="Cambria Math" w:cs="Times New Roman"/>
                    <w:sz w:val="14"/>
                    <w:szCs w:val="18"/>
                  </w:rPr>
                  <m:t>_EW_CC</m:t>
                </m:r>
              </m:oMath>
            </m:oMathPara>
          </w:p>
        </w:tc>
        <w:tc>
          <w:tcPr>
            <w:tcW w:w="850" w:type="dxa"/>
          </w:tcPr>
          <w:p w14:paraId="4A7F1026" w14:textId="77777777" w:rsidR="00B00566" w:rsidRPr="00FB1C93" w:rsidRDefault="00506F71"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4"/>
                <w:szCs w:val="18"/>
              </w:rPr>
            </w:pPr>
            <m:oMathPara>
              <m:oMath>
                <m:sSub>
                  <m:sSubPr>
                    <m:ctrlPr>
                      <w:rPr>
                        <w:rFonts w:ascii="Cambria Math" w:hAnsi="Cambria Math" w:cs="Times New Roman"/>
                        <w:i/>
                        <w:sz w:val="14"/>
                        <w:szCs w:val="18"/>
                      </w:rPr>
                    </m:ctrlPr>
                  </m:sSubPr>
                  <m:e>
                    <m:r>
                      <w:rPr>
                        <w:rFonts w:ascii="Cambria Math" w:hAnsi="Cambria Math" w:cs="Times New Roman"/>
                        <w:sz w:val="14"/>
                        <w:szCs w:val="18"/>
                      </w:rPr>
                      <m:t>R</m:t>
                    </m:r>
                  </m:e>
                  <m:sub>
                    <m:r>
                      <w:rPr>
                        <w:rFonts w:ascii="Cambria Math" w:hAnsi="Cambria Math" w:cs="Times New Roman"/>
                        <w:sz w:val="14"/>
                        <w:szCs w:val="18"/>
                      </w:rPr>
                      <m:t>P</m:t>
                    </m:r>
                  </m:sub>
                </m:sSub>
                <m:r>
                  <w:rPr>
                    <w:rFonts w:ascii="Cambria Math" w:hAnsi="Cambria Math" w:cs="Times New Roman"/>
                    <w:sz w:val="14"/>
                    <w:szCs w:val="18"/>
                  </w:rPr>
                  <m:t>_EW_FI</m:t>
                </m:r>
              </m:oMath>
            </m:oMathPara>
          </w:p>
        </w:tc>
        <w:tc>
          <w:tcPr>
            <w:tcW w:w="992" w:type="dxa"/>
          </w:tcPr>
          <w:p w14:paraId="079B66F6" w14:textId="77777777" w:rsidR="00B00566" w:rsidRPr="00FB1C93" w:rsidRDefault="00506F71"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4"/>
                <w:szCs w:val="18"/>
              </w:rPr>
            </w:pPr>
            <m:oMathPara>
              <m:oMath>
                <m:sSub>
                  <m:sSubPr>
                    <m:ctrlPr>
                      <w:rPr>
                        <w:rFonts w:ascii="Cambria Math" w:hAnsi="Cambria Math" w:cs="Times New Roman"/>
                        <w:i/>
                        <w:sz w:val="14"/>
                        <w:szCs w:val="18"/>
                      </w:rPr>
                    </m:ctrlPr>
                  </m:sSubPr>
                  <m:e>
                    <m:r>
                      <w:rPr>
                        <w:rFonts w:ascii="Cambria Math" w:hAnsi="Cambria Math" w:cs="Times New Roman"/>
                        <w:sz w:val="14"/>
                        <w:szCs w:val="18"/>
                      </w:rPr>
                      <m:t>R</m:t>
                    </m:r>
                  </m:e>
                  <m:sub>
                    <m:r>
                      <w:rPr>
                        <w:rFonts w:ascii="Cambria Math" w:hAnsi="Cambria Math" w:cs="Times New Roman"/>
                        <w:sz w:val="14"/>
                        <w:szCs w:val="18"/>
                      </w:rPr>
                      <m:t>P</m:t>
                    </m:r>
                  </m:sub>
                </m:sSub>
                <m:r>
                  <w:rPr>
                    <w:rFonts w:ascii="Cambria Math" w:hAnsi="Cambria Math" w:cs="Times New Roman"/>
                    <w:sz w:val="14"/>
                    <w:szCs w:val="18"/>
                  </w:rPr>
                  <m:t>_VW_CC</m:t>
                </m:r>
              </m:oMath>
            </m:oMathPara>
          </w:p>
        </w:tc>
        <w:tc>
          <w:tcPr>
            <w:tcW w:w="993" w:type="dxa"/>
          </w:tcPr>
          <w:p w14:paraId="6FC9A715" w14:textId="77777777" w:rsidR="00B00566" w:rsidRPr="00FB1C93" w:rsidRDefault="00506F71"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4"/>
                <w:szCs w:val="18"/>
              </w:rPr>
            </w:pPr>
            <m:oMathPara>
              <m:oMath>
                <m:sSub>
                  <m:sSubPr>
                    <m:ctrlPr>
                      <w:rPr>
                        <w:rFonts w:ascii="Cambria Math" w:hAnsi="Cambria Math" w:cs="Times New Roman"/>
                        <w:i/>
                        <w:sz w:val="14"/>
                        <w:szCs w:val="18"/>
                      </w:rPr>
                    </m:ctrlPr>
                  </m:sSubPr>
                  <m:e>
                    <m:r>
                      <w:rPr>
                        <w:rFonts w:ascii="Cambria Math" w:hAnsi="Cambria Math" w:cs="Times New Roman"/>
                        <w:sz w:val="14"/>
                        <w:szCs w:val="18"/>
                      </w:rPr>
                      <m:t>R</m:t>
                    </m:r>
                  </m:e>
                  <m:sub>
                    <m:r>
                      <w:rPr>
                        <w:rFonts w:ascii="Cambria Math" w:hAnsi="Cambria Math" w:cs="Times New Roman"/>
                        <w:sz w:val="14"/>
                        <w:szCs w:val="18"/>
                      </w:rPr>
                      <m:t>P</m:t>
                    </m:r>
                  </m:sub>
                </m:sSub>
                <m:r>
                  <w:rPr>
                    <w:rFonts w:ascii="Cambria Math" w:hAnsi="Cambria Math" w:cs="Times New Roman"/>
                    <w:sz w:val="14"/>
                    <w:szCs w:val="18"/>
                  </w:rPr>
                  <m:t>_VW_FI</m:t>
                </m:r>
              </m:oMath>
            </m:oMathPara>
          </w:p>
        </w:tc>
        <w:tc>
          <w:tcPr>
            <w:tcW w:w="992" w:type="dxa"/>
          </w:tcPr>
          <w:p w14:paraId="261BC7EB" w14:textId="77777777" w:rsidR="00B00566" w:rsidRPr="00FB1C93" w:rsidRDefault="00506F71"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4"/>
                <w:szCs w:val="18"/>
              </w:rPr>
            </w:pPr>
            <m:oMathPara>
              <m:oMath>
                <m:sSub>
                  <m:sSubPr>
                    <m:ctrlPr>
                      <w:rPr>
                        <w:rFonts w:ascii="Cambria Math" w:hAnsi="Cambria Math" w:cs="Times New Roman"/>
                        <w:i/>
                        <w:sz w:val="14"/>
                        <w:szCs w:val="18"/>
                      </w:rPr>
                    </m:ctrlPr>
                  </m:sSubPr>
                  <m:e>
                    <m:r>
                      <w:rPr>
                        <w:rFonts w:ascii="Cambria Math" w:hAnsi="Cambria Math" w:cs="Times New Roman"/>
                        <w:sz w:val="14"/>
                        <w:szCs w:val="18"/>
                      </w:rPr>
                      <m:t>R</m:t>
                    </m:r>
                  </m:e>
                  <m:sub>
                    <m:r>
                      <w:rPr>
                        <w:rFonts w:ascii="Cambria Math" w:hAnsi="Cambria Math" w:cs="Times New Roman"/>
                        <w:sz w:val="14"/>
                        <w:szCs w:val="18"/>
                      </w:rPr>
                      <m:t>P</m:t>
                    </m:r>
                  </m:sub>
                </m:sSub>
                <m:r>
                  <w:rPr>
                    <w:rFonts w:ascii="Cambria Math" w:hAnsi="Cambria Math" w:cs="Times New Roman"/>
                    <w:sz w:val="14"/>
                    <w:szCs w:val="18"/>
                  </w:rPr>
                  <m:t>_EW_CC</m:t>
                </m:r>
              </m:oMath>
            </m:oMathPara>
          </w:p>
        </w:tc>
        <w:tc>
          <w:tcPr>
            <w:tcW w:w="992" w:type="dxa"/>
          </w:tcPr>
          <w:p w14:paraId="12D13C72" w14:textId="77777777" w:rsidR="00B00566" w:rsidRPr="00FB1C93" w:rsidRDefault="00506F71"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4"/>
                <w:szCs w:val="18"/>
              </w:rPr>
            </w:pPr>
            <m:oMathPara>
              <m:oMath>
                <m:sSub>
                  <m:sSubPr>
                    <m:ctrlPr>
                      <w:rPr>
                        <w:rFonts w:ascii="Cambria Math" w:hAnsi="Cambria Math" w:cs="Times New Roman"/>
                        <w:i/>
                        <w:sz w:val="14"/>
                        <w:szCs w:val="18"/>
                      </w:rPr>
                    </m:ctrlPr>
                  </m:sSubPr>
                  <m:e>
                    <m:r>
                      <w:rPr>
                        <w:rFonts w:ascii="Cambria Math" w:hAnsi="Cambria Math" w:cs="Times New Roman"/>
                        <w:sz w:val="14"/>
                        <w:szCs w:val="18"/>
                      </w:rPr>
                      <m:t>R</m:t>
                    </m:r>
                  </m:e>
                  <m:sub>
                    <m:r>
                      <w:rPr>
                        <w:rFonts w:ascii="Cambria Math" w:hAnsi="Cambria Math" w:cs="Times New Roman"/>
                        <w:sz w:val="14"/>
                        <w:szCs w:val="18"/>
                      </w:rPr>
                      <m:t>P</m:t>
                    </m:r>
                  </m:sub>
                </m:sSub>
                <m:r>
                  <w:rPr>
                    <w:rFonts w:ascii="Cambria Math" w:hAnsi="Cambria Math" w:cs="Times New Roman"/>
                    <w:sz w:val="14"/>
                    <w:szCs w:val="18"/>
                  </w:rPr>
                  <m:t>_EW_FI</m:t>
                </m:r>
              </m:oMath>
            </m:oMathPara>
          </w:p>
        </w:tc>
        <w:tc>
          <w:tcPr>
            <w:tcW w:w="992" w:type="dxa"/>
          </w:tcPr>
          <w:p w14:paraId="00088C21" w14:textId="77777777" w:rsidR="00B00566" w:rsidRPr="00FB1C93" w:rsidRDefault="00506F71"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4"/>
                <w:szCs w:val="18"/>
              </w:rPr>
            </w:pPr>
            <m:oMathPara>
              <m:oMath>
                <m:sSub>
                  <m:sSubPr>
                    <m:ctrlPr>
                      <w:rPr>
                        <w:rFonts w:ascii="Cambria Math" w:hAnsi="Cambria Math" w:cs="Times New Roman"/>
                        <w:i/>
                        <w:sz w:val="14"/>
                        <w:szCs w:val="18"/>
                      </w:rPr>
                    </m:ctrlPr>
                  </m:sSubPr>
                  <m:e>
                    <m:r>
                      <w:rPr>
                        <w:rFonts w:ascii="Cambria Math" w:hAnsi="Cambria Math" w:cs="Times New Roman"/>
                        <w:sz w:val="14"/>
                        <w:szCs w:val="18"/>
                      </w:rPr>
                      <m:t>R</m:t>
                    </m:r>
                  </m:e>
                  <m:sub>
                    <m:r>
                      <w:rPr>
                        <w:rFonts w:ascii="Cambria Math" w:hAnsi="Cambria Math" w:cs="Times New Roman"/>
                        <w:sz w:val="14"/>
                        <w:szCs w:val="18"/>
                      </w:rPr>
                      <m:t>P</m:t>
                    </m:r>
                  </m:sub>
                </m:sSub>
                <m:r>
                  <w:rPr>
                    <w:rFonts w:ascii="Cambria Math" w:hAnsi="Cambria Math" w:cs="Times New Roman"/>
                    <w:sz w:val="14"/>
                    <w:szCs w:val="18"/>
                  </w:rPr>
                  <m:t>_VW_CC</m:t>
                </m:r>
              </m:oMath>
            </m:oMathPara>
          </w:p>
        </w:tc>
        <w:tc>
          <w:tcPr>
            <w:tcW w:w="993" w:type="dxa"/>
          </w:tcPr>
          <w:p w14:paraId="62F46FA1" w14:textId="77777777" w:rsidR="00B00566" w:rsidRPr="00FB1C93" w:rsidRDefault="00506F71"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4"/>
                <w:szCs w:val="18"/>
              </w:rPr>
            </w:pPr>
            <m:oMathPara>
              <m:oMath>
                <m:sSub>
                  <m:sSubPr>
                    <m:ctrlPr>
                      <w:rPr>
                        <w:rFonts w:ascii="Cambria Math" w:hAnsi="Cambria Math" w:cs="Times New Roman"/>
                        <w:i/>
                        <w:sz w:val="14"/>
                        <w:szCs w:val="18"/>
                      </w:rPr>
                    </m:ctrlPr>
                  </m:sSubPr>
                  <m:e>
                    <m:r>
                      <w:rPr>
                        <w:rFonts w:ascii="Cambria Math" w:hAnsi="Cambria Math" w:cs="Times New Roman"/>
                        <w:sz w:val="14"/>
                        <w:szCs w:val="18"/>
                      </w:rPr>
                      <m:t>R</m:t>
                    </m:r>
                  </m:e>
                  <m:sub>
                    <m:r>
                      <w:rPr>
                        <w:rFonts w:ascii="Cambria Math" w:hAnsi="Cambria Math" w:cs="Times New Roman"/>
                        <w:sz w:val="14"/>
                        <w:szCs w:val="18"/>
                      </w:rPr>
                      <m:t>P</m:t>
                    </m:r>
                  </m:sub>
                </m:sSub>
                <m:r>
                  <w:rPr>
                    <w:rFonts w:ascii="Cambria Math" w:hAnsi="Cambria Math" w:cs="Times New Roman"/>
                    <w:sz w:val="14"/>
                    <w:szCs w:val="18"/>
                  </w:rPr>
                  <m:t>_VW_FI</m:t>
                </m:r>
              </m:oMath>
            </m:oMathPara>
          </w:p>
        </w:tc>
      </w:tr>
      <w:tr w:rsidR="00B00566" w:rsidRPr="00D20138" w14:paraId="04465322" w14:textId="77777777" w:rsidTr="00F94FDB">
        <w:tc>
          <w:tcPr>
            <w:cnfStyle w:val="001000000000" w:firstRow="0" w:lastRow="0" w:firstColumn="1" w:lastColumn="0" w:oddVBand="0" w:evenVBand="0" w:oddHBand="0" w:evenHBand="0" w:firstRowFirstColumn="0" w:firstRowLastColumn="0" w:lastRowFirstColumn="0" w:lastRowLastColumn="0"/>
            <w:tcW w:w="9493" w:type="dxa"/>
            <w:gridSpan w:val="9"/>
          </w:tcPr>
          <w:p w14:paraId="70B5A9F7" w14:textId="77777777" w:rsidR="00B00566" w:rsidRPr="00D20138" w:rsidRDefault="00B00566" w:rsidP="00B00566">
            <w:pPr>
              <w:jc w:val="both"/>
              <w:rPr>
                <w:rFonts w:ascii="Garamond" w:hAnsi="Garamond" w:cs="Times New Roman"/>
                <w:sz w:val="18"/>
                <w:szCs w:val="18"/>
              </w:rPr>
            </w:pPr>
            <w:r w:rsidRPr="00D20138">
              <w:rPr>
                <w:rFonts w:ascii="Garamond" w:hAnsi="Garamond" w:cs="Times New Roman"/>
                <w:sz w:val="18"/>
                <w:szCs w:val="18"/>
              </w:rPr>
              <w:t>Panel A: China Security Index 300 (CSI300) constituents</w:t>
            </w:r>
          </w:p>
        </w:tc>
      </w:tr>
      <w:tr w:rsidR="00B00566" w:rsidRPr="00D20138" w14:paraId="025F6B8B" w14:textId="77777777" w:rsidTr="00F94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8EFF022" w14:textId="77777777" w:rsidR="00B00566" w:rsidRPr="00D20138" w:rsidRDefault="00B00566" w:rsidP="00B00566">
            <w:pPr>
              <w:jc w:val="both"/>
              <w:rPr>
                <w:rFonts w:ascii="Garamond" w:hAnsi="Garamond" w:cs="Times New Roman"/>
                <w:b w:val="0"/>
                <w:sz w:val="18"/>
                <w:szCs w:val="18"/>
              </w:rPr>
            </w:pPr>
            <w:r w:rsidRPr="00D20138">
              <w:rPr>
                <w:rFonts w:ascii="Garamond" w:hAnsi="Garamond" w:cs="Times New Roman"/>
                <w:b w:val="0"/>
                <w:sz w:val="18"/>
                <w:szCs w:val="18"/>
              </w:rPr>
              <w:t>Average excess return</w:t>
            </w:r>
          </w:p>
        </w:tc>
        <w:tc>
          <w:tcPr>
            <w:tcW w:w="851" w:type="dxa"/>
          </w:tcPr>
          <w:p w14:paraId="47DC0558" w14:textId="6BAFFF83" w:rsidR="00B00566" w:rsidRPr="00D20138" w:rsidRDefault="00D1561C"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B00566" w:rsidRPr="00D20138">
              <w:rPr>
                <w:rFonts w:ascii="Garamond" w:hAnsi="Garamond" w:cs="Times New Roman"/>
                <w:sz w:val="18"/>
                <w:szCs w:val="18"/>
              </w:rPr>
              <w:t>.09</w:t>
            </w:r>
          </w:p>
          <w:p w14:paraId="5EC5D543" w14:textId="6A71383D" w:rsidR="00B00566" w:rsidRPr="00D20138" w:rsidRDefault="00B00566" w:rsidP="00DB544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1561C" w:rsidRPr="00D20138">
              <w:rPr>
                <w:rFonts w:ascii="Garamond" w:hAnsi="Garamond" w:cs="Times New Roman"/>
                <w:sz w:val="18"/>
                <w:szCs w:val="18"/>
              </w:rPr>
              <w:t>0</w:t>
            </w:r>
            <w:r w:rsidRPr="00D20138">
              <w:rPr>
                <w:rFonts w:ascii="Garamond" w:hAnsi="Garamond" w:cs="Times New Roman"/>
                <w:sz w:val="18"/>
                <w:szCs w:val="18"/>
              </w:rPr>
              <w:t>.09)</w:t>
            </w:r>
          </w:p>
        </w:tc>
        <w:tc>
          <w:tcPr>
            <w:tcW w:w="850" w:type="dxa"/>
          </w:tcPr>
          <w:p w14:paraId="66935270" w14:textId="59EA22EC" w:rsidR="00B00566" w:rsidRPr="00D20138" w:rsidRDefault="00D1561C"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B00566" w:rsidRPr="00D20138">
              <w:rPr>
                <w:rFonts w:ascii="Garamond" w:hAnsi="Garamond" w:cs="Times New Roman"/>
                <w:sz w:val="18"/>
                <w:szCs w:val="18"/>
              </w:rPr>
              <w:t>.1</w:t>
            </w:r>
            <w:r w:rsidR="00DB544E" w:rsidRPr="00D20138">
              <w:rPr>
                <w:rFonts w:ascii="Garamond" w:hAnsi="Garamond" w:cs="Times New Roman"/>
                <w:sz w:val="18"/>
                <w:szCs w:val="18"/>
              </w:rPr>
              <w:t>9</w:t>
            </w:r>
          </w:p>
          <w:p w14:paraId="3CCE907E" w14:textId="433BDBEF" w:rsidR="00B00566" w:rsidRPr="00D20138" w:rsidRDefault="00B00566" w:rsidP="00DB544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1561C" w:rsidRPr="00D20138">
              <w:rPr>
                <w:rFonts w:ascii="Garamond" w:hAnsi="Garamond" w:cs="Times New Roman"/>
                <w:sz w:val="18"/>
                <w:szCs w:val="18"/>
              </w:rPr>
              <w:t>0</w:t>
            </w:r>
            <w:r w:rsidRPr="00D20138">
              <w:rPr>
                <w:rFonts w:ascii="Garamond" w:hAnsi="Garamond" w:cs="Times New Roman"/>
                <w:sz w:val="18"/>
                <w:szCs w:val="18"/>
              </w:rPr>
              <w:t>.16)</w:t>
            </w:r>
          </w:p>
        </w:tc>
        <w:tc>
          <w:tcPr>
            <w:tcW w:w="992" w:type="dxa"/>
          </w:tcPr>
          <w:p w14:paraId="5B8A0AA3" w14:textId="064AABF4" w:rsidR="00B00566" w:rsidRPr="00D20138" w:rsidRDefault="00D1561C"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B00566" w:rsidRPr="00D20138">
              <w:rPr>
                <w:rFonts w:ascii="Garamond" w:hAnsi="Garamond" w:cs="Times New Roman"/>
                <w:sz w:val="18"/>
                <w:szCs w:val="18"/>
              </w:rPr>
              <w:t>.11</w:t>
            </w:r>
          </w:p>
          <w:p w14:paraId="59C6F963" w14:textId="05A26CFD" w:rsidR="00B00566" w:rsidRPr="00D20138" w:rsidRDefault="00B00566" w:rsidP="00DB544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1561C" w:rsidRPr="00D20138">
              <w:rPr>
                <w:rFonts w:ascii="Garamond" w:hAnsi="Garamond" w:cs="Times New Roman"/>
                <w:sz w:val="18"/>
                <w:szCs w:val="18"/>
              </w:rPr>
              <w:t>0</w:t>
            </w:r>
            <w:r w:rsidRPr="00D20138">
              <w:rPr>
                <w:rFonts w:ascii="Garamond" w:hAnsi="Garamond" w:cs="Times New Roman"/>
                <w:sz w:val="18"/>
                <w:szCs w:val="18"/>
              </w:rPr>
              <w:t>.0</w:t>
            </w:r>
            <w:r w:rsidR="00DB544E" w:rsidRPr="00D20138">
              <w:rPr>
                <w:rFonts w:ascii="Garamond" w:hAnsi="Garamond" w:cs="Times New Roman"/>
                <w:sz w:val="18"/>
                <w:szCs w:val="18"/>
              </w:rPr>
              <w:t>9</w:t>
            </w:r>
            <w:r w:rsidRPr="00D20138">
              <w:rPr>
                <w:rFonts w:ascii="Garamond" w:hAnsi="Garamond" w:cs="Times New Roman"/>
                <w:sz w:val="18"/>
                <w:szCs w:val="18"/>
              </w:rPr>
              <w:t>)</w:t>
            </w:r>
          </w:p>
        </w:tc>
        <w:tc>
          <w:tcPr>
            <w:tcW w:w="993" w:type="dxa"/>
          </w:tcPr>
          <w:p w14:paraId="415A3391" w14:textId="79B3588C" w:rsidR="00B00566" w:rsidRPr="00D20138" w:rsidRDefault="00D1561C"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B00566" w:rsidRPr="00D20138">
              <w:rPr>
                <w:rFonts w:ascii="Garamond" w:hAnsi="Garamond" w:cs="Times New Roman"/>
                <w:sz w:val="18"/>
                <w:szCs w:val="18"/>
              </w:rPr>
              <w:t>.21</w:t>
            </w:r>
          </w:p>
          <w:p w14:paraId="3C790B08" w14:textId="74F567F7" w:rsidR="00B00566" w:rsidRPr="00D20138" w:rsidRDefault="00B00566" w:rsidP="00DB544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1561C" w:rsidRPr="00D20138">
              <w:rPr>
                <w:rFonts w:ascii="Garamond" w:hAnsi="Garamond" w:cs="Times New Roman"/>
                <w:sz w:val="18"/>
                <w:szCs w:val="18"/>
              </w:rPr>
              <w:t>0</w:t>
            </w:r>
            <w:r w:rsidRPr="00D20138">
              <w:rPr>
                <w:rFonts w:ascii="Garamond" w:hAnsi="Garamond" w:cs="Times New Roman"/>
                <w:sz w:val="18"/>
                <w:szCs w:val="18"/>
              </w:rPr>
              <w:t>.1</w:t>
            </w:r>
            <w:r w:rsidR="00DB544E" w:rsidRPr="00D20138">
              <w:rPr>
                <w:rFonts w:ascii="Garamond" w:hAnsi="Garamond" w:cs="Times New Roman"/>
                <w:sz w:val="18"/>
                <w:szCs w:val="18"/>
              </w:rPr>
              <w:t>6</w:t>
            </w:r>
            <w:r w:rsidRPr="00D20138">
              <w:rPr>
                <w:rFonts w:ascii="Garamond" w:hAnsi="Garamond" w:cs="Times New Roman"/>
                <w:sz w:val="18"/>
                <w:szCs w:val="18"/>
              </w:rPr>
              <w:t>)</w:t>
            </w:r>
          </w:p>
        </w:tc>
        <w:tc>
          <w:tcPr>
            <w:tcW w:w="992" w:type="dxa"/>
          </w:tcPr>
          <w:p w14:paraId="0AA90515" w14:textId="7058F9CD" w:rsidR="00B00566" w:rsidRPr="00D20138"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1561C" w:rsidRPr="00D20138">
              <w:rPr>
                <w:rFonts w:ascii="Garamond" w:hAnsi="Garamond" w:cs="Times New Roman"/>
                <w:sz w:val="18"/>
                <w:szCs w:val="18"/>
              </w:rPr>
              <w:t>0</w:t>
            </w:r>
            <w:r w:rsidRPr="00D20138">
              <w:rPr>
                <w:rFonts w:ascii="Garamond" w:hAnsi="Garamond" w:cs="Times New Roman"/>
                <w:sz w:val="18"/>
                <w:szCs w:val="18"/>
              </w:rPr>
              <w:t>.58***</w:t>
            </w:r>
          </w:p>
          <w:p w14:paraId="11349B92" w14:textId="52DCA010" w:rsidR="00B00566" w:rsidRPr="00D20138" w:rsidRDefault="00B00566" w:rsidP="00DB544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1561C" w:rsidRPr="00D20138">
              <w:rPr>
                <w:rFonts w:ascii="Garamond" w:hAnsi="Garamond" w:cs="Times New Roman"/>
                <w:sz w:val="18"/>
                <w:szCs w:val="18"/>
              </w:rPr>
              <w:t>0</w:t>
            </w:r>
            <w:r w:rsidRPr="00D20138">
              <w:rPr>
                <w:rFonts w:ascii="Garamond" w:hAnsi="Garamond" w:cs="Times New Roman"/>
                <w:sz w:val="18"/>
                <w:szCs w:val="18"/>
              </w:rPr>
              <w:t>.1</w:t>
            </w:r>
            <w:r w:rsidR="00DB544E" w:rsidRPr="00D20138">
              <w:rPr>
                <w:rFonts w:ascii="Garamond" w:hAnsi="Garamond" w:cs="Times New Roman"/>
                <w:sz w:val="18"/>
                <w:szCs w:val="18"/>
              </w:rPr>
              <w:t>1</w:t>
            </w:r>
            <w:r w:rsidRPr="00D20138">
              <w:rPr>
                <w:rFonts w:ascii="Garamond" w:hAnsi="Garamond" w:cs="Times New Roman"/>
                <w:sz w:val="18"/>
                <w:szCs w:val="18"/>
              </w:rPr>
              <w:t>)</w:t>
            </w:r>
          </w:p>
        </w:tc>
        <w:tc>
          <w:tcPr>
            <w:tcW w:w="992" w:type="dxa"/>
          </w:tcPr>
          <w:p w14:paraId="2A40F892" w14:textId="77777777" w:rsidR="00B00566" w:rsidRPr="00D20138"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-1.0***</w:t>
            </w:r>
          </w:p>
          <w:p w14:paraId="198CCC49" w14:textId="331BF6ED" w:rsidR="00B00566" w:rsidRPr="00D20138" w:rsidRDefault="00B00566" w:rsidP="00DB544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1561C" w:rsidRPr="00D20138">
              <w:rPr>
                <w:rFonts w:ascii="Garamond" w:hAnsi="Garamond" w:cs="Times New Roman"/>
                <w:sz w:val="18"/>
                <w:szCs w:val="18"/>
              </w:rPr>
              <w:t>0</w:t>
            </w:r>
            <w:r w:rsidRPr="00D20138">
              <w:rPr>
                <w:rFonts w:ascii="Garamond" w:hAnsi="Garamond" w:cs="Times New Roman"/>
                <w:sz w:val="18"/>
                <w:szCs w:val="18"/>
              </w:rPr>
              <w:t>.19)</w:t>
            </w:r>
          </w:p>
        </w:tc>
        <w:tc>
          <w:tcPr>
            <w:tcW w:w="992" w:type="dxa"/>
          </w:tcPr>
          <w:p w14:paraId="4985DECA" w14:textId="1E8A57B8" w:rsidR="00B00566" w:rsidRPr="00D20138"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F849C0" w:rsidRPr="00D20138">
              <w:rPr>
                <w:rFonts w:ascii="Garamond" w:hAnsi="Garamond" w:cs="Times New Roman"/>
                <w:sz w:val="18"/>
                <w:szCs w:val="18"/>
              </w:rPr>
              <w:t>0</w:t>
            </w:r>
            <w:r w:rsidRPr="00D20138">
              <w:rPr>
                <w:rFonts w:ascii="Garamond" w:hAnsi="Garamond" w:cs="Times New Roman"/>
                <w:sz w:val="18"/>
                <w:szCs w:val="18"/>
              </w:rPr>
              <w:t>.52***</w:t>
            </w:r>
          </w:p>
          <w:p w14:paraId="2FC0D628" w14:textId="24D24E8B" w:rsidR="00B00566" w:rsidRPr="00D20138" w:rsidRDefault="00B00566" w:rsidP="00DB544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1561C" w:rsidRPr="00D20138">
              <w:rPr>
                <w:rFonts w:ascii="Garamond" w:hAnsi="Garamond" w:cs="Times New Roman"/>
                <w:sz w:val="18"/>
                <w:szCs w:val="18"/>
              </w:rPr>
              <w:t>0</w:t>
            </w:r>
            <w:r w:rsidRPr="00D20138">
              <w:rPr>
                <w:rFonts w:ascii="Garamond" w:hAnsi="Garamond" w:cs="Times New Roman"/>
                <w:sz w:val="18"/>
                <w:szCs w:val="18"/>
              </w:rPr>
              <w:t>.0</w:t>
            </w:r>
            <w:r w:rsidR="00DB544E" w:rsidRPr="00D20138">
              <w:rPr>
                <w:rFonts w:ascii="Garamond" w:hAnsi="Garamond" w:cs="Times New Roman"/>
                <w:sz w:val="18"/>
                <w:szCs w:val="18"/>
              </w:rPr>
              <w:t>9</w:t>
            </w:r>
            <w:r w:rsidRPr="00D20138">
              <w:rPr>
                <w:rFonts w:ascii="Garamond" w:hAnsi="Garamond" w:cs="Times New Roman"/>
                <w:sz w:val="18"/>
                <w:szCs w:val="18"/>
              </w:rPr>
              <w:t>)</w:t>
            </w:r>
          </w:p>
        </w:tc>
        <w:tc>
          <w:tcPr>
            <w:tcW w:w="993" w:type="dxa"/>
          </w:tcPr>
          <w:p w14:paraId="13E49027" w14:textId="77777777" w:rsidR="00B00566" w:rsidRPr="00D20138"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-1.0***</w:t>
            </w:r>
          </w:p>
          <w:p w14:paraId="427AF6EB" w14:textId="207432EC" w:rsidR="00B00566" w:rsidRPr="00D20138" w:rsidRDefault="00DB544E" w:rsidP="00DB544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1561C" w:rsidRPr="00D20138">
              <w:rPr>
                <w:rFonts w:ascii="Garamond" w:hAnsi="Garamond" w:cs="Times New Roman"/>
                <w:sz w:val="18"/>
                <w:szCs w:val="18"/>
              </w:rPr>
              <w:t>0</w:t>
            </w:r>
            <w:r w:rsidRPr="00D20138">
              <w:rPr>
                <w:rFonts w:ascii="Garamond" w:hAnsi="Garamond" w:cs="Times New Roman"/>
                <w:sz w:val="18"/>
                <w:szCs w:val="18"/>
              </w:rPr>
              <w:t>.17</w:t>
            </w:r>
            <w:r w:rsidR="00B00566" w:rsidRPr="00D20138">
              <w:rPr>
                <w:rFonts w:ascii="Garamond" w:hAnsi="Garamond" w:cs="Times New Roman"/>
                <w:sz w:val="18"/>
                <w:szCs w:val="18"/>
              </w:rPr>
              <w:t>)</w:t>
            </w:r>
          </w:p>
        </w:tc>
      </w:tr>
      <w:tr w:rsidR="00B00566" w:rsidRPr="00D20138" w14:paraId="07813789" w14:textId="77777777" w:rsidTr="00F94FDB">
        <w:tc>
          <w:tcPr>
            <w:cnfStyle w:val="001000000000" w:firstRow="0" w:lastRow="0" w:firstColumn="1" w:lastColumn="0" w:oddVBand="0" w:evenVBand="0" w:oddHBand="0" w:evenHBand="0" w:firstRowFirstColumn="0" w:firstRowLastColumn="0" w:lastRowFirstColumn="0" w:lastRowLastColumn="0"/>
            <w:tcW w:w="1838" w:type="dxa"/>
          </w:tcPr>
          <w:p w14:paraId="21AD62A1" w14:textId="77777777" w:rsidR="00B00566" w:rsidRPr="00D20138" w:rsidRDefault="00B00566" w:rsidP="00B00566">
            <w:pPr>
              <w:jc w:val="both"/>
              <w:rPr>
                <w:rFonts w:ascii="Garamond" w:hAnsi="Garamond" w:cs="Times New Roman"/>
                <w:b w:val="0"/>
                <w:sz w:val="18"/>
                <w:szCs w:val="18"/>
              </w:rPr>
            </w:pPr>
            <w:r w:rsidRPr="00D20138">
              <w:rPr>
                <w:rFonts w:ascii="Garamond" w:hAnsi="Garamond" w:cs="Times New Roman"/>
                <w:b w:val="0"/>
                <w:sz w:val="18"/>
                <w:szCs w:val="18"/>
              </w:rPr>
              <w:t>Standard deviation</w:t>
            </w:r>
          </w:p>
        </w:tc>
        <w:tc>
          <w:tcPr>
            <w:tcW w:w="851" w:type="dxa"/>
          </w:tcPr>
          <w:p w14:paraId="13AD77A3" w14:textId="2F343662" w:rsidR="00B00566" w:rsidRPr="00D20138" w:rsidRDefault="00B00566" w:rsidP="00DB544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1.0</w:t>
            </w:r>
            <w:r w:rsidR="00DB544E" w:rsidRPr="00D20138">
              <w:rPr>
                <w:rFonts w:ascii="Garamond" w:hAnsi="Garamond" w:cs="Times New Roman"/>
                <w:sz w:val="18"/>
                <w:szCs w:val="18"/>
              </w:rPr>
              <w:t>6</w:t>
            </w:r>
          </w:p>
        </w:tc>
        <w:tc>
          <w:tcPr>
            <w:tcW w:w="850" w:type="dxa"/>
          </w:tcPr>
          <w:p w14:paraId="00D354BA" w14:textId="01170D4B" w:rsidR="00B00566" w:rsidRPr="00D20138" w:rsidRDefault="00B00566" w:rsidP="00DB544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2.04</w:t>
            </w:r>
          </w:p>
        </w:tc>
        <w:tc>
          <w:tcPr>
            <w:tcW w:w="992" w:type="dxa"/>
          </w:tcPr>
          <w:p w14:paraId="46661300" w14:textId="6C65B8DB" w:rsidR="00B00566" w:rsidRPr="00D20138" w:rsidRDefault="00B00566" w:rsidP="00DB544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1.02</w:t>
            </w:r>
          </w:p>
        </w:tc>
        <w:tc>
          <w:tcPr>
            <w:tcW w:w="993" w:type="dxa"/>
          </w:tcPr>
          <w:p w14:paraId="54F3C004" w14:textId="157195C2" w:rsidR="00B00566" w:rsidRPr="00D20138" w:rsidRDefault="00B00566" w:rsidP="00DB544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2.03</w:t>
            </w:r>
          </w:p>
        </w:tc>
        <w:tc>
          <w:tcPr>
            <w:tcW w:w="992" w:type="dxa"/>
          </w:tcPr>
          <w:p w14:paraId="261A36AA" w14:textId="418AFD95" w:rsidR="00B00566" w:rsidRPr="00D20138" w:rsidRDefault="00B00566" w:rsidP="00DB544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1.26</w:t>
            </w:r>
          </w:p>
        </w:tc>
        <w:tc>
          <w:tcPr>
            <w:tcW w:w="992" w:type="dxa"/>
          </w:tcPr>
          <w:p w14:paraId="56AFF019" w14:textId="0C2F0942" w:rsidR="00B00566" w:rsidRPr="00D20138" w:rsidRDefault="00B00566" w:rsidP="00DB544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2.38</w:t>
            </w:r>
          </w:p>
        </w:tc>
        <w:tc>
          <w:tcPr>
            <w:tcW w:w="992" w:type="dxa"/>
          </w:tcPr>
          <w:p w14:paraId="369ACED7" w14:textId="5174FB9A" w:rsidR="00B00566" w:rsidRPr="00D20138" w:rsidRDefault="00B00566" w:rsidP="00DB544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1.1</w:t>
            </w:r>
            <w:r w:rsidR="00DB544E" w:rsidRPr="00D20138">
              <w:rPr>
                <w:rFonts w:ascii="Garamond" w:hAnsi="Garamond" w:cs="Times New Roman"/>
                <w:sz w:val="18"/>
                <w:szCs w:val="18"/>
              </w:rPr>
              <w:t>1</w:t>
            </w:r>
          </w:p>
        </w:tc>
        <w:tc>
          <w:tcPr>
            <w:tcW w:w="993" w:type="dxa"/>
          </w:tcPr>
          <w:p w14:paraId="6BFDED30" w14:textId="0FE51957" w:rsidR="00B00566" w:rsidRPr="00D20138" w:rsidRDefault="00B00566" w:rsidP="00DB544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2.18</w:t>
            </w:r>
          </w:p>
        </w:tc>
      </w:tr>
      <w:tr w:rsidR="00B00566" w:rsidRPr="00D20138" w14:paraId="45A15AF4" w14:textId="77777777" w:rsidTr="00F94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33C483B" w14:textId="77777777" w:rsidR="00B00566" w:rsidRPr="00D20138" w:rsidRDefault="00B00566" w:rsidP="00B00566">
            <w:pPr>
              <w:jc w:val="both"/>
              <w:rPr>
                <w:rFonts w:ascii="Garamond" w:hAnsi="Garamond" w:cs="Times New Roman"/>
                <w:b w:val="0"/>
                <w:sz w:val="18"/>
                <w:szCs w:val="18"/>
              </w:rPr>
            </w:pPr>
            <w:r w:rsidRPr="00D20138">
              <w:rPr>
                <w:rFonts w:ascii="Garamond" w:hAnsi="Garamond" w:cs="Times New Roman"/>
                <w:b w:val="0"/>
                <w:sz w:val="18"/>
                <w:szCs w:val="18"/>
              </w:rPr>
              <w:t>Skewness</w:t>
            </w:r>
          </w:p>
        </w:tc>
        <w:tc>
          <w:tcPr>
            <w:tcW w:w="851" w:type="dxa"/>
          </w:tcPr>
          <w:p w14:paraId="3AABC185" w14:textId="775AA670" w:rsidR="00B00566" w:rsidRPr="00D20138" w:rsidRDefault="00D1561C" w:rsidP="00DB544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B00566" w:rsidRPr="00D20138">
              <w:rPr>
                <w:rFonts w:ascii="Garamond" w:hAnsi="Garamond" w:cs="Times New Roman"/>
                <w:sz w:val="18"/>
                <w:szCs w:val="18"/>
              </w:rPr>
              <w:t>.21</w:t>
            </w:r>
          </w:p>
        </w:tc>
        <w:tc>
          <w:tcPr>
            <w:tcW w:w="850" w:type="dxa"/>
          </w:tcPr>
          <w:p w14:paraId="6A2BED19" w14:textId="5F2DB3E1" w:rsidR="00B00566" w:rsidRPr="00D20138" w:rsidRDefault="00D1561C" w:rsidP="00DB544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B00566" w:rsidRPr="00D20138">
              <w:rPr>
                <w:rFonts w:ascii="Garamond" w:hAnsi="Garamond" w:cs="Times New Roman"/>
                <w:sz w:val="18"/>
                <w:szCs w:val="18"/>
              </w:rPr>
              <w:t>.6</w:t>
            </w:r>
            <w:r w:rsidR="00DB544E" w:rsidRPr="00D20138">
              <w:rPr>
                <w:rFonts w:ascii="Garamond" w:hAnsi="Garamond" w:cs="Times New Roman"/>
                <w:sz w:val="18"/>
                <w:szCs w:val="18"/>
              </w:rPr>
              <w:t>8</w:t>
            </w:r>
          </w:p>
        </w:tc>
        <w:tc>
          <w:tcPr>
            <w:tcW w:w="992" w:type="dxa"/>
          </w:tcPr>
          <w:p w14:paraId="3233CA80" w14:textId="52A00005" w:rsidR="00B00566" w:rsidRPr="00D20138" w:rsidRDefault="00D1561C" w:rsidP="00DB544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B00566" w:rsidRPr="00D20138">
              <w:rPr>
                <w:rFonts w:ascii="Garamond" w:hAnsi="Garamond" w:cs="Times New Roman"/>
                <w:sz w:val="18"/>
                <w:szCs w:val="18"/>
              </w:rPr>
              <w:t>.66</w:t>
            </w:r>
          </w:p>
        </w:tc>
        <w:tc>
          <w:tcPr>
            <w:tcW w:w="993" w:type="dxa"/>
          </w:tcPr>
          <w:p w14:paraId="07EC51FE" w14:textId="3C6A3C81" w:rsidR="00B00566" w:rsidRPr="00D20138" w:rsidRDefault="00D1561C" w:rsidP="00DB544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B00566" w:rsidRPr="00D20138">
              <w:rPr>
                <w:rFonts w:ascii="Garamond" w:hAnsi="Garamond" w:cs="Times New Roman"/>
                <w:sz w:val="18"/>
                <w:szCs w:val="18"/>
              </w:rPr>
              <w:t>.8</w:t>
            </w:r>
            <w:r w:rsidR="00DB544E" w:rsidRPr="00D20138">
              <w:rPr>
                <w:rFonts w:ascii="Garamond" w:hAnsi="Garamond" w:cs="Times New Roman"/>
                <w:sz w:val="18"/>
                <w:szCs w:val="18"/>
              </w:rPr>
              <w:t>4</w:t>
            </w:r>
          </w:p>
        </w:tc>
        <w:tc>
          <w:tcPr>
            <w:tcW w:w="992" w:type="dxa"/>
          </w:tcPr>
          <w:p w14:paraId="10122750" w14:textId="1B7396BB" w:rsidR="00B00566" w:rsidRPr="00D20138" w:rsidRDefault="00B00566" w:rsidP="00DB544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1561C" w:rsidRPr="00D20138">
              <w:rPr>
                <w:rFonts w:ascii="Garamond" w:hAnsi="Garamond" w:cs="Times New Roman"/>
                <w:sz w:val="18"/>
                <w:szCs w:val="18"/>
              </w:rPr>
              <w:t>0</w:t>
            </w:r>
            <w:r w:rsidRPr="00D20138">
              <w:rPr>
                <w:rFonts w:ascii="Garamond" w:hAnsi="Garamond" w:cs="Times New Roman"/>
                <w:sz w:val="18"/>
                <w:szCs w:val="18"/>
              </w:rPr>
              <w:t>.53</w:t>
            </w:r>
          </w:p>
        </w:tc>
        <w:tc>
          <w:tcPr>
            <w:tcW w:w="992" w:type="dxa"/>
          </w:tcPr>
          <w:p w14:paraId="237AD7B8" w14:textId="7FE55179" w:rsidR="00B00566" w:rsidRPr="00D20138" w:rsidRDefault="00D1561C" w:rsidP="00DB544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B00566" w:rsidRPr="00D20138">
              <w:rPr>
                <w:rFonts w:ascii="Garamond" w:hAnsi="Garamond" w:cs="Times New Roman"/>
                <w:sz w:val="18"/>
                <w:szCs w:val="18"/>
              </w:rPr>
              <w:t>.32</w:t>
            </w:r>
          </w:p>
        </w:tc>
        <w:tc>
          <w:tcPr>
            <w:tcW w:w="992" w:type="dxa"/>
          </w:tcPr>
          <w:p w14:paraId="3AB27567" w14:textId="3A1CDA09" w:rsidR="00B00566" w:rsidRPr="00D20138" w:rsidRDefault="00B00566" w:rsidP="00DB544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1561C" w:rsidRPr="00D20138">
              <w:rPr>
                <w:rFonts w:ascii="Garamond" w:hAnsi="Garamond" w:cs="Times New Roman"/>
                <w:sz w:val="18"/>
                <w:szCs w:val="18"/>
              </w:rPr>
              <w:t>0</w:t>
            </w:r>
            <w:r w:rsidRPr="00D20138">
              <w:rPr>
                <w:rFonts w:ascii="Garamond" w:hAnsi="Garamond" w:cs="Times New Roman"/>
                <w:sz w:val="18"/>
                <w:szCs w:val="18"/>
              </w:rPr>
              <w:t>.15</w:t>
            </w:r>
          </w:p>
        </w:tc>
        <w:tc>
          <w:tcPr>
            <w:tcW w:w="993" w:type="dxa"/>
          </w:tcPr>
          <w:p w14:paraId="6B4EB5CD" w14:textId="685C5B06" w:rsidR="00B00566" w:rsidRPr="00D20138" w:rsidRDefault="00D1561C" w:rsidP="00DB544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B00566" w:rsidRPr="00D20138">
              <w:rPr>
                <w:rFonts w:ascii="Garamond" w:hAnsi="Garamond" w:cs="Times New Roman"/>
                <w:sz w:val="18"/>
                <w:szCs w:val="18"/>
              </w:rPr>
              <w:t>.46</w:t>
            </w:r>
          </w:p>
        </w:tc>
      </w:tr>
      <w:tr w:rsidR="00B00566" w:rsidRPr="00D20138" w14:paraId="77B4A9D3" w14:textId="77777777" w:rsidTr="00F94FDB">
        <w:tc>
          <w:tcPr>
            <w:cnfStyle w:val="001000000000" w:firstRow="0" w:lastRow="0" w:firstColumn="1" w:lastColumn="0" w:oddVBand="0" w:evenVBand="0" w:oddHBand="0" w:evenHBand="0" w:firstRowFirstColumn="0" w:firstRowLastColumn="0" w:lastRowFirstColumn="0" w:lastRowLastColumn="0"/>
            <w:tcW w:w="1838" w:type="dxa"/>
          </w:tcPr>
          <w:p w14:paraId="5A2B289E" w14:textId="77777777" w:rsidR="00B00566" w:rsidRPr="00D20138" w:rsidRDefault="00B00566" w:rsidP="00B00566">
            <w:pPr>
              <w:jc w:val="both"/>
              <w:rPr>
                <w:rFonts w:ascii="Garamond" w:hAnsi="Garamond" w:cs="Times New Roman"/>
                <w:b w:val="0"/>
                <w:sz w:val="18"/>
                <w:szCs w:val="18"/>
              </w:rPr>
            </w:pPr>
            <w:r w:rsidRPr="00D20138">
              <w:rPr>
                <w:rFonts w:ascii="Garamond" w:hAnsi="Garamond" w:cs="Times New Roman"/>
                <w:b w:val="0"/>
                <w:sz w:val="18"/>
                <w:szCs w:val="18"/>
              </w:rPr>
              <w:t>Kurtosis</w:t>
            </w:r>
          </w:p>
        </w:tc>
        <w:tc>
          <w:tcPr>
            <w:tcW w:w="851" w:type="dxa"/>
          </w:tcPr>
          <w:p w14:paraId="44C21768" w14:textId="080CC6D4" w:rsidR="00B00566" w:rsidRPr="00D20138" w:rsidRDefault="00DB544E" w:rsidP="00DB544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4.4</w:t>
            </w:r>
            <w:r w:rsidR="00D1561C" w:rsidRPr="00D20138">
              <w:rPr>
                <w:rFonts w:ascii="Garamond" w:hAnsi="Garamond" w:cs="Times New Roman"/>
                <w:sz w:val="18"/>
                <w:szCs w:val="18"/>
              </w:rPr>
              <w:t>0</w:t>
            </w:r>
          </w:p>
        </w:tc>
        <w:tc>
          <w:tcPr>
            <w:tcW w:w="850" w:type="dxa"/>
          </w:tcPr>
          <w:p w14:paraId="6508BABC" w14:textId="529D5F91" w:rsidR="00B00566" w:rsidRPr="00D20138" w:rsidRDefault="00B00566" w:rsidP="00DB544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5.1</w:t>
            </w:r>
            <w:r w:rsidR="00DB544E" w:rsidRPr="00D20138">
              <w:rPr>
                <w:rFonts w:ascii="Garamond" w:hAnsi="Garamond" w:cs="Times New Roman"/>
                <w:sz w:val="18"/>
                <w:szCs w:val="18"/>
              </w:rPr>
              <w:t>8</w:t>
            </w:r>
          </w:p>
        </w:tc>
        <w:tc>
          <w:tcPr>
            <w:tcW w:w="992" w:type="dxa"/>
          </w:tcPr>
          <w:p w14:paraId="1AF0A2DA" w14:textId="7A680E98" w:rsidR="00B00566" w:rsidRPr="00D20138" w:rsidRDefault="00B00566" w:rsidP="00DB544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5.34</w:t>
            </w:r>
          </w:p>
        </w:tc>
        <w:tc>
          <w:tcPr>
            <w:tcW w:w="993" w:type="dxa"/>
          </w:tcPr>
          <w:p w14:paraId="1CA455E5" w14:textId="0504E405" w:rsidR="00B00566" w:rsidRPr="00D20138" w:rsidRDefault="00B00566" w:rsidP="00DB544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5.36</w:t>
            </w:r>
          </w:p>
        </w:tc>
        <w:tc>
          <w:tcPr>
            <w:tcW w:w="992" w:type="dxa"/>
          </w:tcPr>
          <w:p w14:paraId="677FFDB8" w14:textId="27AC3E9A" w:rsidR="00B00566" w:rsidRPr="00D20138" w:rsidRDefault="00B00566" w:rsidP="00DB544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5.79</w:t>
            </w:r>
          </w:p>
        </w:tc>
        <w:tc>
          <w:tcPr>
            <w:tcW w:w="992" w:type="dxa"/>
          </w:tcPr>
          <w:p w14:paraId="34355948" w14:textId="15EA68EC" w:rsidR="00B00566" w:rsidRPr="00D20138" w:rsidRDefault="00B00566" w:rsidP="00DB544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6.06</w:t>
            </w:r>
          </w:p>
        </w:tc>
        <w:tc>
          <w:tcPr>
            <w:tcW w:w="992" w:type="dxa"/>
          </w:tcPr>
          <w:p w14:paraId="7DAEE609" w14:textId="6D347793" w:rsidR="00B00566" w:rsidRPr="00D20138" w:rsidRDefault="00B00566" w:rsidP="00DB544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5.</w:t>
            </w:r>
            <w:r w:rsidR="00DB544E" w:rsidRPr="00D20138">
              <w:rPr>
                <w:rFonts w:ascii="Garamond" w:hAnsi="Garamond" w:cs="Times New Roman"/>
                <w:sz w:val="18"/>
                <w:szCs w:val="18"/>
              </w:rPr>
              <w:t>4</w:t>
            </w:r>
            <w:r w:rsidR="00D1561C" w:rsidRPr="00D20138">
              <w:rPr>
                <w:rFonts w:ascii="Garamond" w:hAnsi="Garamond" w:cs="Times New Roman"/>
                <w:sz w:val="18"/>
                <w:szCs w:val="18"/>
              </w:rPr>
              <w:t>0</w:t>
            </w:r>
          </w:p>
        </w:tc>
        <w:tc>
          <w:tcPr>
            <w:tcW w:w="993" w:type="dxa"/>
          </w:tcPr>
          <w:p w14:paraId="39BBE107" w14:textId="10DC23F6" w:rsidR="00B00566" w:rsidRPr="00D20138" w:rsidRDefault="00B00566" w:rsidP="00DB544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6.8</w:t>
            </w:r>
            <w:r w:rsidR="00D1561C" w:rsidRPr="00D20138">
              <w:rPr>
                <w:rFonts w:ascii="Garamond" w:hAnsi="Garamond" w:cs="Times New Roman"/>
                <w:sz w:val="18"/>
                <w:szCs w:val="18"/>
              </w:rPr>
              <w:t>0</w:t>
            </w:r>
          </w:p>
        </w:tc>
      </w:tr>
      <w:tr w:rsidR="00B00566" w:rsidRPr="00D20138" w14:paraId="04CD0E7F" w14:textId="77777777" w:rsidTr="00F94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8E3ED26" w14:textId="77777777" w:rsidR="00B00566" w:rsidRPr="00D20138" w:rsidRDefault="00B00566" w:rsidP="00B00566">
            <w:pPr>
              <w:jc w:val="both"/>
              <w:rPr>
                <w:rFonts w:ascii="Garamond" w:hAnsi="Garamond" w:cs="Times New Roman"/>
                <w:b w:val="0"/>
                <w:sz w:val="18"/>
                <w:szCs w:val="18"/>
              </w:rPr>
            </w:pPr>
            <w:r w:rsidRPr="00D20138">
              <w:rPr>
                <w:rFonts w:ascii="Garamond" w:hAnsi="Garamond" w:cs="Times New Roman"/>
                <w:b w:val="0"/>
                <w:sz w:val="18"/>
                <w:szCs w:val="18"/>
              </w:rPr>
              <w:t>Jarque-Bera statistic</w:t>
            </w:r>
          </w:p>
        </w:tc>
        <w:tc>
          <w:tcPr>
            <w:tcW w:w="851" w:type="dxa"/>
          </w:tcPr>
          <w:p w14:paraId="0B0DC16B" w14:textId="77777777" w:rsidR="00B00566" w:rsidRPr="00D20138"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22.1***</w:t>
            </w:r>
          </w:p>
        </w:tc>
        <w:tc>
          <w:tcPr>
            <w:tcW w:w="850" w:type="dxa"/>
          </w:tcPr>
          <w:p w14:paraId="29C1EDF4" w14:textId="77777777" w:rsidR="00B00566" w:rsidRPr="00D20138"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67.6***</w:t>
            </w:r>
          </w:p>
        </w:tc>
        <w:tc>
          <w:tcPr>
            <w:tcW w:w="992" w:type="dxa"/>
          </w:tcPr>
          <w:p w14:paraId="0FD27971" w14:textId="7761CDD0" w:rsidR="00B00566" w:rsidRPr="00D20138"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74.5</w:t>
            </w:r>
            <w:r w:rsidR="006A2F3E" w:rsidRPr="00D20138">
              <w:rPr>
                <w:rFonts w:ascii="Garamond" w:hAnsi="Garamond" w:cs="Times New Roman"/>
                <w:sz w:val="18"/>
                <w:szCs w:val="18"/>
              </w:rPr>
              <w:t>0</w:t>
            </w:r>
            <w:r w:rsidRPr="00D20138">
              <w:rPr>
                <w:rFonts w:ascii="Garamond" w:hAnsi="Garamond" w:cs="Times New Roman"/>
                <w:sz w:val="18"/>
                <w:szCs w:val="18"/>
              </w:rPr>
              <w:t>***</w:t>
            </w:r>
          </w:p>
        </w:tc>
        <w:tc>
          <w:tcPr>
            <w:tcW w:w="993" w:type="dxa"/>
          </w:tcPr>
          <w:p w14:paraId="1889A8B0" w14:textId="20636D2C" w:rsidR="00B00566" w:rsidRPr="00D20138"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86.2</w:t>
            </w:r>
            <w:r w:rsidR="006A2F3E" w:rsidRPr="00D20138">
              <w:rPr>
                <w:rFonts w:ascii="Garamond" w:hAnsi="Garamond" w:cs="Times New Roman"/>
                <w:sz w:val="18"/>
                <w:szCs w:val="18"/>
              </w:rPr>
              <w:t>0</w:t>
            </w:r>
            <w:r w:rsidRPr="00D20138">
              <w:rPr>
                <w:rFonts w:ascii="Garamond" w:hAnsi="Garamond" w:cs="Times New Roman"/>
                <w:sz w:val="18"/>
                <w:szCs w:val="18"/>
              </w:rPr>
              <w:t>***</w:t>
            </w:r>
          </w:p>
        </w:tc>
        <w:tc>
          <w:tcPr>
            <w:tcW w:w="992" w:type="dxa"/>
          </w:tcPr>
          <w:p w14:paraId="74192A19" w14:textId="77777777" w:rsidR="00B00566" w:rsidRPr="00D20138"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92***</w:t>
            </w:r>
          </w:p>
        </w:tc>
        <w:tc>
          <w:tcPr>
            <w:tcW w:w="992" w:type="dxa"/>
          </w:tcPr>
          <w:p w14:paraId="0470E9D6" w14:textId="77777777" w:rsidR="00B00566" w:rsidRPr="00D20138"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101***</w:t>
            </w:r>
          </w:p>
        </w:tc>
        <w:tc>
          <w:tcPr>
            <w:tcW w:w="992" w:type="dxa"/>
          </w:tcPr>
          <w:p w14:paraId="7AC767D1" w14:textId="215FE85C" w:rsidR="00B00566" w:rsidRPr="00D20138"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6.3</w:t>
            </w:r>
            <w:r w:rsidR="006A2F3E" w:rsidRPr="00D20138">
              <w:rPr>
                <w:rFonts w:ascii="Garamond" w:hAnsi="Garamond" w:cs="Times New Roman"/>
                <w:sz w:val="18"/>
                <w:szCs w:val="18"/>
              </w:rPr>
              <w:t>0</w:t>
            </w:r>
            <w:r w:rsidRPr="00D20138">
              <w:rPr>
                <w:rFonts w:ascii="Garamond" w:hAnsi="Garamond" w:cs="Times New Roman"/>
                <w:sz w:val="18"/>
                <w:szCs w:val="18"/>
              </w:rPr>
              <w:t>***</w:t>
            </w:r>
          </w:p>
        </w:tc>
        <w:tc>
          <w:tcPr>
            <w:tcW w:w="993" w:type="dxa"/>
          </w:tcPr>
          <w:p w14:paraId="4EE6BC27" w14:textId="77777777" w:rsidR="00B00566" w:rsidRPr="00D20138"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158***</w:t>
            </w:r>
          </w:p>
        </w:tc>
      </w:tr>
      <w:tr w:rsidR="00B00566" w:rsidRPr="00D20138" w14:paraId="5923DD02" w14:textId="77777777" w:rsidTr="00F94FDB">
        <w:tc>
          <w:tcPr>
            <w:cnfStyle w:val="001000000000" w:firstRow="0" w:lastRow="0" w:firstColumn="1" w:lastColumn="0" w:oddVBand="0" w:evenVBand="0" w:oddHBand="0" w:evenHBand="0" w:firstRowFirstColumn="0" w:firstRowLastColumn="0" w:lastRowFirstColumn="0" w:lastRowLastColumn="0"/>
            <w:tcW w:w="1838" w:type="dxa"/>
          </w:tcPr>
          <w:p w14:paraId="49B1C7F2" w14:textId="77777777" w:rsidR="00B00566" w:rsidRPr="00D20138" w:rsidRDefault="00B00566" w:rsidP="00B00566">
            <w:pPr>
              <w:jc w:val="both"/>
              <w:rPr>
                <w:rFonts w:ascii="Garamond" w:hAnsi="Garamond" w:cs="Times New Roman"/>
                <w:b w:val="0"/>
                <w:sz w:val="18"/>
                <w:szCs w:val="18"/>
              </w:rPr>
            </w:pPr>
            <w:r w:rsidRPr="00D20138">
              <w:rPr>
                <w:rFonts w:ascii="Garamond" w:hAnsi="Garamond" w:cs="Times New Roman"/>
                <w:b w:val="0"/>
                <w:sz w:val="18"/>
                <w:szCs w:val="18"/>
              </w:rPr>
              <w:t>Minimum</w:t>
            </w:r>
          </w:p>
        </w:tc>
        <w:tc>
          <w:tcPr>
            <w:tcW w:w="851" w:type="dxa"/>
          </w:tcPr>
          <w:p w14:paraId="44507664" w14:textId="0E25BC87" w:rsidR="00B00566" w:rsidRPr="00D20138" w:rsidRDefault="00B00566" w:rsidP="00DB544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-3.3</w:t>
            </w:r>
            <w:r w:rsidR="00DB544E" w:rsidRPr="00D20138">
              <w:rPr>
                <w:rFonts w:ascii="Garamond" w:hAnsi="Garamond" w:cs="Times New Roman"/>
                <w:sz w:val="18"/>
                <w:szCs w:val="18"/>
              </w:rPr>
              <w:t>6</w:t>
            </w:r>
          </w:p>
        </w:tc>
        <w:tc>
          <w:tcPr>
            <w:tcW w:w="850" w:type="dxa"/>
          </w:tcPr>
          <w:p w14:paraId="5DDAAE3F" w14:textId="58BE3A5E" w:rsidR="00B00566" w:rsidRPr="00D20138" w:rsidRDefault="00B00566" w:rsidP="00DB544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-4.92</w:t>
            </w:r>
          </w:p>
        </w:tc>
        <w:tc>
          <w:tcPr>
            <w:tcW w:w="992" w:type="dxa"/>
          </w:tcPr>
          <w:p w14:paraId="295B9183" w14:textId="5A12DC84" w:rsidR="00B00566" w:rsidRPr="00D20138" w:rsidRDefault="00B00566" w:rsidP="00DB544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-2.9</w:t>
            </w:r>
            <w:r w:rsidR="00DB544E" w:rsidRPr="00D20138">
              <w:rPr>
                <w:rFonts w:ascii="Garamond" w:hAnsi="Garamond" w:cs="Times New Roman"/>
                <w:sz w:val="18"/>
                <w:szCs w:val="18"/>
              </w:rPr>
              <w:t>2</w:t>
            </w:r>
          </w:p>
        </w:tc>
        <w:tc>
          <w:tcPr>
            <w:tcW w:w="993" w:type="dxa"/>
          </w:tcPr>
          <w:p w14:paraId="38EA1446" w14:textId="20A2A7CB" w:rsidR="00B00566" w:rsidRPr="00D20138" w:rsidRDefault="00B00566" w:rsidP="00DB544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-5.04</w:t>
            </w:r>
          </w:p>
        </w:tc>
        <w:tc>
          <w:tcPr>
            <w:tcW w:w="992" w:type="dxa"/>
          </w:tcPr>
          <w:p w14:paraId="0718986D" w14:textId="1B0BE98B" w:rsidR="00B00566" w:rsidRPr="00D20138" w:rsidRDefault="00B00566" w:rsidP="00DB544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-5.15</w:t>
            </w:r>
          </w:p>
        </w:tc>
        <w:tc>
          <w:tcPr>
            <w:tcW w:w="992" w:type="dxa"/>
          </w:tcPr>
          <w:p w14:paraId="559C3CA7" w14:textId="52E24EED" w:rsidR="00B00566" w:rsidRPr="00D20138" w:rsidRDefault="00B00566" w:rsidP="00DB544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-9.1</w:t>
            </w:r>
            <w:r w:rsidR="00DB544E" w:rsidRPr="00D20138">
              <w:rPr>
                <w:rFonts w:ascii="Garamond" w:hAnsi="Garamond" w:cs="Times New Roman"/>
                <w:sz w:val="18"/>
                <w:szCs w:val="18"/>
              </w:rPr>
              <w:t>8</w:t>
            </w:r>
          </w:p>
        </w:tc>
        <w:tc>
          <w:tcPr>
            <w:tcW w:w="992" w:type="dxa"/>
          </w:tcPr>
          <w:p w14:paraId="65CFAF34" w14:textId="083583C5" w:rsidR="00B00566" w:rsidRPr="00D20138" w:rsidRDefault="00B00566" w:rsidP="00DB544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-4.</w:t>
            </w:r>
            <w:r w:rsidR="00DB544E" w:rsidRPr="00D20138">
              <w:rPr>
                <w:rFonts w:ascii="Garamond" w:hAnsi="Garamond" w:cs="Times New Roman"/>
                <w:sz w:val="18"/>
                <w:szCs w:val="18"/>
              </w:rPr>
              <w:t>1</w:t>
            </w:r>
            <w:r w:rsidR="00D1561C" w:rsidRPr="00D20138">
              <w:rPr>
                <w:rFonts w:ascii="Garamond" w:hAnsi="Garamond" w:cs="Times New Roman"/>
                <w:sz w:val="18"/>
                <w:szCs w:val="18"/>
              </w:rPr>
              <w:t>0</w:t>
            </w:r>
          </w:p>
        </w:tc>
        <w:tc>
          <w:tcPr>
            <w:tcW w:w="993" w:type="dxa"/>
          </w:tcPr>
          <w:p w14:paraId="6B81443E" w14:textId="57C6D860" w:rsidR="00B00566" w:rsidRPr="00D20138" w:rsidRDefault="00B00566" w:rsidP="00DB544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-9.0</w:t>
            </w:r>
            <w:r w:rsidR="00DB544E" w:rsidRPr="00D20138">
              <w:rPr>
                <w:rFonts w:ascii="Garamond" w:hAnsi="Garamond" w:cs="Times New Roman"/>
                <w:sz w:val="18"/>
                <w:szCs w:val="18"/>
              </w:rPr>
              <w:t>4</w:t>
            </w:r>
          </w:p>
        </w:tc>
      </w:tr>
      <w:tr w:rsidR="00B00566" w:rsidRPr="00D20138" w14:paraId="7FE1F16C" w14:textId="77777777" w:rsidTr="00F94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FE27183" w14:textId="77777777" w:rsidR="00B00566" w:rsidRPr="00D20138" w:rsidRDefault="00B00566" w:rsidP="00B00566">
            <w:pPr>
              <w:jc w:val="both"/>
              <w:rPr>
                <w:rFonts w:ascii="Garamond" w:hAnsi="Garamond" w:cs="Times New Roman"/>
                <w:b w:val="0"/>
                <w:sz w:val="18"/>
                <w:szCs w:val="18"/>
              </w:rPr>
            </w:pPr>
            <w:r w:rsidRPr="00D20138">
              <w:rPr>
                <w:rFonts w:ascii="Garamond" w:hAnsi="Garamond" w:cs="Times New Roman"/>
                <w:b w:val="0"/>
                <w:sz w:val="18"/>
                <w:szCs w:val="18"/>
              </w:rPr>
              <w:t>Maximum</w:t>
            </w:r>
          </w:p>
        </w:tc>
        <w:tc>
          <w:tcPr>
            <w:tcW w:w="851" w:type="dxa"/>
          </w:tcPr>
          <w:p w14:paraId="3D299BFC" w14:textId="4D61A496" w:rsidR="00B00566" w:rsidRPr="00D20138" w:rsidRDefault="00B00566" w:rsidP="00DB544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4.48</w:t>
            </w:r>
          </w:p>
        </w:tc>
        <w:tc>
          <w:tcPr>
            <w:tcW w:w="850" w:type="dxa"/>
          </w:tcPr>
          <w:p w14:paraId="0051F3E2" w14:textId="7E66EB66" w:rsidR="00B00566" w:rsidRPr="00D20138" w:rsidRDefault="00B00566" w:rsidP="00DB544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9.12</w:t>
            </w:r>
          </w:p>
        </w:tc>
        <w:tc>
          <w:tcPr>
            <w:tcW w:w="992" w:type="dxa"/>
          </w:tcPr>
          <w:p w14:paraId="6305D6B4" w14:textId="33C096D3" w:rsidR="00B00566" w:rsidRPr="00D20138" w:rsidRDefault="00B00566" w:rsidP="00DB544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4.9</w:t>
            </w:r>
            <w:r w:rsidR="00DB544E" w:rsidRPr="00D20138">
              <w:rPr>
                <w:rFonts w:ascii="Garamond" w:hAnsi="Garamond" w:cs="Times New Roman"/>
                <w:sz w:val="18"/>
                <w:szCs w:val="18"/>
              </w:rPr>
              <w:t>6</w:t>
            </w:r>
          </w:p>
        </w:tc>
        <w:tc>
          <w:tcPr>
            <w:tcW w:w="993" w:type="dxa"/>
          </w:tcPr>
          <w:p w14:paraId="720A9AAB" w14:textId="10239617" w:rsidR="00B00566" w:rsidRPr="00D20138" w:rsidRDefault="00B00566" w:rsidP="00DB544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9.1</w:t>
            </w:r>
            <w:r w:rsidR="00DB544E" w:rsidRPr="00D20138">
              <w:rPr>
                <w:rFonts w:ascii="Garamond" w:hAnsi="Garamond" w:cs="Times New Roman"/>
                <w:sz w:val="18"/>
                <w:szCs w:val="18"/>
              </w:rPr>
              <w:t>8</w:t>
            </w:r>
          </w:p>
        </w:tc>
        <w:tc>
          <w:tcPr>
            <w:tcW w:w="992" w:type="dxa"/>
          </w:tcPr>
          <w:p w14:paraId="1BDC9433" w14:textId="091B1E09" w:rsidR="00B00566" w:rsidRPr="00D20138" w:rsidRDefault="00B00566" w:rsidP="00DB544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5.0</w:t>
            </w:r>
            <w:r w:rsidR="00DB544E" w:rsidRPr="00D20138">
              <w:rPr>
                <w:rFonts w:ascii="Garamond" w:hAnsi="Garamond" w:cs="Times New Roman"/>
                <w:sz w:val="18"/>
                <w:szCs w:val="18"/>
              </w:rPr>
              <w:t>4</w:t>
            </w:r>
          </w:p>
        </w:tc>
        <w:tc>
          <w:tcPr>
            <w:tcW w:w="992" w:type="dxa"/>
          </w:tcPr>
          <w:p w14:paraId="782E2897" w14:textId="7B3BA4F6" w:rsidR="00B00566" w:rsidRPr="00D20138" w:rsidRDefault="00DB544E"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1.41</w:t>
            </w:r>
          </w:p>
        </w:tc>
        <w:tc>
          <w:tcPr>
            <w:tcW w:w="992" w:type="dxa"/>
          </w:tcPr>
          <w:p w14:paraId="1DD80E50" w14:textId="614E7DE0" w:rsidR="00B00566" w:rsidRPr="00D20138" w:rsidRDefault="00B00566" w:rsidP="00DB544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4.71</w:t>
            </w:r>
          </w:p>
        </w:tc>
        <w:tc>
          <w:tcPr>
            <w:tcW w:w="993" w:type="dxa"/>
          </w:tcPr>
          <w:p w14:paraId="04A9C472" w14:textId="0267C072" w:rsidR="00B00566" w:rsidRPr="00D20138" w:rsidRDefault="00B00566" w:rsidP="00DB544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1.56</w:t>
            </w:r>
          </w:p>
        </w:tc>
      </w:tr>
      <w:tr w:rsidR="00B00566" w:rsidRPr="00D20138" w14:paraId="51E20995" w14:textId="77777777" w:rsidTr="00F94FDB">
        <w:tc>
          <w:tcPr>
            <w:cnfStyle w:val="001000000000" w:firstRow="0" w:lastRow="0" w:firstColumn="1" w:lastColumn="0" w:oddVBand="0" w:evenVBand="0" w:oddHBand="0" w:evenHBand="0" w:firstRowFirstColumn="0" w:firstRowLastColumn="0" w:lastRowFirstColumn="0" w:lastRowLastColumn="0"/>
            <w:tcW w:w="1838" w:type="dxa"/>
          </w:tcPr>
          <w:p w14:paraId="19F7BC4A" w14:textId="77777777" w:rsidR="00B00566" w:rsidRPr="00D20138" w:rsidRDefault="00B00566" w:rsidP="00B00566">
            <w:pPr>
              <w:jc w:val="both"/>
              <w:rPr>
                <w:rFonts w:ascii="Garamond" w:hAnsi="Garamond" w:cs="Times New Roman"/>
                <w:b w:val="0"/>
                <w:sz w:val="18"/>
                <w:szCs w:val="18"/>
              </w:rPr>
            </w:pPr>
            <w:r w:rsidRPr="00D20138">
              <w:rPr>
                <w:rFonts w:ascii="Garamond" w:hAnsi="Garamond" w:cs="Times New Roman"/>
                <w:b w:val="0"/>
                <w:sz w:val="18"/>
                <w:szCs w:val="18"/>
              </w:rPr>
              <w:t>Abnormal return</w:t>
            </w:r>
          </w:p>
        </w:tc>
        <w:tc>
          <w:tcPr>
            <w:tcW w:w="851" w:type="dxa"/>
          </w:tcPr>
          <w:p w14:paraId="4FFF26B1" w14:textId="05616F43" w:rsidR="00B00566" w:rsidRPr="00D20138" w:rsidRDefault="00D1561C"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B00566" w:rsidRPr="00D20138">
              <w:rPr>
                <w:rFonts w:ascii="Garamond" w:hAnsi="Garamond" w:cs="Times New Roman"/>
                <w:sz w:val="18"/>
                <w:szCs w:val="18"/>
              </w:rPr>
              <w:t>.08</w:t>
            </w:r>
          </w:p>
          <w:p w14:paraId="0A7C3CE7" w14:textId="4B37FBE0" w:rsidR="00B00566" w:rsidRPr="00D20138" w:rsidRDefault="00B00566" w:rsidP="00DB544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1561C" w:rsidRPr="00D20138">
              <w:rPr>
                <w:rFonts w:ascii="Garamond" w:hAnsi="Garamond" w:cs="Times New Roman"/>
                <w:sz w:val="18"/>
                <w:szCs w:val="18"/>
              </w:rPr>
              <w:t>0</w:t>
            </w:r>
            <w:r w:rsidRPr="00D20138">
              <w:rPr>
                <w:rFonts w:ascii="Garamond" w:hAnsi="Garamond" w:cs="Times New Roman"/>
                <w:sz w:val="18"/>
                <w:szCs w:val="18"/>
              </w:rPr>
              <w:t>.</w:t>
            </w:r>
            <w:r w:rsidR="00DB544E" w:rsidRPr="00D20138">
              <w:rPr>
                <w:rFonts w:ascii="Garamond" w:hAnsi="Garamond" w:cs="Times New Roman"/>
                <w:sz w:val="18"/>
                <w:szCs w:val="18"/>
              </w:rPr>
              <w:t>1</w:t>
            </w:r>
            <w:r w:rsidR="00D1561C" w:rsidRPr="00D20138">
              <w:rPr>
                <w:rFonts w:ascii="Garamond" w:hAnsi="Garamond" w:cs="Times New Roman"/>
                <w:sz w:val="18"/>
                <w:szCs w:val="18"/>
              </w:rPr>
              <w:t>0</w:t>
            </w:r>
            <w:r w:rsidRPr="00D20138">
              <w:rPr>
                <w:rFonts w:ascii="Garamond" w:hAnsi="Garamond" w:cs="Times New Roman"/>
                <w:sz w:val="18"/>
                <w:szCs w:val="18"/>
              </w:rPr>
              <w:t>)</w:t>
            </w:r>
          </w:p>
        </w:tc>
        <w:tc>
          <w:tcPr>
            <w:tcW w:w="850" w:type="dxa"/>
          </w:tcPr>
          <w:p w14:paraId="5B393345" w14:textId="3DC694F8" w:rsidR="00B00566" w:rsidRPr="00D20138" w:rsidRDefault="00D1561C"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B00566" w:rsidRPr="00D20138">
              <w:rPr>
                <w:rFonts w:ascii="Garamond" w:hAnsi="Garamond" w:cs="Times New Roman"/>
                <w:sz w:val="18"/>
                <w:szCs w:val="18"/>
              </w:rPr>
              <w:t>.2</w:t>
            </w:r>
            <w:r w:rsidR="00DB544E" w:rsidRPr="00D20138">
              <w:rPr>
                <w:rFonts w:ascii="Garamond" w:hAnsi="Garamond" w:cs="Times New Roman"/>
                <w:sz w:val="18"/>
                <w:szCs w:val="18"/>
              </w:rPr>
              <w:t>2</w:t>
            </w:r>
          </w:p>
          <w:p w14:paraId="3C70D79A" w14:textId="064DCAB5" w:rsidR="00B00566" w:rsidRPr="00D20138" w:rsidRDefault="00B00566" w:rsidP="00DB544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1561C" w:rsidRPr="00D20138">
              <w:rPr>
                <w:rFonts w:ascii="Garamond" w:hAnsi="Garamond" w:cs="Times New Roman"/>
                <w:sz w:val="18"/>
                <w:szCs w:val="18"/>
              </w:rPr>
              <w:t>0</w:t>
            </w:r>
            <w:r w:rsidRPr="00D20138">
              <w:rPr>
                <w:rFonts w:ascii="Garamond" w:hAnsi="Garamond" w:cs="Times New Roman"/>
                <w:sz w:val="18"/>
                <w:szCs w:val="18"/>
              </w:rPr>
              <w:t>.17)</w:t>
            </w:r>
          </w:p>
        </w:tc>
        <w:tc>
          <w:tcPr>
            <w:tcW w:w="992" w:type="dxa"/>
          </w:tcPr>
          <w:p w14:paraId="500BFA3F" w14:textId="716648B5" w:rsidR="00B00566" w:rsidRPr="00D20138" w:rsidRDefault="00D1561C"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B00566" w:rsidRPr="00D20138">
              <w:rPr>
                <w:rFonts w:ascii="Garamond" w:hAnsi="Garamond" w:cs="Times New Roman"/>
                <w:sz w:val="18"/>
                <w:szCs w:val="18"/>
              </w:rPr>
              <w:t>.1</w:t>
            </w:r>
            <w:r w:rsidR="00DB544E" w:rsidRPr="00D20138">
              <w:rPr>
                <w:rFonts w:ascii="Garamond" w:hAnsi="Garamond" w:cs="Times New Roman"/>
                <w:sz w:val="18"/>
                <w:szCs w:val="18"/>
              </w:rPr>
              <w:t>1</w:t>
            </w:r>
          </w:p>
          <w:p w14:paraId="768C31C7" w14:textId="7C00487A" w:rsidR="00B00566" w:rsidRPr="00D20138" w:rsidRDefault="00DB544E"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1561C" w:rsidRPr="00D20138">
              <w:rPr>
                <w:rFonts w:ascii="Garamond" w:hAnsi="Garamond" w:cs="Times New Roman"/>
                <w:sz w:val="18"/>
                <w:szCs w:val="18"/>
              </w:rPr>
              <w:t>0</w:t>
            </w:r>
            <w:r w:rsidRPr="00D20138">
              <w:rPr>
                <w:rFonts w:ascii="Garamond" w:hAnsi="Garamond" w:cs="Times New Roman"/>
                <w:sz w:val="18"/>
                <w:szCs w:val="18"/>
              </w:rPr>
              <w:t>.09</w:t>
            </w:r>
            <w:r w:rsidR="00B00566" w:rsidRPr="00D20138">
              <w:rPr>
                <w:rFonts w:ascii="Garamond" w:hAnsi="Garamond" w:cs="Times New Roman"/>
                <w:sz w:val="18"/>
                <w:szCs w:val="18"/>
              </w:rPr>
              <w:t>)</w:t>
            </w:r>
          </w:p>
        </w:tc>
        <w:tc>
          <w:tcPr>
            <w:tcW w:w="993" w:type="dxa"/>
          </w:tcPr>
          <w:p w14:paraId="7B5E98E6" w14:textId="31E972EC" w:rsidR="00B00566" w:rsidRPr="00D20138" w:rsidRDefault="00D1561C"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B00566" w:rsidRPr="00D20138">
              <w:rPr>
                <w:rFonts w:ascii="Garamond" w:hAnsi="Garamond" w:cs="Times New Roman"/>
                <w:sz w:val="18"/>
                <w:szCs w:val="18"/>
              </w:rPr>
              <w:t>.2</w:t>
            </w:r>
            <w:r w:rsidR="00DB544E" w:rsidRPr="00D20138">
              <w:rPr>
                <w:rFonts w:ascii="Garamond" w:hAnsi="Garamond" w:cs="Times New Roman"/>
                <w:sz w:val="18"/>
                <w:szCs w:val="18"/>
              </w:rPr>
              <w:t>4</w:t>
            </w:r>
          </w:p>
          <w:p w14:paraId="771CA843" w14:textId="63EA9249" w:rsidR="00B00566" w:rsidRPr="00D20138" w:rsidRDefault="00B00566" w:rsidP="00DB544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1561C" w:rsidRPr="00D20138">
              <w:rPr>
                <w:rFonts w:ascii="Garamond" w:hAnsi="Garamond" w:cs="Times New Roman"/>
                <w:sz w:val="18"/>
                <w:szCs w:val="18"/>
              </w:rPr>
              <w:t>0</w:t>
            </w:r>
            <w:r w:rsidRPr="00D20138">
              <w:rPr>
                <w:rFonts w:ascii="Garamond" w:hAnsi="Garamond" w:cs="Times New Roman"/>
                <w:sz w:val="18"/>
                <w:szCs w:val="18"/>
              </w:rPr>
              <w:t>.1</w:t>
            </w:r>
            <w:r w:rsidR="00DB544E" w:rsidRPr="00D20138">
              <w:rPr>
                <w:rFonts w:ascii="Garamond" w:hAnsi="Garamond" w:cs="Times New Roman"/>
                <w:sz w:val="18"/>
                <w:szCs w:val="18"/>
              </w:rPr>
              <w:t>7</w:t>
            </w:r>
            <w:r w:rsidRPr="00D20138">
              <w:rPr>
                <w:rFonts w:ascii="Garamond" w:hAnsi="Garamond" w:cs="Times New Roman"/>
                <w:sz w:val="18"/>
                <w:szCs w:val="18"/>
              </w:rPr>
              <w:t>)</w:t>
            </w:r>
          </w:p>
        </w:tc>
        <w:tc>
          <w:tcPr>
            <w:tcW w:w="992" w:type="dxa"/>
          </w:tcPr>
          <w:p w14:paraId="21700428" w14:textId="38FAF075" w:rsidR="00B00566" w:rsidRPr="00D20138" w:rsidRDefault="00B0056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1561C" w:rsidRPr="00D20138">
              <w:rPr>
                <w:rFonts w:ascii="Garamond" w:hAnsi="Garamond" w:cs="Times New Roman"/>
                <w:sz w:val="18"/>
                <w:szCs w:val="18"/>
              </w:rPr>
              <w:t>0</w:t>
            </w:r>
            <w:r w:rsidRPr="00D20138">
              <w:rPr>
                <w:rFonts w:ascii="Garamond" w:hAnsi="Garamond" w:cs="Times New Roman"/>
                <w:sz w:val="18"/>
                <w:szCs w:val="18"/>
              </w:rPr>
              <w:t>.61***</w:t>
            </w:r>
          </w:p>
          <w:p w14:paraId="615C4912" w14:textId="0DE78E9A" w:rsidR="00B00566" w:rsidRPr="00D20138" w:rsidRDefault="00B00566" w:rsidP="00DB544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1561C" w:rsidRPr="00D20138">
              <w:rPr>
                <w:rFonts w:ascii="Garamond" w:hAnsi="Garamond" w:cs="Times New Roman"/>
                <w:sz w:val="18"/>
                <w:szCs w:val="18"/>
              </w:rPr>
              <w:t>0</w:t>
            </w:r>
            <w:r w:rsidRPr="00D20138">
              <w:rPr>
                <w:rFonts w:ascii="Garamond" w:hAnsi="Garamond" w:cs="Times New Roman"/>
                <w:sz w:val="18"/>
                <w:szCs w:val="18"/>
              </w:rPr>
              <w:t>.1</w:t>
            </w:r>
            <w:r w:rsidR="00DB544E" w:rsidRPr="00D20138">
              <w:rPr>
                <w:rFonts w:ascii="Garamond" w:hAnsi="Garamond" w:cs="Times New Roman"/>
                <w:sz w:val="18"/>
                <w:szCs w:val="18"/>
              </w:rPr>
              <w:t>2</w:t>
            </w:r>
            <w:r w:rsidRPr="00D20138">
              <w:rPr>
                <w:rFonts w:ascii="Garamond" w:hAnsi="Garamond" w:cs="Times New Roman"/>
                <w:sz w:val="18"/>
                <w:szCs w:val="18"/>
              </w:rPr>
              <w:t>)</w:t>
            </w:r>
          </w:p>
        </w:tc>
        <w:tc>
          <w:tcPr>
            <w:tcW w:w="992" w:type="dxa"/>
          </w:tcPr>
          <w:p w14:paraId="2C6C2FE0" w14:textId="0756521C" w:rsidR="00B00566" w:rsidRPr="00D20138" w:rsidRDefault="00B0056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-1.1</w:t>
            </w:r>
            <w:r w:rsidR="00D1561C" w:rsidRPr="00D20138">
              <w:rPr>
                <w:rFonts w:ascii="Garamond" w:hAnsi="Garamond" w:cs="Times New Roman"/>
                <w:sz w:val="18"/>
                <w:szCs w:val="18"/>
              </w:rPr>
              <w:t>0</w:t>
            </w:r>
            <w:r w:rsidRPr="00D20138">
              <w:rPr>
                <w:rFonts w:ascii="Garamond" w:hAnsi="Garamond" w:cs="Times New Roman"/>
                <w:sz w:val="18"/>
                <w:szCs w:val="18"/>
              </w:rPr>
              <w:t>***</w:t>
            </w:r>
          </w:p>
          <w:p w14:paraId="4D757346" w14:textId="1FA82D2F" w:rsidR="00B00566" w:rsidRPr="00D20138" w:rsidRDefault="00B00566" w:rsidP="00DB544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1561C" w:rsidRPr="00D20138">
              <w:rPr>
                <w:rFonts w:ascii="Garamond" w:hAnsi="Garamond" w:cs="Times New Roman"/>
                <w:sz w:val="18"/>
                <w:szCs w:val="18"/>
              </w:rPr>
              <w:t>0</w:t>
            </w:r>
            <w:r w:rsidRPr="00D20138">
              <w:rPr>
                <w:rFonts w:ascii="Garamond" w:hAnsi="Garamond" w:cs="Times New Roman"/>
                <w:sz w:val="18"/>
                <w:szCs w:val="18"/>
              </w:rPr>
              <w:t>.</w:t>
            </w:r>
            <w:r w:rsidR="00DB544E" w:rsidRPr="00D20138">
              <w:rPr>
                <w:rFonts w:ascii="Garamond" w:hAnsi="Garamond" w:cs="Times New Roman"/>
                <w:sz w:val="18"/>
                <w:szCs w:val="18"/>
              </w:rPr>
              <w:t>2</w:t>
            </w:r>
            <w:r w:rsidR="00D1561C" w:rsidRPr="00D20138">
              <w:rPr>
                <w:rFonts w:ascii="Garamond" w:hAnsi="Garamond" w:cs="Times New Roman"/>
                <w:sz w:val="18"/>
                <w:szCs w:val="18"/>
              </w:rPr>
              <w:t>0</w:t>
            </w:r>
            <w:r w:rsidRPr="00D20138">
              <w:rPr>
                <w:rFonts w:ascii="Garamond" w:hAnsi="Garamond" w:cs="Times New Roman"/>
                <w:sz w:val="18"/>
                <w:szCs w:val="18"/>
              </w:rPr>
              <w:t>)</w:t>
            </w:r>
          </w:p>
        </w:tc>
        <w:tc>
          <w:tcPr>
            <w:tcW w:w="992" w:type="dxa"/>
          </w:tcPr>
          <w:p w14:paraId="2DD42889" w14:textId="11DA2018" w:rsidR="00B00566" w:rsidRPr="00D20138" w:rsidRDefault="00B0056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1561C" w:rsidRPr="00D20138">
              <w:rPr>
                <w:rFonts w:ascii="Garamond" w:hAnsi="Garamond" w:cs="Times New Roman"/>
                <w:sz w:val="18"/>
                <w:szCs w:val="18"/>
              </w:rPr>
              <w:t>0</w:t>
            </w:r>
            <w:r w:rsidRPr="00D20138">
              <w:rPr>
                <w:rFonts w:ascii="Garamond" w:hAnsi="Garamond" w:cs="Times New Roman"/>
                <w:sz w:val="18"/>
                <w:szCs w:val="18"/>
              </w:rPr>
              <w:t>.53***</w:t>
            </w:r>
          </w:p>
          <w:p w14:paraId="3F23DD05" w14:textId="4C024B1E" w:rsidR="00B00566" w:rsidRPr="00D20138" w:rsidRDefault="00B00566" w:rsidP="00DB544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1561C" w:rsidRPr="00D20138">
              <w:rPr>
                <w:rFonts w:ascii="Garamond" w:hAnsi="Garamond" w:cs="Times New Roman"/>
                <w:sz w:val="18"/>
                <w:szCs w:val="18"/>
              </w:rPr>
              <w:t>0</w:t>
            </w:r>
            <w:r w:rsidRPr="00D20138">
              <w:rPr>
                <w:rFonts w:ascii="Garamond" w:hAnsi="Garamond" w:cs="Times New Roman"/>
                <w:sz w:val="18"/>
                <w:szCs w:val="18"/>
              </w:rPr>
              <w:t>.</w:t>
            </w:r>
            <w:r w:rsidR="00DB544E" w:rsidRPr="00D20138">
              <w:rPr>
                <w:rFonts w:ascii="Garamond" w:hAnsi="Garamond" w:cs="Times New Roman"/>
                <w:sz w:val="18"/>
                <w:szCs w:val="18"/>
              </w:rPr>
              <w:t>1</w:t>
            </w:r>
            <w:r w:rsidR="00D1561C" w:rsidRPr="00D20138">
              <w:rPr>
                <w:rFonts w:ascii="Garamond" w:hAnsi="Garamond" w:cs="Times New Roman"/>
                <w:sz w:val="18"/>
                <w:szCs w:val="18"/>
              </w:rPr>
              <w:t>0</w:t>
            </w:r>
            <w:r w:rsidRPr="00D20138">
              <w:rPr>
                <w:rFonts w:ascii="Garamond" w:hAnsi="Garamond" w:cs="Times New Roman"/>
                <w:sz w:val="18"/>
                <w:szCs w:val="18"/>
              </w:rPr>
              <w:t>)</w:t>
            </w:r>
          </w:p>
        </w:tc>
        <w:tc>
          <w:tcPr>
            <w:tcW w:w="993" w:type="dxa"/>
          </w:tcPr>
          <w:p w14:paraId="5DE2ED12" w14:textId="0F08908C" w:rsidR="00B00566" w:rsidRPr="00D20138" w:rsidRDefault="00B0056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-1.1</w:t>
            </w:r>
            <w:r w:rsidR="00D1561C" w:rsidRPr="00D20138">
              <w:rPr>
                <w:rFonts w:ascii="Garamond" w:hAnsi="Garamond" w:cs="Times New Roman"/>
                <w:sz w:val="18"/>
                <w:szCs w:val="18"/>
              </w:rPr>
              <w:t>0</w:t>
            </w:r>
            <w:r w:rsidRPr="00D20138">
              <w:rPr>
                <w:rFonts w:ascii="Garamond" w:hAnsi="Garamond" w:cs="Times New Roman"/>
                <w:sz w:val="18"/>
                <w:szCs w:val="18"/>
              </w:rPr>
              <w:t>***</w:t>
            </w:r>
          </w:p>
          <w:p w14:paraId="65ADA6BA" w14:textId="569E0BBF" w:rsidR="00B00566" w:rsidRPr="00D20138" w:rsidRDefault="00B00566" w:rsidP="00DB544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1561C" w:rsidRPr="00D20138">
              <w:rPr>
                <w:rFonts w:ascii="Garamond" w:hAnsi="Garamond" w:cs="Times New Roman"/>
                <w:sz w:val="18"/>
                <w:szCs w:val="18"/>
              </w:rPr>
              <w:t>0</w:t>
            </w:r>
            <w:r w:rsidRPr="00D20138">
              <w:rPr>
                <w:rFonts w:ascii="Garamond" w:hAnsi="Garamond" w:cs="Times New Roman"/>
                <w:sz w:val="18"/>
                <w:szCs w:val="18"/>
              </w:rPr>
              <w:t>.1</w:t>
            </w:r>
            <w:r w:rsidR="00DB544E" w:rsidRPr="00D20138">
              <w:rPr>
                <w:rFonts w:ascii="Garamond" w:hAnsi="Garamond" w:cs="Times New Roman"/>
                <w:sz w:val="18"/>
                <w:szCs w:val="18"/>
              </w:rPr>
              <w:t>7</w:t>
            </w:r>
            <w:r w:rsidRPr="00D20138">
              <w:rPr>
                <w:rFonts w:ascii="Garamond" w:hAnsi="Garamond" w:cs="Times New Roman"/>
                <w:sz w:val="18"/>
                <w:szCs w:val="18"/>
              </w:rPr>
              <w:t>)</w:t>
            </w:r>
          </w:p>
        </w:tc>
      </w:tr>
      <w:tr w:rsidR="00B00566" w:rsidRPr="00FB1C93" w14:paraId="1D04182F" w14:textId="77777777" w:rsidTr="00F94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7967510" w14:textId="7194F9A5" w:rsidR="00B00566" w:rsidRPr="007952C8" w:rsidRDefault="00506F71" w:rsidP="00B00566">
            <w:pPr>
              <w:jc w:val="both"/>
              <w:rPr>
                <w:rFonts w:ascii="Garamond" w:hAnsi="Garamond" w:cs="Times New Roman"/>
                <w:b w:val="0"/>
                <w:sz w:val="18"/>
                <w:szCs w:val="18"/>
              </w:rPr>
            </w:pPr>
            <m:oMath>
              <m:sSub>
                <m:sSubPr>
                  <m:ctrlPr>
                    <w:rPr>
                      <w:rFonts w:ascii="Cambria Math" w:hAnsi="Cambria Math" w:cs="Times New Roman"/>
                      <w:b w:val="0"/>
                      <w:i/>
                      <w:sz w:val="18"/>
                      <w:szCs w:val="18"/>
                    </w:rPr>
                  </m:ctrlPr>
                </m:sSubPr>
                <m:e>
                  <m:r>
                    <m:rPr>
                      <m:sty m:val="bi"/>
                    </m:rPr>
                    <w:rPr>
                      <w:rFonts w:ascii="Cambria Math" w:hAnsi="Cambria Math" w:cs="Times New Roman"/>
                      <w:sz w:val="18"/>
                      <w:szCs w:val="18"/>
                    </w:rPr>
                    <m:t>β</m:t>
                  </m:r>
                </m:e>
                <m:sub>
                  <m:sSub>
                    <m:sSubPr>
                      <m:ctrlPr>
                        <w:rPr>
                          <w:rFonts w:ascii="Cambria Math" w:hAnsi="Cambria Math" w:cs="Times New Roman"/>
                          <w:b w:val="0"/>
                          <w:i/>
                          <w:sz w:val="18"/>
                          <w:szCs w:val="18"/>
                        </w:rPr>
                      </m:ctrlPr>
                    </m:sSubPr>
                    <m:e>
                      <m:r>
                        <m:rPr>
                          <m:sty m:val="bi"/>
                        </m:rPr>
                        <w:rPr>
                          <w:rFonts w:ascii="Cambria Math" w:hAnsi="Cambria Math" w:cs="Times New Roman"/>
                          <w:sz w:val="18"/>
                          <w:szCs w:val="18"/>
                        </w:rPr>
                        <m:t>R</m:t>
                      </m:r>
                    </m:e>
                    <m:sub>
                      <m:r>
                        <m:rPr>
                          <m:sty m:val="bi"/>
                        </m:rPr>
                        <w:rPr>
                          <w:rFonts w:ascii="Cambria Math" w:hAnsi="Cambria Math" w:cs="Times New Roman"/>
                          <w:sz w:val="18"/>
                          <w:szCs w:val="18"/>
                        </w:rPr>
                        <m:t>M</m:t>
                      </m:r>
                    </m:sub>
                  </m:sSub>
                </m:sub>
              </m:sSub>
            </m:oMath>
            <w:r w:rsidR="00B00566" w:rsidRPr="008A1943">
              <w:rPr>
                <w:rFonts w:ascii="Garamond" w:hAnsi="Garamond" w:cs="Times New Roman"/>
                <w:b w:val="0"/>
                <w:sz w:val="18"/>
                <w:szCs w:val="18"/>
              </w:rPr>
              <w:t xml:space="preserve"> </w:t>
            </w:r>
          </w:p>
        </w:tc>
        <w:tc>
          <w:tcPr>
            <w:tcW w:w="851" w:type="dxa"/>
          </w:tcPr>
          <w:p w14:paraId="1215E226" w14:textId="6BEDEE50"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1561C" w:rsidRPr="00FB1C93">
              <w:rPr>
                <w:rFonts w:ascii="Garamond" w:hAnsi="Garamond" w:cs="Times New Roman"/>
                <w:sz w:val="18"/>
                <w:szCs w:val="18"/>
              </w:rPr>
              <w:t>0</w:t>
            </w:r>
            <w:r w:rsidRPr="00FB1C93">
              <w:rPr>
                <w:rFonts w:ascii="Garamond" w:hAnsi="Garamond" w:cs="Times New Roman"/>
                <w:sz w:val="18"/>
                <w:szCs w:val="18"/>
              </w:rPr>
              <w:t>.00</w:t>
            </w:r>
          </w:p>
          <w:p w14:paraId="6C917E87" w14:textId="7A5AB868" w:rsidR="00B00566" w:rsidRPr="00FB1C93" w:rsidRDefault="00B00566" w:rsidP="00DB544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1561C" w:rsidRPr="00FB1C93">
              <w:rPr>
                <w:rFonts w:ascii="Garamond" w:hAnsi="Garamond" w:cs="Times New Roman"/>
                <w:sz w:val="18"/>
                <w:szCs w:val="18"/>
              </w:rPr>
              <w:t>0</w:t>
            </w:r>
            <w:r w:rsidRPr="00FB1C93">
              <w:rPr>
                <w:rFonts w:ascii="Garamond" w:hAnsi="Garamond" w:cs="Times New Roman"/>
                <w:sz w:val="18"/>
                <w:szCs w:val="18"/>
              </w:rPr>
              <w:t>.01)</w:t>
            </w:r>
          </w:p>
        </w:tc>
        <w:tc>
          <w:tcPr>
            <w:tcW w:w="850" w:type="dxa"/>
          </w:tcPr>
          <w:p w14:paraId="24B00020" w14:textId="383AC30F"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1561C" w:rsidRPr="00FB1C93">
              <w:rPr>
                <w:rFonts w:ascii="Garamond" w:hAnsi="Garamond" w:cs="Times New Roman"/>
                <w:sz w:val="18"/>
                <w:szCs w:val="18"/>
              </w:rPr>
              <w:t>0</w:t>
            </w:r>
            <w:r w:rsidRPr="00FB1C93">
              <w:rPr>
                <w:rFonts w:ascii="Garamond" w:hAnsi="Garamond" w:cs="Times New Roman"/>
                <w:sz w:val="18"/>
                <w:szCs w:val="18"/>
              </w:rPr>
              <w:t>.0</w:t>
            </w:r>
            <w:r w:rsidR="00DB544E" w:rsidRPr="00FB1C93">
              <w:rPr>
                <w:rFonts w:ascii="Garamond" w:hAnsi="Garamond" w:cs="Times New Roman"/>
                <w:sz w:val="18"/>
                <w:szCs w:val="18"/>
              </w:rPr>
              <w:t>2</w:t>
            </w:r>
          </w:p>
          <w:p w14:paraId="0F018180" w14:textId="4159EB32" w:rsidR="00B00566" w:rsidRPr="00FB1C93" w:rsidRDefault="00B00566" w:rsidP="00DB544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1561C" w:rsidRPr="00FB1C93">
              <w:rPr>
                <w:rFonts w:ascii="Garamond" w:hAnsi="Garamond" w:cs="Times New Roman"/>
                <w:sz w:val="18"/>
                <w:szCs w:val="18"/>
              </w:rPr>
              <w:t>0</w:t>
            </w:r>
            <w:r w:rsidRPr="00FB1C93">
              <w:rPr>
                <w:rFonts w:ascii="Garamond" w:hAnsi="Garamond" w:cs="Times New Roman"/>
                <w:sz w:val="18"/>
                <w:szCs w:val="18"/>
              </w:rPr>
              <w:t>.0</w:t>
            </w:r>
            <w:r w:rsidR="00DB544E" w:rsidRPr="00FB1C93">
              <w:rPr>
                <w:rFonts w:ascii="Garamond" w:hAnsi="Garamond" w:cs="Times New Roman"/>
                <w:sz w:val="18"/>
                <w:szCs w:val="18"/>
              </w:rPr>
              <w:t>2</w:t>
            </w:r>
            <w:r w:rsidRPr="00FB1C93">
              <w:rPr>
                <w:rFonts w:ascii="Garamond" w:hAnsi="Garamond" w:cs="Times New Roman"/>
                <w:sz w:val="18"/>
                <w:szCs w:val="18"/>
              </w:rPr>
              <w:t>)</w:t>
            </w:r>
          </w:p>
        </w:tc>
        <w:tc>
          <w:tcPr>
            <w:tcW w:w="992" w:type="dxa"/>
          </w:tcPr>
          <w:p w14:paraId="47D1D5FB" w14:textId="21DC5B4A"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1561C" w:rsidRPr="00FB1C93">
              <w:rPr>
                <w:rFonts w:ascii="Garamond" w:hAnsi="Garamond" w:cs="Times New Roman"/>
                <w:sz w:val="18"/>
                <w:szCs w:val="18"/>
              </w:rPr>
              <w:t>0</w:t>
            </w:r>
            <w:r w:rsidRPr="00FB1C93">
              <w:rPr>
                <w:rFonts w:ascii="Garamond" w:hAnsi="Garamond" w:cs="Times New Roman"/>
                <w:sz w:val="18"/>
                <w:szCs w:val="18"/>
              </w:rPr>
              <w:t>.00</w:t>
            </w:r>
          </w:p>
          <w:p w14:paraId="580AC6CA" w14:textId="533520DE"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1561C" w:rsidRPr="00FB1C93">
              <w:rPr>
                <w:rFonts w:ascii="Garamond" w:hAnsi="Garamond" w:cs="Times New Roman"/>
                <w:sz w:val="18"/>
                <w:szCs w:val="18"/>
              </w:rPr>
              <w:t>0</w:t>
            </w:r>
            <w:r w:rsidRPr="00FB1C93">
              <w:rPr>
                <w:rFonts w:ascii="Garamond" w:hAnsi="Garamond" w:cs="Times New Roman"/>
                <w:sz w:val="18"/>
                <w:szCs w:val="18"/>
              </w:rPr>
              <w:t>.01)</w:t>
            </w:r>
          </w:p>
        </w:tc>
        <w:tc>
          <w:tcPr>
            <w:tcW w:w="993" w:type="dxa"/>
          </w:tcPr>
          <w:p w14:paraId="30790D99" w14:textId="4DBCA3A9"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1561C" w:rsidRPr="00FB1C93">
              <w:rPr>
                <w:rFonts w:ascii="Garamond" w:hAnsi="Garamond" w:cs="Times New Roman"/>
                <w:sz w:val="18"/>
                <w:szCs w:val="18"/>
              </w:rPr>
              <w:t>0</w:t>
            </w:r>
            <w:r w:rsidRPr="00FB1C93">
              <w:rPr>
                <w:rFonts w:ascii="Garamond" w:hAnsi="Garamond" w:cs="Times New Roman"/>
                <w:sz w:val="18"/>
                <w:szCs w:val="18"/>
              </w:rPr>
              <w:t>.0</w:t>
            </w:r>
            <w:r w:rsidR="00DB544E" w:rsidRPr="00FB1C93">
              <w:rPr>
                <w:rFonts w:ascii="Garamond" w:hAnsi="Garamond" w:cs="Times New Roman"/>
                <w:sz w:val="18"/>
                <w:szCs w:val="18"/>
              </w:rPr>
              <w:t>2</w:t>
            </w:r>
          </w:p>
          <w:p w14:paraId="2F0B74BC" w14:textId="58DF76D1" w:rsidR="00B00566" w:rsidRPr="00FB1C93" w:rsidRDefault="00DB544E" w:rsidP="00DB544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1561C" w:rsidRPr="00FB1C93">
              <w:rPr>
                <w:rFonts w:ascii="Garamond" w:hAnsi="Garamond" w:cs="Times New Roman"/>
                <w:sz w:val="18"/>
                <w:szCs w:val="18"/>
              </w:rPr>
              <w:t>0</w:t>
            </w:r>
            <w:r w:rsidRPr="00FB1C93">
              <w:rPr>
                <w:rFonts w:ascii="Garamond" w:hAnsi="Garamond" w:cs="Times New Roman"/>
                <w:sz w:val="18"/>
                <w:szCs w:val="18"/>
              </w:rPr>
              <w:t>.02</w:t>
            </w:r>
            <w:r w:rsidR="00B00566" w:rsidRPr="00FB1C93">
              <w:rPr>
                <w:rFonts w:ascii="Garamond" w:hAnsi="Garamond" w:cs="Times New Roman"/>
                <w:sz w:val="18"/>
                <w:szCs w:val="18"/>
              </w:rPr>
              <w:t>)</w:t>
            </w:r>
          </w:p>
        </w:tc>
        <w:tc>
          <w:tcPr>
            <w:tcW w:w="992" w:type="dxa"/>
          </w:tcPr>
          <w:p w14:paraId="658A1514" w14:textId="28BEC420" w:rsidR="00B00566" w:rsidRPr="00FB1C93" w:rsidRDefault="00D1561C" w:rsidP="00DB544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866F12" w:rsidRPr="00FB1C93">
              <w:rPr>
                <w:rFonts w:ascii="Garamond" w:hAnsi="Garamond" w:cs="Times New Roman"/>
                <w:sz w:val="18"/>
                <w:szCs w:val="18"/>
              </w:rPr>
              <w:t>.00</w:t>
            </w:r>
            <w:r w:rsidR="00B00566" w:rsidRPr="00FB1C93">
              <w:rPr>
                <w:rFonts w:ascii="Garamond" w:hAnsi="Garamond" w:cs="Times New Roman"/>
                <w:sz w:val="18"/>
                <w:szCs w:val="18"/>
              </w:rPr>
              <w:br/>
              <w:t>(</w:t>
            </w:r>
            <w:r w:rsidRPr="00FB1C93">
              <w:rPr>
                <w:rFonts w:ascii="Garamond" w:hAnsi="Garamond" w:cs="Times New Roman"/>
                <w:sz w:val="18"/>
                <w:szCs w:val="18"/>
              </w:rPr>
              <w:t>0</w:t>
            </w:r>
            <w:r w:rsidR="00B00566" w:rsidRPr="00FB1C93">
              <w:rPr>
                <w:rFonts w:ascii="Garamond" w:hAnsi="Garamond" w:cs="Times New Roman"/>
                <w:sz w:val="18"/>
                <w:szCs w:val="18"/>
              </w:rPr>
              <w:t>.01)</w:t>
            </w:r>
          </w:p>
        </w:tc>
        <w:tc>
          <w:tcPr>
            <w:tcW w:w="992" w:type="dxa"/>
          </w:tcPr>
          <w:p w14:paraId="7D5796B9" w14:textId="2E176740" w:rsidR="00B00566" w:rsidRPr="00FB1C93" w:rsidRDefault="00D1561C"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.01</w:t>
            </w:r>
          </w:p>
          <w:p w14:paraId="243E3E14" w14:textId="52E0D199" w:rsidR="00B00566" w:rsidRPr="00FB1C93" w:rsidRDefault="00B00566" w:rsidP="00DB544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1561C" w:rsidRPr="00FB1C93">
              <w:rPr>
                <w:rFonts w:ascii="Garamond" w:hAnsi="Garamond" w:cs="Times New Roman"/>
                <w:sz w:val="18"/>
                <w:szCs w:val="18"/>
              </w:rPr>
              <w:t>0</w:t>
            </w:r>
            <w:r w:rsidRPr="00FB1C93">
              <w:rPr>
                <w:rFonts w:ascii="Garamond" w:hAnsi="Garamond" w:cs="Times New Roman"/>
                <w:sz w:val="18"/>
                <w:szCs w:val="18"/>
              </w:rPr>
              <w:t>.02)</w:t>
            </w:r>
          </w:p>
        </w:tc>
        <w:tc>
          <w:tcPr>
            <w:tcW w:w="992" w:type="dxa"/>
          </w:tcPr>
          <w:p w14:paraId="02E05D4F" w14:textId="3976C4EF"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1561C" w:rsidRPr="00FB1C93">
              <w:rPr>
                <w:rFonts w:ascii="Garamond" w:hAnsi="Garamond" w:cs="Times New Roman"/>
                <w:sz w:val="18"/>
                <w:szCs w:val="18"/>
              </w:rPr>
              <w:t>0</w:t>
            </w:r>
            <w:r w:rsidRPr="00FB1C93">
              <w:rPr>
                <w:rFonts w:ascii="Garamond" w:hAnsi="Garamond" w:cs="Times New Roman"/>
                <w:sz w:val="18"/>
                <w:szCs w:val="18"/>
              </w:rPr>
              <w:t>.00</w:t>
            </w:r>
          </w:p>
          <w:p w14:paraId="74686395" w14:textId="6761CD8C"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1561C" w:rsidRPr="00FB1C93">
              <w:rPr>
                <w:rFonts w:ascii="Garamond" w:hAnsi="Garamond" w:cs="Times New Roman"/>
                <w:sz w:val="18"/>
                <w:szCs w:val="18"/>
              </w:rPr>
              <w:t>0</w:t>
            </w:r>
            <w:r w:rsidRPr="00FB1C93">
              <w:rPr>
                <w:rFonts w:ascii="Garamond" w:hAnsi="Garamond" w:cs="Times New Roman"/>
                <w:sz w:val="18"/>
                <w:szCs w:val="18"/>
              </w:rPr>
              <w:t>.01)</w:t>
            </w:r>
          </w:p>
        </w:tc>
        <w:tc>
          <w:tcPr>
            <w:tcW w:w="993" w:type="dxa"/>
          </w:tcPr>
          <w:p w14:paraId="63C13AB3" w14:textId="3E1DD044" w:rsidR="00B00566" w:rsidRPr="00FB1C93" w:rsidRDefault="00D1561C"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.0</w:t>
            </w:r>
            <w:r w:rsidR="00866F12" w:rsidRPr="00FB1C93">
              <w:rPr>
                <w:rFonts w:ascii="Garamond" w:hAnsi="Garamond" w:cs="Times New Roman"/>
                <w:sz w:val="18"/>
                <w:szCs w:val="18"/>
              </w:rPr>
              <w:t>1</w:t>
            </w:r>
          </w:p>
          <w:p w14:paraId="06F5C145" w14:textId="09BC3662" w:rsidR="00B00566" w:rsidRPr="00FB1C93" w:rsidRDefault="00B00566" w:rsidP="00DB544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1561C" w:rsidRPr="00FB1C93">
              <w:rPr>
                <w:rFonts w:ascii="Garamond" w:hAnsi="Garamond" w:cs="Times New Roman"/>
                <w:sz w:val="18"/>
                <w:szCs w:val="18"/>
              </w:rPr>
              <w:t>0</w:t>
            </w:r>
            <w:r w:rsidRPr="00FB1C93">
              <w:rPr>
                <w:rFonts w:ascii="Garamond" w:hAnsi="Garamond" w:cs="Times New Roman"/>
                <w:sz w:val="18"/>
                <w:szCs w:val="18"/>
              </w:rPr>
              <w:t>.0</w:t>
            </w:r>
            <w:r w:rsidR="00DB544E" w:rsidRPr="00FB1C93">
              <w:rPr>
                <w:rFonts w:ascii="Garamond" w:hAnsi="Garamond" w:cs="Times New Roman"/>
                <w:sz w:val="18"/>
                <w:szCs w:val="18"/>
              </w:rPr>
              <w:t>2</w:t>
            </w:r>
            <w:r w:rsidRPr="00FB1C93">
              <w:rPr>
                <w:rFonts w:ascii="Garamond" w:hAnsi="Garamond" w:cs="Times New Roman"/>
                <w:sz w:val="18"/>
                <w:szCs w:val="18"/>
              </w:rPr>
              <w:t>)</w:t>
            </w:r>
          </w:p>
        </w:tc>
      </w:tr>
      <w:tr w:rsidR="00B00566" w:rsidRPr="00FB1C93" w14:paraId="189B6C6D" w14:textId="77777777" w:rsidTr="00F94FDB">
        <w:tc>
          <w:tcPr>
            <w:cnfStyle w:val="001000000000" w:firstRow="0" w:lastRow="0" w:firstColumn="1" w:lastColumn="0" w:oddVBand="0" w:evenVBand="0" w:oddHBand="0" w:evenHBand="0" w:firstRowFirstColumn="0" w:firstRowLastColumn="0" w:lastRowFirstColumn="0" w:lastRowLastColumn="0"/>
            <w:tcW w:w="9493" w:type="dxa"/>
            <w:gridSpan w:val="9"/>
          </w:tcPr>
          <w:p w14:paraId="41208BAE" w14:textId="77777777" w:rsidR="00B00566" w:rsidRPr="00FB1C93" w:rsidRDefault="00B00566" w:rsidP="00B00566">
            <w:pPr>
              <w:jc w:val="both"/>
              <w:rPr>
                <w:rFonts w:ascii="Garamond" w:hAnsi="Garamond" w:cs="Times New Roman"/>
                <w:sz w:val="18"/>
                <w:szCs w:val="18"/>
              </w:rPr>
            </w:pPr>
            <w:r w:rsidRPr="00FB1C93">
              <w:rPr>
                <w:rFonts w:ascii="Garamond" w:hAnsi="Garamond" w:cs="Times New Roman"/>
                <w:sz w:val="18"/>
                <w:szCs w:val="18"/>
              </w:rPr>
              <w:t>Panel B: Hang Seng Stock Connect Hong Kong Index (HSHKI) large- and mid-cap constituents</w:t>
            </w:r>
          </w:p>
        </w:tc>
      </w:tr>
      <w:tr w:rsidR="00B00566" w:rsidRPr="00FB1C93" w14:paraId="73309E05" w14:textId="77777777" w:rsidTr="00F94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D9B5FC0" w14:textId="77777777" w:rsidR="00B00566" w:rsidRPr="00FB1C93" w:rsidRDefault="00B00566" w:rsidP="00B00566">
            <w:pPr>
              <w:jc w:val="both"/>
              <w:rPr>
                <w:rFonts w:ascii="Garamond" w:hAnsi="Garamond" w:cs="Times New Roman"/>
                <w:b w:val="0"/>
                <w:sz w:val="18"/>
                <w:szCs w:val="18"/>
              </w:rPr>
            </w:pPr>
            <w:r w:rsidRPr="00FB1C93">
              <w:rPr>
                <w:rFonts w:ascii="Garamond" w:hAnsi="Garamond" w:cs="Times New Roman"/>
                <w:b w:val="0"/>
                <w:sz w:val="18"/>
                <w:szCs w:val="18"/>
              </w:rPr>
              <w:t>Average excess return</w:t>
            </w:r>
          </w:p>
        </w:tc>
        <w:tc>
          <w:tcPr>
            <w:tcW w:w="851" w:type="dxa"/>
          </w:tcPr>
          <w:p w14:paraId="6CB50D88" w14:textId="1EB3219E" w:rsidR="00B00566" w:rsidRPr="00FB1C93" w:rsidRDefault="00D1561C"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1A6BA0" w:rsidRPr="00FB1C93">
              <w:rPr>
                <w:rFonts w:ascii="Garamond" w:hAnsi="Garamond" w:cs="Times New Roman"/>
                <w:sz w:val="18"/>
                <w:szCs w:val="18"/>
              </w:rPr>
              <w:t>.13</w:t>
            </w:r>
          </w:p>
          <w:p w14:paraId="78D510DD" w14:textId="591D7E9E"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1561C" w:rsidRPr="00FB1C93">
              <w:rPr>
                <w:rFonts w:ascii="Garamond" w:hAnsi="Garamond" w:cs="Times New Roman"/>
                <w:sz w:val="18"/>
                <w:szCs w:val="18"/>
              </w:rPr>
              <w:t>0</w:t>
            </w:r>
            <w:r w:rsidRPr="00FB1C93">
              <w:rPr>
                <w:rFonts w:ascii="Garamond" w:hAnsi="Garamond" w:cs="Times New Roman"/>
                <w:sz w:val="18"/>
                <w:szCs w:val="18"/>
              </w:rPr>
              <w:t>.24)</w:t>
            </w:r>
          </w:p>
        </w:tc>
        <w:tc>
          <w:tcPr>
            <w:tcW w:w="850" w:type="dxa"/>
          </w:tcPr>
          <w:p w14:paraId="20F4F53C" w14:textId="5B8F5388"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1561C" w:rsidRPr="00FB1C93">
              <w:rPr>
                <w:rFonts w:ascii="Garamond" w:hAnsi="Garamond" w:cs="Times New Roman"/>
                <w:sz w:val="18"/>
                <w:szCs w:val="18"/>
              </w:rPr>
              <w:t>0</w:t>
            </w:r>
            <w:r w:rsidRPr="00FB1C93">
              <w:rPr>
                <w:rFonts w:ascii="Garamond" w:hAnsi="Garamond" w:cs="Times New Roman"/>
                <w:sz w:val="18"/>
                <w:szCs w:val="18"/>
              </w:rPr>
              <w:t>.0</w:t>
            </w:r>
            <w:r w:rsidR="001A6BA0" w:rsidRPr="00FB1C93">
              <w:rPr>
                <w:rFonts w:ascii="Garamond" w:hAnsi="Garamond" w:cs="Times New Roman"/>
                <w:sz w:val="18"/>
                <w:szCs w:val="18"/>
              </w:rPr>
              <w:t>7</w:t>
            </w:r>
          </w:p>
          <w:p w14:paraId="7070B784" w14:textId="248463F8"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1561C" w:rsidRPr="00FB1C93">
              <w:rPr>
                <w:rFonts w:ascii="Garamond" w:hAnsi="Garamond" w:cs="Times New Roman"/>
                <w:sz w:val="18"/>
                <w:szCs w:val="18"/>
              </w:rPr>
              <w:t>0</w:t>
            </w:r>
            <w:r w:rsidRPr="00FB1C93">
              <w:rPr>
                <w:rFonts w:ascii="Garamond" w:hAnsi="Garamond" w:cs="Times New Roman"/>
                <w:sz w:val="18"/>
                <w:szCs w:val="18"/>
              </w:rPr>
              <w:t>.3</w:t>
            </w:r>
            <w:r w:rsidR="001A6BA0" w:rsidRPr="00FB1C93">
              <w:rPr>
                <w:rFonts w:ascii="Garamond" w:hAnsi="Garamond" w:cs="Times New Roman"/>
                <w:sz w:val="18"/>
                <w:szCs w:val="18"/>
              </w:rPr>
              <w:t>7</w:t>
            </w:r>
            <w:r w:rsidRPr="00FB1C93">
              <w:rPr>
                <w:rFonts w:ascii="Garamond" w:hAnsi="Garamond" w:cs="Times New Roman"/>
                <w:sz w:val="18"/>
                <w:szCs w:val="18"/>
              </w:rPr>
              <w:t>)</w:t>
            </w:r>
          </w:p>
        </w:tc>
        <w:tc>
          <w:tcPr>
            <w:tcW w:w="992" w:type="dxa"/>
          </w:tcPr>
          <w:p w14:paraId="2F3D300D" w14:textId="05FBF997" w:rsidR="00B00566" w:rsidRPr="00FB1C93" w:rsidRDefault="00D1561C"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.78</w:t>
            </w:r>
          </w:p>
          <w:p w14:paraId="5969282E" w14:textId="2EA2B6D3"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1561C" w:rsidRPr="00FB1C93">
              <w:rPr>
                <w:rFonts w:ascii="Garamond" w:hAnsi="Garamond" w:cs="Times New Roman"/>
                <w:sz w:val="18"/>
                <w:szCs w:val="18"/>
              </w:rPr>
              <w:t>0</w:t>
            </w:r>
            <w:r w:rsidRPr="00FB1C93">
              <w:rPr>
                <w:rFonts w:ascii="Garamond" w:hAnsi="Garamond" w:cs="Times New Roman"/>
                <w:sz w:val="18"/>
                <w:szCs w:val="18"/>
              </w:rPr>
              <w:t>.75)</w:t>
            </w:r>
          </w:p>
        </w:tc>
        <w:tc>
          <w:tcPr>
            <w:tcW w:w="993" w:type="dxa"/>
          </w:tcPr>
          <w:p w14:paraId="3237552A" w14:textId="334C937F" w:rsidR="00B00566" w:rsidRPr="00FB1C93" w:rsidRDefault="00D1561C"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1A6BA0" w:rsidRPr="00FB1C93">
              <w:rPr>
                <w:rFonts w:ascii="Garamond" w:hAnsi="Garamond" w:cs="Times New Roman"/>
                <w:sz w:val="18"/>
                <w:szCs w:val="18"/>
              </w:rPr>
              <w:t>.57</w:t>
            </w:r>
          </w:p>
          <w:p w14:paraId="0FCAE7AE" w14:textId="1BC3369F"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1561C" w:rsidRPr="00FB1C93">
              <w:rPr>
                <w:rFonts w:ascii="Garamond" w:hAnsi="Garamond" w:cs="Times New Roman"/>
                <w:sz w:val="18"/>
                <w:szCs w:val="18"/>
              </w:rPr>
              <w:t>0</w:t>
            </w:r>
            <w:r w:rsidRPr="00FB1C93">
              <w:rPr>
                <w:rFonts w:ascii="Garamond" w:hAnsi="Garamond" w:cs="Times New Roman"/>
                <w:sz w:val="18"/>
                <w:szCs w:val="18"/>
              </w:rPr>
              <w:t>.8</w:t>
            </w:r>
            <w:r w:rsidR="001A6BA0" w:rsidRPr="00FB1C93">
              <w:rPr>
                <w:rFonts w:ascii="Garamond" w:hAnsi="Garamond" w:cs="Times New Roman"/>
                <w:sz w:val="18"/>
                <w:szCs w:val="18"/>
              </w:rPr>
              <w:t>4</w:t>
            </w:r>
            <w:r w:rsidRPr="00FB1C93">
              <w:rPr>
                <w:rFonts w:ascii="Garamond" w:hAnsi="Garamond" w:cs="Times New Roman"/>
                <w:sz w:val="18"/>
                <w:szCs w:val="18"/>
              </w:rPr>
              <w:t>)</w:t>
            </w:r>
          </w:p>
        </w:tc>
        <w:tc>
          <w:tcPr>
            <w:tcW w:w="992" w:type="dxa"/>
          </w:tcPr>
          <w:p w14:paraId="7626B342" w14:textId="2B13302E"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1561C" w:rsidRPr="00FB1C93">
              <w:rPr>
                <w:rFonts w:ascii="Garamond" w:hAnsi="Garamond" w:cs="Times New Roman"/>
                <w:sz w:val="18"/>
                <w:szCs w:val="18"/>
              </w:rPr>
              <w:t>0</w:t>
            </w:r>
            <w:r w:rsidRPr="00FB1C93">
              <w:rPr>
                <w:rFonts w:ascii="Garamond" w:hAnsi="Garamond" w:cs="Times New Roman"/>
                <w:sz w:val="18"/>
                <w:szCs w:val="18"/>
              </w:rPr>
              <w:t>.73***</w:t>
            </w:r>
          </w:p>
          <w:p w14:paraId="45B7DBE5" w14:textId="280636CF"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1561C" w:rsidRPr="00FB1C93">
              <w:rPr>
                <w:rFonts w:ascii="Garamond" w:hAnsi="Garamond" w:cs="Times New Roman"/>
                <w:sz w:val="18"/>
                <w:szCs w:val="18"/>
              </w:rPr>
              <w:t>0</w:t>
            </w:r>
            <w:r w:rsidRPr="00FB1C93">
              <w:rPr>
                <w:rFonts w:ascii="Garamond" w:hAnsi="Garamond" w:cs="Times New Roman"/>
                <w:sz w:val="18"/>
                <w:szCs w:val="18"/>
              </w:rPr>
              <w:t>.</w:t>
            </w:r>
            <w:r w:rsidR="001A6BA0" w:rsidRPr="00FB1C93">
              <w:rPr>
                <w:rFonts w:ascii="Garamond" w:hAnsi="Garamond" w:cs="Times New Roman"/>
                <w:sz w:val="18"/>
                <w:szCs w:val="18"/>
              </w:rPr>
              <w:t>2</w:t>
            </w:r>
            <w:r w:rsidR="00D1561C" w:rsidRPr="00FB1C93">
              <w:rPr>
                <w:rFonts w:ascii="Garamond" w:hAnsi="Garamond" w:cs="Times New Roman"/>
                <w:sz w:val="18"/>
                <w:szCs w:val="18"/>
              </w:rPr>
              <w:t>0</w:t>
            </w:r>
            <w:r w:rsidRPr="00FB1C93">
              <w:rPr>
                <w:rFonts w:ascii="Garamond" w:hAnsi="Garamond" w:cs="Times New Roman"/>
                <w:sz w:val="18"/>
                <w:szCs w:val="18"/>
              </w:rPr>
              <w:t>)</w:t>
            </w:r>
          </w:p>
        </w:tc>
        <w:tc>
          <w:tcPr>
            <w:tcW w:w="992" w:type="dxa"/>
          </w:tcPr>
          <w:p w14:paraId="397BAFD7" w14:textId="11715B66"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-1.5</w:t>
            </w:r>
            <w:r w:rsidR="00D1561C" w:rsidRPr="00FB1C93">
              <w:rPr>
                <w:rFonts w:ascii="Garamond" w:hAnsi="Garamond" w:cs="Times New Roman"/>
                <w:sz w:val="18"/>
                <w:szCs w:val="18"/>
              </w:rPr>
              <w:t>0</w:t>
            </w:r>
            <w:r w:rsidRPr="00FB1C93">
              <w:rPr>
                <w:rFonts w:ascii="Garamond" w:hAnsi="Garamond" w:cs="Times New Roman"/>
                <w:sz w:val="18"/>
                <w:szCs w:val="18"/>
              </w:rPr>
              <w:t>***</w:t>
            </w:r>
          </w:p>
          <w:p w14:paraId="5915A82A" w14:textId="44CC145F"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1561C" w:rsidRPr="00FB1C93">
              <w:rPr>
                <w:rFonts w:ascii="Garamond" w:hAnsi="Garamond" w:cs="Times New Roman"/>
                <w:sz w:val="18"/>
                <w:szCs w:val="18"/>
              </w:rPr>
              <w:t>0</w:t>
            </w:r>
            <w:r w:rsidRPr="00FB1C93">
              <w:rPr>
                <w:rFonts w:ascii="Garamond" w:hAnsi="Garamond" w:cs="Times New Roman"/>
                <w:sz w:val="18"/>
                <w:szCs w:val="18"/>
              </w:rPr>
              <w:t>.3</w:t>
            </w:r>
            <w:r w:rsidR="001A6BA0" w:rsidRPr="00FB1C93">
              <w:rPr>
                <w:rFonts w:ascii="Garamond" w:hAnsi="Garamond" w:cs="Times New Roman"/>
                <w:sz w:val="18"/>
                <w:szCs w:val="18"/>
              </w:rPr>
              <w:t>5</w:t>
            </w:r>
            <w:r w:rsidRPr="00FB1C93">
              <w:rPr>
                <w:rFonts w:ascii="Garamond" w:hAnsi="Garamond" w:cs="Times New Roman"/>
                <w:sz w:val="18"/>
                <w:szCs w:val="18"/>
              </w:rPr>
              <w:t>)</w:t>
            </w:r>
          </w:p>
        </w:tc>
        <w:tc>
          <w:tcPr>
            <w:tcW w:w="992" w:type="dxa"/>
          </w:tcPr>
          <w:p w14:paraId="2EE14407" w14:textId="643662D1" w:rsidR="00B00566" w:rsidRPr="00FB1C93" w:rsidRDefault="00D1561C"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.17</w:t>
            </w:r>
          </w:p>
          <w:p w14:paraId="12FB822F" w14:textId="1579D1C2"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1561C" w:rsidRPr="00FB1C93">
              <w:rPr>
                <w:rFonts w:ascii="Garamond" w:hAnsi="Garamond" w:cs="Times New Roman"/>
                <w:sz w:val="18"/>
                <w:szCs w:val="18"/>
              </w:rPr>
              <w:t>0</w:t>
            </w:r>
            <w:r w:rsidRPr="00FB1C93">
              <w:rPr>
                <w:rFonts w:ascii="Garamond" w:hAnsi="Garamond" w:cs="Times New Roman"/>
                <w:sz w:val="18"/>
                <w:szCs w:val="18"/>
              </w:rPr>
              <w:t>.76)</w:t>
            </w:r>
          </w:p>
        </w:tc>
        <w:tc>
          <w:tcPr>
            <w:tcW w:w="993" w:type="dxa"/>
          </w:tcPr>
          <w:p w14:paraId="55BDFD0B" w14:textId="7D70AD2E"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-1.4</w:t>
            </w:r>
            <w:r w:rsidR="00D1561C" w:rsidRPr="00FB1C93">
              <w:rPr>
                <w:rFonts w:ascii="Garamond" w:hAnsi="Garamond" w:cs="Times New Roman"/>
                <w:sz w:val="18"/>
                <w:szCs w:val="18"/>
              </w:rPr>
              <w:t>0</w:t>
            </w:r>
            <w:r w:rsidRPr="00FB1C93">
              <w:rPr>
                <w:rFonts w:ascii="Garamond" w:hAnsi="Garamond" w:cs="Times New Roman"/>
                <w:sz w:val="18"/>
                <w:szCs w:val="18"/>
              </w:rPr>
              <w:t>***</w:t>
            </w:r>
          </w:p>
          <w:p w14:paraId="74A18322" w14:textId="66B0B645"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1561C" w:rsidRPr="00FB1C93">
              <w:rPr>
                <w:rFonts w:ascii="Garamond" w:hAnsi="Garamond" w:cs="Times New Roman"/>
                <w:sz w:val="18"/>
                <w:szCs w:val="18"/>
              </w:rPr>
              <w:t>0</w:t>
            </w:r>
            <w:r w:rsidRPr="00FB1C93">
              <w:rPr>
                <w:rFonts w:ascii="Garamond" w:hAnsi="Garamond" w:cs="Times New Roman"/>
                <w:sz w:val="18"/>
                <w:szCs w:val="18"/>
              </w:rPr>
              <w:t>.2</w:t>
            </w:r>
            <w:r w:rsidR="001A6BA0" w:rsidRPr="00FB1C93">
              <w:rPr>
                <w:rFonts w:ascii="Garamond" w:hAnsi="Garamond" w:cs="Times New Roman"/>
                <w:sz w:val="18"/>
                <w:szCs w:val="18"/>
              </w:rPr>
              <w:t>9</w:t>
            </w:r>
            <w:r w:rsidRPr="00FB1C93">
              <w:rPr>
                <w:rFonts w:ascii="Garamond" w:hAnsi="Garamond" w:cs="Times New Roman"/>
                <w:sz w:val="18"/>
                <w:szCs w:val="18"/>
              </w:rPr>
              <w:t>)</w:t>
            </w:r>
          </w:p>
        </w:tc>
      </w:tr>
      <w:tr w:rsidR="00B00566" w:rsidRPr="00FB1C93" w14:paraId="7B24BD1D" w14:textId="77777777" w:rsidTr="00F94FDB">
        <w:tc>
          <w:tcPr>
            <w:cnfStyle w:val="001000000000" w:firstRow="0" w:lastRow="0" w:firstColumn="1" w:lastColumn="0" w:oddVBand="0" w:evenVBand="0" w:oddHBand="0" w:evenHBand="0" w:firstRowFirstColumn="0" w:firstRowLastColumn="0" w:lastRowFirstColumn="0" w:lastRowLastColumn="0"/>
            <w:tcW w:w="1838" w:type="dxa"/>
          </w:tcPr>
          <w:p w14:paraId="2B2B0A99" w14:textId="77777777" w:rsidR="00B00566" w:rsidRPr="00FB1C93" w:rsidRDefault="00B00566" w:rsidP="00B00566">
            <w:pPr>
              <w:jc w:val="both"/>
              <w:rPr>
                <w:rFonts w:ascii="Garamond" w:hAnsi="Garamond" w:cs="Times New Roman"/>
                <w:b w:val="0"/>
                <w:sz w:val="18"/>
                <w:szCs w:val="18"/>
              </w:rPr>
            </w:pPr>
            <w:r w:rsidRPr="00FB1C93">
              <w:rPr>
                <w:rFonts w:ascii="Garamond" w:hAnsi="Garamond" w:cs="Times New Roman"/>
                <w:b w:val="0"/>
                <w:sz w:val="18"/>
                <w:szCs w:val="18"/>
              </w:rPr>
              <w:t>Standard deviation</w:t>
            </w:r>
          </w:p>
        </w:tc>
        <w:tc>
          <w:tcPr>
            <w:tcW w:w="851" w:type="dxa"/>
          </w:tcPr>
          <w:p w14:paraId="2D424EE6" w14:textId="0D602C7D" w:rsidR="00B00566" w:rsidRPr="00FB1C93" w:rsidRDefault="00B0056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2.3</w:t>
            </w:r>
            <w:r w:rsidR="001A6BA0" w:rsidRPr="00FB1C93">
              <w:rPr>
                <w:rFonts w:ascii="Garamond" w:hAnsi="Garamond" w:cs="Times New Roman"/>
                <w:sz w:val="18"/>
                <w:szCs w:val="18"/>
              </w:rPr>
              <w:t>4</w:t>
            </w:r>
          </w:p>
        </w:tc>
        <w:tc>
          <w:tcPr>
            <w:tcW w:w="850" w:type="dxa"/>
          </w:tcPr>
          <w:p w14:paraId="63D993B0" w14:textId="7553D37A" w:rsidR="00B00566" w:rsidRPr="00FB1C93" w:rsidRDefault="00B0056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3.7</w:t>
            </w:r>
            <w:r w:rsidR="001A6BA0" w:rsidRPr="00FB1C93">
              <w:rPr>
                <w:rFonts w:ascii="Garamond" w:hAnsi="Garamond" w:cs="Times New Roman"/>
                <w:sz w:val="18"/>
                <w:szCs w:val="18"/>
              </w:rPr>
              <w:t>4</w:t>
            </w:r>
          </w:p>
        </w:tc>
        <w:tc>
          <w:tcPr>
            <w:tcW w:w="992" w:type="dxa"/>
          </w:tcPr>
          <w:p w14:paraId="2D03A161" w14:textId="2BE4F42B" w:rsidR="00B00566" w:rsidRPr="00FB1C93" w:rsidRDefault="00B0056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7.67</w:t>
            </w:r>
          </w:p>
        </w:tc>
        <w:tc>
          <w:tcPr>
            <w:tcW w:w="993" w:type="dxa"/>
          </w:tcPr>
          <w:p w14:paraId="7F52C2ED" w14:textId="0977F169" w:rsidR="00B00566" w:rsidRPr="00FB1C93" w:rsidRDefault="00B0056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8.51</w:t>
            </w:r>
          </w:p>
        </w:tc>
        <w:tc>
          <w:tcPr>
            <w:tcW w:w="992" w:type="dxa"/>
          </w:tcPr>
          <w:p w14:paraId="250D033F" w14:textId="5975102D" w:rsidR="00B00566" w:rsidRPr="00FB1C93" w:rsidRDefault="00B0056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2.08</w:t>
            </w:r>
          </w:p>
        </w:tc>
        <w:tc>
          <w:tcPr>
            <w:tcW w:w="992" w:type="dxa"/>
          </w:tcPr>
          <w:p w14:paraId="7F42592E" w14:textId="749B3E2D" w:rsidR="00B00566" w:rsidRPr="00FB1C93" w:rsidRDefault="00B0056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3.6</w:t>
            </w:r>
            <w:r w:rsidR="001A6BA0" w:rsidRPr="00FB1C93">
              <w:rPr>
                <w:rFonts w:ascii="Garamond" w:hAnsi="Garamond" w:cs="Times New Roman"/>
                <w:sz w:val="18"/>
                <w:szCs w:val="18"/>
              </w:rPr>
              <w:t>7</w:t>
            </w:r>
          </w:p>
        </w:tc>
        <w:tc>
          <w:tcPr>
            <w:tcW w:w="992" w:type="dxa"/>
          </w:tcPr>
          <w:p w14:paraId="2F643CFD" w14:textId="244D58F3" w:rsidR="00B00566" w:rsidRPr="00FB1C93" w:rsidRDefault="00B0056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8.2</w:t>
            </w:r>
            <w:r w:rsidR="00D1561C" w:rsidRPr="00FB1C93">
              <w:rPr>
                <w:rFonts w:ascii="Garamond" w:hAnsi="Garamond" w:cs="Times New Roman"/>
                <w:sz w:val="18"/>
                <w:szCs w:val="18"/>
              </w:rPr>
              <w:t>0</w:t>
            </w:r>
          </w:p>
        </w:tc>
        <w:tc>
          <w:tcPr>
            <w:tcW w:w="993" w:type="dxa"/>
          </w:tcPr>
          <w:p w14:paraId="33847261" w14:textId="58128270" w:rsidR="00B00566" w:rsidRPr="00FB1C93" w:rsidRDefault="00B0056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3.3</w:t>
            </w:r>
            <w:r w:rsidR="001A6BA0" w:rsidRPr="00FB1C93">
              <w:rPr>
                <w:rFonts w:ascii="Garamond" w:hAnsi="Garamond" w:cs="Times New Roman"/>
                <w:sz w:val="18"/>
                <w:szCs w:val="18"/>
              </w:rPr>
              <w:t>9</w:t>
            </w:r>
          </w:p>
        </w:tc>
      </w:tr>
      <w:tr w:rsidR="00B00566" w:rsidRPr="00FB1C93" w14:paraId="652AEA44" w14:textId="77777777" w:rsidTr="00F94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B78057C" w14:textId="77777777" w:rsidR="00B00566" w:rsidRPr="00FB1C93" w:rsidRDefault="00B00566" w:rsidP="00B00566">
            <w:pPr>
              <w:jc w:val="both"/>
              <w:rPr>
                <w:rFonts w:ascii="Garamond" w:hAnsi="Garamond" w:cs="Times New Roman"/>
                <w:b w:val="0"/>
                <w:sz w:val="18"/>
                <w:szCs w:val="18"/>
              </w:rPr>
            </w:pPr>
            <w:r w:rsidRPr="00FB1C93">
              <w:rPr>
                <w:rFonts w:ascii="Garamond" w:hAnsi="Garamond" w:cs="Times New Roman"/>
                <w:b w:val="0"/>
                <w:sz w:val="18"/>
                <w:szCs w:val="18"/>
              </w:rPr>
              <w:t>Skewness</w:t>
            </w:r>
          </w:p>
        </w:tc>
        <w:tc>
          <w:tcPr>
            <w:tcW w:w="851" w:type="dxa"/>
          </w:tcPr>
          <w:p w14:paraId="56773AF1" w14:textId="22D75B49"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4.4</w:t>
            </w:r>
            <w:r w:rsidR="001A6BA0" w:rsidRPr="00FB1C93">
              <w:rPr>
                <w:rFonts w:ascii="Garamond" w:hAnsi="Garamond" w:cs="Times New Roman"/>
                <w:sz w:val="18"/>
                <w:szCs w:val="18"/>
              </w:rPr>
              <w:t>4</w:t>
            </w:r>
          </w:p>
        </w:tc>
        <w:tc>
          <w:tcPr>
            <w:tcW w:w="850" w:type="dxa"/>
          </w:tcPr>
          <w:p w14:paraId="371D01AC" w14:textId="50927C30" w:rsidR="00B00566" w:rsidRPr="00FB1C93" w:rsidRDefault="00D1561C"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.7</w:t>
            </w:r>
            <w:r w:rsidR="001A6BA0" w:rsidRPr="00FB1C93">
              <w:rPr>
                <w:rFonts w:ascii="Garamond" w:hAnsi="Garamond" w:cs="Times New Roman"/>
                <w:sz w:val="18"/>
                <w:szCs w:val="18"/>
              </w:rPr>
              <w:t>4</w:t>
            </w:r>
          </w:p>
        </w:tc>
        <w:tc>
          <w:tcPr>
            <w:tcW w:w="992" w:type="dxa"/>
          </w:tcPr>
          <w:p w14:paraId="6ED60051" w14:textId="549E55D6" w:rsidR="00B00566" w:rsidRPr="00FB1C93" w:rsidRDefault="001A6BA0"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8.72</w:t>
            </w:r>
          </w:p>
        </w:tc>
        <w:tc>
          <w:tcPr>
            <w:tcW w:w="993" w:type="dxa"/>
          </w:tcPr>
          <w:p w14:paraId="22D725A7" w14:textId="0474C524"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7.</w:t>
            </w:r>
            <w:r w:rsidR="001A6BA0" w:rsidRPr="00FB1C93">
              <w:rPr>
                <w:rFonts w:ascii="Garamond" w:hAnsi="Garamond" w:cs="Times New Roman"/>
                <w:sz w:val="18"/>
                <w:szCs w:val="18"/>
              </w:rPr>
              <w:t>2</w:t>
            </w:r>
            <w:r w:rsidR="00D1561C" w:rsidRPr="00FB1C93">
              <w:rPr>
                <w:rFonts w:ascii="Garamond" w:hAnsi="Garamond" w:cs="Times New Roman"/>
                <w:sz w:val="18"/>
                <w:szCs w:val="18"/>
              </w:rPr>
              <w:t>0</w:t>
            </w:r>
          </w:p>
        </w:tc>
        <w:tc>
          <w:tcPr>
            <w:tcW w:w="992" w:type="dxa"/>
          </w:tcPr>
          <w:p w14:paraId="32CC45D2" w14:textId="3C41F3F0"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2.3</w:t>
            </w:r>
            <w:r w:rsidR="001A6BA0" w:rsidRPr="00FB1C93">
              <w:rPr>
                <w:rFonts w:ascii="Garamond" w:hAnsi="Garamond" w:cs="Times New Roman"/>
                <w:sz w:val="18"/>
                <w:szCs w:val="18"/>
              </w:rPr>
              <w:t>5</w:t>
            </w:r>
          </w:p>
        </w:tc>
        <w:tc>
          <w:tcPr>
            <w:tcW w:w="992" w:type="dxa"/>
          </w:tcPr>
          <w:p w14:paraId="619F4E12" w14:textId="0EBBAAC2" w:rsidR="00B00566" w:rsidRPr="00FB1C93" w:rsidRDefault="00D1561C"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.0</w:t>
            </w:r>
            <w:r w:rsidR="001A6BA0" w:rsidRPr="00FB1C93">
              <w:rPr>
                <w:rFonts w:ascii="Garamond" w:hAnsi="Garamond" w:cs="Times New Roman"/>
                <w:sz w:val="18"/>
                <w:szCs w:val="18"/>
              </w:rPr>
              <w:t>8</w:t>
            </w:r>
          </w:p>
        </w:tc>
        <w:tc>
          <w:tcPr>
            <w:tcW w:w="992" w:type="dxa"/>
          </w:tcPr>
          <w:p w14:paraId="3782FF00" w14:textId="5922ED62"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7.88</w:t>
            </w:r>
          </w:p>
        </w:tc>
        <w:tc>
          <w:tcPr>
            <w:tcW w:w="993" w:type="dxa"/>
          </w:tcPr>
          <w:p w14:paraId="377D8382" w14:textId="77777777"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2.72</w:t>
            </w:r>
          </w:p>
        </w:tc>
      </w:tr>
      <w:tr w:rsidR="00B00566" w:rsidRPr="00FB1C93" w14:paraId="168C595D" w14:textId="77777777" w:rsidTr="00F94FDB">
        <w:tc>
          <w:tcPr>
            <w:cnfStyle w:val="001000000000" w:firstRow="0" w:lastRow="0" w:firstColumn="1" w:lastColumn="0" w:oddVBand="0" w:evenVBand="0" w:oddHBand="0" w:evenHBand="0" w:firstRowFirstColumn="0" w:firstRowLastColumn="0" w:lastRowFirstColumn="0" w:lastRowLastColumn="0"/>
            <w:tcW w:w="1838" w:type="dxa"/>
          </w:tcPr>
          <w:p w14:paraId="3A6A1CF4" w14:textId="77777777" w:rsidR="00B00566" w:rsidRPr="00FB1C93" w:rsidRDefault="00B00566" w:rsidP="00B00566">
            <w:pPr>
              <w:jc w:val="both"/>
              <w:rPr>
                <w:rFonts w:ascii="Garamond" w:hAnsi="Garamond" w:cs="Times New Roman"/>
                <w:b w:val="0"/>
                <w:sz w:val="18"/>
                <w:szCs w:val="18"/>
              </w:rPr>
            </w:pPr>
            <w:r w:rsidRPr="00FB1C93">
              <w:rPr>
                <w:rFonts w:ascii="Garamond" w:hAnsi="Garamond" w:cs="Times New Roman"/>
                <w:b w:val="0"/>
                <w:sz w:val="18"/>
                <w:szCs w:val="18"/>
              </w:rPr>
              <w:t>Kurtosis</w:t>
            </w:r>
          </w:p>
        </w:tc>
        <w:tc>
          <w:tcPr>
            <w:tcW w:w="851" w:type="dxa"/>
          </w:tcPr>
          <w:p w14:paraId="13E585D9" w14:textId="3898F4C0" w:rsidR="00B00566" w:rsidRPr="00FB1C93" w:rsidRDefault="00B0056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33.9</w:t>
            </w:r>
            <w:r w:rsidR="001A6BA0" w:rsidRPr="00FB1C93">
              <w:rPr>
                <w:rFonts w:ascii="Garamond" w:hAnsi="Garamond" w:cs="Times New Roman"/>
                <w:sz w:val="18"/>
                <w:szCs w:val="18"/>
              </w:rPr>
              <w:t>5</w:t>
            </w:r>
          </w:p>
        </w:tc>
        <w:tc>
          <w:tcPr>
            <w:tcW w:w="850" w:type="dxa"/>
          </w:tcPr>
          <w:p w14:paraId="674C9B10" w14:textId="0E43131A" w:rsidR="00B00566" w:rsidRPr="00FB1C93" w:rsidRDefault="00B0056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12.3</w:t>
            </w:r>
            <w:r w:rsidR="001A6BA0" w:rsidRPr="00FB1C93">
              <w:rPr>
                <w:rFonts w:ascii="Garamond" w:hAnsi="Garamond" w:cs="Times New Roman"/>
                <w:sz w:val="18"/>
                <w:szCs w:val="18"/>
              </w:rPr>
              <w:t>4</w:t>
            </w:r>
          </w:p>
        </w:tc>
        <w:tc>
          <w:tcPr>
            <w:tcW w:w="992" w:type="dxa"/>
          </w:tcPr>
          <w:p w14:paraId="00E5AEBA" w14:textId="3E407D86" w:rsidR="00B00566" w:rsidRPr="00FB1C93" w:rsidRDefault="00B0056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89.2</w:t>
            </w:r>
          </w:p>
        </w:tc>
        <w:tc>
          <w:tcPr>
            <w:tcW w:w="993" w:type="dxa"/>
          </w:tcPr>
          <w:p w14:paraId="066CB6FE" w14:textId="1930FCAC" w:rsidR="00B00566" w:rsidRPr="00FB1C93" w:rsidRDefault="00B0056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69.3</w:t>
            </w:r>
            <w:r w:rsidR="001A6BA0" w:rsidRPr="00FB1C93">
              <w:rPr>
                <w:rFonts w:ascii="Garamond" w:hAnsi="Garamond" w:cs="Times New Roman"/>
                <w:sz w:val="18"/>
                <w:szCs w:val="18"/>
              </w:rPr>
              <w:t>2</w:t>
            </w:r>
          </w:p>
        </w:tc>
        <w:tc>
          <w:tcPr>
            <w:tcW w:w="992" w:type="dxa"/>
          </w:tcPr>
          <w:p w14:paraId="13B4E234" w14:textId="075A14BA" w:rsidR="00B00566" w:rsidRPr="00FB1C93" w:rsidRDefault="00B0056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22.62</w:t>
            </w:r>
          </w:p>
        </w:tc>
        <w:tc>
          <w:tcPr>
            <w:tcW w:w="992" w:type="dxa"/>
          </w:tcPr>
          <w:p w14:paraId="1D569F25" w14:textId="2EA3557C" w:rsidR="00B00566" w:rsidRPr="00FB1C93" w:rsidRDefault="00B0056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w:t>
            </w:r>
            <w:r w:rsidR="001A6BA0" w:rsidRPr="00FB1C93">
              <w:rPr>
                <w:rFonts w:ascii="Garamond" w:hAnsi="Garamond" w:cs="Times New Roman"/>
                <w:sz w:val="18"/>
                <w:szCs w:val="18"/>
              </w:rPr>
              <w:t>.43</w:t>
            </w:r>
          </w:p>
        </w:tc>
        <w:tc>
          <w:tcPr>
            <w:tcW w:w="992" w:type="dxa"/>
          </w:tcPr>
          <w:p w14:paraId="1F241622" w14:textId="3CBEE23A" w:rsidR="00B00566" w:rsidRPr="00FB1C93" w:rsidRDefault="001A6BA0"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66.8</w:t>
            </w:r>
            <w:r w:rsidR="00B00566" w:rsidRPr="00FB1C93">
              <w:rPr>
                <w:rFonts w:ascii="Garamond" w:hAnsi="Garamond" w:cs="Times New Roman"/>
                <w:sz w:val="18"/>
                <w:szCs w:val="18"/>
              </w:rPr>
              <w:t>7</w:t>
            </w:r>
          </w:p>
        </w:tc>
        <w:tc>
          <w:tcPr>
            <w:tcW w:w="993" w:type="dxa"/>
          </w:tcPr>
          <w:p w14:paraId="4671CB2D" w14:textId="603B5BB2" w:rsidR="00B00566" w:rsidRPr="00FB1C93" w:rsidRDefault="001A6BA0"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3.11</w:t>
            </w:r>
          </w:p>
        </w:tc>
      </w:tr>
      <w:tr w:rsidR="00B00566" w:rsidRPr="00FB1C93" w14:paraId="5EDF531B" w14:textId="77777777" w:rsidTr="00F94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14CFA5C" w14:textId="77777777" w:rsidR="00B00566" w:rsidRPr="00FB1C93" w:rsidRDefault="00B00566" w:rsidP="00B00566">
            <w:pPr>
              <w:jc w:val="both"/>
              <w:rPr>
                <w:rFonts w:ascii="Garamond" w:hAnsi="Garamond" w:cs="Times New Roman"/>
                <w:b w:val="0"/>
                <w:sz w:val="18"/>
                <w:szCs w:val="18"/>
              </w:rPr>
            </w:pPr>
            <w:r w:rsidRPr="00FB1C93">
              <w:rPr>
                <w:rFonts w:ascii="Garamond" w:hAnsi="Garamond" w:cs="Times New Roman"/>
                <w:b w:val="0"/>
                <w:sz w:val="18"/>
                <w:szCs w:val="18"/>
              </w:rPr>
              <w:t>Jarque-Bera statistic</w:t>
            </w:r>
          </w:p>
        </w:tc>
        <w:tc>
          <w:tcPr>
            <w:tcW w:w="851" w:type="dxa"/>
          </w:tcPr>
          <w:p w14:paraId="212D7065" w14:textId="77777777"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110***</w:t>
            </w:r>
          </w:p>
        </w:tc>
        <w:tc>
          <w:tcPr>
            <w:tcW w:w="850" w:type="dxa"/>
          </w:tcPr>
          <w:p w14:paraId="673D856A" w14:textId="77777777"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923***</w:t>
            </w:r>
          </w:p>
        </w:tc>
        <w:tc>
          <w:tcPr>
            <w:tcW w:w="992" w:type="dxa"/>
          </w:tcPr>
          <w:p w14:paraId="3E343296" w14:textId="3C53F088"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8</w:t>
            </w:r>
            <w:r w:rsidR="00F849C0" w:rsidRPr="00FB1C93">
              <w:rPr>
                <w:rFonts w:ascii="Garamond" w:hAnsi="Garamond" w:cs="Times New Roman"/>
                <w:sz w:val="18"/>
                <w:szCs w:val="18"/>
              </w:rPr>
              <w:t>,</w:t>
            </w:r>
            <w:r w:rsidRPr="00FB1C93">
              <w:rPr>
                <w:rFonts w:ascii="Garamond" w:hAnsi="Garamond" w:cs="Times New Roman"/>
                <w:sz w:val="18"/>
                <w:szCs w:val="18"/>
              </w:rPr>
              <w:t>000***</w:t>
            </w:r>
          </w:p>
        </w:tc>
        <w:tc>
          <w:tcPr>
            <w:tcW w:w="993" w:type="dxa"/>
          </w:tcPr>
          <w:p w14:paraId="738580BA" w14:textId="7B3F5E34"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4</w:t>
            </w:r>
            <w:r w:rsidR="00F849C0" w:rsidRPr="00FB1C93">
              <w:rPr>
                <w:rFonts w:ascii="Garamond" w:hAnsi="Garamond" w:cs="Times New Roman"/>
                <w:sz w:val="18"/>
                <w:szCs w:val="18"/>
              </w:rPr>
              <w:t>,</w:t>
            </w:r>
            <w:r w:rsidRPr="00FB1C93">
              <w:rPr>
                <w:rFonts w:ascii="Garamond" w:hAnsi="Garamond" w:cs="Times New Roman"/>
                <w:sz w:val="18"/>
                <w:szCs w:val="18"/>
              </w:rPr>
              <w:t>800***</w:t>
            </w:r>
          </w:p>
        </w:tc>
        <w:tc>
          <w:tcPr>
            <w:tcW w:w="992" w:type="dxa"/>
          </w:tcPr>
          <w:p w14:paraId="63A85069" w14:textId="490DF810"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4</w:t>
            </w:r>
            <w:r w:rsidR="00F849C0" w:rsidRPr="00FB1C93">
              <w:rPr>
                <w:rFonts w:ascii="Garamond" w:hAnsi="Garamond" w:cs="Times New Roman"/>
                <w:sz w:val="18"/>
                <w:szCs w:val="18"/>
              </w:rPr>
              <w:t>,</w:t>
            </w:r>
            <w:r w:rsidRPr="00FB1C93">
              <w:rPr>
                <w:rFonts w:ascii="Garamond" w:hAnsi="Garamond" w:cs="Times New Roman"/>
                <w:sz w:val="18"/>
                <w:szCs w:val="18"/>
              </w:rPr>
              <w:t>206***</w:t>
            </w:r>
          </w:p>
        </w:tc>
        <w:tc>
          <w:tcPr>
            <w:tcW w:w="992" w:type="dxa"/>
          </w:tcPr>
          <w:p w14:paraId="4B21BB43" w14:textId="77777777"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569***</w:t>
            </w:r>
          </w:p>
        </w:tc>
        <w:tc>
          <w:tcPr>
            <w:tcW w:w="992" w:type="dxa"/>
          </w:tcPr>
          <w:p w14:paraId="6819E17D" w14:textId="37F24B5D"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4</w:t>
            </w:r>
            <w:r w:rsidR="00F849C0" w:rsidRPr="00FB1C93">
              <w:rPr>
                <w:rFonts w:ascii="Garamond" w:hAnsi="Garamond" w:cs="Times New Roman"/>
                <w:sz w:val="18"/>
                <w:szCs w:val="18"/>
              </w:rPr>
              <w:t>,</w:t>
            </w:r>
            <w:r w:rsidRPr="00FB1C93">
              <w:rPr>
                <w:rFonts w:ascii="Garamond" w:hAnsi="Garamond" w:cs="Times New Roman"/>
                <w:sz w:val="18"/>
                <w:szCs w:val="18"/>
              </w:rPr>
              <w:t>500***</w:t>
            </w:r>
          </w:p>
        </w:tc>
        <w:tc>
          <w:tcPr>
            <w:tcW w:w="993" w:type="dxa"/>
          </w:tcPr>
          <w:p w14:paraId="43EC64AE" w14:textId="6542088C"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7</w:t>
            </w:r>
            <w:r w:rsidR="00F849C0" w:rsidRPr="00FB1C93">
              <w:rPr>
                <w:rFonts w:ascii="Garamond" w:hAnsi="Garamond" w:cs="Times New Roman"/>
                <w:sz w:val="18"/>
                <w:szCs w:val="18"/>
              </w:rPr>
              <w:t>,</w:t>
            </w:r>
            <w:r w:rsidRPr="00FB1C93">
              <w:rPr>
                <w:rFonts w:ascii="Garamond" w:hAnsi="Garamond" w:cs="Times New Roman"/>
                <w:sz w:val="18"/>
                <w:szCs w:val="18"/>
              </w:rPr>
              <w:t>805***</w:t>
            </w:r>
          </w:p>
        </w:tc>
      </w:tr>
      <w:tr w:rsidR="00B00566" w:rsidRPr="00FB1C93" w14:paraId="03031AA7" w14:textId="77777777" w:rsidTr="00F94FDB">
        <w:tc>
          <w:tcPr>
            <w:cnfStyle w:val="001000000000" w:firstRow="0" w:lastRow="0" w:firstColumn="1" w:lastColumn="0" w:oddVBand="0" w:evenVBand="0" w:oddHBand="0" w:evenHBand="0" w:firstRowFirstColumn="0" w:firstRowLastColumn="0" w:lastRowFirstColumn="0" w:lastRowLastColumn="0"/>
            <w:tcW w:w="1838" w:type="dxa"/>
          </w:tcPr>
          <w:p w14:paraId="3884223A" w14:textId="77777777" w:rsidR="00B00566" w:rsidRPr="00FB1C93" w:rsidRDefault="00B00566" w:rsidP="00B00566">
            <w:pPr>
              <w:jc w:val="both"/>
              <w:rPr>
                <w:rFonts w:ascii="Garamond" w:hAnsi="Garamond" w:cs="Times New Roman"/>
                <w:b w:val="0"/>
                <w:sz w:val="18"/>
                <w:szCs w:val="18"/>
              </w:rPr>
            </w:pPr>
            <w:r w:rsidRPr="00FB1C93">
              <w:rPr>
                <w:rFonts w:ascii="Garamond" w:hAnsi="Garamond" w:cs="Times New Roman"/>
                <w:b w:val="0"/>
                <w:sz w:val="18"/>
                <w:szCs w:val="18"/>
              </w:rPr>
              <w:t>Minimum</w:t>
            </w:r>
          </w:p>
        </w:tc>
        <w:tc>
          <w:tcPr>
            <w:tcW w:w="851" w:type="dxa"/>
          </w:tcPr>
          <w:p w14:paraId="4021E8BB" w14:textId="677C115C" w:rsidR="00B00566" w:rsidRPr="00FB1C93" w:rsidRDefault="00B0056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-4.5</w:t>
            </w:r>
            <w:r w:rsidR="001A6BA0" w:rsidRPr="00FB1C93">
              <w:rPr>
                <w:rFonts w:ascii="Garamond" w:hAnsi="Garamond" w:cs="Times New Roman"/>
                <w:sz w:val="18"/>
                <w:szCs w:val="18"/>
              </w:rPr>
              <w:t>6</w:t>
            </w:r>
          </w:p>
        </w:tc>
        <w:tc>
          <w:tcPr>
            <w:tcW w:w="850" w:type="dxa"/>
          </w:tcPr>
          <w:p w14:paraId="6FEA29B8" w14:textId="4D0C3D44" w:rsidR="00B00566" w:rsidRPr="00FB1C93" w:rsidRDefault="001A6BA0"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-17.12</w:t>
            </w:r>
          </w:p>
        </w:tc>
        <w:tc>
          <w:tcPr>
            <w:tcW w:w="992" w:type="dxa"/>
          </w:tcPr>
          <w:p w14:paraId="054F653E" w14:textId="62B2D8BE" w:rsidR="00B00566" w:rsidRPr="00FB1C93" w:rsidRDefault="00B0056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-4.5</w:t>
            </w:r>
            <w:r w:rsidR="001A6BA0" w:rsidRPr="00FB1C93">
              <w:rPr>
                <w:rFonts w:ascii="Garamond" w:hAnsi="Garamond" w:cs="Times New Roman"/>
                <w:sz w:val="18"/>
                <w:szCs w:val="18"/>
              </w:rPr>
              <w:t>8</w:t>
            </w:r>
          </w:p>
        </w:tc>
        <w:tc>
          <w:tcPr>
            <w:tcW w:w="993" w:type="dxa"/>
          </w:tcPr>
          <w:p w14:paraId="51EBB67E" w14:textId="1B46797E" w:rsidR="00B00566" w:rsidRPr="00FB1C93" w:rsidRDefault="001A6BA0"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-18.52</w:t>
            </w:r>
          </w:p>
        </w:tc>
        <w:tc>
          <w:tcPr>
            <w:tcW w:w="992" w:type="dxa"/>
          </w:tcPr>
          <w:p w14:paraId="5AC4D7BD" w14:textId="2714A000" w:rsidR="00B00566" w:rsidRPr="00FB1C93" w:rsidRDefault="001A6BA0"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-6.8</w:t>
            </w:r>
            <w:r w:rsidR="00B00566" w:rsidRPr="00FB1C93">
              <w:rPr>
                <w:rFonts w:ascii="Garamond" w:hAnsi="Garamond" w:cs="Times New Roman"/>
                <w:sz w:val="18"/>
                <w:szCs w:val="18"/>
              </w:rPr>
              <w:t>6</w:t>
            </w:r>
          </w:p>
        </w:tc>
        <w:tc>
          <w:tcPr>
            <w:tcW w:w="992" w:type="dxa"/>
          </w:tcPr>
          <w:p w14:paraId="4C9550F1" w14:textId="31A093A8" w:rsidR="00B00566" w:rsidRPr="00FB1C93" w:rsidRDefault="001A6BA0"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-16.77</w:t>
            </w:r>
          </w:p>
        </w:tc>
        <w:tc>
          <w:tcPr>
            <w:tcW w:w="992" w:type="dxa"/>
          </w:tcPr>
          <w:p w14:paraId="174EFAE1" w14:textId="54461FBF" w:rsidR="00B00566" w:rsidRPr="00FB1C93" w:rsidRDefault="00B0056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-6.19</w:t>
            </w:r>
          </w:p>
        </w:tc>
        <w:tc>
          <w:tcPr>
            <w:tcW w:w="993" w:type="dxa"/>
          </w:tcPr>
          <w:p w14:paraId="4BFB4E99" w14:textId="1EB30150" w:rsidR="00B00566" w:rsidRPr="00FB1C93" w:rsidRDefault="001A6BA0"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-13.13</w:t>
            </w:r>
          </w:p>
        </w:tc>
      </w:tr>
      <w:tr w:rsidR="00B00566" w:rsidRPr="00FB1C93" w14:paraId="16CADA99" w14:textId="77777777" w:rsidTr="00F94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9222EB1" w14:textId="77777777" w:rsidR="00B00566" w:rsidRPr="00FB1C93" w:rsidRDefault="00B00566" w:rsidP="00B00566">
            <w:pPr>
              <w:jc w:val="both"/>
              <w:rPr>
                <w:rFonts w:ascii="Garamond" w:hAnsi="Garamond" w:cs="Times New Roman"/>
                <w:b w:val="0"/>
                <w:sz w:val="18"/>
                <w:szCs w:val="18"/>
              </w:rPr>
            </w:pPr>
            <w:r w:rsidRPr="00FB1C93">
              <w:rPr>
                <w:rFonts w:ascii="Garamond" w:hAnsi="Garamond" w:cs="Times New Roman"/>
                <w:b w:val="0"/>
                <w:sz w:val="18"/>
                <w:szCs w:val="18"/>
              </w:rPr>
              <w:t>Maximum</w:t>
            </w:r>
          </w:p>
        </w:tc>
        <w:tc>
          <w:tcPr>
            <w:tcW w:w="851" w:type="dxa"/>
          </w:tcPr>
          <w:p w14:paraId="1F6614B9" w14:textId="73FFDD10"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18.6</w:t>
            </w:r>
            <w:r w:rsidR="001A6BA0" w:rsidRPr="00FB1C93">
              <w:rPr>
                <w:rFonts w:ascii="Garamond" w:hAnsi="Garamond" w:cs="Times New Roman"/>
                <w:sz w:val="18"/>
                <w:szCs w:val="18"/>
              </w:rPr>
              <w:t>4</w:t>
            </w:r>
          </w:p>
        </w:tc>
        <w:tc>
          <w:tcPr>
            <w:tcW w:w="850" w:type="dxa"/>
          </w:tcPr>
          <w:p w14:paraId="2A35AE36" w14:textId="39D0AECA"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21.71</w:t>
            </w:r>
          </w:p>
        </w:tc>
        <w:tc>
          <w:tcPr>
            <w:tcW w:w="992" w:type="dxa"/>
          </w:tcPr>
          <w:p w14:paraId="68691F83" w14:textId="290CAD58"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9</w:t>
            </w:r>
            <w:r w:rsidR="001A6BA0" w:rsidRPr="00FB1C93">
              <w:rPr>
                <w:rFonts w:ascii="Garamond" w:hAnsi="Garamond" w:cs="Times New Roman"/>
                <w:sz w:val="18"/>
                <w:szCs w:val="18"/>
              </w:rPr>
              <w:t>.75</w:t>
            </w:r>
          </w:p>
        </w:tc>
        <w:tc>
          <w:tcPr>
            <w:tcW w:w="993" w:type="dxa"/>
          </w:tcPr>
          <w:p w14:paraId="23EAD2E3" w14:textId="4746B9E2"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9</w:t>
            </w:r>
            <w:r w:rsidR="001A6BA0" w:rsidRPr="00FB1C93">
              <w:rPr>
                <w:rFonts w:ascii="Garamond" w:hAnsi="Garamond" w:cs="Times New Roman"/>
                <w:sz w:val="18"/>
                <w:szCs w:val="18"/>
              </w:rPr>
              <w:t>4</w:t>
            </w:r>
          </w:p>
        </w:tc>
        <w:tc>
          <w:tcPr>
            <w:tcW w:w="992" w:type="dxa"/>
          </w:tcPr>
          <w:p w14:paraId="02A91055" w14:textId="7F55F315"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15.64</w:t>
            </w:r>
          </w:p>
        </w:tc>
        <w:tc>
          <w:tcPr>
            <w:tcW w:w="992" w:type="dxa"/>
          </w:tcPr>
          <w:p w14:paraId="2AE43365" w14:textId="114E3A6C"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w:t>
            </w:r>
            <w:r w:rsidR="001A6BA0" w:rsidRPr="00FB1C93">
              <w:rPr>
                <w:rFonts w:ascii="Garamond" w:hAnsi="Garamond" w:cs="Times New Roman"/>
                <w:sz w:val="18"/>
                <w:szCs w:val="18"/>
              </w:rPr>
              <w:t>.5</w:t>
            </w:r>
            <w:r w:rsidRPr="00FB1C93">
              <w:rPr>
                <w:rFonts w:ascii="Garamond" w:hAnsi="Garamond" w:cs="Times New Roman"/>
                <w:sz w:val="18"/>
                <w:szCs w:val="18"/>
              </w:rPr>
              <w:t>9</w:t>
            </w:r>
          </w:p>
        </w:tc>
        <w:tc>
          <w:tcPr>
            <w:tcW w:w="992" w:type="dxa"/>
          </w:tcPr>
          <w:p w14:paraId="0F946B1C" w14:textId="0123FE15"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8.03</w:t>
            </w:r>
          </w:p>
        </w:tc>
        <w:tc>
          <w:tcPr>
            <w:tcW w:w="993" w:type="dxa"/>
          </w:tcPr>
          <w:p w14:paraId="4BDDCB3E" w14:textId="40E5C21B"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29.1</w:t>
            </w:r>
            <w:r w:rsidR="001A6BA0" w:rsidRPr="00FB1C93">
              <w:rPr>
                <w:rFonts w:ascii="Garamond" w:hAnsi="Garamond" w:cs="Times New Roman"/>
                <w:sz w:val="18"/>
                <w:szCs w:val="18"/>
              </w:rPr>
              <w:t>4</w:t>
            </w:r>
          </w:p>
        </w:tc>
      </w:tr>
      <w:tr w:rsidR="00B00566" w:rsidRPr="00FB1C93" w14:paraId="0595E87E" w14:textId="77777777" w:rsidTr="00F94FDB">
        <w:tc>
          <w:tcPr>
            <w:cnfStyle w:val="001000000000" w:firstRow="0" w:lastRow="0" w:firstColumn="1" w:lastColumn="0" w:oddVBand="0" w:evenVBand="0" w:oddHBand="0" w:evenHBand="0" w:firstRowFirstColumn="0" w:firstRowLastColumn="0" w:lastRowFirstColumn="0" w:lastRowLastColumn="0"/>
            <w:tcW w:w="1838" w:type="dxa"/>
          </w:tcPr>
          <w:p w14:paraId="7F30E796" w14:textId="77777777" w:rsidR="00B00566" w:rsidRPr="00FB1C93" w:rsidRDefault="00B00566" w:rsidP="00B00566">
            <w:pPr>
              <w:jc w:val="both"/>
              <w:rPr>
                <w:rFonts w:ascii="Garamond" w:hAnsi="Garamond" w:cs="Times New Roman"/>
                <w:b w:val="0"/>
                <w:sz w:val="18"/>
                <w:szCs w:val="18"/>
              </w:rPr>
            </w:pPr>
            <w:r w:rsidRPr="00FB1C93">
              <w:rPr>
                <w:rFonts w:ascii="Garamond" w:hAnsi="Garamond" w:cs="Times New Roman"/>
                <w:b w:val="0"/>
                <w:sz w:val="18"/>
                <w:szCs w:val="18"/>
              </w:rPr>
              <w:t>Abnormal return</w:t>
            </w:r>
          </w:p>
        </w:tc>
        <w:tc>
          <w:tcPr>
            <w:tcW w:w="851" w:type="dxa"/>
          </w:tcPr>
          <w:p w14:paraId="123154B0" w14:textId="231EBEB9" w:rsidR="00B00566" w:rsidRPr="00FB1C93" w:rsidRDefault="00D1561C"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.3</w:t>
            </w:r>
            <w:r w:rsidRPr="00FB1C93">
              <w:rPr>
                <w:rFonts w:ascii="Garamond" w:hAnsi="Garamond" w:cs="Times New Roman"/>
                <w:sz w:val="18"/>
                <w:szCs w:val="18"/>
              </w:rPr>
              <w:t>0</w:t>
            </w:r>
          </w:p>
          <w:p w14:paraId="098AACB2" w14:textId="6D878E8E" w:rsidR="00B00566" w:rsidRPr="00FB1C93" w:rsidRDefault="00B0056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1561C" w:rsidRPr="00FB1C93">
              <w:rPr>
                <w:rFonts w:ascii="Garamond" w:hAnsi="Garamond" w:cs="Times New Roman"/>
                <w:sz w:val="18"/>
                <w:szCs w:val="18"/>
              </w:rPr>
              <w:t>0</w:t>
            </w:r>
            <w:r w:rsidRPr="00FB1C93">
              <w:rPr>
                <w:rFonts w:ascii="Garamond" w:hAnsi="Garamond" w:cs="Times New Roman"/>
                <w:sz w:val="18"/>
                <w:szCs w:val="18"/>
              </w:rPr>
              <w:t>.3</w:t>
            </w:r>
            <w:r w:rsidR="001A6BA0" w:rsidRPr="00FB1C93">
              <w:rPr>
                <w:rFonts w:ascii="Garamond" w:hAnsi="Garamond" w:cs="Times New Roman"/>
                <w:sz w:val="18"/>
                <w:szCs w:val="18"/>
              </w:rPr>
              <w:t>5</w:t>
            </w:r>
            <w:r w:rsidRPr="00FB1C93">
              <w:rPr>
                <w:rFonts w:ascii="Garamond" w:hAnsi="Garamond" w:cs="Times New Roman"/>
                <w:sz w:val="18"/>
                <w:szCs w:val="18"/>
              </w:rPr>
              <w:t>)</w:t>
            </w:r>
          </w:p>
        </w:tc>
        <w:tc>
          <w:tcPr>
            <w:tcW w:w="850" w:type="dxa"/>
          </w:tcPr>
          <w:p w14:paraId="280FEA74" w14:textId="4E7762FE" w:rsidR="00B00566" w:rsidRPr="00FB1C93" w:rsidRDefault="00D1561C"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.1</w:t>
            </w:r>
            <w:r w:rsidR="001A6BA0" w:rsidRPr="00FB1C93">
              <w:rPr>
                <w:rFonts w:ascii="Garamond" w:hAnsi="Garamond" w:cs="Times New Roman"/>
                <w:sz w:val="18"/>
                <w:szCs w:val="18"/>
              </w:rPr>
              <w:t>3</w:t>
            </w:r>
          </w:p>
          <w:p w14:paraId="05A22A0D" w14:textId="5A44F959" w:rsidR="00B00566" w:rsidRPr="00FB1C93" w:rsidRDefault="00B0056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1561C" w:rsidRPr="00FB1C93">
              <w:rPr>
                <w:rFonts w:ascii="Garamond" w:hAnsi="Garamond" w:cs="Times New Roman"/>
                <w:sz w:val="18"/>
                <w:szCs w:val="18"/>
              </w:rPr>
              <w:t>0</w:t>
            </w:r>
            <w:r w:rsidRPr="00FB1C93">
              <w:rPr>
                <w:rFonts w:ascii="Garamond" w:hAnsi="Garamond" w:cs="Times New Roman"/>
                <w:sz w:val="18"/>
                <w:szCs w:val="18"/>
              </w:rPr>
              <w:t>.45)</w:t>
            </w:r>
          </w:p>
        </w:tc>
        <w:tc>
          <w:tcPr>
            <w:tcW w:w="992" w:type="dxa"/>
          </w:tcPr>
          <w:p w14:paraId="3933FA42" w14:textId="2DB9D70A" w:rsidR="00B00566" w:rsidRPr="00FB1C93" w:rsidRDefault="00B0056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1.1</w:t>
            </w:r>
            <w:r w:rsidR="001A6BA0" w:rsidRPr="00FB1C93">
              <w:rPr>
                <w:rFonts w:ascii="Garamond" w:hAnsi="Garamond" w:cs="Times New Roman"/>
                <w:sz w:val="18"/>
                <w:szCs w:val="18"/>
              </w:rPr>
              <w:t>4</w:t>
            </w:r>
          </w:p>
          <w:p w14:paraId="1A147F09" w14:textId="13F0DA7A" w:rsidR="00B00566" w:rsidRPr="00FB1C93" w:rsidRDefault="001A6BA0"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(1.06</w:t>
            </w:r>
            <w:r w:rsidR="00B00566" w:rsidRPr="00FB1C93">
              <w:rPr>
                <w:rFonts w:ascii="Garamond" w:hAnsi="Garamond" w:cs="Times New Roman"/>
                <w:sz w:val="18"/>
                <w:szCs w:val="18"/>
              </w:rPr>
              <w:t>)</w:t>
            </w:r>
          </w:p>
        </w:tc>
        <w:tc>
          <w:tcPr>
            <w:tcW w:w="993" w:type="dxa"/>
          </w:tcPr>
          <w:p w14:paraId="1F5A3392" w14:textId="551D774C" w:rsidR="00B00566" w:rsidRPr="00FB1C93" w:rsidRDefault="00D1561C"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.8</w:t>
            </w:r>
            <w:r w:rsidR="001A6BA0" w:rsidRPr="00FB1C93">
              <w:rPr>
                <w:rFonts w:ascii="Garamond" w:hAnsi="Garamond" w:cs="Times New Roman"/>
                <w:sz w:val="18"/>
                <w:szCs w:val="18"/>
              </w:rPr>
              <w:t>9</w:t>
            </w:r>
          </w:p>
          <w:p w14:paraId="62791D76" w14:textId="45BB4447" w:rsidR="00B00566" w:rsidRPr="00FB1C93" w:rsidRDefault="00B0056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(1.1</w:t>
            </w:r>
            <w:r w:rsidR="001A6BA0" w:rsidRPr="00FB1C93">
              <w:rPr>
                <w:rFonts w:ascii="Garamond" w:hAnsi="Garamond" w:cs="Times New Roman"/>
                <w:sz w:val="18"/>
                <w:szCs w:val="18"/>
              </w:rPr>
              <w:t>6</w:t>
            </w:r>
            <w:r w:rsidRPr="00FB1C93">
              <w:rPr>
                <w:rFonts w:ascii="Garamond" w:hAnsi="Garamond" w:cs="Times New Roman"/>
                <w:sz w:val="18"/>
                <w:szCs w:val="18"/>
              </w:rPr>
              <w:t>)</w:t>
            </w:r>
          </w:p>
        </w:tc>
        <w:tc>
          <w:tcPr>
            <w:tcW w:w="992" w:type="dxa"/>
          </w:tcPr>
          <w:p w14:paraId="5B6C2543" w14:textId="66769452" w:rsidR="00B00566" w:rsidRPr="00FB1C93" w:rsidRDefault="00B0056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1561C" w:rsidRPr="00FB1C93">
              <w:rPr>
                <w:rFonts w:ascii="Garamond" w:hAnsi="Garamond" w:cs="Times New Roman"/>
                <w:sz w:val="18"/>
                <w:szCs w:val="18"/>
              </w:rPr>
              <w:t>0</w:t>
            </w:r>
            <w:r w:rsidRPr="00FB1C93">
              <w:rPr>
                <w:rFonts w:ascii="Garamond" w:hAnsi="Garamond" w:cs="Times New Roman"/>
                <w:sz w:val="18"/>
                <w:szCs w:val="18"/>
              </w:rPr>
              <w:t>.55**</w:t>
            </w:r>
          </w:p>
          <w:p w14:paraId="5EDE5CAC" w14:textId="1AE4E57F" w:rsidR="00B00566" w:rsidRPr="00FB1C93" w:rsidRDefault="001A6BA0"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D1561C" w:rsidRPr="00FB1C93">
              <w:rPr>
                <w:rFonts w:ascii="Garamond" w:hAnsi="Garamond" w:cs="Times New Roman"/>
                <w:sz w:val="18"/>
                <w:szCs w:val="18"/>
              </w:rPr>
              <w:t>0</w:t>
            </w:r>
            <w:r w:rsidRPr="00FB1C93">
              <w:rPr>
                <w:rFonts w:ascii="Garamond" w:hAnsi="Garamond" w:cs="Times New Roman"/>
                <w:sz w:val="18"/>
                <w:szCs w:val="18"/>
              </w:rPr>
              <w:t>.26</w:t>
            </w:r>
            <w:r w:rsidR="00B00566" w:rsidRPr="00FB1C93">
              <w:rPr>
                <w:rFonts w:ascii="Garamond" w:hAnsi="Garamond" w:cs="Times New Roman"/>
                <w:sz w:val="18"/>
                <w:szCs w:val="18"/>
              </w:rPr>
              <w:t>)</w:t>
            </w:r>
          </w:p>
        </w:tc>
        <w:tc>
          <w:tcPr>
            <w:tcW w:w="992" w:type="dxa"/>
          </w:tcPr>
          <w:p w14:paraId="13960A74" w14:textId="0CAE366D" w:rsidR="00B00566" w:rsidRPr="00FB1C93" w:rsidRDefault="00B0056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-1.2</w:t>
            </w:r>
            <w:r w:rsidR="00573556" w:rsidRPr="00FB1C93">
              <w:rPr>
                <w:rFonts w:ascii="Garamond" w:hAnsi="Garamond" w:cs="Times New Roman"/>
                <w:sz w:val="18"/>
                <w:szCs w:val="18"/>
              </w:rPr>
              <w:t>0</w:t>
            </w:r>
            <w:r w:rsidRPr="00FB1C93">
              <w:rPr>
                <w:rFonts w:ascii="Garamond" w:hAnsi="Garamond" w:cs="Times New Roman"/>
                <w:sz w:val="18"/>
                <w:szCs w:val="18"/>
              </w:rPr>
              <w:t>***</w:t>
            </w:r>
          </w:p>
          <w:p w14:paraId="7E1BC10E" w14:textId="126AA1E8" w:rsidR="00B00566" w:rsidRPr="00FB1C93" w:rsidRDefault="001A6BA0"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.35</w:t>
            </w:r>
            <w:r w:rsidR="00B00566" w:rsidRPr="00FB1C93">
              <w:rPr>
                <w:rFonts w:ascii="Garamond" w:hAnsi="Garamond" w:cs="Times New Roman"/>
                <w:sz w:val="18"/>
                <w:szCs w:val="18"/>
              </w:rPr>
              <w:t>)</w:t>
            </w:r>
          </w:p>
        </w:tc>
        <w:tc>
          <w:tcPr>
            <w:tcW w:w="992" w:type="dxa"/>
          </w:tcPr>
          <w:p w14:paraId="09CA29C7" w14:textId="52D7B8E4" w:rsidR="00B00566" w:rsidRPr="00FB1C93" w:rsidRDefault="0057355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.3</w:t>
            </w:r>
            <w:r w:rsidR="001A6BA0" w:rsidRPr="00FB1C93">
              <w:rPr>
                <w:rFonts w:ascii="Garamond" w:hAnsi="Garamond" w:cs="Times New Roman"/>
                <w:sz w:val="18"/>
                <w:szCs w:val="18"/>
              </w:rPr>
              <w:t>4</w:t>
            </w:r>
          </w:p>
          <w:p w14:paraId="2BB17C27" w14:textId="38DCE0F0" w:rsidR="00B00566" w:rsidRPr="00FB1C93" w:rsidRDefault="001A6BA0"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.94</w:t>
            </w:r>
            <w:r w:rsidR="00B00566" w:rsidRPr="00FB1C93">
              <w:rPr>
                <w:rFonts w:ascii="Garamond" w:hAnsi="Garamond" w:cs="Times New Roman"/>
                <w:sz w:val="18"/>
                <w:szCs w:val="18"/>
              </w:rPr>
              <w:t>)</w:t>
            </w:r>
          </w:p>
        </w:tc>
        <w:tc>
          <w:tcPr>
            <w:tcW w:w="993" w:type="dxa"/>
          </w:tcPr>
          <w:p w14:paraId="52F4BB3C" w14:textId="6E24F556" w:rsidR="00B00566" w:rsidRPr="00FB1C93" w:rsidRDefault="00B0056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-1.2</w:t>
            </w:r>
            <w:r w:rsidR="00D1561C" w:rsidRPr="00FB1C93">
              <w:rPr>
                <w:rFonts w:ascii="Garamond" w:hAnsi="Garamond" w:cs="Times New Roman"/>
                <w:sz w:val="18"/>
                <w:szCs w:val="18"/>
              </w:rPr>
              <w:t>0</w:t>
            </w:r>
            <w:r w:rsidRPr="00FB1C93">
              <w:rPr>
                <w:rFonts w:ascii="Garamond" w:hAnsi="Garamond" w:cs="Times New Roman"/>
                <w:sz w:val="18"/>
                <w:szCs w:val="18"/>
              </w:rPr>
              <w:t>***</w:t>
            </w:r>
          </w:p>
          <w:p w14:paraId="11BFC930" w14:textId="1654EB68" w:rsidR="00B00566" w:rsidRPr="00FB1C93" w:rsidRDefault="00B0056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.37)</w:t>
            </w:r>
          </w:p>
        </w:tc>
      </w:tr>
      <w:tr w:rsidR="00B00566" w:rsidRPr="00FB1C93" w14:paraId="7B926E11" w14:textId="77777777" w:rsidTr="00F94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304EA23" w14:textId="3D918008" w:rsidR="00B00566" w:rsidRPr="008A1943" w:rsidRDefault="00506F71" w:rsidP="00B00566">
            <w:pPr>
              <w:jc w:val="both"/>
              <w:rPr>
                <w:rFonts w:ascii="Garamond" w:hAnsi="Garamond" w:cs="Times New Roman"/>
                <w:b w:val="0"/>
                <w:i/>
                <w:sz w:val="18"/>
                <w:szCs w:val="18"/>
              </w:rPr>
            </w:pPr>
            <m:oMath>
              <m:sSub>
                <m:sSubPr>
                  <m:ctrlPr>
                    <w:rPr>
                      <w:rFonts w:ascii="Cambria Math" w:hAnsi="Cambria Math" w:cs="Times New Roman"/>
                      <w:b w:val="0"/>
                      <w:i/>
                      <w:sz w:val="18"/>
                      <w:szCs w:val="18"/>
                    </w:rPr>
                  </m:ctrlPr>
                </m:sSubPr>
                <m:e>
                  <m:r>
                    <m:rPr>
                      <m:sty m:val="bi"/>
                    </m:rPr>
                    <w:rPr>
                      <w:rFonts w:ascii="Cambria Math" w:hAnsi="Cambria Math" w:cs="Times New Roman"/>
                      <w:sz w:val="18"/>
                      <w:szCs w:val="18"/>
                    </w:rPr>
                    <m:t>β</m:t>
                  </m:r>
                </m:e>
                <m:sub>
                  <m:sSub>
                    <m:sSubPr>
                      <m:ctrlPr>
                        <w:rPr>
                          <w:rFonts w:ascii="Cambria Math" w:hAnsi="Cambria Math" w:cs="Times New Roman"/>
                          <w:b w:val="0"/>
                          <w:i/>
                          <w:sz w:val="18"/>
                          <w:szCs w:val="18"/>
                        </w:rPr>
                      </m:ctrlPr>
                    </m:sSubPr>
                    <m:e>
                      <m:r>
                        <m:rPr>
                          <m:sty m:val="bi"/>
                        </m:rPr>
                        <w:rPr>
                          <w:rFonts w:ascii="Cambria Math" w:hAnsi="Cambria Math" w:cs="Times New Roman"/>
                          <w:sz w:val="18"/>
                          <w:szCs w:val="18"/>
                        </w:rPr>
                        <m:t>R</m:t>
                      </m:r>
                    </m:e>
                    <m:sub>
                      <m:r>
                        <m:rPr>
                          <m:sty m:val="bi"/>
                        </m:rPr>
                        <w:rPr>
                          <w:rFonts w:ascii="Cambria Math" w:hAnsi="Cambria Math" w:cs="Times New Roman"/>
                          <w:sz w:val="18"/>
                          <w:szCs w:val="18"/>
                        </w:rPr>
                        <m:t>M</m:t>
                      </m:r>
                    </m:sub>
                  </m:sSub>
                </m:sub>
              </m:sSub>
            </m:oMath>
            <w:r w:rsidR="00B00566" w:rsidRPr="008A1943">
              <w:rPr>
                <w:rFonts w:ascii="Garamond" w:hAnsi="Garamond" w:cs="Times New Roman"/>
                <w:b w:val="0"/>
                <w:i/>
                <w:sz w:val="18"/>
                <w:szCs w:val="18"/>
              </w:rPr>
              <w:t xml:space="preserve"> </w:t>
            </w:r>
          </w:p>
        </w:tc>
        <w:tc>
          <w:tcPr>
            <w:tcW w:w="851" w:type="dxa"/>
          </w:tcPr>
          <w:p w14:paraId="4E971BAD" w14:textId="4733C2F4"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.0</w:t>
            </w:r>
            <w:r w:rsidR="001A6BA0" w:rsidRPr="00FB1C93">
              <w:rPr>
                <w:rFonts w:ascii="Garamond" w:hAnsi="Garamond" w:cs="Times New Roman"/>
                <w:sz w:val="18"/>
                <w:szCs w:val="18"/>
              </w:rPr>
              <w:t>4</w:t>
            </w:r>
            <w:r w:rsidRPr="00FB1C93">
              <w:rPr>
                <w:rFonts w:ascii="Garamond" w:hAnsi="Garamond" w:cs="Times New Roman"/>
                <w:sz w:val="18"/>
                <w:szCs w:val="18"/>
              </w:rPr>
              <w:t>*</w:t>
            </w:r>
          </w:p>
          <w:p w14:paraId="160DA952" w14:textId="452212B0"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.0</w:t>
            </w:r>
            <w:r w:rsidR="001A6BA0" w:rsidRPr="00FB1C93">
              <w:rPr>
                <w:rFonts w:ascii="Garamond" w:hAnsi="Garamond" w:cs="Times New Roman"/>
                <w:sz w:val="18"/>
                <w:szCs w:val="18"/>
              </w:rPr>
              <w:t>2</w:t>
            </w:r>
            <w:r w:rsidRPr="00FB1C93">
              <w:rPr>
                <w:rFonts w:ascii="Garamond" w:hAnsi="Garamond" w:cs="Times New Roman"/>
                <w:sz w:val="18"/>
                <w:szCs w:val="18"/>
              </w:rPr>
              <w:t>)</w:t>
            </w:r>
          </w:p>
        </w:tc>
        <w:tc>
          <w:tcPr>
            <w:tcW w:w="850" w:type="dxa"/>
          </w:tcPr>
          <w:p w14:paraId="252570BA" w14:textId="27CADC64"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.05</w:t>
            </w:r>
          </w:p>
          <w:p w14:paraId="2862636B" w14:textId="2C75A253"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.03)</w:t>
            </w:r>
          </w:p>
        </w:tc>
        <w:tc>
          <w:tcPr>
            <w:tcW w:w="992" w:type="dxa"/>
          </w:tcPr>
          <w:p w14:paraId="618CBD29" w14:textId="50D2F41A"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.07</w:t>
            </w:r>
          </w:p>
          <w:p w14:paraId="6F41BE0F" w14:textId="37E11442" w:rsidR="00B00566" w:rsidRPr="00FB1C93" w:rsidRDefault="001A6BA0"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.05</w:t>
            </w:r>
            <w:r w:rsidR="00B00566" w:rsidRPr="00FB1C93">
              <w:rPr>
                <w:rFonts w:ascii="Garamond" w:hAnsi="Garamond" w:cs="Times New Roman"/>
                <w:sz w:val="18"/>
                <w:szCs w:val="18"/>
              </w:rPr>
              <w:t>)</w:t>
            </w:r>
          </w:p>
        </w:tc>
        <w:tc>
          <w:tcPr>
            <w:tcW w:w="993" w:type="dxa"/>
          </w:tcPr>
          <w:p w14:paraId="4825426E" w14:textId="47EB7844"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.08</w:t>
            </w:r>
          </w:p>
          <w:p w14:paraId="58724EE6" w14:textId="2F7194FB"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.0</w:t>
            </w:r>
            <w:r w:rsidR="001A6BA0" w:rsidRPr="00FB1C93">
              <w:rPr>
                <w:rFonts w:ascii="Garamond" w:hAnsi="Garamond" w:cs="Times New Roman"/>
                <w:sz w:val="18"/>
                <w:szCs w:val="18"/>
              </w:rPr>
              <w:t>6</w:t>
            </w:r>
            <w:r w:rsidRPr="00FB1C93">
              <w:rPr>
                <w:rFonts w:ascii="Garamond" w:hAnsi="Garamond" w:cs="Times New Roman"/>
                <w:sz w:val="18"/>
                <w:szCs w:val="18"/>
              </w:rPr>
              <w:t>)</w:t>
            </w:r>
          </w:p>
        </w:tc>
        <w:tc>
          <w:tcPr>
            <w:tcW w:w="992" w:type="dxa"/>
          </w:tcPr>
          <w:p w14:paraId="3449BEB3" w14:textId="336D3794"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.02</w:t>
            </w:r>
          </w:p>
          <w:p w14:paraId="0C259725" w14:textId="7FF9ECCC"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.0</w:t>
            </w:r>
            <w:r w:rsidR="001A6BA0" w:rsidRPr="00FB1C93">
              <w:rPr>
                <w:rFonts w:ascii="Garamond" w:hAnsi="Garamond" w:cs="Times New Roman"/>
                <w:sz w:val="18"/>
                <w:szCs w:val="18"/>
              </w:rPr>
              <w:t>2</w:t>
            </w:r>
            <w:r w:rsidRPr="00FB1C93">
              <w:rPr>
                <w:rFonts w:ascii="Garamond" w:hAnsi="Garamond" w:cs="Times New Roman"/>
                <w:sz w:val="18"/>
                <w:szCs w:val="18"/>
              </w:rPr>
              <w:t>)</w:t>
            </w:r>
          </w:p>
        </w:tc>
        <w:tc>
          <w:tcPr>
            <w:tcW w:w="992" w:type="dxa"/>
          </w:tcPr>
          <w:p w14:paraId="1924302C" w14:textId="31FE4B9E"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001A6BA0" w:rsidRPr="00FB1C93">
              <w:rPr>
                <w:rFonts w:ascii="Garamond" w:hAnsi="Garamond" w:cs="Times New Roman"/>
                <w:sz w:val="18"/>
                <w:szCs w:val="18"/>
              </w:rPr>
              <w:t>.03</w:t>
            </w:r>
          </w:p>
          <w:p w14:paraId="1C58D7A3" w14:textId="03A7A978"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.0</w:t>
            </w:r>
            <w:r w:rsidR="001A6BA0" w:rsidRPr="00FB1C93">
              <w:rPr>
                <w:rFonts w:ascii="Garamond" w:hAnsi="Garamond" w:cs="Times New Roman"/>
                <w:sz w:val="18"/>
                <w:szCs w:val="18"/>
              </w:rPr>
              <w:t>3</w:t>
            </w:r>
            <w:r w:rsidRPr="00FB1C93">
              <w:rPr>
                <w:rFonts w:ascii="Garamond" w:hAnsi="Garamond" w:cs="Times New Roman"/>
                <w:sz w:val="18"/>
                <w:szCs w:val="18"/>
              </w:rPr>
              <w:t>)</w:t>
            </w:r>
          </w:p>
        </w:tc>
        <w:tc>
          <w:tcPr>
            <w:tcW w:w="992" w:type="dxa"/>
          </w:tcPr>
          <w:p w14:paraId="17553EEA" w14:textId="521D157E"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001A6BA0" w:rsidRPr="00FB1C93">
              <w:rPr>
                <w:rFonts w:ascii="Garamond" w:hAnsi="Garamond" w:cs="Times New Roman"/>
                <w:sz w:val="18"/>
                <w:szCs w:val="18"/>
              </w:rPr>
              <w:t>.06</w:t>
            </w:r>
          </w:p>
          <w:p w14:paraId="3C5B616A" w14:textId="40CE65C1"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.0</w:t>
            </w:r>
            <w:r w:rsidR="001A6BA0" w:rsidRPr="00FB1C93">
              <w:rPr>
                <w:rFonts w:ascii="Garamond" w:hAnsi="Garamond" w:cs="Times New Roman"/>
                <w:sz w:val="18"/>
                <w:szCs w:val="18"/>
              </w:rPr>
              <w:t>5</w:t>
            </w:r>
            <w:r w:rsidRPr="00FB1C93">
              <w:rPr>
                <w:rFonts w:ascii="Garamond" w:hAnsi="Garamond" w:cs="Times New Roman"/>
                <w:sz w:val="18"/>
                <w:szCs w:val="18"/>
              </w:rPr>
              <w:t>)</w:t>
            </w:r>
          </w:p>
        </w:tc>
        <w:tc>
          <w:tcPr>
            <w:tcW w:w="993" w:type="dxa"/>
          </w:tcPr>
          <w:p w14:paraId="18B4E126" w14:textId="492274EE"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.03</w:t>
            </w:r>
          </w:p>
          <w:p w14:paraId="6E2E26C6" w14:textId="49ECA3CE"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.0</w:t>
            </w:r>
            <w:r w:rsidR="001A6BA0" w:rsidRPr="00FB1C93">
              <w:rPr>
                <w:rFonts w:ascii="Garamond" w:hAnsi="Garamond" w:cs="Times New Roman"/>
                <w:sz w:val="18"/>
                <w:szCs w:val="18"/>
              </w:rPr>
              <w:t>3</w:t>
            </w:r>
            <w:r w:rsidRPr="00FB1C93">
              <w:rPr>
                <w:rFonts w:ascii="Garamond" w:hAnsi="Garamond" w:cs="Times New Roman"/>
                <w:sz w:val="18"/>
                <w:szCs w:val="18"/>
              </w:rPr>
              <w:t>)</w:t>
            </w:r>
          </w:p>
        </w:tc>
      </w:tr>
      <w:tr w:rsidR="00B00566" w:rsidRPr="00FB1C93" w14:paraId="6F1CB2FC" w14:textId="77777777" w:rsidTr="00F94FDB">
        <w:tc>
          <w:tcPr>
            <w:cnfStyle w:val="001000000000" w:firstRow="0" w:lastRow="0" w:firstColumn="1" w:lastColumn="0" w:oddVBand="0" w:evenVBand="0" w:oddHBand="0" w:evenHBand="0" w:firstRowFirstColumn="0" w:firstRowLastColumn="0" w:lastRowFirstColumn="0" w:lastRowLastColumn="0"/>
            <w:tcW w:w="9493" w:type="dxa"/>
            <w:gridSpan w:val="9"/>
          </w:tcPr>
          <w:p w14:paraId="3B9570FF" w14:textId="77777777" w:rsidR="00B00566" w:rsidRPr="00FB1C93" w:rsidRDefault="00B00566" w:rsidP="00B00566">
            <w:pPr>
              <w:jc w:val="both"/>
              <w:rPr>
                <w:rFonts w:ascii="Garamond" w:hAnsi="Garamond" w:cs="Times New Roman"/>
                <w:sz w:val="18"/>
                <w:szCs w:val="18"/>
              </w:rPr>
            </w:pPr>
            <w:r w:rsidRPr="00FB1C93">
              <w:rPr>
                <w:rFonts w:ascii="Garamond" w:hAnsi="Garamond" w:cs="Times New Roman"/>
                <w:sz w:val="18"/>
                <w:szCs w:val="18"/>
              </w:rPr>
              <w:t>Panel C: Hang Seng Stock Connect China AH Premium Index (HSAHP) constituents</w:t>
            </w:r>
          </w:p>
        </w:tc>
      </w:tr>
      <w:tr w:rsidR="00B00566" w:rsidRPr="00FB1C93" w14:paraId="3596181D" w14:textId="77777777" w:rsidTr="00F94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B0B7145" w14:textId="77777777" w:rsidR="00B00566" w:rsidRPr="00FB1C93" w:rsidRDefault="00B00566" w:rsidP="00B00566">
            <w:pPr>
              <w:jc w:val="both"/>
              <w:rPr>
                <w:rFonts w:ascii="Garamond" w:hAnsi="Garamond" w:cs="Times New Roman"/>
                <w:b w:val="0"/>
                <w:sz w:val="18"/>
                <w:szCs w:val="18"/>
              </w:rPr>
            </w:pPr>
            <w:r w:rsidRPr="00FB1C93">
              <w:rPr>
                <w:rFonts w:ascii="Garamond" w:hAnsi="Garamond" w:cs="Times New Roman"/>
                <w:b w:val="0"/>
                <w:sz w:val="18"/>
                <w:szCs w:val="18"/>
              </w:rPr>
              <w:t>Average excess return</w:t>
            </w:r>
          </w:p>
        </w:tc>
        <w:tc>
          <w:tcPr>
            <w:tcW w:w="851" w:type="dxa"/>
          </w:tcPr>
          <w:p w14:paraId="41054A7E" w14:textId="6EF5A0E2" w:rsidR="00B00566" w:rsidRPr="00FB1C93" w:rsidRDefault="0057355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1A6BA0" w:rsidRPr="00FB1C93">
              <w:rPr>
                <w:rFonts w:ascii="Garamond" w:hAnsi="Garamond" w:cs="Times New Roman"/>
                <w:sz w:val="18"/>
                <w:szCs w:val="18"/>
              </w:rPr>
              <w:t>.11</w:t>
            </w:r>
          </w:p>
          <w:p w14:paraId="0307A93B" w14:textId="6029F828"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.0</w:t>
            </w:r>
            <w:r w:rsidR="001A6BA0" w:rsidRPr="00FB1C93">
              <w:rPr>
                <w:rFonts w:ascii="Garamond" w:hAnsi="Garamond" w:cs="Times New Roman"/>
                <w:sz w:val="18"/>
                <w:szCs w:val="18"/>
              </w:rPr>
              <w:t>9</w:t>
            </w:r>
            <w:r w:rsidRPr="00FB1C93">
              <w:rPr>
                <w:rFonts w:ascii="Garamond" w:hAnsi="Garamond" w:cs="Times New Roman"/>
                <w:sz w:val="18"/>
                <w:szCs w:val="18"/>
              </w:rPr>
              <w:t>)</w:t>
            </w:r>
          </w:p>
        </w:tc>
        <w:tc>
          <w:tcPr>
            <w:tcW w:w="850" w:type="dxa"/>
          </w:tcPr>
          <w:p w14:paraId="57F3EDA9" w14:textId="30C69022" w:rsidR="00B00566" w:rsidRPr="00FB1C93" w:rsidRDefault="0057355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.72***</w:t>
            </w:r>
          </w:p>
          <w:p w14:paraId="43F15333" w14:textId="4C9443B0" w:rsidR="00B00566" w:rsidRPr="00FB1C93" w:rsidRDefault="001A6BA0"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.2</w:t>
            </w:r>
            <w:r w:rsidR="00B00566" w:rsidRPr="00FB1C93">
              <w:rPr>
                <w:rFonts w:ascii="Garamond" w:hAnsi="Garamond" w:cs="Times New Roman"/>
                <w:sz w:val="18"/>
                <w:szCs w:val="18"/>
              </w:rPr>
              <w:t>6)</w:t>
            </w:r>
          </w:p>
        </w:tc>
        <w:tc>
          <w:tcPr>
            <w:tcW w:w="992" w:type="dxa"/>
          </w:tcPr>
          <w:p w14:paraId="1C119E1A" w14:textId="66261605" w:rsidR="00B00566" w:rsidRPr="00FB1C93" w:rsidRDefault="0057355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.1</w:t>
            </w:r>
            <w:r w:rsidR="001A6BA0" w:rsidRPr="00FB1C93">
              <w:rPr>
                <w:rFonts w:ascii="Garamond" w:hAnsi="Garamond" w:cs="Times New Roman"/>
                <w:sz w:val="18"/>
                <w:szCs w:val="18"/>
              </w:rPr>
              <w:t>1</w:t>
            </w:r>
          </w:p>
          <w:p w14:paraId="6AEB055D" w14:textId="5E279D33"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.08)</w:t>
            </w:r>
          </w:p>
        </w:tc>
        <w:tc>
          <w:tcPr>
            <w:tcW w:w="993" w:type="dxa"/>
          </w:tcPr>
          <w:p w14:paraId="5539AA49" w14:textId="62C77940" w:rsidR="00B00566" w:rsidRPr="00FB1C93" w:rsidRDefault="0057355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.72***</w:t>
            </w:r>
          </w:p>
          <w:p w14:paraId="204682C5" w14:textId="198388DC"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.25)</w:t>
            </w:r>
          </w:p>
        </w:tc>
        <w:tc>
          <w:tcPr>
            <w:tcW w:w="992" w:type="dxa"/>
          </w:tcPr>
          <w:p w14:paraId="4C1387A6" w14:textId="22068833"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.28***</w:t>
            </w:r>
          </w:p>
          <w:p w14:paraId="2447BB1B" w14:textId="79378A74" w:rsidR="00B00566" w:rsidRPr="00FB1C93" w:rsidRDefault="001A6BA0"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.1</w:t>
            </w:r>
            <w:r w:rsidR="00573556" w:rsidRPr="00FB1C93">
              <w:rPr>
                <w:rFonts w:ascii="Garamond" w:hAnsi="Garamond" w:cs="Times New Roman"/>
                <w:sz w:val="18"/>
                <w:szCs w:val="18"/>
              </w:rPr>
              <w:t>0</w:t>
            </w:r>
            <w:r w:rsidR="00B00566" w:rsidRPr="00FB1C93">
              <w:rPr>
                <w:rFonts w:ascii="Garamond" w:hAnsi="Garamond" w:cs="Times New Roman"/>
                <w:sz w:val="18"/>
                <w:szCs w:val="18"/>
              </w:rPr>
              <w:t>)</w:t>
            </w:r>
          </w:p>
        </w:tc>
        <w:tc>
          <w:tcPr>
            <w:tcW w:w="992" w:type="dxa"/>
          </w:tcPr>
          <w:p w14:paraId="6EE1BF71" w14:textId="20BF0DD8"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.3</w:t>
            </w:r>
            <w:r w:rsidR="001A6BA0" w:rsidRPr="00FB1C93">
              <w:rPr>
                <w:rFonts w:ascii="Garamond" w:hAnsi="Garamond" w:cs="Times New Roman"/>
                <w:sz w:val="18"/>
                <w:szCs w:val="18"/>
              </w:rPr>
              <w:t>9</w:t>
            </w:r>
          </w:p>
          <w:p w14:paraId="657A3A93" w14:textId="5C82D3DC"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.2</w:t>
            </w:r>
            <w:r w:rsidR="001A6BA0" w:rsidRPr="00FB1C93">
              <w:rPr>
                <w:rFonts w:ascii="Garamond" w:hAnsi="Garamond" w:cs="Times New Roman"/>
                <w:sz w:val="18"/>
                <w:szCs w:val="18"/>
              </w:rPr>
              <w:t>5</w:t>
            </w:r>
            <w:r w:rsidRPr="00FB1C93">
              <w:rPr>
                <w:rFonts w:ascii="Garamond" w:hAnsi="Garamond" w:cs="Times New Roman"/>
                <w:sz w:val="18"/>
                <w:szCs w:val="18"/>
              </w:rPr>
              <w:t>)</w:t>
            </w:r>
          </w:p>
        </w:tc>
        <w:tc>
          <w:tcPr>
            <w:tcW w:w="992" w:type="dxa"/>
          </w:tcPr>
          <w:p w14:paraId="1D26023B" w14:textId="4C5E114B"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.19*</w:t>
            </w:r>
          </w:p>
          <w:p w14:paraId="56304954" w14:textId="4FCA58D7"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.11)</w:t>
            </w:r>
          </w:p>
        </w:tc>
        <w:tc>
          <w:tcPr>
            <w:tcW w:w="993" w:type="dxa"/>
          </w:tcPr>
          <w:p w14:paraId="157A08B0" w14:textId="14EEF21A"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.27</w:t>
            </w:r>
          </w:p>
          <w:p w14:paraId="05AC145E" w14:textId="2DCA7E5A"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.2</w:t>
            </w:r>
            <w:r w:rsidR="001A6BA0" w:rsidRPr="00FB1C93">
              <w:rPr>
                <w:rFonts w:ascii="Garamond" w:hAnsi="Garamond" w:cs="Times New Roman"/>
                <w:sz w:val="18"/>
                <w:szCs w:val="18"/>
              </w:rPr>
              <w:t>6</w:t>
            </w:r>
            <w:r w:rsidRPr="00FB1C93">
              <w:rPr>
                <w:rFonts w:ascii="Garamond" w:hAnsi="Garamond" w:cs="Times New Roman"/>
                <w:sz w:val="18"/>
                <w:szCs w:val="18"/>
              </w:rPr>
              <w:t>)</w:t>
            </w:r>
          </w:p>
        </w:tc>
      </w:tr>
      <w:tr w:rsidR="00B00566" w:rsidRPr="00FB1C93" w14:paraId="2D326E53" w14:textId="77777777" w:rsidTr="00F94FDB">
        <w:tc>
          <w:tcPr>
            <w:cnfStyle w:val="001000000000" w:firstRow="0" w:lastRow="0" w:firstColumn="1" w:lastColumn="0" w:oddVBand="0" w:evenVBand="0" w:oddHBand="0" w:evenHBand="0" w:firstRowFirstColumn="0" w:firstRowLastColumn="0" w:lastRowFirstColumn="0" w:lastRowLastColumn="0"/>
            <w:tcW w:w="1838" w:type="dxa"/>
          </w:tcPr>
          <w:p w14:paraId="5A27F2B1" w14:textId="77777777" w:rsidR="00B00566" w:rsidRPr="00FB1C93" w:rsidRDefault="00B00566" w:rsidP="00B00566">
            <w:pPr>
              <w:jc w:val="both"/>
              <w:rPr>
                <w:rFonts w:ascii="Garamond" w:hAnsi="Garamond" w:cs="Times New Roman"/>
                <w:b w:val="0"/>
                <w:sz w:val="18"/>
                <w:szCs w:val="18"/>
              </w:rPr>
            </w:pPr>
            <w:r w:rsidRPr="00FB1C93">
              <w:rPr>
                <w:rFonts w:ascii="Garamond" w:hAnsi="Garamond" w:cs="Times New Roman"/>
                <w:b w:val="0"/>
                <w:sz w:val="18"/>
                <w:szCs w:val="18"/>
              </w:rPr>
              <w:t>Standard deviation</w:t>
            </w:r>
          </w:p>
        </w:tc>
        <w:tc>
          <w:tcPr>
            <w:tcW w:w="851" w:type="dxa"/>
          </w:tcPr>
          <w:p w14:paraId="49964831" w14:textId="7F636BF4" w:rsidR="00B00566" w:rsidRPr="00FB1C93" w:rsidRDefault="0057355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.8</w:t>
            </w:r>
            <w:r w:rsidR="001A6BA0" w:rsidRPr="00FB1C93">
              <w:rPr>
                <w:rFonts w:ascii="Garamond" w:hAnsi="Garamond" w:cs="Times New Roman"/>
                <w:sz w:val="18"/>
                <w:szCs w:val="18"/>
              </w:rPr>
              <w:t>6</w:t>
            </w:r>
          </w:p>
        </w:tc>
        <w:tc>
          <w:tcPr>
            <w:tcW w:w="850" w:type="dxa"/>
          </w:tcPr>
          <w:p w14:paraId="255C5C1D" w14:textId="152CBC92" w:rsidR="00B00566" w:rsidRPr="00FB1C93" w:rsidRDefault="00B0056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2.47</w:t>
            </w:r>
          </w:p>
        </w:tc>
        <w:tc>
          <w:tcPr>
            <w:tcW w:w="992" w:type="dxa"/>
          </w:tcPr>
          <w:p w14:paraId="634695FB" w14:textId="24315DF9" w:rsidR="00B00566" w:rsidRPr="00FB1C93" w:rsidRDefault="0057355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.8</w:t>
            </w:r>
            <w:r w:rsidR="001A6BA0" w:rsidRPr="00FB1C93">
              <w:rPr>
                <w:rFonts w:ascii="Garamond" w:hAnsi="Garamond" w:cs="Times New Roman"/>
                <w:sz w:val="18"/>
                <w:szCs w:val="18"/>
              </w:rPr>
              <w:t>4</w:t>
            </w:r>
          </w:p>
        </w:tc>
        <w:tc>
          <w:tcPr>
            <w:tcW w:w="993" w:type="dxa"/>
          </w:tcPr>
          <w:p w14:paraId="25F4A909" w14:textId="77777777" w:rsidR="00B00566" w:rsidRPr="00FB1C93" w:rsidRDefault="00B0056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2.48</w:t>
            </w:r>
          </w:p>
        </w:tc>
        <w:tc>
          <w:tcPr>
            <w:tcW w:w="992" w:type="dxa"/>
          </w:tcPr>
          <w:p w14:paraId="3605727F" w14:textId="730FF813" w:rsidR="00B00566" w:rsidRPr="00FB1C93" w:rsidRDefault="00B0056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1.0</w:t>
            </w:r>
            <w:r w:rsidR="001A6BA0" w:rsidRPr="00FB1C93">
              <w:rPr>
                <w:rFonts w:ascii="Garamond" w:hAnsi="Garamond" w:cs="Times New Roman"/>
                <w:sz w:val="18"/>
                <w:szCs w:val="18"/>
              </w:rPr>
              <w:t>9</w:t>
            </w:r>
          </w:p>
        </w:tc>
        <w:tc>
          <w:tcPr>
            <w:tcW w:w="992" w:type="dxa"/>
          </w:tcPr>
          <w:p w14:paraId="0A063CC5" w14:textId="6222FF14" w:rsidR="00B00566" w:rsidRPr="00FB1C93" w:rsidRDefault="00B0056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2.61</w:t>
            </w:r>
          </w:p>
        </w:tc>
        <w:tc>
          <w:tcPr>
            <w:tcW w:w="992" w:type="dxa"/>
          </w:tcPr>
          <w:p w14:paraId="2C5601BF" w14:textId="763B75CC" w:rsidR="00B00566" w:rsidRPr="00FB1C93" w:rsidRDefault="00B0056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1.45</w:t>
            </w:r>
          </w:p>
        </w:tc>
        <w:tc>
          <w:tcPr>
            <w:tcW w:w="993" w:type="dxa"/>
          </w:tcPr>
          <w:p w14:paraId="7A8DCE5B" w14:textId="38141A23" w:rsidR="00B00566" w:rsidRPr="00FB1C93" w:rsidRDefault="001A6BA0"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2.95</w:t>
            </w:r>
          </w:p>
        </w:tc>
      </w:tr>
      <w:tr w:rsidR="00B00566" w:rsidRPr="00FB1C93" w14:paraId="19FB6985" w14:textId="77777777" w:rsidTr="00F94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2BF23F9" w14:textId="77777777" w:rsidR="00B00566" w:rsidRPr="00FB1C93" w:rsidRDefault="00B00566" w:rsidP="00B00566">
            <w:pPr>
              <w:jc w:val="both"/>
              <w:rPr>
                <w:rFonts w:ascii="Garamond" w:hAnsi="Garamond" w:cs="Times New Roman"/>
                <w:b w:val="0"/>
                <w:sz w:val="18"/>
                <w:szCs w:val="18"/>
              </w:rPr>
            </w:pPr>
            <w:r w:rsidRPr="00FB1C93">
              <w:rPr>
                <w:rFonts w:ascii="Garamond" w:hAnsi="Garamond" w:cs="Times New Roman"/>
                <w:b w:val="0"/>
                <w:sz w:val="18"/>
                <w:szCs w:val="18"/>
              </w:rPr>
              <w:t>Skewness</w:t>
            </w:r>
          </w:p>
        </w:tc>
        <w:tc>
          <w:tcPr>
            <w:tcW w:w="851" w:type="dxa"/>
          </w:tcPr>
          <w:p w14:paraId="79D3B54F" w14:textId="1FA45BD3"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.2</w:t>
            </w:r>
            <w:r w:rsidR="001A6BA0" w:rsidRPr="00FB1C93">
              <w:rPr>
                <w:rFonts w:ascii="Garamond" w:hAnsi="Garamond" w:cs="Times New Roman"/>
                <w:sz w:val="18"/>
                <w:szCs w:val="18"/>
              </w:rPr>
              <w:t>3</w:t>
            </w:r>
          </w:p>
        </w:tc>
        <w:tc>
          <w:tcPr>
            <w:tcW w:w="850" w:type="dxa"/>
          </w:tcPr>
          <w:p w14:paraId="49DF9E33" w14:textId="0B323192" w:rsidR="00B00566" w:rsidRPr="00FB1C93" w:rsidRDefault="0057355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.67</w:t>
            </w:r>
          </w:p>
        </w:tc>
        <w:tc>
          <w:tcPr>
            <w:tcW w:w="992" w:type="dxa"/>
          </w:tcPr>
          <w:p w14:paraId="22C4D6BB" w14:textId="015A95D1"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.0</w:t>
            </w:r>
            <w:r w:rsidR="001A6BA0" w:rsidRPr="00FB1C93">
              <w:rPr>
                <w:rFonts w:ascii="Garamond" w:hAnsi="Garamond" w:cs="Times New Roman"/>
                <w:sz w:val="18"/>
                <w:szCs w:val="18"/>
              </w:rPr>
              <w:t>9</w:t>
            </w:r>
          </w:p>
        </w:tc>
        <w:tc>
          <w:tcPr>
            <w:tcW w:w="993" w:type="dxa"/>
          </w:tcPr>
          <w:p w14:paraId="746E935B" w14:textId="64C8AB25" w:rsidR="00B00566" w:rsidRPr="00FB1C93" w:rsidRDefault="0057355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.7</w:t>
            </w:r>
            <w:r w:rsidR="001A6BA0" w:rsidRPr="00FB1C93">
              <w:rPr>
                <w:rFonts w:ascii="Garamond" w:hAnsi="Garamond" w:cs="Times New Roman"/>
                <w:sz w:val="18"/>
                <w:szCs w:val="18"/>
              </w:rPr>
              <w:t>3</w:t>
            </w:r>
          </w:p>
        </w:tc>
        <w:tc>
          <w:tcPr>
            <w:tcW w:w="992" w:type="dxa"/>
          </w:tcPr>
          <w:p w14:paraId="5117F894" w14:textId="09C4C1E9"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-1.3</w:t>
            </w:r>
            <w:r w:rsidR="001A6BA0" w:rsidRPr="00FB1C93">
              <w:rPr>
                <w:rFonts w:ascii="Garamond" w:hAnsi="Garamond" w:cs="Times New Roman"/>
                <w:sz w:val="18"/>
                <w:szCs w:val="18"/>
              </w:rPr>
              <w:t>2</w:t>
            </w:r>
          </w:p>
        </w:tc>
        <w:tc>
          <w:tcPr>
            <w:tcW w:w="992" w:type="dxa"/>
          </w:tcPr>
          <w:p w14:paraId="1FA81C9C" w14:textId="6E0584E8" w:rsidR="00B00566" w:rsidRPr="00FB1C93" w:rsidRDefault="0057355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.03</w:t>
            </w:r>
          </w:p>
        </w:tc>
        <w:tc>
          <w:tcPr>
            <w:tcW w:w="992" w:type="dxa"/>
          </w:tcPr>
          <w:p w14:paraId="0F5E5428" w14:textId="78E47047"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6.76</w:t>
            </w:r>
          </w:p>
        </w:tc>
        <w:tc>
          <w:tcPr>
            <w:tcW w:w="993" w:type="dxa"/>
          </w:tcPr>
          <w:p w14:paraId="30CF40F3" w14:textId="6EB443F5"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2.48</w:t>
            </w:r>
          </w:p>
        </w:tc>
      </w:tr>
      <w:tr w:rsidR="00B00566" w:rsidRPr="00FB1C93" w14:paraId="3916F1DA" w14:textId="77777777" w:rsidTr="00F94FDB">
        <w:tc>
          <w:tcPr>
            <w:cnfStyle w:val="001000000000" w:firstRow="0" w:lastRow="0" w:firstColumn="1" w:lastColumn="0" w:oddVBand="0" w:evenVBand="0" w:oddHBand="0" w:evenHBand="0" w:firstRowFirstColumn="0" w:firstRowLastColumn="0" w:lastRowFirstColumn="0" w:lastRowLastColumn="0"/>
            <w:tcW w:w="1838" w:type="dxa"/>
          </w:tcPr>
          <w:p w14:paraId="5D0BD27B" w14:textId="77777777" w:rsidR="00B00566" w:rsidRPr="00FB1C93" w:rsidRDefault="00B00566" w:rsidP="00B00566">
            <w:pPr>
              <w:jc w:val="both"/>
              <w:rPr>
                <w:rFonts w:ascii="Garamond" w:hAnsi="Garamond" w:cs="Times New Roman"/>
                <w:b w:val="0"/>
                <w:sz w:val="18"/>
                <w:szCs w:val="18"/>
              </w:rPr>
            </w:pPr>
            <w:r w:rsidRPr="00FB1C93">
              <w:rPr>
                <w:rFonts w:ascii="Garamond" w:hAnsi="Garamond" w:cs="Times New Roman"/>
                <w:b w:val="0"/>
                <w:sz w:val="18"/>
                <w:szCs w:val="18"/>
              </w:rPr>
              <w:t>Kurtosis</w:t>
            </w:r>
          </w:p>
        </w:tc>
        <w:tc>
          <w:tcPr>
            <w:tcW w:w="851" w:type="dxa"/>
          </w:tcPr>
          <w:p w14:paraId="2996973F" w14:textId="449D976E" w:rsidR="00B00566" w:rsidRPr="00FB1C93" w:rsidRDefault="00B0056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4.6</w:t>
            </w:r>
            <w:r w:rsidR="001A6BA0" w:rsidRPr="00FB1C93">
              <w:rPr>
                <w:rFonts w:ascii="Garamond" w:hAnsi="Garamond" w:cs="Times New Roman"/>
                <w:sz w:val="18"/>
                <w:szCs w:val="18"/>
              </w:rPr>
              <w:t>5</w:t>
            </w:r>
          </w:p>
        </w:tc>
        <w:tc>
          <w:tcPr>
            <w:tcW w:w="850" w:type="dxa"/>
          </w:tcPr>
          <w:p w14:paraId="11350835" w14:textId="7985882B" w:rsidR="00B00566" w:rsidRPr="00FB1C93" w:rsidRDefault="00B0056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4</w:t>
            </w:r>
            <w:r w:rsidR="00573556" w:rsidRPr="00FB1C93">
              <w:rPr>
                <w:rFonts w:ascii="Garamond" w:hAnsi="Garamond" w:cs="Times New Roman"/>
                <w:sz w:val="18"/>
                <w:szCs w:val="18"/>
              </w:rPr>
              <w:t>.0</w:t>
            </w:r>
          </w:p>
        </w:tc>
        <w:tc>
          <w:tcPr>
            <w:tcW w:w="992" w:type="dxa"/>
          </w:tcPr>
          <w:p w14:paraId="3A889532" w14:textId="12C5D2A2" w:rsidR="00B00566" w:rsidRPr="00FB1C93" w:rsidRDefault="00B0056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4.</w:t>
            </w:r>
            <w:r w:rsidR="001A6BA0" w:rsidRPr="00FB1C93">
              <w:rPr>
                <w:rFonts w:ascii="Garamond" w:hAnsi="Garamond" w:cs="Times New Roman"/>
                <w:sz w:val="18"/>
                <w:szCs w:val="18"/>
              </w:rPr>
              <w:t>6</w:t>
            </w:r>
            <w:r w:rsidR="00573556" w:rsidRPr="00FB1C93">
              <w:rPr>
                <w:rFonts w:ascii="Garamond" w:hAnsi="Garamond" w:cs="Times New Roman"/>
                <w:sz w:val="18"/>
                <w:szCs w:val="18"/>
              </w:rPr>
              <w:t>0</w:t>
            </w:r>
          </w:p>
        </w:tc>
        <w:tc>
          <w:tcPr>
            <w:tcW w:w="993" w:type="dxa"/>
          </w:tcPr>
          <w:p w14:paraId="24D084FE" w14:textId="4A2E51D0" w:rsidR="00B00566" w:rsidRPr="00FB1C93" w:rsidRDefault="00B0056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4</w:t>
            </w:r>
            <w:r w:rsidR="00573556" w:rsidRPr="00FB1C93">
              <w:rPr>
                <w:rFonts w:ascii="Garamond" w:hAnsi="Garamond" w:cs="Times New Roman"/>
                <w:sz w:val="18"/>
                <w:szCs w:val="18"/>
              </w:rPr>
              <w:t>.0</w:t>
            </w:r>
          </w:p>
        </w:tc>
        <w:tc>
          <w:tcPr>
            <w:tcW w:w="992" w:type="dxa"/>
          </w:tcPr>
          <w:p w14:paraId="6E8AD857" w14:textId="6F8737D7" w:rsidR="00B00566" w:rsidRPr="00FB1C93" w:rsidRDefault="001A6BA0"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9.09</w:t>
            </w:r>
          </w:p>
        </w:tc>
        <w:tc>
          <w:tcPr>
            <w:tcW w:w="992" w:type="dxa"/>
          </w:tcPr>
          <w:p w14:paraId="5F9A7A2A" w14:textId="22C035AD" w:rsidR="00B00566" w:rsidRPr="00FB1C93" w:rsidRDefault="00B0056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3.6</w:t>
            </w:r>
            <w:r w:rsidR="001A6BA0" w:rsidRPr="00FB1C93">
              <w:rPr>
                <w:rFonts w:ascii="Garamond" w:hAnsi="Garamond" w:cs="Times New Roman"/>
                <w:sz w:val="18"/>
                <w:szCs w:val="18"/>
              </w:rPr>
              <w:t>3</w:t>
            </w:r>
          </w:p>
        </w:tc>
        <w:tc>
          <w:tcPr>
            <w:tcW w:w="992" w:type="dxa"/>
          </w:tcPr>
          <w:p w14:paraId="444D8123" w14:textId="3CFD55F3" w:rsidR="00B00566" w:rsidRPr="00FB1C93" w:rsidRDefault="001A6BA0"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87.83</w:t>
            </w:r>
          </w:p>
        </w:tc>
        <w:tc>
          <w:tcPr>
            <w:tcW w:w="993" w:type="dxa"/>
          </w:tcPr>
          <w:p w14:paraId="6C5FFA6C" w14:textId="14A00B10" w:rsidR="00B00566" w:rsidRPr="00FB1C93" w:rsidRDefault="00B0056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22.56</w:t>
            </w:r>
          </w:p>
        </w:tc>
      </w:tr>
      <w:tr w:rsidR="00B00566" w:rsidRPr="00FB1C93" w14:paraId="5213ACF9" w14:textId="77777777" w:rsidTr="00F94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0491256" w14:textId="77777777" w:rsidR="00B00566" w:rsidRPr="00FB1C93" w:rsidRDefault="00B00566" w:rsidP="00B00566">
            <w:pPr>
              <w:jc w:val="both"/>
              <w:rPr>
                <w:rFonts w:ascii="Garamond" w:hAnsi="Garamond" w:cs="Times New Roman"/>
                <w:b w:val="0"/>
                <w:sz w:val="18"/>
                <w:szCs w:val="18"/>
              </w:rPr>
            </w:pPr>
            <w:r w:rsidRPr="00FB1C93">
              <w:rPr>
                <w:rFonts w:ascii="Garamond" w:hAnsi="Garamond" w:cs="Times New Roman"/>
                <w:b w:val="0"/>
                <w:sz w:val="18"/>
                <w:szCs w:val="18"/>
              </w:rPr>
              <w:t>Jarque-Bera statistic</w:t>
            </w:r>
          </w:p>
        </w:tc>
        <w:tc>
          <w:tcPr>
            <w:tcW w:w="851" w:type="dxa"/>
          </w:tcPr>
          <w:p w14:paraId="4E51346C" w14:textId="2FF94C4B"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3.3</w:t>
            </w:r>
            <w:r w:rsidR="00573556" w:rsidRPr="00FB1C93">
              <w:rPr>
                <w:rFonts w:ascii="Garamond" w:hAnsi="Garamond" w:cs="Times New Roman"/>
                <w:sz w:val="18"/>
                <w:szCs w:val="18"/>
              </w:rPr>
              <w:t>0</w:t>
            </w:r>
            <w:r w:rsidRPr="00FB1C93">
              <w:rPr>
                <w:rFonts w:ascii="Garamond" w:hAnsi="Garamond" w:cs="Times New Roman"/>
                <w:sz w:val="18"/>
                <w:szCs w:val="18"/>
              </w:rPr>
              <w:t>***</w:t>
            </w:r>
          </w:p>
        </w:tc>
        <w:tc>
          <w:tcPr>
            <w:tcW w:w="850" w:type="dxa"/>
          </w:tcPr>
          <w:p w14:paraId="1C550281" w14:textId="12FAEA47"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29.1***</w:t>
            </w:r>
          </w:p>
        </w:tc>
        <w:tc>
          <w:tcPr>
            <w:tcW w:w="992" w:type="dxa"/>
          </w:tcPr>
          <w:p w14:paraId="044DDE97" w14:textId="3EFA712C"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26.7***</w:t>
            </w:r>
          </w:p>
        </w:tc>
        <w:tc>
          <w:tcPr>
            <w:tcW w:w="993" w:type="dxa"/>
          </w:tcPr>
          <w:p w14:paraId="3A610486" w14:textId="28D4747C"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32.2***</w:t>
            </w:r>
          </w:p>
        </w:tc>
        <w:tc>
          <w:tcPr>
            <w:tcW w:w="992" w:type="dxa"/>
          </w:tcPr>
          <w:p w14:paraId="36F74EF7" w14:textId="77777777"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455***</w:t>
            </w:r>
          </w:p>
        </w:tc>
        <w:tc>
          <w:tcPr>
            <w:tcW w:w="992" w:type="dxa"/>
          </w:tcPr>
          <w:p w14:paraId="489D1BBE" w14:textId="684B2C85" w:rsidR="00B00566" w:rsidRPr="00FB1C93" w:rsidRDefault="00B00566" w:rsidP="006A2F3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4.0</w:t>
            </w:r>
            <w:r w:rsidR="006A2F3E" w:rsidRPr="00FB1C93">
              <w:rPr>
                <w:rFonts w:ascii="Garamond" w:hAnsi="Garamond" w:cs="Times New Roman"/>
                <w:sz w:val="18"/>
                <w:szCs w:val="18"/>
              </w:rPr>
              <w:t>9</w:t>
            </w:r>
          </w:p>
        </w:tc>
        <w:tc>
          <w:tcPr>
            <w:tcW w:w="992" w:type="dxa"/>
          </w:tcPr>
          <w:p w14:paraId="4E3E22D6" w14:textId="40ABE178"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7</w:t>
            </w:r>
            <w:r w:rsidR="00F849C0" w:rsidRPr="00FB1C93">
              <w:rPr>
                <w:rFonts w:ascii="Garamond" w:hAnsi="Garamond" w:cs="Times New Roman"/>
                <w:sz w:val="18"/>
                <w:szCs w:val="18"/>
              </w:rPr>
              <w:t>,</w:t>
            </w:r>
            <w:r w:rsidRPr="00FB1C93">
              <w:rPr>
                <w:rFonts w:ascii="Garamond" w:hAnsi="Garamond" w:cs="Times New Roman"/>
                <w:sz w:val="18"/>
                <w:szCs w:val="18"/>
              </w:rPr>
              <w:t>600***</w:t>
            </w:r>
          </w:p>
        </w:tc>
        <w:tc>
          <w:tcPr>
            <w:tcW w:w="993" w:type="dxa"/>
          </w:tcPr>
          <w:p w14:paraId="40CB4B47" w14:textId="1CF58480"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4</w:t>
            </w:r>
            <w:r w:rsidR="00F849C0" w:rsidRPr="00FB1C93">
              <w:rPr>
                <w:rFonts w:ascii="Garamond" w:hAnsi="Garamond" w:cs="Times New Roman"/>
                <w:sz w:val="18"/>
                <w:szCs w:val="18"/>
              </w:rPr>
              <w:t>,</w:t>
            </w:r>
            <w:r w:rsidRPr="00FB1C93">
              <w:rPr>
                <w:rFonts w:ascii="Garamond" w:hAnsi="Garamond" w:cs="Times New Roman"/>
                <w:sz w:val="18"/>
                <w:szCs w:val="18"/>
              </w:rPr>
              <w:t>209***</w:t>
            </w:r>
          </w:p>
        </w:tc>
      </w:tr>
      <w:tr w:rsidR="00B00566" w:rsidRPr="00FB1C93" w14:paraId="100DC501" w14:textId="77777777" w:rsidTr="00F94FDB">
        <w:tc>
          <w:tcPr>
            <w:cnfStyle w:val="001000000000" w:firstRow="0" w:lastRow="0" w:firstColumn="1" w:lastColumn="0" w:oddVBand="0" w:evenVBand="0" w:oddHBand="0" w:evenHBand="0" w:firstRowFirstColumn="0" w:firstRowLastColumn="0" w:lastRowFirstColumn="0" w:lastRowLastColumn="0"/>
            <w:tcW w:w="1838" w:type="dxa"/>
          </w:tcPr>
          <w:p w14:paraId="57DF9F8D" w14:textId="77777777" w:rsidR="00B00566" w:rsidRPr="00FB1C93" w:rsidRDefault="00B00566" w:rsidP="00B00566">
            <w:pPr>
              <w:jc w:val="both"/>
              <w:rPr>
                <w:rFonts w:ascii="Garamond" w:hAnsi="Garamond" w:cs="Times New Roman"/>
                <w:b w:val="0"/>
                <w:sz w:val="18"/>
                <w:szCs w:val="18"/>
              </w:rPr>
            </w:pPr>
            <w:r w:rsidRPr="00FB1C93">
              <w:rPr>
                <w:rFonts w:ascii="Garamond" w:hAnsi="Garamond" w:cs="Times New Roman"/>
                <w:b w:val="0"/>
                <w:sz w:val="18"/>
                <w:szCs w:val="18"/>
              </w:rPr>
              <w:t>Minimum</w:t>
            </w:r>
          </w:p>
        </w:tc>
        <w:tc>
          <w:tcPr>
            <w:tcW w:w="851" w:type="dxa"/>
          </w:tcPr>
          <w:p w14:paraId="38F8CEEC" w14:textId="32938408" w:rsidR="00B00566" w:rsidRPr="00FB1C93" w:rsidRDefault="001A6BA0"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-2.65</w:t>
            </w:r>
          </w:p>
        </w:tc>
        <w:tc>
          <w:tcPr>
            <w:tcW w:w="850" w:type="dxa"/>
          </w:tcPr>
          <w:p w14:paraId="3C270063" w14:textId="1D24CA26" w:rsidR="00B00566" w:rsidRPr="00FB1C93" w:rsidRDefault="00B0056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-5.3</w:t>
            </w:r>
            <w:r w:rsidR="001A6BA0" w:rsidRPr="00FB1C93">
              <w:rPr>
                <w:rFonts w:ascii="Garamond" w:hAnsi="Garamond" w:cs="Times New Roman"/>
                <w:sz w:val="18"/>
                <w:szCs w:val="18"/>
              </w:rPr>
              <w:t>7</w:t>
            </w:r>
          </w:p>
        </w:tc>
        <w:tc>
          <w:tcPr>
            <w:tcW w:w="992" w:type="dxa"/>
          </w:tcPr>
          <w:p w14:paraId="3F46A8D6" w14:textId="718BAFFE" w:rsidR="00B00566" w:rsidRPr="00FB1C93" w:rsidRDefault="00B0056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1A6BA0" w:rsidRPr="00FB1C93">
              <w:rPr>
                <w:rFonts w:ascii="Garamond" w:hAnsi="Garamond" w:cs="Times New Roman"/>
                <w:sz w:val="18"/>
                <w:szCs w:val="18"/>
              </w:rPr>
              <w:t>2.4</w:t>
            </w:r>
            <w:r w:rsidRPr="00FB1C93">
              <w:rPr>
                <w:rFonts w:ascii="Garamond" w:hAnsi="Garamond" w:cs="Times New Roman"/>
                <w:sz w:val="18"/>
                <w:szCs w:val="18"/>
              </w:rPr>
              <w:t>8</w:t>
            </w:r>
          </w:p>
        </w:tc>
        <w:tc>
          <w:tcPr>
            <w:tcW w:w="993" w:type="dxa"/>
          </w:tcPr>
          <w:p w14:paraId="14C7EF8A" w14:textId="65B5360D" w:rsidR="00B00566" w:rsidRPr="00FB1C93" w:rsidRDefault="00B0056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-5.2</w:t>
            </w:r>
            <w:r w:rsidR="001A6BA0" w:rsidRPr="00FB1C93">
              <w:rPr>
                <w:rFonts w:ascii="Garamond" w:hAnsi="Garamond" w:cs="Times New Roman"/>
                <w:sz w:val="18"/>
                <w:szCs w:val="18"/>
              </w:rPr>
              <w:t>7</w:t>
            </w:r>
          </w:p>
        </w:tc>
        <w:tc>
          <w:tcPr>
            <w:tcW w:w="992" w:type="dxa"/>
          </w:tcPr>
          <w:p w14:paraId="553D33C9" w14:textId="15118CE3" w:rsidR="00B00566" w:rsidRPr="00FB1C93" w:rsidRDefault="00B0056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1A6BA0" w:rsidRPr="00FB1C93">
              <w:rPr>
                <w:rFonts w:ascii="Garamond" w:hAnsi="Garamond" w:cs="Times New Roman"/>
                <w:sz w:val="18"/>
                <w:szCs w:val="18"/>
              </w:rPr>
              <w:t>5.65</w:t>
            </w:r>
          </w:p>
        </w:tc>
        <w:tc>
          <w:tcPr>
            <w:tcW w:w="992" w:type="dxa"/>
          </w:tcPr>
          <w:p w14:paraId="27F877C5" w14:textId="5CE0DCF2" w:rsidR="00B00566" w:rsidRPr="00FB1C93" w:rsidRDefault="00B0056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-8.8</w:t>
            </w:r>
            <w:r w:rsidR="001A6BA0" w:rsidRPr="00FB1C93">
              <w:rPr>
                <w:rFonts w:ascii="Garamond" w:hAnsi="Garamond" w:cs="Times New Roman"/>
                <w:sz w:val="18"/>
                <w:szCs w:val="18"/>
              </w:rPr>
              <w:t>7</w:t>
            </w:r>
          </w:p>
        </w:tc>
        <w:tc>
          <w:tcPr>
            <w:tcW w:w="992" w:type="dxa"/>
          </w:tcPr>
          <w:p w14:paraId="02177A91" w14:textId="39891FC8" w:rsidR="00B00566" w:rsidRPr="00FB1C93" w:rsidRDefault="00B0056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-4.86</w:t>
            </w:r>
          </w:p>
        </w:tc>
        <w:tc>
          <w:tcPr>
            <w:tcW w:w="993" w:type="dxa"/>
          </w:tcPr>
          <w:p w14:paraId="59C5B06A" w14:textId="5F7D4E43" w:rsidR="00B00566" w:rsidRPr="00FB1C93" w:rsidRDefault="00B0056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-8.1</w:t>
            </w:r>
            <w:r w:rsidR="001A6BA0" w:rsidRPr="00FB1C93">
              <w:rPr>
                <w:rFonts w:ascii="Garamond" w:hAnsi="Garamond" w:cs="Times New Roman"/>
                <w:sz w:val="18"/>
                <w:szCs w:val="18"/>
              </w:rPr>
              <w:t>7</w:t>
            </w:r>
          </w:p>
        </w:tc>
      </w:tr>
      <w:tr w:rsidR="00B00566" w:rsidRPr="00FB1C93" w14:paraId="13EB5CA5" w14:textId="77777777" w:rsidTr="00F94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B4B7075" w14:textId="77777777" w:rsidR="00B00566" w:rsidRPr="00FB1C93" w:rsidRDefault="00B00566" w:rsidP="00B00566">
            <w:pPr>
              <w:jc w:val="both"/>
              <w:rPr>
                <w:rFonts w:ascii="Garamond" w:hAnsi="Garamond" w:cs="Times New Roman"/>
                <w:b w:val="0"/>
                <w:sz w:val="18"/>
                <w:szCs w:val="18"/>
              </w:rPr>
            </w:pPr>
            <w:r w:rsidRPr="00FB1C93">
              <w:rPr>
                <w:rFonts w:ascii="Garamond" w:hAnsi="Garamond" w:cs="Times New Roman"/>
                <w:b w:val="0"/>
                <w:sz w:val="18"/>
                <w:szCs w:val="18"/>
              </w:rPr>
              <w:t>Maximum</w:t>
            </w:r>
          </w:p>
        </w:tc>
        <w:tc>
          <w:tcPr>
            <w:tcW w:w="851" w:type="dxa"/>
          </w:tcPr>
          <w:p w14:paraId="18262215" w14:textId="5AD048E1" w:rsidR="00B00566" w:rsidRPr="00FB1C93" w:rsidRDefault="001A6BA0"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2.8</w:t>
            </w:r>
            <w:r w:rsidR="00573556" w:rsidRPr="00FB1C93">
              <w:rPr>
                <w:rFonts w:ascii="Garamond" w:hAnsi="Garamond" w:cs="Times New Roman"/>
                <w:sz w:val="18"/>
                <w:szCs w:val="18"/>
              </w:rPr>
              <w:t>0</w:t>
            </w:r>
          </w:p>
        </w:tc>
        <w:tc>
          <w:tcPr>
            <w:tcW w:w="850" w:type="dxa"/>
          </w:tcPr>
          <w:p w14:paraId="09F63090" w14:textId="07F9F554" w:rsidR="00B00566" w:rsidRPr="00FB1C93" w:rsidRDefault="001A6BA0"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1.51</w:t>
            </w:r>
          </w:p>
        </w:tc>
        <w:tc>
          <w:tcPr>
            <w:tcW w:w="992" w:type="dxa"/>
          </w:tcPr>
          <w:p w14:paraId="44B1A8E1" w14:textId="5C897B7B"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2.7</w:t>
            </w:r>
            <w:r w:rsidR="001A6BA0" w:rsidRPr="00FB1C93">
              <w:rPr>
                <w:rFonts w:ascii="Garamond" w:hAnsi="Garamond" w:cs="Times New Roman"/>
                <w:sz w:val="18"/>
                <w:szCs w:val="18"/>
              </w:rPr>
              <w:t>6</w:t>
            </w:r>
          </w:p>
        </w:tc>
        <w:tc>
          <w:tcPr>
            <w:tcW w:w="993" w:type="dxa"/>
          </w:tcPr>
          <w:p w14:paraId="6EA88BCA" w14:textId="0388BE4D"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w:t>
            </w:r>
            <w:r w:rsidR="001A6BA0" w:rsidRPr="00FB1C93">
              <w:rPr>
                <w:rFonts w:ascii="Garamond" w:hAnsi="Garamond" w:cs="Times New Roman"/>
                <w:sz w:val="18"/>
                <w:szCs w:val="18"/>
              </w:rPr>
              <w:t>1</w:t>
            </w:r>
            <w:r w:rsidR="00573556" w:rsidRPr="00FB1C93">
              <w:rPr>
                <w:rFonts w:ascii="Garamond" w:hAnsi="Garamond" w:cs="Times New Roman"/>
                <w:sz w:val="18"/>
                <w:szCs w:val="18"/>
              </w:rPr>
              <w:t>0</w:t>
            </w:r>
          </w:p>
        </w:tc>
        <w:tc>
          <w:tcPr>
            <w:tcW w:w="992" w:type="dxa"/>
          </w:tcPr>
          <w:p w14:paraId="5307AC3C" w14:textId="7B3DA75D"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4.19</w:t>
            </w:r>
          </w:p>
        </w:tc>
        <w:tc>
          <w:tcPr>
            <w:tcW w:w="992" w:type="dxa"/>
          </w:tcPr>
          <w:p w14:paraId="68674A58" w14:textId="59B120A1"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7.0</w:t>
            </w:r>
            <w:r w:rsidR="001A6BA0" w:rsidRPr="00FB1C93">
              <w:rPr>
                <w:rFonts w:ascii="Garamond" w:hAnsi="Garamond" w:cs="Times New Roman"/>
                <w:sz w:val="18"/>
                <w:szCs w:val="18"/>
              </w:rPr>
              <w:t>8</w:t>
            </w:r>
          </w:p>
        </w:tc>
        <w:tc>
          <w:tcPr>
            <w:tcW w:w="992" w:type="dxa"/>
          </w:tcPr>
          <w:p w14:paraId="5D9BF5EC" w14:textId="0C028F2D"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17.3</w:t>
            </w:r>
            <w:r w:rsidR="001A6BA0" w:rsidRPr="00FB1C93">
              <w:rPr>
                <w:rFonts w:ascii="Garamond" w:hAnsi="Garamond" w:cs="Times New Roman"/>
                <w:sz w:val="18"/>
                <w:szCs w:val="18"/>
              </w:rPr>
              <w:t>5</w:t>
            </w:r>
          </w:p>
        </w:tc>
        <w:tc>
          <w:tcPr>
            <w:tcW w:w="993" w:type="dxa"/>
          </w:tcPr>
          <w:p w14:paraId="4336446A" w14:textId="65304FFB"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24.67</w:t>
            </w:r>
          </w:p>
        </w:tc>
      </w:tr>
      <w:tr w:rsidR="00B00566" w:rsidRPr="00FB1C93" w14:paraId="79910A95" w14:textId="77777777" w:rsidTr="00F94FDB">
        <w:tc>
          <w:tcPr>
            <w:cnfStyle w:val="001000000000" w:firstRow="0" w:lastRow="0" w:firstColumn="1" w:lastColumn="0" w:oddVBand="0" w:evenVBand="0" w:oddHBand="0" w:evenHBand="0" w:firstRowFirstColumn="0" w:firstRowLastColumn="0" w:lastRowFirstColumn="0" w:lastRowLastColumn="0"/>
            <w:tcW w:w="1838" w:type="dxa"/>
          </w:tcPr>
          <w:p w14:paraId="474DDA04" w14:textId="77777777" w:rsidR="00B00566" w:rsidRPr="00FB1C93" w:rsidRDefault="00B00566" w:rsidP="00B00566">
            <w:pPr>
              <w:jc w:val="both"/>
              <w:rPr>
                <w:rFonts w:ascii="Garamond" w:hAnsi="Garamond" w:cs="Times New Roman"/>
                <w:b w:val="0"/>
                <w:sz w:val="18"/>
                <w:szCs w:val="18"/>
              </w:rPr>
            </w:pPr>
            <w:r w:rsidRPr="00FB1C93">
              <w:rPr>
                <w:rFonts w:ascii="Garamond" w:hAnsi="Garamond" w:cs="Times New Roman"/>
                <w:b w:val="0"/>
                <w:sz w:val="18"/>
                <w:szCs w:val="18"/>
              </w:rPr>
              <w:t>Abnormal return</w:t>
            </w:r>
          </w:p>
        </w:tc>
        <w:tc>
          <w:tcPr>
            <w:tcW w:w="851" w:type="dxa"/>
          </w:tcPr>
          <w:p w14:paraId="10B1AE83" w14:textId="4751738E" w:rsidR="00B00566" w:rsidRPr="00FB1C93" w:rsidRDefault="0057355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.1</w:t>
            </w:r>
            <w:r w:rsidRPr="00FB1C93">
              <w:rPr>
                <w:rFonts w:ascii="Garamond" w:hAnsi="Garamond" w:cs="Times New Roman"/>
                <w:sz w:val="18"/>
                <w:szCs w:val="18"/>
              </w:rPr>
              <w:t>0</w:t>
            </w:r>
          </w:p>
          <w:p w14:paraId="0B809004" w14:textId="1ACAE3A2" w:rsidR="00B00566" w:rsidRPr="00FB1C93" w:rsidRDefault="00B0056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.0</w:t>
            </w:r>
            <w:r w:rsidR="001A6BA0" w:rsidRPr="00FB1C93">
              <w:rPr>
                <w:rFonts w:ascii="Garamond" w:hAnsi="Garamond" w:cs="Times New Roman"/>
                <w:sz w:val="18"/>
                <w:szCs w:val="18"/>
              </w:rPr>
              <w:t>8</w:t>
            </w:r>
            <w:r w:rsidRPr="00FB1C93">
              <w:rPr>
                <w:rFonts w:ascii="Garamond" w:hAnsi="Garamond" w:cs="Times New Roman"/>
                <w:sz w:val="18"/>
                <w:szCs w:val="18"/>
              </w:rPr>
              <w:t>)</w:t>
            </w:r>
          </w:p>
        </w:tc>
        <w:tc>
          <w:tcPr>
            <w:tcW w:w="850" w:type="dxa"/>
          </w:tcPr>
          <w:p w14:paraId="5E219450" w14:textId="23C0B946" w:rsidR="00B00566" w:rsidRPr="00FB1C93" w:rsidRDefault="0057355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.7</w:t>
            </w:r>
            <w:r w:rsidR="001A6BA0" w:rsidRPr="00FB1C93">
              <w:rPr>
                <w:rFonts w:ascii="Garamond" w:hAnsi="Garamond" w:cs="Times New Roman"/>
                <w:sz w:val="18"/>
                <w:szCs w:val="18"/>
              </w:rPr>
              <w:t>4</w:t>
            </w:r>
            <w:r w:rsidR="00B00566" w:rsidRPr="00FB1C93">
              <w:rPr>
                <w:rFonts w:ascii="Garamond" w:hAnsi="Garamond" w:cs="Times New Roman"/>
                <w:sz w:val="18"/>
                <w:szCs w:val="18"/>
              </w:rPr>
              <w:t>***</w:t>
            </w:r>
          </w:p>
          <w:p w14:paraId="49439701" w14:textId="39238C0E" w:rsidR="00B00566" w:rsidRPr="00FB1C93" w:rsidRDefault="001A6BA0"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.28</w:t>
            </w:r>
            <w:r w:rsidR="00B00566" w:rsidRPr="00FB1C93">
              <w:rPr>
                <w:rFonts w:ascii="Garamond" w:hAnsi="Garamond" w:cs="Times New Roman"/>
                <w:sz w:val="18"/>
                <w:szCs w:val="18"/>
              </w:rPr>
              <w:t>)</w:t>
            </w:r>
          </w:p>
        </w:tc>
        <w:tc>
          <w:tcPr>
            <w:tcW w:w="992" w:type="dxa"/>
          </w:tcPr>
          <w:p w14:paraId="4104E851" w14:textId="2C24F8DB" w:rsidR="00B00566" w:rsidRPr="00FB1C93" w:rsidRDefault="0057355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.1</w:t>
            </w:r>
            <w:r w:rsidRPr="00FB1C93">
              <w:rPr>
                <w:rFonts w:ascii="Garamond" w:hAnsi="Garamond" w:cs="Times New Roman"/>
                <w:sz w:val="18"/>
                <w:szCs w:val="18"/>
              </w:rPr>
              <w:t>0</w:t>
            </w:r>
          </w:p>
          <w:p w14:paraId="745134ED" w14:textId="216BA19B" w:rsidR="00B00566" w:rsidRPr="00FB1C93" w:rsidRDefault="00B0056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.07)</w:t>
            </w:r>
          </w:p>
        </w:tc>
        <w:tc>
          <w:tcPr>
            <w:tcW w:w="993" w:type="dxa"/>
          </w:tcPr>
          <w:p w14:paraId="6A686F91" w14:textId="748B778B" w:rsidR="00B00566" w:rsidRPr="00FB1C93" w:rsidRDefault="0057355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.7</w:t>
            </w:r>
            <w:r w:rsidR="001A6BA0" w:rsidRPr="00FB1C93">
              <w:rPr>
                <w:rFonts w:ascii="Garamond" w:hAnsi="Garamond" w:cs="Times New Roman"/>
                <w:sz w:val="18"/>
                <w:szCs w:val="18"/>
              </w:rPr>
              <w:t>4</w:t>
            </w:r>
            <w:r w:rsidR="00B00566" w:rsidRPr="00FB1C93">
              <w:rPr>
                <w:rFonts w:ascii="Garamond" w:hAnsi="Garamond" w:cs="Times New Roman"/>
                <w:sz w:val="18"/>
                <w:szCs w:val="18"/>
              </w:rPr>
              <w:t>***</w:t>
            </w:r>
          </w:p>
          <w:p w14:paraId="438CF71A" w14:textId="776CF2F0" w:rsidR="00B00566" w:rsidRPr="00FB1C93" w:rsidRDefault="0057355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.2</w:t>
            </w:r>
            <w:r w:rsidR="001A6BA0" w:rsidRPr="00FB1C93">
              <w:rPr>
                <w:rFonts w:ascii="Garamond" w:hAnsi="Garamond" w:cs="Times New Roman"/>
                <w:sz w:val="18"/>
                <w:szCs w:val="18"/>
              </w:rPr>
              <w:t>8</w:t>
            </w:r>
            <w:r w:rsidR="00B00566" w:rsidRPr="00FB1C93">
              <w:rPr>
                <w:rFonts w:ascii="Garamond" w:hAnsi="Garamond" w:cs="Times New Roman"/>
                <w:sz w:val="18"/>
                <w:szCs w:val="18"/>
              </w:rPr>
              <w:t>)</w:t>
            </w:r>
          </w:p>
        </w:tc>
        <w:tc>
          <w:tcPr>
            <w:tcW w:w="992" w:type="dxa"/>
          </w:tcPr>
          <w:p w14:paraId="11F069BA" w14:textId="18875D83" w:rsidR="00B00566" w:rsidRPr="00FB1C93" w:rsidRDefault="00B0056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.29***</w:t>
            </w:r>
          </w:p>
          <w:p w14:paraId="4F14D0C6" w14:textId="01399149" w:rsidR="00B00566" w:rsidRPr="00FB1C93" w:rsidRDefault="00B0056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.1</w:t>
            </w:r>
            <w:r w:rsidR="00573556" w:rsidRPr="00FB1C93">
              <w:rPr>
                <w:rFonts w:ascii="Garamond" w:hAnsi="Garamond" w:cs="Times New Roman"/>
                <w:sz w:val="18"/>
                <w:szCs w:val="18"/>
              </w:rPr>
              <w:t>0</w:t>
            </w:r>
            <w:r w:rsidRPr="00FB1C93">
              <w:rPr>
                <w:rFonts w:ascii="Garamond" w:hAnsi="Garamond" w:cs="Times New Roman"/>
                <w:sz w:val="18"/>
                <w:szCs w:val="18"/>
              </w:rPr>
              <w:t>)</w:t>
            </w:r>
          </w:p>
        </w:tc>
        <w:tc>
          <w:tcPr>
            <w:tcW w:w="992" w:type="dxa"/>
          </w:tcPr>
          <w:p w14:paraId="6C9A0B5A" w14:textId="66C79697" w:rsidR="00B00566" w:rsidRPr="00FB1C93" w:rsidRDefault="00B0056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0.44</w:t>
            </w:r>
            <w:r w:rsidRPr="00FB1C93">
              <w:rPr>
                <w:rFonts w:ascii="Garamond" w:hAnsi="Garamond" w:cs="Times New Roman"/>
                <w:sz w:val="18"/>
                <w:szCs w:val="18"/>
              </w:rPr>
              <w:t>*</w:t>
            </w:r>
          </w:p>
          <w:p w14:paraId="6CB26A36" w14:textId="32DCC723" w:rsidR="00B00566" w:rsidRPr="00FB1C93" w:rsidRDefault="00B00566" w:rsidP="0057355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.2</w:t>
            </w:r>
            <w:r w:rsidR="00573556" w:rsidRPr="00FB1C93">
              <w:rPr>
                <w:rFonts w:ascii="Garamond" w:hAnsi="Garamond" w:cs="Times New Roman"/>
                <w:sz w:val="18"/>
                <w:szCs w:val="18"/>
              </w:rPr>
              <w:t>6</w:t>
            </w:r>
            <w:r w:rsidRPr="00FB1C93">
              <w:rPr>
                <w:rFonts w:ascii="Garamond" w:hAnsi="Garamond" w:cs="Times New Roman"/>
                <w:sz w:val="18"/>
                <w:szCs w:val="18"/>
              </w:rPr>
              <w:t>)</w:t>
            </w:r>
          </w:p>
        </w:tc>
        <w:tc>
          <w:tcPr>
            <w:tcW w:w="992" w:type="dxa"/>
          </w:tcPr>
          <w:p w14:paraId="13A196D3" w14:textId="19B3E1D3" w:rsidR="00B00566" w:rsidRPr="00FB1C93" w:rsidRDefault="00B0056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0.21</w:t>
            </w:r>
            <w:r w:rsidRPr="00FB1C93">
              <w:rPr>
                <w:rFonts w:ascii="Garamond" w:hAnsi="Garamond" w:cs="Times New Roman"/>
                <w:sz w:val="18"/>
                <w:szCs w:val="18"/>
              </w:rPr>
              <w:t>**</w:t>
            </w:r>
          </w:p>
          <w:p w14:paraId="3923E436" w14:textId="102D3F29" w:rsidR="00B00566" w:rsidRPr="00FB1C93" w:rsidRDefault="00B00566" w:rsidP="0057355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.10)</w:t>
            </w:r>
          </w:p>
        </w:tc>
        <w:tc>
          <w:tcPr>
            <w:tcW w:w="993" w:type="dxa"/>
          </w:tcPr>
          <w:p w14:paraId="30F6B101" w14:textId="24EB0C22" w:rsidR="00B00566" w:rsidRPr="00FB1C93" w:rsidRDefault="00B0056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.3</w:t>
            </w:r>
            <w:r w:rsidR="00573556" w:rsidRPr="00FB1C93">
              <w:rPr>
                <w:rFonts w:ascii="Garamond" w:hAnsi="Garamond" w:cs="Times New Roman"/>
                <w:sz w:val="18"/>
                <w:szCs w:val="18"/>
              </w:rPr>
              <w:t>6</w:t>
            </w:r>
          </w:p>
          <w:p w14:paraId="02F12E7C" w14:textId="683D3BD5" w:rsidR="00B00566" w:rsidRPr="00FB1C93" w:rsidRDefault="00B00566" w:rsidP="0057355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.25)</w:t>
            </w:r>
          </w:p>
        </w:tc>
      </w:tr>
      <w:tr w:rsidR="00B00566" w:rsidRPr="00FB1C93" w14:paraId="4E3A5232" w14:textId="77777777" w:rsidTr="00F94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C4FF788" w14:textId="49E73BC1" w:rsidR="00B00566" w:rsidRPr="008A1943" w:rsidRDefault="00506F71" w:rsidP="00B00566">
            <w:pPr>
              <w:jc w:val="both"/>
              <w:rPr>
                <w:rFonts w:ascii="Garamond" w:hAnsi="Garamond" w:cs="Times New Roman"/>
                <w:b w:val="0"/>
                <w:sz w:val="18"/>
                <w:szCs w:val="18"/>
              </w:rPr>
            </w:pPr>
            <m:oMath>
              <m:sSub>
                <m:sSubPr>
                  <m:ctrlPr>
                    <w:rPr>
                      <w:rFonts w:ascii="Cambria Math" w:hAnsi="Cambria Math" w:cs="Times New Roman"/>
                      <w:b w:val="0"/>
                      <w:i/>
                      <w:sz w:val="18"/>
                      <w:szCs w:val="18"/>
                    </w:rPr>
                  </m:ctrlPr>
                </m:sSubPr>
                <m:e>
                  <m:r>
                    <m:rPr>
                      <m:sty m:val="bi"/>
                    </m:rPr>
                    <w:rPr>
                      <w:rFonts w:ascii="Cambria Math" w:hAnsi="Cambria Math" w:cs="Times New Roman"/>
                      <w:sz w:val="18"/>
                      <w:szCs w:val="18"/>
                    </w:rPr>
                    <m:t>β</m:t>
                  </m:r>
                </m:e>
                <m:sub>
                  <m:sSub>
                    <m:sSubPr>
                      <m:ctrlPr>
                        <w:rPr>
                          <w:rFonts w:ascii="Cambria Math" w:hAnsi="Cambria Math" w:cs="Times New Roman"/>
                          <w:b w:val="0"/>
                          <w:i/>
                          <w:sz w:val="18"/>
                          <w:szCs w:val="18"/>
                        </w:rPr>
                      </m:ctrlPr>
                    </m:sSubPr>
                    <m:e>
                      <m:r>
                        <m:rPr>
                          <m:sty m:val="bi"/>
                        </m:rPr>
                        <w:rPr>
                          <w:rFonts w:ascii="Cambria Math" w:hAnsi="Cambria Math" w:cs="Times New Roman"/>
                          <w:sz w:val="18"/>
                          <w:szCs w:val="18"/>
                        </w:rPr>
                        <m:t>R</m:t>
                      </m:r>
                    </m:e>
                    <m:sub>
                      <m:r>
                        <m:rPr>
                          <m:sty m:val="bi"/>
                        </m:rPr>
                        <w:rPr>
                          <w:rFonts w:ascii="Cambria Math" w:hAnsi="Cambria Math" w:cs="Times New Roman"/>
                          <w:sz w:val="18"/>
                          <w:szCs w:val="18"/>
                        </w:rPr>
                        <m:t>M</m:t>
                      </m:r>
                    </m:sub>
                  </m:sSub>
                </m:sub>
              </m:sSub>
            </m:oMath>
            <w:r w:rsidR="00B00566" w:rsidRPr="008A1943">
              <w:rPr>
                <w:rFonts w:ascii="Garamond" w:hAnsi="Garamond" w:cs="Times New Roman"/>
                <w:b w:val="0"/>
                <w:sz w:val="18"/>
                <w:szCs w:val="18"/>
              </w:rPr>
              <w:t xml:space="preserve"> </w:t>
            </w:r>
          </w:p>
        </w:tc>
        <w:tc>
          <w:tcPr>
            <w:tcW w:w="851" w:type="dxa"/>
          </w:tcPr>
          <w:p w14:paraId="32D8017C" w14:textId="0D28E73A" w:rsidR="00B00566" w:rsidRPr="00FB1C93" w:rsidRDefault="0057355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.0</w:t>
            </w:r>
            <w:r w:rsidR="001A6BA0" w:rsidRPr="00FB1C93">
              <w:rPr>
                <w:rFonts w:ascii="Garamond" w:hAnsi="Garamond" w:cs="Times New Roman"/>
                <w:sz w:val="18"/>
                <w:szCs w:val="18"/>
              </w:rPr>
              <w:t>1</w:t>
            </w:r>
          </w:p>
          <w:p w14:paraId="23BDCD29" w14:textId="753B4BA6"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.0</w:t>
            </w:r>
            <w:r w:rsidR="001A6BA0" w:rsidRPr="00FB1C93">
              <w:rPr>
                <w:rFonts w:ascii="Garamond" w:hAnsi="Garamond" w:cs="Times New Roman"/>
                <w:sz w:val="18"/>
                <w:szCs w:val="18"/>
              </w:rPr>
              <w:t>1</w:t>
            </w:r>
            <w:r w:rsidRPr="00FB1C93">
              <w:rPr>
                <w:rFonts w:ascii="Garamond" w:hAnsi="Garamond" w:cs="Times New Roman"/>
                <w:sz w:val="18"/>
                <w:szCs w:val="18"/>
              </w:rPr>
              <w:t>)</w:t>
            </w:r>
          </w:p>
        </w:tc>
        <w:tc>
          <w:tcPr>
            <w:tcW w:w="850" w:type="dxa"/>
          </w:tcPr>
          <w:p w14:paraId="437472F0" w14:textId="1640AAA4" w:rsidR="00B00566" w:rsidRPr="00FB1C93" w:rsidRDefault="0057355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1A6BA0" w:rsidRPr="00FB1C93">
              <w:rPr>
                <w:rFonts w:ascii="Garamond" w:hAnsi="Garamond" w:cs="Times New Roman"/>
                <w:sz w:val="18"/>
                <w:szCs w:val="18"/>
              </w:rPr>
              <w:t>.01</w:t>
            </w:r>
          </w:p>
          <w:p w14:paraId="656A413E" w14:textId="49DF0E00"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.0</w:t>
            </w:r>
            <w:r w:rsidR="001A6BA0" w:rsidRPr="00FB1C93">
              <w:rPr>
                <w:rFonts w:ascii="Garamond" w:hAnsi="Garamond" w:cs="Times New Roman"/>
                <w:sz w:val="18"/>
                <w:szCs w:val="18"/>
              </w:rPr>
              <w:t>3</w:t>
            </w:r>
            <w:r w:rsidRPr="00FB1C93">
              <w:rPr>
                <w:rFonts w:ascii="Garamond" w:hAnsi="Garamond" w:cs="Times New Roman"/>
                <w:sz w:val="18"/>
                <w:szCs w:val="18"/>
              </w:rPr>
              <w:t>)</w:t>
            </w:r>
          </w:p>
        </w:tc>
        <w:tc>
          <w:tcPr>
            <w:tcW w:w="992" w:type="dxa"/>
          </w:tcPr>
          <w:p w14:paraId="3855E27B" w14:textId="4748F43D" w:rsidR="00B00566" w:rsidRPr="00FB1C93" w:rsidRDefault="0057355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.0</w:t>
            </w:r>
            <w:r w:rsidR="001A6BA0" w:rsidRPr="00FB1C93">
              <w:rPr>
                <w:rFonts w:ascii="Garamond" w:hAnsi="Garamond" w:cs="Times New Roman"/>
                <w:sz w:val="18"/>
                <w:szCs w:val="18"/>
              </w:rPr>
              <w:t>1</w:t>
            </w:r>
          </w:p>
          <w:p w14:paraId="51DE654B" w14:textId="54CEA299"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.0</w:t>
            </w:r>
            <w:r w:rsidR="001A6BA0" w:rsidRPr="00FB1C93">
              <w:rPr>
                <w:rFonts w:ascii="Garamond" w:hAnsi="Garamond" w:cs="Times New Roman"/>
                <w:sz w:val="18"/>
                <w:szCs w:val="18"/>
              </w:rPr>
              <w:t>1</w:t>
            </w:r>
            <w:r w:rsidRPr="00FB1C93">
              <w:rPr>
                <w:rFonts w:ascii="Garamond" w:hAnsi="Garamond" w:cs="Times New Roman"/>
                <w:sz w:val="18"/>
                <w:szCs w:val="18"/>
              </w:rPr>
              <w:t>)</w:t>
            </w:r>
          </w:p>
        </w:tc>
        <w:tc>
          <w:tcPr>
            <w:tcW w:w="993" w:type="dxa"/>
          </w:tcPr>
          <w:p w14:paraId="5BE0DB91" w14:textId="01C10474" w:rsidR="00B00566" w:rsidRPr="00FB1C93" w:rsidRDefault="0057355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.0</w:t>
            </w:r>
            <w:r w:rsidR="001A6BA0" w:rsidRPr="00FB1C93">
              <w:rPr>
                <w:rFonts w:ascii="Garamond" w:hAnsi="Garamond" w:cs="Times New Roman"/>
                <w:sz w:val="18"/>
                <w:szCs w:val="18"/>
              </w:rPr>
              <w:t>2</w:t>
            </w:r>
          </w:p>
          <w:p w14:paraId="5C54240A" w14:textId="64D48040"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.0</w:t>
            </w:r>
            <w:r w:rsidR="001A6BA0" w:rsidRPr="00FB1C93">
              <w:rPr>
                <w:rFonts w:ascii="Garamond" w:hAnsi="Garamond" w:cs="Times New Roman"/>
                <w:sz w:val="18"/>
                <w:szCs w:val="18"/>
              </w:rPr>
              <w:t>3</w:t>
            </w:r>
            <w:r w:rsidRPr="00FB1C93">
              <w:rPr>
                <w:rFonts w:ascii="Garamond" w:hAnsi="Garamond" w:cs="Times New Roman"/>
                <w:sz w:val="18"/>
                <w:szCs w:val="18"/>
              </w:rPr>
              <w:t>)</w:t>
            </w:r>
          </w:p>
        </w:tc>
        <w:tc>
          <w:tcPr>
            <w:tcW w:w="992" w:type="dxa"/>
          </w:tcPr>
          <w:p w14:paraId="22F76FB9" w14:textId="18CB9B5E" w:rsidR="00B00566" w:rsidRPr="00FB1C93" w:rsidRDefault="0057355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.00</w:t>
            </w:r>
          </w:p>
          <w:p w14:paraId="0985C8C1" w14:textId="06989C57"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.0</w:t>
            </w:r>
            <w:r w:rsidR="001A6BA0" w:rsidRPr="00FB1C93">
              <w:rPr>
                <w:rFonts w:ascii="Garamond" w:hAnsi="Garamond" w:cs="Times New Roman"/>
                <w:sz w:val="18"/>
                <w:szCs w:val="18"/>
              </w:rPr>
              <w:t>1</w:t>
            </w:r>
            <w:r w:rsidRPr="00FB1C93">
              <w:rPr>
                <w:rFonts w:ascii="Garamond" w:hAnsi="Garamond" w:cs="Times New Roman"/>
                <w:sz w:val="18"/>
                <w:szCs w:val="18"/>
              </w:rPr>
              <w:t>)</w:t>
            </w:r>
          </w:p>
        </w:tc>
        <w:tc>
          <w:tcPr>
            <w:tcW w:w="992" w:type="dxa"/>
          </w:tcPr>
          <w:p w14:paraId="6C733E98" w14:textId="561436BF" w:rsidR="00B00566" w:rsidRPr="00FB1C93" w:rsidRDefault="0057355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w:t>
            </w:r>
            <w:r w:rsidR="001A6BA0" w:rsidRPr="00FB1C93">
              <w:rPr>
                <w:rFonts w:ascii="Garamond" w:hAnsi="Garamond" w:cs="Times New Roman"/>
                <w:sz w:val="18"/>
                <w:szCs w:val="18"/>
              </w:rPr>
              <w:t>00</w:t>
            </w:r>
          </w:p>
          <w:p w14:paraId="1C354D0D" w14:textId="03D1117D"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.0</w:t>
            </w:r>
            <w:r w:rsidR="001A6BA0" w:rsidRPr="00FB1C93">
              <w:rPr>
                <w:rFonts w:ascii="Garamond" w:hAnsi="Garamond" w:cs="Times New Roman"/>
                <w:sz w:val="18"/>
                <w:szCs w:val="18"/>
              </w:rPr>
              <w:t>3</w:t>
            </w:r>
            <w:r w:rsidRPr="00FB1C93">
              <w:rPr>
                <w:rFonts w:ascii="Garamond" w:hAnsi="Garamond" w:cs="Times New Roman"/>
                <w:sz w:val="18"/>
                <w:szCs w:val="18"/>
              </w:rPr>
              <w:t>)</w:t>
            </w:r>
          </w:p>
        </w:tc>
        <w:tc>
          <w:tcPr>
            <w:tcW w:w="992" w:type="dxa"/>
          </w:tcPr>
          <w:p w14:paraId="43D99AB4" w14:textId="70CA398B" w:rsidR="00B00566" w:rsidRPr="00FB1C93" w:rsidRDefault="0057355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.0</w:t>
            </w:r>
            <w:r w:rsidR="001A6BA0" w:rsidRPr="00FB1C93">
              <w:rPr>
                <w:rFonts w:ascii="Garamond" w:hAnsi="Garamond" w:cs="Times New Roman"/>
                <w:sz w:val="18"/>
                <w:szCs w:val="18"/>
              </w:rPr>
              <w:t>2</w:t>
            </w:r>
          </w:p>
          <w:p w14:paraId="0E10C0F6" w14:textId="190E7519"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.01)</w:t>
            </w:r>
          </w:p>
        </w:tc>
        <w:tc>
          <w:tcPr>
            <w:tcW w:w="993" w:type="dxa"/>
          </w:tcPr>
          <w:p w14:paraId="33C7617A" w14:textId="09BE9E44" w:rsidR="00B00566" w:rsidRPr="00FB1C93" w:rsidRDefault="0057355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.03</w:t>
            </w:r>
          </w:p>
          <w:p w14:paraId="02F3636F" w14:textId="081ADDE0"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.0</w:t>
            </w:r>
            <w:r w:rsidR="001A6BA0" w:rsidRPr="00FB1C93">
              <w:rPr>
                <w:rFonts w:ascii="Garamond" w:hAnsi="Garamond" w:cs="Times New Roman"/>
                <w:sz w:val="18"/>
                <w:szCs w:val="18"/>
              </w:rPr>
              <w:t>3</w:t>
            </w:r>
            <w:r w:rsidRPr="00FB1C93">
              <w:rPr>
                <w:rFonts w:ascii="Garamond" w:hAnsi="Garamond" w:cs="Times New Roman"/>
                <w:sz w:val="18"/>
                <w:szCs w:val="18"/>
              </w:rPr>
              <w:t>)</w:t>
            </w:r>
          </w:p>
        </w:tc>
      </w:tr>
      <w:tr w:rsidR="00B00566" w:rsidRPr="00FB1C93" w14:paraId="1E0F11F7" w14:textId="77777777" w:rsidTr="00F94FDB">
        <w:tc>
          <w:tcPr>
            <w:cnfStyle w:val="001000000000" w:firstRow="0" w:lastRow="0" w:firstColumn="1" w:lastColumn="0" w:oddVBand="0" w:evenVBand="0" w:oddHBand="0" w:evenHBand="0" w:firstRowFirstColumn="0" w:firstRowLastColumn="0" w:lastRowFirstColumn="0" w:lastRowLastColumn="0"/>
            <w:tcW w:w="9493" w:type="dxa"/>
            <w:gridSpan w:val="9"/>
          </w:tcPr>
          <w:p w14:paraId="2E701CD6" w14:textId="77777777" w:rsidR="00B00566" w:rsidRPr="00FB1C93" w:rsidRDefault="00B00566" w:rsidP="00B00566">
            <w:pPr>
              <w:jc w:val="both"/>
              <w:rPr>
                <w:rFonts w:ascii="Garamond" w:hAnsi="Garamond" w:cs="Times New Roman"/>
                <w:sz w:val="18"/>
                <w:szCs w:val="18"/>
              </w:rPr>
            </w:pPr>
            <w:r w:rsidRPr="00FB1C93">
              <w:rPr>
                <w:rFonts w:ascii="Garamond" w:hAnsi="Garamond" w:cs="Times New Roman"/>
                <w:sz w:val="18"/>
                <w:szCs w:val="18"/>
              </w:rPr>
              <w:t>Panel D: ALL (CSI300 constituents + HSHKI large- and mid-cap constituents + HSAHP constituents)</w:t>
            </w:r>
          </w:p>
        </w:tc>
      </w:tr>
      <w:tr w:rsidR="00B00566" w:rsidRPr="00FB1C93" w14:paraId="49FFDD71" w14:textId="77777777" w:rsidTr="00F94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330EA80" w14:textId="77777777" w:rsidR="00B00566" w:rsidRPr="00FB1C93" w:rsidRDefault="00B00566" w:rsidP="00B00566">
            <w:pPr>
              <w:jc w:val="both"/>
              <w:rPr>
                <w:rFonts w:ascii="Garamond" w:hAnsi="Garamond" w:cs="Times New Roman"/>
                <w:b w:val="0"/>
                <w:sz w:val="18"/>
                <w:szCs w:val="18"/>
              </w:rPr>
            </w:pPr>
            <w:r w:rsidRPr="00FB1C93">
              <w:rPr>
                <w:rFonts w:ascii="Garamond" w:hAnsi="Garamond" w:cs="Times New Roman"/>
                <w:b w:val="0"/>
                <w:sz w:val="18"/>
                <w:szCs w:val="18"/>
              </w:rPr>
              <w:t>Average excess return</w:t>
            </w:r>
          </w:p>
        </w:tc>
        <w:tc>
          <w:tcPr>
            <w:tcW w:w="851" w:type="dxa"/>
          </w:tcPr>
          <w:p w14:paraId="46A10C10" w14:textId="28A975D9" w:rsidR="00B00566" w:rsidRPr="00FB1C93" w:rsidRDefault="0057355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.1</w:t>
            </w:r>
            <w:r w:rsidR="001A6BA0" w:rsidRPr="00FB1C93">
              <w:rPr>
                <w:rFonts w:ascii="Garamond" w:hAnsi="Garamond" w:cs="Times New Roman"/>
                <w:sz w:val="18"/>
                <w:szCs w:val="18"/>
              </w:rPr>
              <w:t>7</w:t>
            </w:r>
            <w:r w:rsidR="00B00566" w:rsidRPr="00FB1C93">
              <w:rPr>
                <w:rFonts w:ascii="Garamond" w:hAnsi="Garamond" w:cs="Times New Roman"/>
                <w:sz w:val="18"/>
                <w:szCs w:val="18"/>
              </w:rPr>
              <w:t>*</w:t>
            </w:r>
          </w:p>
          <w:p w14:paraId="2B589A4E" w14:textId="26F7EC2B"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6A2F3E" w:rsidRPr="00FB1C93">
              <w:rPr>
                <w:rFonts w:ascii="Garamond" w:hAnsi="Garamond" w:cs="Times New Roman"/>
                <w:sz w:val="18"/>
                <w:szCs w:val="18"/>
              </w:rPr>
              <w:t>0</w:t>
            </w:r>
            <w:r w:rsidRPr="00FB1C93">
              <w:rPr>
                <w:rFonts w:ascii="Garamond" w:hAnsi="Garamond" w:cs="Times New Roman"/>
                <w:sz w:val="18"/>
                <w:szCs w:val="18"/>
              </w:rPr>
              <w:t>.</w:t>
            </w:r>
            <w:r w:rsidR="001A6BA0" w:rsidRPr="00FB1C93">
              <w:rPr>
                <w:rFonts w:ascii="Garamond" w:hAnsi="Garamond" w:cs="Times New Roman"/>
                <w:sz w:val="18"/>
                <w:szCs w:val="18"/>
              </w:rPr>
              <w:t>1</w:t>
            </w:r>
            <w:r w:rsidR="00573556" w:rsidRPr="00FB1C93">
              <w:rPr>
                <w:rFonts w:ascii="Garamond" w:hAnsi="Garamond" w:cs="Times New Roman"/>
                <w:sz w:val="18"/>
                <w:szCs w:val="18"/>
              </w:rPr>
              <w:t>0</w:t>
            </w:r>
            <w:r w:rsidRPr="00FB1C93">
              <w:rPr>
                <w:rFonts w:ascii="Garamond" w:hAnsi="Garamond" w:cs="Times New Roman"/>
                <w:sz w:val="18"/>
                <w:szCs w:val="18"/>
              </w:rPr>
              <w:t>)</w:t>
            </w:r>
          </w:p>
        </w:tc>
        <w:tc>
          <w:tcPr>
            <w:tcW w:w="850" w:type="dxa"/>
          </w:tcPr>
          <w:p w14:paraId="012469AC" w14:textId="345CAA03" w:rsidR="00B00566" w:rsidRPr="00FB1C93" w:rsidRDefault="0057355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.27*</w:t>
            </w:r>
          </w:p>
          <w:p w14:paraId="6CF69BF6" w14:textId="61F30F4D"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.1</w:t>
            </w:r>
            <w:r w:rsidR="001A6BA0" w:rsidRPr="00FB1C93">
              <w:rPr>
                <w:rFonts w:ascii="Garamond" w:hAnsi="Garamond" w:cs="Times New Roman"/>
                <w:sz w:val="18"/>
                <w:szCs w:val="18"/>
              </w:rPr>
              <w:t>7</w:t>
            </w:r>
            <w:r w:rsidRPr="00FB1C93">
              <w:rPr>
                <w:rFonts w:ascii="Garamond" w:hAnsi="Garamond" w:cs="Times New Roman"/>
                <w:sz w:val="18"/>
                <w:szCs w:val="18"/>
              </w:rPr>
              <w:t>)</w:t>
            </w:r>
          </w:p>
        </w:tc>
        <w:tc>
          <w:tcPr>
            <w:tcW w:w="992" w:type="dxa"/>
          </w:tcPr>
          <w:p w14:paraId="4BCA1A36" w14:textId="03718089" w:rsidR="00B00566" w:rsidRPr="00FB1C93" w:rsidRDefault="0057355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.1</w:t>
            </w:r>
            <w:r w:rsidR="001A6BA0" w:rsidRPr="00FB1C93">
              <w:rPr>
                <w:rFonts w:ascii="Garamond" w:hAnsi="Garamond" w:cs="Times New Roman"/>
                <w:sz w:val="18"/>
                <w:szCs w:val="18"/>
              </w:rPr>
              <w:t>7</w:t>
            </w:r>
            <w:r w:rsidR="00B00566" w:rsidRPr="00FB1C93">
              <w:rPr>
                <w:rFonts w:ascii="Garamond" w:hAnsi="Garamond" w:cs="Times New Roman"/>
                <w:sz w:val="18"/>
                <w:szCs w:val="18"/>
              </w:rPr>
              <w:t>**</w:t>
            </w:r>
          </w:p>
          <w:p w14:paraId="235C79F0" w14:textId="6ECE8281" w:rsidR="00B00566" w:rsidRPr="00FB1C93" w:rsidRDefault="001A6BA0"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.08</w:t>
            </w:r>
            <w:r w:rsidR="00B00566" w:rsidRPr="00FB1C93">
              <w:rPr>
                <w:rFonts w:ascii="Garamond" w:hAnsi="Garamond" w:cs="Times New Roman"/>
                <w:sz w:val="18"/>
                <w:szCs w:val="18"/>
              </w:rPr>
              <w:t>)</w:t>
            </w:r>
          </w:p>
        </w:tc>
        <w:tc>
          <w:tcPr>
            <w:tcW w:w="993" w:type="dxa"/>
          </w:tcPr>
          <w:p w14:paraId="2DBEAA61" w14:textId="6AF96B5D" w:rsidR="00B00566" w:rsidRPr="00FB1C93" w:rsidRDefault="0057355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.27*</w:t>
            </w:r>
          </w:p>
          <w:p w14:paraId="069B1BF1" w14:textId="7D98B18A"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.1</w:t>
            </w:r>
            <w:r w:rsidR="001A6BA0" w:rsidRPr="00FB1C93">
              <w:rPr>
                <w:rFonts w:ascii="Garamond" w:hAnsi="Garamond" w:cs="Times New Roman"/>
                <w:sz w:val="18"/>
                <w:szCs w:val="18"/>
              </w:rPr>
              <w:t>6</w:t>
            </w:r>
            <w:r w:rsidRPr="00FB1C93">
              <w:rPr>
                <w:rFonts w:ascii="Garamond" w:hAnsi="Garamond" w:cs="Times New Roman"/>
                <w:sz w:val="18"/>
                <w:szCs w:val="18"/>
              </w:rPr>
              <w:t>)</w:t>
            </w:r>
          </w:p>
        </w:tc>
        <w:tc>
          <w:tcPr>
            <w:tcW w:w="992" w:type="dxa"/>
          </w:tcPr>
          <w:p w14:paraId="078B91B8" w14:textId="59C7CDA1"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.57***</w:t>
            </w:r>
          </w:p>
          <w:p w14:paraId="1061F6EB" w14:textId="61288815"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.11)</w:t>
            </w:r>
          </w:p>
        </w:tc>
        <w:tc>
          <w:tcPr>
            <w:tcW w:w="992" w:type="dxa"/>
          </w:tcPr>
          <w:p w14:paraId="194A5C42" w14:textId="77777777"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-1.0***</w:t>
            </w:r>
          </w:p>
          <w:p w14:paraId="54C1FD02" w14:textId="3527FAA8"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.19)</w:t>
            </w:r>
          </w:p>
        </w:tc>
        <w:tc>
          <w:tcPr>
            <w:tcW w:w="992" w:type="dxa"/>
          </w:tcPr>
          <w:p w14:paraId="311415F0" w14:textId="733D5941"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.50***</w:t>
            </w:r>
          </w:p>
          <w:p w14:paraId="6A9A545A" w14:textId="13960E06" w:rsidR="00B00566" w:rsidRPr="00FB1C93" w:rsidRDefault="001A6BA0"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.09</w:t>
            </w:r>
            <w:r w:rsidR="00B00566" w:rsidRPr="00FB1C93">
              <w:rPr>
                <w:rFonts w:ascii="Garamond" w:hAnsi="Garamond" w:cs="Times New Roman"/>
                <w:sz w:val="18"/>
                <w:szCs w:val="18"/>
              </w:rPr>
              <w:t>)</w:t>
            </w:r>
          </w:p>
        </w:tc>
        <w:tc>
          <w:tcPr>
            <w:tcW w:w="993" w:type="dxa"/>
          </w:tcPr>
          <w:p w14:paraId="3DA2FB6E" w14:textId="20D3AA6A"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.98***</w:t>
            </w:r>
          </w:p>
          <w:p w14:paraId="309472AB" w14:textId="1E4A3B5A"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.17)</w:t>
            </w:r>
          </w:p>
        </w:tc>
      </w:tr>
      <w:tr w:rsidR="00B00566" w:rsidRPr="00FB1C93" w14:paraId="1961F729" w14:textId="77777777" w:rsidTr="00F94FDB">
        <w:tc>
          <w:tcPr>
            <w:cnfStyle w:val="001000000000" w:firstRow="0" w:lastRow="0" w:firstColumn="1" w:lastColumn="0" w:oddVBand="0" w:evenVBand="0" w:oddHBand="0" w:evenHBand="0" w:firstRowFirstColumn="0" w:firstRowLastColumn="0" w:lastRowFirstColumn="0" w:lastRowLastColumn="0"/>
            <w:tcW w:w="1838" w:type="dxa"/>
          </w:tcPr>
          <w:p w14:paraId="77DF114A" w14:textId="77777777" w:rsidR="00B00566" w:rsidRPr="00FB1C93" w:rsidRDefault="00B00566" w:rsidP="00B00566">
            <w:pPr>
              <w:jc w:val="both"/>
              <w:rPr>
                <w:rFonts w:ascii="Garamond" w:hAnsi="Garamond" w:cs="Times New Roman"/>
                <w:b w:val="0"/>
                <w:sz w:val="18"/>
                <w:szCs w:val="18"/>
              </w:rPr>
            </w:pPr>
            <w:r w:rsidRPr="00FB1C93">
              <w:rPr>
                <w:rFonts w:ascii="Garamond" w:hAnsi="Garamond" w:cs="Times New Roman"/>
                <w:b w:val="0"/>
                <w:sz w:val="18"/>
                <w:szCs w:val="18"/>
              </w:rPr>
              <w:t>Standard deviation</w:t>
            </w:r>
          </w:p>
        </w:tc>
        <w:tc>
          <w:tcPr>
            <w:tcW w:w="851" w:type="dxa"/>
          </w:tcPr>
          <w:p w14:paraId="43A72A89" w14:textId="2A3E0744" w:rsidR="00B00566" w:rsidRPr="00FB1C93" w:rsidRDefault="0057355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.98</w:t>
            </w:r>
          </w:p>
        </w:tc>
        <w:tc>
          <w:tcPr>
            <w:tcW w:w="850" w:type="dxa"/>
          </w:tcPr>
          <w:p w14:paraId="7F179DE9" w14:textId="116D7804" w:rsidR="00B00566" w:rsidRPr="00FB1C93" w:rsidRDefault="00B0056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1.9</w:t>
            </w:r>
            <w:r w:rsidR="001A6BA0" w:rsidRPr="00FB1C93">
              <w:rPr>
                <w:rFonts w:ascii="Garamond" w:hAnsi="Garamond" w:cs="Times New Roman"/>
                <w:sz w:val="18"/>
                <w:szCs w:val="18"/>
              </w:rPr>
              <w:t>2</w:t>
            </w:r>
          </w:p>
        </w:tc>
        <w:tc>
          <w:tcPr>
            <w:tcW w:w="992" w:type="dxa"/>
          </w:tcPr>
          <w:p w14:paraId="4811F32C" w14:textId="59500B4E" w:rsidR="00B00566" w:rsidRPr="00FB1C93" w:rsidRDefault="0057355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.93</w:t>
            </w:r>
          </w:p>
        </w:tc>
        <w:tc>
          <w:tcPr>
            <w:tcW w:w="993" w:type="dxa"/>
          </w:tcPr>
          <w:p w14:paraId="73AABED1" w14:textId="1C12BE46" w:rsidR="00B00566" w:rsidRPr="00FB1C93" w:rsidRDefault="00B0056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w:t>
            </w:r>
            <w:r w:rsidR="001A6BA0" w:rsidRPr="00FB1C93">
              <w:rPr>
                <w:rFonts w:ascii="Garamond" w:hAnsi="Garamond" w:cs="Times New Roman"/>
                <w:sz w:val="18"/>
                <w:szCs w:val="18"/>
              </w:rPr>
              <w:t>.8</w:t>
            </w:r>
            <w:r w:rsidRPr="00FB1C93">
              <w:rPr>
                <w:rFonts w:ascii="Garamond" w:hAnsi="Garamond" w:cs="Times New Roman"/>
                <w:sz w:val="18"/>
                <w:szCs w:val="18"/>
              </w:rPr>
              <w:t>5</w:t>
            </w:r>
          </w:p>
        </w:tc>
        <w:tc>
          <w:tcPr>
            <w:tcW w:w="992" w:type="dxa"/>
          </w:tcPr>
          <w:p w14:paraId="78673DFA" w14:textId="065D3818" w:rsidR="00B00566" w:rsidRPr="00FB1C93" w:rsidRDefault="00B0056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1.1</w:t>
            </w:r>
            <w:r w:rsidR="001A6BA0" w:rsidRPr="00FB1C93">
              <w:rPr>
                <w:rFonts w:ascii="Garamond" w:hAnsi="Garamond" w:cs="Times New Roman"/>
                <w:sz w:val="18"/>
                <w:szCs w:val="18"/>
              </w:rPr>
              <w:t>9</w:t>
            </w:r>
          </w:p>
        </w:tc>
        <w:tc>
          <w:tcPr>
            <w:tcW w:w="992" w:type="dxa"/>
          </w:tcPr>
          <w:p w14:paraId="2BC188F2" w14:textId="695BF2A8" w:rsidR="00B00566" w:rsidRPr="00FB1C93" w:rsidRDefault="00B0056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2.1</w:t>
            </w:r>
            <w:r w:rsidR="001A6BA0" w:rsidRPr="00FB1C93">
              <w:rPr>
                <w:rFonts w:ascii="Garamond" w:hAnsi="Garamond" w:cs="Times New Roman"/>
                <w:sz w:val="18"/>
                <w:szCs w:val="18"/>
              </w:rPr>
              <w:t>4</w:t>
            </w:r>
          </w:p>
        </w:tc>
        <w:tc>
          <w:tcPr>
            <w:tcW w:w="992" w:type="dxa"/>
          </w:tcPr>
          <w:p w14:paraId="3AAF7FC2" w14:textId="7EA4B5F2" w:rsidR="00B00566" w:rsidRPr="00FB1C93" w:rsidRDefault="0057355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w:t>
            </w:r>
            <w:r w:rsidR="001A6BA0" w:rsidRPr="00FB1C93">
              <w:rPr>
                <w:rFonts w:ascii="Garamond" w:hAnsi="Garamond" w:cs="Times New Roman"/>
                <w:sz w:val="18"/>
                <w:szCs w:val="18"/>
              </w:rPr>
              <w:t>99</w:t>
            </w:r>
          </w:p>
        </w:tc>
        <w:tc>
          <w:tcPr>
            <w:tcW w:w="993" w:type="dxa"/>
          </w:tcPr>
          <w:p w14:paraId="79C51921" w14:textId="450253CA" w:rsidR="00B00566" w:rsidRPr="00FB1C93" w:rsidRDefault="001A6BA0"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1.92</w:t>
            </w:r>
          </w:p>
        </w:tc>
      </w:tr>
      <w:tr w:rsidR="00B00566" w:rsidRPr="00FB1C93" w14:paraId="6BF99022" w14:textId="77777777" w:rsidTr="00F94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E539039" w14:textId="77777777" w:rsidR="00B00566" w:rsidRPr="00FB1C93" w:rsidRDefault="00B00566" w:rsidP="00B00566">
            <w:pPr>
              <w:jc w:val="both"/>
              <w:rPr>
                <w:rFonts w:ascii="Garamond" w:hAnsi="Garamond" w:cs="Times New Roman"/>
                <w:b w:val="0"/>
                <w:sz w:val="18"/>
                <w:szCs w:val="18"/>
              </w:rPr>
            </w:pPr>
            <w:r w:rsidRPr="00FB1C93">
              <w:rPr>
                <w:rFonts w:ascii="Garamond" w:hAnsi="Garamond" w:cs="Times New Roman"/>
                <w:b w:val="0"/>
                <w:sz w:val="18"/>
                <w:szCs w:val="18"/>
              </w:rPr>
              <w:t>Skewness</w:t>
            </w:r>
          </w:p>
        </w:tc>
        <w:tc>
          <w:tcPr>
            <w:tcW w:w="851" w:type="dxa"/>
          </w:tcPr>
          <w:p w14:paraId="46D0BA9D" w14:textId="20A30D32"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.2</w:t>
            </w:r>
            <w:r w:rsidR="001A6BA0" w:rsidRPr="00FB1C93">
              <w:rPr>
                <w:rFonts w:ascii="Garamond" w:hAnsi="Garamond" w:cs="Times New Roman"/>
                <w:sz w:val="18"/>
                <w:szCs w:val="18"/>
              </w:rPr>
              <w:t>1</w:t>
            </w:r>
          </w:p>
        </w:tc>
        <w:tc>
          <w:tcPr>
            <w:tcW w:w="850" w:type="dxa"/>
          </w:tcPr>
          <w:p w14:paraId="5094060E" w14:textId="449EF17C" w:rsidR="00B00566" w:rsidRPr="00FB1C93" w:rsidRDefault="0057355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1A6BA0" w:rsidRPr="00FB1C93">
              <w:rPr>
                <w:rFonts w:ascii="Garamond" w:hAnsi="Garamond" w:cs="Times New Roman"/>
                <w:sz w:val="18"/>
                <w:szCs w:val="18"/>
              </w:rPr>
              <w:t>.97</w:t>
            </w:r>
          </w:p>
        </w:tc>
        <w:tc>
          <w:tcPr>
            <w:tcW w:w="992" w:type="dxa"/>
          </w:tcPr>
          <w:p w14:paraId="59B92BF0" w14:textId="65DFE48E" w:rsidR="00B00566" w:rsidRPr="00FB1C93" w:rsidRDefault="0057355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.0</w:t>
            </w:r>
            <w:r w:rsidR="001A6BA0" w:rsidRPr="00FB1C93">
              <w:rPr>
                <w:rFonts w:ascii="Garamond" w:hAnsi="Garamond" w:cs="Times New Roman"/>
                <w:sz w:val="18"/>
                <w:szCs w:val="18"/>
              </w:rPr>
              <w:t>9</w:t>
            </w:r>
          </w:p>
        </w:tc>
        <w:tc>
          <w:tcPr>
            <w:tcW w:w="993" w:type="dxa"/>
          </w:tcPr>
          <w:p w14:paraId="2FD782C3" w14:textId="7F88A43D"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1.04</w:t>
            </w:r>
          </w:p>
        </w:tc>
        <w:tc>
          <w:tcPr>
            <w:tcW w:w="992" w:type="dxa"/>
          </w:tcPr>
          <w:p w14:paraId="79C02DE1" w14:textId="6C4DCB99" w:rsidR="00B00566" w:rsidRPr="00FB1C93" w:rsidRDefault="001A6BA0"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-1.32</w:t>
            </w:r>
          </w:p>
        </w:tc>
        <w:tc>
          <w:tcPr>
            <w:tcW w:w="992" w:type="dxa"/>
          </w:tcPr>
          <w:p w14:paraId="5CAD1609" w14:textId="102BFF25" w:rsidR="00B00566" w:rsidRPr="00FB1C93" w:rsidRDefault="0057355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.6</w:t>
            </w:r>
            <w:r w:rsidR="006A2F3E" w:rsidRPr="00FB1C93">
              <w:rPr>
                <w:rFonts w:ascii="Garamond" w:hAnsi="Garamond" w:cs="Times New Roman"/>
                <w:sz w:val="18"/>
                <w:szCs w:val="18"/>
              </w:rPr>
              <w:t>0</w:t>
            </w:r>
          </w:p>
        </w:tc>
        <w:tc>
          <w:tcPr>
            <w:tcW w:w="992" w:type="dxa"/>
          </w:tcPr>
          <w:p w14:paraId="77333680" w14:textId="0FE506D8"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.5</w:t>
            </w:r>
            <w:r w:rsidR="001A6BA0" w:rsidRPr="00FB1C93">
              <w:rPr>
                <w:rFonts w:ascii="Garamond" w:hAnsi="Garamond" w:cs="Times New Roman"/>
                <w:sz w:val="18"/>
                <w:szCs w:val="18"/>
              </w:rPr>
              <w:t>3</w:t>
            </w:r>
          </w:p>
        </w:tc>
        <w:tc>
          <w:tcPr>
            <w:tcW w:w="993" w:type="dxa"/>
          </w:tcPr>
          <w:p w14:paraId="02BEC789" w14:textId="352E7677"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1.0</w:t>
            </w:r>
            <w:r w:rsidR="001A6BA0" w:rsidRPr="00FB1C93">
              <w:rPr>
                <w:rFonts w:ascii="Garamond" w:hAnsi="Garamond" w:cs="Times New Roman"/>
                <w:sz w:val="18"/>
                <w:szCs w:val="18"/>
              </w:rPr>
              <w:t>3</w:t>
            </w:r>
          </w:p>
        </w:tc>
      </w:tr>
      <w:tr w:rsidR="00B00566" w:rsidRPr="00FB1C93" w14:paraId="450F8638" w14:textId="77777777" w:rsidTr="00F94FDB">
        <w:tc>
          <w:tcPr>
            <w:cnfStyle w:val="001000000000" w:firstRow="0" w:lastRow="0" w:firstColumn="1" w:lastColumn="0" w:oddVBand="0" w:evenVBand="0" w:oddHBand="0" w:evenHBand="0" w:firstRowFirstColumn="0" w:firstRowLastColumn="0" w:lastRowFirstColumn="0" w:lastRowLastColumn="0"/>
            <w:tcW w:w="1838" w:type="dxa"/>
          </w:tcPr>
          <w:p w14:paraId="601B5F7D" w14:textId="77777777" w:rsidR="00B00566" w:rsidRPr="00FB1C93" w:rsidRDefault="00B00566" w:rsidP="00B00566">
            <w:pPr>
              <w:jc w:val="both"/>
              <w:rPr>
                <w:rFonts w:ascii="Garamond" w:hAnsi="Garamond" w:cs="Times New Roman"/>
                <w:b w:val="0"/>
                <w:sz w:val="18"/>
                <w:szCs w:val="18"/>
              </w:rPr>
            </w:pPr>
            <w:r w:rsidRPr="00FB1C93">
              <w:rPr>
                <w:rFonts w:ascii="Garamond" w:hAnsi="Garamond" w:cs="Times New Roman"/>
                <w:b w:val="0"/>
                <w:sz w:val="18"/>
                <w:szCs w:val="18"/>
              </w:rPr>
              <w:t>Kurtosis</w:t>
            </w:r>
          </w:p>
        </w:tc>
        <w:tc>
          <w:tcPr>
            <w:tcW w:w="851" w:type="dxa"/>
          </w:tcPr>
          <w:p w14:paraId="152B27FD" w14:textId="697862B8" w:rsidR="00B00566" w:rsidRPr="00FB1C93" w:rsidRDefault="00B0056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4.75</w:t>
            </w:r>
          </w:p>
        </w:tc>
        <w:tc>
          <w:tcPr>
            <w:tcW w:w="850" w:type="dxa"/>
          </w:tcPr>
          <w:p w14:paraId="33A9C5C4" w14:textId="4A701EF6" w:rsidR="00B00566" w:rsidRPr="00FB1C93" w:rsidRDefault="00B0056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8.52</w:t>
            </w:r>
          </w:p>
        </w:tc>
        <w:tc>
          <w:tcPr>
            <w:tcW w:w="992" w:type="dxa"/>
          </w:tcPr>
          <w:p w14:paraId="1314B42B" w14:textId="756803D9" w:rsidR="00B00566" w:rsidRPr="00FB1C93" w:rsidRDefault="00B0056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4.0</w:t>
            </w:r>
            <w:r w:rsidR="001A6BA0" w:rsidRPr="00FB1C93">
              <w:rPr>
                <w:rFonts w:ascii="Garamond" w:hAnsi="Garamond" w:cs="Times New Roman"/>
                <w:sz w:val="18"/>
                <w:szCs w:val="18"/>
              </w:rPr>
              <w:t>9</w:t>
            </w:r>
          </w:p>
        </w:tc>
        <w:tc>
          <w:tcPr>
            <w:tcW w:w="993" w:type="dxa"/>
          </w:tcPr>
          <w:p w14:paraId="1C507F6F" w14:textId="716AC01F" w:rsidR="00B00566" w:rsidRPr="00FB1C93" w:rsidRDefault="00B0056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8.0</w:t>
            </w:r>
            <w:r w:rsidR="001A6BA0" w:rsidRPr="00FB1C93">
              <w:rPr>
                <w:rFonts w:ascii="Garamond" w:hAnsi="Garamond" w:cs="Times New Roman"/>
                <w:sz w:val="18"/>
                <w:szCs w:val="18"/>
              </w:rPr>
              <w:t>1</w:t>
            </w:r>
          </w:p>
        </w:tc>
        <w:tc>
          <w:tcPr>
            <w:tcW w:w="992" w:type="dxa"/>
          </w:tcPr>
          <w:p w14:paraId="57358670" w14:textId="275956B4" w:rsidR="00B00566" w:rsidRPr="00FB1C93" w:rsidRDefault="00B0056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8.59</w:t>
            </w:r>
          </w:p>
        </w:tc>
        <w:tc>
          <w:tcPr>
            <w:tcW w:w="992" w:type="dxa"/>
          </w:tcPr>
          <w:p w14:paraId="3B734A9C" w14:textId="29601188" w:rsidR="00B00566" w:rsidRPr="00FB1C93" w:rsidRDefault="00B0056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9.54</w:t>
            </w:r>
          </w:p>
        </w:tc>
        <w:tc>
          <w:tcPr>
            <w:tcW w:w="992" w:type="dxa"/>
          </w:tcPr>
          <w:p w14:paraId="510206EE" w14:textId="7A194AC2" w:rsidR="00B00566" w:rsidRPr="00FB1C93" w:rsidRDefault="00B0056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4.9</w:t>
            </w:r>
            <w:r w:rsidR="001A6BA0" w:rsidRPr="00FB1C93">
              <w:rPr>
                <w:rFonts w:ascii="Garamond" w:hAnsi="Garamond" w:cs="Times New Roman"/>
                <w:sz w:val="18"/>
                <w:szCs w:val="18"/>
              </w:rPr>
              <w:t>2</w:t>
            </w:r>
          </w:p>
        </w:tc>
        <w:tc>
          <w:tcPr>
            <w:tcW w:w="993" w:type="dxa"/>
          </w:tcPr>
          <w:p w14:paraId="55D0C482" w14:textId="0AA64841" w:rsidR="00B00566" w:rsidRPr="00FB1C93" w:rsidRDefault="001A6BA0"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1.19</w:t>
            </w:r>
          </w:p>
        </w:tc>
      </w:tr>
      <w:tr w:rsidR="00B00566" w:rsidRPr="00FB1C93" w14:paraId="71ABDC3D" w14:textId="77777777" w:rsidTr="00F94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F9CE7C2" w14:textId="77777777" w:rsidR="00B00566" w:rsidRPr="00FB1C93" w:rsidRDefault="00B00566" w:rsidP="00B00566">
            <w:pPr>
              <w:jc w:val="both"/>
              <w:rPr>
                <w:rFonts w:ascii="Garamond" w:hAnsi="Garamond" w:cs="Times New Roman"/>
                <w:b w:val="0"/>
                <w:sz w:val="18"/>
                <w:szCs w:val="18"/>
              </w:rPr>
            </w:pPr>
            <w:r w:rsidRPr="00FB1C93">
              <w:rPr>
                <w:rFonts w:ascii="Garamond" w:hAnsi="Garamond" w:cs="Times New Roman"/>
                <w:b w:val="0"/>
                <w:sz w:val="18"/>
                <w:szCs w:val="18"/>
              </w:rPr>
              <w:t>Jarque-Bera statistic</w:t>
            </w:r>
          </w:p>
        </w:tc>
        <w:tc>
          <w:tcPr>
            <w:tcW w:w="851" w:type="dxa"/>
          </w:tcPr>
          <w:p w14:paraId="41740060" w14:textId="77777777"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33.6***</w:t>
            </w:r>
          </w:p>
        </w:tc>
        <w:tc>
          <w:tcPr>
            <w:tcW w:w="850" w:type="dxa"/>
          </w:tcPr>
          <w:p w14:paraId="1A3F494E" w14:textId="77777777"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354***</w:t>
            </w:r>
          </w:p>
        </w:tc>
        <w:tc>
          <w:tcPr>
            <w:tcW w:w="992" w:type="dxa"/>
          </w:tcPr>
          <w:p w14:paraId="08EBF46E" w14:textId="77777777"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12.6***</w:t>
            </w:r>
          </w:p>
        </w:tc>
        <w:tc>
          <w:tcPr>
            <w:tcW w:w="993" w:type="dxa"/>
          </w:tcPr>
          <w:p w14:paraId="5F0CD130" w14:textId="77777777"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304***</w:t>
            </w:r>
          </w:p>
        </w:tc>
        <w:tc>
          <w:tcPr>
            <w:tcW w:w="992" w:type="dxa"/>
          </w:tcPr>
          <w:p w14:paraId="09C2053E" w14:textId="77777777"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396***</w:t>
            </w:r>
          </w:p>
        </w:tc>
        <w:tc>
          <w:tcPr>
            <w:tcW w:w="992" w:type="dxa"/>
          </w:tcPr>
          <w:p w14:paraId="734FD717" w14:textId="77777777"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457***</w:t>
            </w:r>
          </w:p>
        </w:tc>
        <w:tc>
          <w:tcPr>
            <w:tcW w:w="992" w:type="dxa"/>
          </w:tcPr>
          <w:p w14:paraId="58FB76B4" w14:textId="02E7F9E6"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49.4</w:t>
            </w:r>
            <w:r w:rsidR="006A2F3E" w:rsidRPr="00FB1C93">
              <w:rPr>
                <w:rFonts w:ascii="Garamond" w:hAnsi="Garamond" w:cs="Times New Roman"/>
                <w:sz w:val="18"/>
                <w:szCs w:val="18"/>
              </w:rPr>
              <w:t>0</w:t>
            </w:r>
            <w:r w:rsidRPr="00FB1C93">
              <w:rPr>
                <w:rFonts w:ascii="Garamond" w:hAnsi="Garamond" w:cs="Times New Roman"/>
                <w:sz w:val="18"/>
                <w:szCs w:val="18"/>
              </w:rPr>
              <w:t>***</w:t>
            </w:r>
          </w:p>
        </w:tc>
        <w:tc>
          <w:tcPr>
            <w:tcW w:w="993" w:type="dxa"/>
          </w:tcPr>
          <w:p w14:paraId="4205C037" w14:textId="77777777"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578***</w:t>
            </w:r>
          </w:p>
        </w:tc>
      </w:tr>
      <w:tr w:rsidR="00B00566" w:rsidRPr="00FB1C93" w14:paraId="65F2D879" w14:textId="77777777" w:rsidTr="00F94FDB">
        <w:tc>
          <w:tcPr>
            <w:cnfStyle w:val="001000000000" w:firstRow="0" w:lastRow="0" w:firstColumn="1" w:lastColumn="0" w:oddVBand="0" w:evenVBand="0" w:oddHBand="0" w:evenHBand="0" w:firstRowFirstColumn="0" w:firstRowLastColumn="0" w:lastRowFirstColumn="0" w:lastRowLastColumn="0"/>
            <w:tcW w:w="1838" w:type="dxa"/>
          </w:tcPr>
          <w:p w14:paraId="692CFD54" w14:textId="77777777" w:rsidR="00B00566" w:rsidRPr="00FB1C93" w:rsidRDefault="00B00566" w:rsidP="00B00566">
            <w:pPr>
              <w:jc w:val="both"/>
              <w:rPr>
                <w:rFonts w:ascii="Garamond" w:hAnsi="Garamond" w:cs="Times New Roman"/>
                <w:b w:val="0"/>
                <w:sz w:val="18"/>
                <w:szCs w:val="18"/>
              </w:rPr>
            </w:pPr>
            <w:r w:rsidRPr="00FB1C93">
              <w:rPr>
                <w:rFonts w:ascii="Garamond" w:hAnsi="Garamond" w:cs="Times New Roman"/>
                <w:b w:val="0"/>
                <w:sz w:val="18"/>
                <w:szCs w:val="18"/>
              </w:rPr>
              <w:t>Minimum</w:t>
            </w:r>
          </w:p>
        </w:tc>
        <w:tc>
          <w:tcPr>
            <w:tcW w:w="851" w:type="dxa"/>
          </w:tcPr>
          <w:p w14:paraId="7DFF7261" w14:textId="5B48C6E5" w:rsidR="00B00566" w:rsidRPr="00FB1C93" w:rsidRDefault="00B0056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-4.4</w:t>
            </w:r>
            <w:r w:rsidR="001A6BA0" w:rsidRPr="00FB1C93">
              <w:rPr>
                <w:rFonts w:ascii="Garamond" w:hAnsi="Garamond" w:cs="Times New Roman"/>
                <w:sz w:val="18"/>
                <w:szCs w:val="18"/>
              </w:rPr>
              <w:t>7</w:t>
            </w:r>
          </w:p>
        </w:tc>
        <w:tc>
          <w:tcPr>
            <w:tcW w:w="850" w:type="dxa"/>
          </w:tcPr>
          <w:p w14:paraId="4BD3DE89" w14:textId="78517FFA" w:rsidR="00B00566" w:rsidRPr="00FB1C93" w:rsidRDefault="00B0056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-5.7</w:t>
            </w:r>
            <w:r w:rsidR="001A6BA0" w:rsidRPr="00FB1C93">
              <w:rPr>
                <w:rFonts w:ascii="Garamond" w:hAnsi="Garamond" w:cs="Times New Roman"/>
                <w:sz w:val="18"/>
                <w:szCs w:val="18"/>
              </w:rPr>
              <w:t>3</w:t>
            </w:r>
          </w:p>
        </w:tc>
        <w:tc>
          <w:tcPr>
            <w:tcW w:w="992" w:type="dxa"/>
          </w:tcPr>
          <w:p w14:paraId="1A0D0BCF" w14:textId="1814AAE5" w:rsidR="00B00566" w:rsidRPr="00FB1C93" w:rsidRDefault="001A6BA0"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-3.62</w:t>
            </w:r>
          </w:p>
        </w:tc>
        <w:tc>
          <w:tcPr>
            <w:tcW w:w="993" w:type="dxa"/>
          </w:tcPr>
          <w:p w14:paraId="018AB61B" w14:textId="704A4A16" w:rsidR="00B00566" w:rsidRPr="00FB1C93" w:rsidRDefault="00B0056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-4.9</w:t>
            </w:r>
            <w:r w:rsidR="001A6BA0" w:rsidRPr="00FB1C93">
              <w:rPr>
                <w:rFonts w:ascii="Garamond" w:hAnsi="Garamond" w:cs="Times New Roman"/>
                <w:sz w:val="18"/>
                <w:szCs w:val="18"/>
              </w:rPr>
              <w:t>1</w:t>
            </w:r>
          </w:p>
        </w:tc>
        <w:tc>
          <w:tcPr>
            <w:tcW w:w="992" w:type="dxa"/>
          </w:tcPr>
          <w:p w14:paraId="4178DC3C" w14:textId="39813A39" w:rsidR="00B00566" w:rsidRPr="00FB1C93" w:rsidRDefault="001A6BA0"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-7.79</w:t>
            </w:r>
          </w:p>
        </w:tc>
        <w:tc>
          <w:tcPr>
            <w:tcW w:w="992" w:type="dxa"/>
          </w:tcPr>
          <w:p w14:paraId="54A5CD01" w14:textId="1BD9CCF6" w:rsidR="00B00566" w:rsidRPr="00FB1C93" w:rsidRDefault="001A6BA0"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-9.56</w:t>
            </w:r>
          </w:p>
        </w:tc>
        <w:tc>
          <w:tcPr>
            <w:tcW w:w="992" w:type="dxa"/>
          </w:tcPr>
          <w:p w14:paraId="77B6712F" w14:textId="4F1298CA" w:rsidR="00B00566" w:rsidRPr="00FB1C93" w:rsidRDefault="001A6BA0"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-5.19</w:t>
            </w:r>
          </w:p>
        </w:tc>
        <w:tc>
          <w:tcPr>
            <w:tcW w:w="993" w:type="dxa"/>
          </w:tcPr>
          <w:p w14:paraId="2D20FF67" w14:textId="20E73FAF" w:rsidR="00B00566" w:rsidRPr="00FB1C93" w:rsidRDefault="00B0056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-7.4</w:t>
            </w:r>
            <w:r w:rsidR="001A6BA0" w:rsidRPr="00FB1C93">
              <w:rPr>
                <w:rFonts w:ascii="Garamond" w:hAnsi="Garamond" w:cs="Times New Roman"/>
                <w:sz w:val="18"/>
                <w:szCs w:val="18"/>
              </w:rPr>
              <w:t>4</w:t>
            </w:r>
          </w:p>
        </w:tc>
      </w:tr>
      <w:tr w:rsidR="00B00566" w:rsidRPr="00FB1C93" w14:paraId="4BC7EE28" w14:textId="77777777" w:rsidTr="00F94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06793CB" w14:textId="77777777" w:rsidR="00B00566" w:rsidRPr="00FB1C93" w:rsidRDefault="00B00566" w:rsidP="00B00566">
            <w:pPr>
              <w:jc w:val="both"/>
              <w:rPr>
                <w:rFonts w:ascii="Garamond" w:hAnsi="Garamond" w:cs="Times New Roman"/>
                <w:b w:val="0"/>
                <w:sz w:val="18"/>
                <w:szCs w:val="18"/>
              </w:rPr>
            </w:pPr>
            <w:r w:rsidRPr="00FB1C93">
              <w:rPr>
                <w:rFonts w:ascii="Garamond" w:hAnsi="Garamond" w:cs="Times New Roman"/>
                <w:b w:val="0"/>
                <w:sz w:val="18"/>
                <w:szCs w:val="18"/>
              </w:rPr>
              <w:t>Maximum</w:t>
            </w:r>
          </w:p>
        </w:tc>
        <w:tc>
          <w:tcPr>
            <w:tcW w:w="851" w:type="dxa"/>
          </w:tcPr>
          <w:p w14:paraId="109D9390" w14:textId="1D3A2A31" w:rsidR="00B00566" w:rsidRPr="00FB1C93" w:rsidRDefault="001A6BA0"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2.76</w:t>
            </w:r>
          </w:p>
        </w:tc>
        <w:tc>
          <w:tcPr>
            <w:tcW w:w="850" w:type="dxa"/>
          </w:tcPr>
          <w:p w14:paraId="0832B35D" w14:textId="25DC40E3" w:rsidR="00B00566" w:rsidRPr="00FB1C93" w:rsidRDefault="001A6BA0"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11.83</w:t>
            </w:r>
          </w:p>
        </w:tc>
        <w:tc>
          <w:tcPr>
            <w:tcW w:w="992" w:type="dxa"/>
          </w:tcPr>
          <w:p w14:paraId="1C17A52B" w14:textId="03951B48" w:rsidR="00B00566" w:rsidRPr="00FB1C93" w:rsidRDefault="001A6BA0"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2.64</w:t>
            </w:r>
          </w:p>
        </w:tc>
        <w:tc>
          <w:tcPr>
            <w:tcW w:w="993" w:type="dxa"/>
          </w:tcPr>
          <w:p w14:paraId="522826CE" w14:textId="793414E9" w:rsidR="00B00566" w:rsidRPr="00FB1C93" w:rsidRDefault="001A6BA0"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11.18</w:t>
            </w:r>
          </w:p>
        </w:tc>
        <w:tc>
          <w:tcPr>
            <w:tcW w:w="992" w:type="dxa"/>
          </w:tcPr>
          <w:p w14:paraId="696591E9" w14:textId="1D025A4F"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2.0</w:t>
            </w:r>
            <w:r w:rsidR="001A6BA0" w:rsidRPr="00FB1C93">
              <w:rPr>
                <w:rFonts w:ascii="Garamond" w:hAnsi="Garamond" w:cs="Times New Roman"/>
                <w:sz w:val="18"/>
                <w:szCs w:val="18"/>
              </w:rPr>
              <w:t>5</w:t>
            </w:r>
          </w:p>
        </w:tc>
        <w:tc>
          <w:tcPr>
            <w:tcW w:w="992" w:type="dxa"/>
          </w:tcPr>
          <w:p w14:paraId="789B991E" w14:textId="4253EA0B"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12.</w:t>
            </w:r>
            <w:r w:rsidR="001A6BA0" w:rsidRPr="00FB1C93">
              <w:rPr>
                <w:rFonts w:ascii="Garamond" w:hAnsi="Garamond" w:cs="Times New Roman"/>
                <w:sz w:val="18"/>
                <w:szCs w:val="18"/>
              </w:rPr>
              <w:t>11</w:t>
            </w:r>
          </w:p>
        </w:tc>
        <w:tc>
          <w:tcPr>
            <w:tcW w:w="992" w:type="dxa"/>
          </w:tcPr>
          <w:p w14:paraId="044E0F4F" w14:textId="3445FC89"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1.9</w:t>
            </w:r>
            <w:r w:rsidR="001A6BA0" w:rsidRPr="00FB1C93">
              <w:rPr>
                <w:rFonts w:ascii="Garamond" w:hAnsi="Garamond" w:cs="Times New Roman"/>
                <w:sz w:val="18"/>
                <w:szCs w:val="18"/>
              </w:rPr>
              <w:t>3</w:t>
            </w:r>
          </w:p>
        </w:tc>
        <w:tc>
          <w:tcPr>
            <w:tcW w:w="993" w:type="dxa"/>
          </w:tcPr>
          <w:p w14:paraId="41AE0378" w14:textId="0E258876"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11.</w:t>
            </w:r>
            <w:r w:rsidR="001A6BA0" w:rsidRPr="00FB1C93">
              <w:rPr>
                <w:rFonts w:ascii="Garamond" w:hAnsi="Garamond" w:cs="Times New Roman"/>
                <w:sz w:val="18"/>
                <w:szCs w:val="18"/>
              </w:rPr>
              <w:t>5</w:t>
            </w:r>
            <w:r w:rsidR="00573556" w:rsidRPr="00FB1C93">
              <w:rPr>
                <w:rFonts w:ascii="Garamond" w:hAnsi="Garamond" w:cs="Times New Roman"/>
                <w:sz w:val="18"/>
                <w:szCs w:val="18"/>
              </w:rPr>
              <w:t>0</w:t>
            </w:r>
          </w:p>
        </w:tc>
      </w:tr>
      <w:tr w:rsidR="00B00566" w:rsidRPr="00FB1C93" w14:paraId="203C5856" w14:textId="77777777" w:rsidTr="00F94FDB">
        <w:tc>
          <w:tcPr>
            <w:cnfStyle w:val="001000000000" w:firstRow="0" w:lastRow="0" w:firstColumn="1" w:lastColumn="0" w:oddVBand="0" w:evenVBand="0" w:oddHBand="0" w:evenHBand="0" w:firstRowFirstColumn="0" w:firstRowLastColumn="0" w:lastRowFirstColumn="0" w:lastRowLastColumn="0"/>
            <w:tcW w:w="1838" w:type="dxa"/>
          </w:tcPr>
          <w:p w14:paraId="50084D05" w14:textId="77777777" w:rsidR="00B00566" w:rsidRPr="00FB1C93" w:rsidRDefault="00B00566" w:rsidP="00B00566">
            <w:pPr>
              <w:jc w:val="both"/>
              <w:rPr>
                <w:rFonts w:ascii="Garamond" w:hAnsi="Garamond" w:cs="Times New Roman"/>
                <w:b w:val="0"/>
                <w:sz w:val="18"/>
                <w:szCs w:val="18"/>
              </w:rPr>
            </w:pPr>
            <w:r w:rsidRPr="00FB1C93">
              <w:rPr>
                <w:rFonts w:ascii="Garamond" w:hAnsi="Garamond" w:cs="Times New Roman"/>
                <w:b w:val="0"/>
                <w:sz w:val="18"/>
                <w:szCs w:val="18"/>
              </w:rPr>
              <w:t>Abnormal return</w:t>
            </w:r>
          </w:p>
        </w:tc>
        <w:tc>
          <w:tcPr>
            <w:tcW w:w="851" w:type="dxa"/>
          </w:tcPr>
          <w:p w14:paraId="697FA682" w14:textId="28CBDE48" w:rsidR="00B00566" w:rsidRPr="00FB1C93" w:rsidRDefault="0057355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.1</w:t>
            </w:r>
            <w:r w:rsidR="001A6BA0" w:rsidRPr="00FB1C93">
              <w:rPr>
                <w:rFonts w:ascii="Garamond" w:hAnsi="Garamond" w:cs="Times New Roman"/>
                <w:sz w:val="18"/>
                <w:szCs w:val="18"/>
              </w:rPr>
              <w:t>3</w:t>
            </w:r>
          </w:p>
          <w:p w14:paraId="6123C66E" w14:textId="7ED20641" w:rsidR="00B00566" w:rsidRPr="00FB1C93" w:rsidRDefault="00B0056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w:t>
            </w:r>
            <w:r w:rsidR="001A6BA0" w:rsidRPr="00FB1C93">
              <w:rPr>
                <w:rFonts w:ascii="Garamond" w:hAnsi="Garamond" w:cs="Times New Roman"/>
                <w:sz w:val="18"/>
                <w:szCs w:val="18"/>
              </w:rPr>
              <w:t>1</w:t>
            </w:r>
            <w:r w:rsidR="00573556" w:rsidRPr="00FB1C93">
              <w:rPr>
                <w:rFonts w:ascii="Garamond" w:hAnsi="Garamond" w:cs="Times New Roman"/>
                <w:sz w:val="18"/>
                <w:szCs w:val="18"/>
              </w:rPr>
              <w:t>0</w:t>
            </w:r>
            <w:r w:rsidRPr="00FB1C93">
              <w:rPr>
                <w:rFonts w:ascii="Garamond" w:hAnsi="Garamond" w:cs="Times New Roman"/>
                <w:sz w:val="18"/>
                <w:szCs w:val="18"/>
              </w:rPr>
              <w:t>)</w:t>
            </w:r>
          </w:p>
        </w:tc>
        <w:tc>
          <w:tcPr>
            <w:tcW w:w="850" w:type="dxa"/>
          </w:tcPr>
          <w:p w14:paraId="348057CF" w14:textId="6B649E9B" w:rsidR="00B00566" w:rsidRPr="00FB1C93" w:rsidRDefault="0057355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.3</w:t>
            </w:r>
            <w:r w:rsidRPr="00FB1C93">
              <w:rPr>
                <w:rFonts w:ascii="Garamond" w:hAnsi="Garamond" w:cs="Times New Roman"/>
                <w:sz w:val="18"/>
                <w:szCs w:val="18"/>
              </w:rPr>
              <w:t>0</w:t>
            </w:r>
          </w:p>
          <w:p w14:paraId="3AB55E9D" w14:textId="5A46DBA1" w:rsidR="00B00566" w:rsidRPr="00FB1C93" w:rsidRDefault="00B0056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.2</w:t>
            </w:r>
            <w:r w:rsidR="00573556" w:rsidRPr="00FB1C93">
              <w:rPr>
                <w:rFonts w:ascii="Garamond" w:hAnsi="Garamond" w:cs="Times New Roman"/>
                <w:sz w:val="18"/>
                <w:szCs w:val="18"/>
              </w:rPr>
              <w:t>0</w:t>
            </w:r>
            <w:r w:rsidRPr="00FB1C93">
              <w:rPr>
                <w:rFonts w:ascii="Garamond" w:hAnsi="Garamond" w:cs="Times New Roman"/>
                <w:sz w:val="18"/>
                <w:szCs w:val="18"/>
              </w:rPr>
              <w:t>)</w:t>
            </w:r>
          </w:p>
        </w:tc>
        <w:tc>
          <w:tcPr>
            <w:tcW w:w="992" w:type="dxa"/>
          </w:tcPr>
          <w:p w14:paraId="5AFB92A3" w14:textId="66611C95" w:rsidR="00B00566" w:rsidRPr="00FB1C93" w:rsidRDefault="0057355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.14</w:t>
            </w:r>
          </w:p>
          <w:p w14:paraId="00355CBF" w14:textId="3692740B" w:rsidR="00B00566" w:rsidRPr="00FB1C93" w:rsidRDefault="001A6BA0"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.0</w:t>
            </w:r>
            <w:r w:rsidR="00B00566" w:rsidRPr="00FB1C93">
              <w:rPr>
                <w:rFonts w:ascii="Garamond" w:hAnsi="Garamond" w:cs="Times New Roman"/>
                <w:sz w:val="18"/>
                <w:szCs w:val="18"/>
              </w:rPr>
              <w:t>9)</w:t>
            </w:r>
          </w:p>
        </w:tc>
        <w:tc>
          <w:tcPr>
            <w:tcW w:w="993" w:type="dxa"/>
          </w:tcPr>
          <w:p w14:paraId="1A33C396" w14:textId="2B7AA3C3" w:rsidR="00B00566" w:rsidRPr="00FB1C93" w:rsidRDefault="0057355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.3</w:t>
            </w:r>
            <w:r w:rsidR="001A6BA0" w:rsidRPr="00FB1C93">
              <w:rPr>
                <w:rFonts w:ascii="Garamond" w:hAnsi="Garamond" w:cs="Times New Roman"/>
                <w:sz w:val="18"/>
                <w:szCs w:val="18"/>
              </w:rPr>
              <w:t>1</w:t>
            </w:r>
            <w:r w:rsidR="00B00566" w:rsidRPr="00FB1C93">
              <w:rPr>
                <w:rFonts w:ascii="Garamond" w:hAnsi="Garamond" w:cs="Times New Roman"/>
                <w:sz w:val="18"/>
                <w:szCs w:val="18"/>
              </w:rPr>
              <w:t>*</w:t>
            </w:r>
          </w:p>
          <w:p w14:paraId="4EE30DCF" w14:textId="1AE93A8C" w:rsidR="00B00566" w:rsidRPr="00FB1C93" w:rsidRDefault="00B0056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.1</w:t>
            </w:r>
            <w:r w:rsidR="001A6BA0" w:rsidRPr="00FB1C93">
              <w:rPr>
                <w:rFonts w:ascii="Garamond" w:hAnsi="Garamond" w:cs="Times New Roman"/>
                <w:sz w:val="18"/>
                <w:szCs w:val="18"/>
              </w:rPr>
              <w:t>9</w:t>
            </w:r>
            <w:r w:rsidRPr="00FB1C93">
              <w:rPr>
                <w:rFonts w:ascii="Garamond" w:hAnsi="Garamond" w:cs="Times New Roman"/>
                <w:sz w:val="18"/>
                <w:szCs w:val="18"/>
              </w:rPr>
              <w:t>)</w:t>
            </w:r>
          </w:p>
        </w:tc>
        <w:tc>
          <w:tcPr>
            <w:tcW w:w="992" w:type="dxa"/>
          </w:tcPr>
          <w:p w14:paraId="7795AEDF" w14:textId="0077C403" w:rsidR="00B00566" w:rsidRPr="00FB1C93" w:rsidRDefault="00B0056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.64***</w:t>
            </w:r>
          </w:p>
          <w:p w14:paraId="446289E9" w14:textId="0DA74E95" w:rsidR="00B00566" w:rsidRPr="00FB1C93" w:rsidRDefault="00B0056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.1</w:t>
            </w:r>
            <w:r w:rsidR="001A6BA0" w:rsidRPr="00FB1C93">
              <w:rPr>
                <w:rFonts w:ascii="Garamond" w:hAnsi="Garamond" w:cs="Times New Roman"/>
                <w:sz w:val="18"/>
                <w:szCs w:val="18"/>
              </w:rPr>
              <w:t>4</w:t>
            </w:r>
            <w:r w:rsidRPr="00FB1C93">
              <w:rPr>
                <w:rFonts w:ascii="Garamond" w:hAnsi="Garamond" w:cs="Times New Roman"/>
                <w:sz w:val="18"/>
                <w:szCs w:val="18"/>
              </w:rPr>
              <w:t>)</w:t>
            </w:r>
          </w:p>
        </w:tc>
        <w:tc>
          <w:tcPr>
            <w:tcW w:w="992" w:type="dxa"/>
          </w:tcPr>
          <w:p w14:paraId="135194E0" w14:textId="77777777" w:rsidR="00B00566" w:rsidRPr="00FB1C93" w:rsidRDefault="00B0056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-1.0***</w:t>
            </w:r>
          </w:p>
          <w:p w14:paraId="3BC91810" w14:textId="186A9CA9" w:rsidR="00B00566" w:rsidRPr="00FB1C93" w:rsidRDefault="00B0056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6A2F3E" w:rsidRPr="00FB1C93">
              <w:rPr>
                <w:rFonts w:ascii="Garamond" w:hAnsi="Garamond" w:cs="Times New Roman"/>
                <w:sz w:val="18"/>
                <w:szCs w:val="18"/>
              </w:rPr>
              <w:t>0</w:t>
            </w:r>
            <w:r w:rsidRPr="00FB1C93">
              <w:rPr>
                <w:rFonts w:ascii="Garamond" w:hAnsi="Garamond" w:cs="Times New Roman"/>
                <w:sz w:val="18"/>
                <w:szCs w:val="18"/>
              </w:rPr>
              <w:t>.2</w:t>
            </w:r>
            <w:r w:rsidR="001A6BA0" w:rsidRPr="00FB1C93">
              <w:rPr>
                <w:rFonts w:ascii="Garamond" w:hAnsi="Garamond" w:cs="Times New Roman"/>
                <w:sz w:val="18"/>
                <w:szCs w:val="18"/>
              </w:rPr>
              <w:t>5</w:t>
            </w:r>
            <w:r w:rsidRPr="00FB1C93">
              <w:rPr>
                <w:rFonts w:ascii="Garamond" w:hAnsi="Garamond" w:cs="Times New Roman"/>
                <w:sz w:val="18"/>
                <w:szCs w:val="18"/>
              </w:rPr>
              <w:t>)</w:t>
            </w:r>
          </w:p>
        </w:tc>
        <w:tc>
          <w:tcPr>
            <w:tcW w:w="992" w:type="dxa"/>
          </w:tcPr>
          <w:p w14:paraId="2CACEA9E" w14:textId="2A51B861" w:rsidR="00B00566" w:rsidRPr="00FB1C93" w:rsidRDefault="00B0056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.54***</w:t>
            </w:r>
          </w:p>
          <w:p w14:paraId="00B169D9" w14:textId="48A984A0" w:rsidR="00B00566" w:rsidRPr="00FB1C93" w:rsidRDefault="001A6BA0"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.11</w:t>
            </w:r>
            <w:r w:rsidR="00B00566" w:rsidRPr="00FB1C93">
              <w:rPr>
                <w:rFonts w:ascii="Garamond" w:hAnsi="Garamond" w:cs="Times New Roman"/>
                <w:sz w:val="18"/>
                <w:szCs w:val="18"/>
              </w:rPr>
              <w:t>)</w:t>
            </w:r>
          </w:p>
        </w:tc>
        <w:tc>
          <w:tcPr>
            <w:tcW w:w="993" w:type="dxa"/>
          </w:tcPr>
          <w:p w14:paraId="31365105" w14:textId="336C5F3C" w:rsidR="00B00566" w:rsidRPr="00FB1C93" w:rsidRDefault="00B00566" w:rsidP="00B0056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.99***</w:t>
            </w:r>
          </w:p>
          <w:p w14:paraId="0BCF0696" w14:textId="111A278F" w:rsidR="00B00566" w:rsidRPr="00FB1C93" w:rsidRDefault="00B00566" w:rsidP="001A6BA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.2</w:t>
            </w:r>
            <w:r w:rsidR="001A6BA0" w:rsidRPr="00FB1C93">
              <w:rPr>
                <w:rFonts w:ascii="Garamond" w:hAnsi="Garamond" w:cs="Times New Roman"/>
                <w:sz w:val="18"/>
                <w:szCs w:val="18"/>
              </w:rPr>
              <w:t>2</w:t>
            </w:r>
            <w:r w:rsidRPr="00FB1C93">
              <w:rPr>
                <w:rFonts w:ascii="Garamond" w:hAnsi="Garamond" w:cs="Times New Roman"/>
                <w:sz w:val="18"/>
                <w:szCs w:val="18"/>
              </w:rPr>
              <w:t>)</w:t>
            </w:r>
          </w:p>
        </w:tc>
      </w:tr>
      <w:tr w:rsidR="00B00566" w:rsidRPr="00FB1C93" w14:paraId="3974873A" w14:textId="77777777" w:rsidTr="00F94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615A10A" w14:textId="0BB80CD5" w:rsidR="00B00566" w:rsidRPr="008A1943" w:rsidRDefault="00506F71" w:rsidP="00B00566">
            <w:pPr>
              <w:jc w:val="both"/>
              <w:rPr>
                <w:rFonts w:ascii="Garamond" w:hAnsi="Garamond" w:cs="Times New Roman"/>
                <w:b w:val="0"/>
                <w:sz w:val="18"/>
                <w:szCs w:val="18"/>
              </w:rPr>
            </w:pPr>
            <m:oMath>
              <m:sSub>
                <m:sSubPr>
                  <m:ctrlPr>
                    <w:rPr>
                      <w:rFonts w:ascii="Cambria Math" w:hAnsi="Cambria Math" w:cs="Times New Roman"/>
                      <w:b w:val="0"/>
                      <w:i/>
                      <w:sz w:val="18"/>
                      <w:szCs w:val="18"/>
                    </w:rPr>
                  </m:ctrlPr>
                </m:sSubPr>
                <m:e>
                  <m:r>
                    <m:rPr>
                      <m:sty m:val="bi"/>
                    </m:rPr>
                    <w:rPr>
                      <w:rFonts w:ascii="Cambria Math" w:hAnsi="Cambria Math" w:cs="Times New Roman"/>
                      <w:sz w:val="18"/>
                      <w:szCs w:val="18"/>
                    </w:rPr>
                    <m:t>β</m:t>
                  </m:r>
                </m:e>
                <m:sub>
                  <m:sSub>
                    <m:sSubPr>
                      <m:ctrlPr>
                        <w:rPr>
                          <w:rFonts w:ascii="Cambria Math" w:hAnsi="Cambria Math" w:cs="Times New Roman"/>
                          <w:b w:val="0"/>
                          <w:i/>
                          <w:sz w:val="18"/>
                          <w:szCs w:val="18"/>
                        </w:rPr>
                      </m:ctrlPr>
                    </m:sSubPr>
                    <m:e>
                      <m:r>
                        <m:rPr>
                          <m:sty m:val="bi"/>
                        </m:rPr>
                        <w:rPr>
                          <w:rFonts w:ascii="Cambria Math" w:hAnsi="Cambria Math" w:cs="Times New Roman"/>
                          <w:sz w:val="18"/>
                          <w:szCs w:val="18"/>
                        </w:rPr>
                        <m:t>R</m:t>
                      </m:r>
                    </m:e>
                    <m:sub>
                      <m:r>
                        <m:rPr>
                          <m:sty m:val="bi"/>
                        </m:rPr>
                        <w:rPr>
                          <w:rFonts w:ascii="Cambria Math" w:hAnsi="Cambria Math" w:cs="Times New Roman"/>
                          <w:sz w:val="18"/>
                          <w:szCs w:val="18"/>
                        </w:rPr>
                        <m:t>M</m:t>
                      </m:r>
                    </m:sub>
                  </m:sSub>
                </m:sub>
              </m:sSub>
            </m:oMath>
            <w:r w:rsidR="00B00566" w:rsidRPr="008A1943">
              <w:rPr>
                <w:rFonts w:ascii="Garamond" w:hAnsi="Garamond" w:cs="Times New Roman"/>
                <w:b w:val="0"/>
                <w:sz w:val="18"/>
                <w:szCs w:val="18"/>
              </w:rPr>
              <w:t xml:space="preserve"> </w:t>
            </w:r>
          </w:p>
        </w:tc>
        <w:tc>
          <w:tcPr>
            <w:tcW w:w="851" w:type="dxa"/>
          </w:tcPr>
          <w:p w14:paraId="46CFCAE5" w14:textId="60850FCE" w:rsidR="00B00566" w:rsidRPr="00FB1C93" w:rsidRDefault="0057355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.00</w:t>
            </w:r>
          </w:p>
          <w:p w14:paraId="2CA795A6" w14:textId="3F61DF9A"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.0</w:t>
            </w:r>
            <w:r w:rsidR="001A6BA0" w:rsidRPr="00FB1C93">
              <w:rPr>
                <w:rFonts w:ascii="Garamond" w:hAnsi="Garamond" w:cs="Times New Roman"/>
                <w:sz w:val="18"/>
                <w:szCs w:val="18"/>
              </w:rPr>
              <w:t>1</w:t>
            </w:r>
            <w:r w:rsidRPr="00FB1C93">
              <w:rPr>
                <w:rFonts w:ascii="Garamond" w:hAnsi="Garamond" w:cs="Times New Roman"/>
                <w:sz w:val="18"/>
                <w:szCs w:val="18"/>
              </w:rPr>
              <w:t>)</w:t>
            </w:r>
          </w:p>
        </w:tc>
        <w:tc>
          <w:tcPr>
            <w:tcW w:w="850" w:type="dxa"/>
          </w:tcPr>
          <w:p w14:paraId="3424CEB5" w14:textId="2AD5BFD3"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.01</w:t>
            </w:r>
          </w:p>
          <w:p w14:paraId="031AC196" w14:textId="652CBB6C"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.0</w:t>
            </w:r>
            <w:r w:rsidR="001A6BA0" w:rsidRPr="00FB1C93">
              <w:rPr>
                <w:rFonts w:ascii="Garamond" w:hAnsi="Garamond" w:cs="Times New Roman"/>
                <w:sz w:val="18"/>
                <w:szCs w:val="18"/>
              </w:rPr>
              <w:t>2</w:t>
            </w:r>
            <w:r w:rsidRPr="00FB1C93">
              <w:rPr>
                <w:rFonts w:ascii="Garamond" w:hAnsi="Garamond" w:cs="Times New Roman"/>
                <w:sz w:val="18"/>
                <w:szCs w:val="18"/>
              </w:rPr>
              <w:t>)</w:t>
            </w:r>
          </w:p>
        </w:tc>
        <w:tc>
          <w:tcPr>
            <w:tcW w:w="992" w:type="dxa"/>
          </w:tcPr>
          <w:p w14:paraId="34814413" w14:textId="3184A83D" w:rsidR="00B00566" w:rsidRPr="00FB1C93" w:rsidRDefault="0057355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w:t>
            </w:r>
            <w:r w:rsidR="00866F12" w:rsidRPr="00FB1C93">
              <w:rPr>
                <w:rFonts w:ascii="Garamond" w:hAnsi="Garamond" w:cs="Times New Roman"/>
                <w:sz w:val="18"/>
                <w:szCs w:val="18"/>
              </w:rPr>
              <w:t>00</w:t>
            </w:r>
          </w:p>
          <w:p w14:paraId="5E1D69AA" w14:textId="6BDD7B72"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.0</w:t>
            </w:r>
            <w:r w:rsidR="001A6BA0" w:rsidRPr="00FB1C93">
              <w:rPr>
                <w:rFonts w:ascii="Garamond" w:hAnsi="Garamond" w:cs="Times New Roman"/>
                <w:sz w:val="18"/>
                <w:szCs w:val="18"/>
              </w:rPr>
              <w:t>1</w:t>
            </w:r>
            <w:r w:rsidRPr="00FB1C93">
              <w:rPr>
                <w:rFonts w:ascii="Garamond" w:hAnsi="Garamond" w:cs="Times New Roman"/>
                <w:sz w:val="18"/>
                <w:szCs w:val="18"/>
              </w:rPr>
              <w:t>)</w:t>
            </w:r>
          </w:p>
        </w:tc>
        <w:tc>
          <w:tcPr>
            <w:tcW w:w="993" w:type="dxa"/>
          </w:tcPr>
          <w:p w14:paraId="296B8AA8" w14:textId="5D671142"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.0</w:t>
            </w:r>
            <w:r w:rsidR="00866F12" w:rsidRPr="00FB1C93">
              <w:rPr>
                <w:rFonts w:ascii="Garamond" w:hAnsi="Garamond" w:cs="Times New Roman"/>
                <w:sz w:val="18"/>
                <w:szCs w:val="18"/>
              </w:rPr>
              <w:t>1</w:t>
            </w:r>
          </w:p>
          <w:p w14:paraId="1DB31817" w14:textId="20B27596"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.0</w:t>
            </w:r>
            <w:r w:rsidR="001A6BA0" w:rsidRPr="00FB1C93">
              <w:rPr>
                <w:rFonts w:ascii="Garamond" w:hAnsi="Garamond" w:cs="Times New Roman"/>
                <w:sz w:val="18"/>
                <w:szCs w:val="18"/>
              </w:rPr>
              <w:t>2</w:t>
            </w:r>
            <w:r w:rsidRPr="00FB1C93">
              <w:rPr>
                <w:rFonts w:ascii="Garamond" w:hAnsi="Garamond" w:cs="Times New Roman"/>
                <w:sz w:val="18"/>
                <w:szCs w:val="18"/>
              </w:rPr>
              <w:t>)</w:t>
            </w:r>
          </w:p>
        </w:tc>
        <w:tc>
          <w:tcPr>
            <w:tcW w:w="992" w:type="dxa"/>
          </w:tcPr>
          <w:p w14:paraId="7AAFE1A6" w14:textId="560E01BE"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.00</w:t>
            </w:r>
          </w:p>
          <w:p w14:paraId="48709F74" w14:textId="1266961F" w:rsidR="00B00566" w:rsidRPr="00FB1C93" w:rsidRDefault="001A6BA0"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.01</w:t>
            </w:r>
            <w:r w:rsidR="00B00566" w:rsidRPr="00FB1C93">
              <w:rPr>
                <w:rFonts w:ascii="Garamond" w:hAnsi="Garamond" w:cs="Times New Roman"/>
                <w:sz w:val="18"/>
                <w:szCs w:val="18"/>
              </w:rPr>
              <w:t>)</w:t>
            </w:r>
          </w:p>
        </w:tc>
        <w:tc>
          <w:tcPr>
            <w:tcW w:w="992" w:type="dxa"/>
          </w:tcPr>
          <w:p w14:paraId="23A2129D" w14:textId="4437CA84" w:rsidR="00B00566" w:rsidRPr="00FB1C93" w:rsidRDefault="00B0056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.0</w:t>
            </w:r>
            <w:r w:rsidR="00866F12" w:rsidRPr="00FB1C93">
              <w:rPr>
                <w:rFonts w:ascii="Garamond" w:hAnsi="Garamond" w:cs="Times New Roman"/>
                <w:sz w:val="18"/>
                <w:szCs w:val="18"/>
              </w:rPr>
              <w:t>1</w:t>
            </w:r>
          </w:p>
          <w:p w14:paraId="1BB0D2F9" w14:textId="1EAB5EB3" w:rsidR="00B00566" w:rsidRPr="00FB1C93" w:rsidRDefault="001A6BA0"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.02</w:t>
            </w:r>
            <w:r w:rsidR="00B00566" w:rsidRPr="00FB1C93">
              <w:rPr>
                <w:rFonts w:ascii="Garamond" w:hAnsi="Garamond" w:cs="Times New Roman"/>
                <w:sz w:val="18"/>
                <w:szCs w:val="18"/>
              </w:rPr>
              <w:t>)</w:t>
            </w:r>
          </w:p>
        </w:tc>
        <w:tc>
          <w:tcPr>
            <w:tcW w:w="992" w:type="dxa"/>
          </w:tcPr>
          <w:p w14:paraId="699A6E4D" w14:textId="6148B39C" w:rsidR="00B00566" w:rsidRPr="00FB1C93" w:rsidRDefault="0057355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00566" w:rsidRPr="00FB1C93">
              <w:rPr>
                <w:rFonts w:ascii="Garamond" w:hAnsi="Garamond" w:cs="Times New Roman"/>
                <w:sz w:val="18"/>
                <w:szCs w:val="18"/>
              </w:rPr>
              <w:t>.0</w:t>
            </w:r>
            <w:r w:rsidR="001A6BA0" w:rsidRPr="00FB1C93">
              <w:rPr>
                <w:rFonts w:ascii="Garamond" w:hAnsi="Garamond" w:cs="Times New Roman"/>
                <w:sz w:val="18"/>
                <w:szCs w:val="18"/>
              </w:rPr>
              <w:t>1</w:t>
            </w:r>
          </w:p>
          <w:p w14:paraId="648663A0" w14:textId="3D1F5C43"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.0</w:t>
            </w:r>
            <w:r w:rsidR="001A6BA0" w:rsidRPr="00FB1C93">
              <w:rPr>
                <w:rFonts w:ascii="Garamond" w:hAnsi="Garamond" w:cs="Times New Roman"/>
                <w:sz w:val="18"/>
                <w:szCs w:val="18"/>
              </w:rPr>
              <w:t>1</w:t>
            </w:r>
            <w:r w:rsidRPr="00FB1C93">
              <w:rPr>
                <w:rFonts w:ascii="Garamond" w:hAnsi="Garamond" w:cs="Times New Roman"/>
                <w:sz w:val="18"/>
                <w:szCs w:val="18"/>
              </w:rPr>
              <w:t>)</w:t>
            </w:r>
          </w:p>
        </w:tc>
        <w:tc>
          <w:tcPr>
            <w:tcW w:w="993" w:type="dxa"/>
          </w:tcPr>
          <w:p w14:paraId="12A8E14C" w14:textId="420F691C" w:rsidR="00B00566" w:rsidRPr="00FB1C93" w:rsidRDefault="00573556" w:rsidP="00B0056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866F12" w:rsidRPr="00FB1C93">
              <w:rPr>
                <w:rFonts w:ascii="Garamond" w:hAnsi="Garamond" w:cs="Times New Roman"/>
                <w:sz w:val="18"/>
                <w:szCs w:val="18"/>
              </w:rPr>
              <w:t>.00</w:t>
            </w:r>
          </w:p>
          <w:p w14:paraId="73D7D0DC" w14:textId="57CE8B55" w:rsidR="00B00566" w:rsidRPr="00FB1C93" w:rsidRDefault="00B00566" w:rsidP="001A6BA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r w:rsidR="00573556" w:rsidRPr="00FB1C93">
              <w:rPr>
                <w:rFonts w:ascii="Garamond" w:hAnsi="Garamond" w:cs="Times New Roman"/>
                <w:sz w:val="18"/>
                <w:szCs w:val="18"/>
              </w:rPr>
              <w:t>0</w:t>
            </w:r>
            <w:r w:rsidRPr="00FB1C93">
              <w:rPr>
                <w:rFonts w:ascii="Garamond" w:hAnsi="Garamond" w:cs="Times New Roman"/>
                <w:sz w:val="18"/>
                <w:szCs w:val="18"/>
              </w:rPr>
              <w:t>.0</w:t>
            </w:r>
            <w:r w:rsidR="001A6BA0" w:rsidRPr="00FB1C93">
              <w:rPr>
                <w:rFonts w:ascii="Garamond" w:hAnsi="Garamond" w:cs="Times New Roman"/>
                <w:sz w:val="18"/>
                <w:szCs w:val="18"/>
              </w:rPr>
              <w:t>2</w:t>
            </w:r>
            <w:r w:rsidRPr="00FB1C93">
              <w:rPr>
                <w:rFonts w:ascii="Garamond" w:hAnsi="Garamond" w:cs="Times New Roman"/>
                <w:sz w:val="18"/>
                <w:szCs w:val="18"/>
              </w:rPr>
              <w:t>)</w:t>
            </w:r>
          </w:p>
        </w:tc>
      </w:tr>
    </w:tbl>
    <w:p w14:paraId="467486EC" w14:textId="5292B436" w:rsidR="00B00566" w:rsidRPr="00FB1C93" w:rsidRDefault="00B00566" w:rsidP="00B00566">
      <w:pPr>
        <w:jc w:val="both"/>
        <w:rPr>
          <w:rFonts w:ascii="Garamond" w:hAnsi="Garamond" w:cs="Times New Roman"/>
          <w:sz w:val="18"/>
          <w:szCs w:val="18"/>
        </w:rPr>
      </w:pPr>
      <w:r w:rsidRPr="00FB1C93">
        <w:rPr>
          <w:rFonts w:ascii="Garamond" w:hAnsi="Garamond" w:cs="Times New Roman"/>
          <w:sz w:val="18"/>
          <w:szCs w:val="18"/>
        </w:rPr>
        <w:t xml:space="preserve">Notes: This table displays results of compounded monthly return series from 01/1997 to 07/2017. </w:t>
      </w:r>
      <m:oMath>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rPr>
              <m:t>P</m:t>
            </m:r>
          </m:sub>
        </m:sSub>
        <m:r>
          <w:rPr>
            <w:rFonts w:ascii="Cambria Math" w:hAnsi="Cambria Math" w:cs="Times New Roman"/>
            <w:sz w:val="18"/>
            <w:szCs w:val="18"/>
          </w:rPr>
          <m:t>_EW_CC</m:t>
        </m:r>
      </m:oMath>
      <w:r w:rsidRPr="00FB1C93">
        <w:rPr>
          <w:rFonts w:ascii="Garamond" w:hAnsi="Garamond" w:cs="Times New Roman"/>
          <w:sz w:val="18"/>
          <w:szCs w:val="18"/>
        </w:rPr>
        <w:t xml:space="preserve"> is the portfolio return based on Equally-Weighted Committed Capital scheme. </w:t>
      </w:r>
      <m:oMath>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rPr>
              <m:t>P</m:t>
            </m:r>
          </m:sub>
        </m:sSub>
        <m:r>
          <w:rPr>
            <w:rFonts w:ascii="Cambria Math" w:hAnsi="Cambria Math" w:cs="Times New Roman"/>
            <w:sz w:val="18"/>
            <w:szCs w:val="18"/>
          </w:rPr>
          <m:t>_EW_FI</m:t>
        </m:r>
      </m:oMath>
      <w:r w:rsidRPr="00FB1C93">
        <w:rPr>
          <w:rFonts w:ascii="Garamond" w:hAnsi="Garamond" w:cs="Times New Roman"/>
          <w:sz w:val="18"/>
          <w:szCs w:val="18"/>
        </w:rPr>
        <w:t xml:space="preserve"> is the Equally-Weighted Fully Invested scheme. </w:t>
      </w:r>
      <m:oMath>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rPr>
              <m:t>P</m:t>
            </m:r>
          </m:sub>
        </m:sSub>
        <m:r>
          <w:rPr>
            <w:rFonts w:ascii="Cambria Math" w:hAnsi="Cambria Math" w:cs="Times New Roman"/>
            <w:sz w:val="18"/>
            <w:szCs w:val="18"/>
          </w:rPr>
          <m:t>_VW_CC</m:t>
        </m:r>
      </m:oMath>
      <w:r w:rsidRPr="00FB1C93">
        <w:rPr>
          <w:rFonts w:ascii="Garamond" w:hAnsi="Garamond" w:cs="Times New Roman"/>
          <w:sz w:val="18"/>
          <w:szCs w:val="18"/>
        </w:rPr>
        <w:t xml:space="preserve"> is the Value-Weighted Committed Capital scheme. </w:t>
      </w:r>
      <m:oMath>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rPr>
              <m:t>P</m:t>
            </m:r>
          </m:sub>
        </m:sSub>
        <m:r>
          <w:rPr>
            <w:rFonts w:ascii="Cambria Math" w:hAnsi="Cambria Math" w:cs="Times New Roman"/>
            <w:sz w:val="18"/>
            <w:szCs w:val="18"/>
          </w:rPr>
          <m:t>_VW_FI</m:t>
        </m:r>
      </m:oMath>
      <w:r w:rsidRPr="00FB1C93">
        <w:rPr>
          <w:rFonts w:ascii="Garamond" w:hAnsi="Garamond" w:cs="Times New Roman"/>
          <w:sz w:val="18"/>
          <w:szCs w:val="18"/>
        </w:rPr>
        <w:t xml:space="preserve"> is the Value-Weighted Fully Invested scheme. The null hypothesis for the Jarque-Bera test is that the variable is normally distributed. The row labelled “Abnormal return” presents the estimated regression intercept for the monthly return series against Fama-French 5-factor plus momentum and short-term reversal factors. The row labelled “</w:t>
      </w:r>
      <m:oMath>
        <m:sSub>
          <m:sSubPr>
            <m:ctrlPr>
              <w:rPr>
                <w:rFonts w:ascii="Cambria Math" w:hAnsi="Cambria Math" w:cs="Times New Roman"/>
                <w:i/>
                <w:sz w:val="18"/>
                <w:szCs w:val="18"/>
              </w:rPr>
            </m:ctrlPr>
          </m:sSubPr>
          <m:e>
            <m:r>
              <w:rPr>
                <w:rFonts w:ascii="Cambria Math" w:hAnsi="Cambria Math" w:cs="Times New Roman"/>
                <w:sz w:val="18"/>
                <w:szCs w:val="18"/>
              </w:rPr>
              <m:t>β</m:t>
            </m:r>
          </m:e>
          <m:sub>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rPr>
                  <m:t>M</m:t>
                </m:r>
              </m:sub>
            </m:sSub>
          </m:sub>
        </m:sSub>
      </m:oMath>
      <w:r w:rsidRPr="00FB1C93">
        <w:rPr>
          <w:rFonts w:ascii="Garamond" w:hAnsi="Garamond" w:cs="Times New Roman"/>
          <w:sz w:val="18"/>
          <w:szCs w:val="18"/>
        </w:rPr>
        <w:t xml:space="preserve">” is the coefficient for the market factor. The authors construct the Chinese-version of risk factors by following </w:t>
      </w:r>
      <w:r w:rsidRPr="00FB1C93">
        <w:rPr>
          <w:rFonts w:ascii="Garamond" w:hAnsi="Garamond" w:cs="Times New Roman"/>
          <w:sz w:val="18"/>
          <w:szCs w:val="18"/>
        </w:rPr>
        <w:fldChar w:fldCharType="begin"/>
      </w:r>
      <w:r w:rsidR="004D37D9">
        <w:rPr>
          <w:rFonts w:ascii="Garamond" w:hAnsi="Garamond" w:cs="Times New Roman"/>
          <w:sz w:val="18"/>
          <w:szCs w:val="18"/>
        </w:rPr>
        <w:instrText xml:space="preserve"> ADDIN EN.CITE &lt;EndNote&gt;&lt;Cite AuthorYear="1"&gt;&lt;Author&gt;Gatev&lt;/Author&gt;&lt;Year&gt;2006&lt;/Year&gt;&lt;RecNum&gt;288&lt;/RecNum&gt;&lt;DisplayText&gt;Gatev&lt;style face="italic"&gt; et al.&lt;/style&gt; (2006)&lt;/DisplayText&gt;&lt;record&gt;&lt;rec-number&gt;288&lt;/rec-number&gt;&lt;foreign-keys&gt;&lt;key app="EN" db-id="0tfdax5wgfw5ftez295ptaza2xspsz9vtfxt" timestamp="1440864309"&gt;288&lt;/key&gt;&lt;/foreign-keys&gt;&lt;ref-type name="Journal Article"&gt;17&lt;/ref-type&gt;&lt;contributors&gt;&lt;authors&gt;&lt;author&gt;Gatev, Evan&lt;/author&gt;&lt;author&gt;Goetzmann, William N.&lt;/author&gt;&lt;author&gt;Rouwenhorst, K. Geert&lt;/author&gt;&lt;/authors&gt;&lt;/contributors&gt;&lt;titles&gt;&lt;title&gt;Pairs trading: Performance of a relative-value arbitrage rule&lt;/title&gt;&lt;secondary-title&gt;Review of Financial Studies&lt;/secondary-title&gt;&lt;/titles&gt;&lt;periodical&gt;&lt;full-title&gt;Review of Financial Studies&lt;/full-title&gt;&lt;/periodical&gt;&lt;pages&gt;797-827&lt;/pages&gt;&lt;volume&gt;19&lt;/volume&gt;&lt;number&gt;3&lt;/number&gt;&lt;dates&gt;&lt;year&gt;2006&lt;/year&gt;&lt;/dates&gt;&lt;publisher&gt;Oxford University Press. Sponsor: The Society for Financial Studies.&lt;/publisher&gt;&lt;isbn&gt;08939454&lt;/isbn&gt;&lt;urls&gt;&lt;related-urls&gt;&lt;url&gt;&lt;style face="underline" font="default" size="100%"&gt;http://www.jstor.org/stable/3844014&lt;/style&gt;&lt;/url&gt;&lt;/related-urls&gt;&lt;/urls&gt;&lt;electronic-resource-num&gt;10.2307/3844014&lt;/electronic-resource-num&gt;&lt;/record&gt;&lt;/Cite&gt;&lt;/EndNote&gt;</w:instrText>
      </w:r>
      <w:r w:rsidRPr="00FB1C93">
        <w:rPr>
          <w:rFonts w:ascii="Garamond" w:hAnsi="Garamond" w:cs="Times New Roman"/>
          <w:sz w:val="18"/>
          <w:szCs w:val="18"/>
        </w:rPr>
        <w:fldChar w:fldCharType="separate"/>
      </w:r>
      <w:r w:rsidR="00F001B7" w:rsidRPr="00FB1C93">
        <w:rPr>
          <w:rFonts w:ascii="Garamond" w:hAnsi="Garamond" w:cs="Times New Roman"/>
          <w:noProof/>
          <w:sz w:val="18"/>
          <w:szCs w:val="18"/>
        </w:rPr>
        <w:t>Gatev</w:t>
      </w:r>
      <w:r w:rsidR="00F001B7" w:rsidRPr="00FB1C93">
        <w:rPr>
          <w:rFonts w:ascii="Garamond" w:hAnsi="Garamond" w:cs="Times New Roman"/>
          <w:i/>
          <w:noProof/>
          <w:sz w:val="18"/>
          <w:szCs w:val="18"/>
        </w:rPr>
        <w:t xml:space="preserve"> et al.</w:t>
      </w:r>
      <w:r w:rsidR="00F001B7" w:rsidRPr="00FB1C93">
        <w:rPr>
          <w:rFonts w:ascii="Garamond" w:hAnsi="Garamond" w:cs="Times New Roman"/>
          <w:noProof/>
          <w:sz w:val="18"/>
          <w:szCs w:val="18"/>
        </w:rPr>
        <w:t xml:space="preserve"> (2006)</w:t>
      </w:r>
      <w:r w:rsidRPr="00FB1C93">
        <w:rPr>
          <w:rFonts w:ascii="Garamond" w:hAnsi="Garamond" w:cs="Times New Roman"/>
          <w:sz w:val="18"/>
          <w:szCs w:val="18"/>
        </w:rPr>
        <w:fldChar w:fldCharType="end"/>
      </w:r>
      <w:r w:rsidRPr="00FB1C93">
        <w:rPr>
          <w:rFonts w:ascii="Garamond" w:hAnsi="Garamond" w:cs="Times New Roman"/>
          <w:sz w:val="18"/>
          <w:szCs w:val="18"/>
        </w:rPr>
        <w:t xml:space="preserve"> and </w:t>
      </w:r>
      <w:r w:rsidRPr="00FB1C93">
        <w:rPr>
          <w:rFonts w:ascii="Garamond" w:hAnsi="Garamond" w:cs="Times New Roman"/>
          <w:sz w:val="18"/>
          <w:szCs w:val="18"/>
        </w:rPr>
        <w:fldChar w:fldCharType="begin"/>
      </w:r>
      <w:r w:rsidRPr="00FB1C93">
        <w:rPr>
          <w:rFonts w:ascii="Garamond" w:hAnsi="Garamond" w:cs="Times New Roman"/>
          <w:sz w:val="18"/>
          <w:szCs w:val="18"/>
        </w:rPr>
        <w:instrText xml:space="preserve"> ADDIN EN.CITE &lt;EndNote&gt;&lt;Cite AuthorYear="1"&gt;&lt;Author&gt;Fama&lt;/Author&gt;&lt;Year&gt;2015&lt;/Year&gt;&lt;RecNum&gt;389&lt;/RecNum&gt;&lt;DisplayText&gt;Fama and French (2015)&lt;/DisplayText&gt;&lt;record&gt;&lt;rec-number&gt;389&lt;/rec-number&gt;&lt;foreign-keys&gt;&lt;key app="EN" db-id="0tfdax5wgfw5ftez295ptaza2xspsz9vtfxt" timestamp="1447008967"&gt;389&lt;/key&gt;&lt;/foreign-keys&gt;&lt;ref-type name="Journal Article"&gt;17&lt;/ref-type&gt;&lt;contributors&gt;&lt;authors&gt;&lt;author&gt;Fama, Eugene F.&lt;/author&gt;&lt;author&gt;French, Kenneth R.&lt;/author&gt;&lt;/authors&gt;&lt;/contributors&gt;&lt;titles&gt;&lt;title&gt;A five-factor asset pricing model&lt;/title&gt;&lt;secondary-title&gt;Journal of Financial Economics&lt;/secondary-title&gt;&lt;/titles&gt;&lt;periodical&gt;&lt;full-title&gt;Journal of Financial Economics&lt;/full-title&gt;&lt;/periodical&gt;&lt;pages&gt;1-22&lt;/pages&gt;&lt;volume&gt;116&lt;/volume&gt;&lt;number&gt;1&lt;/number&gt;&lt;keywords&gt;&lt;keyword&gt;Asset pricing model&lt;/keyword&gt;&lt;keyword&gt;Factor model&lt;/keyword&gt;&lt;keyword&gt;Dividend discount model&lt;/keyword&gt;&lt;keyword&gt;Profitability&lt;/keyword&gt;&lt;keyword&gt;Investment&lt;/keyword&gt;&lt;/keywords&gt;&lt;dates&gt;&lt;year&gt;2015&lt;/year&gt;&lt;pub-dates&gt;&lt;date&gt;4//&lt;/date&gt;&lt;/pub-dates&gt;&lt;/dates&gt;&lt;isbn&gt;0304-405X&lt;/isbn&gt;&lt;urls&gt;&lt;related-urls&gt;&lt;url&gt;&lt;style face="underline" font="default" size="100%"&gt;http://www.sciencedirect.com/science/article/pii/S0304405X14002323&lt;/style&gt;&lt;/url&gt;&lt;/related-urls&gt;&lt;/urls&gt;&lt;electronic-resource-num&gt;&lt;style face="underline" font="default" size="100%"&gt;http://dx.doi.org/10.1016/j.jfineco.2014.10.010&lt;/style&gt;&lt;/electronic-resource-num&gt;&lt;/record&gt;&lt;/Cite&gt;&lt;/EndNote&gt;</w:instrText>
      </w:r>
      <w:r w:rsidRPr="00FB1C93">
        <w:rPr>
          <w:rFonts w:ascii="Garamond" w:hAnsi="Garamond" w:cs="Times New Roman"/>
          <w:sz w:val="18"/>
          <w:szCs w:val="18"/>
        </w:rPr>
        <w:fldChar w:fldCharType="separate"/>
      </w:r>
      <w:r w:rsidRPr="00FB1C93">
        <w:rPr>
          <w:rFonts w:ascii="Garamond" w:hAnsi="Garamond" w:cs="Times New Roman"/>
          <w:noProof/>
          <w:sz w:val="18"/>
          <w:szCs w:val="18"/>
        </w:rPr>
        <w:t>Fama and French (2015)</w:t>
      </w:r>
      <w:r w:rsidRPr="00FB1C93">
        <w:rPr>
          <w:rFonts w:ascii="Garamond" w:hAnsi="Garamond" w:cs="Times New Roman"/>
          <w:sz w:val="18"/>
          <w:szCs w:val="18"/>
        </w:rPr>
        <w:fldChar w:fldCharType="end"/>
      </w:r>
      <w:r w:rsidRPr="00FB1C93">
        <w:rPr>
          <w:rFonts w:ascii="Garamond" w:hAnsi="Garamond" w:cs="Times New Roman"/>
          <w:sz w:val="18"/>
          <w:szCs w:val="18"/>
        </w:rPr>
        <w:t>. The values in parentheses are the Newey-West standard errors. *** significant at 1% level. ** significant at 5% level. * significant at 10% level.</w:t>
      </w:r>
      <w:r w:rsidR="0067179C" w:rsidRPr="00FB1C93">
        <w:rPr>
          <w:rFonts w:ascii="Garamond" w:hAnsi="Garamond" w:cs="Times New Roman"/>
          <w:sz w:val="18"/>
          <w:szCs w:val="18"/>
        </w:rPr>
        <w:t xml:space="preserve"> The returns are in % term.</w:t>
      </w:r>
    </w:p>
    <w:p w14:paraId="7F68F72E" w14:textId="7332F5A4" w:rsidR="008E1EC0" w:rsidRPr="00FB1C93" w:rsidRDefault="008E1EC0" w:rsidP="008E1EC0">
      <w:pPr>
        <w:jc w:val="both"/>
        <w:rPr>
          <w:rFonts w:ascii="Garamond" w:hAnsi="Garamond" w:cs="Times New Roman"/>
        </w:rPr>
      </w:pPr>
      <w:r w:rsidRPr="00FB1C93">
        <w:rPr>
          <w:rFonts w:ascii="Garamond" w:hAnsi="Garamond" w:cs="Times New Roman"/>
        </w:rPr>
        <w:t xml:space="preserve">Table </w:t>
      </w:r>
      <w:r w:rsidRPr="00FB1C93">
        <w:rPr>
          <w:rFonts w:ascii="Garamond" w:hAnsi="Garamond" w:cs="Times New Roman"/>
        </w:rPr>
        <w:fldChar w:fldCharType="begin"/>
      </w:r>
      <w:r w:rsidRPr="00FB1C93">
        <w:rPr>
          <w:rFonts w:ascii="Garamond" w:hAnsi="Garamond" w:cs="Times New Roman"/>
        </w:rPr>
        <w:instrText xml:space="preserve"> SEQ Table \* ARABIC </w:instrText>
      </w:r>
      <w:r w:rsidRPr="00FB1C93">
        <w:rPr>
          <w:rFonts w:ascii="Garamond" w:hAnsi="Garamond" w:cs="Times New Roman"/>
        </w:rPr>
        <w:fldChar w:fldCharType="separate"/>
      </w:r>
      <w:r w:rsidR="00067025">
        <w:rPr>
          <w:rFonts w:ascii="Garamond" w:hAnsi="Garamond" w:cs="Times New Roman"/>
          <w:noProof/>
        </w:rPr>
        <w:t>4</w:t>
      </w:r>
      <w:r w:rsidRPr="00FB1C93">
        <w:rPr>
          <w:rFonts w:ascii="Garamond" w:hAnsi="Garamond" w:cs="Times New Roman"/>
        </w:rPr>
        <w:fldChar w:fldCharType="end"/>
      </w:r>
      <w:r w:rsidRPr="00FB1C93">
        <w:rPr>
          <w:rFonts w:ascii="Garamond" w:hAnsi="Garamond" w:cs="Times New Roman"/>
        </w:rPr>
        <w:t>. Trading statistics</w:t>
      </w:r>
    </w:p>
    <w:tbl>
      <w:tblPr>
        <w:tblStyle w:val="PlainTable2"/>
        <w:tblW w:w="0" w:type="auto"/>
        <w:tblLook w:val="04A0" w:firstRow="1" w:lastRow="0" w:firstColumn="1" w:lastColumn="0" w:noHBand="0" w:noVBand="1"/>
      </w:tblPr>
      <w:tblGrid>
        <w:gridCol w:w="5240"/>
        <w:gridCol w:w="1276"/>
        <w:gridCol w:w="1276"/>
        <w:gridCol w:w="1224"/>
      </w:tblGrid>
      <w:tr w:rsidR="008E1EC0" w:rsidRPr="00FB1C93" w14:paraId="1E6C9734" w14:textId="77777777" w:rsidTr="00F94F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78DF8BAE" w14:textId="77777777" w:rsidR="008E1EC0" w:rsidRPr="00FB1C93" w:rsidRDefault="008E1EC0" w:rsidP="004402F4">
            <w:pPr>
              <w:jc w:val="both"/>
              <w:rPr>
                <w:rFonts w:ascii="Garamond" w:hAnsi="Garamond" w:cs="Times New Roman"/>
                <w:sz w:val="18"/>
                <w:szCs w:val="18"/>
              </w:rPr>
            </w:pPr>
          </w:p>
        </w:tc>
        <w:tc>
          <w:tcPr>
            <w:tcW w:w="1276" w:type="dxa"/>
          </w:tcPr>
          <w:p w14:paraId="32FE88AC" w14:textId="77777777" w:rsidR="008E1EC0" w:rsidRPr="00FB1C93" w:rsidRDefault="008E1EC0" w:rsidP="004402F4">
            <w:pPr>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Top 5 pairs</w:t>
            </w:r>
          </w:p>
        </w:tc>
        <w:tc>
          <w:tcPr>
            <w:tcW w:w="1276" w:type="dxa"/>
          </w:tcPr>
          <w:p w14:paraId="69CE0F11" w14:textId="77777777" w:rsidR="008E1EC0" w:rsidRPr="00FB1C93" w:rsidRDefault="008E1EC0" w:rsidP="004402F4">
            <w:pPr>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Top 10 pairs</w:t>
            </w:r>
          </w:p>
        </w:tc>
        <w:tc>
          <w:tcPr>
            <w:tcW w:w="1224" w:type="dxa"/>
          </w:tcPr>
          <w:p w14:paraId="2124DE30" w14:textId="77777777" w:rsidR="008E1EC0" w:rsidRPr="00FB1C93" w:rsidRDefault="008E1EC0" w:rsidP="004402F4">
            <w:pPr>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Top 20 pairs</w:t>
            </w:r>
          </w:p>
        </w:tc>
      </w:tr>
      <w:tr w:rsidR="008E1EC0" w:rsidRPr="00FB1C93" w14:paraId="374E36AC" w14:textId="77777777" w:rsidTr="00F94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4"/>
          </w:tcPr>
          <w:p w14:paraId="46F16F78" w14:textId="77777777" w:rsidR="008E1EC0" w:rsidRPr="00FB1C93" w:rsidRDefault="008E1EC0" w:rsidP="004402F4">
            <w:pPr>
              <w:jc w:val="both"/>
              <w:rPr>
                <w:rFonts w:ascii="Garamond" w:hAnsi="Garamond" w:cs="Times New Roman"/>
                <w:sz w:val="18"/>
                <w:szCs w:val="18"/>
              </w:rPr>
            </w:pPr>
            <w:r w:rsidRPr="00FB1C93">
              <w:rPr>
                <w:rFonts w:ascii="Garamond" w:hAnsi="Garamond" w:cs="Times New Roman"/>
                <w:sz w:val="18"/>
                <w:szCs w:val="18"/>
              </w:rPr>
              <w:t xml:space="preserve">Panel A: </w:t>
            </w:r>
            <w:r w:rsidR="00185BBC" w:rsidRPr="00FB1C93">
              <w:rPr>
                <w:rFonts w:ascii="Garamond" w:hAnsi="Garamond" w:cs="Times New Roman"/>
                <w:sz w:val="18"/>
                <w:szCs w:val="18"/>
              </w:rPr>
              <w:t>China Security Index 300 (CSI300) constituents</w:t>
            </w:r>
          </w:p>
        </w:tc>
      </w:tr>
      <w:tr w:rsidR="008E1EC0" w:rsidRPr="00FB1C93" w14:paraId="5CC09010" w14:textId="77777777" w:rsidTr="00F94FDB">
        <w:tc>
          <w:tcPr>
            <w:cnfStyle w:val="001000000000" w:firstRow="0" w:lastRow="0" w:firstColumn="1" w:lastColumn="0" w:oddVBand="0" w:evenVBand="0" w:oddHBand="0" w:evenHBand="0" w:firstRowFirstColumn="0" w:firstRowLastColumn="0" w:lastRowFirstColumn="0" w:lastRowLastColumn="0"/>
            <w:tcW w:w="5240" w:type="dxa"/>
          </w:tcPr>
          <w:p w14:paraId="4E94236C" w14:textId="77777777" w:rsidR="008E1EC0" w:rsidRPr="00FB1C93" w:rsidRDefault="008E1EC0" w:rsidP="004402F4">
            <w:pPr>
              <w:jc w:val="both"/>
              <w:rPr>
                <w:rFonts w:ascii="Garamond" w:hAnsi="Garamond" w:cs="Times New Roman"/>
                <w:b w:val="0"/>
                <w:sz w:val="18"/>
                <w:szCs w:val="18"/>
              </w:rPr>
            </w:pPr>
            <w:r w:rsidRPr="00FB1C93">
              <w:rPr>
                <w:rFonts w:ascii="Garamond" w:hAnsi="Garamond" w:cs="Times New Roman"/>
                <w:b w:val="0"/>
                <w:sz w:val="18"/>
                <w:szCs w:val="18"/>
              </w:rPr>
              <w:t>Average price deviation trigger for opening pairs</w:t>
            </w:r>
          </w:p>
        </w:tc>
        <w:tc>
          <w:tcPr>
            <w:tcW w:w="1276" w:type="dxa"/>
          </w:tcPr>
          <w:p w14:paraId="241FD641" w14:textId="7DFEAD48" w:rsidR="008E1EC0" w:rsidRPr="00FB1C93" w:rsidRDefault="00D677ED" w:rsidP="00D677E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0</w:t>
            </w:r>
            <w:r w:rsidR="008E1EC0" w:rsidRPr="00FB1C93">
              <w:rPr>
                <w:rFonts w:ascii="Garamond" w:hAnsi="Garamond" w:cs="Times New Roman"/>
                <w:color w:val="000000"/>
                <w:sz w:val="18"/>
                <w:szCs w:val="18"/>
              </w:rPr>
              <w:t>.1</w:t>
            </w:r>
            <w:r w:rsidRPr="00FB1C93">
              <w:rPr>
                <w:rFonts w:ascii="Garamond" w:hAnsi="Garamond" w:cs="Times New Roman"/>
                <w:color w:val="000000"/>
                <w:sz w:val="18"/>
                <w:szCs w:val="18"/>
              </w:rPr>
              <w:t>2</w:t>
            </w:r>
          </w:p>
        </w:tc>
        <w:tc>
          <w:tcPr>
            <w:tcW w:w="1276" w:type="dxa"/>
          </w:tcPr>
          <w:p w14:paraId="746B444A" w14:textId="2E4A92BA" w:rsidR="008E1EC0" w:rsidRPr="00FB1C93" w:rsidRDefault="00D677ED" w:rsidP="00D677E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0</w:t>
            </w:r>
            <w:r w:rsidR="008E1EC0" w:rsidRPr="00FB1C93">
              <w:rPr>
                <w:rFonts w:ascii="Garamond" w:hAnsi="Garamond" w:cs="Times New Roman"/>
                <w:color w:val="000000"/>
                <w:sz w:val="18"/>
                <w:szCs w:val="18"/>
              </w:rPr>
              <w:t>.1</w:t>
            </w:r>
            <w:r w:rsidRPr="00FB1C93">
              <w:rPr>
                <w:rFonts w:ascii="Garamond" w:hAnsi="Garamond" w:cs="Times New Roman"/>
                <w:color w:val="000000"/>
                <w:sz w:val="18"/>
                <w:szCs w:val="18"/>
              </w:rPr>
              <w:t>3</w:t>
            </w:r>
          </w:p>
        </w:tc>
        <w:tc>
          <w:tcPr>
            <w:tcW w:w="1224" w:type="dxa"/>
          </w:tcPr>
          <w:p w14:paraId="5227D26D" w14:textId="7DEBAEE0" w:rsidR="008E1EC0" w:rsidRPr="00FB1C93" w:rsidRDefault="00D677ED" w:rsidP="00D677E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0</w:t>
            </w:r>
            <w:r w:rsidR="008E1EC0" w:rsidRPr="00FB1C93">
              <w:rPr>
                <w:rFonts w:ascii="Garamond" w:hAnsi="Garamond" w:cs="Times New Roman"/>
                <w:color w:val="000000"/>
                <w:sz w:val="18"/>
                <w:szCs w:val="18"/>
              </w:rPr>
              <w:t>.1</w:t>
            </w:r>
            <w:r w:rsidRPr="00FB1C93">
              <w:rPr>
                <w:rFonts w:ascii="Garamond" w:hAnsi="Garamond" w:cs="Times New Roman"/>
                <w:color w:val="000000"/>
                <w:sz w:val="18"/>
                <w:szCs w:val="18"/>
              </w:rPr>
              <w:t>4</w:t>
            </w:r>
          </w:p>
        </w:tc>
      </w:tr>
      <w:tr w:rsidR="008E1EC0" w:rsidRPr="00FB1C93" w14:paraId="777D8F6F" w14:textId="77777777" w:rsidTr="00F94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6263A84D" w14:textId="77777777" w:rsidR="008E1EC0" w:rsidRPr="00FB1C93" w:rsidRDefault="001E0057" w:rsidP="004402F4">
            <w:pPr>
              <w:jc w:val="both"/>
              <w:rPr>
                <w:rFonts w:ascii="Garamond" w:hAnsi="Garamond" w:cs="Times New Roman"/>
                <w:b w:val="0"/>
                <w:sz w:val="18"/>
                <w:szCs w:val="18"/>
              </w:rPr>
            </w:pPr>
            <w:r w:rsidRPr="00FB1C93">
              <w:rPr>
                <w:rFonts w:ascii="Garamond" w:hAnsi="Garamond" w:cs="Times New Roman"/>
                <w:b w:val="0"/>
                <w:sz w:val="18"/>
                <w:szCs w:val="18"/>
              </w:rPr>
              <w:t>Average number of times a pair is opened per 6-month period</w:t>
            </w:r>
          </w:p>
        </w:tc>
        <w:tc>
          <w:tcPr>
            <w:tcW w:w="1276" w:type="dxa"/>
          </w:tcPr>
          <w:p w14:paraId="243C80CB" w14:textId="7F3CC532" w:rsidR="008E1EC0" w:rsidRPr="00FB1C93" w:rsidRDefault="008E1EC0" w:rsidP="00D677E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7.49</w:t>
            </w:r>
          </w:p>
        </w:tc>
        <w:tc>
          <w:tcPr>
            <w:tcW w:w="1276" w:type="dxa"/>
          </w:tcPr>
          <w:p w14:paraId="4025B806" w14:textId="165BCC74" w:rsidR="008E1EC0" w:rsidRPr="00FB1C93" w:rsidRDefault="008E1EC0" w:rsidP="00D677E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14.0</w:t>
            </w:r>
            <w:r w:rsidR="00D677ED" w:rsidRPr="00FB1C93">
              <w:rPr>
                <w:rFonts w:ascii="Garamond" w:hAnsi="Garamond" w:cs="Times New Roman"/>
                <w:color w:val="000000"/>
                <w:sz w:val="18"/>
                <w:szCs w:val="18"/>
              </w:rPr>
              <w:t>8</w:t>
            </w:r>
          </w:p>
        </w:tc>
        <w:tc>
          <w:tcPr>
            <w:tcW w:w="1224" w:type="dxa"/>
          </w:tcPr>
          <w:p w14:paraId="02119493" w14:textId="34B093D8" w:rsidR="008E1EC0" w:rsidRPr="00FB1C93" w:rsidRDefault="008E1EC0" w:rsidP="00D677E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26.4</w:t>
            </w:r>
            <w:r w:rsidR="00D677ED" w:rsidRPr="00FB1C93">
              <w:rPr>
                <w:rFonts w:ascii="Garamond" w:hAnsi="Garamond" w:cs="Times New Roman"/>
                <w:color w:val="000000"/>
                <w:sz w:val="18"/>
                <w:szCs w:val="18"/>
              </w:rPr>
              <w:t>2</w:t>
            </w:r>
          </w:p>
        </w:tc>
      </w:tr>
      <w:tr w:rsidR="008E1EC0" w:rsidRPr="00FB1C93" w14:paraId="787197E0" w14:textId="77777777" w:rsidTr="00F94FDB">
        <w:tc>
          <w:tcPr>
            <w:cnfStyle w:val="001000000000" w:firstRow="0" w:lastRow="0" w:firstColumn="1" w:lastColumn="0" w:oddVBand="0" w:evenVBand="0" w:oddHBand="0" w:evenHBand="0" w:firstRowFirstColumn="0" w:firstRowLastColumn="0" w:lastRowFirstColumn="0" w:lastRowLastColumn="0"/>
            <w:tcW w:w="5240" w:type="dxa"/>
          </w:tcPr>
          <w:p w14:paraId="26F492D5" w14:textId="77777777" w:rsidR="008E1EC0" w:rsidRPr="00FB1C93" w:rsidRDefault="008E1EC0" w:rsidP="004402F4">
            <w:pPr>
              <w:jc w:val="both"/>
              <w:rPr>
                <w:rFonts w:ascii="Garamond" w:hAnsi="Garamond" w:cs="Times New Roman"/>
                <w:b w:val="0"/>
                <w:sz w:val="18"/>
                <w:szCs w:val="18"/>
              </w:rPr>
            </w:pPr>
            <w:r w:rsidRPr="00FB1C93">
              <w:rPr>
                <w:rFonts w:ascii="Garamond" w:hAnsi="Garamond" w:cs="Times New Roman"/>
                <w:b w:val="0"/>
                <w:sz w:val="18"/>
                <w:szCs w:val="18"/>
              </w:rPr>
              <w:t>Average number of round-trip trades per pair</w:t>
            </w:r>
          </w:p>
        </w:tc>
        <w:tc>
          <w:tcPr>
            <w:tcW w:w="1276" w:type="dxa"/>
          </w:tcPr>
          <w:p w14:paraId="0FB1C960" w14:textId="27F1B86C" w:rsidR="008E1EC0" w:rsidRPr="00FB1C93" w:rsidRDefault="008E1EC0" w:rsidP="00D677E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1.</w:t>
            </w:r>
            <w:r w:rsidR="00D677ED" w:rsidRPr="00FB1C93">
              <w:rPr>
                <w:rFonts w:ascii="Garamond" w:hAnsi="Garamond" w:cs="Times New Roman"/>
                <w:color w:val="000000"/>
                <w:sz w:val="18"/>
                <w:szCs w:val="18"/>
              </w:rPr>
              <w:t>50</w:t>
            </w:r>
          </w:p>
        </w:tc>
        <w:tc>
          <w:tcPr>
            <w:tcW w:w="1276" w:type="dxa"/>
          </w:tcPr>
          <w:p w14:paraId="3287331B" w14:textId="76BF2AF6" w:rsidR="008E1EC0" w:rsidRPr="00FB1C93" w:rsidRDefault="008E1EC0" w:rsidP="00D677E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1.4</w:t>
            </w:r>
            <w:r w:rsidR="00D677ED" w:rsidRPr="00FB1C93">
              <w:rPr>
                <w:rFonts w:ascii="Garamond" w:hAnsi="Garamond" w:cs="Times New Roman"/>
                <w:color w:val="000000"/>
                <w:sz w:val="18"/>
                <w:szCs w:val="18"/>
              </w:rPr>
              <w:t>1</w:t>
            </w:r>
          </w:p>
        </w:tc>
        <w:tc>
          <w:tcPr>
            <w:tcW w:w="1224" w:type="dxa"/>
          </w:tcPr>
          <w:p w14:paraId="07C05460" w14:textId="1870D558" w:rsidR="008E1EC0" w:rsidRPr="00FB1C93" w:rsidRDefault="008E1EC0" w:rsidP="00D677E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1.32</w:t>
            </w:r>
          </w:p>
        </w:tc>
      </w:tr>
      <w:tr w:rsidR="008E1EC0" w:rsidRPr="00FB1C93" w14:paraId="3D2BA2B1" w14:textId="77777777" w:rsidTr="00F94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38DC64A3" w14:textId="41F3FCF3" w:rsidR="008E1EC0" w:rsidRPr="00FB1C93" w:rsidRDefault="008E1EC0" w:rsidP="00113B0D">
            <w:pPr>
              <w:jc w:val="both"/>
              <w:rPr>
                <w:rFonts w:ascii="Garamond" w:hAnsi="Garamond" w:cs="Times New Roman"/>
                <w:b w:val="0"/>
                <w:sz w:val="18"/>
                <w:szCs w:val="18"/>
              </w:rPr>
            </w:pPr>
            <w:r w:rsidRPr="00FB1C93">
              <w:rPr>
                <w:rFonts w:ascii="Garamond" w:hAnsi="Garamond" w:cs="Times New Roman"/>
                <w:b w:val="0"/>
                <w:sz w:val="18"/>
                <w:szCs w:val="18"/>
              </w:rPr>
              <w:t xml:space="preserve">Average time pairs are open in trading days (No </w:t>
            </w:r>
            <w:r w:rsidR="00113B0D" w:rsidRPr="00FB1C93">
              <w:rPr>
                <w:rFonts w:ascii="Garamond" w:hAnsi="Garamond" w:cs="Times New Roman"/>
                <w:b w:val="0"/>
                <w:sz w:val="18"/>
                <w:szCs w:val="18"/>
              </w:rPr>
              <w:t>delay</w:t>
            </w:r>
            <w:r w:rsidRPr="00FB1C93">
              <w:rPr>
                <w:rFonts w:ascii="Garamond" w:hAnsi="Garamond" w:cs="Times New Roman"/>
                <w:b w:val="0"/>
                <w:sz w:val="18"/>
                <w:szCs w:val="18"/>
              </w:rPr>
              <w:t>)</w:t>
            </w:r>
          </w:p>
        </w:tc>
        <w:tc>
          <w:tcPr>
            <w:tcW w:w="1276" w:type="dxa"/>
          </w:tcPr>
          <w:p w14:paraId="7A0D8938" w14:textId="1436D7AC" w:rsidR="008E1EC0" w:rsidRPr="00FB1C93" w:rsidRDefault="008E1EC0" w:rsidP="00D677E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51.57</w:t>
            </w:r>
          </w:p>
        </w:tc>
        <w:tc>
          <w:tcPr>
            <w:tcW w:w="1276" w:type="dxa"/>
          </w:tcPr>
          <w:p w14:paraId="74561889" w14:textId="1EE00BF1" w:rsidR="008E1EC0" w:rsidRPr="00FB1C93" w:rsidRDefault="008E1EC0" w:rsidP="00D677E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52.78</w:t>
            </w:r>
          </w:p>
        </w:tc>
        <w:tc>
          <w:tcPr>
            <w:tcW w:w="1224" w:type="dxa"/>
          </w:tcPr>
          <w:p w14:paraId="25F82EE4" w14:textId="06557B88" w:rsidR="008E1EC0" w:rsidRPr="00FB1C93" w:rsidRDefault="008E1EC0" w:rsidP="00D677E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53.3</w:t>
            </w:r>
            <w:r w:rsidR="00D677ED" w:rsidRPr="00FB1C93">
              <w:rPr>
                <w:rFonts w:ascii="Garamond" w:hAnsi="Garamond" w:cs="Times New Roman"/>
                <w:color w:val="000000"/>
                <w:sz w:val="18"/>
                <w:szCs w:val="18"/>
              </w:rPr>
              <w:t>7</w:t>
            </w:r>
          </w:p>
        </w:tc>
      </w:tr>
      <w:tr w:rsidR="008E1EC0" w:rsidRPr="00FB1C93" w14:paraId="6753B753" w14:textId="77777777" w:rsidTr="00F94FDB">
        <w:tc>
          <w:tcPr>
            <w:cnfStyle w:val="001000000000" w:firstRow="0" w:lastRow="0" w:firstColumn="1" w:lastColumn="0" w:oddVBand="0" w:evenVBand="0" w:oddHBand="0" w:evenHBand="0" w:firstRowFirstColumn="0" w:firstRowLastColumn="0" w:lastRowFirstColumn="0" w:lastRowLastColumn="0"/>
            <w:tcW w:w="5240" w:type="dxa"/>
          </w:tcPr>
          <w:p w14:paraId="4E0D2D2D" w14:textId="77777777" w:rsidR="008E1EC0" w:rsidRPr="00FB1C93" w:rsidRDefault="008E1EC0" w:rsidP="004402F4">
            <w:pPr>
              <w:jc w:val="both"/>
              <w:rPr>
                <w:rFonts w:ascii="Garamond" w:hAnsi="Garamond" w:cs="Times New Roman"/>
                <w:b w:val="0"/>
                <w:sz w:val="18"/>
                <w:szCs w:val="18"/>
              </w:rPr>
            </w:pPr>
            <w:r w:rsidRPr="00FB1C93">
              <w:rPr>
                <w:rFonts w:ascii="Garamond" w:hAnsi="Garamond" w:cs="Times New Roman"/>
                <w:b w:val="0"/>
                <w:sz w:val="18"/>
                <w:szCs w:val="18"/>
              </w:rPr>
              <w:t>Average time pairs are open in trading days (1-day delay)</w:t>
            </w:r>
          </w:p>
        </w:tc>
        <w:tc>
          <w:tcPr>
            <w:tcW w:w="1276" w:type="dxa"/>
          </w:tcPr>
          <w:p w14:paraId="6A8AFF1F" w14:textId="69B85DDC" w:rsidR="008E1EC0" w:rsidRPr="00FB1C93" w:rsidRDefault="008E1EC0" w:rsidP="00D677E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49.75</w:t>
            </w:r>
          </w:p>
        </w:tc>
        <w:tc>
          <w:tcPr>
            <w:tcW w:w="1276" w:type="dxa"/>
          </w:tcPr>
          <w:p w14:paraId="716A380D" w14:textId="60F5B91B" w:rsidR="008E1EC0" w:rsidRPr="00FB1C93" w:rsidRDefault="008E1EC0" w:rsidP="00D677E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5</w:t>
            </w:r>
            <w:r w:rsidR="00A73E31" w:rsidRPr="00FB1C93">
              <w:rPr>
                <w:rFonts w:ascii="Garamond" w:hAnsi="Garamond" w:cs="Times New Roman"/>
                <w:color w:val="000000"/>
                <w:sz w:val="18"/>
                <w:szCs w:val="18"/>
              </w:rPr>
              <w:t>0</w:t>
            </w:r>
            <w:r w:rsidRPr="00FB1C93">
              <w:rPr>
                <w:rFonts w:ascii="Garamond" w:hAnsi="Garamond" w:cs="Times New Roman"/>
                <w:color w:val="000000"/>
                <w:sz w:val="18"/>
                <w:szCs w:val="18"/>
              </w:rPr>
              <w:t>.97</w:t>
            </w:r>
          </w:p>
        </w:tc>
        <w:tc>
          <w:tcPr>
            <w:tcW w:w="1224" w:type="dxa"/>
          </w:tcPr>
          <w:p w14:paraId="12F54B3A" w14:textId="4DCB2822" w:rsidR="008E1EC0" w:rsidRPr="00FB1C93" w:rsidRDefault="008E1EC0" w:rsidP="00D677E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51.52</w:t>
            </w:r>
          </w:p>
        </w:tc>
      </w:tr>
      <w:tr w:rsidR="008E1EC0" w:rsidRPr="00FB1C93" w14:paraId="304F84EF" w14:textId="77777777" w:rsidTr="00F94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4"/>
          </w:tcPr>
          <w:p w14:paraId="11ACE164" w14:textId="77777777" w:rsidR="008E1EC0" w:rsidRPr="00FB1C93" w:rsidRDefault="008E1EC0" w:rsidP="004402F4">
            <w:pPr>
              <w:jc w:val="both"/>
              <w:rPr>
                <w:rFonts w:ascii="Garamond" w:hAnsi="Garamond" w:cs="Times New Roman"/>
                <w:color w:val="000000"/>
                <w:sz w:val="18"/>
                <w:szCs w:val="18"/>
              </w:rPr>
            </w:pPr>
            <w:r w:rsidRPr="00FB1C93">
              <w:rPr>
                <w:rFonts w:ascii="Garamond" w:hAnsi="Garamond" w:cs="Times New Roman"/>
                <w:color w:val="000000"/>
                <w:sz w:val="18"/>
                <w:szCs w:val="18"/>
              </w:rPr>
              <w:t xml:space="preserve">Panel B: </w:t>
            </w:r>
            <w:r w:rsidR="00185BBC" w:rsidRPr="00FB1C93">
              <w:rPr>
                <w:rFonts w:ascii="Garamond" w:hAnsi="Garamond" w:cs="Times New Roman"/>
                <w:sz w:val="18"/>
                <w:szCs w:val="18"/>
              </w:rPr>
              <w:t>Hang Seng Stock Connect Hong Kong Index (HSHKI) large- and mid-cap constituents</w:t>
            </w:r>
          </w:p>
        </w:tc>
      </w:tr>
      <w:tr w:rsidR="008E1EC0" w:rsidRPr="00FB1C93" w14:paraId="2BB5897B" w14:textId="77777777" w:rsidTr="00F94FDB">
        <w:tc>
          <w:tcPr>
            <w:cnfStyle w:val="001000000000" w:firstRow="0" w:lastRow="0" w:firstColumn="1" w:lastColumn="0" w:oddVBand="0" w:evenVBand="0" w:oddHBand="0" w:evenHBand="0" w:firstRowFirstColumn="0" w:firstRowLastColumn="0" w:lastRowFirstColumn="0" w:lastRowLastColumn="0"/>
            <w:tcW w:w="5240" w:type="dxa"/>
          </w:tcPr>
          <w:p w14:paraId="75AB82DD" w14:textId="77777777" w:rsidR="008E1EC0" w:rsidRPr="00FB1C93" w:rsidRDefault="008E1EC0" w:rsidP="004402F4">
            <w:pPr>
              <w:jc w:val="both"/>
              <w:rPr>
                <w:rFonts w:ascii="Garamond" w:hAnsi="Garamond" w:cs="Times New Roman"/>
                <w:b w:val="0"/>
                <w:sz w:val="18"/>
                <w:szCs w:val="18"/>
              </w:rPr>
            </w:pPr>
            <w:r w:rsidRPr="00FB1C93">
              <w:rPr>
                <w:rFonts w:ascii="Garamond" w:hAnsi="Garamond" w:cs="Times New Roman"/>
                <w:b w:val="0"/>
                <w:sz w:val="18"/>
                <w:szCs w:val="18"/>
              </w:rPr>
              <w:t>Average price deviation trigger for opening pairs</w:t>
            </w:r>
          </w:p>
        </w:tc>
        <w:tc>
          <w:tcPr>
            <w:tcW w:w="1276" w:type="dxa"/>
          </w:tcPr>
          <w:p w14:paraId="4FC84169" w14:textId="704F3D17" w:rsidR="008E1EC0" w:rsidRPr="00FB1C93" w:rsidRDefault="00D677ED" w:rsidP="00D677E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0</w:t>
            </w:r>
            <w:r w:rsidR="008E1EC0" w:rsidRPr="00FB1C93">
              <w:rPr>
                <w:rFonts w:ascii="Garamond" w:hAnsi="Garamond" w:cs="Times New Roman"/>
                <w:color w:val="000000"/>
                <w:sz w:val="18"/>
                <w:szCs w:val="18"/>
              </w:rPr>
              <w:t>.13</w:t>
            </w:r>
          </w:p>
        </w:tc>
        <w:tc>
          <w:tcPr>
            <w:tcW w:w="1276" w:type="dxa"/>
          </w:tcPr>
          <w:p w14:paraId="50822CFD" w14:textId="142F2947" w:rsidR="008E1EC0" w:rsidRPr="00FB1C93" w:rsidRDefault="00D677ED" w:rsidP="00D677E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0</w:t>
            </w:r>
            <w:r w:rsidR="008E1EC0" w:rsidRPr="00FB1C93">
              <w:rPr>
                <w:rFonts w:ascii="Garamond" w:hAnsi="Garamond" w:cs="Times New Roman"/>
                <w:color w:val="000000"/>
                <w:sz w:val="18"/>
                <w:szCs w:val="18"/>
              </w:rPr>
              <w:t>.14</w:t>
            </w:r>
          </w:p>
        </w:tc>
        <w:tc>
          <w:tcPr>
            <w:tcW w:w="1224" w:type="dxa"/>
          </w:tcPr>
          <w:p w14:paraId="2D04C991" w14:textId="55A0C840" w:rsidR="008E1EC0" w:rsidRPr="00FB1C93" w:rsidRDefault="00D677ED" w:rsidP="00D677E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0</w:t>
            </w:r>
            <w:r w:rsidR="008E1EC0" w:rsidRPr="00FB1C93">
              <w:rPr>
                <w:rFonts w:ascii="Garamond" w:hAnsi="Garamond" w:cs="Times New Roman"/>
                <w:color w:val="000000"/>
                <w:sz w:val="18"/>
                <w:szCs w:val="18"/>
              </w:rPr>
              <w:t>.16</w:t>
            </w:r>
          </w:p>
        </w:tc>
      </w:tr>
      <w:tr w:rsidR="008E1EC0" w:rsidRPr="00FB1C93" w14:paraId="75BA801E" w14:textId="77777777" w:rsidTr="00F94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6E680A4C" w14:textId="77777777" w:rsidR="008E1EC0" w:rsidRPr="00FB1C93" w:rsidRDefault="001E0057" w:rsidP="004402F4">
            <w:pPr>
              <w:jc w:val="both"/>
              <w:rPr>
                <w:rFonts w:ascii="Garamond" w:hAnsi="Garamond" w:cs="Times New Roman"/>
                <w:b w:val="0"/>
                <w:sz w:val="18"/>
                <w:szCs w:val="18"/>
              </w:rPr>
            </w:pPr>
            <w:r w:rsidRPr="00FB1C93">
              <w:rPr>
                <w:rFonts w:ascii="Garamond" w:hAnsi="Garamond" w:cs="Times New Roman"/>
                <w:b w:val="0"/>
                <w:sz w:val="18"/>
                <w:szCs w:val="18"/>
              </w:rPr>
              <w:t>Average number of times a pair is opened per 6-month period</w:t>
            </w:r>
          </w:p>
        </w:tc>
        <w:tc>
          <w:tcPr>
            <w:tcW w:w="1276" w:type="dxa"/>
          </w:tcPr>
          <w:p w14:paraId="286004EA" w14:textId="13B011A7" w:rsidR="008E1EC0" w:rsidRPr="00FB1C93" w:rsidRDefault="008E1EC0" w:rsidP="00D677E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6.62</w:t>
            </w:r>
          </w:p>
        </w:tc>
        <w:tc>
          <w:tcPr>
            <w:tcW w:w="1276" w:type="dxa"/>
          </w:tcPr>
          <w:p w14:paraId="06A94FDD" w14:textId="32D6E07C" w:rsidR="008E1EC0" w:rsidRPr="00FB1C93" w:rsidRDefault="008E1EC0" w:rsidP="00D677E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13.2</w:t>
            </w:r>
            <w:r w:rsidR="00D677ED" w:rsidRPr="00FB1C93">
              <w:rPr>
                <w:rFonts w:ascii="Garamond" w:hAnsi="Garamond" w:cs="Times New Roman"/>
                <w:color w:val="000000"/>
                <w:sz w:val="18"/>
                <w:szCs w:val="18"/>
              </w:rPr>
              <w:t>7</w:t>
            </w:r>
          </w:p>
        </w:tc>
        <w:tc>
          <w:tcPr>
            <w:tcW w:w="1224" w:type="dxa"/>
          </w:tcPr>
          <w:p w14:paraId="2869965F" w14:textId="786EC178" w:rsidR="008E1EC0" w:rsidRPr="00FB1C93" w:rsidRDefault="008E1EC0" w:rsidP="00D677E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25.13</w:t>
            </w:r>
          </w:p>
        </w:tc>
      </w:tr>
      <w:tr w:rsidR="008E1EC0" w:rsidRPr="00FB1C93" w14:paraId="335AD396" w14:textId="77777777" w:rsidTr="00F94FDB">
        <w:tc>
          <w:tcPr>
            <w:cnfStyle w:val="001000000000" w:firstRow="0" w:lastRow="0" w:firstColumn="1" w:lastColumn="0" w:oddVBand="0" w:evenVBand="0" w:oddHBand="0" w:evenHBand="0" w:firstRowFirstColumn="0" w:firstRowLastColumn="0" w:lastRowFirstColumn="0" w:lastRowLastColumn="0"/>
            <w:tcW w:w="5240" w:type="dxa"/>
          </w:tcPr>
          <w:p w14:paraId="0ED1F54A" w14:textId="77777777" w:rsidR="008E1EC0" w:rsidRPr="00FB1C93" w:rsidRDefault="008E1EC0" w:rsidP="004402F4">
            <w:pPr>
              <w:jc w:val="both"/>
              <w:rPr>
                <w:rFonts w:ascii="Garamond" w:hAnsi="Garamond" w:cs="Times New Roman"/>
                <w:b w:val="0"/>
                <w:sz w:val="18"/>
                <w:szCs w:val="18"/>
              </w:rPr>
            </w:pPr>
            <w:r w:rsidRPr="00FB1C93">
              <w:rPr>
                <w:rFonts w:ascii="Garamond" w:hAnsi="Garamond" w:cs="Times New Roman"/>
                <w:b w:val="0"/>
                <w:sz w:val="18"/>
                <w:szCs w:val="18"/>
              </w:rPr>
              <w:t>Average number of round-trip trades per pair</w:t>
            </w:r>
          </w:p>
        </w:tc>
        <w:tc>
          <w:tcPr>
            <w:tcW w:w="1276" w:type="dxa"/>
          </w:tcPr>
          <w:p w14:paraId="27BBCB10" w14:textId="18D738F0" w:rsidR="008E1EC0" w:rsidRPr="00FB1C93" w:rsidRDefault="008E1EC0" w:rsidP="00D677E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1.32</w:t>
            </w:r>
          </w:p>
        </w:tc>
        <w:tc>
          <w:tcPr>
            <w:tcW w:w="1276" w:type="dxa"/>
          </w:tcPr>
          <w:p w14:paraId="6A69DA9C" w14:textId="647C8A6C" w:rsidR="008E1EC0" w:rsidRPr="00FB1C93" w:rsidRDefault="008E1EC0" w:rsidP="00D677E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1.3</w:t>
            </w:r>
            <w:r w:rsidR="00D677ED" w:rsidRPr="00FB1C93">
              <w:rPr>
                <w:rFonts w:ascii="Garamond" w:hAnsi="Garamond" w:cs="Times New Roman"/>
                <w:color w:val="000000"/>
                <w:sz w:val="18"/>
                <w:szCs w:val="18"/>
              </w:rPr>
              <w:t>3</w:t>
            </w:r>
          </w:p>
        </w:tc>
        <w:tc>
          <w:tcPr>
            <w:tcW w:w="1224" w:type="dxa"/>
          </w:tcPr>
          <w:p w14:paraId="79F47C8B" w14:textId="4393C834" w:rsidR="008E1EC0" w:rsidRPr="00FB1C93" w:rsidRDefault="008E1EC0" w:rsidP="00D677E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1.26</w:t>
            </w:r>
          </w:p>
        </w:tc>
      </w:tr>
      <w:tr w:rsidR="008E1EC0" w:rsidRPr="00FB1C93" w14:paraId="5443C918" w14:textId="77777777" w:rsidTr="00F94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3E73FB55" w14:textId="4EBEB4EF" w:rsidR="008E1EC0" w:rsidRPr="00FB1C93" w:rsidRDefault="008E1EC0" w:rsidP="00113B0D">
            <w:pPr>
              <w:jc w:val="both"/>
              <w:rPr>
                <w:rFonts w:ascii="Garamond" w:hAnsi="Garamond" w:cs="Times New Roman"/>
                <w:b w:val="0"/>
                <w:sz w:val="18"/>
                <w:szCs w:val="18"/>
              </w:rPr>
            </w:pPr>
            <w:r w:rsidRPr="00FB1C93">
              <w:rPr>
                <w:rFonts w:ascii="Garamond" w:hAnsi="Garamond" w:cs="Times New Roman"/>
                <w:b w:val="0"/>
                <w:sz w:val="18"/>
                <w:szCs w:val="18"/>
              </w:rPr>
              <w:t xml:space="preserve">Average time pairs are open in trading days (No </w:t>
            </w:r>
            <w:r w:rsidR="00113B0D" w:rsidRPr="00FB1C93">
              <w:rPr>
                <w:rFonts w:ascii="Garamond" w:hAnsi="Garamond" w:cs="Times New Roman"/>
                <w:b w:val="0"/>
                <w:sz w:val="18"/>
                <w:szCs w:val="18"/>
              </w:rPr>
              <w:t>delay</w:t>
            </w:r>
            <w:r w:rsidRPr="00FB1C93">
              <w:rPr>
                <w:rFonts w:ascii="Garamond" w:hAnsi="Garamond" w:cs="Times New Roman"/>
                <w:b w:val="0"/>
                <w:sz w:val="18"/>
                <w:szCs w:val="18"/>
              </w:rPr>
              <w:t>)</w:t>
            </w:r>
          </w:p>
        </w:tc>
        <w:tc>
          <w:tcPr>
            <w:tcW w:w="1276" w:type="dxa"/>
          </w:tcPr>
          <w:p w14:paraId="027DBD8E" w14:textId="57751B14" w:rsidR="008E1EC0" w:rsidRPr="00FB1C93" w:rsidRDefault="008E1EC0" w:rsidP="00D677E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52.6</w:t>
            </w:r>
            <w:r w:rsidR="00D677ED" w:rsidRPr="00FB1C93">
              <w:rPr>
                <w:rFonts w:ascii="Garamond" w:hAnsi="Garamond" w:cs="Times New Roman"/>
                <w:color w:val="000000"/>
                <w:sz w:val="18"/>
                <w:szCs w:val="18"/>
              </w:rPr>
              <w:t>2</w:t>
            </w:r>
          </w:p>
        </w:tc>
        <w:tc>
          <w:tcPr>
            <w:tcW w:w="1276" w:type="dxa"/>
          </w:tcPr>
          <w:p w14:paraId="2CDDA39D" w14:textId="11C9C460" w:rsidR="008E1EC0" w:rsidRPr="00FB1C93" w:rsidRDefault="008E1EC0" w:rsidP="00D677E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53.6</w:t>
            </w:r>
            <w:r w:rsidR="00D677ED" w:rsidRPr="00FB1C93">
              <w:rPr>
                <w:rFonts w:ascii="Garamond" w:hAnsi="Garamond" w:cs="Times New Roman"/>
                <w:color w:val="000000"/>
                <w:sz w:val="18"/>
                <w:szCs w:val="18"/>
              </w:rPr>
              <w:t>3</w:t>
            </w:r>
          </w:p>
        </w:tc>
        <w:tc>
          <w:tcPr>
            <w:tcW w:w="1224" w:type="dxa"/>
          </w:tcPr>
          <w:p w14:paraId="4DDA8C43" w14:textId="2522D00A" w:rsidR="008E1EC0" w:rsidRPr="00FB1C93" w:rsidRDefault="008E1EC0" w:rsidP="00D677E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55.0</w:t>
            </w:r>
            <w:r w:rsidR="00D677ED" w:rsidRPr="00FB1C93">
              <w:rPr>
                <w:rFonts w:ascii="Garamond" w:hAnsi="Garamond" w:cs="Times New Roman"/>
                <w:color w:val="000000"/>
                <w:sz w:val="18"/>
                <w:szCs w:val="18"/>
              </w:rPr>
              <w:t>5</w:t>
            </w:r>
          </w:p>
        </w:tc>
      </w:tr>
      <w:tr w:rsidR="008E1EC0" w:rsidRPr="00FB1C93" w14:paraId="1603C176" w14:textId="77777777" w:rsidTr="00F94FDB">
        <w:tc>
          <w:tcPr>
            <w:cnfStyle w:val="001000000000" w:firstRow="0" w:lastRow="0" w:firstColumn="1" w:lastColumn="0" w:oddVBand="0" w:evenVBand="0" w:oddHBand="0" w:evenHBand="0" w:firstRowFirstColumn="0" w:firstRowLastColumn="0" w:lastRowFirstColumn="0" w:lastRowLastColumn="0"/>
            <w:tcW w:w="5240" w:type="dxa"/>
          </w:tcPr>
          <w:p w14:paraId="478686FE" w14:textId="77777777" w:rsidR="008E1EC0" w:rsidRPr="00FB1C93" w:rsidRDefault="008E1EC0" w:rsidP="004402F4">
            <w:pPr>
              <w:jc w:val="both"/>
              <w:rPr>
                <w:rFonts w:ascii="Garamond" w:hAnsi="Garamond" w:cs="Times New Roman"/>
                <w:b w:val="0"/>
                <w:sz w:val="18"/>
                <w:szCs w:val="18"/>
              </w:rPr>
            </w:pPr>
            <w:r w:rsidRPr="00FB1C93">
              <w:rPr>
                <w:rFonts w:ascii="Garamond" w:hAnsi="Garamond" w:cs="Times New Roman"/>
                <w:b w:val="0"/>
                <w:sz w:val="18"/>
                <w:szCs w:val="18"/>
              </w:rPr>
              <w:t>Average time pairs are open in trading days (1-day delay)</w:t>
            </w:r>
          </w:p>
        </w:tc>
        <w:tc>
          <w:tcPr>
            <w:tcW w:w="1276" w:type="dxa"/>
          </w:tcPr>
          <w:p w14:paraId="0EF59FFC" w14:textId="34B3B5F1" w:rsidR="008E1EC0" w:rsidRPr="00FB1C93" w:rsidRDefault="008E1EC0" w:rsidP="00D677E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5</w:t>
            </w:r>
            <w:r w:rsidR="00A73E31" w:rsidRPr="00FB1C93">
              <w:rPr>
                <w:rFonts w:ascii="Garamond" w:hAnsi="Garamond" w:cs="Times New Roman"/>
                <w:color w:val="000000"/>
                <w:sz w:val="18"/>
                <w:szCs w:val="18"/>
              </w:rPr>
              <w:t>0</w:t>
            </w:r>
            <w:r w:rsidRPr="00FB1C93">
              <w:rPr>
                <w:rFonts w:ascii="Garamond" w:hAnsi="Garamond" w:cs="Times New Roman"/>
                <w:color w:val="000000"/>
                <w:sz w:val="18"/>
                <w:szCs w:val="18"/>
              </w:rPr>
              <w:t>.81</w:t>
            </w:r>
          </w:p>
        </w:tc>
        <w:tc>
          <w:tcPr>
            <w:tcW w:w="1276" w:type="dxa"/>
          </w:tcPr>
          <w:p w14:paraId="000734A2" w14:textId="0EB4447A" w:rsidR="008E1EC0" w:rsidRPr="00FB1C93" w:rsidRDefault="008E1EC0" w:rsidP="00D677E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52.0</w:t>
            </w:r>
            <w:r w:rsidR="00D677ED" w:rsidRPr="00FB1C93">
              <w:rPr>
                <w:rFonts w:ascii="Garamond" w:hAnsi="Garamond" w:cs="Times New Roman"/>
                <w:color w:val="000000"/>
                <w:sz w:val="18"/>
                <w:szCs w:val="18"/>
              </w:rPr>
              <w:t>4</w:t>
            </w:r>
          </w:p>
        </w:tc>
        <w:tc>
          <w:tcPr>
            <w:tcW w:w="1224" w:type="dxa"/>
          </w:tcPr>
          <w:p w14:paraId="2F7AD32A" w14:textId="47B2C9C7" w:rsidR="008E1EC0" w:rsidRPr="00FB1C93" w:rsidRDefault="008E1EC0" w:rsidP="00D677E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53.6</w:t>
            </w:r>
            <w:r w:rsidR="00D677ED" w:rsidRPr="00FB1C93">
              <w:rPr>
                <w:rFonts w:ascii="Garamond" w:hAnsi="Garamond" w:cs="Times New Roman"/>
                <w:color w:val="000000"/>
                <w:sz w:val="18"/>
                <w:szCs w:val="18"/>
              </w:rPr>
              <w:t>4</w:t>
            </w:r>
          </w:p>
        </w:tc>
      </w:tr>
      <w:tr w:rsidR="008E1EC0" w:rsidRPr="00FB1C93" w14:paraId="0721AD7F" w14:textId="77777777" w:rsidTr="00F94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4"/>
          </w:tcPr>
          <w:p w14:paraId="29218CC2" w14:textId="77777777" w:rsidR="008E1EC0" w:rsidRPr="00FB1C93" w:rsidRDefault="008E1EC0" w:rsidP="004402F4">
            <w:pPr>
              <w:jc w:val="both"/>
              <w:rPr>
                <w:rFonts w:ascii="Garamond" w:hAnsi="Garamond" w:cs="Times New Roman"/>
                <w:color w:val="000000"/>
                <w:sz w:val="18"/>
                <w:szCs w:val="18"/>
              </w:rPr>
            </w:pPr>
            <w:r w:rsidRPr="00FB1C93">
              <w:rPr>
                <w:rFonts w:ascii="Garamond" w:hAnsi="Garamond" w:cs="Times New Roman"/>
                <w:color w:val="000000"/>
                <w:sz w:val="18"/>
                <w:szCs w:val="18"/>
              </w:rPr>
              <w:t xml:space="preserve">Panel C: </w:t>
            </w:r>
            <w:r w:rsidR="00185BBC" w:rsidRPr="00FB1C93">
              <w:rPr>
                <w:rFonts w:ascii="Garamond" w:hAnsi="Garamond" w:cs="Times New Roman"/>
                <w:sz w:val="18"/>
                <w:szCs w:val="18"/>
              </w:rPr>
              <w:t>Hang Seng Stock Connect China AH Premium Index (HSAHP) constituents</w:t>
            </w:r>
          </w:p>
        </w:tc>
      </w:tr>
      <w:tr w:rsidR="008E1EC0" w:rsidRPr="00FB1C93" w14:paraId="3FCA537D" w14:textId="77777777" w:rsidTr="00F94FDB">
        <w:tc>
          <w:tcPr>
            <w:cnfStyle w:val="001000000000" w:firstRow="0" w:lastRow="0" w:firstColumn="1" w:lastColumn="0" w:oddVBand="0" w:evenVBand="0" w:oddHBand="0" w:evenHBand="0" w:firstRowFirstColumn="0" w:firstRowLastColumn="0" w:lastRowFirstColumn="0" w:lastRowLastColumn="0"/>
            <w:tcW w:w="5240" w:type="dxa"/>
          </w:tcPr>
          <w:p w14:paraId="32098B66" w14:textId="77777777" w:rsidR="008E1EC0" w:rsidRPr="00FB1C93" w:rsidRDefault="008E1EC0" w:rsidP="004402F4">
            <w:pPr>
              <w:jc w:val="both"/>
              <w:rPr>
                <w:rFonts w:ascii="Garamond" w:hAnsi="Garamond" w:cs="Times New Roman"/>
                <w:b w:val="0"/>
                <w:sz w:val="18"/>
                <w:szCs w:val="18"/>
              </w:rPr>
            </w:pPr>
            <w:r w:rsidRPr="00FB1C93">
              <w:rPr>
                <w:rFonts w:ascii="Garamond" w:hAnsi="Garamond" w:cs="Times New Roman"/>
                <w:b w:val="0"/>
                <w:sz w:val="18"/>
                <w:szCs w:val="18"/>
              </w:rPr>
              <w:t>Average price deviation trigger for opening pairs</w:t>
            </w:r>
          </w:p>
        </w:tc>
        <w:tc>
          <w:tcPr>
            <w:tcW w:w="1276" w:type="dxa"/>
          </w:tcPr>
          <w:p w14:paraId="33358C9D" w14:textId="7BF8A30C" w:rsidR="008E1EC0" w:rsidRPr="00FB1C93" w:rsidRDefault="00D677ED" w:rsidP="00D677E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0</w:t>
            </w:r>
            <w:r w:rsidR="008E1EC0" w:rsidRPr="00FB1C93">
              <w:rPr>
                <w:rFonts w:ascii="Garamond" w:hAnsi="Garamond" w:cs="Times New Roman"/>
                <w:color w:val="000000"/>
                <w:sz w:val="18"/>
                <w:szCs w:val="18"/>
              </w:rPr>
              <w:t>.12</w:t>
            </w:r>
          </w:p>
        </w:tc>
        <w:tc>
          <w:tcPr>
            <w:tcW w:w="1276" w:type="dxa"/>
          </w:tcPr>
          <w:p w14:paraId="28604498" w14:textId="110B5CED" w:rsidR="008E1EC0" w:rsidRPr="00FB1C93" w:rsidRDefault="00D677ED" w:rsidP="00D677E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0</w:t>
            </w:r>
            <w:r w:rsidR="008E1EC0" w:rsidRPr="00FB1C93">
              <w:rPr>
                <w:rFonts w:ascii="Garamond" w:hAnsi="Garamond" w:cs="Times New Roman"/>
                <w:color w:val="000000"/>
                <w:sz w:val="18"/>
                <w:szCs w:val="18"/>
              </w:rPr>
              <w:t>.1</w:t>
            </w:r>
            <w:r w:rsidRPr="00FB1C93">
              <w:rPr>
                <w:rFonts w:ascii="Garamond" w:hAnsi="Garamond" w:cs="Times New Roman"/>
                <w:color w:val="000000"/>
                <w:sz w:val="18"/>
                <w:szCs w:val="18"/>
              </w:rPr>
              <w:t>4</w:t>
            </w:r>
          </w:p>
        </w:tc>
        <w:tc>
          <w:tcPr>
            <w:tcW w:w="1224" w:type="dxa"/>
          </w:tcPr>
          <w:p w14:paraId="103441BB" w14:textId="2AE79351" w:rsidR="008E1EC0" w:rsidRPr="00FB1C93" w:rsidRDefault="00D677ED" w:rsidP="00D677E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0</w:t>
            </w:r>
            <w:r w:rsidR="008E1EC0" w:rsidRPr="00FB1C93">
              <w:rPr>
                <w:rFonts w:ascii="Garamond" w:hAnsi="Garamond" w:cs="Times New Roman"/>
                <w:color w:val="000000"/>
                <w:sz w:val="18"/>
                <w:szCs w:val="18"/>
              </w:rPr>
              <w:t>.16</w:t>
            </w:r>
          </w:p>
        </w:tc>
      </w:tr>
      <w:tr w:rsidR="008E1EC0" w:rsidRPr="00FB1C93" w14:paraId="5FECDEDC" w14:textId="77777777" w:rsidTr="00F94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4FF1B0DC" w14:textId="77777777" w:rsidR="008E1EC0" w:rsidRPr="00FB1C93" w:rsidRDefault="001E0057" w:rsidP="004402F4">
            <w:pPr>
              <w:jc w:val="both"/>
              <w:rPr>
                <w:rFonts w:ascii="Garamond" w:hAnsi="Garamond" w:cs="Times New Roman"/>
                <w:b w:val="0"/>
                <w:sz w:val="18"/>
                <w:szCs w:val="18"/>
              </w:rPr>
            </w:pPr>
            <w:r w:rsidRPr="00FB1C93">
              <w:rPr>
                <w:rFonts w:ascii="Garamond" w:hAnsi="Garamond" w:cs="Times New Roman"/>
                <w:b w:val="0"/>
                <w:sz w:val="18"/>
                <w:szCs w:val="18"/>
              </w:rPr>
              <w:t>Average number of times a pair is opened per 6-month period</w:t>
            </w:r>
          </w:p>
        </w:tc>
        <w:tc>
          <w:tcPr>
            <w:tcW w:w="1276" w:type="dxa"/>
          </w:tcPr>
          <w:p w14:paraId="061AC895" w14:textId="09062684" w:rsidR="008E1EC0" w:rsidRPr="00FB1C93" w:rsidRDefault="008E1EC0" w:rsidP="00D677E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5.68</w:t>
            </w:r>
          </w:p>
        </w:tc>
        <w:tc>
          <w:tcPr>
            <w:tcW w:w="1276" w:type="dxa"/>
          </w:tcPr>
          <w:p w14:paraId="4C8DBBBE" w14:textId="0A5564BC" w:rsidR="008E1EC0" w:rsidRPr="00FB1C93" w:rsidRDefault="008E1EC0" w:rsidP="00D677E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1</w:t>
            </w:r>
            <w:r w:rsidR="005F7603" w:rsidRPr="00FB1C93">
              <w:rPr>
                <w:rFonts w:ascii="Garamond" w:hAnsi="Garamond" w:cs="Times New Roman"/>
                <w:color w:val="000000"/>
                <w:sz w:val="18"/>
                <w:szCs w:val="18"/>
              </w:rPr>
              <w:t>0</w:t>
            </w:r>
            <w:r w:rsidRPr="00FB1C93">
              <w:rPr>
                <w:rFonts w:ascii="Garamond" w:hAnsi="Garamond" w:cs="Times New Roman"/>
                <w:color w:val="000000"/>
                <w:sz w:val="18"/>
                <w:szCs w:val="18"/>
              </w:rPr>
              <w:t>.0</w:t>
            </w:r>
            <w:r w:rsidR="00D677ED" w:rsidRPr="00FB1C93">
              <w:rPr>
                <w:rFonts w:ascii="Garamond" w:hAnsi="Garamond" w:cs="Times New Roman"/>
                <w:color w:val="000000"/>
                <w:sz w:val="18"/>
                <w:szCs w:val="18"/>
              </w:rPr>
              <w:t>2</w:t>
            </w:r>
          </w:p>
        </w:tc>
        <w:tc>
          <w:tcPr>
            <w:tcW w:w="1224" w:type="dxa"/>
          </w:tcPr>
          <w:p w14:paraId="74684A07" w14:textId="351CA2DB" w:rsidR="008E1EC0" w:rsidRPr="00FB1C93" w:rsidRDefault="008E1EC0" w:rsidP="00D677E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25.13</w:t>
            </w:r>
          </w:p>
        </w:tc>
      </w:tr>
      <w:tr w:rsidR="008E1EC0" w:rsidRPr="00FB1C93" w14:paraId="01CCAF09" w14:textId="77777777" w:rsidTr="00F94FDB">
        <w:tc>
          <w:tcPr>
            <w:cnfStyle w:val="001000000000" w:firstRow="0" w:lastRow="0" w:firstColumn="1" w:lastColumn="0" w:oddVBand="0" w:evenVBand="0" w:oddHBand="0" w:evenHBand="0" w:firstRowFirstColumn="0" w:firstRowLastColumn="0" w:lastRowFirstColumn="0" w:lastRowLastColumn="0"/>
            <w:tcW w:w="5240" w:type="dxa"/>
          </w:tcPr>
          <w:p w14:paraId="1D2E828E" w14:textId="77777777" w:rsidR="008E1EC0" w:rsidRPr="00FB1C93" w:rsidRDefault="008E1EC0" w:rsidP="004402F4">
            <w:pPr>
              <w:jc w:val="both"/>
              <w:rPr>
                <w:rFonts w:ascii="Garamond" w:hAnsi="Garamond" w:cs="Times New Roman"/>
                <w:b w:val="0"/>
                <w:sz w:val="18"/>
                <w:szCs w:val="18"/>
              </w:rPr>
            </w:pPr>
            <w:r w:rsidRPr="00FB1C93">
              <w:rPr>
                <w:rFonts w:ascii="Garamond" w:hAnsi="Garamond" w:cs="Times New Roman"/>
                <w:b w:val="0"/>
                <w:sz w:val="18"/>
                <w:szCs w:val="18"/>
              </w:rPr>
              <w:t>Average number of round-trip trades per pair</w:t>
            </w:r>
          </w:p>
        </w:tc>
        <w:tc>
          <w:tcPr>
            <w:tcW w:w="1276" w:type="dxa"/>
          </w:tcPr>
          <w:p w14:paraId="1C5332E4" w14:textId="3FF72AB0" w:rsidR="008E1EC0" w:rsidRPr="00FB1C93" w:rsidRDefault="008E1EC0" w:rsidP="00D677E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1.1</w:t>
            </w:r>
            <w:r w:rsidR="00D677ED" w:rsidRPr="00FB1C93">
              <w:rPr>
                <w:rFonts w:ascii="Garamond" w:hAnsi="Garamond" w:cs="Times New Roman"/>
                <w:color w:val="000000"/>
                <w:sz w:val="18"/>
                <w:szCs w:val="18"/>
              </w:rPr>
              <w:t>4</w:t>
            </w:r>
          </w:p>
        </w:tc>
        <w:tc>
          <w:tcPr>
            <w:tcW w:w="1276" w:type="dxa"/>
          </w:tcPr>
          <w:p w14:paraId="3ED41C3C" w14:textId="2BE027EE" w:rsidR="008E1EC0" w:rsidRPr="00FB1C93" w:rsidRDefault="008E1EC0" w:rsidP="005E0F4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1.00</w:t>
            </w:r>
          </w:p>
        </w:tc>
        <w:tc>
          <w:tcPr>
            <w:tcW w:w="1224" w:type="dxa"/>
          </w:tcPr>
          <w:p w14:paraId="6A4C079B" w14:textId="74504C93" w:rsidR="008E1EC0" w:rsidRPr="00FB1C93" w:rsidRDefault="00D677ED" w:rsidP="004402F4">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1.2</w:t>
            </w:r>
            <w:r w:rsidR="008E1EC0" w:rsidRPr="00FB1C93">
              <w:rPr>
                <w:rFonts w:ascii="Garamond" w:hAnsi="Garamond" w:cs="Times New Roman"/>
                <w:color w:val="000000"/>
                <w:sz w:val="18"/>
                <w:szCs w:val="18"/>
              </w:rPr>
              <w:t>6</w:t>
            </w:r>
          </w:p>
        </w:tc>
      </w:tr>
      <w:tr w:rsidR="008E1EC0" w:rsidRPr="00FB1C93" w14:paraId="519F97EF" w14:textId="77777777" w:rsidTr="00F94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2463AB10" w14:textId="7D73F71C" w:rsidR="008E1EC0" w:rsidRPr="00FB1C93" w:rsidRDefault="008E1EC0" w:rsidP="00113B0D">
            <w:pPr>
              <w:jc w:val="both"/>
              <w:rPr>
                <w:rFonts w:ascii="Garamond" w:hAnsi="Garamond" w:cs="Times New Roman"/>
                <w:b w:val="0"/>
                <w:sz w:val="18"/>
                <w:szCs w:val="18"/>
              </w:rPr>
            </w:pPr>
            <w:r w:rsidRPr="00FB1C93">
              <w:rPr>
                <w:rFonts w:ascii="Garamond" w:hAnsi="Garamond" w:cs="Times New Roman"/>
                <w:b w:val="0"/>
                <w:sz w:val="18"/>
                <w:szCs w:val="18"/>
              </w:rPr>
              <w:t xml:space="preserve">Average time pairs are open in trading days (No </w:t>
            </w:r>
            <w:r w:rsidR="00113B0D" w:rsidRPr="00FB1C93">
              <w:rPr>
                <w:rFonts w:ascii="Garamond" w:hAnsi="Garamond" w:cs="Times New Roman"/>
                <w:b w:val="0"/>
                <w:sz w:val="18"/>
                <w:szCs w:val="18"/>
              </w:rPr>
              <w:t>delay</w:t>
            </w:r>
            <w:r w:rsidRPr="00FB1C93">
              <w:rPr>
                <w:rFonts w:ascii="Garamond" w:hAnsi="Garamond" w:cs="Times New Roman"/>
                <w:b w:val="0"/>
                <w:sz w:val="18"/>
                <w:szCs w:val="18"/>
              </w:rPr>
              <w:t>)</w:t>
            </w:r>
          </w:p>
        </w:tc>
        <w:tc>
          <w:tcPr>
            <w:tcW w:w="1276" w:type="dxa"/>
          </w:tcPr>
          <w:p w14:paraId="1EA64089" w14:textId="082D7A95" w:rsidR="008E1EC0" w:rsidRPr="00FB1C93" w:rsidRDefault="008E1EC0" w:rsidP="00D677E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53.84</w:t>
            </w:r>
          </w:p>
        </w:tc>
        <w:tc>
          <w:tcPr>
            <w:tcW w:w="1276" w:type="dxa"/>
          </w:tcPr>
          <w:p w14:paraId="6B068954" w14:textId="06D59C3D" w:rsidR="008E1EC0" w:rsidRPr="00FB1C93" w:rsidRDefault="008E1EC0" w:rsidP="00D677E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54.1</w:t>
            </w:r>
            <w:r w:rsidR="00D677ED" w:rsidRPr="00FB1C93">
              <w:rPr>
                <w:rFonts w:ascii="Garamond" w:hAnsi="Garamond" w:cs="Times New Roman"/>
                <w:color w:val="000000"/>
                <w:sz w:val="18"/>
                <w:szCs w:val="18"/>
              </w:rPr>
              <w:t>5</w:t>
            </w:r>
          </w:p>
        </w:tc>
        <w:tc>
          <w:tcPr>
            <w:tcW w:w="1224" w:type="dxa"/>
          </w:tcPr>
          <w:p w14:paraId="74CF593E" w14:textId="74E1F329" w:rsidR="008E1EC0" w:rsidRPr="00FB1C93" w:rsidRDefault="008E1EC0" w:rsidP="00D677E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55.0</w:t>
            </w:r>
            <w:r w:rsidR="00D677ED" w:rsidRPr="00FB1C93">
              <w:rPr>
                <w:rFonts w:ascii="Garamond" w:hAnsi="Garamond" w:cs="Times New Roman"/>
                <w:color w:val="000000"/>
                <w:sz w:val="18"/>
                <w:szCs w:val="18"/>
              </w:rPr>
              <w:t>5</w:t>
            </w:r>
          </w:p>
        </w:tc>
      </w:tr>
      <w:tr w:rsidR="008E1EC0" w:rsidRPr="00FB1C93" w14:paraId="6B7DE914" w14:textId="77777777" w:rsidTr="00F94FDB">
        <w:tc>
          <w:tcPr>
            <w:cnfStyle w:val="001000000000" w:firstRow="0" w:lastRow="0" w:firstColumn="1" w:lastColumn="0" w:oddVBand="0" w:evenVBand="0" w:oddHBand="0" w:evenHBand="0" w:firstRowFirstColumn="0" w:firstRowLastColumn="0" w:lastRowFirstColumn="0" w:lastRowLastColumn="0"/>
            <w:tcW w:w="5240" w:type="dxa"/>
          </w:tcPr>
          <w:p w14:paraId="729481C4" w14:textId="77777777" w:rsidR="008E1EC0" w:rsidRPr="00FB1C93" w:rsidRDefault="008E1EC0" w:rsidP="004402F4">
            <w:pPr>
              <w:jc w:val="both"/>
              <w:rPr>
                <w:rFonts w:ascii="Garamond" w:hAnsi="Garamond" w:cs="Times New Roman"/>
                <w:b w:val="0"/>
                <w:sz w:val="18"/>
                <w:szCs w:val="18"/>
              </w:rPr>
            </w:pPr>
            <w:r w:rsidRPr="00FB1C93">
              <w:rPr>
                <w:rFonts w:ascii="Garamond" w:hAnsi="Garamond" w:cs="Times New Roman"/>
                <w:b w:val="0"/>
                <w:sz w:val="18"/>
                <w:szCs w:val="18"/>
              </w:rPr>
              <w:t>Average time pairs are open in trading days (1-day delay)</w:t>
            </w:r>
          </w:p>
        </w:tc>
        <w:tc>
          <w:tcPr>
            <w:tcW w:w="1276" w:type="dxa"/>
          </w:tcPr>
          <w:p w14:paraId="46432328" w14:textId="2DFF08DF" w:rsidR="008E1EC0" w:rsidRPr="00FB1C93" w:rsidRDefault="008E1EC0" w:rsidP="00D677E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51.3</w:t>
            </w:r>
            <w:r w:rsidR="00D677ED" w:rsidRPr="00FB1C93">
              <w:rPr>
                <w:rFonts w:ascii="Garamond" w:hAnsi="Garamond" w:cs="Times New Roman"/>
                <w:color w:val="000000"/>
                <w:sz w:val="18"/>
                <w:szCs w:val="18"/>
              </w:rPr>
              <w:t>1</w:t>
            </w:r>
          </w:p>
        </w:tc>
        <w:tc>
          <w:tcPr>
            <w:tcW w:w="1276" w:type="dxa"/>
          </w:tcPr>
          <w:p w14:paraId="18A87F30" w14:textId="589C57EB" w:rsidR="008E1EC0" w:rsidRPr="00FB1C93" w:rsidRDefault="008E1EC0" w:rsidP="00D677E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52.50</w:t>
            </w:r>
          </w:p>
        </w:tc>
        <w:tc>
          <w:tcPr>
            <w:tcW w:w="1224" w:type="dxa"/>
          </w:tcPr>
          <w:p w14:paraId="13241D1F" w14:textId="2C12643E" w:rsidR="008E1EC0" w:rsidRPr="00FB1C93" w:rsidRDefault="008E1EC0" w:rsidP="00D677E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53.6</w:t>
            </w:r>
            <w:r w:rsidR="00D677ED" w:rsidRPr="00FB1C93">
              <w:rPr>
                <w:rFonts w:ascii="Garamond" w:hAnsi="Garamond" w:cs="Times New Roman"/>
                <w:color w:val="000000"/>
                <w:sz w:val="18"/>
                <w:szCs w:val="18"/>
              </w:rPr>
              <w:t>4</w:t>
            </w:r>
          </w:p>
        </w:tc>
      </w:tr>
      <w:tr w:rsidR="008E1EC0" w:rsidRPr="00FB1C93" w14:paraId="7F4ADC8D" w14:textId="77777777" w:rsidTr="00F94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4"/>
          </w:tcPr>
          <w:p w14:paraId="586394A8" w14:textId="77777777" w:rsidR="008E1EC0" w:rsidRPr="00FB1C93" w:rsidRDefault="008E1EC0" w:rsidP="004402F4">
            <w:pPr>
              <w:jc w:val="both"/>
              <w:rPr>
                <w:rFonts w:ascii="Garamond" w:hAnsi="Garamond" w:cs="Times New Roman"/>
                <w:color w:val="000000"/>
                <w:sz w:val="18"/>
                <w:szCs w:val="18"/>
              </w:rPr>
            </w:pPr>
            <w:r w:rsidRPr="00FB1C93">
              <w:rPr>
                <w:rFonts w:ascii="Garamond" w:hAnsi="Garamond" w:cs="Times New Roman"/>
                <w:color w:val="000000"/>
                <w:sz w:val="18"/>
                <w:szCs w:val="18"/>
              </w:rPr>
              <w:t xml:space="preserve">Panel D: </w:t>
            </w:r>
            <w:r w:rsidR="00C53922" w:rsidRPr="00FB1C93">
              <w:rPr>
                <w:rFonts w:ascii="Garamond" w:hAnsi="Garamond" w:cs="Times New Roman"/>
                <w:sz w:val="18"/>
                <w:szCs w:val="18"/>
              </w:rPr>
              <w:t>ALL (CSI300 constituents + HSHKI large- and mid-cap constituents + HSAHP constituents)</w:t>
            </w:r>
          </w:p>
        </w:tc>
      </w:tr>
      <w:tr w:rsidR="008E1EC0" w:rsidRPr="00FB1C93" w14:paraId="584C41D2" w14:textId="77777777" w:rsidTr="00F94FDB">
        <w:tc>
          <w:tcPr>
            <w:cnfStyle w:val="001000000000" w:firstRow="0" w:lastRow="0" w:firstColumn="1" w:lastColumn="0" w:oddVBand="0" w:evenVBand="0" w:oddHBand="0" w:evenHBand="0" w:firstRowFirstColumn="0" w:firstRowLastColumn="0" w:lastRowFirstColumn="0" w:lastRowLastColumn="0"/>
            <w:tcW w:w="5240" w:type="dxa"/>
          </w:tcPr>
          <w:p w14:paraId="75FC0029" w14:textId="77777777" w:rsidR="008E1EC0" w:rsidRPr="00FB1C93" w:rsidRDefault="008E1EC0" w:rsidP="004402F4">
            <w:pPr>
              <w:jc w:val="both"/>
              <w:rPr>
                <w:rFonts w:ascii="Garamond" w:hAnsi="Garamond" w:cs="Times New Roman"/>
                <w:b w:val="0"/>
                <w:sz w:val="18"/>
                <w:szCs w:val="18"/>
              </w:rPr>
            </w:pPr>
            <w:r w:rsidRPr="00FB1C93">
              <w:rPr>
                <w:rFonts w:ascii="Garamond" w:hAnsi="Garamond" w:cs="Times New Roman"/>
                <w:b w:val="0"/>
                <w:sz w:val="18"/>
                <w:szCs w:val="18"/>
              </w:rPr>
              <w:t>Average price deviation trigger for opening pairs</w:t>
            </w:r>
          </w:p>
        </w:tc>
        <w:tc>
          <w:tcPr>
            <w:tcW w:w="1276" w:type="dxa"/>
          </w:tcPr>
          <w:p w14:paraId="5F9F174F" w14:textId="3417222D" w:rsidR="008E1EC0" w:rsidRPr="00FB1C93" w:rsidRDefault="00D677ED" w:rsidP="00D677E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0</w:t>
            </w:r>
            <w:r w:rsidR="008E1EC0" w:rsidRPr="00FB1C93">
              <w:rPr>
                <w:rFonts w:ascii="Garamond" w:hAnsi="Garamond" w:cs="Times New Roman"/>
                <w:color w:val="000000"/>
                <w:sz w:val="18"/>
                <w:szCs w:val="18"/>
              </w:rPr>
              <w:t>.10</w:t>
            </w:r>
          </w:p>
        </w:tc>
        <w:tc>
          <w:tcPr>
            <w:tcW w:w="1276" w:type="dxa"/>
          </w:tcPr>
          <w:p w14:paraId="754E199F" w14:textId="0AFA0178" w:rsidR="008E1EC0" w:rsidRPr="00FB1C93" w:rsidRDefault="00D677ED" w:rsidP="00D677E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0</w:t>
            </w:r>
            <w:r w:rsidR="008E1EC0" w:rsidRPr="00FB1C93">
              <w:rPr>
                <w:rFonts w:ascii="Garamond" w:hAnsi="Garamond" w:cs="Times New Roman"/>
                <w:color w:val="000000"/>
                <w:sz w:val="18"/>
                <w:szCs w:val="18"/>
              </w:rPr>
              <w:t>.1</w:t>
            </w:r>
            <w:r w:rsidRPr="00FB1C93">
              <w:rPr>
                <w:rFonts w:ascii="Garamond" w:hAnsi="Garamond" w:cs="Times New Roman"/>
                <w:color w:val="000000"/>
                <w:sz w:val="18"/>
                <w:szCs w:val="18"/>
              </w:rPr>
              <w:t>1</w:t>
            </w:r>
          </w:p>
        </w:tc>
        <w:tc>
          <w:tcPr>
            <w:tcW w:w="1224" w:type="dxa"/>
          </w:tcPr>
          <w:p w14:paraId="5039E67E" w14:textId="73D4F3C4" w:rsidR="008E1EC0" w:rsidRPr="00FB1C93" w:rsidRDefault="00D677ED" w:rsidP="00D677E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0</w:t>
            </w:r>
            <w:r w:rsidR="008E1EC0" w:rsidRPr="00FB1C93">
              <w:rPr>
                <w:rFonts w:ascii="Garamond" w:hAnsi="Garamond" w:cs="Times New Roman"/>
                <w:color w:val="000000"/>
                <w:sz w:val="18"/>
                <w:szCs w:val="18"/>
              </w:rPr>
              <w:t>.1</w:t>
            </w:r>
            <w:r w:rsidRPr="00FB1C93">
              <w:rPr>
                <w:rFonts w:ascii="Garamond" w:hAnsi="Garamond" w:cs="Times New Roman"/>
                <w:color w:val="000000"/>
                <w:sz w:val="18"/>
                <w:szCs w:val="18"/>
              </w:rPr>
              <w:t>2</w:t>
            </w:r>
          </w:p>
        </w:tc>
      </w:tr>
      <w:tr w:rsidR="008E1EC0" w:rsidRPr="00FB1C93" w14:paraId="1FEF7545" w14:textId="77777777" w:rsidTr="00F94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0085EB29" w14:textId="77777777" w:rsidR="008E1EC0" w:rsidRPr="00FB1C93" w:rsidRDefault="001E0057" w:rsidP="004402F4">
            <w:pPr>
              <w:jc w:val="both"/>
              <w:rPr>
                <w:rFonts w:ascii="Garamond" w:hAnsi="Garamond" w:cs="Times New Roman"/>
                <w:b w:val="0"/>
                <w:sz w:val="18"/>
                <w:szCs w:val="18"/>
              </w:rPr>
            </w:pPr>
            <w:r w:rsidRPr="00FB1C93">
              <w:rPr>
                <w:rFonts w:ascii="Garamond" w:hAnsi="Garamond" w:cs="Times New Roman"/>
                <w:b w:val="0"/>
                <w:sz w:val="18"/>
                <w:szCs w:val="18"/>
              </w:rPr>
              <w:t>Average number of times a pair is opened per 6-month period</w:t>
            </w:r>
          </w:p>
        </w:tc>
        <w:tc>
          <w:tcPr>
            <w:tcW w:w="1276" w:type="dxa"/>
          </w:tcPr>
          <w:p w14:paraId="2C9B3D84" w14:textId="783B81BB" w:rsidR="008E1EC0" w:rsidRPr="00FB1C93" w:rsidRDefault="008E1EC0" w:rsidP="00D677E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7.4</w:t>
            </w:r>
            <w:r w:rsidR="00D677ED" w:rsidRPr="00FB1C93">
              <w:rPr>
                <w:rFonts w:ascii="Garamond" w:hAnsi="Garamond" w:cs="Times New Roman"/>
                <w:color w:val="000000"/>
                <w:sz w:val="18"/>
                <w:szCs w:val="18"/>
              </w:rPr>
              <w:t>4</w:t>
            </w:r>
          </w:p>
        </w:tc>
        <w:tc>
          <w:tcPr>
            <w:tcW w:w="1276" w:type="dxa"/>
          </w:tcPr>
          <w:p w14:paraId="5A93BE94" w14:textId="20159634" w:rsidR="008E1EC0" w:rsidRPr="00FB1C93" w:rsidRDefault="008E1EC0" w:rsidP="00D677E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14.5</w:t>
            </w:r>
            <w:r w:rsidR="00D677ED" w:rsidRPr="00FB1C93">
              <w:rPr>
                <w:rFonts w:ascii="Garamond" w:hAnsi="Garamond" w:cs="Times New Roman"/>
                <w:color w:val="000000"/>
                <w:sz w:val="18"/>
                <w:szCs w:val="18"/>
              </w:rPr>
              <w:t>2</w:t>
            </w:r>
          </w:p>
        </w:tc>
        <w:tc>
          <w:tcPr>
            <w:tcW w:w="1224" w:type="dxa"/>
          </w:tcPr>
          <w:p w14:paraId="71031FFF" w14:textId="4B98953F" w:rsidR="008E1EC0" w:rsidRPr="00FB1C93" w:rsidRDefault="008E1EC0" w:rsidP="00D677E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27.83</w:t>
            </w:r>
          </w:p>
        </w:tc>
      </w:tr>
      <w:tr w:rsidR="008E1EC0" w:rsidRPr="00FB1C93" w14:paraId="7F8F627D" w14:textId="77777777" w:rsidTr="00F94FDB">
        <w:tc>
          <w:tcPr>
            <w:cnfStyle w:val="001000000000" w:firstRow="0" w:lastRow="0" w:firstColumn="1" w:lastColumn="0" w:oddVBand="0" w:evenVBand="0" w:oddHBand="0" w:evenHBand="0" w:firstRowFirstColumn="0" w:firstRowLastColumn="0" w:lastRowFirstColumn="0" w:lastRowLastColumn="0"/>
            <w:tcW w:w="5240" w:type="dxa"/>
          </w:tcPr>
          <w:p w14:paraId="4072A6D1" w14:textId="77777777" w:rsidR="008E1EC0" w:rsidRPr="00FB1C93" w:rsidRDefault="008E1EC0" w:rsidP="004402F4">
            <w:pPr>
              <w:jc w:val="both"/>
              <w:rPr>
                <w:rFonts w:ascii="Garamond" w:hAnsi="Garamond" w:cs="Times New Roman"/>
                <w:b w:val="0"/>
                <w:sz w:val="18"/>
                <w:szCs w:val="18"/>
              </w:rPr>
            </w:pPr>
            <w:r w:rsidRPr="00FB1C93">
              <w:rPr>
                <w:rFonts w:ascii="Garamond" w:hAnsi="Garamond" w:cs="Times New Roman"/>
                <w:b w:val="0"/>
                <w:sz w:val="18"/>
                <w:szCs w:val="18"/>
              </w:rPr>
              <w:t>Average number of round-trip trades per pair</w:t>
            </w:r>
          </w:p>
        </w:tc>
        <w:tc>
          <w:tcPr>
            <w:tcW w:w="1276" w:type="dxa"/>
          </w:tcPr>
          <w:p w14:paraId="09767619" w14:textId="2062EF0A" w:rsidR="008E1EC0" w:rsidRPr="00FB1C93" w:rsidRDefault="008E1EC0" w:rsidP="00D677E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1.4</w:t>
            </w:r>
            <w:r w:rsidR="00D677ED" w:rsidRPr="00FB1C93">
              <w:rPr>
                <w:rFonts w:ascii="Garamond" w:hAnsi="Garamond" w:cs="Times New Roman"/>
                <w:color w:val="000000"/>
                <w:sz w:val="18"/>
                <w:szCs w:val="18"/>
              </w:rPr>
              <w:t>9</w:t>
            </w:r>
          </w:p>
        </w:tc>
        <w:tc>
          <w:tcPr>
            <w:tcW w:w="1276" w:type="dxa"/>
          </w:tcPr>
          <w:p w14:paraId="209D4C37" w14:textId="15098117" w:rsidR="008E1EC0" w:rsidRPr="00FB1C93" w:rsidRDefault="008E1EC0" w:rsidP="004402F4">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1</w:t>
            </w:r>
            <w:r w:rsidR="00D677ED" w:rsidRPr="00FB1C93">
              <w:rPr>
                <w:rFonts w:ascii="Garamond" w:hAnsi="Garamond" w:cs="Times New Roman"/>
                <w:color w:val="000000"/>
                <w:sz w:val="18"/>
                <w:szCs w:val="18"/>
              </w:rPr>
              <w:t>.45</w:t>
            </w:r>
          </w:p>
        </w:tc>
        <w:tc>
          <w:tcPr>
            <w:tcW w:w="1224" w:type="dxa"/>
          </w:tcPr>
          <w:p w14:paraId="4D81971F" w14:textId="37A27338" w:rsidR="008E1EC0" w:rsidRPr="00FB1C93" w:rsidRDefault="008E1EC0" w:rsidP="00D677E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1.39</w:t>
            </w:r>
          </w:p>
        </w:tc>
      </w:tr>
      <w:tr w:rsidR="008E1EC0" w:rsidRPr="00FB1C93" w14:paraId="463F5D00" w14:textId="77777777" w:rsidTr="00F94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3AC25AA2" w14:textId="3EE3AA14" w:rsidR="008E1EC0" w:rsidRPr="00FB1C93" w:rsidRDefault="008E1EC0" w:rsidP="00113B0D">
            <w:pPr>
              <w:jc w:val="both"/>
              <w:rPr>
                <w:rFonts w:ascii="Garamond" w:hAnsi="Garamond" w:cs="Times New Roman"/>
                <w:b w:val="0"/>
                <w:sz w:val="18"/>
                <w:szCs w:val="18"/>
              </w:rPr>
            </w:pPr>
            <w:r w:rsidRPr="00FB1C93">
              <w:rPr>
                <w:rFonts w:ascii="Garamond" w:hAnsi="Garamond" w:cs="Times New Roman"/>
                <w:b w:val="0"/>
                <w:sz w:val="18"/>
                <w:szCs w:val="18"/>
              </w:rPr>
              <w:t xml:space="preserve">Average time pairs are open in trading days (No </w:t>
            </w:r>
            <w:r w:rsidR="00113B0D" w:rsidRPr="00FB1C93">
              <w:rPr>
                <w:rFonts w:ascii="Garamond" w:hAnsi="Garamond" w:cs="Times New Roman"/>
                <w:b w:val="0"/>
                <w:sz w:val="18"/>
                <w:szCs w:val="18"/>
              </w:rPr>
              <w:t>delay</w:t>
            </w:r>
            <w:r w:rsidRPr="00FB1C93">
              <w:rPr>
                <w:rFonts w:ascii="Garamond" w:hAnsi="Garamond" w:cs="Times New Roman"/>
                <w:b w:val="0"/>
                <w:sz w:val="18"/>
                <w:szCs w:val="18"/>
              </w:rPr>
              <w:t>)</w:t>
            </w:r>
          </w:p>
        </w:tc>
        <w:tc>
          <w:tcPr>
            <w:tcW w:w="1276" w:type="dxa"/>
          </w:tcPr>
          <w:p w14:paraId="4D1BD131" w14:textId="0E7907AF" w:rsidR="008E1EC0" w:rsidRPr="00FB1C93" w:rsidRDefault="008E1EC0" w:rsidP="00D677E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46.55</w:t>
            </w:r>
          </w:p>
        </w:tc>
        <w:tc>
          <w:tcPr>
            <w:tcW w:w="1276" w:type="dxa"/>
          </w:tcPr>
          <w:p w14:paraId="3F35248F" w14:textId="574EA9F6" w:rsidR="008E1EC0" w:rsidRPr="00FB1C93" w:rsidRDefault="008E1EC0" w:rsidP="00D677E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47.81</w:t>
            </w:r>
          </w:p>
        </w:tc>
        <w:tc>
          <w:tcPr>
            <w:tcW w:w="1224" w:type="dxa"/>
          </w:tcPr>
          <w:p w14:paraId="74C86108" w14:textId="032AD0FC" w:rsidR="008E1EC0" w:rsidRPr="00FB1C93" w:rsidRDefault="008E1EC0" w:rsidP="00D677E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49.8</w:t>
            </w:r>
            <w:r w:rsidR="00D677ED" w:rsidRPr="00FB1C93">
              <w:rPr>
                <w:rFonts w:ascii="Garamond" w:hAnsi="Garamond" w:cs="Times New Roman"/>
                <w:color w:val="000000"/>
                <w:sz w:val="18"/>
                <w:szCs w:val="18"/>
              </w:rPr>
              <w:t>1</w:t>
            </w:r>
          </w:p>
        </w:tc>
      </w:tr>
      <w:tr w:rsidR="008E1EC0" w:rsidRPr="00FB1C93" w14:paraId="2D96A9C9" w14:textId="77777777" w:rsidTr="00F94FDB">
        <w:tc>
          <w:tcPr>
            <w:cnfStyle w:val="001000000000" w:firstRow="0" w:lastRow="0" w:firstColumn="1" w:lastColumn="0" w:oddVBand="0" w:evenVBand="0" w:oddHBand="0" w:evenHBand="0" w:firstRowFirstColumn="0" w:firstRowLastColumn="0" w:lastRowFirstColumn="0" w:lastRowLastColumn="0"/>
            <w:tcW w:w="5240" w:type="dxa"/>
          </w:tcPr>
          <w:p w14:paraId="07DFB4D3" w14:textId="77777777" w:rsidR="008E1EC0" w:rsidRPr="00FB1C93" w:rsidRDefault="008E1EC0" w:rsidP="004402F4">
            <w:pPr>
              <w:jc w:val="both"/>
              <w:rPr>
                <w:rFonts w:ascii="Garamond" w:hAnsi="Garamond" w:cs="Times New Roman"/>
                <w:b w:val="0"/>
                <w:sz w:val="18"/>
                <w:szCs w:val="18"/>
              </w:rPr>
            </w:pPr>
            <w:r w:rsidRPr="00FB1C93">
              <w:rPr>
                <w:rFonts w:ascii="Garamond" w:hAnsi="Garamond" w:cs="Times New Roman"/>
                <w:b w:val="0"/>
                <w:sz w:val="18"/>
                <w:szCs w:val="18"/>
              </w:rPr>
              <w:t>Average time pairs are open in trading days (1-day delay)</w:t>
            </w:r>
          </w:p>
        </w:tc>
        <w:tc>
          <w:tcPr>
            <w:tcW w:w="1276" w:type="dxa"/>
          </w:tcPr>
          <w:p w14:paraId="2C28C4BE" w14:textId="54288F21" w:rsidR="008E1EC0" w:rsidRPr="00FB1C93" w:rsidRDefault="008E1EC0" w:rsidP="00D677E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44.78</w:t>
            </w:r>
          </w:p>
        </w:tc>
        <w:tc>
          <w:tcPr>
            <w:tcW w:w="1276" w:type="dxa"/>
          </w:tcPr>
          <w:p w14:paraId="33106871" w14:textId="1F493A4F" w:rsidR="008E1EC0" w:rsidRPr="00FB1C93" w:rsidRDefault="008E1EC0" w:rsidP="00D677E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46.</w:t>
            </w:r>
            <w:r w:rsidR="00D677ED" w:rsidRPr="00FB1C93">
              <w:rPr>
                <w:rFonts w:ascii="Garamond" w:hAnsi="Garamond" w:cs="Times New Roman"/>
                <w:color w:val="000000"/>
                <w:sz w:val="18"/>
                <w:szCs w:val="18"/>
              </w:rPr>
              <w:t>10</w:t>
            </w:r>
          </w:p>
        </w:tc>
        <w:tc>
          <w:tcPr>
            <w:tcW w:w="1224" w:type="dxa"/>
          </w:tcPr>
          <w:p w14:paraId="17839277" w14:textId="4E7AEBBD" w:rsidR="008E1EC0" w:rsidRPr="00FB1C93" w:rsidRDefault="008E1EC0" w:rsidP="00D677ED">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FB1C93">
              <w:rPr>
                <w:rFonts w:ascii="Garamond" w:hAnsi="Garamond" w:cs="Times New Roman"/>
                <w:color w:val="000000"/>
                <w:sz w:val="18"/>
                <w:szCs w:val="18"/>
              </w:rPr>
              <w:t>48.</w:t>
            </w:r>
            <w:r w:rsidR="00D677ED" w:rsidRPr="00FB1C93">
              <w:rPr>
                <w:rFonts w:ascii="Garamond" w:hAnsi="Garamond" w:cs="Times New Roman"/>
                <w:color w:val="000000"/>
                <w:sz w:val="18"/>
                <w:szCs w:val="18"/>
              </w:rPr>
              <w:t>10</w:t>
            </w:r>
          </w:p>
        </w:tc>
      </w:tr>
    </w:tbl>
    <w:p w14:paraId="07FC5399" w14:textId="77777777" w:rsidR="008E1EC0" w:rsidRPr="00FB1C93" w:rsidRDefault="008E1EC0" w:rsidP="008E1EC0">
      <w:pPr>
        <w:jc w:val="both"/>
        <w:rPr>
          <w:rFonts w:ascii="Garamond" w:hAnsi="Garamond" w:cs="Times New Roman"/>
          <w:sz w:val="18"/>
          <w:szCs w:val="18"/>
        </w:rPr>
      </w:pPr>
      <w:r w:rsidRPr="00FB1C93">
        <w:rPr>
          <w:rFonts w:ascii="Garamond" w:hAnsi="Garamond" w:cs="Times New Roman"/>
          <w:sz w:val="18"/>
          <w:szCs w:val="18"/>
        </w:rPr>
        <w:t xml:space="preserve">Notes: Average price deviation trigger for opening a pair is calculated as the price difference divided by the average of the prices. Average number of </w:t>
      </w:r>
      <w:r w:rsidR="00125B9D" w:rsidRPr="00FB1C93">
        <w:rPr>
          <w:rFonts w:ascii="Garamond" w:hAnsi="Garamond" w:cs="Times New Roman"/>
          <w:sz w:val="18"/>
          <w:szCs w:val="18"/>
        </w:rPr>
        <w:t>times a pair is opened</w:t>
      </w:r>
      <w:r w:rsidRPr="00FB1C93">
        <w:rPr>
          <w:rFonts w:ascii="Garamond" w:hAnsi="Garamond" w:cs="Times New Roman"/>
          <w:sz w:val="18"/>
          <w:szCs w:val="18"/>
        </w:rPr>
        <w:t xml:space="preserve"> per </w:t>
      </w:r>
      <w:r w:rsidR="001179D3" w:rsidRPr="00FB1C93">
        <w:rPr>
          <w:rFonts w:ascii="Garamond" w:hAnsi="Garamond" w:cs="Times New Roman"/>
          <w:sz w:val="18"/>
          <w:szCs w:val="18"/>
        </w:rPr>
        <w:t>6-month</w:t>
      </w:r>
      <w:r w:rsidRPr="00FB1C93">
        <w:rPr>
          <w:rFonts w:ascii="Garamond" w:hAnsi="Garamond" w:cs="Times New Roman"/>
          <w:sz w:val="18"/>
          <w:szCs w:val="18"/>
        </w:rPr>
        <w:t xml:space="preserve"> period is the average number of pairs which are opened at least once in the trading period. Average number of round-trip trades per pair is the average number of times a pair opens and closes in each trading period. Average time pairs are open in trading days is the number of days a pair is open on average.</w:t>
      </w:r>
    </w:p>
    <w:p w14:paraId="7D6FFCB2" w14:textId="77777777" w:rsidR="00BC12A5" w:rsidRPr="00FB1C93" w:rsidRDefault="00BC12A5" w:rsidP="008E1EC0">
      <w:pPr>
        <w:jc w:val="both"/>
        <w:rPr>
          <w:rFonts w:ascii="Garamond" w:hAnsi="Garamond" w:cs="Times New Roman"/>
          <w:sz w:val="18"/>
          <w:szCs w:val="18"/>
        </w:rPr>
      </w:pPr>
    </w:p>
    <w:p w14:paraId="4C3E2ED3" w14:textId="77777777" w:rsidR="00BC12A5" w:rsidRPr="00FB1C93" w:rsidRDefault="00BC12A5" w:rsidP="008E1EC0">
      <w:pPr>
        <w:jc w:val="both"/>
        <w:rPr>
          <w:rFonts w:ascii="Garamond" w:hAnsi="Garamond" w:cs="Times New Roman"/>
          <w:sz w:val="18"/>
          <w:szCs w:val="18"/>
        </w:rPr>
      </w:pPr>
    </w:p>
    <w:p w14:paraId="08973FBB" w14:textId="77777777" w:rsidR="00BC12A5" w:rsidRPr="00FB1C93" w:rsidRDefault="00BC12A5" w:rsidP="008E1EC0">
      <w:pPr>
        <w:jc w:val="both"/>
        <w:rPr>
          <w:rFonts w:ascii="Garamond" w:hAnsi="Garamond" w:cs="Times New Roman"/>
          <w:sz w:val="18"/>
          <w:szCs w:val="18"/>
        </w:rPr>
      </w:pPr>
    </w:p>
    <w:p w14:paraId="2D748BB4" w14:textId="77777777" w:rsidR="00BC12A5" w:rsidRPr="00FB1C93" w:rsidRDefault="00BC12A5" w:rsidP="008E1EC0">
      <w:pPr>
        <w:jc w:val="both"/>
        <w:rPr>
          <w:rFonts w:ascii="Garamond" w:hAnsi="Garamond" w:cs="Times New Roman"/>
          <w:sz w:val="18"/>
          <w:szCs w:val="18"/>
        </w:rPr>
      </w:pPr>
    </w:p>
    <w:p w14:paraId="6B2036A7" w14:textId="77777777" w:rsidR="00BC12A5" w:rsidRPr="00FB1C93" w:rsidRDefault="00BC12A5" w:rsidP="008E1EC0">
      <w:pPr>
        <w:jc w:val="both"/>
        <w:rPr>
          <w:rFonts w:ascii="Garamond" w:hAnsi="Garamond" w:cs="Times New Roman"/>
          <w:sz w:val="18"/>
          <w:szCs w:val="18"/>
        </w:rPr>
      </w:pPr>
    </w:p>
    <w:p w14:paraId="4DDDA2B2" w14:textId="77777777" w:rsidR="00BC12A5" w:rsidRPr="00FB1C93" w:rsidRDefault="00BC12A5" w:rsidP="008E1EC0">
      <w:pPr>
        <w:jc w:val="both"/>
        <w:rPr>
          <w:rFonts w:ascii="Garamond" w:hAnsi="Garamond" w:cs="Times New Roman"/>
          <w:sz w:val="18"/>
          <w:szCs w:val="18"/>
        </w:rPr>
      </w:pPr>
    </w:p>
    <w:p w14:paraId="4AB77495" w14:textId="77777777" w:rsidR="00BC12A5" w:rsidRPr="00FB1C93" w:rsidRDefault="00BC12A5" w:rsidP="008E1EC0">
      <w:pPr>
        <w:jc w:val="both"/>
        <w:rPr>
          <w:rFonts w:ascii="Garamond" w:hAnsi="Garamond" w:cs="Times New Roman"/>
          <w:sz w:val="18"/>
          <w:szCs w:val="18"/>
        </w:rPr>
      </w:pPr>
    </w:p>
    <w:p w14:paraId="7B0063DF" w14:textId="77777777" w:rsidR="00BC12A5" w:rsidRPr="00FB1C93" w:rsidRDefault="00BC12A5" w:rsidP="008E1EC0">
      <w:pPr>
        <w:jc w:val="both"/>
        <w:rPr>
          <w:rFonts w:ascii="Garamond" w:hAnsi="Garamond" w:cs="Times New Roman"/>
          <w:sz w:val="18"/>
          <w:szCs w:val="18"/>
        </w:rPr>
      </w:pPr>
    </w:p>
    <w:p w14:paraId="590469DB" w14:textId="77777777" w:rsidR="00BC12A5" w:rsidRPr="00FB1C93" w:rsidRDefault="00BC12A5" w:rsidP="008E1EC0">
      <w:pPr>
        <w:jc w:val="both"/>
        <w:rPr>
          <w:rFonts w:ascii="Garamond" w:hAnsi="Garamond" w:cs="Times New Roman"/>
          <w:sz w:val="18"/>
          <w:szCs w:val="18"/>
        </w:rPr>
      </w:pPr>
    </w:p>
    <w:p w14:paraId="195DDC8A" w14:textId="77777777" w:rsidR="00BC12A5" w:rsidRPr="00FB1C93" w:rsidRDefault="00BC12A5" w:rsidP="008E1EC0">
      <w:pPr>
        <w:jc w:val="both"/>
        <w:rPr>
          <w:rFonts w:ascii="Garamond" w:hAnsi="Garamond" w:cs="Times New Roman"/>
          <w:sz w:val="18"/>
          <w:szCs w:val="18"/>
        </w:rPr>
      </w:pPr>
    </w:p>
    <w:p w14:paraId="40E255C7" w14:textId="77777777" w:rsidR="00BC12A5" w:rsidRPr="00FB1C93" w:rsidRDefault="00BC12A5" w:rsidP="008E1EC0">
      <w:pPr>
        <w:jc w:val="both"/>
        <w:rPr>
          <w:rFonts w:ascii="Garamond" w:hAnsi="Garamond" w:cs="Times New Roman"/>
          <w:sz w:val="18"/>
          <w:szCs w:val="18"/>
        </w:rPr>
      </w:pPr>
    </w:p>
    <w:p w14:paraId="46017D3F" w14:textId="77777777" w:rsidR="00BC12A5" w:rsidRPr="00FB1C93" w:rsidRDefault="00BC12A5" w:rsidP="008E1EC0">
      <w:pPr>
        <w:jc w:val="both"/>
        <w:rPr>
          <w:rFonts w:ascii="Garamond" w:hAnsi="Garamond" w:cs="Times New Roman"/>
          <w:sz w:val="18"/>
          <w:szCs w:val="18"/>
        </w:rPr>
      </w:pPr>
    </w:p>
    <w:p w14:paraId="422EBE71" w14:textId="77777777" w:rsidR="00BC12A5" w:rsidRPr="00FB1C93" w:rsidRDefault="00BC12A5" w:rsidP="008E1EC0">
      <w:pPr>
        <w:jc w:val="both"/>
        <w:rPr>
          <w:rFonts w:ascii="Garamond" w:hAnsi="Garamond" w:cs="Times New Roman"/>
          <w:sz w:val="18"/>
          <w:szCs w:val="18"/>
        </w:rPr>
      </w:pPr>
    </w:p>
    <w:p w14:paraId="164CC5C0" w14:textId="77777777" w:rsidR="00BC12A5" w:rsidRPr="00FB1C93" w:rsidRDefault="00BC12A5" w:rsidP="008E1EC0">
      <w:pPr>
        <w:jc w:val="both"/>
        <w:rPr>
          <w:rFonts w:ascii="Garamond" w:hAnsi="Garamond" w:cs="Times New Roman"/>
          <w:sz w:val="18"/>
          <w:szCs w:val="18"/>
        </w:rPr>
      </w:pPr>
    </w:p>
    <w:p w14:paraId="047D0539" w14:textId="77777777" w:rsidR="00113B0D" w:rsidRPr="00FB1C93" w:rsidRDefault="00113B0D" w:rsidP="008E1EC0">
      <w:pPr>
        <w:jc w:val="both"/>
        <w:rPr>
          <w:rFonts w:ascii="Garamond" w:hAnsi="Garamond" w:cs="Times New Roman"/>
          <w:sz w:val="18"/>
          <w:szCs w:val="18"/>
        </w:rPr>
      </w:pPr>
    </w:p>
    <w:p w14:paraId="4B3E13FA" w14:textId="77777777" w:rsidR="00113B0D" w:rsidRPr="00FB1C93" w:rsidRDefault="00113B0D" w:rsidP="008E1EC0">
      <w:pPr>
        <w:jc w:val="both"/>
        <w:rPr>
          <w:rFonts w:ascii="Garamond" w:hAnsi="Garamond" w:cs="Times New Roman"/>
          <w:sz w:val="18"/>
          <w:szCs w:val="18"/>
        </w:rPr>
      </w:pPr>
    </w:p>
    <w:p w14:paraId="27914779" w14:textId="77777777" w:rsidR="00113B0D" w:rsidRPr="00FB1C93" w:rsidRDefault="00113B0D" w:rsidP="008E1EC0">
      <w:pPr>
        <w:jc w:val="both"/>
        <w:rPr>
          <w:rFonts w:ascii="Garamond" w:hAnsi="Garamond" w:cs="Times New Roman"/>
          <w:sz w:val="18"/>
          <w:szCs w:val="18"/>
        </w:rPr>
      </w:pPr>
    </w:p>
    <w:p w14:paraId="0B6FA4C8" w14:textId="77777777" w:rsidR="00113B0D" w:rsidRDefault="00113B0D" w:rsidP="008E1EC0">
      <w:pPr>
        <w:jc w:val="both"/>
        <w:rPr>
          <w:rFonts w:ascii="Garamond" w:hAnsi="Garamond" w:cs="Times New Roman"/>
          <w:sz w:val="18"/>
          <w:szCs w:val="18"/>
        </w:rPr>
      </w:pPr>
    </w:p>
    <w:p w14:paraId="4908E0AE" w14:textId="77777777" w:rsidR="00FB1C93" w:rsidRPr="00FB1C93" w:rsidRDefault="00FB1C93" w:rsidP="008E1EC0">
      <w:pPr>
        <w:jc w:val="both"/>
        <w:rPr>
          <w:rFonts w:ascii="Garamond" w:hAnsi="Garamond" w:cs="Times New Roman"/>
          <w:sz w:val="18"/>
          <w:szCs w:val="18"/>
        </w:rPr>
      </w:pPr>
    </w:p>
    <w:p w14:paraId="241A355E" w14:textId="253AD092" w:rsidR="008E1EC0" w:rsidRPr="00FB1C93" w:rsidRDefault="008E1EC0" w:rsidP="008E1EC0">
      <w:pPr>
        <w:jc w:val="both"/>
        <w:rPr>
          <w:rFonts w:ascii="Garamond" w:hAnsi="Garamond" w:cs="Times New Roman"/>
        </w:rPr>
      </w:pPr>
      <w:r w:rsidRPr="00FB1C93">
        <w:rPr>
          <w:rFonts w:ascii="Garamond" w:hAnsi="Garamond" w:cs="Times New Roman"/>
        </w:rPr>
        <w:t xml:space="preserve">Table </w:t>
      </w:r>
      <w:r w:rsidRPr="00FB1C93">
        <w:rPr>
          <w:rFonts w:ascii="Garamond" w:hAnsi="Garamond" w:cs="Times New Roman"/>
        </w:rPr>
        <w:fldChar w:fldCharType="begin"/>
      </w:r>
      <w:r w:rsidRPr="00FB1C93">
        <w:rPr>
          <w:rFonts w:ascii="Garamond" w:hAnsi="Garamond" w:cs="Times New Roman"/>
        </w:rPr>
        <w:instrText xml:space="preserve"> SEQ Table \* ARABIC </w:instrText>
      </w:r>
      <w:r w:rsidRPr="00FB1C93">
        <w:rPr>
          <w:rFonts w:ascii="Garamond" w:hAnsi="Garamond" w:cs="Times New Roman"/>
        </w:rPr>
        <w:fldChar w:fldCharType="separate"/>
      </w:r>
      <w:r w:rsidR="00067025">
        <w:rPr>
          <w:rFonts w:ascii="Garamond" w:hAnsi="Garamond" w:cs="Times New Roman"/>
          <w:noProof/>
        </w:rPr>
        <w:t>5</w:t>
      </w:r>
      <w:r w:rsidRPr="00FB1C93">
        <w:rPr>
          <w:rFonts w:ascii="Garamond" w:hAnsi="Garamond" w:cs="Times New Roman"/>
        </w:rPr>
        <w:fldChar w:fldCharType="end"/>
      </w:r>
      <w:r w:rsidRPr="00FB1C93">
        <w:rPr>
          <w:rFonts w:ascii="Garamond" w:hAnsi="Garamond" w:cs="Times New Roman"/>
        </w:rPr>
        <w:t xml:space="preserve">. </w:t>
      </w:r>
      <w:r w:rsidR="00530FB5" w:rsidRPr="00FB1C93">
        <w:rPr>
          <w:rFonts w:ascii="Garamond" w:hAnsi="Garamond" w:cs="Times New Roman"/>
        </w:rPr>
        <w:t>Percentage of signficiant subsamples</w:t>
      </w:r>
    </w:p>
    <w:tbl>
      <w:tblPr>
        <w:tblStyle w:val="PlainTable2"/>
        <w:tblW w:w="0" w:type="auto"/>
        <w:tblLook w:val="04A0" w:firstRow="1" w:lastRow="0" w:firstColumn="1" w:lastColumn="0" w:noHBand="0" w:noVBand="1"/>
      </w:tblPr>
      <w:tblGrid>
        <w:gridCol w:w="1288"/>
        <w:gridCol w:w="1288"/>
        <w:gridCol w:w="1288"/>
        <w:gridCol w:w="1288"/>
        <w:gridCol w:w="1288"/>
        <w:gridCol w:w="1288"/>
        <w:gridCol w:w="1288"/>
      </w:tblGrid>
      <w:tr w:rsidR="00BC12A5" w:rsidRPr="00FB1C93" w14:paraId="3412A5EE" w14:textId="77777777" w:rsidTr="00FF22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8" w:type="dxa"/>
          </w:tcPr>
          <w:p w14:paraId="3FE73CB2" w14:textId="77777777" w:rsidR="00BC12A5" w:rsidRPr="00FB1C93" w:rsidRDefault="00BC12A5" w:rsidP="00580199">
            <w:pPr>
              <w:jc w:val="both"/>
              <w:rPr>
                <w:rFonts w:ascii="Garamond" w:hAnsi="Garamond" w:cs="Times New Roman"/>
                <w:sz w:val="18"/>
                <w:szCs w:val="18"/>
              </w:rPr>
            </w:pPr>
          </w:p>
        </w:tc>
        <w:tc>
          <w:tcPr>
            <w:tcW w:w="2576" w:type="dxa"/>
            <w:gridSpan w:val="2"/>
          </w:tcPr>
          <w:p w14:paraId="25104EAF" w14:textId="77777777" w:rsidR="00BC12A5" w:rsidRPr="00FB1C93" w:rsidRDefault="00BC12A5" w:rsidP="00580199">
            <w:pPr>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Top 5 pairs</w:t>
            </w:r>
          </w:p>
        </w:tc>
        <w:tc>
          <w:tcPr>
            <w:tcW w:w="2576" w:type="dxa"/>
            <w:gridSpan w:val="2"/>
          </w:tcPr>
          <w:p w14:paraId="7DA75721" w14:textId="77777777" w:rsidR="00BC12A5" w:rsidRPr="00FB1C93" w:rsidRDefault="00BC12A5" w:rsidP="00580199">
            <w:pPr>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Top 10 pairs</w:t>
            </w:r>
          </w:p>
        </w:tc>
        <w:tc>
          <w:tcPr>
            <w:tcW w:w="2576" w:type="dxa"/>
            <w:gridSpan w:val="2"/>
          </w:tcPr>
          <w:p w14:paraId="17C678BD" w14:textId="77777777" w:rsidR="00BC12A5" w:rsidRPr="00FB1C93" w:rsidRDefault="00BC12A5" w:rsidP="00580199">
            <w:pPr>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Top 20 pairs</w:t>
            </w:r>
          </w:p>
        </w:tc>
      </w:tr>
      <w:tr w:rsidR="00BC12A5" w:rsidRPr="00FB1C93" w14:paraId="5CA2EF57" w14:textId="77777777" w:rsidTr="00FF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8" w:type="dxa"/>
          </w:tcPr>
          <w:p w14:paraId="4A7468F0" w14:textId="77777777" w:rsidR="00BC12A5" w:rsidRPr="00FB1C93" w:rsidRDefault="00BC12A5" w:rsidP="00580199">
            <w:pPr>
              <w:jc w:val="both"/>
              <w:rPr>
                <w:rFonts w:ascii="Garamond" w:hAnsi="Garamond" w:cs="Times New Roman"/>
                <w:sz w:val="18"/>
                <w:szCs w:val="18"/>
              </w:rPr>
            </w:pPr>
          </w:p>
        </w:tc>
        <w:tc>
          <w:tcPr>
            <w:tcW w:w="1288" w:type="dxa"/>
          </w:tcPr>
          <w:p w14:paraId="6EEA91FB" w14:textId="26954BAE" w:rsidR="00BC12A5" w:rsidRPr="00FB1C93" w:rsidRDefault="00BC12A5" w:rsidP="00113B0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 xml:space="preserve">No </w:t>
            </w:r>
            <w:r w:rsidR="00113B0D" w:rsidRPr="00FB1C93">
              <w:rPr>
                <w:rFonts w:ascii="Garamond" w:hAnsi="Garamond" w:cs="Times New Roman"/>
                <w:sz w:val="18"/>
                <w:szCs w:val="18"/>
              </w:rPr>
              <w:t>delay</w:t>
            </w:r>
          </w:p>
        </w:tc>
        <w:tc>
          <w:tcPr>
            <w:tcW w:w="1288" w:type="dxa"/>
          </w:tcPr>
          <w:p w14:paraId="37EF3F5F" w14:textId="77777777" w:rsidR="00BC12A5" w:rsidRPr="00FB1C93" w:rsidRDefault="00BC12A5" w:rsidP="0058019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1-day delay</w:t>
            </w:r>
          </w:p>
        </w:tc>
        <w:tc>
          <w:tcPr>
            <w:tcW w:w="1288" w:type="dxa"/>
          </w:tcPr>
          <w:p w14:paraId="705EFCA5" w14:textId="4D1B3E42" w:rsidR="00BC12A5" w:rsidRPr="00FB1C93" w:rsidRDefault="00BC12A5" w:rsidP="00113B0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 xml:space="preserve">No </w:t>
            </w:r>
            <w:r w:rsidR="00113B0D" w:rsidRPr="00FB1C93">
              <w:rPr>
                <w:rFonts w:ascii="Garamond" w:hAnsi="Garamond" w:cs="Times New Roman"/>
                <w:sz w:val="18"/>
                <w:szCs w:val="18"/>
              </w:rPr>
              <w:t>delay</w:t>
            </w:r>
          </w:p>
        </w:tc>
        <w:tc>
          <w:tcPr>
            <w:tcW w:w="1288" w:type="dxa"/>
          </w:tcPr>
          <w:p w14:paraId="070F3DAE" w14:textId="77777777" w:rsidR="00BC12A5" w:rsidRPr="00FB1C93" w:rsidRDefault="00BC12A5" w:rsidP="0058019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1-day delay</w:t>
            </w:r>
          </w:p>
        </w:tc>
        <w:tc>
          <w:tcPr>
            <w:tcW w:w="1288" w:type="dxa"/>
          </w:tcPr>
          <w:p w14:paraId="6EBDF9E0" w14:textId="713B2165" w:rsidR="00BC12A5" w:rsidRPr="00FB1C93" w:rsidRDefault="00BC12A5" w:rsidP="00113B0D">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 xml:space="preserve">No </w:t>
            </w:r>
            <w:r w:rsidR="00113B0D" w:rsidRPr="00FB1C93">
              <w:rPr>
                <w:rFonts w:ascii="Garamond" w:hAnsi="Garamond" w:cs="Times New Roman"/>
                <w:sz w:val="18"/>
                <w:szCs w:val="18"/>
              </w:rPr>
              <w:t>delay</w:t>
            </w:r>
          </w:p>
        </w:tc>
        <w:tc>
          <w:tcPr>
            <w:tcW w:w="1288" w:type="dxa"/>
          </w:tcPr>
          <w:p w14:paraId="0927F306" w14:textId="77777777" w:rsidR="00BC12A5" w:rsidRPr="00FB1C93" w:rsidRDefault="00BC12A5" w:rsidP="0058019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1-day delay</w:t>
            </w:r>
          </w:p>
        </w:tc>
      </w:tr>
      <w:tr w:rsidR="00BC12A5" w:rsidRPr="00FB1C93" w14:paraId="24D40B5A" w14:textId="77777777" w:rsidTr="00FF2238">
        <w:tc>
          <w:tcPr>
            <w:cnfStyle w:val="001000000000" w:firstRow="0" w:lastRow="0" w:firstColumn="1" w:lastColumn="0" w:oddVBand="0" w:evenVBand="0" w:oddHBand="0" w:evenHBand="0" w:firstRowFirstColumn="0" w:firstRowLastColumn="0" w:lastRowFirstColumn="0" w:lastRowLastColumn="0"/>
            <w:tcW w:w="9016" w:type="dxa"/>
            <w:gridSpan w:val="7"/>
          </w:tcPr>
          <w:p w14:paraId="71C4C55A" w14:textId="77777777" w:rsidR="00BC12A5" w:rsidRPr="00FB1C93" w:rsidRDefault="00BC12A5" w:rsidP="00580199">
            <w:pPr>
              <w:jc w:val="both"/>
              <w:rPr>
                <w:rFonts w:ascii="Garamond" w:hAnsi="Garamond" w:cs="Times New Roman"/>
                <w:sz w:val="18"/>
                <w:szCs w:val="18"/>
              </w:rPr>
            </w:pPr>
            <w:r w:rsidRPr="00FB1C93">
              <w:rPr>
                <w:rFonts w:ascii="Garamond" w:hAnsi="Garamond" w:cs="Times New Roman"/>
                <w:sz w:val="18"/>
                <w:szCs w:val="18"/>
              </w:rPr>
              <w:t>Panel A: China Security Index 300 (CSI300) constituents</w:t>
            </w:r>
          </w:p>
        </w:tc>
      </w:tr>
      <w:tr w:rsidR="00BC12A5" w:rsidRPr="00FB1C93" w14:paraId="476F1A17" w14:textId="77777777" w:rsidTr="00FF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8" w:type="dxa"/>
          </w:tcPr>
          <w:p w14:paraId="75C446B2" w14:textId="2777DB97" w:rsidR="00BC12A5" w:rsidRPr="002850FE" w:rsidRDefault="00506F71" w:rsidP="00580199">
            <w:pPr>
              <w:jc w:val="both"/>
              <w:rPr>
                <w:rFonts w:ascii="Garamond" w:hAnsi="Garamond" w:cs="Times New Roman"/>
                <w:b w:val="0"/>
                <w:sz w:val="18"/>
                <w:szCs w:val="18"/>
              </w:rPr>
            </w:pPr>
            <m:oMathPara>
              <m:oMath>
                <m:sSub>
                  <m:sSubPr>
                    <m:ctrlPr>
                      <w:rPr>
                        <w:rFonts w:ascii="Cambria Math" w:hAnsi="Cambria Math" w:cs="Times New Roman"/>
                        <w:b w:val="0"/>
                        <w:i/>
                        <w:sz w:val="18"/>
                        <w:szCs w:val="18"/>
                      </w:rPr>
                    </m:ctrlPr>
                  </m:sSubPr>
                  <m:e>
                    <m:r>
                      <m:rPr>
                        <m:sty m:val="bi"/>
                      </m:rPr>
                      <w:rPr>
                        <w:rFonts w:ascii="Cambria Math" w:hAnsi="Cambria Math" w:cs="Times New Roman"/>
                        <w:sz w:val="18"/>
                        <w:szCs w:val="18"/>
                      </w:rPr>
                      <m:t>R</m:t>
                    </m:r>
                  </m:e>
                  <m:sub>
                    <m:r>
                      <m:rPr>
                        <m:sty m:val="bi"/>
                      </m:rPr>
                      <w:rPr>
                        <w:rFonts w:ascii="Cambria Math" w:hAnsi="Cambria Math" w:cs="Times New Roman"/>
                        <w:sz w:val="18"/>
                        <w:szCs w:val="18"/>
                      </w:rPr>
                      <m:t>P</m:t>
                    </m:r>
                  </m:sub>
                </m:sSub>
                <m:r>
                  <m:rPr>
                    <m:sty m:val="bi"/>
                  </m:rPr>
                  <w:rPr>
                    <w:rFonts w:ascii="Cambria Math" w:hAnsi="Cambria Math" w:cs="Times New Roman"/>
                    <w:sz w:val="18"/>
                    <w:szCs w:val="18"/>
                  </w:rPr>
                  <m:t>_EW_CC</m:t>
                </m:r>
              </m:oMath>
            </m:oMathPara>
          </w:p>
        </w:tc>
        <w:tc>
          <w:tcPr>
            <w:tcW w:w="1288" w:type="dxa"/>
          </w:tcPr>
          <w:p w14:paraId="05D9140D" w14:textId="77777777" w:rsidR="00BC12A5" w:rsidRPr="00FB1C93" w:rsidRDefault="00BC12A5" w:rsidP="0058019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17.05 (0)</w:t>
            </w:r>
          </w:p>
        </w:tc>
        <w:tc>
          <w:tcPr>
            <w:tcW w:w="1288" w:type="dxa"/>
          </w:tcPr>
          <w:p w14:paraId="73E2F416" w14:textId="63DDBD86" w:rsidR="00BC12A5" w:rsidRPr="00FB1C93" w:rsidRDefault="00530FB5" w:rsidP="0058019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(55.81)</w:t>
            </w:r>
          </w:p>
        </w:tc>
        <w:tc>
          <w:tcPr>
            <w:tcW w:w="1288" w:type="dxa"/>
          </w:tcPr>
          <w:p w14:paraId="64BAE720" w14:textId="77777777" w:rsidR="00BC12A5" w:rsidRPr="00FB1C93" w:rsidRDefault="00BC12A5" w:rsidP="0058019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16.28 (0)</w:t>
            </w:r>
          </w:p>
        </w:tc>
        <w:tc>
          <w:tcPr>
            <w:tcW w:w="1288" w:type="dxa"/>
          </w:tcPr>
          <w:p w14:paraId="7141AFA2" w14:textId="77777777" w:rsidR="00BC12A5" w:rsidRPr="00FB1C93" w:rsidRDefault="00BC12A5" w:rsidP="0058019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(65.12)</w:t>
            </w:r>
          </w:p>
        </w:tc>
        <w:tc>
          <w:tcPr>
            <w:tcW w:w="1288" w:type="dxa"/>
          </w:tcPr>
          <w:p w14:paraId="7FFBC119" w14:textId="61A4BBB0" w:rsidR="00BC12A5" w:rsidRPr="00FB1C93" w:rsidRDefault="00BC12A5" w:rsidP="0058019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18.6</w:t>
            </w:r>
            <w:r w:rsidR="00B42667" w:rsidRPr="00FB1C93">
              <w:rPr>
                <w:rFonts w:ascii="Garamond" w:hAnsi="Garamond" w:cs="Times New Roman"/>
                <w:sz w:val="18"/>
                <w:szCs w:val="18"/>
              </w:rPr>
              <w:t>0</w:t>
            </w:r>
            <w:r w:rsidRPr="00FB1C93">
              <w:rPr>
                <w:rFonts w:ascii="Garamond" w:hAnsi="Garamond" w:cs="Times New Roman"/>
                <w:sz w:val="18"/>
                <w:szCs w:val="18"/>
              </w:rPr>
              <w:t xml:space="preserve"> (0)</w:t>
            </w:r>
          </w:p>
        </w:tc>
        <w:tc>
          <w:tcPr>
            <w:tcW w:w="1288" w:type="dxa"/>
          </w:tcPr>
          <w:p w14:paraId="782BE7F8" w14:textId="77777777" w:rsidR="00BC12A5" w:rsidRPr="00FB1C93" w:rsidRDefault="00BC12A5" w:rsidP="0058019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(100)</w:t>
            </w:r>
          </w:p>
        </w:tc>
      </w:tr>
      <w:tr w:rsidR="00BC12A5" w:rsidRPr="00FB1C93" w14:paraId="129A28F3" w14:textId="77777777" w:rsidTr="00FF2238">
        <w:tc>
          <w:tcPr>
            <w:cnfStyle w:val="001000000000" w:firstRow="0" w:lastRow="0" w:firstColumn="1" w:lastColumn="0" w:oddVBand="0" w:evenVBand="0" w:oddHBand="0" w:evenHBand="0" w:firstRowFirstColumn="0" w:firstRowLastColumn="0" w:lastRowFirstColumn="0" w:lastRowLastColumn="0"/>
            <w:tcW w:w="1288" w:type="dxa"/>
          </w:tcPr>
          <w:p w14:paraId="0C48CE15" w14:textId="13FCEDA4" w:rsidR="00BC12A5" w:rsidRPr="002850FE" w:rsidRDefault="00506F71" w:rsidP="00580199">
            <w:pPr>
              <w:jc w:val="both"/>
              <w:rPr>
                <w:rFonts w:ascii="Garamond" w:hAnsi="Garamond" w:cs="Times New Roman"/>
                <w:b w:val="0"/>
                <w:sz w:val="18"/>
                <w:szCs w:val="18"/>
              </w:rPr>
            </w:pPr>
            <m:oMathPara>
              <m:oMath>
                <m:sSub>
                  <m:sSubPr>
                    <m:ctrlPr>
                      <w:rPr>
                        <w:rFonts w:ascii="Cambria Math" w:hAnsi="Cambria Math" w:cs="Times New Roman"/>
                        <w:b w:val="0"/>
                        <w:i/>
                        <w:sz w:val="18"/>
                        <w:szCs w:val="18"/>
                      </w:rPr>
                    </m:ctrlPr>
                  </m:sSubPr>
                  <m:e>
                    <m:r>
                      <m:rPr>
                        <m:sty m:val="bi"/>
                      </m:rPr>
                      <w:rPr>
                        <w:rFonts w:ascii="Cambria Math" w:hAnsi="Cambria Math" w:cs="Times New Roman"/>
                        <w:sz w:val="18"/>
                        <w:szCs w:val="18"/>
                      </w:rPr>
                      <m:t>R</m:t>
                    </m:r>
                  </m:e>
                  <m:sub>
                    <m:r>
                      <m:rPr>
                        <m:sty m:val="bi"/>
                      </m:rPr>
                      <w:rPr>
                        <w:rFonts w:ascii="Cambria Math" w:hAnsi="Cambria Math" w:cs="Times New Roman"/>
                        <w:sz w:val="18"/>
                        <w:szCs w:val="18"/>
                      </w:rPr>
                      <m:t>P</m:t>
                    </m:r>
                  </m:sub>
                </m:sSub>
                <m:r>
                  <m:rPr>
                    <m:sty m:val="bi"/>
                  </m:rPr>
                  <w:rPr>
                    <w:rFonts w:ascii="Cambria Math" w:hAnsi="Cambria Math" w:cs="Times New Roman"/>
                    <w:sz w:val="18"/>
                    <w:szCs w:val="18"/>
                  </w:rPr>
                  <m:t>_EW_FI</m:t>
                </m:r>
              </m:oMath>
            </m:oMathPara>
          </w:p>
        </w:tc>
        <w:tc>
          <w:tcPr>
            <w:tcW w:w="1288" w:type="dxa"/>
          </w:tcPr>
          <w:p w14:paraId="6016BA6B" w14:textId="189C6816" w:rsidR="00BC12A5" w:rsidRPr="00FB1C93" w:rsidRDefault="00BC12A5" w:rsidP="0058019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15.5</w:t>
            </w:r>
            <w:r w:rsidR="00B42667" w:rsidRPr="00FB1C93">
              <w:rPr>
                <w:rFonts w:ascii="Garamond" w:hAnsi="Garamond" w:cs="Times New Roman"/>
                <w:sz w:val="18"/>
                <w:szCs w:val="18"/>
              </w:rPr>
              <w:t>0</w:t>
            </w:r>
            <w:r w:rsidRPr="00FB1C93">
              <w:rPr>
                <w:rFonts w:ascii="Garamond" w:hAnsi="Garamond" w:cs="Times New Roman"/>
                <w:sz w:val="18"/>
                <w:szCs w:val="18"/>
              </w:rPr>
              <w:t xml:space="preserve"> (0)</w:t>
            </w:r>
          </w:p>
        </w:tc>
        <w:tc>
          <w:tcPr>
            <w:tcW w:w="1288" w:type="dxa"/>
          </w:tcPr>
          <w:p w14:paraId="62FA7CF3" w14:textId="4FF07D3F" w:rsidR="00BC12A5" w:rsidRPr="00FB1C93" w:rsidRDefault="00530FB5" w:rsidP="0058019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(58.91)</w:t>
            </w:r>
          </w:p>
        </w:tc>
        <w:tc>
          <w:tcPr>
            <w:tcW w:w="1288" w:type="dxa"/>
          </w:tcPr>
          <w:p w14:paraId="3E986D90" w14:textId="77777777" w:rsidR="00BC12A5" w:rsidRPr="00FB1C93" w:rsidRDefault="00BC12A5" w:rsidP="0058019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14.73 (0)</w:t>
            </w:r>
          </w:p>
        </w:tc>
        <w:tc>
          <w:tcPr>
            <w:tcW w:w="1288" w:type="dxa"/>
          </w:tcPr>
          <w:p w14:paraId="78B00DBE" w14:textId="77777777" w:rsidR="00BC12A5" w:rsidRPr="00FB1C93" w:rsidRDefault="00BC12A5" w:rsidP="0058019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(79.07)</w:t>
            </w:r>
          </w:p>
        </w:tc>
        <w:tc>
          <w:tcPr>
            <w:tcW w:w="1288" w:type="dxa"/>
          </w:tcPr>
          <w:p w14:paraId="150C2976" w14:textId="77777777" w:rsidR="00BC12A5" w:rsidRPr="00FB1C93" w:rsidRDefault="00BC12A5" w:rsidP="0058019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25.58 (0)</w:t>
            </w:r>
          </w:p>
        </w:tc>
        <w:tc>
          <w:tcPr>
            <w:tcW w:w="1288" w:type="dxa"/>
          </w:tcPr>
          <w:p w14:paraId="0E9F5C07" w14:textId="77777777" w:rsidR="00BC12A5" w:rsidRPr="00FB1C93" w:rsidRDefault="00BC12A5" w:rsidP="0058019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(100)</w:t>
            </w:r>
          </w:p>
        </w:tc>
      </w:tr>
      <w:tr w:rsidR="00BC12A5" w:rsidRPr="00FB1C93" w14:paraId="3800DDDC" w14:textId="77777777" w:rsidTr="00FF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8" w:type="dxa"/>
          </w:tcPr>
          <w:p w14:paraId="3F21B2CA" w14:textId="633A2BFF" w:rsidR="00BC12A5" w:rsidRPr="002850FE" w:rsidRDefault="00506F71" w:rsidP="00580199">
            <w:pPr>
              <w:jc w:val="both"/>
              <w:rPr>
                <w:rFonts w:ascii="Garamond" w:hAnsi="Garamond" w:cs="Times New Roman"/>
                <w:b w:val="0"/>
                <w:sz w:val="18"/>
                <w:szCs w:val="18"/>
              </w:rPr>
            </w:pPr>
            <m:oMathPara>
              <m:oMath>
                <m:sSub>
                  <m:sSubPr>
                    <m:ctrlPr>
                      <w:rPr>
                        <w:rFonts w:ascii="Cambria Math" w:hAnsi="Cambria Math" w:cs="Times New Roman"/>
                        <w:b w:val="0"/>
                        <w:i/>
                        <w:sz w:val="18"/>
                        <w:szCs w:val="18"/>
                      </w:rPr>
                    </m:ctrlPr>
                  </m:sSubPr>
                  <m:e>
                    <m:r>
                      <m:rPr>
                        <m:sty m:val="bi"/>
                      </m:rPr>
                      <w:rPr>
                        <w:rFonts w:ascii="Cambria Math" w:hAnsi="Cambria Math" w:cs="Times New Roman"/>
                        <w:sz w:val="18"/>
                        <w:szCs w:val="18"/>
                      </w:rPr>
                      <m:t>R</m:t>
                    </m:r>
                  </m:e>
                  <m:sub>
                    <m:r>
                      <m:rPr>
                        <m:sty m:val="bi"/>
                      </m:rPr>
                      <w:rPr>
                        <w:rFonts w:ascii="Cambria Math" w:hAnsi="Cambria Math" w:cs="Times New Roman"/>
                        <w:sz w:val="18"/>
                        <w:szCs w:val="18"/>
                      </w:rPr>
                      <m:t>P</m:t>
                    </m:r>
                  </m:sub>
                </m:sSub>
                <m:r>
                  <m:rPr>
                    <m:sty m:val="bi"/>
                  </m:rPr>
                  <w:rPr>
                    <w:rFonts w:ascii="Cambria Math" w:hAnsi="Cambria Math" w:cs="Times New Roman"/>
                    <w:sz w:val="18"/>
                    <w:szCs w:val="18"/>
                  </w:rPr>
                  <m:t>_VW_CC</m:t>
                </m:r>
              </m:oMath>
            </m:oMathPara>
          </w:p>
        </w:tc>
        <w:tc>
          <w:tcPr>
            <w:tcW w:w="1288" w:type="dxa"/>
          </w:tcPr>
          <w:p w14:paraId="0AD4D849" w14:textId="77777777" w:rsidR="00BC12A5" w:rsidRPr="00FB1C93" w:rsidRDefault="00BC12A5" w:rsidP="0058019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13.18 (0)</w:t>
            </w:r>
          </w:p>
        </w:tc>
        <w:tc>
          <w:tcPr>
            <w:tcW w:w="1288" w:type="dxa"/>
          </w:tcPr>
          <w:p w14:paraId="227A2763" w14:textId="1F1E4A96" w:rsidR="00BC12A5" w:rsidRPr="00FB1C93" w:rsidRDefault="00530FB5" w:rsidP="0058019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(55.81)</w:t>
            </w:r>
          </w:p>
        </w:tc>
        <w:tc>
          <w:tcPr>
            <w:tcW w:w="1288" w:type="dxa"/>
          </w:tcPr>
          <w:p w14:paraId="4345C3A7" w14:textId="07C12B07" w:rsidR="00BC12A5" w:rsidRPr="00FB1C93" w:rsidRDefault="00BC12A5" w:rsidP="0058019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12.4</w:t>
            </w:r>
            <w:r w:rsidR="00B42667" w:rsidRPr="00FB1C93">
              <w:rPr>
                <w:rFonts w:ascii="Garamond" w:hAnsi="Garamond" w:cs="Times New Roman"/>
                <w:sz w:val="18"/>
                <w:szCs w:val="18"/>
              </w:rPr>
              <w:t>0</w:t>
            </w:r>
            <w:r w:rsidRPr="00FB1C93">
              <w:rPr>
                <w:rFonts w:ascii="Garamond" w:hAnsi="Garamond" w:cs="Times New Roman"/>
                <w:sz w:val="18"/>
                <w:szCs w:val="18"/>
              </w:rPr>
              <w:t xml:space="preserve"> (0)</w:t>
            </w:r>
          </w:p>
        </w:tc>
        <w:tc>
          <w:tcPr>
            <w:tcW w:w="1288" w:type="dxa"/>
          </w:tcPr>
          <w:p w14:paraId="666FAA78" w14:textId="77777777" w:rsidR="00BC12A5" w:rsidRPr="00FB1C93" w:rsidRDefault="00BC12A5" w:rsidP="0058019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(72.87)</w:t>
            </w:r>
          </w:p>
        </w:tc>
        <w:tc>
          <w:tcPr>
            <w:tcW w:w="1288" w:type="dxa"/>
          </w:tcPr>
          <w:p w14:paraId="64EB9E66" w14:textId="77777777" w:rsidR="00BC12A5" w:rsidRPr="00FB1C93" w:rsidRDefault="00BC12A5" w:rsidP="0058019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14.73 (0)</w:t>
            </w:r>
          </w:p>
        </w:tc>
        <w:tc>
          <w:tcPr>
            <w:tcW w:w="1288" w:type="dxa"/>
          </w:tcPr>
          <w:p w14:paraId="3E28A2F8" w14:textId="77777777" w:rsidR="00BC12A5" w:rsidRPr="00FB1C93" w:rsidRDefault="00BC12A5" w:rsidP="0058019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(100)</w:t>
            </w:r>
          </w:p>
        </w:tc>
      </w:tr>
      <w:tr w:rsidR="00BC12A5" w:rsidRPr="00FB1C93" w14:paraId="629219EF" w14:textId="77777777" w:rsidTr="00FF2238">
        <w:tc>
          <w:tcPr>
            <w:cnfStyle w:val="001000000000" w:firstRow="0" w:lastRow="0" w:firstColumn="1" w:lastColumn="0" w:oddVBand="0" w:evenVBand="0" w:oddHBand="0" w:evenHBand="0" w:firstRowFirstColumn="0" w:firstRowLastColumn="0" w:lastRowFirstColumn="0" w:lastRowLastColumn="0"/>
            <w:tcW w:w="1288" w:type="dxa"/>
          </w:tcPr>
          <w:p w14:paraId="144C0BA1" w14:textId="1CC33BFE" w:rsidR="00BC12A5" w:rsidRPr="002850FE" w:rsidRDefault="00506F71" w:rsidP="00580199">
            <w:pPr>
              <w:jc w:val="both"/>
              <w:rPr>
                <w:rFonts w:ascii="Garamond" w:hAnsi="Garamond" w:cs="Times New Roman"/>
                <w:b w:val="0"/>
                <w:sz w:val="18"/>
                <w:szCs w:val="18"/>
              </w:rPr>
            </w:pPr>
            <m:oMathPara>
              <m:oMath>
                <m:sSub>
                  <m:sSubPr>
                    <m:ctrlPr>
                      <w:rPr>
                        <w:rFonts w:ascii="Cambria Math" w:hAnsi="Cambria Math" w:cs="Times New Roman"/>
                        <w:b w:val="0"/>
                        <w:i/>
                        <w:sz w:val="18"/>
                        <w:szCs w:val="18"/>
                      </w:rPr>
                    </m:ctrlPr>
                  </m:sSubPr>
                  <m:e>
                    <m:r>
                      <m:rPr>
                        <m:sty m:val="bi"/>
                      </m:rPr>
                      <w:rPr>
                        <w:rFonts w:ascii="Cambria Math" w:hAnsi="Cambria Math" w:cs="Times New Roman"/>
                        <w:sz w:val="18"/>
                        <w:szCs w:val="18"/>
                      </w:rPr>
                      <m:t>R</m:t>
                    </m:r>
                  </m:e>
                  <m:sub>
                    <m:r>
                      <m:rPr>
                        <m:sty m:val="bi"/>
                      </m:rPr>
                      <w:rPr>
                        <w:rFonts w:ascii="Cambria Math" w:hAnsi="Cambria Math" w:cs="Times New Roman"/>
                        <w:sz w:val="18"/>
                        <w:szCs w:val="18"/>
                      </w:rPr>
                      <m:t>P</m:t>
                    </m:r>
                  </m:sub>
                </m:sSub>
                <m:r>
                  <m:rPr>
                    <m:sty m:val="bi"/>
                  </m:rPr>
                  <w:rPr>
                    <w:rFonts w:ascii="Cambria Math" w:hAnsi="Cambria Math" w:cs="Times New Roman"/>
                    <w:sz w:val="18"/>
                    <w:szCs w:val="18"/>
                  </w:rPr>
                  <m:t>_VW_FI</m:t>
                </m:r>
              </m:oMath>
            </m:oMathPara>
          </w:p>
        </w:tc>
        <w:tc>
          <w:tcPr>
            <w:tcW w:w="1288" w:type="dxa"/>
          </w:tcPr>
          <w:p w14:paraId="4466D6A3" w14:textId="77777777" w:rsidR="00BC12A5" w:rsidRPr="00FB1C93" w:rsidRDefault="00BC12A5" w:rsidP="0058019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7.75 (0)</w:t>
            </w:r>
          </w:p>
        </w:tc>
        <w:tc>
          <w:tcPr>
            <w:tcW w:w="1288" w:type="dxa"/>
          </w:tcPr>
          <w:p w14:paraId="3844F911" w14:textId="075B77E4" w:rsidR="00BC12A5" w:rsidRPr="00FB1C93" w:rsidRDefault="00530FB5" w:rsidP="0058019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(71.32)</w:t>
            </w:r>
          </w:p>
        </w:tc>
        <w:tc>
          <w:tcPr>
            <w:tcW w:w="1288" w:type="dxa"/>
          </w:tcPr>
          <w:p w14:paraId="4913D073" w14:textId="77777777" w:rsidR="00BC12A5" w:rsidRPr="00FB1C93" w:rsidRDefault="00BC12A5" w:rsidP="0058019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11.63 (0)</w:t>
            </w:r>
          </w:p>
        </w:tc>
        <w:tc>
          <w:tcPr>
            <w:tcW w:w="1288" w:type="dxa"/>
          </w:tcPr>
          <w:p w14:paraId="1830AC5D" w14:textId="77777777" w:rsidR="00BC12A5" w:rsidRPr="00FB1C93" w:rsidRDefault="00BC12A5" w:rsidP="0058019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(199.22)</w:t>
            </w:r>
          </w:p>
        </w:tc>
        <w:tc>
          <w:tcPr>
            <w:tcW w:w="1288" w:type="dxa"/>
          </w:tcPr>
          <w:p w14:paraId="1E51246F" w14:textId="77777777" w:rsidR="00BC12A5" w:rsidRPr="00FB1C93" w:rsidRDefault="00BC12A5" w:rsidP="0058019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26.36 (0)</w:t>
            </w:r>
          </w:p>
        </w:tc>
        <w:tc>
          <w:tcPr>
            <w:tcW w:w="1288" w:type="dxa"/>
          </w:tcPr>
          <w:p w14:paraId="29EF7617" w14:textId="77777777" w:rsidR="00BC12A5" w:rsidRPr="00FB1C93" w:rsidRDefault="00BC12A5" w:rsidP="0058019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(100)</w:t>
            </w:r>
          </w:p>
        </w:tc>
      </w:tr>
      <w:tr w:rsidR="00BC12A5" w:rsidRPr="00FB1C93" w14:paraId="1F5CD5DC" w14:textId="77777777" w:rsidTr="00FF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7"/>
          </w:tcPr>
          <w:p w14:paraId="19F9CDE7" w14:textId="77777777" w:rsidR="00BC12A5" w:rsidRPr="00FB1C93" w:rsidRDefault="00BC12A5" w:rsidP="00580199">
            <w:pPr>
              <w:rPr>
                <w:rFonts w:ascii="Garamond" w:hAnsi="Garamond" w:cs="Times New Roman"/>
                <w:sz w:val="18"/>
                <w:szCs w:val="18"/>
              </w:rPr>
            </w:pPr>
            <w:r w:rsidRPr="00FB1C93">
              <w:rPr>
                <w:rFonts w:ascii="Garamond" w:hAnsi="Garamond" w:cs="Times New Roman"/>
                <w:sz w:val="18"/>
                <w:szCs w:val="18"/>
              </w:rPr>
              <w:t>Panel B: Hang Seng Stock Connect Hong Kong Index (HSHKI) large- and mid-cap constituents</w:t>
            </w:r>
          </w:p>
        </w:tc>
      </w:tr>
      <w:tr w:rsidR="00BC12A5" w:rsidRPr="00FB1C93" w14:paraId="081406E8" w14:textId="77777777" w:rsidTr="00FF2238">
        <w:tc>
          <w:tcPr>
            <w:cnfStyle w:val="001000000000" w:firstRow="0" w:lastRow="0" w:firstColumn="1" w:lastColumn="0" w:oddVBand="0" w:evenVBand="0" w:oddHBand="0" w:evenHBand="0" w:firstRowFirstColumn="0" w:firstRowLastColumn="0" w:lastRowFirstColumn="0" w:lastRowLastColumn="0"/>
            <w:tcW w:w="1288" w:type="dxa"/>
          </w:tcPr>
          <w:p w14:paraId="47852294" w14:textId="24346A8C" w:rsidR="00BC12A5" w:rsidRPr="00673B51" w:rsidRDefault="00506F71" w:rsidP="00580199">
            <w:pPr>
              <w:jc w:val="both"/>
              <w:rPr>
                <w:rFonts w:ascii="Garamond" w:hAnsi="Garamond" w:cs="Times New Roman"/>
                <w:b w:val="0"/>
                <w:sz w:val="18"/>
                <w:szCs w:val="18"/>
              </w:rPr>
            </w:pPr>
            <m:oMathPara>
              <m:oMath>
                <m:sSub>
                  <m:sSubPr>
                    <m:ctrlPr>
                      <w:rPr>
                        <w:rFonts w:ascii="Cambria Math" w:hAnsi="Cambria Math" w:cs="Times New Roman"/>
                        <w:b w:val="0"/>
                        <w:i/>
                        <w:sz w:val="18"/>
                        <w:szCs w:val="18"/>
                      </w:rPr>
                    </m:ctrlPr>
                  </m:sSubPr>
                  <m:e>
                    <m:r>
                      <m:rPr>
                        <m:sty m:val="bi"/>
                      </m:rPr>
                      <w:rPr>
                        <w:rFonts w:ascii="Cambria Math" w:hAnsi="Cambria Math" w:cs="Times New Roman"/>
                        <w:sz w:val="18"/>
                        <w:szCs w:val="18"/>
                      </w:rPr>
                      <m:t>R</m:t>
                    </m:r>
                  </m:e>
                  <m:sub>
                    <m:r>
                      <m:rPr>
                        <m:sty m:val="bi"/>
                      </m:rPr>
                      <w:rPr>
                        <w:rFonts w:ascii="Cambria Math" w:hAnsi="Cambria Math" w:cs="Times New Roman"/>
                        <w:sz w:val="18"/>
                        <w:szCs w:val="18"/>
                      </w:rPr>
                      <m:t>P</m:t>
                    </m:r>
                  </m:sub>
                </m:sSub>
                <m:r>
                  <m:rPr>
                    <m:sty m:val="bi"/>
                  </m:rPr>
                  <w:rPr>
                    <w:rFonts w:ascii="Cambria Math" w:hAnsi="Cambria Math" w:cs="Times New Roman"/>
                    <w:sz w:val="18"/>
                    <w:szCs w:val="18"/>
                  </w:rPr>
                  <m:t>_EW_CC</m:t>
                </m:r>
              </m:oMath>
            </m:oMathPara>
          </w:p>
        </w:tc>
        <w:tc>
          <w:tcPr>
            <w:tcW w:w="1288" w:type="dxa"/>
          </w:tcPr>
          <w:p w14:paraId="598C5072" w14:textId="77777777" w:rsidR="00BC12A5" w:rsidRPr="00FB1C93" w:rsidRDefault="00BC12A5" w:rsidP="0058019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(0)</w:t>
            </w:r>
          </w:p>
        </w:tc>
        <w:tc>
          <w:tcPr>
            <w:tcW w:w="1288" w:type="dxa"/>
          </w:tcPr>
          <w:p w14:paraId="76F70698" w14:textId="77777777" w:rsidR="00BC12A5" w:rsidRPr="00FB1C93" w:rsidRDefault="00BC12A5" w:rsidP="0058019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(100)</w:t>
            </w:r>
          </w:p>
        </w:tc>
        <w:tc>
          <w:tcPr>
            <w:tcW w:w="1288" w:type="dxa"/>
          </w:tcPr>
          <w:p w14:paraId="7DC4E59C" w14:textId="77777777" w:rsidR="00BC12A5" w:rsidRPr="00FB1C93" w:rsidRDefault="00BC12A5" w:rsidP="0058019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(0)</w:t>
            </w:r>
          </w:p>
        </w:tc>
        <w:tc>
          <w:tcPr>
            <w:tcW w:w="1288" w:type="dxa"/>
          </w:tcPr>
          <w:p w14:paraId="05A97D33" w14:textId="77777777" w:rsidR="00BC12A5" w:rsidRPr="00FB1C93" w:rsidRDefault="00BC12A5" w:rsidP="0058019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(71.32)</w:t>
            </w:r>
          </w:p>
        </w:tc>
        <w:tc>
          <w:tcPr>
            <w:tcW w:w="1288" w:type="dxa"/>
          </w:tcPr>
          <w:p w14:paraId="5234B3D1" w14:textId="77777777" w:rsidR="00BC12A5" w:rsidRPr="00FB1C93" w:rsidRDefault="00BC12A5" w:rsidP="0058019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(0)</w:t>
            </w:r>
          </w:p>
        </w:tc>
        <w:tc>
          <w:tcPr>
            <w:tcW w:w="1288" w:type="dxa"/>
          </w:tcPr>
          <w:p w14:paraId="4AE32BCC" w14:textId="77777777" w:rsidR="00BC12A5" w:rsidRPr="00FB1C93" w:rsidRDefault="00BC12A5" w:rsidP="0058019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(72.09)</w:t>
            </w:r>
          </w:p>
        </w:tc>
      </w:tr>
      <w:tr w:rsidR="00BC12A5" w:rsidRPr="00FB1C93" w14:paraId="0737AE77" w14:textId="77777777" w:rsidTr="00FF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8" w:type="dxa"/>
          </w:tcPr>
          <w:p w14:paraId="0359A4F0" w14:textId="6CFA0059" w:rsidR="00BC12A5" w:rsidRPr="00673B51" w:rsidRDefault="00506F71" w:rsidP="00580199">
            <w:pPr>
              <w:jc w:val="both"/>
              <w:rPr>
                <w:rFonts w:ascii="Garamond" w:hAnsi="Garamond" w:cs="Times New Roman"/>
                <w:b w:val="0"/>
                <w:sz w:val="18"/>
                <w:szCs w:val="18"/>
              </w:rPr>
            </w:pPr>
            <m:oMathPara>
              <m:oMath>
                <m:sSub>
                  <m:sSubPr>
                    <m:ctrlPr>
                      <w:rPr>
                        <w:rFonts w:ascii="Cambria Math" w:hAnsi="Cambria Math" w:cs="Times New Roman"/>
                        <w:b w:val="0"/>
                        <w:i/>
                        <w:sz w:val="18"/>
                        <w:szCs w:val="18"/>
                      </w:rPr>
                    </m:ctrlPr>
                  </m:sSubPr>
                  <m:e>
                    <m:r>
                      <m:rPr>
                        <m:sty m:val="bi"/>
                      </m:rPr>
                      <w:rPr>
                        <w:rFonts w:ascii="Cambria Math" w:hAnsi="Cambria Math" w:cs="Times New Roman"/>
                        <w:sz w:val="18"/>
                        <w:szCs w:val="18"/>
                      </w:rPr>
                      <m:t>R</m:t>
                    </m:r>
                  </m:e>
                  <m:sub>
                    <m:r>
                      <m:rPr>
                        <m:sty m:val="bi"/>
                      </m:rPr>
                      <w:rPr>
                        <w:rFonts w:ascii="Cambria Math" w:hAnsi="Cambria Math" w:cs="Times New Roman"/>
                        <w:sz w:val="18"/>
                        <w:szCs w:val="18"/>
                      </w:rPr>
                      <m:t>P</m:t>
                    </m:r>
                  </m:sub>
                </m:sSub>
                <m:r>
                  <m:rPr>
                    <m:sty m:val="bi"/>
                  </m:rPr>
                  <w:rPr>
                    <w:rFonts w:ascii="Cambria Math" w:hAnsi="Cambria Math" w:cs="Times New Roman"/>
                    <w:sz w:val="18"/>
                    <w:szCs w:val="18"/>
                  </w:rPr>
                  <m:t>_EW_FI</m:t>
                </m:r>
              </m:oMath>
            </m:oMathPara>
          </w:p>
        </w:tc>
        <w:tc>
          <w:tcPr>
            <w:tcW w:w="1288" w:type="dxa"/>
          </w:tcPr>
          <w:p w14:paraId="21193693" w14:textId="77777777" w:rsidR="00BC12A5" w:rsidRPr="00FB1C93" w:rsidRDefault="00BC12A5" w:rsidP="0058019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(0)</w:t>
            </w:r>
          </w:p>
        </w:tc>
        <w:tc>
          <w:tcPr>
            <w:tcW w:w="1288" w:type="dxa"/>
          </w:tcPr>
          <w:p w14:paraId="5F4F5F65" w14:textId="77777777" w:rsidR="00BC12A5" w:rsidRPr="00FB1C93" w:rsidRDefault="00BC12A5" w:rsidP="0058019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(100)</w:t>
            </w:r>
          </w:p>
        </w:tc>
        <w:tc>
          <w:tcPr>
            <w:tcW w:w="1288" w:type="dxa"/>
          </w:tcPr>
          <w:p w14:paraId="030B962A" w14:textId="77777777" w:rsidR="00BC12A5" w:rsidRPr="00FB1C93" w:rsidRDefault="00BC12A5" w:rsidP="0058019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(0)</w:t>
            </w:r>
          </w:p>
        </w:tc>
        <w:tc>
          <w:tcPr>
            <w:tcW w:w="1288" w:type="dxa"/>
          </w:tcPr>
          <w:p w14:paraId="6E8C6F05" w14:textId="77777777" w:rsidR="00BC12A5" w:rsidRPr="00FB1C93" w:rsidRDefault="00BC12A5" w:rsidP="0058019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(71.32)</w:t>
            </w:r>
          </w:p>
        </w:tc>
        <w:tc>
          <w:tcPr>
            <w:tcW w:w="1288" w:type="dxa"/>
          </w:tcPr>
          <w:p w14:paraId="1C8C01A4" w14:textId="77777777" w:rsidR="00BC12A5" w:rsidRPr="00FB1C93" w:rsidRDefault="00BC12A5" w:rsidP="0058019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(0)</w:t>
            </w:r>
          </w:p>
        </w:tc>
        <w:tc>
          <w:tcPr>
            <w:tcW w:w="1288" w:type="dxa"/>
          </w:tcPr>
          <w:p w14:paraId="4227AD7F" w14:textId="77777777" w:rsidR="00BC12A5" w:rsidRPr="00FB1C93" w:rsidRDefault="00BC12A5" w:rsidP="0058019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(96.12)</w:t>
            </w:r>
          </w:p>
        </w:tc>
      </w:tr>
      <w:tr w:rsidR="00BC12A5" w:rsidRPr="00FB1C93" w14:paraId="70F6E939" w14:textId="77777777" w:rsidTr="00FF2238">
        <w:tc>
          <w:tcPr>
            <w:cnfStyle w:val="001000000000" w:firstRow="0" w:lastRow="0" w:firstColumn="1" w:lastColumn="0" w:oddVBand="0" w:evenVBand="0" w:oddHBand="0" w:evenHBand="0" w:firstRowFirstColumn="0" w:firstRowLastColumn="0" w:lastRowFirstColumn="0" w:lastRowLastColumn="0"/>
            <w:tcW w:w="1288" w:type="dxa"/>
          </w:tcPr>
          <w:p w14:paraId="7E2CD016" w14:textId="629027E1" w:rsidR="00BC12A5" w:rsidRPr="00673B51" w:rsidRDefault="00506F71" w:rsidP="00580199">
            <w:pPr>
              <w:jc w:val="both"/>
              <w:rPr>
                <w:rFonts w:ascii="Garamond" w:hAnsi="Garamond" w:cs="Times New Roman"/>
                <w:b w:val="0"/>
                <w:sz w:val="18"/>
                <w:szCs w:val="18"/>
              </w:rPr>
            </w:pPr>
            <m:oMathPara>
              <m:oMath>
                <m:sSub>
                  <m:sSubPr>
                    <m:ctrlPr>
                      <w:rPr>
                        <w:rFonts w:ascii="Cambria Math" w:hAnsi="Cambria Math" w:cs="Times New Roman"/>
                        <w:b w:val="0"/>
                        <w:i/>
                        <w:sz w:val="18"/>
                        <w:szCs w:val="18"/>
                      </w:rPr>
                    </m:ctrlPr>
                  </m:sSubPr>
                  <m:e>
                    <m:r>
                      <m:rPr>
                        <m:sty m:val="bi"/>
                      </m:rPr>
                      <w:rPr>
                        <w:rFonts w:ascii="Cambria Math" w:hAnsi="Cambria Math" w:cs="Times New Roman"/>
                        <w:sz w:val="18"/>
                        <w:szCs w:val="18"/>
                      </w:rPr>
                      <m:t>R</m:t>
                    </m:r>
                  </m:e>
                  <m:sub>
                    <m:r>
                      <m:rPr>
                        <m:sty m:val="bi"/>
                      </m:rPr>
                      <w:rPr>
                        <w:rFonts w:ascii="Cambria Math" w:hAnsi="Cambria Math" w:cs="Times New Roman"/>
                        <w:sz w:val="18"/>
                        <w:szCs w:val="18"/>
                      </w:rPr>
                      <m:t>P</m:t>
                    </m:r>
                  </m:sub>
                </m:sSub>
                <m:r>
                  <m:rPr>
                    <m:sty m:val="bi"/>
                  </m:rPr>
                  <w:rPr>
                    <w:rFonts w:ascii="Cambria Math" w:hAnsi="Cambria Math" w:cs="Times New Roman"/>
                    <w:sz w:val="18"/>
                    <w:szCs w:val="18"/>
                  </w:rPr>
                  <m:t>_VW_CC</m:t>
                </m:r>
              </m:oMath>
            </m:oMathPara>
          </w:p>
        </w:tc>
        <w:tc>
          <w:tcPr>
            <w:tcW w:w="1288" w:type="dxa"/>
          </w:tcPr>
          <w:p w14:paraId="1837D96D" w14:textId="77777777" w:rsidR="00BC12A5" w:rsidRPr="00FB1C93" w:rsidRDefault="00BC12A5" w:rsidP="0058019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(0)</w:t>
            </w:r>
          </w:p>
        </w:tc>
        <w:tc>
          <w:tcPr>
            <w:tcW w:w="1288" w:type="dxa"/>
          </w:tcPr>
          <w:p w14:paraId="319CE0C6" w14:textId="77777777" w:rsidR="00BC12A5" w:rsidRPr="00FB1C93" w:rsidRDefault="00BC12A5" w:rsidP="0058019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(100)</w:t>
            </w:r>
          </w:p>
        </w:tc>
        <w:tc>
          <w:tcPr>
            <w:tcW w:w="1288" w:type="dxa"/>
          </w:tcPr>
          <w:p w14:paraId="6A67CBEB" w14:textId="77777777" w:rsidR="00BC12A5" w:rsidRPr="00FB1C93" w:rsidRDefault="00BC12A5" w:rsidP="0058019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(0)</w:t>
            </w:r>
          </w:p>
        </w:tc>
        <w:tc>
          <w:tcPr>
            <w:tcW w:w="1288" w:type="dxa"/>
          </w:tcPr>
          <w:p w14:paraId="2B06D4DB" w14:textId="77777777" w:rsidR="00BC12A5" w:rsidRPr="00FB1C93" w:rsidRDefault="00BC12A5" w:rsidP="0058019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(71.32)</w:t>
            </w:r>
          </w:p>
        </w:tc>
        <w:tc>
          <w:tcPr>
            <w:tcW w:w="1288" w:type="dxa"/>
          </w:tcPr>
          <w:p w14:paraId="4020B145" w14:textId="119F1AC2" w:rsidR="00BC12A5" w:rsidRPr="00FB1C93" w:rsidRDefault="00BC12A5" w:rsidP="0058019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(15.5</w:t>
            </w:r>
            <w:r w:rsidR="00B42667" w:rsidRPr="00FB1C93">
              <w:rPr>
                <w:rFonts w:ascii="Garamond" w:hAnsi="Garamond" w:cs="Times New Roman"/>
                <w:sz w:val="18"/>
                <w:szCs w:val="18"/>
              </w:rPr>
              <w:t>0</w:t>
            </w:r>
            <w:r w:rsidRPr="00FB1C93">
              <w:rPr>
                <w:rFonts w:ascii="Garamond" w:hAnsi="Garamond" w:cs="Times New Roman"/>
                <w:sz w:val="18"/>
                <w:szCs w:val="18"/>
              </w:rPr>
              <w:t>)</w:t>
            </w:r>
          </w:p>
        </w:tc>
        <w:tc>
          <w:tcPr>
            <w:tcW w:w="1288" w:type="dxa"/>
          </w:tcPr>
          <w:p w14:paraId="413D8A7E" w14:textId="77777777" w:rsidR="00BC12A5" w:rsidRPr="00FB1C93" w:rsidRDefault="00BC12A5" w:rsidP="0058019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(71.32)</w:t>
            </w:r>
          </w:p>
        </w:tc>
      </w:tr>
      <w:tr w:rsidR="00BC12A5" w:rsidRPr="00FB1C93" w14:paraId="117DCF30" w14:textId="77777777" w:rsidTr="00FF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8" w:type="dxa"/>
          </w:tcPr>
          <w:p w14:paraId="4B5E2DA9" w14:textId="29265E3D" w:rsidR="00BC12A5" w:rsidRPr="00673B51" w:rsidRDefault="00506F71" w:rsidP="00580199">
            <w:pPr>
              <w:jc w:val="both"/>
              <w:rPr>
                <w:rFonts w:ascii="Garamond" w:hAnsi="Garamond" w:cs="Times New Roman"/>
                <w:b w:val="0"/>
                <w:sz w:val="18"/>
                <w:szCs w:val="18"/>
              </w:rPr>
            </w:pPr>
            <m:oMathPara>
              <m:oMath>
                <m:sSub>
                  <m:sSubPr>
                    <m:ctrlPr>
                      <w:rPr>
                        <w:rFonts w:ascii="Cambria Math" w:hAnsi="Cambria Math" w:cs="Times New Roman"/>
                        <w:b w:val="0"/>
                        <w:i/>
                        <w:sz w:val="18"/>
                        <w:szCs w:val="18"/>
                      </w:rPr>
                    </m:ctrlPr>
                  </m:sSubPr>
                  <m:e>
                    <m:r>
                      <m:rPr>
                        <m:sty m:val="bi"/>
                      </m:rPr>
                      <w:rPr>
                        <w:rFonts w:ascii="Cambria Math" w:hAnsi="Cambria Math" w:cs="Times New Roman"/>
                        <w:sz w:val="18"/>
                        <w:szCs w:val="18"/>
                      </w:rPr>
                      <m:t>R</m:t>
                    </m:r>
                  </m:e>
                  <m:sub>
                    <m:r>
                      <m:rPr>
                        <m:sty m:val="bi"/>
                      </m:rPr>
                      <w:rPr>
                        <w:rFonts w:ascii="Cambria Math" w:hAnsi="Cambria Math" w:cs="Times New Roman"/>
                        <w:sz w:val="18"/>
                        <w:szCs w:val="18"/>
                      </w:rPr>
                      <m:t>P</m:t>
                    </m:r>
                  </m:sub>
                </m:sSub>
                <m:r>
                  <m:rPr>
                    <m:sty m:val="bi"/>
                  </m:rPr>
                  <w:rPr>
                    <w:rFonts w:ascii="Cambria Math" w:hAnsi="Cambria Math" w:cs="Times New Roman"/>
                    <w:sz w:val="18"/>
                    <w:szCs w:val="18"/>
                  </w:rPr>
                  <m:t>_VW_FI</m:t>
                </m:r>
              </m:oMath>
            </m:oMathPara>
          </w:p>
        </w:tc>
        <w:tc>
          <w:tcPr>
            <w:tcW w:w="1288" w:type="dxa"/>
          </w:tcPr>
          <w:p w14:paraId="770A9345" w14:textId="77777777" w:rsidR="00BC12A5" w:rsidRPr="00FB1C93" w:rsidRDefault="00BC12A5" w:rsidP="0058019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(0)</w:t>
            </w:r>
          </w:p>
        </w:tc>
        <w:tc>
          <w:tcPr>
            <w:tcW w:w="1288" w:type="dxa"/>
          </w:tcPr>
          <w:p w14:paraId="6BC0A6F7" w14:textId="77777777" w:rsidR="00BC12A5" w:rsidRPr="00FB1C93" w:rsidRDefault="00BC12A5" w:rsidP="0058019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(100)</w:t>
            </w:r>
          </w:p>
        </w:tc>
        <w:tc>
          <w:tcPr>
            <w:tcW w:w="1288" w:type="dxa"/>
          </w:tcPr>
          <w:p w14:paraId="58D236F5" w14:textId="77777777" w:rsidR="00BC12A5" w:rsidRPr="00FB1C93" w:rsidRDefault="00BC12A5" w:rsidP="0058019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(0)</w:t>
            </w:r>
          </w:p>
        </w:tc>
        <w:tc>
          <w:tcPr>
            <w:tcW w:w="1288" w:type="dxa"/>
          </w:tcPr>
          <w:p w14:paraId="13933E22" w14:textId="77777777" w:rsidR="00BC12A5" w:rsidRPr="00FB1C93" w:rsidRDefault="00BC12A5" w:rsidP="0058019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(71.32)</w:t>
            </w:r>
          </w:p>
        </w:tc>
        <w:tc>
          <w:tcPr>
            <w:tcW w:w="1288" w:type="dxa"/>
          </w:tcPr>
          <w:p w14:paraId="12C34BC3" w14:textId="1FD24B70" w:rsidR="00BC12A5" w:rsidRPr="00FB1C93" w:rsidRDefault="00BC12A5" w:rsidP="0058019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(15.5</w:t>
            </w:r>
            <w:r w:rsidR="00B42667" w:rsidRPr="00FB1C93">
              <w:rPr>
                <w:rFonts w:ascii="Garamond" w:hAnsi="Garamond" w:cs="Times New Roman"/>
                <w:sz w:val="18"/>
                <w:szCs w:val="18"/>
              </w:rPr>
              <w:t>0</w:t>
            </w:r>
            <w:r w:rsidRPr="00FB1C93">
              <w:rPr>
                <w:rFonts w:ascii="Garamond" w:hAnsi="Garamond" w:cs="Times New Roman"/>
                <w:sz w:val="18"/>
                <w:szCs w:val="18"/>
              </w:rPr>
              <w:t>)</w:t>
            </w:r>
          </w:p>
        </w:tc>
        <w:tc>
          <w:tcPr>
            <w:tcW w:w="1288" w:type="dxa"/>
          </w:tcPr>
          <w:p w14:paraId="693E2E29" w14:textId="77777777" w:rsidR="00BC12A5" w:rsidRPr="00FB1C93" w:rsidRDefault="00BC12A5" w:rsidP="0058019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(86.05)</w:t>
            </w:r>
          </w:p>
        </w:tc>
      </w:tr>
      <w:tr w:rsidR="00BC12A5" w:rsidRPr="00FB1C93" w14:paraId="735243E2" w14:textId="77777777" w:rsidTr="00FF2238">
        <w:tc>
          <w:tcPr>
            <w:cnfStyle w:val="001000000000" w:firstRow="0" w:lastRow="0" w:firstColumn="1" w:lastColumn="0" w:oddVBand="0" w:evenVBand="0" w:oddHBand="0" w:evenHBand="0" w:firstRowFirstColumn="0" w:firstRowLastColumn="0" w:lastRowFirstColumn="0" w:lastRowLastColumn="0"/>
            <w:tcW w:w="9016" w:type="dxa"/>
            <w:gridSpan w:val="7"/>
          </w:tcPr>
          <w:p w14:paraId="22821452" w14:textId="77777777" w:rsidR="00BC12A5" w:rsidRPr="00FB1C93" w:rsidRDefault="00BC12A5" w:rsidP="00580199">
            <w:pPr>
              <w:rPr>
                <w:rFonts w:ascii="Garamond" w:hAnsi="Garamond" w:cs="Times New Roman"/>
                <w:sz w:val="18"/>
                <w:szCs w:val="18"/>
              </w:rPr>
            </w:pPr>
            <w:r w:rsidRPr="00FB1C93">
              <w:rPr>
                <w:rFonts w:ascii="Garamond" w:hAnsi="Garamond" w:cs="Times New Roman"/>
                <w:sz w:val="18"/>
                <w:szCs w:val="18"/>
              </w:rPr>
              <w:t>Panel C: Hang Seng Stock Connect China AH Premium Index (HSAHP) constituents</w:t>
            </w:r>
          </w:p>
        </w:tc>
      </w:tr>
      <w:tr w:rsidR="00BC12A5" w:rsidRPr="00FB1C93" w14:paraId="18435B45" w14:textId="77777777" w:rsidTr="00FF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8" w:type="dxa"/>
          </w:tcPr>
          <w:p w14:paraId="36033AD9" w14:textId="36BBA260" w:rsidR="00BC12A5" w:rsidRPr="008A1943" w:rsidRDefault="00506F71" w:rsidP="00580199">
            <w:pPr>
              <w:jc w:val="both"/>
              <w:rPr>
                <w:rFonts w:ascii="Garamond" w:hAnsi="Garamond" w:cs="Times New Roman"/>
                <w:b w:val="0"/>
                <w:sz w:val="18"/>
                <w:szCs w:val="18"/>
              </w:rPr>
            </w:pPr>
            <m:oMathPara>
              <m:oMath>
                <m:sSub>
                  <m:sSubPr>
                    <m:ctrlPr>
                      <w:rPr>
                        <w:rFonts w:ascii="Cambria Math" w:hAnsi="Cambria Math" w:cs="Times New Roman"/>
                        <w:b w:val="0"/>
                        <w:i/>
                        <w:sz w:val="18"/>
                        <w:szCs w:val="18"/>
                      </w:rPr>
                    </m:ctrlPr>
                  </m:sSubPr>
                  <m:e>
                    <m:r>
                      <m:rPr>
                        <m:sty m:val="bi"/>
                      </m:rPr>
                      <w:rPr>
                        <w:rFonts w:ascii="Cambria Math" w:hAnsi="Cambria Math" w:cs="Times New Roman"/>
                        <w:sz w:val="18"/>
                        <w:szCs w:val="18"/>
                      </w:rPr>
                      <m:t>R</m:t>
                    </m:r>
                  </m:e>
                  <m:sub>
                    <m:r>
                      <m:rPr>
                        <m:sty m:val="bi"/>
                      </m:rPr>
                      <w:rPr>
                        <w:rFonts w:ascii="Cambria Math" w:hAnsi="Cambria Math" w:cs="Times New Roman"/>
                        <w:sz w:val="18"/>
                        <w:szCs w:val="18"/>
                      </w:rPr>
                      <m:t>P</m:t>
                    </m:r>
                  </m:sub>
                </m:sSub>
                <m:r>
                  <m:rPr>
                    <m:sty m:val="bi"/>
                  </m:rPr>
                  <w:rPr>
                    <w:rFonts w:ascii="Cambria Math" w:hAnsi="Cambria Math" w:cs="Times New Roman"/>
                    <w:sz w:val="18"/>
                    <w:szCs w:val="18"/>
                  </w:rPr>
                  <m:t>_EW_CC</m:t>
                </m:r>
              </m:oMath>
            </m:oMathPara>
          </w:p>
        </w:tc>
        <w:tc>
          <w:tcPr>
            <w:tcW w:w="1288" w:type="dxa"/>
          </w:tcPr>
          <w:p w14:paraId="34F57983" w14:textId="288E4A05" w:rsidR="00BC12A5" w:rsidRPr="00FB1C93" w:rsidRDefault="00BC12A5" w:rsidP="00E91CDC">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w:t>
            </w:r>
            <w:r w:rsidR="00E91CDC" w:rsidRPr="00FB1C93">
              <w:rPr>
                <w:rFonts w:ascii="Garamond" w:hAnsi="Garamond" w:cs="Times New Roman"/>
                <w:sz w:val="18"/>
                <w:szCs w:val="18"/>
              </w:rPr>
              <w:t>10.85</w:t>
            </w:r>
            <w:r w:rsidRPr="00FB1C93">
              <w:rPr>
                <w:rFonts w:ascii="Garamond" w:hAnsi="Garamond" w:cs="Times New Roman"/>
                <w:sz w:val="18"/>
                <w:szCs w:val="18"/>
              </w:rPr>
              <w:t>)</w:t>
            </w:r>
          </w:p>
        </w:tc>
        <w:tc>
          <w:tcPr>
            <w:tcW w:w="1288" w:type="dxa"/>
          </w:tcPr>
          <w:p w14:paraId="484378E5" w14:textId="77777777" w:rsidR="00BC12A5" w:rsidRPr="00FB1C93" w:rsidRDefault="00BC12A5" w:rsidP="0058019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(70.54)</w:t>
            </w:r>
          </w:p>
        </w:tc>
        <w:tc>
          <w:tcPr>
            <w:tcW w:w="1288" w:type="dxa"/>
          </w:tcPr>
          <w:p w14:paraId="5F81CF04" w14:textId="77777777" w:rsidR="00BC12A5" w:rsidRPr="00FB1C93" w:rsidRDefault="00BC12A5" w:rsidP="0058019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(10)</w:t>
            </w:r>
          </w:p>
        </w:tc>
        <w:tc>
          <w:tcPr>
            <w:tcW w:w="1288" w:type="dxa"/>
          </w:tcPr>
          <w:p w14:paraId="11EFC6E4" w14:textId="77777777" w:rsidR="00BC12A5" w:rsidRPr="00FB1C93" w:rsidRDefault="00BC12A5" w:rsidP="0058019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(67.44)</w:t>
            </w:r>
          </w:p>
        </w:tc>
        <w:tc>
          <w:tcPr>
            <w:tcW w:w="1288" w:type="dxa"/>
          </w:tcPr>
          <w:p w14:paraId="36ADC4A9" w14:textId="5C6088BE" w:rsidR="00BC12A5" w:rsidRPr="00FB1C93" w:rsidRDefault="00BC12A5" w:rsidP="0058019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9.3</w:t>
            </w:r>
            <w:r w:rsidR="00B42667" w:rsidRPr="00FB1C93">
              <w:rPr>
                <w:rFonts w:ascii="Garamond" w:hAnsi="Garamond" w:cs="Times New Roman"/>
                <w:sz w:val="18"/>
                <w:szCs w:val="18"/>
              </w:rPr>
              <w:t>0</w:t>
            </w:r>
            <w:r w:rsidRPr="00FB1C93">
              <w:rPr>
                <w:rFonts w:ascii="Garamond" w:hAnsi="Garamond" w:cs="Times New Roman"/>
                <w:sz w:val="18"/>
                <w:szCs w:val="18"/>
              </w:rPr>
              <w:t xml:space="preserve"> (0)</w:t>
            </w:r>
          </w:p>
        </w:tc>
        <w:tc>
          <w:tcPr>
            <w:tcW w:w="1288" w:type="dxa"/>
          </w:tcPr>
          <w:p w14:paraId="435E6B33" w14:textId="77777777" w:rsidR="00BC12A5" w:rsidRPr="00FB1C93" w:rsidRDefault="00BC12A5" w:rsidP="0058019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(68.99)</w:t>
            </w:r>
          </w:p>
        </w:tc>
      </w:tr>
      <w:tr w:rsidR="00BC12A5" w:rsidRPr="00FB1C93" w14:paraId="6B6156FF" w14:textId="77777777" w:rsidTr="00FF2238">
        <w:tc>
          <w:tcPr>
            <w:cnfStyle w:val="001000000000" w:firstRow="0" w:lastRow="0" w:firstColumn="1" w:lastColumn="0" w:oddVBand="0" w:evenVBand="0" w:oddHBand="0" w:evenHBand="0" w:firstRowFirstColumn="0" w:firstRowLastColumn="0" w:lastRowFirstColumn="0" w:lastRowLastColumn="0"/>
            <w:tcW w:w="1288" w:type="dxa"/>
          </w:tcPr>
          <w:p w14:paraId="6B113470" w14:textId="57AEF527" w:rsidR="00BC12A5" w:rsidRPr="008A1943" w:rsidRDefault="00506F71" w:rsidP="00580199">
            <w:pPr>
              <w:jc w:val="both"/>
              <w:rPr>
                <w:rFonts w:ascii="Garamond" w:hAnsi="Garamond" w:cs="Times New Roman"/>
                <w:b w:val="0"/>
                <w:sz w:val="18"/>
                <w:szCs w:val="18"/>
              </w:rPr>
            </w:pPr>
            <m:oMathPara>
              <m:oMath>
                <m:sSub>
                  <m:sSubPr>
                    <m:ctrlPr>
                      <w:rPr>
                        <w:rFonts w:ascii="Cambria Math" w:hAnsi="Cambria Math" w:cs="Times New Roman"/>
                        <w:b w:val="0"/>
                        <w:i/>
                        <w:sz w:val="18"/>
                        <w:szCs w:val="18"/>
                      </w:rPr>
                    </m:ctrlPr>
                  </m:sSubPr>
                  <m:e>
                    <m:r>
                      <m:rPr>
                        <m:sty m:val="bi"/>
                      </m:rPr>
                      <w:rPr>
                        <w:rFonts w:ascii="Cambria Math" w:hAnsi="Cambria Math" w:cs="Times New Roman"/>
                        <w:sz w:val="18"/>
                        <w:szCs w:val="18"/>
                      </w:rPr>
                      <m:t>R</m:t>
                    </m:r>
                  </m:e>
                  <m:sub>
                    <m:r>
                      <m:rPr>
                        <m:sty m:val="bi"/>
                      </m:rPr>
                      <w:rPr>
                        <w:rFonts w:ascii="Cambria Math" w:hAnsi="Cambria Math" w:cs="Times New Roman"/>
                        <w:sz w:val="18"/>
                        <w:szCs w:val="18"/>
                      </w:rPr>
                      <m:t>P</m:t>
                    </m:r>
                  </m:sub>
                </m:sSub>
                <m:r>
                  <m:rPr>
                    <m:sty m:val="bi"/>
                  </m:rPr>
                  <w:rPr>
                    <w:rFonts w:ascii="Cambria Math" w:hAnsi="Cambria Math" w:cs="Times New Roman"/>
                    <w:sz w:val="18"/>
                    <w:szCs w:val="18"/>
                  </w:rPr>
                  <m:t>_EW_FI</m:t>
                </m:r>
              </m:oMath>
            </m:oMathPara>
          </w:p>
        </w:tc>
        <w:tc>
          <w:tcPr>
            <w:tcW w:w="1288" w:type="dxa"/>
          </w:tcPr>
          <w:p w14:paraId="0E15ACBE" w14:textId="676CDEBE" w:rsidR="00BC12A5" w:rsidRPr="00FB1C93" w:rsidRDefault="00B42667" w:rsidP="00B42667">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C12A5" w:rsidRPr="00FB1C93">
              <w:rPr>
                <w:rFonts w:ascii="Garamond" w:hAnsi="Garamond" w:cs="Times New Roman"/>
                <w:sz w:val="18"/>
                <w:szCs w:val="18"/>
              </w:rPr>
              <w:t>.7</w:t>
            </w:r>
            <w:r w:rsidRPr="00FB1C93">
              <w:rPr>
                <w:rFonts w:ascii="Garamond" w:hAnsi="Garamond" w:cs="Times New Roman"/>
                <w:sz w:val="18"/>
                <w:szCs w:val="18"/>
              </w:rPr>
              <w:t>8</w:t>
            </w:r>
            <w:r w:rsidR="00BC12A5" w:rsidRPr="00FB1C93">
              <w:rPr>
                <w:rFonts w:ascii="Garamond" w:hAnsi="Garamond" w:cs="Times New Roman"/>
                <w:sz w:val="18"/>
                <w:szCs w:val="18"/>
              </w:rPr>
              <w:t xml:space="preserve"> (0)</w:t>
            </w:r>
          </w:p>
        </w:tc>
        <w:tc>
          <w:tcPr>
            <w:tcW w:w="1288" w:type="dxa"/>
          </w:tcPr>
          <w:p w14:paraId="7090B8D5" w14:textId="77777777" w:rsidR="00BC12A5" w:rsidRPr="00FB1C93" w:rsidRDefault="00BC12A5" w:rsidP="0058019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(68.99)</w:t>
            </w:r>
          </w:p>
        </w:tc>
        <w:tc>
          <w:tcPr>
            <w:tcW w:w="1288" w:type="dxa"/>
          </w:tcPr>
          <w:p w14:paraId="7B0FABFA" w14:textId="77777777" w:rsidR="00BC12A5" w:rsidRPr="00FB1C93" w:rsidRDefault="00BC12A5" w:rsidP="0058019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23.26 (0)</w:t>
            </w:r>
          </w:p>
        </w:tc>
        <w:tc>
          <w:tcPr>
            <w:tcW w:w="1288" w:type="dxa"/>
          </w:tcPr>
          <w:p w14:paraId="2345858A" w14:textId="77777777" w:rsidR="00BC12A5" w:rsidRPr="00FB1C93" w:rsidRDefault="00BC12A5" w:rsidP="0058019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(67.44)</w:t>
            </w:r>
          </w:p>
        </w:tc>
        <w:tc>
          <w:tcPr>
            <w:tcW w:w="1288" w:type="dxa"/>
          </w:tcPr>
          <w:p w14:paraId="3D20D261" w14:textId="77777777" w:rsidR="00BC12A5" w:rsidRPr="00FB1C93" w:rsidRDefault="00BC12A5" w:rsidP="0058019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27.13 (0)</w:t>
            </w:r>
          </w:p>
        </w:tc>
        <w:tc>
          <w:tcPr>
            <w:tcW w:w="1288" w:type="dxa"/>
          </w:tcPr>
          <w:p w14:paraId="2F33A583" w14:textId="77777777" w:rsidR="00BC12A5" w:rsidRPr="00FB1C93" w:rsidRDefault="00BC12A5" w:rsidP="0058019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(66.67)</w:t>
            </w:r>
          </w:p>
        </w:tc>
      </w:tr>
      <w:tr w:rsidR="00BC12A5" w:rsidRPr="00FB1C93" w14:paraId="0383BA2B" w14:textId="77777777" w:rsidTr="00FF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8" w:type="dxa"/>
          </w:tcPr>
          <w:p w14:paraId="10536EA0" w14:textId="113DF553" w:rsidR="00BC12A5" w:rsidRPr="008A1943" w:rsidRDefault="00506F71" w:rsidP="00580199">
            <w:pPr>
              <w:jc w:val="both"/>
              <w:rPr>
                <w:rFonts w:ascii="Garamond" w:hAnsi="Garamond" w:cs="Times New Roman"/>
                <w:b w:val="0"/>
                <w:sz w:val="18"/>
                <w:szCs w:val="18"/>
              </w:rPr>
            </w:pPr>
            <m:oMathPara>
              <m:oMath>
                <m:sSub>
                  <m:sSubPr>
                    <m:ctrlPr>
                      <w:rPr>
                        <w:rFonts w:ascii="Cambria Math" w:hAnsi="Cambria Math" w:cs="Times New Roman"/>
                        <w:b w:val="0"/>
                        <w:i/>
                        <w:sz w:val="18"/>
                        <w:szCs w:val="18"/>
                      </w:rPr>
                    </m:ctrlPr>
                  </m:sSubPr>
                  <m:e>
                    <m:r>
                      <m:rPr>
                        <m:sty m:val="bi"/>
                      </m:rPr>
                      <w:rPr>
                        <w:rFonts w:ascii="Cambria Math" w:hAnsi="Cambria Math" w:cs="Times New Roman"/>
                        <w:sz w:val="18"/>
                        <w:szCs w:val="18"/>
                      </w:rPr>
                      <m:t>R</m:t>
                    </m:r>
                  </m:e>
                  <m:sub>
                    <m:r>
                      <m:rPr>
                        <m:sty m:val="bi"/>
                      </m:rPr>
                      <w:rPr>
                        <w:rFonts w:ascii="Cambria Math" w:hAnsi="Cambria Math" w:cs="Times New Roman"/>
                        <w:sz w:val="18"/>
                        <w:szCs w:val="18"/>
                      </w:rPr>
                      <m:t>P</m:t>
                    </m:r>
                  </m:sub>
                </m:sSub>
                <m:r>
                  <m:rPr>
                    <m:sty m:val="bi"/>
                  </m:rPr>
                  <w:rPr>
                    <w:rFonts w:ascii="Cambria Math" w:hAnsi="Cambria Math" w:cs="Times New Roman"/>
                    <w:sz w:val="18"/>
                    <w:szCs w:val="18"/>
                  </w:rPr>
                  <m:t>_VW_CC</m:t>
                </m:r>
              </m:oMath>
            </m:oMathPara>
          </w:p>
        </w:tc>
        <w:tc>
          <w:tcPr>
            <w:tcW w:w="1288" w:type="dxa"/>
          </w:tcPr>
          <w:p w14:paraId="6BC79882" w14:textId="4B6990A2" w:rsidR="00BC12A5" w:rsidRPr="00FB1C93" w:rsidRDefault="00BC12A5" w:rsidP="00E91CDC">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w:t>
            </w:r>
            <w:r w:rsidR="00E91CDC" w:rsidRPr="00FB1C93">
              <w:rPr>
                <w:rFonts w:ascii="Garamond" w:hAnsi="Garamond" w:cs="Times New Roman"/>
                <w:sz w:val="18"/>
                <w:szCs w:val="18"/>
              </w:rPr>
              <w:t>13.95</w:t>
            </w:r>
            <w:r w:rsidRPr="00FB1C93">
              <w:rPr>
                <w:rFonts w:ascii="Garamond" w:hAnsi="Garamond" w:cs="Times New Roman"/>
                <w:sz w:val="18"/>
                <w:szCs w:val="18"/>
              </w:rPr>
              <w:t>)</w:t>
            </w:r>
          </w:p>
        </w:tc>
        <w:tc>
          <w:tcPr>
            <w:tcW w:w="1288" w:type="dxa"/>
          </w:tcPr>
          <w:p w14:paraId="6332AFC1" w14:textId="77777777" w:rsidR="00BC12A5" w:rsidRPr="00FB1C93" w:rsidRDefault="00BC12A5" w:rsidP="0058019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(70.54)</w:t>
            </w:r>
          </w:p>
        </w:tc>
        <w:tc>
          <w:tcPr>
            <w:tcW w:w="1288" w:type="dxa"/>
          </w:tcPr>
          <w:p w14:paraId="2A8D7B1F" w14:textId="77777777" w:rsidR="00BC12A5" w:rsidRPr="00FB1C93" w:rsidRDefault="00BC12A5" w:rsidP="0058019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(0)</w:t>
            </w:r>
          </w:p>
        </w:tc>
        <w:tc>
          <w:tcPr>
            <w:tcW w:w="1288" w:type="dxa"/>
          </w:tcPr>
          <w:p w14:paraId="10B91F58" w14:textId="77777777" w:rsidR="00BC12A5" w:rsidRPr="00FB1C93" w:rsidRDefault="00BC12A5" w:rsidP="0058019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(66.67)</w:t>
            </w:r>
          </w:p>
        </w:tc>
        <w:tc>
          <w:tcPr>
            <w:tcW w:w="1288" w:type="dxa"/>
          </w:tcPr>
          <w:p w14:paraId="28F42699" w14:textId="7E6AC2A7" w:rsidR="00BC12A5" w:rsidRPr="00FB1C93" w:rsidRDefault="00BC12A5" w:rsidP="0058019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12.4</w:t>
            </w:r>
            <w:r w:rsidR="00B42667" w:rsidRPr="00FB1C93">
              <w:rPr>
                <w:rFonts w:ascii="Garamond" w:hAnsi="Garamond" w:cs="Times New Roman"/>
                <w:sz w:val="18"/>
                <w:szCs w:val="18"/>
              </w:rPr>
              <w:t>0</w:t>
            </w:r>
            <w:r w:rsidRPr="00FB1C93">
              <w:rPr>
                <w:rFonts w:ascii="Garamond" w:hAnsi="Garamond" w:cs="Times New Roman"/>
                <w:sz w:val="18"/>
                <w:szCs w:val="18"/>
              </w:rPr>
              <w:t xml:space="preserve"> (0)</w:t>
            </w:r>
          </w:p>
        </w:tc>
        <w:tc>
          <w:tcPr>
            <w:tcW w:w="1288" w:type="dxa"/>
          </w:tcPr>
          <w:p w14:paraId="397974D4" w14:textId="77777777" w:rsidR="00BC12A5" w:rsidRPr="00FB1C93" w:rsidRDefault="00BC12A5" w:rsidP="0058019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(65.12)</w:t>
            </w:r>
          </w:p>
        </w:tc>
      </w:tr>
      <w:tr w:rsidR="00BC12A5" w:rsidRPr="00FB1C93" w14:paraId="51C23A83" w14:textId="77777777" w:rsidTr="00FF2238">
        <w:tc>
          <w:tcPr>
            <w:cnfStyle w:val="001000000000" w:firstRow="0" w:lastRow="0" w:firstColumn="1" w:lastColumn="0" w:oddVBand="0" w:evenVBand="0" w:oddHBand="0" w:evenHBand="0" w:firstRowFirstColumn="0" w:firstRowLastColumn="0" w:lastRowFirstColumn="0" w:lastRowLastColumn="0"/>
            <w:tcW w:w="1288" w:type="dxa"/>
          </w:tcPr>
          <w:p w14:paraId="6F89AC3B" w14:textId="460F8E03" w:rsidR="00BC12A5" w:rsidRPr="008A1943" w:rsidRDefault="00506F71" w:rsidP="00580199">
            <w:pPr>
              <w:jc w:val="both"/>
              <w:rPr>
                <w:rFonts w:ascii="Garamond" w:hAnsi="Garamond" w:cs="Times New Roman"/>
                <w:b w:val="0"/>
                <w:sz w:val="18"/>
                <w:szCs w:val="18"/>
              </w:rPr>
            </w:pPr>
            <m:oMathPara>
              <m:oMath>
                <m:sSub>
                  <m:sSubPr>
                    <m:ctrlPr>
                      <w:rPr>
                        <w:rFonts w:ascii="Cambria Math" w:hAnsi="Cambria Math" w:cs="Times New Roman"/>
                        <w:b w:val="0"/>
                        <w:i/>
                        <w:sz w:val="18"/>
                        <w:szCs w:val="18"/>
                      </w:rPr>
                    </m:ctrlPr>
                  </m:sSubPr>
                  <m:e>
                    <m:r>
                      <m:rPr>
                        <m:sty m:val="bi"/>
                      </m:rPr>
                      <w:rPr>
                        <w:rFonts w:ascii="Cambria Math" w:hAnsi="Cambria Math" w:cs="Times New Roman"/>
                        <w:sz w:val="18"/>
                        <w:szCs w:val="18"/>
                      </w:rPr>
                      <m:t>R</m:t>
                    </m:r>
                  </m:e>
                  <m:sub>
                    <m:r>
                      <m:rPr>
                        <m:sty m:val="bi"/>
                      </m:rPr>
                      <w:rPr>
                        <w:rFonts w:ascii="Cambria Math" w:hAnsi="Cambria Math" w:cs="Times New Roman"/>
                        <w:sz w:val="18"/>
                        <w:szCs w:val="18"/>
                      </w:rPr>
                      <m:t>P</m:t>
                    </m:r>
                  </m:sub>
                </m:sSub>
                <m:r>
                  <m:rPr>
                    <m:sty m:val="bi"/>
                  </m:rPr>
                  <w:rPr>
                    <w:rFonts w:ascii="Cambria Math" w:hAnsi="Cambria Math" w:cs="Times New Roman"/>
                    <w:sz w:val="18"/>
                    <w:szCs w:val="18"/>
                  </w:rPr>
                  <m:t>_VW_FI</m:t>
                </m:r>
              </m:oMath>
            </m:oMathPara>
          </w:p>
        </w:tc>
        <w:tc>
          <w:tcPr>
            <w:tcW w:w="1288" w:type="dxa"/>
          </w:tcPr>
          <w:p w14:paraId="0FA13E82" w14:textId="57206A69" w:rsidR="00BC12A5" w:rsidRPr="00FB1C93" w:rsidRDefault="00B42667" w:rsidP="00B42667">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w:t>
            </w:r>
            <w:r w:rsidR="00BC12A5" w:rsidRPr="00FB1C93">
              <w:rPr>
                <w:rFonts w:ascii="Garamond" w:hAnsi="Garamond" w:cs="Times New Roman"/>
                <w:sz w:val="18"/>
                <w:szCs w:val="18"/>
              </w:rPr>
              <w:t>.7</w:t>
            </w:r>
            <w:r w:rsidRPr="00FB1C93">
              <w:rPr>
                <w:rFonts w:ascii="Garamond" w:hAnsi="Garamond" w:cs="Times New Roman"/>
                <w:sz w:val="18"/>
                <w:szCs w:val="18"/>
              </w:rPr>
              <w:t>8</w:t>
            </w:r>
            <w:r w:rsidR="00BC12A5" w:rsidRPr="00FB1C93">
              <w:rPr>
                <w:rFonts w:ascii="Garamond" w:hAnsi="Garamond" w:cs="Times New Roman"/>
                <w:sz w:val="18"/>
                <w:szCs w:val="18"/>
              </w:rPr>
              <w:t xml:space="preserve"> (0)</w:t>
            </w:r>
          </w:p>
        </w:tc>
        <w:tc>
          <w:tcPr>
            <w:tcW w:w="1288" w:type="dxa"/>
          </w:tcPr>
          <w:p w14:paraId="37E7CA6F" w14:textId="77777777" w:rsidR="00BC12A5" w:rsidRPr="00FB1C93" w:rsidRDefault="00BC12A5" w:rsidP="0058019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(68.22)</w:t>
            </w:r>
          </w:p>
        </w:tc>
        <w:tc>
          <w:tcPr>
            <w:tcW w:w="1288" w:type="dxa"/>
          </w:tcPr>
          <w:p w14:paraId="524DC98F" w14:textId="77777777" w:rsidR="00BC12A5" w:rsidRPr="00FB1C93" w:rsidRDefault="00BC12A5" w:rsidP="0058019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23.26 (0)</w:t>
            </w:r>
          </w:p>
        </w:tc>
        <w:tc>
          <w:tcPr>
            <w:tcW w:w="1288" w:type="dxa"/>
          </w:tcPr>
          <w:p w14:paraId="0D3A467F" w14:textId="77777777" w:rsidR="00BC12A5" w:rsidRPr="00FB1C93" w:rsidRDefault="00BC12A5" w:rsidP="0058019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(66.67)</w:t>
            </w:r>
          </w:p>
        </w:tc>
        <w:tc>
          <w:tcPr>
            <w:tcW w:w="1288" w:type="dxa"/>
          </w:tcPr>
          <w:p w14:paraId="0FAF3DEC" w14:textId="77777777" w:rsidR="00BC12A5" w:rsidRPr="00FB1C93" w:rsidRDefault="00BC12A5" w:rsidP="0058019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27.13 (0)</w:t>
            </w:r>
          </w:p>
        </w:tc>
        <w:tc>
          <w:tcPr>
            <w:tcW w:w="1288" w:type="dxa"/>
          </w:tcPr>
          <w:p w14:paraId="50E73AA9" w14:textId="77777777" w:rsidR="00BC12A5" w:rsidRPr="00FB1C93" w:rsidRDefault="00BC12A5" w:rsidP="0058019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(63.57)</w:t>
            </w:r>
          </w:p>
        </w:tc>
      </w:tr>
      <w:tr w:rsidR="00BC12A5" w:rsidRPr="00FB1C93" w14:paraId="26776FE0" w14:textId="77777777" w:rsidTr="00FF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7"/>
          </w:tcPr>
          <w:p w14:paraId="234B9A9E" w14:textId="77777777" w:rsidR="00BC12A5" w:rsidRPr="00FB1C93" w:rsidRDefault="00BC12A5" w:rsidP="00580199">
            <w:pPr>
              <w:rPr>
                <w:rFonts w:ascii="Garamond" w:hAnsi="Garamond" w:cs="Times New Roman"/>
                <w:sz w:val="18"/>
                <w:szCs w:val="18"/>
              </w:rPr>
            </w:pPr>
            <w:r w:rsidRPr="00FB1C93">
              <w:rPr>
                <w:rFonts w:ascii="Garamond" w:hAnsi="Garamond" w:cs="Times New Roman"/>
                <w:sz w:val="18"/>
                <w:szCs w:val="18"/>
              </w:rPr>
              <w:t>Panel D: ALL (CSI300 constituents + HSHKI large- and mid-cap constituents + HSAHP constituents)</w:t>
            </w:r>
          </w:p>
        </w:tc>
      </w:tr>
      <w:tr w:rsidR="00BC12A5" w:rsidRPr="00FB1C93" w14:paraId="11524723" w14:textId="77777777" w:rsidTr="00FF2238">
        <w:tc>
          <w:tcPr>
            <w:cnfStyle w:val="001000000000" w:firstRow="0" w:lastRow="0" w:firstColumn="1" w:lastColumn="0" w:oddVBand="0" w:evenVBand="0" w:oddHBand="0" w:evenHBand="0" w:firstRowFirstColumn="0" w:firstRowLastColumn="0" w:lastRowFirstColumn="0" w:lastRowLastColumn="0"/>
            <w:tcW w:w="1288" w:type="dxa"/>
          </w:tcPr>
          <w:p w14:paraId="4F0B9AFF" w14:textId="05577873" w:rsidR="00BC12A5" w:rsidRPr="008A1943" w:rsidRDefault="00506F71" w:rsidP="00580199">
            <w:pPr>
              <w:jc w:val="both"/>
              <w:rPr>
                <w:rFonts w:ascii="Garamond" w:hAnsi="Garamond" w:cs="Times New Roman"/>
                <w:b w:val="0"/>
                <w:sz w:val="18"/>
                <w:szCs w:val="18"/>
              </w:rPr>
            </w:pPr>
            <m:oMathPara>
              <m:oMath>
                <m:sSub>
                  <m:sSubPr>
                    <m:ctrlPr>
                      <w:rPr>
                        <w:rFonts w:ascii="Cambria Math" w:hAnsi="Cambria Math" w:cs="Times New Roman"/>
                        <w:b w:val="0"/>
                        <w:i/>
                        <w:sz w:val="18"/>
                        <w:szCs w:val="18"/>
                      </w:rPr>
                    </m:ctrlPr>
                  </m:sSubPr>
                  <m:e>
                    <m:r>
                      <m:rPr>
                        <m:sty m:val="bi"/>
                      </m:rPr>
                      <w:rPr>
                        <w:rFonts w:ascii="Cambria Math" w:hAnsi="Cambria Math" w:cs="Times New Roman"/>
                        <w:sz w:val="18"/>
                        <w:szCs w:val="18"/>
                      </w:rPr>
                      <m:t>R</m:t>
                    </m:r>
                  </m:e>
                  <m:sub>
                    <m:r>
                      <m:rPr>
                        <m:sty m:val="bi"/>
                      </m:rPr>
                      <w:rPr>
                        <w:rFonts w:ascii="Cambria Math" w:hAnsi="Cambria Math" w:cs="Times New Roman"/>
                        <w:sz w:val="18"/>
                        <w:szCs w:val="18"/>
                      </w:rPr>
                      <m:t>P</m:t>
                    </m:r>
                  </m:sub>
                </m:sSub>
                <m:r>
                  <m:rPr>
                    <m:sty m:val="bi"/>
                  </m:rPr>
                  <w:rPr>
                    <w:rFonts w:ascii="Cambria Math" w:hAnsi="Cambria Math" w:cs="Times New Roman"/>
                    <w:sz w:val="18"/>
                    <w:szCs w:val="18"/>
                  </w:rPr>
                  <m:t>_EW_CC</m:t>
                </m:r>
              </m:oMath>
            </m:oMathPara>
          </w:p>
        </w:tc>
        <w:tc>
          <w:tcPr>
            <w:tcW w:w="1288" w:type="dxa"/>
          </w:tcPr>
          <w:p w14:paraId="0B461270" w14:textId="77777777" w:rsidR="00BC12A5" w:rsidRPr="00FB1C93" w:rsidRDefault="00BC12A5" w:rsidP="0058019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41.09 (0)</w:t>
            </w:r>
          </w:p>
        </w:tc>
        <w:tc>
          <w:tcPr>
            <w:tcW w:w="1288" w:type="dxa"/>
          </w:tcPr>
          <w:p w14:paraId="1A3E1873" w14:textId="77777777" w:rsidR="00BC12A5" w:rsidRPr="00FB1C93" w:rsidRDefault="00BC12A5" w:rsidP="0058019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(31.78)</w:t>
            </w:r>
          </w:p>
        </w:tc>
        <w:tc>
          <w:tcPr>
            <w:tcW w:w="1288" w:type="dxa"/>
          </w:tcPr>
          <w:p w14:paraId="5B3CAB5F" w14:textId="77777777" w:rsidR="00BC12A5" w:rsidRPr="00FB1C93" w:rsidRDefault="00BC12A5" w:rsidP="0058019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45.74 (0)</w:t>
            </w:r>
          </w:p>
        </w:tc>
        <w:tc>
          <w:tcPr>
            <w:tcW w:w="1288" w:type="dxa"/>
          </w:tcPr>
          <w:p w14:paraId="4187532C" w14:textId="77777777" w:rsidR="00BC12A5" w:rsidRPr="00FB1C93" w:rsidRDefault="00BC12A5" w:rsidP="0058019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(89.92)</w:t>
            </w:r>
          </w:p>
        </w:tc>
        <w:tc>
          <w:tcPr>
            <w:tcW w:w="1288" w:type="dxa"/>
          </w:tcPr>
          <w:p w14:paraId="7F8E9BE4" w14:textId="77777777" w:rsidR="00BC12A5" w:rsidRPr="00FB1C93" w:rsidRDefault="00BC12A5" w:rsidP="0058019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21.71 (0)</w:t>
            </w:r>
          </w:p>
        </w:tc>
        <w:tc>
          <w:tcPr>
            <w:tcW w:w="1288" w:type="dxa"/>
          </w:tcPr>
          <w:p w14:paraId="1CFF8306" w14:textId="77777777" w:rsidR="00BC12A5" w:rsidRPr="00FB1C93" w:rsidRDefault="00BC12A5" w:rsidP="0058019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(98.45)</w:t>
            </w:r>
          </w:p>
        </w:tc>
      </w:tr>
      <w:tr w:rsidR="00BC12A5" w:rsidRPr="00FB1C93" w14:paraId="7B0E696D" w14:textId="77777777" w:rsidTr="00FF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8" w:type="dxa"/>
          </w:tcPr>
          <w:p w14:paraId="1C7FC7E8" w14:textId="11E0A272" w:rsidR="00BC12A5" w:rsidRPr="008A1943" w:rsidRDefault="00506F71" w:rsidP="00580199">
            <w:pPr>
              <w:jc w:val="both"/>
              <w:rPr>
                <w:rFonts w:ascii="Garamond" w:hAnsi="Garamond" w:cs="Times New Roman"/>
                <w:b w:val="0"/>
                <w:sz w:val="18"/>
                <w:szCs w:val="18"/>
              </w:rPr>
            </w:pPr>
            <m:oMathPara>
              <m:oMath>
                <m:sSub>
                  <m:sSubPr>
                    <m:ctrlPr>
                      <w:rPr>
                        <w:rFonts w:ascii="Cambria Math" w:hAnsi="Cambria Math" w:cs="Times New Roman"/>
                        <w:b w:val="0"/>
                        <w:i/>
                        <w:sz w:val="18"/>
                        <w:szCs w:val="18"/>
                      </w:rPr>
                    </m:ctrlPr>
                  </m:sSubPr>
                  <m:e>
                    <m:r>
                      <m:rPr>
                        <m:sty m:val="bi"/>
                      </m:rPr>
                      <w:rPr>
                        <w:rFonts w:ascii="Cambria Math" w:hAnsi="Cambria Math" w:cs="Times New Roman"/>
                        <w:sz w:val="18"/>
                        <w:szCs w:val="18"/>
                      </w:rPr>
                      <m:t>R</m:t>
                    </m:r>
                  </m:e>
                  <m:sub>
                    <m:r>
                      <m:rPr>
                        <m:sty m:val="bi"/>
                      </m:rPr>
                      <w:rPr>
                        <w:rFonts w:ascii="Cambria Math" w:hAnsi="Cambria Math" w:cs="Times New Roman"/>
                        <w:sz w:val="18"/>
                        <w:szCs w:val="18"/>
                      </w:rPr>
                      <m:t>P</m:t>
                    </m:r>
                  </m:sub>
                </m:sSub>
                <m:r>
                  <m:rPr>
                    <m:sty m:val="bi"/>
                  </m:rPr>
                  <w:rPr>
                    <w:rFonts w:ascii="Cambria Math" w:hAnsi="Cambria Math" w:cs="Times New Roman"/>
                    <w:sz w:val="18"/>
                    <w:szCs w:val="18"/>
                  </w:rPr>
                  <m:t>_EW_FI</m:t>
                </m:r>
              </m:oMath>
            </m:oMathPara>
          </w:p>
        </w:tc>
        <w:tc>
          <w:tcPr>
            <w:tcW w:w="1288" w:type="dxa"/>
          </w:tcPr>
          <w:p w14:paraId="6D24DFFA" w14:textId="77777777" w:rsidR="00BC12A5" w:rsidRPr="00FB1C93" w:rsidRDefault="00BC12A5" w:rsidP="0058019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42.64 (0)</w:t>
            </w:r>
          </w:p>
        </w:tc>
        <w:tc>
          <w:tcPr>
            <w:tcW w:w="1288" w:type="dxa"/>
          </w:tcPr>
          <w:p w14:paraId="3AB16BB6" w14:textId="77777777" w:rsidR="00BC12A5" w:rsidRPr="00FB1C93" w:rsidRDefault="00BC12A5" w:rsidP="0058019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(27.91)</w:t>
            </w:r>
          </w:p>
        </w:tc>
        <w:tc>
          <w:tcPr>
            <w:tcW w:w="1288" w:type="dxa"/>
          </w:tcPr>
          <w:p w14:paraId="437E028E" w14:textId="77777777" w:rsidR="00BC12A5" w:rsidRPr="00FB1C93" w:rsidRDefault="00BC12A5" w:rsidP="0058019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37.21 (0)</w:t>
            </w:r>
          </w:p>
        </w:tc>
        <w:tc>
          <w:tcPr>
            <w:tcW w:w="1288" w:type="dxa"/>
          </w:tcPr>
          <w:p w14:paraId="5434C878" w14:textId="77777777" w:rsidR="00BC12A5" w:rsidRPr="00FB1C93" w:rsidRDefault="00BC12A5" w:rsidP="0058019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(96.12)</w:t>
            </w:r>
          </w:p>
        </w:tc>
        <w:tc>
          <w:tcPr>
            <w:tcW w:w="1288" w:type="dxa"/>
          </w:tcPr>
          <w:p w14:paraId="07FB76FE" w14:textId="77777777" w:rsidR="00BC12A5" w:rsidRPr="00FB1C93" w:rsidRDefault="00BC12A5" w:rsidP="0058019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21.71 (0)</w:t>
            </w:r>
          </w:p>
        </w:tc>
        <w:tc>
          <w:tcPr>
            <w:tcW w:w="1288" w:type="dxa"/>
          </w:tcPr>
          <w:p w14:paraId="5510A81E" w14:textId="77777777" w:rsidR="00BC12A5" w:rsidRPr="00FB1C93" w:rsidRDefault="00BC12A5" w:rsidP="0058019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(100)</w:t>
            </w:r>
          </w:p>
        </w:tc>
      </w:tr>
      <w:tr w:rsidR="00BC12A5" w:rsidRPr="00FB1C93" w14:paraId="2F5860F1" w14:textId="77777777" w:rsidTr="00FF2238">
        <w:tc>
          <w:tcPr>
            <w:cnfStyle w:val="001000000000" w:firstRow="0" w:lastRow="0" w:firstColumn="1" w:lastColumn="0" w:oddVBand="0" w:evenVBand="0" w:oddHBand="0" w:evenHBand="0" w:firstRowFirstColumn="0" w:firstRowLastColumn="0" w:lastRowFirstColumn="0" w:lastRowLastColumn="0"/>
            <w:tcW w:w="1288" w:type="dxa"/>
          </w:tcPr>
          <w:p w14:paraId="72EF7554" w14:textId="6CC70B8A" w:rsidR="00BC12A5" w:rsidRPr="008A1943" w:rsidRDefault="00506F71" w:rsidP="00580199">
            <w:pPr>
              <w:jc w:val="both"/>
              <w:rPr>
                <w:rFonts w:ascii="Garamond" w:hAnsi="Garamond" w:cs="Times New Roman"/>
                <w:b w:val="0"/>
                <w:sz w:val="18"/>
                <w:szCs w:val="18"/>
              </w:rPr>
            </w:pPr>
            <m:oMathPara>
              <m:oMath>
                <m:sSub>
                  <m:sSubPr>
                    <m:ctrlPr>
                      <w:rPr>
                        <w:rFonts w:ascii="Cambria Math" w:hAnsi="Cambria Math" w:cs="Times New Roman"/>
                        <w:b w:val="0"/>
                        <w:i/>
                        <w:sz w:val="18"/>
                        <w:szCs w:val="18"/>
                      </w:rPr>
                    </m:ctrlPr>
                  </m:sSubPr>
                  <m:e>
                    <m:r>
                      <m:rPr>
                        <m:sty m:val="bi"/>
                      </m:rPr>
                      <w:rPr>
                        <w:rFonts w:ascii="Cambria Math" w:hAnsi="Cambria Math" w:cs="Times New Roman"/>
                        <w:sz w:val="18"/>
                        <w:szCs w:val="18"/>
                      </w:rPr>
                      <m:t>R</m:t>
                    </m:r>
                  </m:e>
                  <m:sub>
                    <m:r>
                      <m:rPr>
                        <m:sty m:val="bi"/>
                      </m:rPr>
                      <w:rPr>
                        <w:rFonts w:ascii="Cambria Math" w:hAnsi="Cambria Math" w:cs="Times New Roman"/>
                        <w:sz w:val="18"/>
                        <w:szCs w:val="18"/>
                      </w:rPr>
                      <m:t>P</m:t>
                    </m:r>
                  </m:sub>
                </m:sSub>
                <m:r>
                  <m:rPr>
                    <m:sty m:val="bi"/>
                  </m:rPr>
                  <w:rPr>
                    <w:rFonts w:ascii="Cambria Math" w:hAnsi="Cambria Math" w:cs="Times New Roman"/>
                    <w:sz w:val="18"/>
                    <w:szCs w:val="18"/>
                  </w:rPr>
                  <m:t>_VW_CC</m:t>
                </m:r>
              </m:oMath>
            </m:oMathPara>
          </w:p>
        </w:tc>
        <w:tc>
          <w:tcPr>
            <w:tcW w:w="1288" w:type="dxa"/>
          </w:tcPr>
          <w:p w14:paraId="677505BC" w14:textId="77777777" w:rsidR="00BC12A5" w:rsidRPr="00FB1C93" w:rsidRDefault="00BC12A5" w:rsidP="0058019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41.86 (0)</w:t>
            </w:r>
          </w:p>
        </w:tc>
        <w:tc>
          <w:tcPr>
            <w:tcW w:w="1288" w:type="dxa"/>
          </w:tcPr>
          <w:p w14:paraId="0F69DEA2" w14:textId="77777777" w:rsidR="00BC12A5" w:rsidRPr="00FB1C93" w:rsidRDefault="00BC12A5" w:rsidP="0058019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(27.13)</w:t>
            </w:r>
          </w:p>
        </w:tc>
        <w:tc>
          <w:tcPr>
            <w:tcW w:w="1288" w:type="dxa"/>
          </w:tcPr>
          <w:p w14:paraId="6B8E9E74" w14:textId="77777777" w:rsidR="00BC12A5" w:rsidRPr="00FB1C93" w:rsidRDefault="00BC12A5" w:rsidP="0058019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55.04 (0)</w:t>
            </w:r>
          </w:p>
        </w:tc>
        <w:tc>
          <w:tcPr>
            <w:tcW w:w="1288" w:type="dxa"/>
          </w:tcPr>
          <w:p w14:paraId="5961AB6B" w14:textId="77777777" w:rsidR="00BC12A5" w:rsidRPr="00FB1C93" w:rsidRDefault="00BC12A5" w:rsidP="0058019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(60.47)</w:t>
            </w:r>
          </w:p>
        </w:tc>
        <w:tc>
          <w:tcPr>
            <w:tcW w:w="1288" w:type="dxa"/>
          </w:tcPr>
          <w:p w14:paraId="12FA1BA3" w14:textId="77777777" w:rsidR="00BC12A5" w:rsidRPr="00FB1C93" w:rsidRDefault="00BC12A5" w:rsidP="0058019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24.03 (0)</w:t>
            </w:r>
          </w:p>
        </w:tc>
        <w:tc>
          <w:tcPr>
            <w:tcW w:w="1288" w:type="dxa"/>
          </w:tcPr>
          <w:p w14:paraId="2003080B" w14:textId="77777777" w:rsidR="00BC12A5" w:rsidRPr="00FB1C93" w:rsidRDefault="00BC12A5" w:rsidP="0058019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(95.35)</w:t>
            </w:r>
          </w:p>
        </w:tc>
      </w:tr>
      <w:tr w:rsidR="00BC12A5" w:rsidRPr="00FB1C93" w14:paraId="44F39947" w14:textId="77777777" w:rsidTr="00FF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8" w:type="dxa"/>
          </w:tcPr>
          <w:p w14:paraId="6C8BDA4F" w14:textId="1BF33E4B" w:rsidR="00BC12A5" w:rsidRPr="008A1943" w:rsidRDefault="00506F71" w:rsidP="00580199">
            <w:pPr>
              <w:jc w:val="both"/>
              <w:rPr>
                <w:rFonts w:ascii="Garamond" w:hAnsi="Garamond" w:cs="Times New Roman"/>
                <w:b w:val="0"/>
                <w:sz w:val="18"/>
                <w:szCs w:val="18"/>
              </w:rPr>
            </w:pPr>
            <m:oMathPara>
              <m:oMath>
                <m:sSub>
                  <m:sSubPr>
                    <m:ctrlPr>
                      <w:rPr>
                        <w:rFonts w:ascii="Cambria Math" w:hAnsi="Cambria Math" w:cs="Times New Roman"/>
                        <w:b w:val="0"/>
                        <w:i/>
                        <w:sz w:val="18"/>
                        <w:szCs w:val="18"/>
                      </w:rPr>
                    </m:ctrlPr>
                  </m:sSubPr>
                  <m:e>
                    <m:r>
                      <m:rPr>
                        <m:sty m:val="bi"/>
                      </m:rPr>
                      <w:rPr>
                        <w:rFonts w:ascii="Cambria Math" w:hAnsi="Cambria Math" w:cs="Times New Roman"/>
                        <w:sz w:val="18"/>
                        <w:szCs w:val="18"/>
                      </w:rPr>
                      <m:t>R</m:t>
                    </m:r>
                  </m:e>
                  <m:sub>
                    <m:r>
                      <m:rPr>
                        <m:sty m:val="bi"/>
                      </m:rPr>
                      <w:rPr>
                        <w:rFonts w:ascii="Cambria Math" w:hAnsi="Cambria Math" w:cs="Times New Roman"/>
                        <w:sz w:val="18"/>
                        <w:szCs w:val="18"/>
                      </w:rPr>
                      <m:t>P</m:t>
                    </m:r>
                  </m:sub>
                </m:sSub>
                <m:r>
                  <m:rPr>
                    <m:sty m:val="bi"/>
                  </m:rPr>
                  <w:rPr>
                    <w:rFonts w:ascii="Cambria Math" w:hAnsi="Cambria Math" w:cs="Times New Roman"/>
                    <w:sz w:val="18"/>
                    <w:szCs w:val="18"/>
                  </w:rPr>
                  <m:t>_VW_FI</m:t>
                </m:r>
              </m:oMath>
            </m:oMathPara>
          </w:p>
        </w:tc>
        <w:tc>
          <w:tcPr>
            <w:tcW w:w="1288" w:type="dxa"/>
          </w:tcPr>
          <w:p w14:paraId="4C4303F5" w14:textId="77777777" w:rsidR="00BC12A5" w:rsidRPr="00FB1C93" w:rsidRDefault="00BC12A5" w:rsidP="0058019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44.19 (0)</w:t>
            </w:r>
          </w:p>
        </w:tc>
        <w:tc>
          <w:tcPr>
            <w:tcW w:w="1288" w:type="dxa"/>
          </w:tcPr>
          <w:p w14:paraId="41FBA033" w14:textId="77777777" w:rsidR="00BC12A5" w:rsidRPr="00FB1C93" w:rsidRDefault="00BC12A5" w:rsidP="0058019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(51.94)</w:t>
            </w:r>
          </w:p>
        </w:tc>
        <w:tc>
          <w:tcPr>
            <w:tcW w:w="1288" w:type="dxa"/>
          </w:tcPr>
          <w:p w14:paraId="6D3DA854" w14:textId="77777777" w:rsidR="00BC12A5" w:rsidRPr="00FB1C93" w:rsidRDefault="00BC12A5" w:rsidP="0058019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50.39 (0)</w:t>
            </w:r>
          </w:p>
        </w:tc>
        <w:tc>
          <w:tcPr>
            <w:tcW w:w="1288" w:type="dxa"/>
          </w:tcPr>
          <w:p w14:paraId="716F9C9E" w14:textId="77777777" w:rsidR="00BC12A5" w:rsidRPr="00FB1C93" w:rsidRDefault="00BC12A5" w:rsidP="0058019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(100)</w:t>
            </w:r>
          </w:p>
        </w:tc>
        <w:tc>
          <w:tcPr>
            <w:tcW w:w="1288" w:type="dxa"/>
          </w:tcPr>
          <w:p w14:paraId="61D84E36" w14:textId="77777777" w:rsidR="00BC12A5" w:rsidRPr="00FB1C93" w:rsidRDefault="00BC12A5" w:rsidP="0058019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22.48 (0)</w:t>
            </w:r>
          </w:p>
        </w:tc>
        <w:tc>
          <w:tcPr>
            <w:tcW w:w="1288" w:type="dxa"/>
          </w:tcPr>
          <w:p w14:paraId="423D4E5A" w14:textId="77777777" w:rsidR="00BC12A5" w:rsidRPr="00FB1C93" w:rsidRDefault="00BC12A5" w:rsidP="0058019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0 (100)</w:t>
            </w:r>
          </w:p>
        </w:tc>
      </w:tr>
    </w:tbl>
    <w:p w14:paraId="4B8293D9" w14:textId="4FA208DD" w:rsidR="00BC12A5" w:rsidRPr="00FB1C93" w:rsidRDefault="00BC12A5" w:rsidP="00BC12A5">
      <w:pPr>
        <w:jc w:val="both"/>
        <w:rPr>
          <w:rFonts w:ascii="Garamond" w:hAnsi="Garamond" w:cs="Times New Roman"/>
          <w:sz w:val="18"/>
          <w:szCs w:val="18"/>
        </w:rPr>
      </w:pPr>
      <w:r w:rsidRPr="00FB1C93">
        <w:rPr>
          <w:rFonts w:ascii="Garamond" w:hAnsi="Garamond" w:cs="Times New Roman"/>
          <w:sz w:val="18"/>
          <w:szCs w:val="18"/>
        </w:rPr>
        <w:t xml:space="preserve">Notes: This table presents the </w:t>
      </w:r>
      <w:r w:rsidR="001530F9" w:rsidRPr="00FB1C93">
        <w:rPr>
          <w:rFonts w:ascii="Garamond" w:hAnsi="Garamond" w:cs="Times New Roman"/>
          <w:sz w:val="18"/>
          <w:szCs w:val="18"/>
        </w:rPr>
        <w:t xml:space="preserve">percentage </w:t>
      </w:r>
      <w:r w:rsidRPr="00FB1C93">
        <w:rPr>
          <w:rFonts w:ascii="Garamond" w:hAnsi="Garamond" w:cs="Times New Roman"/>
          <w:sz w:val="18"/>
          <w:szCs w:val="18"/>
        </w:rPr>
        <w:t>of statistically significant profitable (</w:t>
      </w:r>
      <w:r w:rsidR="00B42667" w:rsidRPr="00FB1C93">
        <w:rPr>
          <w:rFonts w:ascii="Garamond" w:hAnsi="Garamond" w:cs="Times New Roman"/>
          <w:sz w:val="18"/>
          <w:szCs w:val="18"/>
        </w:rPr>
        <w:t>un</w:t>
      </w:r>
      <w:r w:rsidRPr="00FB1C93">
        <w:rPr>
          <w:rFonts w:ascii="Garamond" w:hAnsi="Garamond" w:cs="Times New Roman"/>
          <w:sz w:val="18"/>
          <w:szCs w:val="18"/>
        </w:rPr>
        <w:t xml:space="preserve">profitable) subsamples from 01/1997 to 07/2017 based on a rolling-window regression for the monthly return series against Fama-French 5-factor plus momentum and short-term reversal factors. The values in parentheses are the </w:t>
      </w:r>
      <w:r w:rsidR="00F82E17" w:rsidRPr="00FB1C93">
        <w:rPr>
          <w:rFonts w:ascii="Garamond" w:hAnsi="Garamond" w:cs="Times New Roman"/>
          <w:sz w:val="18"/>
          <w:szCs w:val="18"/>
        </w:rPr>
        <w:t xml:space="preserve">percentgage </w:t>
      </w:r>
      <w:r w:rsidRPr="00FB1C93">
        <w:rPr>
          <w:rFonts w:ascii="Garamond" w:hAnsi="Garamond" w:cs="Times New Roman"/>
          <w:sz w:val="18"/>
          <w:szCs w:val="18"/>
        </w:rPr>
        <w:t xml:space="preserve">of statistically significant unprofitable subsamples. A statistically significant and positive (negative) intercept indicates the subsample is profitable (unprofitable). By setting the window length to 120-month, there are 129 subsamples. For the sake of brevity, we report the results at the 5% significance level only. </w:t>
      </w:r>
      <m:oMath>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rPr>
              <m:t>P</m:t>
            </m:r>
          </m:sub>
        </m:sSub>
        <m:r>
          <w:rPr>
            <w:rFonts w:ascii="Cambria Math" w:hAnsi="Cambria Math" w:cs="Times New Roman"/>
            <w:sz w:val="18"/>
            <w:szCs w:val="18"/>
          </w:rPr>
          <m:t>_EW_CC</m:t>
        </m:r>
      </m:oMath>
      <w:r w:rsidRPr="00FB1C93">
        <w:rPr>
          <w:rFonts w:ascii="Garamond" w:hAnsi="Garamond" w:cs="Times New Roman"/>
          <w:sz w:val="18"/>
          <w:szCs w:val="18"/>
        </w:rPr>
        <w:t xml:space="preserve"> is the Equally-Weighted Committed Capital scheme. </w:t>
      </w:r>
      <m:oMath>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rPr>
              <m:t>P</m:t>
            </m:r>
          </m:sub>
        </m:sSub>
        <m:r>
          <w:rPr>
            <w:rFonts w:ascii="Cambria Math" w:hAnsi="Cambria Math" w:cs="Times New Roman"/>
            <w:sz w:val="18"/>
            <w:szCs w:val="18"/>
          </w:rPr>
          <m:t>_EW_FI</m:t>
        </m:r>
      </m:oMath>
      <w:r w:rsidRPr="00FB1C93">
        <w:rPr>
          <w:rFonts w:ascii="Garamond" w:hAnsi="Garamond" w:cs="Times New Roman"/>
          <w:sz w:val="18"/>
          <w:szCs w:val="18"/>
        </w:rPr>
        <w:t xml:space="preserve"> is Equally-Weighted Fully Invested scheme. </w:t>
      </w:r>
      <m:oMath>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rPr>
              <m:t>P</m:t>
            </m:r>
          </m:sub>
        </m:sSub>
        <m:r>
          <w:rPr>
            <w:rFonts w:ascii="Cambria Math" w:hAnsi="Cambria Math" w:cs="Times New Roman"/>
            <w:sz w:val="18"/>
            <w:szCs w:val="18"/>
          </w:rPr>
          <m:t>_VW_CC</m:t>
        </m:r>
      </m:oMath>
      <w:r w:rsidRPr="00FB1C93">
        <w:rPr>
          <w:rFonts w:ascii="Garamond" w:hAnsi="Garamond" w:cs="Times New Roman"/>
          <w:sz w:val="18"/>
          <w:szCs w:val="18"/>
        </w:rPr>
        <w:t xml:space="preserve"> is Value-Weighted Committed Capital scheme. </w:t>
      </w:r>
      <m:oMath>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rPr>
              <m:t>P</m:t>
            </m:r>
          </m:sub>
        </m:sSub>
        <m:r>
          <w:rPr>
            <w:rFonts w:ascii="Cambria Math" w:hAnsi="Cambria Math" w:cs="Times New Roman"/>
            <w:sz w:val="18"/>
            <w:szCs w:val="18"/>
          </w:rPr>
          <m:t>_VW_FI</m:t>
        </m:r>
      </m:oMath>
      <w:r w:rsidRPr="00FB1C93">
        <w:rPr>
          <w:rFonts w:ascii="Garamond" w:hAnsi="Garamond" w:cs="Times New Roman"/>
          <w:sz w:val="18"/>
          <w:szCs w:val="18"/>
        </w:rPr>
        <w:t xml:space="preserve"> is Value-Weighted Fully Invested scheme. All the values are in % term.</w:t>
      </w:r>
    </w:p>
    <w:p w14:paraId="5EB02A4A" w14:textId="77777777" w:rsidR="00BC12A5" w:rsidRPr="00FB1C93" w:rsidRDefault="00BC12A5" w:rsidP="008E1EC0">
      <w:pPr>
        <w:jc w:val="both"/>
        <w:rPr>
          <w:rFonts w:ascii="Garamond" w:hAnsi="Garamond" w:cs="Times New Roman"/>
          <w:sz w:val="18"/>
          <w:szCs w:val="18"/>
        </w:rPr>
      </w:pPr>
    </w:p>
    <w:p w14:paraId="275340BC" w14:textId="77777777" w:rsidR="00BC12A5" w:rsidRPr="00FB1C93" w:rsidRDefault="00BC12A5" w:rsidP="008E1EC0">
      <w:pPr>
        <w:jc w:val="both"/>
        <w:rPr>
          <w:rFonts w:ascii="Garamond" w:hAnsi="Garamond" w:cs="Times New Roman"/>
          <w:sz w:val="18"/>
          <w:szCs w:val="18"/>
        </w:rPr>
      </w:pPr>
    </w:p>
    <w:p w14:paraId="526C764C" w14:textId="77777777" w:rsidR="00BC12A5" w:rsidRPr="00FB1C93" w:rsidRDefault="00BC12A5" w:rsidP="008E1EC0">
      <w:pPr>
        <w:jc w:val="both"/>
        <w:rPr>
          <w:rFonts w:ascii="Garamond" w:hAnsi="Garamond" w:cs="Times New Roman"/>
          <w:sz w:val="18"/>
          <w:szCs w:val="18"/>
        </w:rPr>
      </w:pPr>
    </w:p>
    <w:p w14:paraId="4D6B4A2D" w14:textId="77777777" w:rsidR="00BC12A5" w:rsidRPr="00FB1C93" w:rsidRDefault="00BC12A5" w:rsidP="008E1EC0">
      <w:pPr>
        <w:jc w:val="both"/>
        <w:rPr>
          <w:rFonts w:ascii="Garamond" w:hAnsi="Garamond" w:cs="Times New Roman"/>
          <w:sz w:val="18"/>
          <w:szCs w:val="18"/>
        </w:rPr>
      </w:pPr>
    </w:p>
    <w:p w14:paraId="64E56FAB" w14:textId="77777777" w:rsidR="00BC12A5" w:rsidRPr="00FB1C93" w:rsidRDefault="00BC12A5" w:rsidP="008E1EC0">
      <w:pPr>
        <w:jc w:val="both"/>
        <w:rPr>
          <w:rFonts w:ascii="Garamond" w:hAnsi="Garamond" w:cs="Times New Roman"/>
          <w:sz w:val="18"/>
          <w:szCs w:val="18"/>
        </w:rPr>
      </w:pPr>
    </w:p>
    <w:p w14:paraId="50F9DF51" w14:textId="77777777" w:rsidR="00BC12A5" w:rsidRPr="00FB1C93" w:rsidRDefault="00BC12A5" w:rsidP="008E1EC0">
      <w:pPr>
        <w:jc w:val="both"/>
        <w:rPr>
          <w:rFonts w:ascii="Garamond" w:hAnsi="Garamond" w:cs="Times New Roman"/>
          <w:sz w:val="18"/>
          <w:szCs w:val="18"/>
        </w:rPr>
      </w:pPr>
    </w:p>
    <w:p w14:paraId="28096FC6" w14:textId="77777777" w:rsidR="00BC12A5" w:rsidRPr="00FB1C93" w:rsidRDefault="00BC12A5" w:rsidP="008E1EC0">
      <w:pPr>
        <w:jc w:val="both"/>
        <w:rPr>
          <w:rFonts w:ascii="Garamond" w:hAnsi="Garamond" w:cs="Times New Roman"/>
          <w:sz w:val="18"/>
          <w:szCs w:val="18"/>
        </w:rPr>
      </w:pPr>
    </w:p>
    <w:p w14:paraId="0D11C717" w14:textId="77777777" w:rsidR="00BC12A5" w:rsidRPr="00FB1C93" w:rsidRDefault="00BC12A5" w:rsidP="008E1EC0">
      <w:pPr>
        <w:jc w:val="both"/>
        <w:rPr>
          <w:rFonts w:ascii="Garamond" w:hAnsi="Garamond" w:cs="Times New Roman"/>
          <w:sz w:val="18"/>
          <w:szCs w:val="18"/>
        </w:rPr>
      </w:pPr>
    </w:p>
    <w:p w14:paraId="7E0F6DC1" w14:textId="77777777" w:rsidR="00BC12A5" w:rsidRPr="00FB1C93" w:rsidRDefault="00BC12A5" w:rsidP="008E1EC0">
      <w:pPr>
        <w:jc w:val="both"/>
        <w:rPr>
          <w:rFonts w:ascii="Garamond" w:hAnsi="Garamond" w:cs="Times New Roman"/>
          <w:sz w:val="18"/>
          <w:szCs w:val="18"/>
        </w:rPr>
      </w:pPr>
    </w:p>
    <w:p w14:paraId="30F2925B" w14:textId="77777777" w:rsidR="00BC12A5" w:rsidRPr="00FB1C93" w:rsidRDefault="00BC12A5" w:rsidP="008E1EC0">
      <w:pPr>
        <w:jc w:val="both"/>
        <w:rPr>
          <w:rFonts w:ascii="Garamond" w:hAnsi="Garamond" w:cs="Times New Roman"/>
          <w:sz w:val="18"/>
          <w:szCs w:val="18"/>
        </w:rPr>
      </w:pPr>
    </w:p>
    <w:p w14:paraId="5037D7E0" w14:textId="77777777" w:rsidR="00BC12A5" w:rsidRPr="00FB1C93" w:rsidRDefault="00BC12A5" w:rsidP="008E1EC0">
      <w:pPr>
        <w:jc w:val="both"/>
        <w:rPr>
          <w:rFonts w:ascii="Garamond" w:hAnsi="Garamond" w:cs="Times New Roman"/>
          <w:sz w:val="18"/>
          <w:szCs w:val="18"/>
        </w:rPr>
      </w:pPr>
    </w:p>
    <w:p w14:paraId="09617D00" w14:textId="77777777" w:rsidR="00BC12A5" w:rsidRPr="00FB1C93" w:rsidRDefault="00BC12A5" w:rsidP="008E1EC0">
      <w:pPr>
        <w:jc w:val="both"/>
        <w:rPr>
          <w:rFonts w:ascii="Garamond" w:hAnsi="Garamond" w:cs="Times New Roman"/>
          <w:sz w:val="18"/>
          <w:szCs w:val="18"/>
        </w:rPr>
      </w:pPr>
    </w:p>
    <w:p w14:paraId="7C052D8E" w14:textId="77777777" w:rsidR="00BC12A5" w:rsidRPr="00FB1C93" w:rsidRDefault="00BC12A5" w:rsidP="008E1EC0">
      <w:pPr>
        <w:jc w:val="both"/>
        <w:rPr>
          <w:rFonts w:ascii="Garamond" w:hAnsi="Garamond" w:cs="Times New Roman"/>
          <w:sz w:val="18"/>
          <w:szCs w:val="18"/>
        </w:rPr>
      </w:pPr>
    </w:p>
    <w:p w14:paraId="6DB1A881" w14:textId="77777777" w:rsidR="00BC12A5" w:rsidRPr="00FB1C93" w:rsidRDefault="00BC12A5" w:rsidP="008E1EC0">
      <w:pPr>
        <w:jc w:val="both"/>
        <w:rPr>
          <w:rFonts w:ascii="Garamond" w:hAnsi="Garamond" w:cs="Times New Roman"/>
          <w:sz w:val="18"/>
          <w:szCs w:val="18"/>
        </w:rPr>
      </w:pPr>
    </w:p>
    <w:p w14:paraId="539A49E2" w14:textId="77777777" w:rsidR="00BC12A5" w:rsidRPr="00FB1C93" w:rsidRDefault="00BC12A5" w:rsidP="008E1EC0">
      <w:pPr>
        <w:jc w:val="both"/>
        <w:rPr>
          <w:rFonts w:ascii="Garamond" w:hAnsi="Garamond" w:cs="Times New Roman"/>
          <w:sz w:val="18"/>
          <w:szCs w:val="18"/>
        </w:rPr>
      </w:pPr>
    </w:p>
    <w:p w14:paraId="61114807" w14:textId="77777777" w:rsidR="00BC12A5" w:rsidRDefault="00BC12A5" w:rsidP="008E1EC0">
      <w:pPr>
        <w:jc w:val="both"/>
        <w:rPr>
          <w:rFonts w:ascii="Garamond" w:hAnsi="Garamond" w:cs="Times New Roman"/>
          <w:sz w:val="18"/>
          <w:szCs w:val="18"/>
        </w:rPr>
      </w:pPr>
    </w:p>
    <w:p w14:paraId="1E528F20" w14:textId="77777777" w:rsidR="00CB3587" w:rsidRPr="00FB1C93" w:rsidRDefault="00CB3587" w:rsidP="008E1EC0">
      <w:pPr>
        <w:jc w:val="both"/>
        <w:rPr>
          <w:rFonts w:ascii="Garamond" w:hAnsi="Garamond" w:cs="Times New Roman"/>
          <w:sz w:val="18"/>
          <w:szCs w:val="18"/>
        </w:rPr>
      </w:pPr>
    </w:p>
    <w:p w14:paraId="6F052814" w14:textId="77777777" w:rsidR="00BC12A5" w:rsidRPr="00FB1C93" w:rsidRDefault="00BC12A5" w:rsidP="008E1EC0">
      <w:pPr>
        <w:jc w:val="both"/>
        <w:rPr>
          <w:rFonts w:ascii="Garamond" w:hAnsi="Garamond" w:cs="Times New Roman"/>
          <w:sz w:val="18"/>
          <w:szCs w:val="18"/>
        </w:rPr>
      </w:pPr>
    </w:p>
    <w:p w14:paraId="1C7E2C6C" w14:textId="3C1A3530" w:rsidR="008E1EC0" w:rsidRPr="00FB1C93" w:rsidRDefault="008E1EC0" w:rsidP="008E1EC0">
      <w:pPr>
        <w:jc w:val="both"/>
        <w:rPr>
          <w:rFonts w:ascii="Garamond" w:hAnsi="Garamond" w:cs="Times New Roman"/>
        </w:rPr>
      </w:pPr>
      <w:r w:rsidRPr="00FB1C93">
        <w:rPr>
          <w:rFonts w:ascii="Garamond" w:hAnsi="Garamond" w:cs="Times New Roman"/>
        </w:rPr>
        <w:t xml:space="preserve">Table </w:t>
      </w:r>
      <w:r w:rsidRPr="00CB3587">
        <w:rPr>
          <w:rFonts w:ascii="Garamond" w:hAnsi="Garamond" w:cs="Times New Roman"/>
        </w:rPr>
        <w:fldChar w:fldCharType="begin"/>
      </w:r>
      <w:r w:rsidRPr="00FB1C93">
        <w:rPr>
          <w:rFonts w:ascii="Garamond" w:hAnsi="Garamond" w:cs="Times New Roman"/>
        </w:rPr>
        <w:instrText xml:space="preserve"> SEQ Table \* ARABIC </w:instrText>
      </w:r>
      <w:r w:rsidRPr="00CB3587">
        <w:rPr>
          <w:rFonts w:ascii="Garamond" w:hAnsi="Garamond" w:cs="Times New Roman"/>
        </w:rPr>
        <w:fldChar w:fldCharType="separate"/>
      </w:r>
      <w:r w:rsidR="00067025">
        <w:rPr>
          <w:rFonts w:ascii="Garamond" w:hAnsi="Garamond" w:cs="Times New Roman"/>
          <w:noProof/>
        </w:rPr>
        <w:t>6</w:t>
      </w:r>
      <w:r w:rsidRPr="00CB3587">
        <w:rPr>
          <w:rFonts w:ascii="Garamond" w:hAnsi="Garamond" w:cs="Times New Roman"/>
        </w:rPr>
        <w:fldChar w:fldCharType="end"/>
      </w:r>
      <w:r w:rsidRPr="00FB1C93">
        <w:rPr>
          <w:rFonts w:ascii="Garamond" w:hAnsi="Garamond" w:cs="Times New Roman"/>
        </w:rPr>
        <w:t xml:space="preserve">. </w:t>
      </w:r>
      <w:r w:rsidR="00202E65" w:rsidRPr="00FB1C93">
        <w:rPr>
          <w:rFonts w:ascii="Garamond" w:hAnsi="Garamond" w:cs="Times New Roman"/>
        </w:rPr>
        <w:t>Data-mining</w:t>
      </w:r>
      <w:r w:rsidRPr="00FB1C93">
        <w:rPr>
          <w:rFonts w:ascii="Garamond" w:hAnsi="Garamond" w:cs="Times New Roman"/>
        </w:rPr>
        <w:t xml:space="preserve"> vs. </w:t>
      </w:r>
      <w:r w:rsidR="00202E65" w:rsidRPr="00FB1C93">
        <w:rPr>
          <w:rFonts w:ascii="Garamond" w:hAnsi="Garamond" w:cs="Times New Roman"/>
        </w:rPr>
        <w:t>genuine</w:t>
      </w:r>
      <w:r w:rsidRPr="00FB1C93">
        <w:rPr>
          <w:rFonts w:ascii="Garamond" w:hAnsi="Garamond" w:cs="Times New Roman"/>
        </w:rPr>
        <w:t xml:space="preserve"> </w:t>
      </w:r>
      <w:r w:rsidR="00202E65" w:rsidRPr="00FB1C93">
        <w:rPr>
          <w:rFonts w:ascii="Garamond" w:hAnsi="Garamond" w:cs="Times New Roman"/>
        </w:rPr>
        <w:t>of</w:t>
      </w:r>
      <w:r w:rsidRPr="00FB1C93">
        <w:rPr>
          <w:rFonts w:ascii="Garamond" w:hAnsi="Garamond" w:cs="Times New Roman"/>
        </w:rPr>
        <w:t xml:space="preserve"> the top 5 pairs</w:t>
      </w:r>
    </w:p>
    <w:tbl>
      <w:tblPr>
        <w:tblStyle w:val="PlainTable2"/>
        <w:tblW w:w="0" w:type="auto"/>
        <w:tblLook w:val="04A0" w:firstRow="1" w:lastRow="0" w:firstColumn="1" w:lastColumn="0" w:noHBand="0" w:noVBand="1"/>
      </w:tblPr>
      <w:tblGrid>
        <w:gridCol w:w="536"/>
        <w:gridCol w:w="783"/>
        <w:gridCol w:w="718"/>
        <w:gridCol w:w="718"/>
        <w:gridCol w:w="711"/>
        <w:gridCol w:w="743"/>
        <w:gridCol w:w="668"/>
        <w:gridCol w:w="688"/>
        <w:gridCol w:w="689"/>
        <w:gridCol w:w="621"/>
        <w:gridCol w:w="698"/>
        <w:gridCol w:w="777"/>
        <w:gridCol w:w="666"/>
      </w:tblGrid>
      <w:tr w:rsidR="008E1EC0" w:rsidRPr="00FB1C93" w14:paraId="6418EDAB" w14:textId="77777777" w:rsidTr="00234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F7AE1DC" w14:textId="77777777" w:rsidR="008E1EC0" w:rsidRPr="00FB1C93" w:rsidRDefault="008E1EC0" w:rsidP="004402F4">
            <w:pPr>
              <w:jc w:val="both"/>
              <w:rPr>
                <w:rFonts w:ascii="Garamond" w:hAnsi="Garamond" w:cs="Times New Roman"/>
                <w:sz w:val="18"/>
                <w:szCs w:val="18"/>
              </w:rPr>
            </w:pPr>
          </w:p>
        </w:tc>
        <w:tc>
          <w:tcPr>
            <w:tcW w:w="4341" w:type="dxa"/>
            <w:gridSpan w:val="6"/>
          </w:tcPr>
          <w:p w14:paraId="1837785C" w14:textId="41E9C560" w:rsidR="008E1EC0" w:rsidRPr="00FB1C93" w:rsidRDefault="008E1EC0" w:rsidP="003731FE">
            <w:pPr>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 xml:space="preserve">No </w:t>
            </w:r>
            <w:r w:rsidR="003731FE" w:rsidRPr="00FB1C93">
              <w:rPr>
                <w:rFonts w:ascii="Garamond" w:hAnsi="Garamond" w:cs="Times New Roman"/>
                <w:sz w:val="18"/>
                <w:szCs w:val="18"/>
              </w:rPr>
              <w:t>delay</w:t>
            </w:r>
          </w:p>
        </w:tc>
        <w:tc>
          <w:tcPr>
            <w:tcW w:w="4139" w:type="dxa"/>
            <w:gridSpan w:val="6"/>
          </w:tcPr>
          <w:p w14:paraId="2311272F" w14:textId="77777777" w:rsidR="008E1EC0" w:rsidRPr="00FB1C93" w:rsidRDefault="008E1EC0" w:rsidP="004402F4">
            <w:pPr>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1-day delay</w:t>
            </w:r>
          </w:p>
        </w:tc>
      </w:tr>
      <w:tr w:rsidR="00202E65" w:rsidRPr="00FB1C93" w14:paraId="53BAAF96" w14:textId="77777777" w:rsidTr="00234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B62B0C8" w14:textId="77777777" w:rsidR="00202E65" w:rsidRPr="00FB1C93" w:rsidRDefault="00202E65" w:rsidP="00202E65">
            <w:pPr>
              <w:jc w:val="both"/>
              <w:rPr>
                <w:rFonts w:ascii="Garamond" w:hAnsi="Garamond" w:cs="Times New Roman"/>
                <w:sz w:val="18"/>
                <w:szCs w:val="18"/>
              </w:rPr>
            </w:pPr>
          </w:p>
        </w:tc>
        <w:tc>
          <w:tcPr>
            <w:tcW w:w="2219" w:type="dxa"/>
            <w:gridSpan w:val="3"/>
          </w:tcPr>
          <w:p w14:paraId="0424C592" w14:textId="77777777" w:rsidR="00202E65" w:rsidRPr="00FB1C93"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Abnormal return</w:t>
            </w:r>
          </w:p>
        </w:tc>
        <w:tc>
          <w:tcPr>
            <w:tcW w:w="2122" w:type="dxa"/>
            <w:gridSpan w:val="3"/>
          </w:tcPr>
          <w:p w14:paraId="11BC2E82" w14:textId="77777777" w:rsidR="00202E65" w:rsidRPr="00FB1C93"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i/>
                <w:sz w:val="18"/>
                <w:szCs w:val="18"/>
              </w:rPr>
              <w:t>t</w:t>
            </w:r>
            <w:r w:rsidRPr="00FB1C93">
              <w:rPr>
                <w:rFonts w:ascii="Garamond" w:hAnsi="Garamond" w:cs="Times New Roman"/>
                <w:sz w:val="18"/>
                <w:szCs w:val="18"/>
              </w:rPr>
              <w:t>-stat of abnormal return</w:t>
            </w:r>
          </w:p>
        </w:tc>
        <w:tc>
          <w:tcPr>
            <w:tcW w:w="1998" w:type="dxa"/>
            <w:gridSpan w:val="3"/>
          </w:tcPr>
          <w:p w14:paraId="7B50FB1A" w14:textId="77777777" w:rsidR="00202E65" w:rsidRPr="00FB1C93"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Abnormal return</w:t>
            </w:r>
          </w:p>
        </w:tc>
        <w:tc>
          <w:tcPr>
            <w:tcW w:w="2141" w:type="dxa"/>
            <w:gridSpan w:val="3"/>
          </w:tcPr>
          <w:p w14:paraId="6CBE1864" w14:textId="77777777" w:rsidR="00202E65" w:rsidRPr="00FB1C93"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FB1C93">
              <w:rPr>
                <w:rFonts w:ascii="Garamond" w:hAnsi="Garamond" w:cs="Times New Roman"/>
                <w:i/>
                <w:sz w:val="18"/>
                <w:szCs w:val="18"/>
              </w:rPr>
              <w:t>t</w:t>
            </w:r>
            <w:r w:rsidRPr="00FB1C93">
              <w:rPr>
                <w:rFonts w:ascii="Garamond" w:hAnsi="Garamond" w:cs="Times New Roman"/>
                <w:sz w:val="18"/>
                <w:szCs w:val="18"/>
              </w:rPr>
              <w:t>-stat of abnormal return</w:t>
            </w:r>
          </w:p>
        </w:tc>
      </w:tr>
      <w:tr w:rsidR="00202E65" w:rsidRPr="00FB1C93" w14:paraId="790CA87D" w14:textId="77777777" w:rsidTr="00234D07">
        <w:tc>
          <w:tcPr>
            <w:cnfStyle w:val="001000000000" w:firstRow="0" w:lastRow="0" w:firstColumn="1" w:lastColumn="0" w:oddVBand="0" w:evenVBand="0" w:oddHBand="0" w:evenHBand="0" w:firstRowFirstColumn="0" w:firstRowLastColumn="0" w:lastRowFirstColumn="0" w:lastRowLastColumn="0"/>
            <w:tcW w:w="536" w:type="dxa"/>
          </w:tcPr>
          <w:p w14:paraId="3BEEDFB0" w14:textId="77777777" w:rsidR="00202E65" w:rsidRPr="00FB1C93" w:rsidRDefault="00202E65" w:rsidP="00202E65">
            <w:pPr>
              <w:jc w:val="both"/>
              <w:rPr>
                <w:rFonts w:ascii="Garamond" w:hAnsi="Garamond" w:cs="Times New Roman"/>
                <w:sz w:val="18"/>
                <w:szCs w:val="18"/>
              </w:rPr>
            </w:pPr>
          </w:p>
        </w:tc>
        <w:tc>
          <w:tcPr>
            <w:tcW w:w="783" w:type="dxa"/>
          </w:tcPr>
          <w:p w14:paraId="560846BE" w14:textId="77777777" w:rsidR="00202E65" w:rsidRPr="00FB1C93"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 xml:space="preserve">Act </w:t>
            </w:r>
            <m:oMath>
              <m:r>
                <w:rPr>
                  <w:rFonts w:ascii="Cambria Math" w:hAnsi="Cambria Math" w:cs="Times New Roman"/>
                  <w:sz w:val="18"/>
                  <w:szCs w:val="18"/>
                </w:rPr>
                <m:t>α</m:t>
              </m:r>
            </m:oMath>
          </w:p>
        </w:tc>
        <w:tc>
          <w:tcPr>
            <w:tcW w:w="718" w:type="dxa"/>
          </w:tcPr>
          <w:p w14:paraId="168EBEC4" w14:textId="77777777" w:rsidR="00202E65" w:rsidRPr="00FB1C93"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 xml:space="preserve">Sim </w:t>
            </w:r>
            <m:oMath>
              <m:r>
                <w:rPr>
                  <w:rFonts w:ascii="Cambria Math" w:hAnsi="Cambria Math" w:cs="Times New Roman"/>
                  <w:sz w:val="18"/>
                  <w:szCs w:val="18"/>
                </w:rPr>
                <m:t>α</m:t>
              </m:r>
            </m:oMath>
          </w:p>
        </w:tc>
        <w:tc>
          <w:tcPr>
            <w:tcW w:w="718" w:type="dxa"/>
          </w:tcPr>
          <w:p w14:paraId="7D393393" w14:textId="77777777" w:rsidR="00202E65" w:rsidRPr="00FB1C93"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p>
        </w:tc>
        <w:tc>
          <w:tcPr>
            <w:tcW w:w="711" w:type="dxa"/>
          </w:tcPr>
          <w:p w14:paraId="167C8E75" w14:textId="77777777" w:rsidR="00202E65" w:rsidRPr="00FB1C93"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 xml:space="preserve">Act </w:t>
            </w:r>
            <m:oMath>
              <m:sSub>
                <m:sSubPr>
                  <m:ctrlPr>
                    <w:rPr>
                      <w:rFonts w:ascii="Cambria Math" w:hAnsi="Cambria Math" w:cs="Times New Roman"/>
                      <w:i/>
                      <w:sz w:val="18"/>
                      <w:szCs w:val="18"/>
                    </w:rPr>
                  </m:ctrlPr>
                </m:sSubPr>
                <m:e>
                  <m:r>
                    <w:rPr>
                      <w:rFonts w:ascii="Cambria Math" w:hAnsi="Cambria Math" w:cs="Times New Roman"/>
                      <w:sz w:val="18"/>
                      <w:szCs w:val="18"/>
                    </w:rPr>
                    <m:t>t</m:t>
                  </m:r>
                </m:e>
                <m:sub>
                  <m:r>
                    <w:rPr>
                      <w:rFonts w:ascii="Cambria Math" w:hAnsi="Cambria Math" w:cs="Times New Roman"/>
                      <w:sz w:val="18"/>
                      <w:szCs w:val="18"/>
                    </w:rPr>
                    <m:t>α</m:t>
                  </m:r>
                </m:sub>
              </m:sSub>
            </m:oMath>
          </w:p>
        </w:tc>
        <w:tc>
          <w:tcPr>
            <w:tcW w:w="743" w:type="dxa"/>
          </w:tcPr>
          <w:p w14:paraId="4371E250" w14:textId="77777777" w:rsidR="00202E65" w:rsidRPr="00FB1C93"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 xml:space="preserve">Sim </w:t>
            </w:r>
            <m:oMath>
              <m:sSub>
                <m:sSubPr>
                  <m:ctrlPr>
                    <w:rPr>
                      <w:rFonts w:ascii="Cambria Math" w:hAnsi="Cambria Math" w:cs="Times New Roman"/>
                      <w:i/>
                      <w:sz w:val="18"/>
                      <w:szCs w:val="18"/>
                    </w:rPr>
                  </m:ctrlPr>
                </m:sSubPr>
                <m:e>
                  <m:r>
                    <w:rPr>
                      <w:rFonts w:ascii="Cambria Math" w:hAnsi="Cambria Math" w:cs="Times New Roman"/>
                      <w:sz w:val="18"/>
                      <w:szCs w:val="18"/>
                    </w:rPr>
                    <m:t>t</m:t>
                  </m:r>
                </m:e>
                <m:sub>
                  <m:r>
                    <w:rPr>
                      <w:rFonts w:ascii="Cambria Math" w:hAnsi="Cambria Math" w:cs="Times New Roman"/>
                      <w:sz w:val="18"/>
                      <w:szCs w:val="18"/>
                    </w:rPr>
                    <m:t>α</m:t>
                  </m:r>
                </m:sub>
              </m:sSub>
            </m:oMath>
          </w:p>
        </w:tc>
        <w:tc>
          <w:tcPr>
            <w:tcW w:w="668" w:type="dxa"/>
          </w:tcPr>
          <w:p w14:paraId="0303FFAB" w14:textId="77777777" w:rsidR="00202E65" w:rsidRPr="00FB1C93"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p>
        </w:tc>
        <w:tc>
          <w:tcPr>
            <w:tcW w:w="688" w:type="dxa"/>
          </w:tcPr>
          <w:p w14:paraId="4B73E61D" w14:textId="77777777" w:rsidR="00202E65" w:rsidRPr="00FB1C93"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 xml:space="preserve">Act </w:t>
            </w:r>
            <m:oMath>
              <m:r>
                <w:rPr>
                  <w:rFonts w:ascii="Cambria Math" w:hAnsi="Cambria Math" w:cs="Times New Roman"/>
                  <w:sz w:val="18"/>
                  <w:szCs w:val="18"/>
                </w:rPr>
                <m:t>α</m:t>
              </m:r>
            </m:oMath>
          </w:p>
        </w:tc>
        <w:tc>
          <w:tcPr>
            <w:tcW w:w="689" w:type="dxa"/>
          </w:tcPr>
          <w:p w14:paraId="384FB9B5" w14:textId="77777777" w:rsidR="00202E65" w:rsidRPr="00FB1C93"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 xml:space="preserve">Sim </w:t>
            </w:r>
            <m:oMath>
              <m:r>
                <w:rPr>
                  <w:rFonts w:ascii="Cambria Math" w:hAnsi="Cambria Math" w:cs="Times New Roman"/>
                  <w:sz w:val="18"/>
                  <w:szCs w:val="18"/>
                </w:rPr>
                <m:t>α</m:t>
              </m:r>
            </m:oMath>
          </w:p>
        </w:tc>
        <w:tc>
          <w:tcPr>
            <w:tcW w:w="621" w:type="dxa"/>
          </w:tcPr>
          <w:p w14:paraId="6594370F" w14:textId="77777777" w:rsidR="00202E65" w:rsidRPr="00FB1C93"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p>
        </w:tc>
        <w:tc>
          <w:tcPr>
            <w:tcW w:w="698" w:type="dxa"/>
          </w:tcPr>
          <w:p w14:paraId="02112048" w14:textId="77777777" w:rsidR="00202E65" w:rsidRPr="00FB1C93"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 xml:space="preserve">Act </w:t>
            </w:r>
            <m:oMath>
              <m:sSub>
                <m:sSubPr>
                  <m:ctrlPr>
                    <w:rPr>
                      <w:rFonts w:ascii="Cambria Math" w:hAnsi="Cambria Math" w:cs="Times New Roman"/>
                      <w:i/>
                      <w:sz w:val="18"/>
                      <w:szCs w:val="18"/>
                    </w:rPr>
                  </m:ctrlPr>
                </m:sSubPr>
                <m:e>
                  <m:r>
                    <w:rPr>
                      <w:rFonts w:ascii="Cambria Math" w:hAnsi="Cambria Math" w:cs="Times New Roman"/>
                      <w:sz w:val="18"/>
                      <w:szCs w:val="18"/>
                    </w:rPr>
                    <m:t>t</m:t>
                  </m:r>
                </m:e>
                <m:sub>
                  <m:r>
                    <w:rPr>
                      <w:rFonts w:ascii="Cambria Math" w:hAnsi="Cambria Math" w:cs="Times New Roman"/>
                      <w:sz w:val="18"/>
                      <w:szCs w:val="18"/>
                    </w:rPr>
                    <m:t>α</m:t>
                  </m:r>
                </m:sub>
              </m:sSub>
            </m:oMath>
          </w:p>
        </w:tc>
        <w:tc>
          <w:tcPr>
            <w:tcW w:w="777" w:type="dxa"/>
          </w:tcPr>
          <w:p w14:paraId="661017DC" w14:textId="77777777" w:rsidR="00202E65" w:rsidRPr="00FB1C93"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 xml:space="preserve">Sim </w:t>
            </w:r>
            <m:oMath>
              <m:sSub>
                <m:sSubPr>
                  <m:ctrlPr>
                    <w:rPr>
                      <w:rFonts w:ascii="Cambria Math" w:hAnsi="Cambria Math" w:cs="Times New Roman"/>
                      <w:i/>
                      <w:sz w:val="18"/>
                      <w:szCs w:val="18"/>
                    </w:rPr>
                  </m:ctrlPr>
                </m:sSubPr>
                <m:e>
                  <m:r>
                    <w:rPr>
                      <w:rFonts w:ascii="Cambria Math" w:hAnsi="Cambria Math" w:cs="Times New Roman"/>
                      <w:sz w:val="18"/>
                      <w:szCs w:val="18"/>
                    </w:rPr>
                    <m:t>t</m:t>
                  </m:r>
                </m:e>
                <m:sub>
                  <m:r>
                    <w:rPr>
                      <w:rFonts w:ascii="Cambria Math" w:hAnsi="Cambria Math" w:cs="Times New Roman"/>
                      <w:sz w:val="18"/>
                      <w:szCs w:val="18"/>
                    </w:rPr>
                    <m:t>α</m:t>
                  </m:r>
                </m:sub>
              </m:sSub>
            </m:oMath>
          </w:p>
        </w:tc>
        <w:tc>
          <w:tcPr>
            <w:tcW w:w="666" w:type="dxa"/>
          </w:tcPr>
          <w:p w14:paraId="12704B7D" w14:textId="77777777" w:rsidR="00202E65" w:rsidRPr="00FB1C93"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FB1C93">
              <w:rPr>
                <w:rFonts w:ascii="Garamond" w:hAnsi="Garamond" w:cs="Times New Roman"/>
                <w:sz w:val="18"/>
                <w:szCs w:val="18"/>
              </w:rPr>
              <w:t>%</w:t>
            </w:r>
          </w:p>
        </w:tc>
      </w:tr>
      <w:tr w:rsidR="00202E65" w:rsidRPr="00D20138" w14:paraId="64B8E320" w14:textId="77777777" w:rsidTr="00234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13"/>
          </w:tcPr>
          <w:p w14:paraId="75A8B872" w14:textId="77777777" w:rsidR="00202E65" w:rsidRPr="00D20138" w:rsidRDefault="00202E65" w:rsidP="00202E65">
            <w:pPr>
              <w:jc w:val="both"/>
              <w:rPr>
                <w:rFonts w:ascii="Garamond" w:hAnsi="Garamond" w:cs="Times New Roman"/>
                <w:sz w:val="18"/>
                <w:szCs w:val="18"/>
              </w:rPr>
            </w:pPr>
            <w:r w:rsidRPr="00D20138">
              <w:rPr>
                <w:rFonts w:ascii="Garamond" w:hAnsi="Garamond" w:cs="Times New Roman"/>
                <w:sz w:val="18"/>
                <w:szCs w:val="18"/>
              </w:rPr>
              <w:t xml:space="preserve">Panel A: </w:t>
            </w:r>
            <w:r w:rsidR="00C0484D" w:rsidRPr="00D20138">
              <w:rPr>
                <w:rFonts w:ascii="Garamond" w:hAnsi="Garamond" w:cs="Times New Roman"/>
                <w:sz w:val="18"/>
                <w:szCs w:val="18"/>
              </w:rPr>
              <w:t>China Security Index 300 (CSI300) constituents</w:t>
            </w:r>
          </w:p>
        </w:tc>
      </w:tr>
      <w:tr w:rsidR="00202E65" w:rsidRPr="00D20138" w14:paraId="706F6BCB" w14:textId="77777777" w:rsidTr="00234D07">
        <w:tc>
          <w:tcPr>
            <w:cnfStyle w:val="001000000000" w:firstRow="0" w:lastRow="0" w:firstColumn="1" w:lastColumn="0" w:oddVBand="0" w:evenVBand="0" w:oddHBand="0" w:evenHBand="0" w:firstRowFirstColumn="0" w:firstRowLastColumn="0" w:lastRowFirstColumn="0" w:lastRowLastColumn="0"/>
            <w:tcW w:w="536" w:type="dxa"/>
          </w:tcPr>
          <w:p w14:paraId="23EE2A41" w14:textId="77777777" w:rsidR="00202E65" w:rsidRPr="00D20138" w:rsidRDefault="00202E65" w:rsidP="00202E65">
            <w:pPr>
              <w:jc w:val="both"/>
              <w:rPr>
                <w:rFonts w:ascii="Garamond" w:hAnsi="Garamond" w:cs="Times New Roman"/>
                <w:b w:val="0"/>
                <w:sz w:val="18"/>
                <w:szCs w:val="18"/>
              </w:rPr>
            </w:pPr>
            <w:r w:rsidRPr="00D20138">
              <w:rPr>
                <w:rFonts w:ascii="Garamond" w:hAnsi="Garamond" w:cs="Times New Roman"/>
                <w:b w:val="0"/>
                <w:sz w:val="18"/>
                <w:szCs w:val="18"/>
              </w:rPr>
              <w:t>1</w:t>
            </w:r>
          </w:p>
        </w:tc>
        <w:tc>
          <w:tcPr>
            <w:tcW w:w="783" w:type="dxa"/>
          </w:tcPr>
          <w:p w14:paraId="02D7BB1C" w14:textId="22A6FBBB"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7D2405" w:rsidRPr="00D20138">
              <w:rPr>
                <w:rFonts w:ascii="Garamond" w:hAnsi="Garamond" w:cs="Times New Roman"/>
                <w:color w:val="000000"/>
                <w:sz w:val="18"/>
                <w:szCs w:val="18"/>
              </w:rPr>
              <w:t>0</w:t>
            </w:r>
            <w:r w:rsidRPr="00D20138">
              <w:rPr>
                <w:rFonts w:ascii="Garamond" w:hAnsi="Garamond" w:cs="Times New Roman"/>
                <w:color w:val="000000"/>
                <w:sz w:val="18"/>
                <w:szCs w:val="18"/>
              </w:rPr>
              <w:t>.16</w:t>
            </w:r>
          </w:p>
        </w:tc>
        <w:tc>
          <w:tcPr>
            <w:tcW w:w="718" w:type="dxa"/>
          </w:tcPr>
          <w:p w14:paraId="2931DD31" w14:textId="7B13FB83" w:rsidR="00202E65" w:rsidRPr="00D20138" w:rsidRDefault="007D240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-0.62</w:t>
            </w:r>
          </w:p>
        </w:tc>
        <w:tc>
          <w:tcPr>
            <w:tcW w:w="718" w:type="dxa"/>
          </w:tcPr>
          <w:p w14:paraId="78FF673C"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p>
        </w:tc>
        <w:tc>
          <w:tcPr>
            <w:tcW w:w="711" w:type="dxa"/>
          </w:tcPr>
          <w:p w14:paraId="79284FBF" w14:textId="48A4D4D7" w:rsidR="00202E65" w:rsidRPr="00D20138" w:rsidRDefault="00202E65" w:rsidP="007D240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7D2405" w:rsidRPr="00D20138">
              <w:rPr>
                <w:rFonts w:ascii="Garamond" w:hAnsi="Garamond" w:cs="Times New Roman"/>
                <w:color w:val="000000"/>
                <w:sz w:val="18"/>
                <w:szCs w:val="18"/>
              </w:rPr>
              <w:t>0</w:t>
            </w:r>
            <w:r w:rsidRPr="00D20138">
              <w:rPr>
                <w:rFonts w:ascii="Garamond" w:hAnsi="Garamond" w:cs="Times New Roman"/>
                <w:color w:val="000000"/>
                <w:sz w:val="18"/>
                <w:szCs w:val="18"/>
              </w:rPr>
              <w:t>.6</w:t>
            </w:r>
            <w:r w:rsidR="007D2405" w:rsidRPr="00D20138">
              <w:rPr>
                <w:rFonts w:ascii="Garamond" w:hAnsi="Garamond" w:cs="Times New Roman"/>
                <w:color w:val="000000"/>
                <w:sz w:val="18"/>
                <w:szCs w:val="18"/>
              </w:rPr>
              <w:t>6</w:t>
            </w:r>
          </w:p>
        </w:tc>
        <w:tc>
          <w:tcPr>
            <w:tcW w:w="743" w:type="dxa"/>
          </w:tcPr>
          <w:p w14:paraId="1A884268" w14:textId="22D2B3ED" w:rsidR="00202E65" w:rsidRPr="00D20138" w:rsidRDefault="00202E65" w:rsidP="007D240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-2.</w:t>
            </w:r>
            <w:r w:rsidR="007D2405" w:rsidRPr="00D20138">
              <w:rPr>
                <w:rFonts w:ascii="Garamond" w:hAnsi="Garamond" w:cs="Times New Roman"/>
                <w:color w:val="000000"/>
                <w:sz w:val="18"/>
                <w:szCs w:val="18"/>
              </w:rPr>
              <w:t>70</w:t>
            </w:r>
          </w:p>
        </w:tc>
        <w:tc>
          <w:tcPr>
            <w:tcW w:w="668" w:type="dxa"/>
          </w:tcPr>
          <w:p w14:paraId="78685889"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p>
        </w:tc>
        <w:tc>
          <w:tcPr>
            <w:tcW w:w="688" w:type="dxa"/>
          </w:tcPr>
          <w:p w14:paraId="561967EB" w14:textId="63B6B414" w:rsidR="00202E65" w:rsidRPr="00D20138" w:rsidRDefault="007D240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-1.08</w:t>
            </w:r>
          </w:p>
        </w:tc>
        <w:tc>
          <w:tcPr>
            <w:tcW w:w="689" w:type="dxa"/>
          </w:tcPr>
          <w:p w14:paraId="27B48ECB" w14:textId="784E988C" w:rsidR="00202E65" w:rsidRPr="00D20138" w:rsidRDefault="00202E65" w:rsidP="007D240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7D2405" w:rsidRPr="00D20138">
              <w:rPr>
                <w:rFonts w:ascii="Garamond" w:hAnsi="Garamond" w:cs="Times New Roman"/>
                <w:color w:val="000000"/>
                <w:sz w:val="18"/>
                <w:szCs w:val="18"/>
              </w:rPr>
              <w:t>0</w:t>
            </w:r>
            <w:r w:rsidRPr="00D20138">
              <w:rPr>
                <w:rFonts w:ascii="Garamond" w:hAnsi="Garamond" w:cs="Times New Roman"/>
                <w:color w:val="000000"/>
                <w:sz w:val="18"/>
                <w:szCs w:val="18"/>
              </w:rPr>
              <w:t>.6</w:t>
            </w:r>
            <w:r w:rsidR="007D2405" w:rsidRPr="00D20138">
              <w:rPr>
                <w:rFonts w:ascii="Garamond" w:hAnsi="Garamond" w:cs="Times New Roman"/>
                <w:color w:val="000000"/>
                <w:sz w:val="18"/>
                <w:szCs w:val="18"/>
              </w:rPr>
              <w:t>7</w:t>
            </w:r>
          </w:p>
        </w:tc>
        <w:tc>
          <w:tcPr>
            <w:tcW w:w="621" w:type="dxa"/>
          </w:tcPr>
          <w:p w14:paraId="54D6D537"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99.6</w:t>
            </w:r>
          </w:p>
        </w:tc>
        <w:tc>
          <w:tcPr>
            <w:tcW w:w="698" w:type="dxa"/>
          </w:tcPr>
          <w:p w14:paraId="50BE8628"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-3.42</w:t>
            </w:r>
          </w:p>
        </w:tc>
        <w:tc>
          <w:tcPr>
            <w:tcW w:w="777" w:type="dxa"/>
          </w:tcPr>
          <w:p w14:paraId="382D8AF1" w14:textId="2C888CBD" w:rsidR="00202E65" w:rsidRPr="00D20138" w:rsidRDefault="00B542C0"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-2.48</w:t>
            </w:r>
          </w:p>
        </w:tc>
        <w:tc>
          <w:tcPr>
            <w:tcW w:w="666" w:type="dxa"/>
          </w:tcPr>
          <w:p w14:paraId="4638144B"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97.13</w:t>
            </w:r>
          </w:p>
        </w:tc>
      </w:tr>
      <w:tr w:rsidR="00202E65" w:rsidRPr="00D20138" w14:paraId="2BCEA8C8" w14:textId="77777777" w:rsidTr="00234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D872FD2" w14:textId="77777777" w:rsidR="00202E65" w:rsidRPr="00D20138" w:rsidRDefault="00202E65" w:rsidP="00202E65">
            <w:pPr>
              <w:jc w:val="both"/>
              <w:rPr>
                <w:rFonts w:ascii="Garamond" w:hAnsi="Garamond" w:cs="Times New Roman"/>
                <w:b w:val="0"/>
                <w:sz w:val="18"/>
                <w:szCs w:val="18"/>
              </w:rPr>
            </w:pPr>
            <w:r w:rsidRPr="00D20138">
              <w:rPr>
                <w:rFonts w:ascii="Garamond" w:hAnsi="Garamond" w:cs="Times New Roman"/>
                <w:b w:val="0"/>
                <w:sz w:val="18"/>
                <w:szCs w:val="18"/>
              </w:rPr>
              <w:t>2</w:t>
            </w:r>
          </w:p>
        </w:tc>
        <w:tc>
          <w:tcPr>
            <w:tcW w:w="783" w:type="dxa"/>
          </w:tcPr>
          <w:p w14:paraId="46428CD7" w14:textId="76860682"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7D2405" w:rsidRPr="00D20138">
              <w:rPr>
                <w:rFonts w:ascii="Garamond" w:hAnsi="Garamond" w:cs="Times New Roman"/>
                <w:color w:val="000000"/>
                <w:sz w:val="18"/>
                <w:szCs w:val="18"/>
              </w:rPr>
              <w:t>0</w:t>
            </w:r>
            <w:r w:rsidRPr="00D20138">
              <w:rPr>
                <w:rFonts w:ascii="Garamond" w:hAnsi="Garamond" w:cs="Times New Roman"/>
                <w:color w:val="000000"/>
                <w:sz w:val="18"/>
                <w:szCs w:val="18"/>
              </w:rPr>
              <w:t>.15</w:t>
            </w:r>
          </w:p>
        </w:tc>
        <w:tc>
          <w:tcPr>
            <w:tcW w:w="718" w:type="dxa"/>
          </w:tcPr>
          <w:p w14:paraId="0221F032" w14:textId="0EB4913B" w:rsidR="00202E65" w:rsidRPr="00D20138" w:rsidRDefault="007D240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-0.53</w:t>
            </w:r>
          </w:p>
        </w:tc>
        <w:tc>
          <w:tcPr>
            <w:tcW w:w="718" w:type="dxa"/>
          </w:tcPr>
          <w:p w14:paraId="6B086AB4"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p>
        </w:tc>
        <w:tc>
          <w:tcPr>
            <w:tcW w:w="711" w:type="dxa"/>
          </w:tcPr>
          <w:p w14:paraId="3CF2729B" w14:textId="40343C68" w:rsidR="00202E65" w:rsidRPr="00D20138" w:rsidRDefault="00202E65" w:rsidP="007D240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7D2405" w:rsidRPr="00D20138">
              <w:rPr>
                <w:rFonts w:ascii="Garamond" w:hAnsi="Garamond" w:cs="Times New Roman"/>
                <w:color w:val="000000"/>
                <w:sz w:val="18"/>
                <w:szCs w:val="18"/>
              </w:rPr>
              <w:t>0</w:t>
            </w:r>
            <w:r w:rsidRPr="00D20138">
              <w:rPr>
                <w:rFonts w:ascii="Garamond" w:hAnsi="Garamond" w:cs="Times New Roman"/>
                <w:color w:val="000000"/>
                <w:sz w:val="18"/>
                <w:szCs w:val="18"/>
              </w:rPr>
              <w:t>.6</w:t>
            </w:r>
            <w:r w:rsidR="007D2405" w:rsidRPr="00D20138">
              <w:rPr>
                <w:rFonts w:ascii="Garamond" w:hAnsi="Garamond" w:cs="Times New Roman"/>
                <w:color w:val="000000"/>
                <w:sz w:val="18"/>
                <w:szCs w:val="18"/>
              </w:rPr>
              <w:t>2</w:t>
            </w:r>
          </w:p>
        </w:tc>
        <w:tc>
          <w:tcPr>
            <w:tcW w:w="743" w:type="dxa"/>
          </w:tcPr>
          <w:p w14:paraId="3C236E6A" w14:textId="3347B7D4" w:rsidR="00202E65" w:rsidRPr="00D20138" w:rsidRDefault="007D2405" w:rsidP="007D240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-2.30</w:t>
            </w:r>
          </w:p>
        </w:tc>
        <w:tc>
          <w:tcPr>
            <w:tcW w:w="668" w:type="dxa"/>
          </w:tcPr>
          <w:p w14:paraId="364FA4A3"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p>
        </w:tc>
        <w:tc>
          <w:tcPr>
            <w:tcW w:w="688" w:type="dxa"/>
          </w:tcPr>
          <w:p w14:paraId="286BC9AC" w14:textId="48B848EC" w:rsidR="00202E65" w:rsidRPr="00D20138" w:rsidRDefault="007D240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-1.0</w:t>
            </w:r>
            <w:r w:rsidR="00202E65" w:rsidRPr="00D20138">
              <w:rPr>
                <w:rFonts w:ascii="Garamond" w:hAnsi="Garamond" w:cs="Times New Roman"/>
                <w:color w:val="000000"/>
                <w:sz w:val="18"/>
                <w:szCs w:val="18"/>
              </w:rPr>
              <w:t>8</w:t>
            </w:r>
          </w:p>
        </w:tc>
        <w:tc>
          <w:tcPr>
            <w:tcW w:w="689" w:type="dxa"/>
          </w:tcPr>
          <w:p w14:paraId="4A2497C3" w14:textId="2A040C0A" w:rsidR="00202E65" w:rsidRPr="00D20138" w:rsidRDefault="007D240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-0.56</w:t>
            </w:r>
          </w:p>
        </w:tc>
        <w:tc>
          <w:tcPr>
            <w:tcW w:w="621" w:type="dxa"/>
          </w:tcPr>
          <w:p w14:paraId="78DEEA3B"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100</w:t>
            </w:r>
          </w:p>
        </w:tc>
        <w:tc>
          <w:tcPr>
            <w:tcW w:w="698" w:type="dxa"/>
          </w:tcPr>
          <w:p w14:paraId="1ACCC3D6" w14:textId="0D8C0069" w:rsidR="00202E65" w:rsidRPr="00D20138" w:rsidRDefault="00202E65" w:rsidP="00B542C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-3.40</w:t>
            </w:r>
          </w:p>
        </w:tc>
        <w:tc>
          <w:tcPr>
            <w:tcW w:w="777" w:type="dxa"/>
          </w:tcPr>
          <w:p w14:paraId="3C819985" w14:textId="2CACA42A" w:rsidR="00202E65" w:rsidRPr="00D20138" w:rsidRDefault="00B542C0"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-2.12</w:t>
            </w:r>
          </w:p>
        </w:tc>
        <w:tc>
          <w:tcPr>
            <w:tcW w:w="666" w:type="dxa"/>
          </w:tcPr>
          <w:p w14:paraId="52EB66AC"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99.96</w:t>
            </w:r>
          </w:p>
        </w:tc>
      </w:tr>
      <w:tr w:rsidR="00202E65" w:rsidRPr="00D20138" w14:paraId="766A20D2" w14:textId="77777777" w:rsidTr="00234D07">
        <w:tc>
          <w:tcPr>
            <w:cnfStyle w:val="001000000000" w:firstRow="0" w:lastRow="0" w:firstColumn="1" w:lastColumn="0" w:oddVBand="0" w:evenVBand="0" w:oddHBand="0" w:evenHBand="0" w:firstRowFirstColumn="0" w:firstRowLastColumn="0" w:lastRowFirstColumn="0" w:lastRowLastColumn="0"/>
            <w:tcW w:w="536" w:type="dxa"/>
          </w:tcPr>
          <w:p w14:paraId="322DC165" w14:textId="77777777" w:rsidR="00202E65" w:rsidRPr="00D20138" w:rsidRDefault="00202E65" w:rsidP="00202E65">
            <w:pPr>
              <w:jc w:val="both"/>
              <w:rPr>
                <w:rFonts w:ascii="Garamond" w:hAnsi="Garamond" w:cs="Times New Roman"/>
                <w:b w:val="0"/>
                <w:sz w:val="18"/>
                <w:szCs w:val="18"/>
              </w:rPr>
            </w:pPr>
            <w:r w:rsidRPr="00D20138">
              <w:rPr>
                <w:rFonts w:ascii="Garamond" w:hAnsi="Garamond" w:cs="Times New Roman"/>
                <w:b w:val="0"/>
                <w:sz w:val="18"/>
                <w:szCs w:val="18"/>
              </w:rPr>
              <w:t>3</w:t>
            </w:r>
          </w:p>
        </w:tc>
        <w:tc>
          <w:tcPr>
            <w:tcW w:w="783" w:type="dxa"/>
          </w:tcPr>
          <w:p w14:paraId="20611723" w14:textId="29CE2752" w:rsidR="00202E65" w:rsidRPr="00D20138" w:rsidRDefault="007D240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-0.14</w:t>
            </w:r>
          </w:p>
        </w:tc>
        <w:tc>
          <w:tcPr>
            <w:tcW w:w="718" w:type="dxa"/>
          </w:tcPr>
          <w:p w14:paraId="47C14C37" w14:textId="68734941"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7D2405" w:rsidRPr="00D20138">
              <w:rPr>
                <w:rFonts w:ascii="Garamond" w:hAnsi="Garamond" w:cs="Times New Roman"/>
                <w:color w:val="000000"/>
                <w:sz w:val="18"/>
                <w:szCs w:val="18"/>
              </w:rPr>
              <w:t>0</w:t>
            </w:r>
            <w:r w:rsidRPr="00D20138">
              <w:rPr>
                <w:rFonts w:ascii="Garamond" w:hAnsi="Garamond" w:cs="Times New Roman"/>
                <w:color w:val="000000"/>
                <w:sz w:val="18"/>
                <w:szCs w:val="18"/>
              </w:rPr>
              <w:t>.48</w:t>
            </w:r>
          </w:p>
        </w:tc>
        <w:tc>
          <w:tcPr>
            <w:tcW w:w="718" w:type="dxa"/>
          </w:tcPr>
          <w:p w14:paraId="5D95C427"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p>
        </w:tc>
        <w:tc>
          <w:tcPr>
            <w:tcW w:w="711" w:type="dxa"/>
          </w:tcPr>
          <w:p w14:paraId="5592F4C4" w14:textId="2EFE2F8F" w:rsidR="00202E65" w:rsidRPr="00D20138" w:rsidRDefault="007D240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-0.59</w:t>
            </w:r>
          </w:p>
        </w:tc>
        <w:tc>
          <w:tcPr>
            <w:tcW w:w="743" w:type="dxa"/>
          </w:tcPr>
          <w:p w14:paraId="01C4F2ED" w14:textId="215D4148" w:rsidR="00202E65" w:rsidRPr="00D20138" w:rsidRDefault="007D240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-2.08</w:t>
            </w:r>
          </w:p>
        </w:tc>
        <w:tc>
          <w:tcPr>
            <w:tcW w:w="668" w:type="dxa"/>
          </w:tcPr>
          <w:p w14:paraId="7BA81AE7"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p>
        </w:tc>
        <w:tc>
          <w:tcPr>
            <w:tcW w:w="688" w:type="dxa"/>
          </w:tcPr>
          <w:p w14:paraId="7B1D0195" w14:textId="00DA6564" w:rsidR="00202E65" w:rsidRPr="00D20138" w:rsidRDefault="007D240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-1.0</w:t>
            </w:r>
            <w:r w:rsidR="00202E65" w:rsidRPr="00D20138">
              <w:rPr>
                <w:rFonts w:ascii="Garamond" w:hAnsi="Garamond" w:cs="Times New Roman"/>
                <w:color w:val="000000"/>
                <w:sz w:val="18"/>
                <w:szCs w:val="18"/>
              </w:rPr>
              <w:t>8</w:t>
            </w:r>
          </w:p>
        </w:tc>
        <w:tc>
          <w:tcPr>
            <w:tcW w:w="689" w:type="dxa"/>
          </w:tcPr>
          <w:p w14:paraId="22D2B707" w14:textId="545A5F3A" w:rsidR="00202E65" w:rsidRPr="00D20138" w:rsidRDefault="00202E65" w:rsidP="007D240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7D2405" w:rsidRPr="00D20138">
              <w:rPr>
                <w:rFonts w:ascii="Garamond" w:hAnsi="Garamond" w:cs="Times New Roman"/>
                <w:color w:val="000000"/>
                <w:sz w:val="18"/>
                <w:szCs w:val="18"/>
              </w:rPr>
              <w:t>0</w:t>
            </w:r>
            <w:r w:rsidRPr="00D20138">
              <w:rPr>
                <w:rFonts w:ascii="Garamond" w:hAnsi="Garamond" w:cs="Times New Roman"/>
                <w:color w:val="000000"/>
                <w:sz w:val="18"/>
                <w:szCs w:val="18"/>
              </w:rPr>
              <w:t>.5</w:t>
            </w:r>
            <w:r w:rsidR="007D2405" w:rsidRPr="00D20138">
              <w:rPr>
                <w:rFonts w:ascii="Garamond" w:hAnsi="Garamond" w:cs="Times New Roman"/>
                <w:color w:val="000000"/>
                <w:sz w:val="18"/>
                <w:szCs w:val="18"/>
              </w:rPr>
              <w:t>1</w:t>
            </w:r>
          </w:p>
        </w:tc>
        <w:tc>
          <w:tcPr>
            <w:tcW w:w="621" w:type="dxa"/>
          </w:tcPr>
          <w:p w14:paraId="08C451CD"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100</w:t>
            </w:r>
          </w:p>
        </w:tc>
        <w:tc>
          <w:tcPr>
            <w:tcW w:w="698" w:type="dxa"/>
          </w:tcPr>
          <w:p w14:paraId="6E82D92C" w14:textId="2CD90D2F" w:rsidR="00202E65" w:rsidRPr="00D20138" w:rsidRDefault="00202E65" w:rsidP="00B542C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-3.3</w:t>
            </w:r>
            <w:r w:rsidR="00B542C0" w:rsidRPr="00D20138">
              <w:rPr>
                <w:rFonts w:ascii="Garamond" w:hAnsi="Garamond" w:cs="Times New Roman"/>
                <w:color w:val="000000"/>
                <w:sz w:val="18"/>
                <w:szCs w:val="18"/>
              </w:rPr>
              <w:t>9</w:t>
            </w:r>
          </w:p>
        </w:tc>
        <w:tc>
          <w:tcPr>
            <w:tcW w:w="777" w:type="dxa"/>
          </w:tcPr>
          <w:p w14:paraId="2CD25390" w14:textId="446609A0" w:rsidR="00202E65" w:rsidRPr="00D20138" w:rsidRDefault="00202E65" w:rsidP="00B542C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-1.9</w:t>
            </w:r>
            <w:r w:rsidR="00B542C0" w:rsidRPr="00D20138">
              <w:rPr>
                <w:rFonts w:ascii="Garamond" w:hAnsi="Garamond" w:cs="Times New Roman"/>
                <w:color w:val="000000"/>
                <w:sz w:val="18"/>
                <w:szCs w:val="18"/>
              </w:rPr>
              <w:t>2</w:t>
            </w:r>
          </w:p>
        </w:tc>
        <w:tc>
          <w:tcPr>
            <w:tcW w:w="666" w:type="dxa"/>
          </w:tcPr>
          <w:p w14:paraId="1BDC886B"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100</w:t>
            </w:r>
          </w:p>
        </w:tc>
      </w:tr>
      <w:tr w:rsidR="00202E65" w:rsidRPr="00D20138" w14:paraId="66E701A9" w14:textId="77777777" w:rsidTr="00234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07A2215" w14:textId="77777777" w:rsidR="00202E65" w:rsidRPr="00D20138" w:rsidRDefault="00202E65" w:rsidP="00202E65">
            <w:pPr>
              <w:jc w:val="both"/>
              <w:rPr>
                <w:rFonts w:ascii="Garamond" w:hAnsi="Garamond" w:cs="Times New Roman"/>
                <w:b w:val="0"/>
                <w:sz w:val="18"/>
                <w:szCs w:val="18"/>
              </w:rPr>
            </w:pPr>
            <w:r w:rsidRPr="00D20138">
              <w:rPr>
                <w:rFonts w:ascii="Garamond" w:hAnsi="Garamond" w:cs="Times New Roman"/>
                <w:b w:val="0"/>
                <w:sz w:val="18"/>
                <w:szCs w:val="18"/>
              </w:rPr>
              <w:t>4</w:t>
            </w:r>
          </w:p>
        </w:tc>
        <w:tc>
          <w:tcPr>
            <w:tcW w:w="783" w:type="dxa"/>
          </w:tcPr>
          <w:p w14:paraId="487A5AF7" w14:textId="64C72D0F" w:rsidR="00202E65" w:rsidRPr="00D20138" w:rsidRDefault="00202E65" w:rsidP="007D240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7D2405" w:rsidRPr="00D20138">
              <w:rPr>
                <w:rFonts w:ascii="Garamond" w:hAnsi="Garamond" w:cs="Times New Roman"/>
                <w:color w:val="000000"/>
                <w:sz w:val="18"/>
                <w:szCs w:val="18"/>
              </w:rPr>
              <w:t>0</w:t>
            </w:r>
            <w:r w:rsidRPr="00D20138">
              <w:rPr>
                <w:rFonts w:ascii="Garamond" w:hAnsi="Garamond" w:cs="Times New Roman"/>
                <w:color w:val="000000"/>
                <w:sz w:val="18"/>
                <w:szCs w:val="18"/>
              </w:rPr>
              <w:t>.1</w:t>
            </w:r>
            <w:r w:rsidR="007D2405" w:rsidRPr="00D20138">
              <w:rPr>
                <w:rFonts w:ascii="Garamond" w:hAnsi="Garamond" w:cs="Times New Roman"/>
                <w:color w:val="000000"/>
                <w:sz w:val="18"/>
                <w:szCs w:val="18"/>
              </w:rPr>
              <w:t>4</w:t>
            </w:r>
          </w:p>
        </w:tc>
        <w:tc>
          <w:tcPr>
            <w:tcW w:w="718" w:type="dxa"/>
          </w:tcPr>
          <w:p w14:paraId="19009FAF" w14:textId="0C2C51FA" w:rsidR="00202E65" w:rsidRPr="00D20138" w:rsidRDefault="007D240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EA3128" w:rsidRPr="00D20138">
              <w:rPr>
                <w:rFonts w:ascii="Garamond" w:hAnsi="Garamond" w:cs="Times New Roman"/>
                <w:color w:val="000000"/>
                <w:sz w:val="18"/>
                <w:szCs w:val="18"/>
              </w:rPr>
              <w:t>0</w:t>
            </w:r>
            <w:r w:rsidRPr="00D20138">
              <w:rPr>
                <w:rFonts w:ascii="Garamond" w:hAnsi="Garamond" w:cs="Times New Roman"/>
                <w:color w:val="000000"/>
                <w:sz w:val="18"/>
                <w:szCs w:val="18"/>
              </w:rPr>
              <w:t>.44</w:t>
            </w:r>
          </w:p>
        </w:tc>
        <w:tc>
          <w:tcPr>
            <w:tcW w:w="718" w:type="dxa"/>
          </w:tcPr>
          <w:p w14:paraId="47FAA9E8"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p>
        </w:tc>
        <w:tc>
          <w:tcPr>
            <w:tcW w:w="711" w:type="dxa"/>
          </w:tcPr>
          <w:p w14:paraId="7654FEFF" w14:textId="1B51A10A" w:rsidR="00202E65" w:rsidRPr="00D20138" w:rsidRDefault="007D240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EA3128" w:rsidRPr="00D20138">
              <w:rPr>
                <w:rFonts w:ascii="Garamond" w:hAnsi="Garamond" w:cs="Times New Roman"/>
                <w:color w:val="000000"/>
                <w:sz w:val="18"/>
                <w:szCs w:val="18"/>
              </w:rPr>
              <w:t>0</w:t>
            </w:r>
            <w:r w:rsidRPr="00D20138">
              <w:rPr>
                <w:rFonts w:ascii="Garamond" w:hAnsi="Garamond" w:cs="Times New Roman"/>
                <w:color w:val="000000"/>
                <w:sz w:val="18"/>
                <w:szCs w:val="18"/>
              </w:rPr>
              <w:t>.57</w:t>
            </w:r>
          </w:p>
        </w:tc>
        <w:tc>
          <w:tcPr>
            <w:tcW w:w="743" w:type="dxa"/>
          </w:tcPr>
          <w:p w14:paraId="35C7750C" w14:textId="259A5077" w:rsidR="00202E65" w:rsidRPr="00D20138" w:rsidRDefault="007D240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-1.92</w:t>
            </w:r>
          </w:p>
        </w:tc>
        <w:tc>
          <w:tcPr>
            <w:tcW w:w="668" w:type="dxa"/>
          </w:tcPr>
          <w:p w14:paraId="3FE2234D"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p>
        </w:tc>
        <w:tc>
          <w:tcPr>
            <w:tcW w:w="688" w:type="dxa"/>
          </w:tcPr>
          <w:p w14:paraId="617127EC" w14:textId="51A662DF" w:rsidR="00202E65" w:rsidRPr="00D20138" w:rsidRDefault="00202E65" w:rsidP="007D240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-1.0</w:t>
            </w:r>
            <w:r w:rsidR="007D2405" w:rsidRPr="00D20138">
              <w:rPr>
                <w:rFonts w:ascii="Garamond" w:hAnsi="Garamond" w:cs="Times New Roman"/>
                <w:color w:val="000000"/>
                <w:sz w:val="18"/>
                <w:szCs w:val="18"/>
              </w:rPr>
              <w:t>8</w:t>
            </w:r>
          </w:p>
        </w:tc>
        <w:tc>
          <w:tcPr>
            <w:tcW w:w="689" w:type="dxa"/>
          </w:tcPr>
          <w:p w14:paraId="4D15789A" w14:textId="221D2D2A" w:rsidR="00202E65" w:rsidRPr="00D20138" w:rsidRDefault="007D240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-0.4</w:t>
            </w:r>
            <w:r w:rsidR="00202E65" w:rsidRPr="00D20138">
              <w:rPr>
                <w:rFonts w:ascii="Garamond" w:hAnsi="Garamond" w:cs="Times New Roman"/>
                <w:color w:val="000000"/>
                <w:sz w:val="18"/>
                <w:szCs w:val="18"/>
              </w:rPr>
              <w:t>7</w:t>
            </w:r>
          </w:p>
        </w:tc>
        <w:tc>
          <w:tcPr>
            <w:tcW w:w="621" w:type="dxa"/>
          </w:tcPr>
          <w:p w14:paraId="4BC08D0D"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100</w:t>
            </w:r>
          </w:p>
        </w:tc>
        <w:tc>
          <w:tcPr>
            <w:tcW w:w="698" w:type="dxa"/>
          </w:tcPr>
          <w:p w14:paraId="34F01526" w14:textId="0B37E35A" w:rsidR="00202E65" w:rsidRPr="00D20138" w:rsidRDefault="00B542C0"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-3.37</w:t>
            </w:r>
          </w:p>
        </w:tc>
        <w:tc>
          <w:tcPr>
            <w:tcW w:w="777" w:type="dxa"/>
          </w:tcPr>
          <w:p w14:paraId="79681C15" w14:textId="4D1A5C0D" w:rsidR="00202E65" w:rsidRPr="00D20138" w:rsidRDefault="00B542C0"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-1.77</w:t>
            </w:r>
          </w:p>
        </w:tc>
        <w:tc>
          <w:tcPr>
            <w:tcW w:w="666" w:type="dxa"/>
          </w:tcPr>
          <w:p w14:paraId="2A0A4432"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100</w:t>
            </w:r>
          </w:p>
        </w:tc>
      </w:tr>
      <w:tr w:rsidR="00202E65" w:rsidRPr="00D20138" w14:paraId="0C81B387" w14:textId="77777777" w:rsidTr="00234D07">
        <w:tc>
          <w:tcPr>
            <w:cnfStyle w:val="001000000000" w:firstRow="0" w:lastRow="0" w:firstColumn="1" w:lastColumn="0" w:oddVBand="0" w:evenVBand="0" w:oddHBand="0" w:evenHBand="0" w:firstRowFirstColumn="0" w:firstRowLastColumn="0" w:lastRowFirstColumn="0" w:lastRowLastColumn="0"/>
            <w:tcW w:w="536" w:type="dxa"/>
          </w:tcPr>
          <w:p w14:paraId="4737A5E2" w14:textId="77777777" w:rsidR="00202E65" w:rsidRPr="00D20138" w:rsidRDefault="00202E65" w:rsidP="00202E65">
            <w:pPr>
              <w:jc w:val="both"/>
              <w:rPr>
                <w:rFonts w:ascii="Garamond" w:hAnsi="Garamond" w:cs="Times New Roman"/>
                <w:b w:val="0"/>
                <w:sz w:val="18"/>
                <w:szCs w:val="18"/>
              </w:rPr>
            </w:pPr>
            <w:r w:rsidRPr="00D20138">
              <w:rPr>
                <w:rFonts w:ascii="Garamond" w:hAnsi="Garamond" w:cs="Times New Roman"/>
                <w:b w:val="0"/>
                <w:sz w:val="18"/>
                <w:szCs w:val="18"/>
              </w:rPr>
              <w:t>5</w:t>
            </w:r>
          </w:p>
        </w:tc>
        <w:tc>
          <w:tcPr>
            <w:tcW w:w="783" w:type="dxa"/>
          </w:tcPr>
          <w:p w14:paraId="3CE3A1BF" w14:textId="48188219" w:rsidR="00202E65" w:rsidRPr="00D20138" w:rsidRDefault="007D240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-0.13</w:t>
            </w:r>
          </w:p>
        </w:tc>
        <w:tc>
          <w:tcPr>
            <w:tcW w:w="718" w:type="dxa"/>
          </w:tcPr>
          <w:p w14:paraId="03C103A4" w14:textId="5DDD41A5" w:rsidR="00202E65" w:rsidRPr="00D20138" w:rsidRDefault="00202E65" w:rsidP="007D240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EA3128" w:rsidRPr="00D20138">
              <w:rPr>
                <w:rFonts w:ascii="Garamond" w:hAnsi="Garamond" w:cs="Times New Roman"/>
                <w:color w:val="000000"/>
                <w:sz w:val="18"/>
                <w:szCs w:val="18"/>
              </w:rPr>
              <w:t>0</w:t>
            </w:r>
            <w:r w:rsidRPr="00D20138">
              <w:rPr>
                <w:rFonts w:ascii="Garamond" w:hAnsi="Garamond" w:cs="Times New Roman"/>
                <w:color w:val="000000"/>
                <w:sz w:val="18"/>
                <w:szCs w:val="18"/>
              </w:rPr>
              <w:t>.4</w:t>
            </w:r>
            <w:r w:rsidR="007D2405" w:rsidRPr="00D20138">
              <w:rPr>
                <w:rFonts w:ascii="Garamond" w:hAnsi="Garamond" w:cs="Times New Roman"/>
                <w:color w:val="000000"/>
                <w:sz w:val="18"/>
                <w:szCs w:val="18"/>
              </w:rPr>
              <w:t>2</w:t>
            </w:r>
          </w:p>
        </w:tc>
        <w:tc>
          <w:tcPr>
            <w:tcW w:w="718" w:type="dxa"/>
          </w:tcPr>
          <w:p w14:paraId="1EB56998"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p>
        </w:tc>
        <w:tc>
          <w:tcPr>
            <w:tcW w:w="711" w:type="dxa"/>
          </w:tcPr>
          <w:p w14:paraId="30A0BCD8" w14:textId="259BBF79" w:rsidR="00202E65" w:rsidRPr="00D20138" w:rsidRDefault="007D240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EA3128" w:rsidRPr="00D20138">
              <w:rPr>
                <w:rFonts w:ascii="Garamond" w:hAnsi="Garamond" w:cs="Times New Roman"/>
                <w:color w:val="000000"/>
                <w:sz w:val="18"/>
                <w:szCs w:val="18"/>
              </w:rPr>
              <w:t>0</w:t>
            </w:r>
            <w:r w:rsidRPr="00D20138">
              <w:rPr>
                <w:rFonts w:ascii="Garamond" w:hAnsi="Garamond" w:cs="Times New Roman"/>
                <w:color w:val="000000"/>
                <w:sz w:val="18"/>
                <w:szCs w:val="18"/>
              </w:rPr>
              <w:t>.56</w:t>
            </w:r>
          </w:p>
        </w:tc>
        <w:tc>
          <w:tcPr>
            <w:tcW w:w="743" w:type="dxa"/>
          </w:tcPr>
          <w:p w14:paraId="21796F08" w14:textId="7A764EB7" w:rsidR="00202E65" w:rsidRPr="00D20138" w:rsidRDefault="00202E65" w:rsidP="007D240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-1.</w:t>
            </w:r>
            <w:r w:rsidR="007D2405" w:rsidRPr="00D20138">
              <w:rPr>
                <w:rFonts w:ascii="Garamond" w:hAnsi="Garamond" w:cs="Times New Roman"/>
                <w:color w:val="000000"/>
                <w:sz w:val="18"/>
                <w:szCs w:val="18"/>
              </w:rPr>
              <w:t>80</w:t>
            </w:r>
          </w:p>
        </w:tc>
        <w:tc>
          <w:tcPr>
            <w:tcW w:w="668" w:type="dxa"/>
          </w:tcPr>
          <w:p w14:paraId="4AA54119"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p>
        </w:tc>
        <w:tc>
          <w:tcPr>
            <w:tcW w:w="688" w:type="dxa"/>
          </w:tcPr>
          <w:p w14:paraId="40BF48F4" w14:textId="6C2D5F0B" w:rsidR="00202E65" w:rsidRPr="00D20138" w:rsidRDefault="00202E65" w:rsidP="007D240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-1.0</w:t>
            </w:r>
            <w:r w:rsidR="007D2405" w:rsidRPr="00D20138">
              <w:rPr>
                <w:rFonts w:ascii="Garamond" w:hAnsi="Garamond" w:cs="Times New Roman"/>
                <w:color w:val="000000"/>
                <w:sz w:val="18"/>
                <w:szCs w:val="18"/>
              </w:rPr>
              <w:t>7</w:t>
            </w:r>
          </w:p>
        </w:tc>
        <w:tc>
          <w:tcPr>
            <w:tcW w:w="689" w:type="dxa"/>
          </w:tcPr>
          <w:p w14:paraId="055E8F90" w14:textId="60DD3A94" w:rsidR="00202E65" w:rsidRPr="00D20138" w:rsidRDefault="00202E65" w:rsidP="007D240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7D2405" w:rsidRPr="00D20138">
              <w:rPr>
                <w:rFonts w:ascii="Garamond" w:hAnsi="Garamond" w:cs="Times New Roman"/>
                <w:color w:val="000000"/>
                <w:sz w:val="18"/>
                <w:szCs w:val="18"/>
              </w:rPr>
              <w:t>0</w:t>
            </w:r>
            <w:r w:rsidRPr="00D20138">
              <w:rPr>
                <w:rFonts w:ascii="Garamond" w:hAnsi="Garamond" w:cs="Times New Roman"/>
                <w:color w:val="000000"/>
                <w:sz w:val="18"/>
                <w:szCs w:val="18"/>
              </w:rPr>
              <w:t>.4</w:t>
            </w:r>
            <w:r w:rsidR="007D2405" w:rsidRPr="00D20138">
              <w:rPr>
                <w:rFonts w:ascii="Garamond" w:hAnsi="Garamond" w:cs="Times New Roman"/>
                <w:color w:val="000000"/>
                <w:sz w:val="18"/>
                <w:szCs w:val="18"/>
              </w:rPr>
              <w:t>4</w:t>
            </w:r>
          </w:p>
        </w:tc>
        <w:tc>
          <w:tcPr>
            <w:tcW w:w="621" w:type="dxa"/>
          </w:tcPr>
          <w:p w14:paraId="17B62F67"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100</w:t>
            </w:r>
          </w:p>
        </w:tc>
        <w:tc>
          <w:tcPr>
            <w:tcW w:w="698" w:type="dxa"/>
          </w:tcPr>
          <w:p w14:paraId="43453CB6" w14:textId="4326CC10" w:rsidR="00202E65" w:rsidRPr="00D20138" w:rsidRDefault="00B542C0"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-3.3</w:t>
            </w:r>
            <w:r w:rsidR="00202E65" w:rsidRPr="00D20138">
              <w:rPr>
                <w:rFonts w:ascii="Garamond" w:hAnsi="Garamond" w:cs="Times New Roman"/>
                <w:color w:val="000000"/>
                <w:sz w:val="18"/>
                <w:szCs w:val="18"/>
              </w:rPr>
              <w:t>7</w:t>
            </w:r>
          </w:p>
        </w:tc>
        <w:tc>
          <w:tcPr>
            <w:tcW w:w="777" w:type="dxa"/>
          </w:tcPr>
          <w:p w14:paraId="5236F818" w14:textId="5971C5D4" w:rsidR="00202E65" w:rsidRPr="00D20138" w:rsidRDefault="00202E65" w:rsidP="00B542C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-1.6</w:t>
            </w:r>
            <w:r w:rsidR="00B542C0" w:rsidRPr="00D20138">
              <w:rPr>
                <w:rFonts w:ascii="Garamond" w:hAnsi="Garamond" w:cs="Times New Roman"/>
                <w:color w:val="000000"/>
                <w:sz w:val="18"/>
                <w:szCs w:val="18"/>
              </w:rPr>
              <w:t>6</w:t>
            </w:r>
          </w:p>
        </w:tc>
        <w:tc>
          <w:tcPr>
            <w:tcW w:w="666" w:type="dxa"/>
          </w:tcPr>
          <w:p w14:paraId="21D892BA"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100</w:t>
            </w:r>
          </w:p>
        </w:tc>
      </w:tr>
      <w:tr w:rsidR="00202E65" w:rsidRPr="00D20138" w14:paraId="2F263D17" w14:textId="77777777" w:rsidTr="00234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6D1003B" w14:textId="77777777" w:rsidR="00202E65" w:rsidRPr="00D20138" w:rsidRDefault="00202E65" w:rsidP="00202E65">
            <w:pPr>
              <w:jc w:val="both"/>
              <w:rPr>
                <w:rFonts w:ascii="Garamond" w:hAnsi="Garamond" w:cs="Times New Roman"/>
                <w:b w:val="0"/>
                <w:sz w:val="18"/>
                <w:szCs w:val="18"/>
              </w:rPr>
            </w:pPr>
            <w:r w:rsidRPr="00D20138">
              <w:rPr>
                <w:rFonts w:ascii="Garamond" w:hAnsi="Garamond" w:cs="Times New Roman"/>
                <w:b w:val="0"/>
                <w:sz w:val="18"/>
                <w:szCs w:val="18"/>
              </w:rPr>
              <w:t>10</w:t>
            </w:r>
          </w:p>
        </w:tc>
        <w:tc>
          <w:tcPr>
            <w:tcW w:w="783" w:type="dxa"/>
          </w:tcPr>
          <w:p w14:paraId="7B02CE7E" w14:textId="6F43D744" w:rsidR="00202E65" w:rsidRPr="00D20138" w:rsidRDefault="007D240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-0.12</w:t>
            </w:r>
          </w:p>
        </w:tc>
        <w:tc>
          <w:tcPr>
            <w:tcW w:w="718" w:type="dxa"/>
          </w:tcPr>
          <w:p w14:paraId="35B8A9AA" w14:textId="338DB172" w:rsidR="00202E65" w:rsidRPr="00D20138" w:rsidRDefault="007D240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EA3128" w:rsidRPr="00D20138">
              <w:rPr>
                <w:rFonts w:ascii="Garamond" w:hAnsi="Garamond" w:cs="Times New Roman"/>
                <w:color w:val="000000"/>
                <w:sz w:val="18"/>
                <w:szCs w:val="18"/>
              </w:rPr>
              <w:t>0</w:t>
            </w:r>
            <w:r w:rsidRPr="00D20138">
              <w:rPr>
                <w:rFonts w:ascii="Garamond" w:hAnsi="Garamond" w:cs="Times New Roman"/>
                <w:color w:val="000000"/>
                <w:sz w:val="18"/>
                <w:szCs w:val="18"/>
              </w:rPr>
              <w:t>.32</w:t>
            </w:r>
          </w:p>
        </w:tc>
        <w:tc>
          <w:tcPr>
            <w:tcW w:w="718" w:type="dxa"/>
          </w:tcPr>
          <w:p w14:paraId="0851BC32"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p>
        </w:tc>
        <w:tc>
          <w:tcPr>
            <w:tcW w:w="711" w:type="dxa"/>
          </w:tcPr>
          <w:p w14:paraId="42AD910C" w14:textId="630D3955" w:rsidR="00202E65" w:rsidRPr="00D20138" w:rsidRDefault="00202E65" w:rsidP="007D240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EA3128" w:rsidRPr="00D20138">
              <w:rPr>
                <w:rFonts w:ascii="Garamond" w:hAnsi="Garamond" w:cs="Times New Roman"/>
                <w:color w:val="000000"/>
                <w:sz w:val="18"/>
                <w:szCs w:val="18"/>
              </w:rPr>
              <w:t>0</w:t>
            </w:r>
            <w:r w:rsidRPr="00D20138">
              <w:rPr>
                <w:rFonts w:ascii="Garamond" w:hAnsi="Garamond" w:cs="Times New Roman"/>
                <w:color w:val="000000"/>
                <w:sz w:val="18"/>
                <w:szCs w:val="18"/>
              </w:rPr>
              <w:t>.4</w:t>
            </w:r>
            <w:r w:rsidR="007D2405" w:rsidRPr="00D20138">
              <w:rPr>
                <w:rFonts w:ascii="Garamond" w:hAnsi="Garamond" w:cs="Times New Roman"/>
                <w:color w:val="000000"/>
                <w:sz w:val="18"/>
                <w:szCs w:val="18"/>
              </w:rPr>
              <w:t>6</w:t>
            </w:r>
          </w:p>
        </w:tc>
        <w:tc>
          <w:tcPr>
            <w:tcW w:w="743" w:type="dxa"/>
          </w:tcPr>
          <w:p w14:paraId="17A24CC2" w14:textId="28EEA7D4" w:rsidR="00202E65" w:rsidRPr="00D20138" w:rsidRDefault="00202E65" w:rsidP="007D240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-1.</w:t>
            </w:r>
            <w:r w:rsidR="007D2405" w:rsidRPr="00D20138">
              <w:rPr>
                <w:rFonts w:ascii="Garamond" w:hAnsi="Garamond" w:cs="Times New Roman"/>
                <w:color w:val="000000"/>
                <w:sz w:val="18"/>
                <w:szCs w:val="18"/>
              </w:rPr>
              <w:t>40</w:t>
            </w:r>
          </w:p>
        </w:tc>
        <w:tc>
          <w:tcPr>
            <w:tcW w:w="668" w:type="dxa"/>
          </w:tcPr>
          <w:p w14:paraId="48676852"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p>
        </w:tc>
        <w:tc>
          <w:tcPr>
            <w:tcW w:w="688" w:type="dxa"/>
          </w:tcPr>
          <w:p w14:paraId="4219F452" w14:textId="67668DF8" w:rsidR="00202E65" w:rsidRPr="00D20138" w:rsidRDefault="00202E65" w:rsidP="007D240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-1.0</w:t>
            </w:r>
            <w:r w:rsidR="007D2405" w:rsidRPr="00D20138">
              <w:rPr>
                <w:rFonts w:ascii="Garamond" w:hAnsi="Garamond" w:cs="Times New Roman"/>
                <w:color w:val="000000"/>
                <w:sz w:val="18"/>
                <w:szCs w:val="18"/>
              </w:rPr>
              <w:t>6</w:t>
            </w:r>
          </w:p>
        </w:tc>
        <w:tc>
          <w:tcPr>
            <w:tcW w:w="689" w:type="dxa"/>
          </w:tcPr>
          <w:p w14:paraId="78BEC228" w14:textId="53AAF747" w:rsidR="00202E65" w:rsidRPr="00D20138" w:rsidRDefault="007D240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-0.33</w:t>
            </w:r>
          </w:p>
        </w:tc>
        <w:tc>
          <w:tcPr>
            <w:tcW w:w="621" w:type="dxa"/>
          </w:tcPr>
          <w:p w14:paraId="492B669A"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100</w:t>
            </w:r>
          </w:p>
        </w:tc>
        <w:tc>
          <w:tcPr>
            <w:tcW w:w="698" w:type="dxa"/>
          </w:tcPr>
          <w:p w14:paraId="210BF558" w14:textId="479A0AA1" w:rsidR="00202E65" w:rsidRPr="00D20138" w:rsidRDefault="00B542C0"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-3.17</w:t>
            </w:r>
          </w:p>
        </w:tc>
        <w:tc>
          <w:tcPr>
            <w:tcW w:w="777" w:type="dxa"/>
          </w:tcPr>
          <w:p w14:paraId="62CFEAD0" w14:textId="155FA423" w:rsidR="00202E65" w:rsidRPr="00D20138" w:rsidRDefault="00202E65" w:rsidP="00B542C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-1.2</w:t>
            </w:r>
            <w:r w:rsidR="00B542C0" w:rsidRPr="00D20138">
              <w:rPr>
                <w:rFonts w:ascii="Garamond" w:hAnsi="Garamond" w:cs="Times New Roman"/>
                <w:color w:val="000000"/>
                <w:sz w:val="18"/>
                <w:szCs w:val="18"/>
              </w:rPr>
              <w:t>8</w:t>
            </w:r>
          </w:p>
        </w:tc>
        <w:tc>
          <w:tcPr>
            <w:tcW w:w="666" w:type="dxa"/>
          </w:tcPr>
          <w:p w14:paraId="5D701017"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100</w:t>
            </w:r>
          </w:p>
        </w:tc>
      </w:tr>
      <w:tr w:rsidR="00202E65" w:rsidRPr="00D20138" w14:paraId="71B30CE4" w14:textId="77777777" w:rsidTr="00234D07">
        <w:tc>
          <w:tcPr>
            <w:cnfStyle w:val="001000000000" w:firstRow="0" w:lastRow="0" w:firstColumn="1" w:lastColumn="0" w:oddVBand="0" w:evenVBand="0" w:oddHBand="0" w:evenHBand="0" w:firstRowFirstColumn="0" w:firstRowLastColumn="0" w:lastRowFirstColumn="0" w:lastRowLastColumn="0"/>
            <w:tcW w:w="536" w:type="dxa"/>
          </w:tcPr>
          <w:p w14:paraId="6902630F" w14:textId="77777777" w:rsidR="00202E65" w:rsidRPr="00D20138" w:rsidRDefault="00202E65" w:rsidP="00202E65">
            <w:pPr>
              <w:jc w:val="both"/>
              <w:rPr>
                <w:rFonts w:ascii="Garamond" w:hAnsi="Garamond" w:cs="Times New Roman"/>
                <w:b w:val="0"/>
                <w:sz w:val="18"/>
                <w:szCs w:val="18"/>
              </w:rPr>
            </w:pPr>
            <w:r w:rsidRPr="00D20138">
              <w:rPr>
                <w:rFonts w:ascii="Garamond" w:hAnsi="Garamond" w:cs="Times New Roman"/>
                <w:b w:val="0"/>
                <w:sz w:val="18"/>
                <w:szCs w:val="18"/>
              </w:rPr>
              <w:t>20</w:t>
            </w:r>
          </w:p>
        </w:tc>
        <w:tc>
          <w:tcPr>
            <w:tcW w:w="783" w:type="dxa"/>
          </w:tcPr>
          <w:p w14:paraId="1B9F3023" w14:textId="18A631E8" w:rsidR="00202E65" w:rsidRPr="00D20138" w:rsidRDefault="00202E65" w:rsidP="007D240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7D2405" w:rsidRPr="00D20138">
              <w:rPr>
                <w:rFonts w:ascii="Garamond" w:hAnsi="Garamond" w:cs="Times New Roman"/>
                <w:color w:val="000000"/>
                <w:sz w:val="18"/>
                <w:szCs w:val="18"/>
              </w:rPr>
              <w:t>0</w:t>
            </w:r>
            <w:r w:rsidRPr="00D20138">
              <w:rPr>
                <w:rFonts w:ascii="Garamond" w:hAnsi="Garamond" w:cs="Times New Roman"/>
                <w:color w:val="000000"/>
                <w:sz w:val="18"/>
                <w:szCs w:val="18"/>
              </w:rPr>
              <w:t>.0</w:t>
            </w:r>
            <w:r w:rsidR="007D2405" w:rsidRPr="00D20138">
              <w:rPr>
                <w:rFonts w:ascii="Garamond" w:hAnsi="Garamond" w:cs="Times New Roman"/>
                <w:color w:val="000000"/>
                <w:sz w:val="18"/>
                <w:szCs w:val="18"/>
              </w:rPr>
              <w:t>7</w:t>
            </w:r>
          </w:p>
        </w:tc>
        <w:tc>
          <w:tcPr>
            <w:tcW w:w="718" w:type="dxa"/>
          </w:tcPr>
          <w:p w14:paraId="45066197" w14:textId="4A517F4E" w:rsidR="00202E65" w:rsidRPr="00D20138" w:rsidRDefault="00202E65" w:rsidP="007D240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EA3128" w:rsidRPr="00D20138">
              <w:rPr>
                <w:rFonts w:ascii="Garamond" w:hAnsi="Garamond" w:cs="Times New Roman"/>
                <w:color w:val="000000"/>
                <w:sz w:val="18"/>
                <w:szCs w:val="18"/>
              </w:rPr>
              <w:t>0</w:t>
            </w:r>
            <w:r w:rsidRPr="00D20138">
              <w:rPr>
                <w:rFonts w:ascii="Garamond" w:hAnsi="Garamond" w:cs="Times New Roman"/>
                <w:color w:val="000000"/>
                <w:sz w:val="18"/>
                <w:szCs w:val="18"/>
              </w:rPr>
              <w:t>.2</w:t>
            </w:r>
            <w:r w:rsidR="007D2405" w:rsidRPr="00D20138">
              <w:rPr>
                <w:rFonts w:ascii="Garamond" w:hAnsi="Garamond" w:cs="Times New Roman"/>
                <w:color w:val="000000"/>
                <w:sz w:val="18"/>
                <w:szCs w:val="18"/>
              </w:rPr>
              <w:t>2</w:t>
            </w:r>
          </w:p>
        </w:tc>
        <w:tc>
          <w:tcPr>
            <w:tcW w:w="718" w:type="dxa"/>
          </w:tcPr>
          <w:p w14:paraId="20DAC482"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p>
        </w:tc>
        <w:tc>
          <w:tcPr>
            <w:tcW w:w="711" w:type="dxa"/>
          </w:tcPr>
          <w:p w14:paraId="03B1833A" w14:textId="0D5D4A73" w:rsidR="00202E65" w:rsidRPr="00D20138" w:rsidRDefault="007D240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EA3128" w:rsidRPr="00D20138">
              <w:rPr>
                <w:rFonts w:ascii="Garamond" w:hAnsi="Garamond" w:cs="Times New Roman"/>
                <w:color w:val="000000"/>
                <w:sz w:val="18"/>
                <w:szCs w:val="18"/>
              </w:rPr>
              <w:t>0</w:t>
            </w:r>
            <w:r w:rsidRPr="00D20138">
              <w:rPr>
                <w:rFonts w:ascii="Garamond" w:hAnsi="Garamond" w:cs="Times New Roman"/>
                <w:color w:val="000000"/>
                <w:sz w:val="18"/>
                <w:szCs w:val="18"/>
              </w:rPr>
              <w:t>.23</w:t>
            </w:r>
          </w:p>
        </w:tc>
        <w:tc>
          <w:tcPr>
            <w:tcW w:w="743" w:type="dxa"/>
          </w:tcPr>
          <w:p w14:paraId="4C03ECEF" w14:textId="7FF2947A" w:rsidR="00202E65" w:rsidRPr="00D20138" w:rsidRDefault="00202E65" w:rsidP="007D240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EA3128" w:rsidRPr="00D20138">
              <w:rPr>
                <w:rFonts w:ascii="Garamond" w:hAnsi="Garamond" w:cs="Times New Roman"/>
                <w:color w:val="000000"/>
                <w:sz w:val="18"/>
                <w:szCs w:val="18"/>
              </w:rPr>
              <w:t>0</w:t>
            </w:r>
            <w:r w:rsidRPr="00D20138">
              <w:rPr>
                <w:rFonts w:ascii="Garamond" w:hAnsi="Garamond" w:cs="Times New Roman"/>
                <w:color w:val="000000"/>
                <w:sz w:val="18"/>
                <w:szCs w:val="18"/>
              </w:rPr>
              <w:t>.9</w:t>
            </w:r>
            <w:r w:rsidR="007D2405" w:rsidRPr="00D20138">
              <w:rPr>
                <w:rFonts w:ascii="Garamond" w:hAnsi="Garamond" w:cs="Times New Roman"/>
                <w:color w:val="000000"/>
                <w:sz w:val="18"/>
                <w:szCs w:val="18"/>
              </w:rPr>
              <w:t>4</w:t>
            </w:r>
          </w:p>
        </w:tc>
        <w:tc>
          <w:tcPr>
            <w:tcW w:w="668" w:type="dxa"/>
          </w:tcPr>
          <w:p w14:paraId="4DA574C0"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p>
        </w:tc>
        <w:tc>
          <w:tcPr>
            <w:tcW w:w="688" w:type="dxa"/>
          </w:tcPr>
          <w:p w14:paraId="5F7CC11D" w14:textId="06D27A15" w:rsidR="00202E65" w:rsidRPr="00D20138" w:rsidRDefault="00202E65" w:rsidP="007D240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7D2405" w:rsidRPr="00D20138">
              <w:rPr>
                <w:rFonts w:ascii="Garamond" w:hAnsi="Garamond" w:cs="Times New Roman"/>
                <w:color w:val="000000"/>
                <w:sz w:val="18"/>
                <w:szCs w:val="18"/>
              </w:rPr>
              <w:t>0</w:t>
            </w:r>
            <w:r w:rsidRPr="00D20138">
              <w:rPr>
                <w:rFonts w:ascii="Garamond" w:hAnsi="Garamond" w:cs="Times New Roman"/>
                <w:color w:val="000000"/>
                <w:sz w:val="18"/>
                <w:szCs w:val="18"/>
              </w:rPr>
              <w:t>.9</w:t>
            </w:r>
            <w:r w:rsidR="007D2405" w:rsidRPr="00D20138">
              <w:rPr>
                <w:rFonts w:ascii="Garamond" w:hAnsi="Garamond" w:cs="Times New Roman"/>
                <w:color w:val="000000"/>
                <w:sz w:val="18"/>
                <w:szCs w:val="18"/>
              </w:rPr>
              <w:t>4</w:t>
            </w:r>
          </w:p>
        </w:tc>
        <w:tc>
          <w:tcPr>
            <w:tcW w:w="689" w:type="dxa"/>
          </w:tcPr>
          <w:p w14:paraId="50096DCB" w14:textId="3DFDFBA0" w:rsidR="00202E65" w:rsidRPr="00D20138" w:rsidRDefault="007D240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-0.21</w:t>
            </w:r>
          </w:p>
        </w:tc>
        <w:tc>
          <w:tcPr>
            <w:tcW w:w="621" w:type="dxa"/>
          </w:tcPr>
          <w:p w14:paraId="14C5F30B"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100</w:t>
            </w:r>
          </w:p>
        </w:tc>
        <w:tc>
          <w:tcPr>
            <w:tcW w:w="698" w:type="dxa"/>
          </w:tcPr>
          <w:p w14:paraId="0909AEDD" w14:textId="5CC70AE0" w:rsidR="00202E65" w:rsidRPr="00D20138" w:rsidRDefault="00202E65" w:rsidP="00B542C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-3.0</w:t>
            </w:r>
            <w:r w:rsidR="00B542C0" w:rsidRPr="00D20138">
              <w:rPr>
                <w:rFonts w:ascii="Garamond" w:hAnsi="Garamond" w:cs="Times New Roman"/>
                <w:color w:val="000000"/>
                <w:sz w:val="18"/>
                <w:szCs w:val="18"/>
              </w:rPr>
              <w:t>7</w:t>
            </w:r>
          </w:p>
        </w:tc>
        <w:tc>
          <w:tcPr>
            <w:tcW w:w="777" w:type="dxa"/>
          </w:tcPr>
          <w:p w14:paraId="5385FACC" w14:textId="7AD53594"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0.83</w:t>
            </w:r>
          </w:p>
        </w:tc>
        <w:tc>
          <w:tcPr>
            <w:tcW w:w="666" w:type="dxa"/>
          </w:tcPr>
          <w:p w14:paraId="55F34BE2"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100</w:t>
            </w:r>
          </w:p>
        </w:tc>
      </w:tr>
      <w:tr w:rsidR="00202E65" w:rsidRPr="00D20138" w14:paraId="76969419" w14:textId="77777777" w:rsidTr="00234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D028754" w14:textId="77777777" w:rsidR="00202E65" w:rsidRPr="00D20138" w:rsidRDefault="00202E65" w:rsidP="00202E65">
            <w:pPr>
              <w:jc w:val="both"/>
              <w:rPr>
                <w:rFonts w:ascii="Garamond" w:hAnsi="Garamond" w:cs="Times New Roman"/>
                <w:b w:val="0"/>
                <w:sz w:val="18"/>
                <w:szCs w:val="18"/>
              </w:rPr>
            </w:pPr>
            <w:r w:rsidRPr="00D20138">
              <w:rPr>
                <w:rFonts w:ascii="Garamond" w:hAnsi="Garamond" w:cs="Times New Roman"/>
                <w:b w:val="0"/>
                <w:sz w:val="18"/>
                <w:szCs w:val="18"/>
              </w:rPr>
              <w:t>30</w:t>
            </w:r>
          </w:p>
        </w:tc>
        <w:tc>
          <w:tcPr>
            <w:tcW w:w="783" w:type="dxa"/>
          </w:tcPr>
          <w:p w14:paraId="650E8F22" w14:textId="3AD561D4" w:rsidR="00202E65" w:rsidRPr="00D20138" w:rsidRDefault="00202E65" w:rsidP="007D240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7D2405" w:rsidRPr="00D20138">
              <w:rPr>
                <w:rFonts w:ascii="Garamond" w:hAnsi="Garamond" w:cs="Times New Roman"/>
                <w:color w:val="000000"/>
                <w:sz w:val="18"/>
                <w:szCs w:val="18"/>
              </w:rPr>
              <w:t>0</w:t>
            </w:r>
            <w:r w:rsidRPr="00D20138">
              <w:rPr>
                <w:rFonts w:ascii="Garamond" w:hAnsi="Garamond" w:cs="Times New Roman"/>
                <w:color w:val="000000"/>
                <w:sz w:val="18"/>
                <w:szCs w:val="18"/>
              </w:rPr>
              <w:t>.0</w:t>
            </w:r>
            <w:r w:rsidR="007D2405" w:rsidRPr="00D20138">
              <w:rPr>
                <w:rFonts w:ascii="Garamond" w:hAnsi="Garamond" w:cs="Times New Roman"/>
                <w:color w:val="000000"/>
                <w:sz w:val="18"/>
                <w:szCs w:val="18"/>
              </w:rPr>
              <w:t>4</w:t>
            </w:r>
          </w:p>
        </w:tc>
        <w:tc>
          <w:tcPr>
            <w:tcW w:w="718" w:type="dxa"/>
          </w:tcPr>
          <w:p w14:paraId="7A9601A9" w14:textId="4F5350D9" w:rsidR="00202E65" w:rsidRPr="00D20138" w:rsidRDefault="007D240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EA3128" w:rsidRPr="00D20138">
              <w:rPr>
                <w:rFonts w:ascii="Garamond" w:hAnsi="Garamond" w:cs="Times New Roman"/>
                <w:color w:val="000000"/>
                <w:sz w:val="18"/>
                <w:szCs w:val="18"/>
              </w:rPr>
              <w:t>0</w:t>
            </w:r>
            <w:r w:rsidRPr="00D20138">
              <w:rPr>
                <w:rFonts w:ascii="Garamond" w:hAnsi="Garamond" w:cs="Times New Roman"/>
                <w:color w:val="000000"/>
                <w:sz w:val="18"/>
                <w:szCs w:val="18"/>
              </w:rPr>
              <w:t>.14</w:t>
            </w:r>
          </w:p>
        </w:tc>
        <w:tc>
          <w:tcPr>
            <w:tcW w:w="718" w:type="dxa"/>
          </w:tcPr>
          <w:p w14:paraId="67CAA954" w14:textId="293768BC" w:rsidR="00202E65" w:rsidRPr="00D20138" w:rsidRDefault="00EA3128"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202E65" w:rsidRPr="00D20138">
              <w:rPr>
                <w:rFonts w:ascii="Garamond" w:hAnsi="Garamond" w:cs="Times New Roman"/>
                <w:sz w:val="18"/>
                <w:szCs w:val="18"/>
              </w:rPr>
              <w:t>.01</w:t>
            </w:r>
          </w:p>
        </w:tc>
        <w:tc>
          <w:tcPr>
            <w:tcW w:w="711" w:type="dxa"/>
          </w:tcPr>
          <w:p w14:paraId="64CEDBF2" w14:textId="4EFDC5B7" w:rsidR="00202E65" w:rsidRPr="00D20138" w:rsidRDefault="007D240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EA3128" w:rsidRPr="00D20138">
              <w:rPr>
                <w:rFonts w:ascii="Garamond" w:hAnsi="Garamond" w:cs="Times New Roman"/>
                <w:color w:val="000000"/>
                <w:sz w:val="18"/>
                <w:szCs w:val="18"/>
              </w:rPr>
              <w:t>0</w:t>
            </w:r>
            <w:r w:rsidRPr="00D20138">
              <w:rPr>
                <w:rFonts w:ascii="Garamond" w:hAnsi="Garamond" w:cs="Times New Roman"/>
                <w:color w:val="000000"/>
                <w:sz w:val="18"/>
                <w:szCs w:val="18"/>
              </w:rPr>
              <w:t>.14</w:t>
            </w:r>
          </w:p>
        </w:tc>
        <w:tc>
          <w:tcPr>
            <w:tcW w:w="743" w:type="dxa"/>
          </w:tcPr>
          <w:p w14:paraId="6ED8CA59" w14:textId="18370003" w:rsidR="00202E65" w:rsidRPr="00D20138" w:rsidRDefault="00202E65" w:rsidP="007D240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EA3128" w:rsidRPr="00D20138">
              <w:rPr>
                <w:rFonts w:ascii="Garamond" w:hAnsi="Garamond" w:cs="Times New Roman"/>
                <w:color w:val="000000"/>
                <w:sz w:val="18"/>
                <w:szCs w:val="18"/>
              </w:rPr>
              <w:t>0</w:t>
            </w:r>
            <w:r w:rsidRPr="00D20138">
              <w:rPr>
                <w:rFonts w:ascii="Garamond" w:hAnsi="Garamond" w:cs="Times New Roman"/>
                <w:color w:val="000000"/>
                <w:sz w:val="18"/>
                <w:szCs w:val="18"/>
              </w:rPr>
              <w:t>.6</w:t>
            </w:r>
            <w:r w:rsidR="007D2405" w:rsidRPr="00D20138">
              <w:rPr>
                <w:rFonts w:ascii="Garamond" w:hAnsi="Garamond" w:cs="Times New Roman"/>
                <w:color w:val="000000"/>
                <w:sz w:val="18"/>
                <w:szCs w:val="18"/>
              </w:rPr>
              <w:t>2</w:t>
            </w:r>
          </w:p>
        </w:tc>
        <w:tc>
          <w:tcPr>
            <w:tcW w:w="668" w:type="dxa"/>
          </w:tcPr>
          <w:p w14:paraId="0DD7A6B4" w14:textId="332B8FC6" w:rsidR="00202E65" w:rsidRPr="00D20138" w:rsidRDefault="00EA3128"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202E65" w:rsidRPr="00D20138">
              <w:rPr>
                <w:rFonts w:ascii="Garamond" w:hAnsi="Garamond" w:cs="Times New Roman"/>
                <w:sz w:val="18"/>
                <w:szCs w:val="18"/>
              </w:rPr>
              <w:t>.01</w:t>
            </w:r>
          </w:p>
        </w:tc>
        <w:tc>
          <w:tcPr>
            <w:tcW w:w="688" w:type="dxa"/>
          </w:tcPr>
          <w:p w14:paraId="2523104C" w14:textId="374901AF" w:rsidR="00202E65" w:rsidRPr="00D20138" w:rsidRDefault="00202E65" w:rsidP="007D240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7D2405" w:rsidRPr="00D20138">
              <w:rPr>
                <w:rFonts w:ascii="Garamond" w:hAnsi="Garamond" w:cs="Times New Roman"/>
                <w:color w:val="000000"/>
                <w:sz w:val="18"/>
                <w:szCs w:val="18"/>
              </w:rPr>
              <w:t>0</w:t>
            </w:r>
            <w:r w:rsidRPr="00D20138">
              <w:rPr>
                <w:rFonts w:ascii="Garamond" w:hAnsi="Garamond" w:cs="Times New Roman"/>
                <w:color w:val="000000"/>
                <w:sz w:val="18"/>
                <w:szCs w:val="18"/>
              </w:rPr>
              <w:t>.8</w:t>
            </w:r>
            <w:r w:rsidR="007D2405" w:rsidRPr="00D20138">
              <w:rPr>
                <w:rFonts w:ascii="Garamond" w:hAnsi="Garamond" w:cs="Times New Roman"/>
                <w:color w:val="000000"/>
                <w:sz w:val="18"/>
                <w:szCs w:val="18"/>
              </w:rPr>
              <w:t>2</w:t>
            </w:r>
          </w:p>
        </w:tc>
        <w:tc>
          <w:tcPr>
            <w:tcW w:w="689" w:type="dxa"/>
          </w:tcPr>
          <w:p w14:paraId="4D350355" w14:textId="02E59E7E" w:rsidR="00202E65" w:rsidRPr="00D20138" w:rsidRDefault="007D240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-0.13</w:t>
            </w:r>
          </w:p>
        </w:tc>
        <w:tc>
          <w:tcPr>
            <w:tcW w:w="621" w:type="dxa"/>
          </w:tcPr>
          <w:p w14:paraId="05CDB7E9"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100</w:t>
            </w:r>
          </w:p>
        </w:tc>
        <w:tc>
          <w:tcPr>
            <w:tcW w:w="698" w:type="dxa"/>
          </w:tcPr>
          <w:p w14:paraId="40152BED"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-3.01</w:t>
            </w:r>
          </w:p>
        </w:tc>
        <w:tc>
          <w:tcPr>
            <w:tcW w:w="777" w:type="dxa"/>
          </w:tcPr>
          <w:p w14:paraId="07430B7A" w14:textId="7BC83C22"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0.52</w:t>
            </w:r>
          </w:p>
        </w:tc>
        <w:tc>
          <w:tcPr>
            <w:tcW w:w="666" w:type="dxa"/>
          </w:tcPr>
          <w:p w14:paraId="321BFBC5"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100</w:t>
            </w:r>
          </w:p>
        </w:tc>
      </w:tr>
      <w:tr w:rsidR="00202E65" w:rsidRPr="00D20138" w14:paraId="48934009" w14:textId="77777777" w:rsidTr="00234D07">
        <w:tc>
          <w:tcPr>
            <w:cnfStyle w:val="001000000000" w:firstRow="0" w:lastRow="0" w:firstColumn="1" w:lastColumn="0" w:oddVBand="0" w:evenVBand="0" w:oddHBand="0" w:evenHBand="0" w:firstRowFirstColumn="0" w:firstRowLastColumn="0" w:lastRowFirstColumn="0" w:lastRowLastColumn="0"/>
            <w:tcW w:w="536" w:type="dxa"/>
          </w:tcPr>
          <w:p w14:paraId="09BC73A1" w14:textId="77777777" w:rsidR="00202E65" w:rsidRPr="00D20138" w:rsidRDefault="00202E65" w:rsidP="00202E65">
            <w:pPr>
              <w:jc w:val="both"/>
              <w:rPr>
                <w:rFonts w:ascii="Garamond" w:hAnsi="Garamond" w:cs="Times New Roman"/>
                <w:b w:val="0"/>
                <w:sz w:val="18"/>
                <w:szCs w:val="18"/>
              </w:rPr>
            </w:pPr>
            <w:r w:rsidRPr="00D20138">
              <w:rPr>
                <w:rFonts w:ascii="Garamond" w:hAnsi="Garamond" w:cs="Times New Roman"/>
                <w:b w:val="0"/>
                <w:sz w:val="18"/>
                <w:szCs w:val="18"/>
              </w:rPr>
              <w:t>40</w:t>
            </w:r>
          </w:p>
        </w:tc>
        <w:tc>
          <w:tcPr>
            <w:tcW w:w="783" w:type="dxa"/>
          </w:tcPr>
          <w:p w14:paraId="1DAC945F" w14:textId="2716E5F9" w:rsidR="00202E65" w:rsidRPr="00D20138" w:rsidRDefault="007D240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0.03</w:t>
            </w:r>
          </w:p>
        </w:tc>
        <w:tc>
          <w:tcPr>
            <w:tcW w:w="718" w:type="dxa"/>
          </w:tcPr>
          <w:p w14:paraId="00C4D2CA" w14:textId="122923E9" w:rsidR="00202E65" w:rsidRPr="00D20138" w:rsidRDefault="007D240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EA3128" w:rsidRPr="00D20138">
              <w:rPr>
                <w:rFonts w:ascii="Garamond" w:hAnsi="Garamond" w:cs="Times New Roman"/>
                <w:color w:val="000000"/>
                <w:sz w:val="18"/>
                <w:szCs w:val="18"/>
              </w:rPr>
              <w:t>0</w:t>
            </w:r>
            <w:r w:rsidRPr="00D20138">
              <w:rPr>
                <w:rFonts w:ascii="Garamond" w:hAnsi="Garamond" w:cs="Times New Roman"/>
                <w:color w:val="000000"/>
                <w:sz w:val="18"/>
                <w:szCs w:val="18"/>
              </w:rPr>
              <w:t>.08</w:t>
            </w:r>
          </w:p>
        </w:tc>
        <w:tc>
          <w:tcPr>
            <w:tcW w:w="718" w:type="dxa"/>
          </w:tcPr>
          <w:p w14:paraId="19D72D6F"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p>
        </w:tc>
        <w:tc>
          <w:tcPr>
            <w:tcW w:w="711" w:type="dxa"/>
          </w:tcPr>
          <w:p w14:paraId="6EF6A894" w14:textId="7896D033" w:rsidR="00202E65" w:rsidRPr="00D20138" w:rsidRDefault="00EA3128"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7D2405" w:rsidRPr="00D20138">
              <w:rPr>
                <w:rFonts w:ascii="Garamond" w:hAnsi="Garamond" w:cs="Times New Roman"/>
                <w:color w:val="000000"/>
                <w:sz w:val="18"/>
                <w:szCs w:val="18"/>
              </w:rPr>
              <w:t>.12</w:t>
            </w:r>
          </w:p>
        </w:tc>
        <w:tc>
          <w:tcPr>
            <w:tcW w:w="743" w:type="dxa"/>
          </w:tcPr>
          <w:p w14:paraId="07AE3662" w14:textId="110837F4" w:rsidR="00202E65" w:rsidRPr="00D20138" w:rsidRDefault="00202E65" w:rsidP="007D240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EA3128" w:rsidRPr="00D20138">
              <w:rPr>
                <w:rFonts w:ascii="Garamond" w:hAnsi="Garamond" w:cs="Times New Roman"/>
                <w:color w:val="000000"/>
                <w:sz w:val="18"/>
                <w:szCs w:val="18"/>
              </w:rPr>
              <w:t>0</w:t>
            </w:r>
            <w:r w:rsidRPr="00D20138">
              <w:rPr>
                <w:rFonts w:ascii="Garamond" w:hAnsi="Garamond" w:cs="Times New Roman"/>
                <w:color w:val="000000"/>
                <w:sz w:val="18"/>
                <w:szCs w:val="18"/>
              </w:rPr>
              <w:t>.3</w:t>
            </w:r>
            <w:r w:rsidR="007D2405" w:rsidRPr="00D20138">
              <w:rPr>
                <w:rFonts w:ascii="Garamond" w:hAnsi="Garamond" w:cs="Times New Roman"/>
                <w:color w:val="000000"/>
                <w:sz w:val="18"/>
                <w:szCs w:val="18"/>
              </w:rPr>
              <w:t>6</w:t>
            </w:r>
          </w:p>
        </w:tc>
        <w:tc>
          <w:tcPr>
            <w:tcW w:w="668" w:type="dxa"/>
          </w:tcPr>
          <w:p w14:paraId="41690C2B" w14:textId="104E9EB7" w:rsidR="00202E65" w:rsidRPr="00D20138" w:rsidRDefault="00EA3128"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202E65" w:rsidRPr="00D20138">
              <w:rPr>
                <w:rFonts w:ascii="Garamond" w:hAnsi="Garamond" w:cs="Times New Roman"/>
                <w:sz w:val="18"/>
                <w:szCs w:val="18"/>
              </w:rPr>
              <w:t>.01</w:t>
            </w:r>
          </w:p>
        </w:tc>
        <w:tc>
          <w:tcPr>
            <w:tcW w:w="688" w:type="dxa"/>
          </w:tcPr>
          <w:p w14:paraId="76049ACB" w14:textId="31CD97E5" w:rsidR="00202E65" w:rsidRPr="00D20138" w:rsidRDefault="007D240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-0.77</w:t>
            </w:r>
          </w:p>
        </w:tc>
        <w:tc>
          <w:tcPr>
            <w:tcW w:w="689" w:type="dxa"/>
          </w:tcPr>
          <w:p w14:paraId="29B36166" w14:textId="54CACB49" w:rsidR="00202E65" w:rsidRPr="00D20138" w:rsidRDefault="007D240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-0.0</w:t>
            </w:r>
            <w:r w:rsidR="00202E65" w:rsidRPr="00D20138">
              <w:rPr>
                <w:rFonts w:ascii="Garamond" w:hAnsi="Garamond" w:cs="Times New Roman"/>
                <w:color w:val="000000"/>
                <w:sz w:val="18"/>
                <w:szCs w:val="18"/>
              </w:rPr>
              <w:t>7</w:t>
            </w:r>
          </w:p>
        </w:tc>
        <w:tc>
          <w:tcPr>
            <w:tcW w:w="621" w:type="dxa"/>
          </w:tcPr>
          <w:p w14:paraId="61AC3F13"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100</w:t>
            </w:r>
          </w:p>
        </w:tc>
        <w:tc>
          <w:tcPr>
            <w:tcW w:w="698" w:type="dxa"/>
          </w:tcPr>
          <w:p w14:paraId="27FC9E83" w14:textId="20F83795" w:rsidR="00202E65" w:rsidRPr="00D20138" w:rsidRDefault="00B542C0"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-2.74</w:t>
            </w:r>
          </w:p>
        </w:tc>
        <w:tc>
          <w:tcPr>
            <w:tcW w:w="777" w:type="dxa"/>
          </w:tcPr>
          <w:p w14:paraId="2159BC91" w14:textId="057589EA" w:rsidR="00202E65" w:rsidRPr="00D20138" w:rsidRDefault="00202E65" w:rsidP="00B542C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0</w:t>
            </w:r>
            <w:r w:rsidRPr="00D20138">
              <w:rPr>
                <w:rFonts w:ascii="Garamond" w:hAnsi="Garamond" w:cs="Times New Roman"/>
                <w:color w:val="000000"/>
                <w:sz w:val="18"/>
                <w:szCs w:val="18"/>
              </w:rPr>
              <w:t>.2</w:t>
            </w:r>
            <w:r w:rsidR="00B542C0" w:rsidRPr="00D20138">
              <w:rPr>
                <w:rFonts w:ascii="Garamond" w:hAnsi="Garamond" w:cs="Times New Roman"/>
                <w:color w:val="000000"/>
                <w:sz w:val="18"/>
                <w:szCs w:val="18"/>
              </w:rPr>
              <w:t>7</w:t>
            </w:r>
          </w:p>
        </w:tc>
        <w:tc>
          <w:tcPr>
            <w:tcW w:w="666" w:type="dxa"/>
          </w:tcPr>
          <w:p w14:paraId="0AA3CA44"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100</w:t>
            </w:r>
          </w:p>
        </w:tc>
      </w:tr>
      <w:tr w:rsidR="00202E65" w:rsidRPr="00D20138" w14:paraId="63C907C4" w14:textId="77777777" w:rsidTr="00234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40C6EFD" w14:textId="77777777" w:rsidR="00202E65" w:rsidRPr="00D20138" w:rsidRDefault="00202E65" w:rsidP="00202E65">
            <w:pPr>
              <w:jc w:val="both"/>
              <w:rPr>
                <w:rFonts w:ascii="Garamond" w:hAnsi="Garamond" w:cs="Times New Roman"/>
                <w:b w:val="0"/>
                <w:sz w:val="18"/>
                <w:szCs w:val="18"/>
              </w:rPr>
            </w:pPr>
            <w:r w:rsidRPr="00D20138">
              <w:rPr>
                <w:rFonts w:ascii="Garamond" w:hAnsi="Garamond" w:cs="Times New Roman"/>
                <w:b w:val="0"/>
                <w:sz w:val="18"/>
                <w:szCs w:val="18"/>
              </w:rPr>
              <w:t>50</w:t>
            </w:r>
          </w:p>
        </w:tc>
        <w:tc>
          <w:tcPr>
            <w:tcW w:w="783" w:type="dxa"/>
          </w:tcPr>
          <w:p w14:paraId="7C0AB1F4" w14:textId="348140C6" w:rsidR="00202E65" w:rsidRPr="00D20138" w:rsidRDefault="007D2405" w:rsidP="007D240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.0</w:t>
            </w:r>
            <w:r w:rsidRPr="00D20138">
              <w:rPr>
                <w:rFonts w:ascii="Garamond" w:hAnsi="Garamond" w:cs="Times New Roman"/>
                <w:color w:val="000000"/>
                <w:sz w:val="18"/>
                <w:szCs w:val="18"/>
              </w:rPr>
              <w:t>6</w:t>
            </w:r>
          </w:p>
        </w:tc>
        <w:tc>
          <w:tcPr>
            <w:tcW w:w="718" w:type="dxa"/>
          </w:tcPr>
          <w:p w14:paraId="4159D9DF" w14:textId="2A797FD0" w:rsidR="00202E65" w:rsidRPr="00D20138" w:rsidRDefault="007D240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EA3128" w:rsidRPr="00D20138">
              <w:rPr>
                <w:rFonts w:ascii="Garamond" w:hAnsi="Garamond" w:cs="Times New Roman"/>
                <w:color w:val="000000"/>
                <w:sz w:val="18"/>
                <w:szCs w:val="18"/>
              </w:rPr>
              <w:t>0</w:t>
            </w:r>
            <w:r w:rsidRPr="00D20138">
              <w:rPr>
                <w:rFonts w:ascii="Garamond" w:hAnsi="Garamond" w:cs="Times New Roman"/>
                <w:color w:val="000000"/>
                <w:sz w:val="18"/>
                <w:szCs w:val="18"/>
              </w:rPr>
              <w:t>.03</w:t>
            </w:r>
          </w:p>
        </w:tc>
        <w:tc>
          <w:tcPr>
            <w:tcW w:w="718" w:type="dxa"/>
          </w:tcPr>
          <w:p w14:paraId="2F082025" w14:textId="4DB9CAEA" w:rsidR="00202E65" w:rsidRPr="00D20138" w:rsidRDefault="00EA3128"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202E65" w:rsidRPr="00D20138">
              <w:rPr>
                <w:rFonts w:ascii="Garamond" w:hAnsi="Garamond" w:cs="Times New Roman"/>
                <w:sz w:val="18"/>
                <w:szCs w:val="18"/>
              </w:rPr>
              <w:t>.09</w:t>
            </w:r>
          </w:p>
        </w:tc>
        <w:tc>
          <w:tcPr>
            <w:tcW w:w="711" w:type="dxa"/>
          </w:tcPr>
          <w:p w14:paraId="65C60700" w14:textId="4CBE22BF" w:rsidR="00202E65" w:rsidRPr="00D20138" w:rsidRDefault="00EA3128" w:rsidP="007D240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.2</w:t>
            </w:r>
            <w:r w:rsidR="007D2405" w:rsidRPr="00D20138">
              <w:rPr>
                <w:rFonts w:ascii="Garamond" w:hAnsi="Garamond" w:cs="Times New Roman"/>
                <w:color w:val="000000"/>
                <w:sz w:val="18"/>
                <w:szCs w:val="18"/>
              </w:rPr>
              <w:t>2</w:t>
            </w:r>
          </w:p>
        </w:tc>
        <w:tc>
          <w:tcPr>
            <w:tcW w:w="743" w:type="dxa"/>
          </w:tcPr>
          <w:p w14:paraId="790789DA" w14:textId="03573C59" w:rsidR="00202E65" w:rsidRPr="00D20138" w:rsidRDefault="007D240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EA3128" w:rsidRPr="00D20138">
              <w:rPr>
                <w:rFonts w:ascii="Garamond" w:hAnsi="Garamond" w:cs="Times New Roman"/>
                <w:color w:val="000000"/>
                <w:sz w:val="18"/>
                <w:szCs w:val="18"/>
              </w:rPr>
              <w:t>0</w:t>
            </w:r>
            <w:r w:rsidRPr="00D20138">
              <w:rPr>
                <w:rFonts w:ascii="Garamond" w:hAnsi="Garamond" w:cs="Times New Roman"/>
                <w:color w:val="000000"/>
                <w:sz w:val="18"/>
                <w:szCs w:val="18"/>
              </w:rPr>
              <w:t>.12</w:t>
            </w:r>
          </w:p>
        </w:tc>
        <w:tc>
          <w:tcPr>
            <w:tcW w:w="668" w:type="dxa"/>
          </w:tcPr>
          <w:p w14:paraId="31405DE4" w14:textId="4B36CC76" w:rsidR="00202E65" w:rsidRPr="00D20138" w:rsidRDefault="00EA3128"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.19</w:t>
            </w:r>
          </w:p>
        </w:tc>
        <w:tc>
          <w:tcPr>
            <w:tcW w:w="688" w:type="dxa"/>
          </w:tcPr>
          <w:p w14:paraId="0D5ECAAC" w14:textId="4030F902" w:rsidR="00202E65" w:rsidRPr="00D20138" w:rsidRDefault="007D240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-0.67</w:t>
            </w:r>
          </w:p>
        </w:tc>
        <w:tc>
          <w:tcPr>
            <w:tcW w:w="689" w:type="dxa"/>
          </w:tcPr>
          <w:p w14:paraId="0891EFF8" w14:textId="1C78791B" w:rsidR="00202E65" w:rsidRPr="00D20138" w:rsidRDefault="00202E65" w:rsidP="007D240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7D2405" w:rsidRPr="00D20138">
              <w:rPr>
                <w:rFonts w:ascii="Garamond" w:hAnsi="Garamond" w:cs="Times New Roman"/>
                <w:color w:val="000000"/>
                <w:sz w:val="18"/>
                <w:szCs w:val="18"/>
              </w:rPr>
              <w:t>0</w:t>
            </w:r>
            <w:r w:rsidRPr="00D20138">
              <w:rPr>
                <w:rFonts w:ascii="Garamond" w:hAnsi="Garamond" w:cs="Times New Roman"/>
                <w:color w:val="000000"/>
                <w:sz w:val="18"/>
                <w:szCs w:val="18"/>
              </w:rPr>
              <w:t>.0</w:t>
            </w:r>
            <w:r w:rsidR="007D2405" w:rsidRPr="00D20138">
              <w:rPr>
                <w:rFonts w:ascii="Garamond" w:hAnsi="Garamond" w:cs="Times New Roman"/>
                <w:color w:val="000000"/>
                <w:sz w:val="18"/>
                <w:szCs w:val="18"/>
              </w:rPr>
              <w:t>1</w:t>
            </w:r>
          </w:p>
        </w:tc>
        <w:tc>
          <w:tcPr>
            <w:tcW w:w="621" w:type="dxa"/>
          </w:tcPr>
          <w:p w14:paraId="61AFBB82"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100</w:t>
            </w:r>
          </w:p>
        </w:tc>
        <w:tc>
          <w:tcPr>
            <w:tcW w:w="698" w:type="dxa"/>
          </w:tcPr>
          <w:p w14:paraId="2DB94FD5" w14:textId="5B0BD070" w:rsidR="00202E65" w:rsidRPr="00D20138" w:rsidRDefault="00B542C0"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-2.5</w:t>
            </w:r>
            <w:r w:rsidR="00202E65" w:rsidRPr="00D20138">
              <w:rPr>
                <w:rFonts w:ascii="Garamond" w:hAnsi="Garamond" w:cs="Times New Roman"/>
                <w:color w:val="000000"/>
                <w:sz w:val="18"/>
                <w:szCs w:val="18"/>
              </w:rPr>
              <w:t>8</w:t>
            </w:r>
          </w:p>
        </w:tc>
        <w:tc>
          <w:tcPr>
            <w:tcW w:w="777" w:type="dxa"/>
          </w:tcPr>
          <w:p w14:paraId="39385D8B" w14:textId="6E072F2A" w:rsidR="00202E65" w:rsidRPr="00D20138" w:rsidRDefault="00202E65" w:rsidP="00B542C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0</w:t>
            </w:r>
            <w:r w:rsidRPr="00D20138">
              <w:rPr>
                <w:rFonts w:ascii="Garamond" w:hAnsi="Garamond" w:cs="Times New Roman"/>
                <w:color w:val="000000"/>
                <w:sz w:val="18"/>
                <w:szCs w:val="18"/>
              </w:rPr>
              <w:t>.0</w:t>
            </w:r>
            <w:r w:rsidR="00B542C0" w:rsidRPr="00D20138">
              <w:rPr>
                <w:rFonts w:ascii="Garamond" w:hAnsi="Garamond" w:cs="Times New Roman"/>
                <w:color w:val="000000"/>
                <w:sz w:val="18"/>
                <w:szCs w:val="18"/>
              </w:rPr>
              <w:t>4</w:t>
            </w:r>
          </w:p>
        </w:tc>
        <w:tc>
          <w:tcPr>
            <w:tcW w:w="666" w:type="dxa"/>
          </w:tcPr>
          <w:p w14:paraId="42697C0E"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100</w:t>
            </w:r>
          </w:p>
        </w:tc>
      </w:tr>
      <w:tr w:rsidR="00202E65" w:rsidRPr="00D20138" w14:paraId="3F1101F5" w14:textId="77777777" w:rsidTr="00234D07">
        <w:tc>
          <w:tcPr>
            <w:cnfStyle w:val="001000000000" w:firstRow="0" w:lastRow="0" w:firstColumn="1" w:lastColumn="0" w:oddVBand="0" w:evenVBand="0" w:oddHBand="0" w:evenHBand="0" w:firstRowFirstColumn="0" w:firstRowLastColumn="0" w:lastRowFirstColumn="0" w:lastRowLastColumn="0"/>
            <w:tcW w:w="536" w:type="dxa"/>
          </w:tcPr>
          <w:p w14:paraId="323BCC83" w14:textId="77777777" w:rsidR="00202E65" w:rsidRPr="00D20138" w:rsidRDefault="00202E65" w:rsidP="00202E65">
            <w:pPr>
              <w:jc w:val="both"/>
              <w:rPr>
                <w:rFonts w:ascii="Garamond" w:hAnsi="Garamond" w:cs="Times New Roman"/>
                <w:b w:val="0"/>
                <w:sz w:val="18"/>
                <w:szCs w:val="18"/>
              </w:rPr>
            </w:pPr>
            <w:r w:rsidRPr="00D20138">
              <w:rPr>
                <w:rFonts w:ascii="Garamond" w:hAnsi="Garamond" w:cs="Times New Roman"/>
                <w:b w:val="0"/>
                <w:sz w:val="18"/>
                <w:szCs w:val="18"/>
              </w:rPr>
              <w:t>60</w:t>
            </w:r>
          </w:p>
        </w:tc>
        <w:tc>
          <w:tcPr>
            <w:tcW w:w="783" w:type="dxa"/>
          </w:tcPr>
          <w:p w14:paraId="3B217D0E" w14:textId="5D9EB210" w:rsidR="00202E65" w:rsidRPr="00D20138" w:rsidRDefault="007D2405" w:rsidP="007D240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.0</w:t>
            </w:r>
            <w:r w:rsidRPr="00D20138">
              <w:rPr>
                <w:rFonts w:ascii="Garamond" w:hAnsi="Garamond" w:cs="Times New Roman"/>
                <w:color w:val="000000"/>
                <w:sz w:val="18"/>
                <w:szCs w:val="18"/>
              </w:rPr>
              <w:t>8</w:t>
            </w:r>
          </w:p>
        </w:tc>
        <w:tc>
          <w:tcPr>
            <w:tcW w:w="718" w:type="dxa"/>
          </w:tcPr>
          <w:p w14:paraId="0EC75629" w14:textId="6422EA0A" w:rsidR="00202E65" w:rsidRPr="00D20138" w:rsidRDefault="00EA3128"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7D2405" w:rsidRPr="00D20138">
              <w:rPr>
                <w:rFonts w:ascii="Garamond" w:hAnsi="Garamond" w:cs="Times New Roman"/>
                <w:color w:val="000000"/>
                <w:sz w:val="18"/>
                <w:szCs w:val="18"/>
              </w:rPr>
              <w:t>.02</w:t>
            </w:r>
          </w:p>
        </w:tc>
        <w:tc>
          <w:tcPr>
            <w:tcW w:w="718" w:type="dxa"/>
          </w:tcPr>
          <w:p w14:paraId="10410EBB"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1.42</w:t>
            </w:r>
          </w:p>
        </w:tc>
        <w:tc>
          <w:tcPr>
            <w:tcW w:w="711" w:type="dxa"/>
          </w:tcPr>
          <w:p w14:paraId="2ADED960" w14:textId="3547DAB8" w:rsidR="00202E65" w:rsidRPr="00D20138" w:rsidRDefault="00EA3128"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7D2405" w:rsidRPr="00D20138">
              <w:rPr>
                <w:rFonts w:ascii="Garamond" w:hAnsi="Garamond" w:cs="Times New Roman"/>
                <w:color w:val="000000"/>
                <w:sz w:val="18"/>
                <w:szCs w:val="18"/>
              </w:rPr>
              <w:t>.30</w:t>
            </w:r>
          </w:p>
        </w:tc>
        <w:tc>
          <w:tcPr>
            <w:tcW w:w="743" w:type="dxa"/>
          </w:tcPr>
          <w:p w14:paraId="42460F9E" w14:textId="44B2D85B" w:rsidR="00202E65" w:rsidRPr="00D20138" w:rsidRDefault="00EA3128" w:rsidP="007D240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w:t>
            </w:r>
            <w:r w:rsidR="007D2405" w:rsidRPr="00D20138">
              <w:rPr>
                <w:rFonts w:ascii="Garamond" w:hAnsi="Garamond" w:cs="Times New Roman"/>
                <w:color w:val="000000"/>
                <w:sz w:val="18"/>
                <w:szCs w:val="18"/>
              </w:rPr>
              <w:t>10</w:t>
            </w:r>
          </w:p>
        </w:tc>
        <w:tc>
          <w:tcPr>
            <w:tcW w:w="668" w:type="dxa"/>
          </w:tcPr>
          <w:p w14:paraId="14D1EEC7"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3.73</w:t>
            </w:r>
          </w:p>
        </w:tc>
        <w:tc>
          <w:tcPr>
            <w:tcW w:w="688" w:type="dxa"/>
          </w:tcPr>
          <w:p w14:paraId="54C1FB9E" w14:textId="4E196B2A" w:rsidR="00202E65" w:rsidRPr="00D20138" w:rsidRDefault="007D240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-0.63</w:t>
            </w:r>
          </w:p>
        </w:tc>
        <w:tc>
          <w:tcPr>
            <w:tcW w:w="689" w:type="dxa"/>
          </w:tcPr>
          <w:p w14:paraId="30DEC680" w14:textId="1B86C677" w:rsidR="00202E65" w:rsidRPr="00D20138" w:rsidRDefault="007D240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0.0</w:t>
            </w:r>
            <w:r w:rsidR="00202E65" w:rsidRPr="00D20138">
              <w:rPr>
                <w:rFonts w:ascii="Garamond" w:hAnsi="Garamond" w:cs="Times New Roman"/>
                <w:color w:val="000000"/>
                <w:sz w:val="18"/>
                <w:szCs w:val="18"/>
              </w:rPr>
              <w:t>5</w:t>
            </w:r>
          </w:p>
        </w:tc>
        <w:tc>
          <w:tcPr>
            <w:tcW w:w="621" w:type="dxa"/>
          </w:tcPr>
          <w:p w14:paraId="6D71D7C4"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100</w:t>
            </w:r>
          </w:p>
        </w:tc>
        <w:tc>
          <w:tcPr>
            <w:tcW w:w="698" w:type="dxa"/>
          </w:tcPr>
          <w:p w14:paraId="436F6E0B" w14:textId="42BE1493" w:rsidR="00202E65" w:rsidRPr="00D20138" w:rsidRDefault="00B542C0"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-2.4</w:t>
            </w:r>
            <w:r w:rsidR="00202E65" w:rsidRPr="00D20138">
              <w:rPr>
                <w:rFonts w:ascii="Garamond" w:hAnsi="Garamond" w:cs="Times New Roman"/>
                <w:color w:val="000000"/>
                <w:sz w:val="18"/>
                <w:szCs w:val="18"/>
              </w:rPr>
              <w:t>5</w:t>
            </w:r>
          </w:p>
        </w:tc>
        <w:tc>
          <w:tcPr>
            <w:tcW w:w="777" w:type="dxa"/>
          </w:tcPr>
          <w:p w14:paraId="24DD6EF2" w14:textId="2B56015C" w:rsidR="00202E65" w:rsidRPr="00D20138" w:rsidRDefault="00B542C0"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0.18</w:t>
            </w:r>
          </w:p>
        </w:tc>
        <w:tc>
          <w:tcPr>
            <w:tcW w:w="666" w:type="dxa"/>
          </w:tcPr>
          <w:p w14:paraId="5DF5F04F"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100</w:t>
            </w:r>
          </w:p>
        </w:tc>
      </w:tr>
      <w:tr w:rsidR="00202E65" w:rsidRPr="00D20138" w14:paraId="5F378B13" w14:textId="77777777" w:rsidTr="00234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A84E621" w14:textId="77777777" w:rsidR="00202E65" w:rsidRPr="00D20138" w:rsidRDefault="00202E65" w:rsidP="00202E65">
            <w:pPr>
              <w:jc w:val="both"/>
              <w:rPr>
                <w:rFonts w:ascii="Garamond" w:hAnsi="Garamond" w:cs="Times New Roman"/>
                <w:b w:val="0"/>
                <w:sz w:val="18"/>
                <w:szCs w:val="18"/>
              </w:rPr>
            </w:pPr>
            <w:r w:rsidRPr="00D20138">
              <w:rPr>
                <w:rFonts w:ascii="Garamond" w:hAnsi="Garamond" w:cs="Times New Roman"/>
                <w:b w:val="0"/>
                <w:sz w:val="18"/>
                <w:szCs w:val="18"/>
              </w:rPr>
              <w:t>70</w:t>
            </w:r>
          </w:p>
        </w:tc>
        <w:tc>
          <w:tcPr>
            <w:tcW w:w="783" w:type="dxa"/>
          </w:tcPr>
          <w:p w14:paraId="277D3677" w14:textId="2C21EA41" w:rsidR="00202E65" w:rsidRPr="00D20138" w:rsidRDefault="007D240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0.16</w:t>
            </w:r>
          </w:p>
        </w:tc>
        <w:tc>
          <w:tcPr>
            <w:tcW w:w="718" w:type="dxa"/>
          </w:tcPr>
          <w:p w14:paraId="099F28BC" w14:textId="5B3D9250" w:rsidR="00202E65" w:rsidRPr="00D20138" w:rsidRDefault="00EA3128"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.07</w:t>
            </w:r>
          </w:p>
        </w:tc>
        <w:tc>
          <w:tcPr>
            <w:tcW w:w="718" w:type="dxa"/>
          </w:tcPr>
          <w:p w14:paraId="39EA5BEF" w14:textId="6BAA4BF2" w:rsidR="00202E65" w:rsidRPr="00D20138" w:rsidRDefault="00EA3128"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202E65" w:rsidRPr="00D20138">
              <w:rPr>
                <w:rFonts w:ascii="Garamond" w:hAnsi="Garamond" w:cs="Times New Roman"/>
                <w:sz w:val="18"/>
                <w:szCs w:val="18"/>
              </w:rPr>
              <w:t>.04</w:t>
            </w:r>
          </w:p>
        </w:tc>
        <w:tc>
          <w:tcPr>
            <w:tcW w:w="711" w:type="dxa"/>
          </w:tcPr>
          <w:p w14:paraId="6ED5BD08" w14:textId="209E9CD0" w:rsidR="00202E65" w:rsidRPr="00D20138" w:rsidRDefault="00EA3128"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7D2405" w:rsidRPr="00D20138">
              <w:rPr>
                <w:rFonts w:ascii="Garamond" w:hAnsi="Garamond" w:cs="Times New Roman"/>
                <w:color w:val="000000"/>
                <w:sz w:val="18"/>
                <w:szCs w:val="18"/>
              </w:rPr>
              <w:t>.59</w:t>
            </w:r>
          </w:p>
        </w:tc>
        <w:tc>
          <w:tcPr>
            <w:tcW w:w="743" w:type="dxa"/>
          </w:tcPr>
          <w:p w14:paraId="18C1DA9D" w14:textId="1C22F37A" w:rsidR="00202E65" w:rsidRPr="00D20138" w:rsidRDefault="00EA3128"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.31</w:t>
            </w:r>
          </w:p>
        </w:tc>
        <w:tc>
          <w:tcPr>
            <w:tcW w:w="668" w:type="dxa"/>
          </w:tcPr>
          <w:p w14:paraId="5FEC7281" w14:textId="1517C03E" w:rsidR="00202E65" w:rsidRPr="00D20138" w:rsidRDefault="00EA3128"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.66</w:t>
            </w:r>
          </w:p>
        </w:tc>
        <w:tc>
          <w:tcPr>
            <w:tcW w:w="688" w:type="dxa"/>
          </w:tcPr>
          <w:p w14:paraId="0CF1A4EB" w14:textId="7C0B0706" w:rsidR="00202E65" w:rsidRPr="00D20138" w:rsidRDefault="00202E65" w:rsidP="007D240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7D2405" w:rsidRPr="00D20138">
              <w:rPr>
                <w:rFonts w:ascii="Garamond" w:hAnsi="Garamond" w:cs="Times New Roman"/>
                <w:color w:val="000000"/>
                <w:sz w:val="18"/>
                <w:szCs w:val="18"/>
              </w:rPr>
              <w:t>0</w:t>
            </w:r>
            <w:r w:rsidRPr="00D20138">
              <w:rPr>
                <w:rFonts w:ascii="Garamond" w:hAnsi="Garamond" w:cs="Times New Roman"/>
                <w:color w:val="000000"/>
                <w:sz w:val="18"/>
                <w:szCs w:val="18"/>
              </w:rPr>
              <w:t>.</w:t>
            </w:r>
            <w:r w:rsidR="007D2405" w:rsidRPr="00D20138">
              <w:rPr>
                <w:rFonts w:ascii="Garamond" w:hAnsi="Garamond" w:cs="Times New Roman"/>
                <w:color w:val="000000"/>
                <w:sz w:val="18"/>
                <w:szCs w:val="18"/>
              </w:rPr>
              <w:t>60</w:t>
            </w:r>
          </w:p>
        </w:tc>
        <w:tc>
          <w:tcPr>
            <w:tcW w:w="689" w:type="dxa"/>
          </w:tcPr>
          <w:p w14:paraId="2D508DFC" w14:textId="75A379DB" w:rsidR="00202E65" w:rsidRPr="00D20138" w:rsidRDefault="007D2405" w:rsidP="007D240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w:t>
            </w:r>
            <w:r w:rsidRPr="00D20138">
              <w:rPr>
                <w:rFonts w:ascii="Garamond" w:hAnsi="Garamond" w:cs="Times New Roman"/>
                <w:color w:val="000000"/>
                <w:sz w:val="18"/>
                <w:szCs w:val="18"/>
              </w:rPr>
              <w:t>10</w:t>
            </w:r>
          </w:p>
        </w:tc>
        <w:tc>
          <w:tcPr>
            <w:tcW w:w="621" w:type="dxa"/>
          </w:tcPr>
          <w:p w14:paraId="0663C262"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100</w:t>
            </w:r>
          </w:p>
        </w:tc>
        <w:tc>
          <w:tcPr>
            <w:tcW w:w="698" w:type="dxa"/>
          </w:tcPr>
          <w:p w14:paraId="3C24E82B"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-2.22</w:t>
            </w:r>
          </w:p>
        </w:tc>
        <w:tc>
          <w:tcPr>
            <w:tcW w:w="777" w:type="dxa"/>
          </w:tcPr>
          <w:p w14:paraId="6EEB86CB" w14:textId="395A953A" w:rsidR="00202E65" w:rsidRPr="00D20138" w:rsidRDefault="00B542C0" w:rsidP="00B542C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w:t>
            </w:r>
            <w:r w:rsidRPr="00D20138">
              <w:rPr>
                <w:rFonts w:ascii="Garamond" w:hAnsi="Garamond" w:cs="Times New Roman"/>
                <w:color w:val="000000"/>
                <w:sz w:val="18"/>
                <w:szCs w:val="18"/>
              </w:rPr>
              <w:t>40</w:t>
            </w:r>
          </w:p>
        </w:tc>
        <w:tc>
          <w:tcPr>
            <w:tcW w:w="666" w:type="dxa"/>
          </w:tcPr>
          <w:p w14:paraId="5C9F1D65"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100</w:t>
            </w:r>
          </w:p>
        </w:tc>
      </w:tr>
      <w:tr w:rsidR="00202E65" w:rsidRPr="00D20138" w14:paraId="65B3AE73" w14:textId="77777777" w:rsidTr="00234D07">
        <w:tc>
          <w:tcPr>
            <w:cnfStyle w:val="001000000000" w:firstRow="0" w:lastRow="0" w:firstColumn="1" w:lastColumn="0" w:oddVBand="0" w:evenVBand="0" w:oddHBand="0" w:evenHBand="0" w:firstRowFirstColumn="0" w:firstRowLastColumn="0" w:lastRowFirstColumn="0" w:lastRowLastColumn="0"/>
            <w:tcW w:w="536" w:type="dxa"/>
          </w:tcPr>
          <w:p w14:paraId="70DF3A81" w14:textId="77777777" w:rsidR="00202E65" w:rsidRPr="00D20138" w:rsidRDefault="00202E65" w:rsidP="00202E65">
            <w:pPr>
              <w:jc w:val="both"/>
              <w:rPr>
                <w:rFonts w:ascii="Garamond" w:hAnsi="Garamond" w:cs="Times New Roman"/>
                <w:b w:val="0"/>
                <w:sz w:val="18"/>
                <w:szCs w:val="18"/>
              </w:rPr>
            </w:pPr>
            <w:r w:rsidRPr="00D20138">
              <w:rPr>
                <w:rFonts w:ascii="Garamond" w:hAnsi="Garamond" w:cs="Times New Roman"/>
                <w:b w:val="0"/>
                <w:sz w:val="18"/>
                <w:szCs w:val="18"/>
              </w:rPr>
              <w:t>80</w:t>
            </w:r>
          </w:p>
        </w:tc>
        <w:tc>
          <w:tcPr>
            <w:tcW w:w="783" w:type="dxa"/>
          </w:tcPr>
          <w:p w14:paraId="3ED46891" w14:textId="2C247C4F" w:rsidR="00202E65" w:rsidRPr="00D20138" w:rsidRDefault="007D240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0.28</w:t>
            </w:r>
          </w:p>
        </w:tc>
        <w:tc>
          <w:tcPr>
            <w:tcW w:w="718" w:type="dxa"/>
          </w:tcPr>
          <w:p w14:paraId="75BC4655" w14:textId="16126872" w:rsidR="00202E65" w:rsidRPr="00D20138" w:rsidRDefault="00EA3128" w:rsidP="007D240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.1</w:t>
            </w:r>
            <w:r w:rsidR="007D2405" w:rsidRPr="00D20138">
              <w:rPr>
                <w:rFonts w:ascii="Garamond" w:hAnsi="Garamond" w:cs="Times New Roman"/>
                <w:color w:val="000000"/>
                <w:sz w:val="18"/>
                <w:szCs w:val="18"/>
              </w:rPr>
              <w:t>2</w:t>
            </w:r>
          </w:p>
        </w:tc>
        <w:tc>
          <w:tcPr>
            <w:tcW w:w="718" w:type="dxa"/>
          </w:tcPr>
          <w:p w14:paraId="52E32BE8"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p>
        </w:tc>
        <w:tc>
          <w:tcPr>
            <w:tcW w:w="711" w:type="dxa"/>
          </w:tcPr>
          <w:p w14:paraId="70183507" w14:textId="10467B4B" w:rsidR="00202E65" w:rsidRPr="00D20138" w:rsidRDefault="00202E65" w:rsidP="007D240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1.0</w:t>
            </w:r>
            <w:r w:rsidR="007D2405" w:rsidRPr="00D20138">
              <w:rPr>
                <w:rFonts w:ascii="Garamond" w:hAnsi="Garamond" w:cs="Times New Roman"/>
                <w:color w:val="000000"/>
                <w:sz w:val="18"/>
                <w:szCs w:val="18"/>
              </w:rPr>
              <w:t>2</w:t>
            </w:r>
          </w:p>
        </w:tc>
        <w:tc>
          <w:tcPr>
            <w:tcW w:w="743" w:type="dxa"/>
          </w:tcPr>
          <w:p w14:paraId="6BB72DE6" w14:textId="03E34FB0" w:rsidR="00202E65" w:rsidRPr="00D20138" w:rsidRDefault="00EA3128"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7D2405" w:rsidRPr="00D20138">
              <w:rPr>
                <w:rFonts w:ascii="Garamond" w:hAnsi="Garamond" w:cs="Times New Roman"/>
                <w:color w:val="000000"/>
                <w:sz w:val="18"/>
                <w:szCs w:val="18"/>
              </w:rPr>
              <w:t>.53</w:t>
            </w:r>
          </w:p>
        </w:tc>
        <w:tc>
          <w:tcPr>
            <w:tcW w:w="668" w:type="dxa"/>
          </w:tcPr>
          <w:p w14:paraId="6D68C12B"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p>
        </w:tc>
        <w:tc>
          <w:tcPr>
            <w:tcW w:w="688" w:type="dxa"/>
          </w:tcPr>
          <w:p w14:paraId="66C78F1F" w14:textId="19B62736" w:rsidR="00202E65" w:rsidRPr="00D20138" w:rsidRDefault="007D240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-0.47</w:t>
            </w:r>
          </w:p>
        </w:tc>
        <w:tc>
          <w:tcPr>
            <w:tcW w:w="689" w:type="dxa"/>
          </w:tcPr>
          <w:p w14:paraId="10CA85E3" w14:textId="69E447CD" w:rsidR="00202E65" w:rsidRPr="00D20138" w:rsidRDefault="007D240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0.15</w:t>
            </w:r>
          </w:p>
        </w:tc>
        <w:tc>
          <w:tcPr>
            <w:tcW w:w="621" w:type="dxa"/>
          </w:tcPr>
          <w:p w14:paraId="447EFEFA"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100</w:t>
            </w:r>
          </w:p>
        </w:tc>
        <w:tc>
          <w:tcPr>
            <w:tcW w:w="698" w:type="dxa"/>
          </w:tcPr>
          <w:p w14:paraId="5708886C" w14:textId="4A0D2582" w:rsidR="00202E65" w:rsidRPr="00D20138" w:rsidRDefault="00202E65" w:rsidP="00B542C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-1.7</w:t>
            </w:r>
            <w:r w:rsidR="00B542C0" w:rsidRPr="00D20138">
              <w:rPr>
                <w:rFonts w:ascii="Garamond" w:hAnsi="Garamond" w:cs="Times New Roman"/>
                <w:color w:val="000000"/>
                <w:sz w:val="18"/>
                <w:szCs w:val="18"/>
              </w:rPr>
              <w:t>2</w:t>
            </w:r>
          </w:p>
        </w:tc>
        <w:tc>
          <w:tcPr>
            <w:tcW w:w="777" w:type="dxa"/>
          </w:tcPr>
          <w:p w14:paraId="7D667BA3" w14:textId="4D65D659" w:rsidR="00202E65" w:rsidRPr="00D20138" w:rsidRDefault="00B542C0" w:rsidP="00B542C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.6</w:t>
            </w:r>
            <w:r w:rsidRPr="00D20138">
              <w:rPr>
                <w:rFonts w:ascii="Garamond" w:hAnsi="Garamond" w:cs="Times New Roman"/>
                <w:color w:val="000000"/>
                <w:sz w:val="18"/>
                <w:szCs w:val="18"/>
              </w:rPr>
              <w:t>2</w:t>
            </w:r>
          </w:p>
        </w:tc>
        <w:tc>
          <w:tcPr>
            <w:tcW w:w="666" w:type="dxa"/>
          </w:tcPr>
          <w:p w14:paraId="5FA20556"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100</w:t>
            </w:r>
          </w:p>
        </w:tc>
      </w:tr>
      <w:tr w:rsidR="00202E65" w:rsidRPr="00D20138" w14:paraId="5E3FDDA4" w14:textId="77777777" w:rsidTr="00234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938556F" w14:textId="77777777" w:rsidR="00202E65" w:rsidRPr="00D20138" w:rsidRDefault="00202E65" w:rsidP="00202E65">
            <w:pPr>
              <w:jc w:val="both"/>
              <w:rPr>
                <w:rFonts w:ascii="Garamond" w:hAnsi="Garamond" w:cs="Times New Roman"/>
                <w:b w:val="0"/>
                <w:sz w:val="18"/>
                <w:szCs w:val="18"/>
              </w:rPr>
            </w:pPr>
            <w:r w:rsidRPr="00D20138">
              <w:rPr>
                <w:rFonts w:ascii="Garamond" w:hAnsi="Garamond" w:cs="Times New Roman"/>
                <w:b w:val="0"/>
                <w:sz w:val="18"/>
                <w:szCs w:val="18"/>
              </w:rPr>
              <w:t>90</w:t>
            </w:r>
          </w:p>
        </w:tc>
        <w:tc>
          <w:tcPr>
            <w:tcW w:w="783" w:type="dxa"/>
          </w:tcPr>
          <w:p w14:paraId="41324D21" w14:textId="0EC19B20" w:rsidR="00202E65" w:rsidRPr="00D20138" w:rsidRDefault="007D240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0.41</w:t>
            </w:r>
          </w:p>
        </w:tc>
        <w:tc>
          <w:tcPr>
            <w:tcW w:w="718" w:type="dxa"/>
          </w:tcPr>
          <w:p w14:paraId="41C5C19B" w14:textId="60BEE2DF" w:rsidR="00202E65" w:rsidRPr="00D20138" w:rsidRDefault="00EA3128" w:rsidP="007D240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.1</w:t>
            </w:r>
            <w:r w:rsidR="007D2405" w:rsidRPr="00D20138">
              <w:rPr>
                <w:rFonts w:ascii="Garamond" w:hAnsi="Garamond" w:cs="Times New Roman"/>
                <w:color w:val="000000"/>
                <w:sz w:val="18"/>
                <w:szCs w:val="18"/>
              </w:rPr>
              <w:t>7</w:t>
            </w:r>
          </w:p>
        </w:tc>
        <w:tc>
          <w:tcPr>
            <w:tcW w:w="718" w:type="dxa"/>
          </w:tcPr>
          <w:p w14:paraId="5AA1303F"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p>
        </w:tc>
        <w:tc>
          <w:tcPr>
            <w:tcW w:w="711" w:type="dxa"/>
          </w:tcPr>
          <w:p w14:paraId="74C4D207" w14:textId="6074C492" w:rsidR="00202E65" w:rsidRPr="00D20138" w:rsidRDefault="007D240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1.61</w:t>
            </w:r>
          </w:p>
        </w:tc>
        <w:tc>
          <w:tcPr>
            <w:tcW w:w="743" w:type="dxa"/>
          </w:tcPr>
          <w:p w14:paraId="3DBA3B06" w14:textId="4274C78A" w:rsidR="00202E65" w:rsidRPr="00D20138" w:rsidRDefault="00EA3128" w:rsidP="007D240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.7</w:t>
            </w:r>
            <w:r w:rsidR="007D2405" w:rsidRPr="00D20138">
              <w:rPr>
                <w:rFonts w:ascii="Garamond" w:hAnsi="Garamond" w:cs="Times New Roman"/>
                <w:color w:val="000000"/>
                <w:sz w:val="18"/>
                <w:szCs w:val="18"/>
              </w:rPr>
              <w:t>6</w:t>
            </w:r>
          </w:p>
        </w:tc>
        <w:tc>
          <w:tcPr>
            <w:tcW w:w="668" w:type="dxa"/>
          </w:tcPr>
          <w:p w14:paraId="2C771EFC"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p>
        </w:tc>
        <w:tc>
          <w:tcPr>
            <w:tcW w:w="688" w:type="dxa"/>
          </w:tcPr>
          <w:p w14:paraId="70EC8029" w14:textId="5D5179AF" w:rsidR="00202E65" w:rsidRPr="00D20138" w:rsidRDefault="00202E65" w:rsidP="007D240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7D2405" w:rsidRPr="00D20138">
              <w:rPr>
                <w:rFonts w:ascii="Garamond" w:hAnsi="Garamond" w:cs="Times New Roman"/>
                <w:color w:val="000000"/>
                <w:sz w:val="18"/>
                <w:szCs w:val="18"/>
              </w:rPr>
              <w:t>0</w:t>
            </w:r>
            <w:r w:rsidRPr="00D20138">
              <w:rPr>
                <w:rFonts w:ascii="Garamond" w:hAnsi="Garamond" w:cs="Times New Roman"/>
                <w:color w:val="000000"/>
                <w:sz w:val="18"/>
                <w:szCs w:val="18"/>
              </w:rPr>
              <w:t>.3</w:t>
            </w:r>
            <w:r w:rsidR="007D2405" w:rsidRPr="00D20138">
              <w:rPr>
                <w:rFonts w:ascii="Garamond" w:hAnsi="Garamond" w:cs="Times New Roman"/>
                <w:color w:val="000000"/>
                <w:sz w:val="18"/>
                <w:szCs w:val="18"/>
              </w:rPr>
              <w:t>7</w:t>
            </w:r>
          </w:p>
        </w:tc>
        <w:tc>
          <w:tcPr>
            <w:tcW w:w="689" w:type="dxa"/>
          </w:tcPr>
          <w:p w14:paraId="3BFDA433" w14:textId="2396C3DA" w:rsidR="00202E65" w:rsidRPr="00D20138" w:rsidRDefault="007D2405" w:rsidP="007D240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.2</w:t>
            </w:r>
            <w:r w:rsidRPr="00D20138">
              <w:rPr>
                <w:rFonts w:ascii="Garamond" w:hAnsi="Garamond" w:cs="Times New Roman"/>
                <w:color w:val="000000"/>
                <w:sz w:val="18"/>
                <w:szCs w:val="18"/>
              </w:rPr>
              <w:t>1</w:t>
            </w:r>
          </w:p>
        </w:tc>
        <w:tc>
          <w:tcPr>
            <w:tcW w:w="621" w:type="dxa"/>
          </w:tcPr>
          <w:p w14:paraId="0C910362"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100</w:t>
            </w:r>
          </w:p>
        </w:tc>
        <w:tc>
          <w:tcPr>
            <w:tcW w:w="698" w:type="dxa"/>
          </w:tcPr>
          <w:p w14:paraId="323B8BB0" w14:textId="371D7FB1" w:rsidR="00202E65" w:rsidRPr="00D20138" w:rsidRDefault="00202E65" w:rsidP="00B542C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-1.4</w:t>
            </w:r>
            <w:r w:rsidR="00B542C0" w:rsidRPr="00D20138">
              <w:rPr>
                <w:rFonts w:ascii="Garamond" w:hAnsi="Garamond" w:cs="Times New Roman"/>
                <w:color w:val="000000"/>
                <w:sz w:val="18"/>
                <w:szCs w:val="18"/>
              </w:rPr>
              <w:t>9</w:t>
            </w:r>
          </w:p>
        </w:tc>
        <w:tc>
          <w:tcPr>
            <w:tcW w:w="777" w:type="dxa"/>
          </w:tcPr>
          <w:p w14:paraId="316AA48C" w14:textId="32B96A4E" w:rsidR="00202E65" w:rsidRPr="00D20138" w:rsidRDefault="00B542C0" w:rsidP="00B542C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.8</w:t>
            </w:r>
            <w:r w:rsidRPr="00D20138">
              <w:rPr>
                <w:rFonts w:ascii="Garamond" w:hAnsi="Garamond" w:cs="Times New Roman"/>
                <w:color w:val="000000"/>
                <w:sz w:val="18"/>
                <w:szCs w:val="18"/>
              </w:rPr>
              <w:t>6</w:t>
            </w:r>
          </w:p>
        </w:tc>
        <w:tc>
          <w:tcPr>
            <w:tcW w:w="666" w:type="dxa"/>
          </w:tcPr>
          <w:p w14:paraId="63375EE2"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100</w:t>
            </w:r>
          </w:p>
        </w:tc>
      </w:tr>
      <w:tr w:rsidR="00202E65" w:rsidRPr="00D20138" w14:paraId="3AD8B8F8" w14:textId="77777777" w:rsidTr="00234D07">
        <w:tc>
          <w:tcPr>
            <w:cnfStyle w:val="001000000000" w:firstRow="0" w:lastRow="0" w:firstColumn="1" w:lastColumn="0" w:oddVBand="0" w:evenVBand="0" w:oddHBand="0" w:evenHBand="0" w:firstRowFirstColumn="0" w:firstRowLastColumn="0" w:lastRowFirstColumn="0" w:lastRowLastColumn="0"/>
            <w:tcW w:w="536" w:type="dxa"/>
          </w:tcPr>
          <w:p w14:paraId="5326B8BD" w14:textId="77777777" w:rsidR="00202E65" w:rsidRPr="00D20138" w:rsidRDefault="00202E65" w:rsidP="00202E65">
            <w:pPr>
              <w:jc w:val="both"/>
              <w:rPr>
                <w:rFonts w:ascii="Garamond" w:hAnsi="Garamond" w:cs="Times New Roman"/>
                <w:b w:val="0"/>
                <w:sz w:val="18"/>
                <w:szCs w:val="18"/>
              </w:rPr>
            </w:pPr>
            <w:r w:rsidRPr="00D20138">
              <w:rPr>
                <w:rFonts w:ascii="Garamond" w:hAnsi="Garamond" w:cs="Times New Roman"/>
                <w:b w:val="0"/>
                <w:sz w:val="18"/>
                <w:szCs w:val="18"/>
              </w:rPr>
              <w:t>100</w:t>
            </w:r>
          </w:p>
        </w:tc>
        <w:tc>
          <w:tcPr>
            <w:tcW w:w="783" w:type="dxa"/>
          </w:tcPr>
          <w:p w14:paraId="0F8A148A" w14:textId="3468C57C" w:rsidR="00202E65" w:rsidRPr="00D20138" w:rsidRDefault="007D2405" w:rsidP="007D240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w:t>
            </w:r>
            <w:r w:rsidRPr="00D20138">
              <w:rPr>
                <w:rFonts w:ascii="Garamond" w:hAnsi="Garamond" w:cs="Times New Roman"/>
                <w:color w:val="000000"/>
                <w:sz w:val="18"/>
                <w:szCs w:val="18"/>
              </w:rPr>
              <w:t>50</w:t>
            </w:r>
          </w:p>
        </w:tc>
        <w:tc>
          <w:tcPr>
            <w:tcW w:w="718" w:type="dxa"/>
          </w:tcPr>
          <w:p w14:paraId="3F42987F" w14:textId="7B0A99E5" w:rsidR="00202E65" w:rsidRPr="00D20138" w:rsidRDefault="00EA3128"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7D2405" w:rsidRPr="00D20138">
              <w:rPr>
                <w:rFonts w:ascii="Garamond" w:hAnsi="Garamond" w:cs="Times New Roman"/>
                <w:color w:val="000000"/>
                <w:sz w:val="18"/>
                <w:szCs w:val="18"/>
              </w:rPr>
              <w:t>.23</w:t>
            </w:r>
          </w:p>
        </w:tc>
        <w:tc>
          <w:tcPr>
            <w:tcW w:w="718" w:type="dxa"/>
          </w:tcPr>
          <w:p w14:paraId="78E119F9"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p>
        </w:tc>
        <w:tc>
          <w:tcPr>
            <w:tcW w:w="711" w:type="dxa"/>
          </w:tcPr>
          <w:p w14:paraId="6EAE5D7D" w14:textId="4EA1132E" w:rsidR="00202E65" w:rsidRPr="00D20138" w:rsidRDefault="007D240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1.8</w:t>
            </w:r>
            <w:r w:rsidR="00202E65" w:rsidRPr="00D20138">
              <w:rPr>
                <w:rFonts w:ascii="Garamond" w:hAnsi="Garamond" w:cs="Times New Roman"/>
                <w:color w:val="000000"/>
                <w:sz w:val="18"/>
                <w:szCs w:val="18"/>
              </w:rPr>
              <w:t>6</w:t>
            </w:r>
          </w:p>
        </w:tc>
        <w:tc>
          <w:tcPr>
            <w:tcW w:w="743" w:type="dxa"/>
          </w:tcPr>
          <w:p w14:paraId="32458450" w14:textId="3F6D3F15" w:rsidR="00202E65" w:rsidRPr="00D20138" w:rsidRDefault="00202E65" w:rsidP="007D240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1.0</w:t>
            </w:r>
            <w:r w:rsidR="007D2405" w:rsidRPr="00D20138">
              <w:rPr>
                <w:rFonts w:ascii="Garamond" w:hAnsi="Garamond" w:cs="Times New Roman"/>
                <w:color w:val="000000"/>
                <w:sz w:val="18"/>
                <w:szCs w:val="18"/>
              </w:rPr>
              <w:t>2</w:t>
            </w:r>
          </w:p>
        </w:tc>
        <w:tc>
          <w:tcPr>
            <w:tcW w:w="668" w:type="dxa"/>
          </w:tcPr>
          <w:p w14:paraId="2FF1CD4D"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p>
        </w:tc>
        <w:tc>
          <w:tcPr>
            <w:tcW w:w="688" w:type="dxa"/>
          </w:tcPr>
          <w:p w14:paraId="6A5DCD73" w14:textId="1BB3D725" w:rsidR="00202E65" w:rsidRPr="00D20138" w:rsidRDefault="00202E65" w:rsidP="007D240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7D2405" w:rsidRPr="00D20138">
              <w:rPr>
                <w:rFonts w:ascii="Garamond" w:hAnsi="Garamond" w:cs="Times New Roman"/>
                <w:color w:val="000000"/>
                <w:sz w:val="18"/>
                <w:szCs w:val="18"/>
              </w:rPr>
              <w:t>0</w:t>
            </w:r>
            <w:r w:rsidRPr="00D20138">
              <w:rPr>
                <w:rFonts w:ascii="Garamond" w:hAnsi="Garamond" w:cs="Times New Roman"/>
                <w:color w:val="000000"/>
                <w:sz w:val="18"/>
                <w:szCs w:val="18"/>
              </w:rPr>
              <w:t>.</w:t>
            </w:r>
            <w:r w:rsidR="007D2405" w:rsidRPr="00D20138">
              <w:rPr>
                <w:rFonts w:ascii="Garamond" w:hAnsi="Garamond" w:cs="Times New Roman"/>
                <w:color w:val="000000"/>
                <w:sz w:val="18"/>
                <w:szCs w:val="18"/>
              </w:rPr>
              <w:t>30</w:t>
            </w:r>
          </w:p>
        </w:tc>
        <w:tc>
          <w:tcPr>
            <w:tcW w:w="689" w:type="dxa"/>
          </w:tcPr>
          <w:p w14:paraId="2B9FA3BF" w14:textId="43440593" w:rsidR="00202E65" w:rsidRPr="00D20138" w:rsidRDefault="007D240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.27</w:t>
            </w:r>
          </w:p>
        </w:tc>
        <w:tc>
          <w:tcPr>
            <w:tcW w:w="621" w:type="dxa"/>
          </w:tcPr>
          <w:p w14:paraId="2659B09A"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100</w:t>
            </w:r>
          </w:p>
        </w:tc>
        <w:tc>
          <w:tcPr>
            <w:tcW w:w="698" w:type="dxa"/>
          </w:tcPr>
          <w:p w14:paraId="59D8D218" w14:textId="1DEAD4FF" w:rsidR="00202E65" w:rsidRPr="00D20138" w:rsidRDefault="00202E65" w:rsidP="00B542C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-1.1</w:t>
            </w:r>
            <w:r w:rsidR="00B542C0" w:rsidRPr="00D20138">
              <w:rPr>
                <w:rFonts w:ascii="Garamond" w:hAnsi="Garamond" w:cs="Times New Roman"/>
                <w:color w:val="000000"/>
                <w:sz w:val="18"/>
                <w:szCs w:val="18"/>
              </w:rPr>
              <w:t>4</w:t>
            </w:r>
          </w:p>
        </w:tc>
        <w:tc>
          <w:tcPr>
            <w:tcW w:w="777" w:type="dxa"/>
          </w:tcPr>
          <w:p w14:paraId="6E00CDDD" w14:textId="4EEFC409" w:rsidR="00202E65" w:rsidRPr="00D20138" w:rsidRDefault="00B542C0"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1.12</w:t>
            </w:r>
          </w:p>
        </w:tc>
        <w:tc>
          <w:tcPr>
            <w:tcW w:w="666" w:type="dxa"/>
          </w:tcPr>
          <w:p w14:paraId="2FE68DC0"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100</w:t>
            </w:r>
          </w:p>
        </w:tc>
      </w:tr>
      <w:tr w:rsidR="00202E65" w:rsidRPr="00D20138" w14:paraId="556145AB" w14:textId="77777777" w:rsidTr="00234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73CE11B" w14:textId="77777777" w:rsidR="00202E65" w:rsidRPr="00D20138" w:rsidRDefault="00202E65" w:rsidP="00202E65">
            <w:pPr>
              <w:jc w:val="both"/>
              <w:rPr>
                <w:rFonts w:ascii="Garamond" w:hAnsi="Garamond" w:cs="Times New Roman"/>
                <w:b w:val="0"/>
                <w:sz w:val="18"/>
                <w:szCs w:val="18"/>
              </w:rPr>
            </w:pPr>
            <w:r w:rsidRPr="00D20138">
              <w:rPr>
                <w:rFonts w:ascii="Garamond" w:hAnsi="Garamond" w:cs="Times New Roman"/>
                <w:b w:val="0"/>
                <w:sz w:val="18"/>
                <w:szCs w:val="18"/>
              </w:rPr>
              <w:t>110</w:t>
            </w:r>
          </w:p>
        </w:tc>
        <w:tc>
          <w:tcPr>
            <w:tcW w:w="783" w:type="dxa"/>
          </w:tcPr>
          <w:p w14:paraId="65948892" w14:textId="326CFBFE" w:rsidR="00202E65" w:rsidRPr="00D20138" w:rsidRDefault="007D240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.54</w:t>
            </w:r>
          </w:p>
        </w:tc>
        <w:tc>
          <w:tcPr>
            <w:tcW w:w="718" w:type="dxa"/>
          </w:tcPr>
          <w:p w14:paraId="0E4838FC" w14:textId="1AFD1B3C" w:rsidR="00202E65" w:rsidRPr="00D20138" w:rsidRDefault="00EA3128" w:rsidP="007D240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w:t>
            </w:r>
            <w:r w:rsidR="007D2405" w:rsidRPr="00D20138">
              <w:rPr>
                <w:rFonts w:ascii="Garamond" w:hAnsi="Garamond" w:cs="Times New Roman"/>
                <w:color w:val="000000"/>
                <w:sz w:val="18"/>
                <w:szCs w:val="18"/>
              </w:rPr>
              <w:t>30</w:t>
            </w:r>
          </w:p>
        </w:tc>
        <w:tc>
          <w:tcPr>
            <w:tcW w:w="718" w:type="dxa"/>
          </w:tcPr>
          <w:p w14:paraId="03BEDD43"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p>
        </w:tc>
        <w:tc>
          <w:tcPr>
            <w:tcW w:w="711" w:type="dxa"/>
          </w:tcPr>
          <w:p w14:paraId="4C3B1247" w14:textId="3570D357" w:rsidR="00202E65" w:rsidRPr="00D20138" w:rsidRDefault="00202E65" w:rsidP="007D240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1.9</w:t>
            </w:r>
            <w:r w:rsidR="007D2405" w:rsidRPr="00D20138">
              <w:rPr>
                <w:rFonts w:ascii="Garamond" w:hAnsi="Garamond" w:cs="Times New Roman"/>
                <w:color w:val="000000"/>
                <w:sz w:val="18"/>
                <w:szCs w:val="18"/>
              </w:rPr>
              <w:t>8</w:t>
            </w:r>
          </w:p>
        </w:tc>
        <w:tc>
          <w:tcPr>
            <w:tcW w:w="743" w:type="dxa"/>
          </w:tcPr>
          <w:p w14:paraId="11391DD0" w14:textId="435FDACB" w:rsidR="00202E65" w:rsidRPr="00D20138" w:rsidRDefault="00202E65" w:rsidP="007D240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1.3</w:t>
            </w:r>
            <w:r w:rsidR="007D2405" w:rsidRPr="00D20138">
              <w:rPr>
                <w:rFonts w:ascii="Garamond" w:hAnsi="Garamond" w:cs="Times New Roman"/>
                <w:color w:val="000000"/>
                <w:sz w:val="18"/>
                <w:szCs w:val="18"/>
              </w:rPr>
              <w:t>4</w:t>
            </w:r>
          </w:p>
        </w:tc>
        <w:tc>
          <w:tcPr>
            <w:tcW w:w="668" w:type="dxa"/>
          </w:tcPr>
          <w:p w14:paraId="57397D3E"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p>
        </w:tc>
        <w:tc>
          <w:tcPr>
            <w:tcW w:w="688" w:type="dxa"/>
          </w:tcPr>
          <w:p w14:paraId="538694B4" w14:textId="73519451" w:rsidR="00202E65" w:rsidRPr="00D20138" w:rsidRDefault="00202E65" w:rsidP="007D240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7D2405" w:rsidRPr="00D20138">
              <w:rPr>
                <w:rFonts w:ascii="Garamond" w:hAnsi="Garamond" w:cs="Times New Roman"/>
                <w:color w:val="000000"/>
                <w:sz w:val="18"/>
                <w:szCs w:val="18"/>
              </w:rPr>
              <w:t>0</w:t>
            </w:r>
            <w:r w:rsidRPr="00D20138">
              <w:rPr>
                <w:rFonts w:ascii="Garamond" w:hAnsi="Garamond" w:cs="Times New Roman"/>
                <w:color w:val="000000"/>
                <w:sz w:val="18"/>
                <w:szCs w:val="18"/>
              </w:rPr>
              <w:t>.2</w:t>
            </w:r>
            <w:r w:rsidR="007D2405" w:rsidRPr="00D20138">
              <w:rPr>
                <w:rFonts w:ascii="Garamond" w:hAnsi="Garamond" w:cs="Times New Roman"/>
                <w:color w:val="000000"/>
                <w:sz w:val="18"/>
                <w:szCs w:val="18"/>
              </w:rPr>
              <w:t>7</w:t>
            </w:r>
          </w:p>
        </w:tc>
        <w:tc>
          <w:tcPr>
            <w:tcW w:w="689" w:type="dxa"/>
          </w:tcPr>
          <w:p w14:paraId="6D03ADC8" w14:textId="4225E80D" w:rsidR="00202E65" w:rsidRPr="00D20138" w:rsidRDefault="007D2405" w:rsidP="007D240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.3</w:t>
            </w:r>
            <w:r w:rsidRPr="00D20138">
              <w:rPr>
                <w:rFonts w:ascii="Garamond" w:hAnsi="Garamond" w:cs="Times New Roman"/>
                <w:color w:val="000000"/>
                <w:sz w:val="18"/>
                <w:szCs w:val="18"/>
              </w:rPr>
              <w:t>5</w:t>
            </w:r>
          </w:p>
        </w:tc>
        <w:tc>
          <w:tcPr>
            <w:tcW w:w="621" w:type="dxa"/>
          </w:tcPr>
          <w:p w14:paraId="412EBD2E"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100</w:t>
            </w:r>
          </w:p>
        </w:tc>
        <w:tc>
          <w:tcPr>
            <w:tcW w:w="698" w:type="dxa"/>
          </w:tcPr>
          <w:p w14:paraId="391C5A5D" w14:textId="133676F4" w:rsidR="00202E65" w:rsidRPr="00D20138" w:rsidRDefault="00202E65" w:rsidP="00B542C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-1.0</w:t>
            </w:r>
            <w:r w:rsidR="00B542C0" w:rsidRPr="00D20138">
              <w:rPr>
                <w:rFonts w:ascii="Garamond" w:hAnsi="Garamond" w:cs="Times New Roman"/>
                <w:color w:val="000000"/>
                <w:sz w:val="18"/>
                <w:szCs w:val="18"/>
              </w:rPr>
              <w:t>1</w:t>
            </w:r>
          </w:p>
        </w:tc>
        <w:tc>
          <w:tcPr>
            <w:tcW w:w="777" w:type="dxa"/>
          </w:tcPr>
          <w:p w14:paraId="0FC374A9" w14:textId="1426C55C" w:rsidR="00202E65" w:rsidRPr="00D20138" w:rsidRDefault="00B542C0"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1.45</w:t>
            </w:r>
          </w:p>
        </w:tc>
        <w:tc>
          <w:tcPr>
            <w:tcW w:w="666" w:type="dxa"/>
          </w:tcPr>
          <w:p w14:paraId="585F26D3"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100</w:t>
            </w:r>
          </w:p>
        </w:tc>
      </w:tr>
      <w:tr w:rsidR="00202E65" w:rsidRPr="00D20138" w14:paraId="510B936D" w14:textId="77777777" w:rsidTr="00234D07">
        <w:tc>
          <w:tcPr>
            <w:cnfStyle w:val="001000000000" w:firstRow="0" w:lastRow="0" w:firstColumn="1" w:lastColumn="0" w:oddVBand="0" w:evenVBand="0" w:oddHBand="0" w:evenHBand="0" w:firstRowFirstColumn="0" w:firstRowLastColumn="0" w:lastRowFirstColumn="0" w:lastRowLastColumn="0"/>
            <w:tcW w:w="536" w:type="dxa"/>
          </w:tcPr>
          <w:p w14:paraId="0FBA82DF" w14:textId="77777777" w:rsidR="00202E65" w:rsidRPr="00D20138" w:rsidRDefault="00202E65" w:rsidP="00202E65">
            <w:pPr>
              <w:jc w:val="both"/>
              <w:rPr>
                <w:rFonts w:ascii="Garamond" w:hAnsi="Garamond" w:cs="Times New Roman"/>
                <w:b w:val="0"/>
                <w:sz w:val="18"/>
                <w:szCs w:val="18"/>
              </w:rPr>
            </w:pPr>
            <w:r w:rsidRPr="00D20138">
              <w:rPr>
                <w:rFonts w:ascii="Garamond" w:hAnsi="Garamond" w:cs="Times New Roman"/>
                <w:b w:val="0"/>
                <w:sz w:val="18"/>
                <w:szCs w:val="18"/>
              </w:rPr>
              <w:t>120</w:t>
            </w:r>
          </w:p>
        </w:tc>
        <w:tc>
          <w:tcPr>
            <w:tcW w:w="783" w:type="dxa"/>
          </w:tcPr>
          <w:p w14:paraId="013B5F03" w14:textId="1A0BFFDD" w:rsidR="00202E65" w:rsidRPr="00D20138" w:rsidRDefault="007D240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0.5</w:t>
            </w:r>
            <w:r w:rsidR="00202E65" w:rsidRPr="00D20138">
              <w:rPr>
                <w:rFonts w:ascii="Garamond" w:hAnsi="Garamond" w:cs="Times New Roman"/>
                <w:color w:val="000000"/>
                <w:sz w:val="18"/>
                <w:szCs w:val="18"/>
              </w:rPr>
              <w:t>7</w:t>
            </w:r>
          </w:p>
        </w:tc>
        <w:tc>
          <w:tcPr>
            <w:tcW w:w="718" w:type="dxa"/>
          </w:tcPr>
          <w:p w14:paraId="5DB899D4" w14:textId="0379CCD7" w:rsidR="00202E65" w:rsidRPr="00D20138" w:rsidRDefault="007D240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0.39</w:t>
            </w:r>
          </w:p>
        </w:tc>
        <w:tc>
          <w:tcPr>
            <w:tcW w:w="718" w:type="dxa"/>
          </w:tcPr>
          <w:p w14:paraId="0DF24C83"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p>
        </w:tc>
        <w:tc>
          <w:tcPr>
            <w:tcW w:w="711" w:type="dxa"/>
          </w:tcPr>
          <w:p w14:paraId="236DEB26" w14:textId="7AF2B94E" w:rsidR="00202E65" w:rsidRPr="00D20138" w:rsidRDefault="007D240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2.21</w:t>
            </w:r>
          </w:p>
        </w:tc>
        <w:tc>
          <w:tcPr>
            <w:tcW w:w="743" w:type="dxa"/>
          </w:tcPr>
          <w:p w14:paraId="4AE2D510" w14:textId="69FF3F82"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1.8</w:t>
            </w:r>
            <w:r w:rsidR="00A326B3" w:rsidRPr="00D20138">
              <w:rPr>
                <w:rFonts w:ascii="Garamond" w:hAnsi="Garamond" w:cs="Times New Roman"/>
                <w:color w:val="000000"/>
                <w:sz w:val="18"/>
                <w:szCs w:val="18"/>
              </w:rPr>
              <w:t>0</w:t>
            </w:r>
          </w:p>
        </w:tc>
        <w:tc>
          <w:tcPr>
            <w:tcW w:w="668" w:type="dxa"/>
          </w:tcPr>
          <w:p w14:paraId="7B14B2DB" w14:textId="00345C1C"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1.6</w:t>
            </w:r>
            <w:r w:rsidR="00A326B3" w:rsidRPr="00D20138">
              <w:rPr>
                <w:rFonts w:ascii="Garamond" w:hAnsi="Garamond" w:cs="Times New Roman"/>
                <w:sz w:val="18"/>
                <w:szCs w:val="18"/>
              </w:rPr>
              <w:t>0</w:t>
            </w:r>
          </w:p>
        </w:tc>
        <w:tc>
          <w:tcPr>
            <w:tcW w:w="688" w:type="dxa"/>
          </w:tcPr>
          <w:p w14:paraId="641E78E9" w14:textId="56AE2F18" w:rsidR="00202E65" w:rsidRPr="00D20138" w:rsidRDefault="00202E65" w:rsidP="007D240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7D2405" w:rsidRPr="00D20138">
              <w:rPr>
                <w:rFonts w:ascii="Garamond" w:hAnsi="Garamond" w:cs="Times New Roman"/>
                <w:color w:val="000000"/>
                <w:sz w:val="18"/>
                <w:szCs w:val="18"/>
              </w:rPr>
              <w:t>0</w:t>
            </w:r>
            <w:r w:rsidRPr="00D20138">
              <w:rPr>
                <w:rFonts w:ascii="Garamond" w:hAnsi="Garamond" w:cs="Times New Roman"/>
                <w:color w:val="000000"/>
                <w:sz w:val="18"/>
                <w:szCs w:val="18"/>
              </w:rPr>
              <w:t>.2</w:t>
            </w:r>
            <w:r w:rsidR="007D2405" w:rsidRPr="00D20138">
              <w:rPr>
                <w:rFonts w:ascii="Garamond" w:hAnsi="Garamond" w:cs="Times New Roman"/>
                <w:color w:val="000000"/>
                <w:sz w:val="18"/>
                <w:szCs w:val="18"/>
              </w:rPr>
              <w:t>3</w:t>
            </w:r>
          </w:p>
        </w:tc>
        <w:tc>
          <w:tcPr>
            <w:tcW w:w="689" w:type="dxa"/>
          </w:tcPr>
          <w:p w14:paraId="00117E81" w14:textId="0BCC92BC" w:rsidR="00202E65" w:rsidRPr="00D20138" w:rsidRDefault="007D240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0.4</w:t>
            </w:r>
            <w:r w:rsidR="00202E65" w:rsidRPr="00D20138">
              <w:rPr>
                <w:rFonts w:ascii="Garamond" w:hAnsi="Garamond" w:cs="Times New Roman"/>
                <w:color w:val="000000"/>
                <w:sz w:val="18"/>
                <w:szCs w:val="18"/>
              </w:rPr>
              <w:t>6</w:t>
            </w:r>
          </w:p>
        </w:tc>
        <w:tc>
          <w:tcPr>
            <w:tcW w:w="621" w:type="dxa"/>
          </w:tcPr>
          <w:p w14:paraId="3A2ED801"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100</w:t>
            </w:r>
          </w:p>
        </w:tc>
        <w:tc>
          <w:tcPr>
            <w:tcW w:w="698" w:type="dxa"/>
          </w:tcPr>
          <w:p w14:paraId="32218099" w14:textId="238F95AA"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7D2405" w:rsidRPr="00D20138">
              <w:rPr>
                <w:rFonts w:ascii="Garamond" w:hAnsi="Garamond" w:cs="Times New Roman"/>
                <w:color w:val="000000"/>
                <w:sz w:val="18"/>
                <w:szCs w:val="18"/>
              </w:rPr>
              <w:t>0.93</w:t>
            </w:r>
          </w:p>
        </w:tc>
        <w:tc>
          <w:tcPr>
            <w:tcW w:w="777" w:type="dxa"/>
          </w:tcPr>
          <w:p w14:paraId="4A4F33B7" w14:textId="09410043" w:rsidR="00202E65" w:rsidRPr="00D20138" w:rsidRDefault="00202E65" w:rsidP="00B542C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1.9</w:t>
            </w:r>
            <w:r w:rsidR="00B542C0" w:rsidRPr="00D20138">
              <w:rPr>
                <w:rFonts w:ascii="Garamond" w:hAnsi="Garamond" w:cs="Times New Roman"/>
                <w:color w:val="000000"/>
                <w:sz w:val="18"/>
                <w:szCs w:val="18"/>
              </w:rPr>
              <w:t>4</w:t>
            </w:r>
          </w:p>
        </w:tc>
        <w:tc>
          <w:tcPr>
            <w:tcW w:w="666" w:type="dxa"/>
          </w:tcPr>
          <w:p w14:paraId="5B7FCDEB"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100</w:t>
            </w:r>
          </w:p>
        </w:tc>
      </w:tr>
      <w:tr w:rsidR="00202E65" w:rsidRPr="00D20138" w14:paraId="66966962" w14:textId="77777777" w:rsidTr="00234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4239B62" w14:textId="77777777" w:rsidR="00202E65" w:rsidRPr="00D20138" w:rsidRDefault="00202E65" w:rsidP="00202E65">
            <w:pPr>
              <w:jc w:val="both"/>
              <w:rPr>
                <w:rFonts w:ascii="Garamond" w:hAnsi="Garamond" w:cs="Times New Roman"/>
                <w:b w:val="0"/>
                <w:sz w:val="18"/>
                <w:szCs w:val="18"/>
              </w:rPr>
            </w:pPr>
            <w:r w:rsidRPr="00D20138">
              <w:rPr>
                <w:rFonts w:ascii="Garamond" w:hAnsi="Garamond" w:cs="Times New Roman"/>
                <w:b w:val="0"/>
                <w:sz w:val="18"/>
                <w:szCs w:val="18"/>
              </w:rPr>
              <w:t>125</w:t>
            </w:r>
          </w:p>
        </w:tc>
        <w:tc>
          <w:tcPr>
            <w:tcW w:w="783" w:type="dxa"/>
          </w:tcPr>
          <w:p w14:paraId="250CCFD3" w14:textId="59638ACA" w:rsidR="00202E65" w:rsidRPr="00D20138" w:rsidRDefault="007D240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0.57</w:t>
            </w:r>
          </w:p>
        </w:tc>
        <w:tc>
          <w:tcPr>
            <w:tcW w:w="718" w:type="dxa"/>
          </w:tcPr>
          <w:p w14:paraId="778DA798" w14:textId="5AD0487D" w:rsidR="00202E65" w:rsidRPr="00D20138" w:rsidRDefault="007D2405" w:rsidP="007D240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.4</w:t>
            </w:r>
            <w:r w:rsidRPr="00D20138">
              <w:rPr>
                <w:rFonts w:ascii="Garamond" w:hAnsi="Garamond" w:cs="Times New Roman"/>
                <w:color w:val="000000"/>
                <w:sz w:val="18"/>
                <w:szCs w:val="18"/>
              </w:rPr>
              <w:t>8</w:t>
            </w:r>
          </w:p>
        </w:tc>
        <w:tc>
          <w:tcPr>
            <w:tcW w:w="718" w:type="dxa"/>
          </w:tcPr>
          <w:p w14:paraId="1063592C"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3.24</w:t>
            </w:r>
          </w:p>
        </w:tc>
        <w:tc>
          <w:tcPr>
            <w:tcW w:w="711" w:type="dxa"/>
          </w:tcPr>
          <w:p w14:paraId="4E60B6A3"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2.27</w:t>
            </w:r>
          </w:p>
        </w:tc>
        <w:tc>
          <w:tcPr>
            <w:tcW w:w="743" w:type="dxa"/>
          </w:tcPr>
          <w:p w14:paraId="6F4B7A42" w14:textId="37811954" w:rsidR="00202E65" w:rsidRPr="00D20138" w:rsidRDefault="00202E65" w:rsidP="007D240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2.2</w:t>
            </w:r>
            <w:r w:rsidR="007D2405" w:rsidRPr="00D20138">
              <w:rPr>
                <w:rFonts w:ascii="Garamond" w:hAnsi="Garamond" w:cs="Times New Roman"/>
                <w:color w:val="000000"/>
                <w:sz w:val="18"/>
                <w:szCs w:val="18"/>
              </w:rPr>
              <w:t>1</w:t>
            </w:r>
          </w:p>
        </w:tc>
        <w:tc>
          <w:tcPr>
            <w:tcW w:w="668" w:type="dxa"/>
          </w:tcPr>
          <w:p w14:paraId="3D9E1729"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37.63</w:t>
            </w:r>
          </w:p>
        </w:tc>
        <w:tc>
          <w:tcPr>
            <w:tcW w:w="688" w:type="dxa"/>
          </w:tcPr>
          <w:p w14:paraId="74EB49FF" w14:textId="6142B1DC" w:rsidR="00202E65" w:rsidRPr="00D20138" w:rsidRDefault="007D240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-0.21</w:t>
            </w:r>
          </w:p>
        </w:tc>
        <w:tc>
          <w:tcPr>
            <w:tcW w:w="689" w:type="dxa"/>
          </w:tcPr>
          <w:p w14:paraId="0182AE22" w14:textId="2693B67D" w:rsidR="00202E65" w:rsidRPr="00D20138" w:rsidRDefault="007D240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0.55</w:t>
            </w:r>
          </w:p>
        </w:tc>
        <w:tc>
          <w:tcPr>
            <w:tcW w:w="621" w:type="dxa"/>
          </w:tcPr>
          <w:p w14:paraId="0D5EF073"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100</w:t>
            </w:r>
          </w:p>
        </w:tc>
        <w:tc>
          <w:tcPr>
            <w:tcW w:w="698" w:type="dxa"/>
          </w:tcPr>
          <w:p w14:paraId="0E3B11B2" w14:textId="56A6FDB8" w:rsidR="00202E65" w:rsidRPr="00D20138" w:rsidRDefault="00202E65" w:rsidP="007D240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7D2405" w:rsidRPr="00D20138">
              <w:rPr>
                <w:rFonts w:ascii="Garamond" w:hAnsi="Garamond" w:cs="Times New Roman"/>
                <w:color w:val="000000"/>
                <w:sz w:val="18"/>
                <w:szCs w:val="18"/>
              </w:rPr>
              <w:t>0</w:t>
            </w:r>
            <w:r w:rsidRPr="00D20138">
              <w:rPr>
                <w:rFonts w:ascii="Garamond" w:hAnsi="Garamond" w:cs="Times New Roman"/>
                <w:color w:val="000000"/>
                <w:sz w:val="18"/>
                <w:szCs w:val="18"/>
              </w:rPr>
              <w:t>.8</w:t>
            </w:r>
            <w:r w:rsidR="007D2405" w:rsidRPr="00D20138">
              <w:rPr>
                <w:rFonts w:ascii="Garamond" w:hAnsi="Garamond" w:cs="Times New Roman"/>
                <w:color w:val="000000"/>
                <w:sz w:val="18"/>
                <w:szCs w:val="18"/>
              </w:rPr>
              <w:t>7</w:t>
            </w:r>
          </w:p>
        </w:tc>
        <w:tc>
          <w:tcPr>
            <w:tcW w:w="777" w:type="dxa"/>
          </w:tcPr>
          <w:p w14:paraId="0B229533" w14:textId="303EEC50" w:rsidR="00B542C0" w:rsidRPr="00D20138" w:rsidRDefault="00202E65" w:rsidP="00B542C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2.37</w:t>
            </w:r>
          </w:p>
        </w:tc>
        <w:tc>
          <w:tcPr>
            <w:tcW w:w="666" w:type="dxa"/>
          </w:tcPr>
          <w:p w14:paraId="48C271D9"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100</w:t>
            </w:r>
          </w:p>
        </w:tc>
      </w:tr>
      <w:tr w:rsidR="00202E65" w:rsidRPr="00D20138" w14:paraId="277028FE" w14:textId="77777777" w:rsidTr="00234D07">
        <w:tc>
          <w:tcPr>
            <w:cnfStyle w:val="001000000000" w:firstRow="0" w:lastRow="0" w:firstColumn="1" w:lastColumn="0" w:oddVBand="0" w:evenVBand="0" w:oddHBand="0" w:evenHBand="0" w:firstRowFirstColumn="0" w:firstRowLastColumn="0" w:lastRowFirstColumn="0" w:lastRowLastColumn="0"/>
            <w:tcW w:w="536" w:type="dxa"/>
          </w:tcPr>
          <w:p w14:paraId="3355CB24" w14:textId="77777777" w:rsidR="00202E65" w:rsidRPr="00D20138" w:rsidRDefault="00202E65" w:rsidP="00202E65">
            <w:pPr>
              <w:jc w:val="both"/>
              <w:rPr>
                <w:rFonts w:ascii="Garamond" w:hAnsi="Garamond" w:cs="Times New Roman"/>
                <w:b w:val="0"/>
                <w:sz w:val="18"/>
                <w:szCs w:val="18"/>
              </w:rPr>
            </w:pPr>
            <w:r w:rsidRPr="00D20138">
              <w:rPr>
                <w:rFonts w:ascii="Garamond" w:hAnsi="Garamond" w:cs="Times New Roman"/>
                <w:b w:val="0"/>
                <w:sz w:val="18"/>
                <w:szCs w:val="18"/>
              </w:rPr>
              <w:t>126</w:t>
            </w:r>
          </w:p>
        </w:tc>
        <w:tc>
          <w:tcPr>
            <w:tcW w:w="783" w:type="dxa"/>
          </w:tcPr>
          <w:p w14:paraId="7D5EE530" w14:textId="5FDEAE77" w:rsidR="00202E65" w:rsidRPr="00D20138" w:rsidRDefault="00B542C0"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.58</w:t>
            </w:r>
          </w:p>
        </w:tc>
        <w:tc>
          <w:tcPr>
            <w:tcW w:w="718" w:type="dxa"/>
          </w:tcPr>
          <w:p w14:paraId="3C8B5CB9" w14:textId="5B1F6E7E" w:rsidR="00202E65" w:rsidRPr="00D20138" w:rsidRDefault="00B542C0" w:rsidP="00B542C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.5</w:t>
            </w:r>
            <w:r w:rsidRPr="00D20138">
              <w:rPr>
                <w:rFonts w:ascii="Garamond" w:hAnsi="Garamond" w:cs="Times New Roman"/>
                <w:color w:val="000000"/>
                <w:sz w:val="18"/>
                <w:szCs w:val="18"/>
              </w:rPr>
              <w:t>1</w:t>
            </w:r>
          </w:p>
        </w:tc>
        <w:tc>
          <w:tcPr>
            <w:tcW w:w="718" w:type="dxa"/>
          </w:tcPr>
          <w:p w14:paraId="4970E977"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8.64</w:t>
            </w:r>
          </w:p>
        </w:tc>
        <w:tc>
          <w:tcPr>
            <w:tcW w:w="711" w:type="dxa"/>
          </w:tcPr>
          <w:p w14:paraId="0BB96648" w14:textId="02648ABD" w:rsidR="00202E65" w:rsidRPr="00D20138" w:rsidRDefault="00202E65" w:rsidP="00B542C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2.2</w:t>
            </w:r>
            <w:r w:rsidR="00B542C0" w:rsidRPr="00D20138">
              <w:rPr>
                <w:rFonts w:ascii="Garamond" w:hAnsi="Garamond" w:cs="Times New Roman"/>
                <w:color w:val="000000"/>
                <w:sz w:val="18"/>
                <w:szCs w:val="18"/>
              </w:rPr>
              <w:t>8</w:t>
            </w:r>
          </w:p>
        </w:tc>
        <w:tc>
          <w:tcPr>
            <w:tcW w:w="743" w:type="dxa"/>
          </w:tcPr>
          <w:p w14:paraId="629588C8" w14:textId="22590540"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2</w:t>
            </w:r>
            <w:r w:rsidR="00B542C0" w:rsidRPr="00D20138">
              <w:rPr>
                <w:rFonts w:ascii="Garamond" w:hAnsi="Garamond" w:cs="Times New Roman"/>
                <w:color w:val="000000"/>
                <w:sz w:val="18"/>
                <w:szCs w:val="18"/>
              </w:rPr>
              <w:t>.33</w:t>
            </w:r>
          </w:p>
        </w:tc>
        <w:tc>
          <w:tcPr>
            <w:tcW w:w="668" w:type="dxa"/>
          </w:tcPr>
          <w:p w14:paraId="1DAD5C71"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56.17</w:t>
            </w:r>
          </w:p>
        </w:tc>
        <w:tc>
          <w:tcPr>
            <w:tcW w:w="688" w:type="dxa"/>
          </w:tcPr>
          <w:p w14:paraId="1EC0113A" w14:textId="5803A751" w:rsidR="00202E65" w:rsidRPr="00D20138" w:rsidRDefault="00202E65" w:rsidP="00B542C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0</w:t>
            </w:r>
            <w:r w:rsidRPr="00D20138">
              <w:rPr>
                <w:rFonts w:ascii="Garamond" w:hAnsi="Garamond" w:cs="Times New Roman"/>
                <w:color w:val="000000"/>
                <w:sz w:val="18"/>
                <w:szCs w:val="18"/>
              </w:rPr>
              <w:t>.2</w:t>
            </w:r>
            <w:r w:rsidR="00B542C0" w:rsidRPr="00D20138">
              <w:rPr>
                <w:rFonts w:ascii="Garamond" w:hAnsi="Garamond" w:cs="Times New Roman"/>
                <w:color w:val="000000"/>
                <w:sz w:val="18"/>
                <w:szCs w:val="18"/>
              </w:rPr>
              <w:t>1</w:t>
            </w:r>
          </w:p>
        </w:tc>
        <w:tc>
          <w:tcPr>
            <w:tcW w:w="689" w:type="dxa"/>
          </w:tcPr>
          <w:p w14:paraId="49619E0F" w14:textId="1033997B" w:rsidR="00202E65" w:rsidRPr="00D20138" w:rsidRDefault="007D240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0.58</w:t>
            </w:r>
          </w:p>
        </w:tc>
        <w:tc>
          <w:tcPr>
            <w:tcW w:w="621" w:type="dxa"/>
          </w:tcPr>
          <w:p w14:paraId="40F983EF"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100</w:t>
            </w:r>
          </w:p>
        </w:tc>
        <w:tc>
          <w:tcPr>
            <w:tcW w:w="698" w:type="dxa"/>
          </w:tcPr>
          <w:p w14:paraId="3F474389" w14:textId="4226FA7B" w:rsidR="00202E65" w:rsidRPr="00D20138" w:rsidRDefault="00B542C0"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-0.86</w:t>
            </w:r>
          </w:p>
        </w:tc>
        <w:tc>
          <w:tcPr>
            <w:tcW w:w="777" w:type="dxa"/>
          </w:tcPr>
          <w:p w14:paraId="2BF6C533" w14:textId="576B9793" w:rsidR="00202E65" w:rsidRPr="00D20138" w:rsidRDefault="00202E65" w:rsidP="00B542C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2.5</w:t>
            </w:r>
            <w:r w:rsidR="00B542C0" w:rsidRPr="00D20138">
              <w:rPr>
                <w:rFonts w:ascii="Garamond" w:hAnsi="Garamond" w:cs="Times New Roman"/>
                <w:color w:val="000000"/>
                <w:sz w:val="18"/>
                <w:szCs w:val="18"/>
              </w:rPr>
              <w:t>1</w:t>
            </w:r>
          </w:p>
        </w:tc>
        <w:tc>
          <w:tcPr>
            <w:tcW w:w="666" w:type="dxa"/>
          </w:tcPr>
          <w:p w14:paraId="34F7F49E"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100</w:t>
            </w:r>
          </w:p>
        </w:tc>
      </w:tr>
      <w:tr w:rsidR="00202E65" w:rsidRPr="00D20138" w14:paraId="18BFF245" w14:textId="77777777" w:rsidTr="00234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4E158B7" w14:textId="77777777" w:rsidR="00202E65" w:rsidRPr="00D20138" w:rsidRDefault="00202E65" w:rsidP="00202E65">
            <w:pPr>
              <w:jc w:val="both"/>
              <w:rPr>
                <w:rFonts w:ascii="Garamond" w:hAnsi="Garamond" w:cs="Times New Roman"/>
                <w:b w:val="0"/>
                <w:sz w:val="18"/>
                <w:szCs w:val="18"/>
              </w:rPr>
            </w:pPr>
            <w:r w:rsidRPr="00D20138">
              <w:rPr>
                <w:rFonts w:ascii="Garamond" w:hAnsi="Garamond" w:cs="Times New Roman"/>
                <w:b w:val="0"/>
                <w:sz w:val="18"/>
                <w:szCs w:val="18"/>
              </w:rPr>
              <w:t>127</w:t>
            </w:r>
          </w:p>
        </w:tc>
        <w:tc>
          <w:tcPr>
            <w:tcW w:w="783" w:type="dxa"/>
          </w:tcPr>
          <w:p w14:paraId="2415200D" w14:textId="6F7220C3" w:rsidR="00202E65" w:rsidRPr="00D20138" w:rsidRDefault="00B542C0" w:rsidP="00B542C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w:t>
            </w:r>
            <w:r w:rsidRPr="00D20138">
              <w:rPr>
                <w:rFonts w:ascii="Garamond" w:hAnsi="Garamond" w:cs="Times New Roman"/>
                <w:color w:val="000000"/>
                <w:sz w:val="18"/>
                <w:szCs w:val="18"/>
              </w:rPr>
              <w:t>60</w:t>
            </w:r>
          </w:p>
        </w:tc>
        <w:tc>
          <w:tcPr>
            <w:tcW w:w="718" w:type="dxa"/>
          </w:tcPr>
          <w:p w14:paraId="597B55B5" w14:textId="277ED977" w:rsidR="00202E65" w:rsidRPr="00D20138" w:rsidRDefault="00B542C0" w:rsidP="00B542C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.5</w:t>
            </w:r>
            <w:r w:rsidRPr="00D20138">
              <w:rPr>
                <w:rFonts w:ascii="Garamond" w:hAnsi="Garamond" w:cs="Times New Roman"/>
                <w:color w:val="000000"/>
                <w:sz w:val="18"/>
                <w:szCs w:val="18"/>
              </w:rPr>
              <w:t>4</w:t>
            </w:r>
          </w:p>
        </w:tc>
        <w:tc>
          <w:tcPr>
            <w:tcW w:w="718" w:type="dxa"/>
          </w:tcPr>
          <w:p w14:paraId="6B93E96D"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16.46</w:t>
            </w:r>
          </w:p>
        </w:tc>
        <w:tc>
          <w:tcPr>
            <w:tcW w:w="711" w:type="dxa"/>
          </w:tcPr>
          <w:p w14:paraId="246EF149" w14:textId="0EEE47C7" w:rsidR="00202E65" w:rsidRPr="00D20138" w:rsidRDefault="00202E65" w:rsidP="00B542C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2.3</w:t>
            </w:r>
            <w:r w:rsidR="00B542C0" w:rsidRPr="00D20138">
              <w:rPr>
                <w:rFonts w:ascii="Garamond" w:hAnsi="Garamond" w:cs="Times New Roman"/>
                <w:color w:val="000000"/>
                <w:sz w:val="18"/>
                <w:szCs w:val="18"/>
              </w:rPr>
              <w:t>9</w:t>
            </w:r>
          </w:p>
        </w:tc>
        <w:tc>
          <w:tcPr>
            <w:tcW w:w="743" w:type="dxa"/>
          </w:tcPr>
          <w:p w14:paraId="4F2B4C91" w14:textId="7D7D8A87" w:rsidR="00202E65" w:rsidRPr="00D20138" w:rsidRDefault="00202E65" w:rsidP="00B542C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2.4</w:t>
            </w:r>
            <w:r w:rsidR="00B542C0" w:rsidRPr="00D20138">
              <w:rPr>
                <w:rFonts w:ascii="Garamond" w:hAnsi="Garamond" w:cs="Times New Roman"/>
                <w:color w:val="000000"/>
                <w:sz w:val="18"/>
                <w:szCs w:val="18"/>
              </w:rPr>
              <w:t>9</w:t>
            </w:r>
          </w:p>
        </w:tc>
        <w:tc>
          <w:tcPr>
            <w:tcW w:w="668" w:type="dxa"/>
          </w:tcPr>
          <w:p w14:paraId="4B2548B7"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62.26</w:t>
            </w:r>
          </w:p>
        </w:tc>
        <w:tc>
          <w:tcPr>
            <w:tcW w:w="688" w:type="dxa"/>
          </w:tcPr>
          <w:p w14:paraId="70637FDA" w14:textId="710F7A2C" w:rsidR="00202E65" w:rsidRPr="00D20138" w:rsidRDefault="00202E65" w:rsidP="00B542C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0</w:t>
            </w:r>
            <w:r w:rsidRPr="00D20138">
              <w:rPr>
                <w:rFonts w:ascii="Garamond" w:hAnsi="Garamond" w:cs="Times New Roman"/>
                <w:color w:val="000000"/>
                <w:sz w:val="18"/>
                <w:szCs w:val="18"/>
              </w:rPr>
              <w:t>.2</w:t>
            </w:r>
            <w:r w:rsidR="00B542C0" w:rsidRPr="00D20138">
              <w:rPr>
                <w:rFonts w:ascii="Garamond" w:hAnsi="Garamond" w:cs="Times New Roman"/>
                <w:color w:val="000000"/>
                <w:sz w:val="18"/>
                <w:szCs w:val="18"/>
              </w:rPr>
              <w:t>1</w:t>
            </w:r>
          </w:p>
        </w:tc>
        <w:tc>
          <w:tcPr>
            <w:tcW w:w="689" w:type="dxa"/>
          </w:tcPr>
          <w:p w14:paraId="342CB333" w14:textId="44733AB0" w:rsidR="00202E65" w:rsidRPr="00D20138" w:rsidRDefault="00B542C0" w:rsidP="00B542C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.6</w:t>
            </w:r>
            <w:r w:rsidRPr="00D20138">
              <w:rPr>
                <w:rFonts w:ascii="Garamond" w:hAnsi="Garamond" w:cs="Times New Roman"/>
                <w:color w:val="000000"/>
                <w:sz w:val="18"/>
                <w:szCs w:val="18"/>
              </w:rPr>
              <w:t>2</w:t>
            </w:r>
          </w:p>
        </w:tc>
        <w:tc>
          <w:tcPr>
            <w:tcW w:w="621" w:type="dxa"/>
          </w:tcPr>
          <w:p w14:paraId="31E37FAC"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100</w:t>
            </w:r>
          </w:p>
        </w:tc>
        <w:tc>
          <w:tcPr>
            <w:tcW w:w="698" w:type="dxa"/>
          </w:tcPr>
          <w:p w14:paraId="7FA5C2A5" w14:textId="3E7D2DA8" w:rsidR="00202E65" w:rsidRPr="00D20138" w:rsidRDefault="00B542C0"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-0.8</w:t>
            </w:r>
            <w:r w:rsidR="00202E65" w:rsidRPr="00D20138">
              <w:rPr>
                <w:rFonts w:ascii="Garamond" w:hAnsi="Garamond" w:cs="Times New Roman"/>
                <w:color w:val="000000"/>
                <w:sz w:val="18"/>
                <w:szCs w:val="18"/>
              </w:rPr>
              <w:t>6</w:t>
            </w:r>
          </w:p>
        </w:tc>
        <w:tc>
          <w:tcPr>
            <w:tcW w:w="777" w:type="dxa"/>
          </w:tcPr>
          <w:p w14:paraId="152939FE" w14:textId="4A9C800A" w:rsidR="00202E65" w:rsidRPr="00D20138" w:rsidRDefault="00B542C0"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2.6</w:t>
            </w:r>
            <w:r w:rsidR="00202E65" w:rsidRPr="00D20138">
              <w:rPr>
                <w:rFonts w:ascii="Garamond" w:hAnsi="Garamond" w:cs="Times New Roman"/>
                <w:color w:val="000000"/>
                <w:sz w:val="18"/>
                <w:szCs w:val="18"/>
              </w:rPr>
              <w:t>8</w:t>
            </w:r>
          </w:p>
        </w:tc>
        <w:tc>
          <w:tcPr>
            <w:tcW w:w="666" w:type="dxa"/>
          </w:tcPr>
          <w:p w14:paraId="69A27719"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100</w:t>
            </w:r>
          </w:p>
        </w:tc>
      </w:tr>
      <w:tr w:rsidR="00202E65" w:rsidRPr="00D20138" w14:paraId="4116A8FF" w14:textId="77777777" w:rsidTr="00234D07">
        <w:tc>
          <w:tcPr>
            <w:cnfStyle w:val="001000000000" w:firstRow="0" w:lastRow="0" w:firstColumn="1" w:lastColumn="0" w:oddVBand="0" w:evenVBand="0" w:oddHBand="0" w:evenHBand="0" w:firstRowFirstColumn="0" w:firstRowLastColumn="0" w:lastRowFirstColumn="0" w:lastRowLastColumn="0"/>
            <w:tcW w:w="536" w:type="dxa"/>
          </w:tcPr>
          <w:p w14:paraId="16BE0208" w14:textId="77777777" w:rsidR="00202E65" w:rsidRPr="00D20138" w:rsidRDefault="00202E65" w:rsidP="00202E65">
            <w:pPr>
              <w:jc w:val="both"/>
              <w:rPr>
                <w:rFonts w:ascii="Garamond" w:hAnsi="Garamond" w:cs="Times New Roman"/>
                <w:b w:val="0"/>
                <w:sz w:val="18"/>
                <w:szCs w:val="18"/>
              </w:rPr>
            </w:pPr>
            <w:r w:rsidRPr="00D20138">
              <w:rPr>
                <w:rFonts w:ascii="Garamond" w:hAnsi="Garamond" w:cs="Times New Roman"/>
                <w:b w:val="0"/>
                <w:sz w:val="18"/>
                <w:szCs w:val="18"/>
              </w:rPr>
              <w:t>128</w:t>
            </w:r>
          </w:p>
        </w:tc>
        <w:tc>
          <w:tcPr>
            <w:tcW w:w="783" w:type="dxa"/>
          </w:tcPr>
          <w:p w14:paraId="1260B2E4" w14:textId="0A01B2F6" w:rsidR="00202E65" w:rsidRPr="00D20138" w:rsidRDefault="00B542C0" w:rsidP="00B542C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w:t>
            </w:r>
            <w:r w:rsidRPr="00D20138">
              <w:rPr>
                <w:rFonts w:ascii="Garamond" w:hAnsi="Garamond" w:cs="Times New Roman"/>
                <w:color w:val="000000"/>
                <w:sz w:val="18"/>
                <w:szCs w:val="18"/>
              </w:rPr>
              <w:t>60</w:t>
            </w:r>
          </w:p>
        </w:tc>
        <w:tc>
          <w:tcPr>
            <w:tcW w:w="718" w:type="dxa"/>
          </w:tcPr>
          <w:p w14:paraId="22BBA155" w14:textId="145F1DBA" w:rsidR="00202E65" w:rsidRPr="00D20138" w:rsidRDefault="00B542C0"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w:t>
            </w:r>
            <w:r w:rsidRPr="00D20138">
              <w:rPr>
                <w:rFonts w:ascii="Garamond" w:hAnsi="Garamond" w:cs="Times New Roman"/>
                <w:color w:val="000000"/>
                <w:sz w:val="18"/>
                <w:szCs w:val="18"/>
              </w:rPr>
              <w:t>58</w:t>
            </w:r>
          </w:p>
        </w:tc>
        <w:tc>
          <w:tcPr>
            <w:tcW w:w="718" w:type="dxa"/>
          </w:tcPr>
          <w:p w14:paraId="1328FED1"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39.52</w:t>
            </w:r>
          </w:p>
        </w:tc>
        <w:tc>
          <w:tcPr>
            <w:tcW w:w="711" w:type="dxa"/>
          </w:tcPr>
          <w:p w14:paraId="26C44F99" w14:textId="5941A3B1" w:rsidR="00202E65" w:rsidRPr="00D20138" w:rsidRDefault="00B542C0"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2.40</w:t>
            </w:r>
          </w:p>
        </w:tc>
        <w:tc>
          <w:tcPr>
            <w:tcW w:w="743" w:type="dxa"/>
          </w:tcPr>
          <w:p w14:paraId="542E78D9" w14:textId="7BAA81C4" w:rsidR="00202E65" w:rsidRPr="00D20138" w:rsidRDefault="00B542C0"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2.71</w:t>
            </w:r>
          </w:p>
        </w:tc>
        <w:tc>
          <w:tcPr>
            <w:tcW w:w="668" w:type="dxa"/>
          </w:tcPr>
          <w:p w14:paraId="15DEF5A0"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81.68</w:t>
            </w:r>
          </w:p>
        </w:tc>
        <w:tc>
          <w:tcPr>
            <w:tcW w:w="688" w:type="dxa"/>
          </w:tcPr>
          <w:p w14:paraId="2581B7F8" w14:textId="7654C2D9" w:rsidR="00202E65" w:rsidRPr="00D20138" w:rsidRDefault="00202E65" w:rsidP="00B542C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0</w:t>
            </w:r>
            <w:r w:rsidRPr="00D20138">
              <w:rPr>
                <w:rFonts w:ascii="Garamond" w:hAnsi="Garamond" w:cs="Times New Roman"/>
                <w:color w:val="000000"/>
                <w:sz w:val="18"/>
                <w:szCs w:val="18"/>
              </w:rPr>
              <w:t>.2</w:t>
            </w:r>
            <w:r w:rsidR="00B542C0" w:rsidRPr="00D20138">
              <w:rPr>
                <w:rFonts w:ascii="Garamond" w:hAnsi="Garamond" w:cs="Times New Roman"/>
                <w:color w:val="000000"/>
                <w:sz w:val="18"/>
                <w:szCs w:val="18"/>
              </w:rPr>
              <w:t>1</w:t>
            </w:r>
          </w:p>
        </w:tc>
        <w:tc>
          <w:tcPr>
            <w:tcW w:w="689" w:type="dxa"/>
          </w:tcPr>
          <w:p w14:paraId="7C7B6B73" w14:textId="6EB809BE" w:rsidR="00202E65" w:rsidRPr="00D20138" w:rsidRDefault="00B542C0"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w:t>
            </w:r>
            <w:r w:rsidRPr="00D20138">
              <w:rPr>
                <w:rFonts w:ascii="Garamond" w:hAnsi="Garamond" w:cs="Times New Roman"/>
                <w:color w:val="000000"/>
                <w:sz w:val="18"/>
                <w:szCs w:val="18"/>
              </w:rPr>
              <w:t>67</w:t>
            </w:r>
          </w:p>
        </w:tc>
        <w:tc>
          <w:tcPr>
            <w:tcW w:w="621" w:type="dxa"/>
          </w:tcPr>
          <w:p w14:paraId="25D60A1F"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100</w:t>
            </w:r>
          </w:p>
        </w:tc>
        <w:tc>
          <w:tcPr>
            <w:tcW w:w="698" w:type="dxa"/>
          </w:tcPr>
          <w:p w14:paraId="1F4F1E1B" w14:textId="5A61DA73" w:rsidR="00202E65" w:rsidRPr="00D20138" w:rsidRDefault="00202E65" w:rsidP="00B542C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0</w:t>
            </w:r>
            <w:r w:rsidRPr="00D20138">
              <w:rPr>
                <w:rFonts w:ascii="Garamond" w:hAnsi="Garamond" w:cs="Times New Roman"/>
                <w:color w:val="000000"/>
                <w:sz w:val="18"/>
                <w:szCs w:val="18"/>
              </w:rPr>
              <w:t>.8</w:t>
            </w:r>
            <w:r w:rsidR="00B542C0" w:rsidRPr="00D20138">
              <w:rPr>
                <w:rFonts w:ascii="Garamond" w:hAnsi="Garamond" w:cs="Times New Roman"/>
                <w:color w:val="000000"/>
                <w:sz w:val="18"/>
                <w:szCs w:val="18"/>
              </w:rPr>
              <w:t>6</w:t>
            </w:r>
          </w:p>
        </w:tc>
        <w:tc>
          <w:tcPr>
            <w:tcW w:w="777" w:type="dxa"/>
          </w:tcPr>
          <w:p w14:paraId="3942B94A" w14:textId="6A7AF624" w:rsidR="00202E65" w:rsidRPr="00D20138" w:rsidRDefault="00202E65" w:rsidP="00B542C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2.9</w:t>
            </w:r>
            <w:r w:rsidR="00B542C0" w:rsidRPr="00D20138">
              <w:rPr>
                <w:rFonts w:ascii="Garamond" w:hAnsi="Garamond" w:cs="Times New Roman"/>
                <w:color w:val="000000"/>
                <w:sz w:val="18"/>
                <w:szCs w:val="18"/>
              </w:rPr>
              <w:t>2</w:t>
            </w:r>
          </w:p>
        </w:tc>
        <w:tc>
          <w:tcPr>
            <w:tcW w:w="666" w:type="dxa"/>
          </w:tcPr>
          <w:p w14:paraId="4FCB30A9"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100</w:t>
            </w:r>
          </w:p>
        </w:tc>
      </w:tr>
      <w:tr w:rsidR="00202E65" w:rsidRPr="00D20138" w14:paraId="1DD4FB86" w14:textId="77777777" w:rsidTr="00234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D5E242B" w14:textId="77777777" w:rsidR="00202E65" w:rsidRPr="00D20138" w:rsidRDefault="00202E65" w:rsidP="00202E65">
            <w:pPr>
              <w:jc w:val="both"/>
              <w:rPr>
                <w:rFonts w:ascii="Garamond" w:hAnsi="Garamond" w:cs="Times New Roman"/>
                <w:b w:val="0"/>
                <w:sz w:val="18"/>
                <w:szCs w:val="18"/>
              </w:rPr>
            </w:pPr>
            <w:r w:rsidRPr="00D20138">
              <w:rPr>
                <w:rFonts w:ascii="Garamond" w:hAnsi="Garamond" w:cs="Times New Roman"/>
                <w:b w:val="0"/>
                <w:sz w:val="18"/>
                <w:szCs w:val="18"/>
              </w:rPr>
              <w:t>129</w:t>
            </w:r>
          </w:p>
        </w:tc>
        <w:tc>
          <w:tcPr>
            <w:tcW w:w="783" w:type="dxa"/>
          </w:tcPr>
          <w:p w14:paraId="3F9E3DD1" w14:textId="247FBDF8" w:rsidR="00202E65" w:rsidRPr="00D20138" w:rsidRDefault="00B542C0" w:rsidP="00B542C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.6</w:t>
            </w:r>
            <w:r w:rsidRPr="00D20138">
              <w:rPr>
                <w:rFonts w:ascii="Garamond" w:hAnsi="Garamond" w:cs="Times New Roman"/>
                <w:color w:val="000000"/>
                <w:sz w:val="18"/>
                <w:szCs w:val="18"/>
              </w:rPr>
              <w:t>1</w:t>
            </w:r>
          </w:p>
        </w:tc>
        <w:tc>
          <w:tcPr>
            <w:tcW w:w="718" w:type="dxa"/>
          </w:tcPr>
          <w:p w14:paraId="34B65D9B" w14:textId="49C6E726" w:rsidR="00202E65" w:rsidRPr="00D20138" w:rsidRDefault="00B542C0"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0.6</w:t>
            </w:r>
            <w:r w:rsidR="00202E65" w:rsidRPr="00D20138">
              <w:rPr>
                <w:rFonts w:ascii="Garamond" w:hAnsi="Garamond" w:cs="Times New Roman"/>
                <w:color w:val="000000"/>
                <w:sz w:val="18"/>
                <w:szCs w:val="18"/>
              </w:rPr>
              <w:t>7</w:t>
            </w:r>
          </w:p>
        </w:tc>
        <w:tc>
          <w:tcPr>
            <w:tcW w:w="718" w:type="dxa"/>
          </w:tcPr>
          <w:p w14:paraId="5331E59D" w14:textId="020E00BD"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71.7</w:t>
            </w:r>
            <w:r w:rsidR="00B542C0" w:rsidRPr="00D20138">
              <w:rPr>
                <w:rFonts w:ascii="Garamond" w:hAnsi="Garamond" w:cs="Times New Roman"/>
                <w:color w:val="000000"/>
                <w:sz w:val="18"/>
                <w:szCs w:val="18"/>
              </w:rPr>
              <w:t>0</w:t>
            </w:r>
          </w:p>
        </w:tc>
        <w:tc>
          <w:tcPr>
            <w:tcW w:w="711" w:type="dxa"/>
          </w:tcPr>
          <w:p w14:paraId="3C429DDD"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2.41</w:t>
            </w:r>
          </w:p>
        </w:tc>
        <w:tc>
          <w:tcPr>
            <w:tcW w:w="743" w:type="dxa"/>
          </w:tcPr>
          <w:p w14:paraId="62AEFB5A" w14:textId="67A362B1" w:rsidR="00202E65" w:rsidRPr="00D20138" w:rsidRDefault="00202E65" w:rsidP="00B542C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3.1</w:t>
            </w:r>
            <w:r w:rsidR="00B542C0" w:rsidRPr="00D20138">
              <w:rPr>
                <w:rFonts w:ascii="Garamond" w:hAnsi="Garamond" w:cs="Times New Roman"/>
                <w:color w:val="000000"/>
                <w:sz w:val="18"/>
                <w:szCs w:val="18"/>
              </w:rPr>
              <w:t>2</w:t>
            </w:r>
          </w:p>
        </w:tc>
        <w:tc>
          <w:tcPr>
            <w:tcW w:w="668" w:type="dxa"/>
          </w:tcPr>
          <w:p w14:paraId="6DEDA441"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95.63</w:t>
            </w:r>
          </w:p>
        </w:tc>
        <w:tc>
          <w:tcPr>
            <w:tcW w:w="688" w:type="dxa"/>
          </w:tcPr>
          <w:p w14:paraId="50C3356B" w14:textId="2A2CB88C" w:rsidR="00202E65" w:rsidRPr="00D20138" w:rsidRDefault="00202E65" w:rsidP="00B542C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0</w:t>
            </w: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02</w:t>
            </w:r>
          </w:p>
        </w:tc>
        <w:tc>
          <w:tcPr>
            <w:tcW w:w="689" w:type="dxa"/>
          </w:tcPr>
          <w:p w14:paraId="6BE5219C" w14:textId="607193A7" w:rsidR="00202E65" w:rsidRPr="00D20138" w:rsidRDefault="00B542C0" w:rsidP="00B542C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.7</w:t>
            </w:r>
            <w:r w:rsidRPr="00D20138">
              <w:rPr>
                <w:rFonts w:ascii="Garamond" w:hAnsi="Garamond" w:cs="Times New Roman"/>
                <w:color w:val="000000"/>
                <w:sz w:val="18"/>
                <w:szCs w:val="18"/>
              </w:rPr>
              <w:t>7</w:t>
            </w:r>
          </w:p>
        </w:tc>
        <w:tc>
          <w:tcPr>
            <w:tcW w:w="621" w:type="dxa"/>
          </w:tcPr>
          <w:p w14:paraId="50475269"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100</w:t>
            </w:r>
          </w:p>
        </w:tc>
        <w:tc>
          <w:tcPr>
            <w:tcW w:w="698" w:type="dxa"/>
          </w:tcPr>
          <w:p w14:paraId="5B315FFB" w14:textId="0216CE4E" w:rsidR="00202E65" w:rsidRPr="00D20138" w:rsidRDefault="00B542C0"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-0.78</w:t>
            </w:r>
          </w:p>
        </w:tc>
        <w:tc>
          <w:tcPr>
            <w:tcW w:w="777" w:type="dxa"/>
          </w:tcPr>
          <w:p w14:paraId="103C1839" w14:textId="3B6EB706" w:rsidR="00202E65" w:rsidRPr="00D20138" w:rsidRDefault="00B542C0"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3.36</w:t>
            </w:r>
          </w:p>
        </w:tc>
        <w:tc>
          <w:tcPr>
            <w:tcW w:w="666" w:type="dxa"/>
          </w:tcPr>
          <w:p w14:paraId="6C79F5BB"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100</w:t>
            </w:r>
          </w:p>
        </w:tc>
      </w:tr>
      <w:tr w:rsidR="00202E65" w:rsidRPr="00D20138" w14:paraId="45D6E14D" w14:textId="77777777" w:rsidTr="00234D07">
        <w:tc>
          <w:tcPr>
            <w:cnfStyle w:val="001000000000" w:firstRow="0" w:lastRow="0" w:firstColumn="1" w:lastColumn="0" w:oddVBand="0" w:evenVBand="0" w:oddHBand="0" w:evenHBand="0" w:firstRowFirstColumn="0" w:firstRowLastColumn="0" w:lastRowFirstColumn="0" w:lastRowLastColumn="0"/>
            <w:tcW w:w="9016" w:type="dxa"/>
            <w:gridSpan w:val="13"/>
          </w:tcPr>
          <w:p w14:paraId="0EC20F6F" w14:textId="77777777" w:rsidR="00202E65" w:rsidRPr="00D20138" w:rsidRDefault="00202E65" w:rsidP="00202E65">
            <w:pPr>
              <w:jc w:val="both"/>
              <w:rPr>
                <w:rFonts w:ascii="Garamond" w:hAnsi="Garamond" w:cs="Times New Roman"/>
                <w:sz w:val="18"/>
                <w:szCs w:val="18"/>
              </w:rPr>
            </w:pPr>
            <w:r w:rsidRPr="00D20138">
              <w:rPr>
                <w:rFonts w:ascii="Garamond" w:hAnsi="Garamond" w:cs="Times New Roman"/>
                <w:sz w:val="18"/>
                <w:szCs w:val="18"/>
              </w:rPr>
              <w:t>Panel B: ALL (CSI300 constituents + HSHKI large- and mid-cap constituents + HSAHP constituents)</w:t>
            </w:r>
          </w:p>
        </w:tc>
      </w:tr>
      <w:tr w:rsidR="00202E65" w:rsidRPr="00D20138" w14:paraId="4A419866" w14:textId="77777777" w:rsidTr="00234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F8E27DA" w14:textId="77777777" w:rsidR="00202E65" w:rsidRPr="00D20138" w:rsidRDefault="00202E65" w:rsidP="00202E65">
            <w:pPr>
              <w:jc w:val="both"/>
              <w:rPr>
                <w:rFonts w:ascii="Garamond" w:hAnsi="Garamond" w:cs="Times New Roman"/>
                <w:b w:val="0"/>
                <w:sz w:val="18"/>
                <w:szCs w:val="18"/>
              </w:rPr>
            </w:pPr>
            <w:r w:rsidRPr="00D20138">
              <w:rPr>
                <w:rFonts w:ascii="Garamond" w:hAnsi="Garamond" w:cs="Times New Roman"/>
                <w:b w:val="0"/>
                <w:sz w:val="18"/>
                <w:szCs w:val="18"/>
              </w:rPr>
              <w:t>1</w:t>
            </w:r>
          </w:p>
        </w:tc>
        <w:tc>
          <w:tcPr>
            <w:tcW w:w="783" w:type="dxa"/>
          </w:tcPr>
          <w:p w14:paraId="6B9BD113" w14:textId="409642F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4116F9" w:rsidRPr="00D20138">
              <w:rPr>
                <w:rFonts w:ascii="Garamond" w:hAnsi="Garamond" w:cs="Times New Roman"/>
                <w:color w:val="000000"/>
                <w:sz w:val="18"/>
                <w:szCs w:val="18"/>
              </w:rPr>
              <w:t>0.13</w:t>
            </w:r>
          </w:p>
        </w:tc>
        <w:tc>
          <w:tcPr>
            <w:tcW w:w="718" w:type="dxa"/>
          </w:tcPr>
          <w:p w14:paraId="53B0C1E8" w14:textId="7A2A5365" w:rsidR="00202E65" w:rsidRPr="00D20138" w:rsidRDefault="00202E65" w:rsidP="004116F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0</w:t>
            </w:r>
            <w:r w:rsidRPr="00D20138">
              <w:rPr>
                <w:rFonts w:ascii="Garamond" w:hAnsi="Garamond" w:cs="Times New Roman"/>
                <w:color w:val="000000"/>
                <w:sz w:val="18"/>
                <w:szCs w:val="18"/>
              </w:rPr>
              <w:t>.6</w:t>
            </w:r>
            <w:r w:rsidR="004116F9" w:rsidRPr="00D20138">
              <w:rPr>
                <w:rFonts w:ascii="Garamond" w:hAnsi="Garamond" w:cs="Times New Roman"/>
                <w:color w:val="000000"/>
                <w:sz w:val="18"/>
                <w:szCs w:val="18"/>
              </w:rPr>
              <w:t>4</w:t>
            </w:r>
          </w:p>
        </w:tc>
        <w:tc>
          <w:tcPr>
            <w:tcW w:w="718" w:type="dxa"/>
          </w:tcPr>
          <w:p w14:paraId="3F0BD2CC"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p>
        </w:tc>
        <w:tc>
          <w:tcPr>
            <w:tcW w:w="711" w:type="dxa"/>
          </w:tcPr>
          <w:p w14:paraId="43A2BD11" w14:textId="7D5DDBE7" w:rsidR="00202E65" w:rsidRPr="00D20138" w:rsidRDefault="009A3F94"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-0.69</w:t>
            </w:r>
          </w:p>
        </w:tc>
        <w:tc>
          <w:tcPr>
            <w:tcW w:w="743" w:type="dxa"/>
          </w:tcPr>
          <w:p w14:paraId="553C10AA" w14:textId="57C65A58" w:rsidR="00202E65" w:rsidRPr="00D20138" w:rsidRDefault="009A3F94"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-2.82</w:t>
            </w:r>
          </w:p>
        </w:tc>
        <w:tc>
          <w:tcPr>
            <w:tcW w:w="668" w:type="dxa"/>
          </w:tcPr>
          <w:p w14:paraId="7C581B47"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p>
        </w:tc>
        <w:tc>
          <w:tcPr>
            <w:tcW w:w="688" w:type="dxa"/>
          </w:tcPr>
          <w:p w14:paraId="5B1B649C" w14:textId="505693EF" w:rsidR="00202E65" w:rsidRPr="00D20138" w:rsidRDefault="00202E65" w:rsidP="00B542C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0</w:t>
            </w:r>
            <w:r w:rsidRPr="00D20138">
              <w:rPr>
                <w:rFonts w:ascii="Garamond" w:hAnsi="Garamond" w:cs="Times New Roman"/>
                <w:color w:val="000000"/>
                <w:sz w:val="18"/>
                <w:szCs w:val="18"/>
              </w:rPr>
              <w:t>.77</w:t>
            </w:r>
          </w:p>
        </w:tc>
        <w:tc>
          <w:tcPr>
            <w:tcW w:w="689" w:type="dxa"/>
          </w:tcPr>
          <w:p w14:paraId="44EF8B37" w14:textId="4A607004"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0.76</w:t>
            </w:r>
          </w:p>
        </w:tc>
        <w:tc>
          <w:tcPr>
            <w:tcW w:w="621" w:type="dxa"/>
          </w:tcPr>
          <w:p w14:paraId="34BC8EF4"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57.91</w:t>
            </w:r>
          </w:p>
        </w:tc>
        <w:tc>
          <w:tcPr>
            <w:tcW w:w="698" w:type="dxa"/>
          </w:tcPr>
          <w:p w14:paraId="40C4F58A"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-3.52</w:t>
            </w:r>
          </w:p>
        </w:tc>
        <w:tc>
          <w:tcPr>
            <w:tcW w:w="777" w:type="dxa"/>
          </w:tcPr>
          <w:p w14:paraId="5F0C933C" w14:textId="7B40602A" w:rsidR="00202E65" w:rsidRPr="00D20138" w:rsidRDefault="00202E65" w:rsidP="00B542C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-2.</w:t>
            </w:r>
            <w:r w:rsidR="00B542C0" w:rsidRPr="00D20138">
              <w:rPr>
                <w:rFonts w:ascii="Garamond" w:hAnsi="Garamond" w:cs="Times New Roman"/>
                <w:color w:val="000000"/>
                <w:sz w:val="18"/>
                <w:szCs w:val="18"/>
              </w:rPr>
              <w:t>70</w:t>
            </w:r>
          </w:p>
        </w:tc>
        <w:tc>
          <w:tcPr>
            <w:tcW w:w="666" w:type="dxa"/>
          </w:tcPr>
          <w:p w14:paraId="0079586A"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95.18</w:t>
            </w:r>
          </w:p>
        </w:tc>
      </w:tr>
      <w:tr w:rsidR="00202E65" w:rsidRPr="00D20138" w14:paraId="64EC85F4" w14:textId="77777777" w:rsidTr="00234D07">
        <w:tc>
          <w:tcPr>
            <w:cnfStyle w:val="001000000000" w:firstRow="0" w:lastRow="0" w:firstColumn="1" w:lastColumn="0" w:oddVBand="0" w:evenVBand="0" w:oddHBand="0" w:evenHBand="0" w:firstRowFirstColumn="0" w:firstRowLastColumn="0" w:lastRowFirstColumn="0" w:lastRowLastColumn="0"/>
            <w:tcW w:w="536" w:type="dxa"/>
          </w:tcPr>
          <w:p w14:paraId="51805C3E" w14:textId="77777777" w:rsidR="00202E65" w:rsidRPr="00D20138" w:rsidRDefault="00202E65" w:rsidP="00202E65">
            <w:pPr>
              <w:jc w:val="both"/>
              <w:rPr>
                <w:rFonts w:ascii="Garamond" w:hAnsi="Garamond" w:cs="Times New Roman"/>
                <w:b w:val="0"/>
                <w:sz w:val="18"/>
                <w:szCs w:val="18"/>
              </w:rPr>
            </w:pPr>
            <w:r w:rsidRPr="00D20138">
              <w:rPr>
                <w:rFonts w:ascii="Garamond" w:hAnsi="Garamond" w:cs="Times New Roman"/>
                <w:b w:val="0"/>
                <w:sz w:val="18"/>
                <w:szCs w:val="18"/>
              </w:rPr>
              <w:t>2</w:t>
            </w:r>
          </w:p>
        </w:tc>
        <w:tc>
          <w:tcPr>
            <w:tcW w:w="783" w:type="dxa"/>
          </w:tcPr>
          <w:p w14:paraId="445F9E00" w14:textId="74CE1D27" w:rsidR="00202E65" w:rsidRPr="00D20138" w:rsidRDefault="00202E65" w:rsidP="004116F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4116F9" w:rsidRPr="00D20138">
              <w:rPr>
                <w:rFonts w:ascii="Garamond" w:hAnsi="Garamond" w:cs="Times New Roman"/>
                <w:color w:val="000000"/>
                <w:sz w:val="18"/>
                <w:szCs w:val="18"/>
              </w:rPr>
              <w:t>0</w:t>
            </w:r>
            <w:r w:rsidRPr="00D20138">
              <w:rPr>
                <w:rFonts w:ascii="Garamond" w:hAnsi="Garamond" w:cs="Times New Roman"/>
                <w:color w:val="000000"/>
                <w:sz w:val="18"/>
                <w:szCs w:val="18"/>
              </w:rPr>
              <w:t>.1</w:t>
            </w:r>
            <w:r w:rsidR="004116F9" w:rsidRPr="00D20138">
              <w:rPr>
                <w:rFonts w:ascii="Garamond" w:hAnsi="Garamond" w:cs="Times New Roman"/>
                <w:color w:val="000000"/>
                <w:sz w:val="18"/>
                <w:szCs w:val="18"/>
              </w:rPr>
              <w:t>1</w:t>
            </w:r>
          </w:p>
        </w:tc>
        <w:tc>
          <w:tcPr>
            <w:tcW w:w="718" w:type="dxa"/>
          </w:tcPr>
          <w:p w14:paraId="233D39EC" w14:textId="44CE4240" w:rsidR="00202E65" w:rsidRPr="00D20138" w:rsidRDefault="00202E65" w:rsidP="004116F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0</w:t>
            </w:r>
            <w:r w:rsidRPr="00D20138">
              <w:rPr>
                <w:rFonts w:ascii="Garamond" w:hAnsi="Garamond" w:cs="Times New Roman"/>
                <w:color w:val="000000"/>
                <w:sz w:val="18"/>
                <w:szCs w:val="18"/>
              </w:rPr>
              <w:t>.54</w:t>
            </w:r>
          </w:p>
        </w:tc>
        <w:tc>
          <w:tcPr>
            <w:tcW w:w="718" w:type="dxa"/>
          </w:tcPr>
          <w:p w14:paraId="7EE3D6FE"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p>
        </w:tc>
        <w:tc>
          <w:tcPr>
            <w:tcW w:w="711" w:type="dxa"/>
          </w:tcPr>
          <w:p w14:paraId="05BBBA53" w14:textId="14CA1D77" w:rsidR="00202E65" w:rsidRPr="00D20138" w:rsidRDefault="009A3F94"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-0.59</w:t>
            </w:r>
          </w:p>
        </w:tc>
        <w:tc>
          <w:tcPr>
            <w:tcW w:w="743" w:type="dxa"/>
          </w:tcPr>
          <w:p w14:paraId="0DE7B2EF" w14:textId="60C6A9BD" w:rsidR="00202E65" w:rsidRPr="00D20138" w:rsidRDefault="00202E65" w:rsidP="009A3F94">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-2.4</w:t>
            </w:r>
            <w:r w:rsidR="009A3F94" w:rsidRPr="00D20138">
              <w:rPr>
                <w:rFonts w:ascii="Garamond" w:hAnsi="Garamond" w:cs="Times New Roman"/>
                <w:color w:val="000000"/>
                <w:sz w:val="18"/>
                <w:szCs w:val="18"/>
              </w:rPr>
              <w:t>2</w:t>
            </w:r>
          </w:p>
        </w:tc>
        <w:tc>
          <w:tcPr>
            <w:tcW w:w="668" w:type="dxa"/>
          </w:tcPr>
          <w:p w14:paraId="0CC837D2"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p>
        </w:tc>
        <w:tc>
          <w:tcPr>
            <w:tcW w:w="688" w:type="dxa"/>
          </w:tcPr>
          <w:p w14:paraId="78122138" w14:textId="247620E0" w:rsidR="00202E65" w:rsidRPr="00D20138" w:rsidRDefault="00202E65" w:rsidP="00B542C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0</w:t>
            </w:r>
            <w:r w:rsidRPr="00D20138">
              <w:rPr>
                <w:rFonts w:ascii="Garamond" w:hAnsi="Garamond" w:cs="Times New Roman"/>
                <w:color w:val="000000"/>
                <w:sz w:val="18"/>
                <w:szCs w:val="18"/>
              </w:rPr>
              <w:t>.73</w:t>
            </w:r>
          </w:p>
        </w:tc>
        <w:tc>
          <w:tcPr>
            <w:tcW w:w="689" w:type="dxa"/>
          </w:tcPr>
          <w:p w14:paraId="6A914871" w14:textId="5C6FDC39"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0.65</w:t>
            </w:r>
          </w:p>
        </w:tc>
        <w:tc>
          <w:tcPr>
            <w:tcW w:w="621" w:type="dxa"/>
          </w:tcPr>
          <w:p w14:paraId="629514DB"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81.96</w:t>
            </w:r>
          </w:p>
        </w:tc>
        <w:tc>
          <w:tcPr>
            <w:tcW w:w="698" w:type="dxa"/>
          </w:tcPr>
          <w:p w14:paraId="0C4DEE6D" w14:textId="4B965651" w:rsidR="00202E65" w:rsidRPr="00D20138" w:rsidRDefault="00202E65" w:rsidP="00B542C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-3.4</w:t>
            </w:r>
            <w:r w:rsidR="00B542C0" w:rsidRPr="00D20138">
              <w:rPr>
                <w:rFonts w:ascii="Garamond" w:hAnsi="Garamond" w:cs="Times New Roman"/>
                <w:color w:val="000000"/>
                <w:sz w:val="18"/>
                <w:szCs w:val="18"/>
              </w:rPr>
              <w:t>1</w:t>
            </w:r>
          </w:p>
        </w:tc>
        <w:tc>
          <w:tcPr>
            <w:tcW w:w="777" w:type="dxa"/>
          </w:tcPr>
          <w:p w14:paraId="24C08F69" w14:textId="2D570DA1"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2.32</w:t>
            </w:r>
          </w:p>
        </w:tc>
        <w:tc>
          <w:tcPr>
            <w:tcW w:w="666" w:type="dxa"/>
          </w:tcPr>
          <w:p w14:paraId="0A4A7162"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99.87</w:t>
            </w:r>
          </w:p>
        </w:tc>
      </w:tr>
      <w:tr w:rsidR="00202E65" w:rsidRPr="00D20138" w14:paraId="37E086C2" w14:textId="77777777" w:rsidTr="00234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0DBDB2C" w14:textId="77777777" w:rsidR="00202E65" w:rsidRPr="00D20138" w:rsidRDefault="00202E65" w:rsidP="00202E65">
            <w:pPr>
              <w:jc w:val="both"/>
              <w:rPr>
                <w:rFonts w:ascii="Garamond" w:hAnsi="Garamond" w:cs="Times New Roman"/>
                <w:b w:val="0"/>
                <w:sz w:val="18"/>
                <w:szCs w:val="18"/>
              </w:rPr>
            </w:pPr>
            <w:r w:rsidRPr="00D20138">
              <w:rPr>
                <w:rFonts w:ascii="Garamond" w:hAnsi="Garamond" w:cs="Times New Roman"/>
                <w:b w:val="0"/>
                <w:sz w:val="18"/>
                <w:szCs w:val="18"/>
              </w:rPr>
              <w:t>3</w:t>
            </w:r>
          </w:p>
        </w:tc>
        <w:tc>
          <w:tcPr>
            <w:tcW w:w="783" w:type="dxa"/>
          </w:tcPr>
          <w:p w14:paraId="6D7418A6" w14:textId="0202C8D8" w:rsidR="00202E65" w:rsidRPr="00D20138" w:rsidRDefault="00202E65" w:rsidP="004116F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4116F9" w:rsidRPr="00D20138">
              <w:rPr>
                <w:rFonts w:ascii="Garamond" w:hAnsi="Garamond" w:cs="Times New Roman"/>
                <w:color w:val="000000"/>
                <w:sz w:val="18"/>
                <w:szCs w:val="18"/>
              </w:rPr>
              <w:t>0</w:t>
            </w:r>
            <w:r w:rsidRPr="00D20138">
              <w:rPr>
                <w:rFonts w:ascii="Garamond" w:hAnsi="Garamond" w:cs="Times New Roman"/>
                <w:color w:val="000000"/>
                <w:sz w:val="18"/>
                <w:szCs w:val="18"/>
              </w:rPr>
              <w:t>.10</w:t>
            </w:r>
          </w:p>
        </w:tc>
        <w:tc>
          <w:tcPr>
            <w:tcW w:w="718" w:type="dxa"/>
          </w:tcPr>
          <w:p w14:paraId="19E28734" w14:textId="37D07521" w:rsidR="00202E65" w:rsidRPr="00D20138" w:rsidRDefault="00202E65" w:rsidP="004116F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0</w:t>
            </w:r>
            <w:r w:rsidRPr="00D20138">
              <w:rPr>
                <w:rFonts w:ascii="Garamond" w:hAnsi="Garamond" w:cs="Times New Roman"/>
                <w:color w:val="000000"/>
                <w:sz w:val="18"/>
                <w:szCs w:val="18"/>
              </w:rPr>
              <w:t>.49</w:t>
            </w:r>
          </w:p>
        </w:tc>
        <w:tc>
          <w:tcPr>
            <w:tcW w:w="718" w:type="dxa"/>
          </w:tcPr>
          <w:p w14:paraId="226982C6"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p>
        </w:tc>
        <w:tc>
          <w:tcPr>
            <w:tcW w:w="711" w:type="dxa"/>
          </w:tcPr>
          <w:p w14:paraId="44CAB833" w14:textId="43C992FD" w:rsidR="00202E65" w:rsidRPr="00D20138" w:rsidRDefault="009A3F94"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0</w:t>
            </w:r>
            <w:r w:rsidRPr="00D20138">
              <w:rPr>
                <w:rFonts w:ascii="Garamond" w:hAnsi="Garamond" w:cs="Times New Roman"/>
                <w:color w:val="000000"/>
                <w:sz w:val="18"/>
                <w:szCs w:val="18"/>
              </w:rPr>
              <w:t>.56</w:t>
            </w:r>
          </w:p>
        </w:tc>
        <w:tc>
          <w:tcPr>
            <w:tcW w:w="743" w:type="dxa"/>
          </w:tcPr>
          <w:p w14:paraId="3009674D"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-2.19</w:t>
            </w:r>
          </w:p>
        </w:tc>
        <w:tc>
          <w:tcPr>
            <w:tcW w:w="668" w:type="dxa"/>
          </w:tcPr>
          <w:p w14:paraId="73CCC897"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p>
        </w:tc>
        <w:tc>
          <w:tcPr>
            <w:tcW w:w="688" w:type="dxa"/>
          </w:tcPr>
          <w:p w14:paraId="12383DF9" w14:textId="62D7FE2D" w:rsidR="00202E65" w:rsidRPr="00D20138" w:rsidRDefault="00202E65" w:rsidP="00B542C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0</w:t>
            </w:r>
            <w:r w:rsidRPr="00D20138">
              <w:rPr>
                <w:rFonts w:ascii="Garamond" w:hAnsi="Garamond" w:cs="Times New Roman"/>
                <w:color w:val="000000"/>
                <w:sz w:val="18"/>
                <w:szCs w:val="18"/>
              </w:rPr>
              <w:t>.73</w:t>
            </w:r>
          </w:p>
        </w:tc>
        <w:tc>
          <w:tcPr>
            <w:tcW w:w="689" w:type="dxa"/>
          </w:tcPr>
          <w:p w14:paraId="12AE2957" w14:textId="149CBF9E" w:rsidR="00202E65" w:rsidRPr="00D20138" w:rsidRDefault="00202E65" w:rsidP="00B542C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0</w:t>
            </w:r>
            <w:r w:rsidRPr="00D20138">
              <w:rPr>
                <w:rFonts w:ascii="Garamond" w:hAnsi="Garamond" w:cs="Times New Roman"/>
                <w:color w:val="000000"/>
                <w:sz w:val="18"/>
                <w:szCs w:val="18"/>
              </w:rPr>
              <w:t>.59</w:t>
            </w:r>
          </w:p>
        </w:tc>
        <w:tc>
          <w:tcPr>
            <w:tcW w:w="621" w:type="dxa"/>
          </w:tcPr>
          <w:p w14:paraId="3E74A4B4"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95.75</w:t>
            </w:r>
          </w:p>
        </w:tc>
        <w:tc>
          <w:tcPr>
            <w:tcW w:w="698" w:type="dxa"/>
          </w:tcPr>
          <w:p w14:paraId="1BDF6CC7" w14:textId="1D4572E6" w:rsidR="00202E65" w:rsidRPr="00D20138" w:rsidRDefault="00B542C0"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-3.36</w:t>
            </w:r>
          </w:p>
        </w:tc>
        <w:tc>
          <w:tcPr>
            <w:tcW w:w="777" w:type="dxa"/>
          </w:tcPr>
          <w:p w14:paraId="655CCA89" w14:textId="03B36107" w:rsidR="00202E65" w:rsidRPr="00D20138" w:rsidRDefault="00B542C0"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-2.11</w:t>
            </w:r>
          </w:p>
        </w:tc>
        <w:tc>
          <w:tcPr>
            <w:tcW w:w="666" w:type="dxa"/>
          </w:tcPr>
          <w:p w14:paraId="33D2C51C"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99.98</w:t>
            </w:r>
          </w:p>
        </w:tc>
      </w:tr>
      <w:tr w:rsidR="00202E65" w:rsidRPr="00D20138" w14:paraId="2087A3E2" w14:textId="77777777" w:rsidTr="00234D07">
        <w:tc>
          <w:tcPr>
            <w:cnfStyle w:val="001000000000" w:firstRow="0" w:lastRow="0" w:firstColumn="1" w:lastColumn="0" w:oddVBand="0" w:evenVBand="0" w:oddHBand="0" w:evenHBand="0" w:firstRowFirstColumn="0" w:firstRowLastColumn="0" w:lastRowFirstColumn="0" w:lastRowLastColumn="0"/>
            <w:tcW w:w="536" w:type="dxa"/>
          </w:tcPr>
          <w:p w14:paraId="3B9E942C" w14:textId="77777777" w:rsidR="00202E65" w:rsidRPr="00D20138" w:rsidRDefault="00202E65" w:rsidP="00202E65">
            <w:pPr>
              <w:jc w:val="both"/>
              <w:rPr>
                <w:rFonts w:ascii="Garamond" w:hAnsi="Garamond" w:cs="Times New Roman"/>
                <w:b w:val="0"/>
                <w:sz w:val="18"/>
                <w:szCs w:val="18"/>
              </w:rPr>
            </w:pPr>
            <w:r w:rsidRPr="00D20138">
              <w:rPr>
                <w:rFonts w:ascii="Garamond" w:hAnsi="Garamond" w:cs="Times New Roman"/>
                <w:b w:val="0"/>
                <w:sz w:val="18"/>
                <w:szCs w:val="18"/>
              </w:rPr>
              <w:t>4</w:t>
            </w:r>
          </w:p>
        </w:tc>
        <w:tc>
          <w:tcPr>
            <w:tcW w:w="783" w:type="dxa"/>
          </w:tcPr>
          <w:p w14:paraId="4DA731B4" w14:textId="581AE070" w:rsidR="00202E65" w:rsidRPr="00D20138" w:rsidRDefault="00202E65" w:rsidP="004116F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4116F9" w:rsidRPr="00D20138">
              <w:rPr>
                <w:rFonts w:ascii="Garamond" w:hAnsi="Garamond" w:cs="Times New Roman"/>
                <w:color w:val="000000"/>
                <w:sz w:val="18"/>
                <w:szCs w:val="18"/>
              </w:rPr>
              <w:t>0</w:t>
            </w:r>
            <w:r w:rsidRPr="00D20138">
              <w:rPr>
                <w:rFonts w:ascii="Garamond" w:hAnsi="Garamond" w:cs="Times New Roman"/>
                <w:color w:val="000000"/>
                <w:sz w:val="18"/>
                <w:szCs w:val="18"/>
              </w:rPr>
              <w:t>.</w:t>
            </w:r>
            <w:r w:rsidR="004116F9" w:rsidRPr="00D20138">
              <w:rPr>
                <w:rFonts w:ascii="Garamond" w:hAnsi="Garamond" w:cs="Times New Roman"/>
                <w:color w:val="000000"/>
                <w:sz w:val="18"/>
                <w:szCs w:val="18"/>
              </w:rPr>
              <w:t>10</w:t>
            </w:r>
          </w:p>
        </w:tc>
        <w:tc>
          <w:tcPr>
            <w:tcW w:w="718" w:type="dxa"/>
          </w:tcPr>
          <w:p w14:paraId="222A9870" w14:textId="532A51B2" w:rsidR="00202E65" w:rsidRPr="00D20138" w:rsidRDefault="00202E65" w:rsidP="004116F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0</w:t>
            </w:r>
            <w:r w:rsidRPr="00D20138">
              <w:rPr>
                <w:rFonts w:ascii="Garamond" w:hAnsi="Garamond" w:cs="Times New Roman"/>
                <w:color w:val="000000"/>
                <w:sz w:val="18"/>
                <w:szCs w:val="18"/>
              </w:rPr>
              <w:t>.4</w:t>
            </w:r>
            <w:r w:rsidR="004116F9" w:rsidRPr="00D20138">
              <w:rPr>
                <w:rFonts w:ascii="Garamond" w:hAnsi="Garamond" w:cs="Times New Roman"/>
                <w:color w:val="000000"/>
                <w:sz w:val="18"/>
                <w:szCs w:val="18"/>
              </w:rPr>
              <w:t>6</w:t>
            </w:r>
          </w:p>
        </w:tc>
        <w:tc>
          <w:tcPr>
            <w:tcW w:w="718" w:type="dxa"/>
          </w:tcPr>
          <w:p w14:paraId="5726D68E"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p>
        </w:tc>
        <w:tc>
          <w:tcPr>
            <w:tcW w:w="711" w:type="dxa"/>
          </w:tcPr>
          <w:p w14:paraId="0801E593" w14:textId="2718CECD" w:rsidR="00202E65" w:rsidRPr="00D20138" w:rsidRDefault="009A3F94"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0</w:t>
            </w:r>
            <w:r w:rsidRPr="00D20138">
              <w:rPr>
                <w:rFonts w:ascii="Garamond" w:hAnsi="Garamond" w:cs="Times New Roman"/>
                <w:color w:val="000000"/>
                <w:sz w:val="18"/>
                <w:szCs w:val="18"/>
              </w:rPr>
              <w:t>.53</w:t>
            </w:r>
          </w:p>
        </w:tc>
        <w:tc>
          <w:tcPr>
            <w:tcW w:w="743" w:type="dxa"/>
          </w:tcPr>
          <w:p w14:paraId="4BD0DFAA" w14:textId="4D98318E" w:rsidR="00202E65" w:rsidRPr="00D20138" w:rsidRDefault="00202E65" w:rsidP="009A3F94">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-2.02</w:t>
            </w:r>
          </w:p>
        </w:tc>
        <w:tc>
          <w:tcPr>
            <w:tcW w:w="668" w:type="dxa"/>
          </w:tcPr>
          <w:p w14:paraId="27215D7E"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p>
        </w:tc>
        <w:tc>
          <w:tcPr>
            <w:tcW w:w="688" w:type="dxa"/>
          </w:tcPr>
          <w:p w14:paraId="460C715B" w14:textId="133EE528" w:rsidR="00202E65" w:rsidRPr="00D20138" w:rsidRDefault="00202E65" w:rsidP="00B542C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0</w:t>
            </w:r>
            <w:r w:rsidRPr="00D20138">
              <w:rPr>
                <w:rFonts w:ascii="Garamond" w:hAnsi="Garamond" w:cs="Times New Roman"/>
                <w:color w:val="000000"/>
                <w:sz w:val="18"/>
                <w:szCs w:val="18"/>
              </w:rPr>
              <w:t>.7</w:t>
            </w:r>
            <w:r w:rsidR="00B542C0" w:rsidRPr="00D20138">
              <w:rPr>
                <w:rFonts w:ascii="Garamond" w:hAnsi="Garamond" w:cs="Times New Roman"/>
                <w:color w:val="000000"/>
                <w:sz w:val="18"/>
                <w:szCs w:val="18"/>
              </w:rPr>
              <w:t>3</w:t>
            </w:r>
          </w:p>
        </w:tc>
        <w:tc>
          <w:tcPr>
            <w:tcW w:w="689" w:type="dxa"/>
          </w:tcPr>
          <w:p w14:paraId="66658DF1" w14:textId="523349A2" w:rsidR="00202E65" w:rsidRPr="00D20138" w:rsidRDefault="00202E65" w:rsidP="00B542C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0</w:t>
            </w:r>
            <w:r w:rsidRPr="00D20138">
              <w:rPr>
                <w:rFonts w:ascii="Garamond" w:hAnsi="Garamond" w:cs="Times New Roman"/>
                <w:color w:val="000000"/>
                <w:sz w:val="18"/>
                <w:szCs w:val="18"/>
              </w:rPr>
              <w:t>.5</w:t>
            </w:r>
            <w:r w:rsidR="00B542C0" w:rsidRPr="00D20138">
              <w:rPr>
                <w:rFonts w:ascii="Garamond" w:hAnsi="Garamond" w:cs="Times New Roman"/>
                <w:color w:val="000000"/>
                <w:sz w:val="18"/>
                <w:szCs w:val="18"/>
              </w:rPr>
              <w:t>5</w:t>
            </w:r>
          </w:p>
        </w:tc>
        <w:tc>
          <w:tcPr>
            <w:tcW w:w="621" w:type="dxa"/>
          </w:tcPr>
          <w:p w14:paraId="6103473E"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98.98</w:t>
            </w:r>
          </w:p>
        </w:tc>
        <w:tc>
          <w:tcPr>
            <w:tcW w:w="698" w:type="dxa"/>
          </w:tcPr>
          <w:p w14:paraId="55D0F68E" w14:textId="1A152F74" w:rsidR="00202E65" w:rsidRPr="00D20138" w:rsidRDefault="00B542C0"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-3.33</w:t>
            </w:r>
          </w:p>
        </w:tc>
        <w:tc>
          <w:tcPr>
            <w:tcW w:w="777" w:type="dxa"/>
          </w:tcPr>
          <w:p w14:paraId="4C8F880B" w14:textId="42169EBB" w:rsidR="00202E65" w:rsidRPr="00D20138" w:rsidRDefault="00B542C0"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-1.96</w:t>
            </w:r>
          </w:p>
        </w:tc>
        <w:tc>
          <w:tcPr>
            <w:tcW w:w="666" w:type="dxa"/>
          </w:tcPr>
          <w:p w14:paraId="3962DB66"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99.99</w:t>
            </w:r>
          </w:p>
        </w:tc>
      </w:tr>
      <w:tr w:rsidR="00202E65" w:rsidRPr="00D20138" w14:paraId="4C190A93" w14:textId="77777777" w:rsidTr="00234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EA6E80D" w14:textId="77777777" w:rsidR="00202E65" w:rsidRPr="00D20138" w:rsidRDefault="00202E65" w:rsidP="00202E65">
            <w:pPr>
              <w:jc w:val="both"/>
              <w:rPr>
                <w:rFonts w:ascii="Garamond" w:hAnsi="Garamond" w:cs="Times New Roman"/>
                <w:b w:val="0"/>
                <w:sz w:val="18"/>
                <w:szCs w:val="18"/>
              </w:rPr>
            </w:pPr>
            <w:r w:rsidRPr="00D20138">
              <w:rPr>
                <w:rFonts w:ascii="Garamond" w:hAnsi="Garamond" w:cs="Times New Roman"/>
                <w:b w:val="0"/>
                <w:sz w:val="18"/>
                <w:szCs w:val="18"/>
              </w:rPr>
              <w:t>5</w:t>
            </w:r>
          </w:p>
        </w:tc>
        <w:tc>
          <w:tcPr>
            <w:tcW w:w="783" w:type="dxa"/>
          </w:tcPr>
          <w:p w14:paraId="3420F11F" w14:textId="463A4342" w:rsidR="00202E65" w:rsidRPr="00D20138" w:rsidRDefault="00202E65" w:rsidP="004116F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4116F9" w:rsidRPr="00D20138">
              <w:rPr>
                <w:rFonts w:ascii="Garamond" w:hAnsi="Garamond" w:cs="Times New Roman"/>
                <w:color w:val="000000"/>
                <w:sz w:val="18"/>
                <w:szCs w:val="18"/>
              </w:rPr>
              <w:t>0</w:t>
            </w:r>
            <w:r w:rsidRPr="00D20138">
              <w:rPr>
                <w:rFonts w:ascii="Garamond" w:hAnsi="Garamond" w:cs="Times New Roman"/>
                <w:color w:val="000000"/>
                <w:sz w:val="18"/>
                <w:szCs w:val="18"/>
              </w:rPr>
              <w:t>.</w:t>
            </w:r>
            <w:r w:rsidR="004116F9" w:rsidRPr="00D20138">
              <w:rPr>
                <w:rFonts w:ascii="Garamond" w:hAnsi="Garamond" w:cs="Times New Roman"/>
                <w:color w:val="000000"/>
                <w:sz w:val="18"/>
                <w:szCs w:val="18"/>
              </w:rPr>
              <w:t>10</w:t>
            </w:r>
          </w:p>
        </w:tc>
        <w:tc>
          <w:tcPr>
            <w:tcW w:w="718" w:type="dxa"/>
          </w:tcPr>
          <w:p w14:paraId="6ECF0727" w14:textId="198D0A49" w:rsidR="00202E65" w:rsidRPr="00D20138" w:rsidRDefault="00202E65" w:rsidP="004116F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0</w:t>
            </w:r>
            <w:r w:rsidRPr="00D20138">
              <w:rPr>
                <w:rFonts w:ascii="Garamond" w:hAnsi="Garamond" w:cs="Times New Roman"/>
                <w:color w:val="000000"/>
                <w:sz w:val="18"/>
                <w:szCs w:val="18"/>
              </w:rPr>
              <w:t>.4</w:t>
            </w:r>
            <w:r w:rsidR="004116F9" w:rsidRPr="00D20138">
              <w:rPr>
                <w:rFonts w:ascii="Garamond" w:hAnsi="Garamond" w:cs="Times New Roman"/>
                <w:color w:val="000000"/>
                <w:sz w:val="18"/>
                <w:szCs w:val="18"/>
              </w:rPr>
              <w:t>3</w:t>
            </w:r>
          </w:p>
        </w:tc>
        <w:tc>
          <w:tcPr>
            <w:tcW w:w="718" w:type="dxa"/>
          </w:tcPr>
          <w:p w14:paraId="17525BA8"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p>
        </w:tc>
        <w:tc>
          <w:tcPr>
            <w:tcW w:w="711" w:type="dxa"/>
          </w:tcPr>
          <w:p w14:paraId="4D92F281" w14:textId="7DC24E9C" w:rsidR="00202E65" w:rsidRPr="00D20138" w:rsidRDefault="009A3F94"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0</w:t>
            </w:r>
            <w:r w:rsidRPr="00D20138">
              <w:rPr>
                <w:rFonts w:ascii="Garamond" w:hAnsi="Garamond" w:cs="Times New Roman"/>
                <w:color w:val="000000"/>
                <w:sz w:val="18"/>
                <w:szCs w:val="18"/>
              </w:rPr>
              <w:t>.52</w:t>
            </w:r>
          </w:p>
        </w:tc>
        <w:tc>
          <w:tcPr>
            <w:tcW w:w="743" w:type="dxa"/>
          </w:tcPr>
          <w:p w14:paraId="196E1ABA" w14:textId="4D839FD9" w:rsidR="00202E65" w:rsidRPr="00D20138" w:rsidRDefault="009A3F94"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-1.90</w:t>
            </w:r>
          </w:p>
        </w:tc>
        <w:tc>
          <w:tcPr>
            <w:tcW w:w="668" w:type="dxa"/>
          </w:tcPr>
          <w:p w14:paraId="30041F92"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p>
        </w:tc>
        <w:tc>
          <w:tcPr>
            <w:tcW w:w="688" w:type="dxa"/>
          </w:tcPr>
          <w:p w14:paraId="293C0140" w14:textId="6EE9FD14" w:rsidR="00202E65" w:rsidRPr="00D20138" w:rsidRDefault="00202E65" w:rsidP="00B542C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0</w:t>
            </w:r>
            <w:r w:rsidRPr="00D20138">
              <w:rPr>
                <w:rFonts w:ascii="Garamond" w:hAnsi="Garamond" w:cs="Times New Roman"/>
                <w:color w:val="000000"/>
                <w:sz w:val="18"/>
                <w:szCs w:val="18"/>
              </w:rPr>
              <w:t>.7</w:t>
            </w:r>
            <w:r w:rsidR="00B542C0" w:rsidRPr="00D20138">
              <w:rPr>
                <w:rFonts w:ascii="Garamond" w:hAnsi="Garamond" w:cs="Times New Roman"/>
                <w:color w:val="000000"/>
                <w:sz w:val="18"/>
                <w:szCs w:val="18"/>
              </w:rPr>
              <w:t>3</w:t>
            </w:r>
          </w:p>
        </w:tc>
        <w:tc>
          <w:tcPr>
            <w:tcW w:w="689" w:type="dxa"/>
          </w:tcPr>
          <w:p w14:paraId="7E08CC96" w14:textId="08417507" w:rsidR="00202E65" w:rsidRPr="00D20138" w:rsidRDefault="00202E65" w:rsidP="00B542C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0</w:t>
            </w:r>
            <w:r w:rsidRPr="00D20138">
              <w:rPr>
                <w:rFonts w:ascii="Garamond" w:hAnsi="Garamond" w:cs="Times New Roman"/>
                <w:color w:val="000000"/>
                <w:sz w:val="18"/>
                <w:szCs w:val="18"/>
              </w:rPr>
              <w:t>.51</w:t>
            </w:r>
          </w:p>
        </w:tc>
        <w:tc>
          <w:tcPr>
            <w:tcW w:w="621" w:type="dxa"/>
          </w:tcPr>
          <w:p w14:paraId="329D9C9D"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99.85</w:t>
            </w:r>
          </w:p>
        </w:tc>
        <w:tc>
          <w:tcPr>
            <w:tcW w:w="698" w:type="dxa"/>
          </w:tcPr>
          <w:p w14:paraId="638E1244" w14:textId="414B361E" w:rsidR="00202E65" w:rsidRPr="00D20138" w:rsidRDefault="00B542C0"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-3.33</w:t>
            </w:r>
          </w:p>
        </w:tc>
        <w:tc>
          <w:tcPr>
            <w:tcW w:w="777" w:type="dxa"/>
          </w:tcPr>
          <w:p w14:paraId="5C5FB5BC" w14:textId="660A0098" w:rsidR="00202E65" w:rsidRPr="00D20138" w:rsidRDefault="00B542C0"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-1.84</w:t>
            </w:r>
          </w:p>
        </w:tc>
        <w:tc>
          <w:tcPr>
            <w:tcW w:w="666" w:type="dxa"/>
          </w:tcPr>
          <w:p w14:paraId="5ECBD0E0"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99.99</w:t>
            </w:r>
          </w:p>
        </w:tc>
      </w:tr>
      <w:tr w:rsidR="00202E65" w:rsidRPr="00D20138" w14:paraId="37669759" w14:textId="77777777" w:rsidTr="00234D07">
        <w:tc>
          <w:tcPr>
            <w:cnfStyle w:val="001000000000" w:firstRow="0" w:lastRow="0" w:firstColumn="1" w:lastColumn="0" w:oddVBand="0" w:evenVBand="0" w:oddHBand="0" w:evenHBand="0" w:firstRowFirstColumn="0" w:firstRowLastColumn="0" w:lastRowFirstColumn="0" w:lastRowLastColumn="0"/>
            <w:tcW w:w="536" w:type="dxa"/>
          </w:tcPr>
          <w:p w14:paraId="77B78423" w14:textId="77777777" w:rsidR="00202E65" w:rsidRPr="00D20138" w:rsidRDefault="00202E65" w:rsidP="00202E65">
            <w:pPr>
              <w:jc w:val="both"/>
              <w:rPr>
                <w:rFonts w:ascii="Garamond" w:hAnsi="Garamond" w:cs="Times New Roman"/>
                <w:b w:val="0"/>
                <w:sz w:val="18"/>
                <w:szCs w:val="18"/>
              </w:rPr>
            </w:pPr>
            <w:r w:rsidRPr="00D20138">
              <w:rPr>
                <w:rFonts w:ascii="Garamond" w:hAnsi="Garamond" w:cs="Times New Roman"/>
                <w:b w:val="0"/>
                <w:sz w:val="18"/>
                <w:szCs w:val="18"/>
              </w:rPr>
              <w:t>10</w:t>
            </w:r>
          </w:p>
        </w:tc>
        <w:tc>
          <w:tcPr>
            <w:tcW w:w="783" w:type="dxa"/>
          </w:tcPr>
          <w:p w14:paraId="565531A4" w14:textId="14236A63" w:rsidR="00202E65" w:rsidRPr="00D20138" w:rsidRDefault="00202E65" w:rsidP="004116F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4116F9" w:rsidRPr="00D20138">
              <w:rPr>
                <w:rFonts w:ascii="Garamond" w:hAnsi="Garamond" w:cs="Times New Roman"/>
                <w:color w:val="000000"/>
                <w:sz w:val="18"/>
                <w:szCs w:val="18"/>
              </w:rPr>
              <w:t>0</w:t>
            </w:r>
            <w:r w:rsidRPr="00D20138">
              <w:rPr>
                <w:rFonts w:ascii="Garamond" w:hAnsi="Garamond" w:cs="Times New Roman"/>
                <w:color w:val="000000"/>
                <w:sz w:val="18"/>
                <w:szCs w:val="18"/>
              </w:rPr>
              <w:t>.0</w:t>
            </w:r>
            <w:r w:rsidR="004116F9" w:rsidRPr="00D20138">
              <w:rPr>
                <w:rFonts w:ascii="Garamond" w:hAnsi="Garamond" w:cs="Times New Roman"/>
                <w:color w:val="000000"/>
                <w:sz w:val="18"/>
                <w:szCs w:val="18"/>
              </w:rPr>
              <w:t>9</w:t>
            </w:r>
          </w:p>
        </w:tc>
        <w:tc>
          <w:tcPr>
            <w:tcW w:w="718" w:type="dxa"/>
          </w:tcPr>
          <w:p w14:paraId="1D5E5565" w14:textId="52D04638" w:rsidR="00202E65" w:rsidRPr="00D20138" w:rsidRDefault="00202E65" w:rsidP="004116F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0</w:t>
            </w:r>
            <w:r w:rsidRPr="00D20138">
              <w:rPr>
                <w:rFonts w:ascii="Garamond" w:hAnsi="Garamond" w:cs="Times New Roman"/>
                <w:color w:val="000000"/>
                <w:sz w:val="18"/>
                <w:szCs w:val="18"/>
              </w:rPr>
              <w:t>.3</w:t>
            </w:r>
            <w:r w:rsidR="004116F9" w:rsidRPr="00D20138">
              <w:rPr>
                <w:rFonts w:ascii="Garamond" w:hAnsi="Garamond" w:cs="Times New Roman"/>
                <w:color w:val="000000"/>
                <w:sz w:val="18"/>
                <w:szCs w:val="18"/>
              </w:rPr>
              <w:t>3</w:t>
            </w:r>
          </w:p>
        </w:tc>
        <w:tc>
          <w:tcPr>
            <w:tcW w:w="718" w:type="dxa"/>
          </w:tcPr>
          <w:p w14:paraId="46FEBDFC"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p>
        </w:tc>
        <w:tc>
          <w:tcPr>
            <w:tcW w:w="711" w:type="dxa"/>
          </w:tcPr>
          <w:p w14:paraId="35CB5286" w14:textId="224EA318" w:rsidR="00202E65" w:rsidRPr="00D20138" w:rsidRDefault="009A3F94"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0</w:t>
            </w:r>
            <w:r w:rsidRPr="00D20138">
              <w:rPr>
                <w:rFonts w:ascii="Garamond" w:hAnsi="Garamond" w:cs="Times New Roman"/>
                <w:color w:val="000000"/>
                <w:sz w:val="18"/>
                <w:szCs w:val="18"/>
              </w:rPr>
              <w:t>.46</w:t>
            </w:r>
          </w:p>
        </w:tc>
        <w:tc>
          <w:tcPr>
            <w:tcW w:w="743" w:type="dxa"/>
          </w:tcPr>
          <w:p w14:paraId="5429C0AF" w14:textId="51DBC2BB" w:rsidR="00202E65" w:rsidRPr="00D20138" w:rsidRDefault="009A3F94"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-1.47</w:t>
            </w:r>
          </w:p>
        </w:tc>
        <w:tc>
          <w:tcPr>
            <w:tcW w:w="668" w:type="dxa"/>
          </w:tcPr>
          <w:p w14:paraId="60D1E9E4"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p>
        </w:tc>
        <w:tc>
          <w:tcPr>
            <w:tcW w:w="688" w:type="dxa"/>
          </w:tcPr>
          <w:p w14:paraId="7006B461" w14:textId="219EE865" w:rsidR="00202E65" w:rsidRPr="00D20138" w:rsidRDefault="00202E65" w:rsidP="00B542C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0</w:t>
            </w:r>
            <w:r w:rsidRPr="00D20138">
              <w:rPr>
                <w:rFonts w:ascii="Garamond" w:hAnsi="Garamond" w:cs="Times New Roman"/>
                <w:color w:val="000000"/>
                <w:sz w:val="18"/>
                <w:szCs w:val="18"/>
              </w:rPr>
              <w:t>.69</w:t>
            </w:r>
          </w:p>
        </w:tc>
        <w:tc>
          <w:tcPr>
            <w:tcW w:w="689" w:type="dxa"/>
          </w:tcPr>
          <w:p w14:paraId="4C42E44D" w14:textId="5351E816" w:rsidR="00202E65" w:rsidRPr="00D20138" w:rsidRDefault="00202E65" w:rsidP="00B542C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0</w:t>
            </w: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40</w:t>
            </w:r>
          </w:p>
        </w:tc>
        <w:tc>
          <w:tcPr>
            <w:tcW w:w="621" w:type="dxa"/>
          </w:tcPr>
          <w:p w14:paraId="3D3D2993"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100</w:t>
            </w:r>
          </w:p>
        </w:tc>
        <w:tc>
          <w:tcPr>
            <w:tcW w:w="698" w:type="dxa"/>
          </w:tcPr>
          <w:p w14:paraId="6E70D0CE"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-3.16</w:t>
            </w:r>
          </w:p>
        </w:tc>
        <w:tc>
          <w:tcPr>
            <w:tcW w:w="777" w:type="dxa"/>
          </w:tcPr>
          <w:p w14:paraId="790757F5" w14:textId="532EBA84" w:rsidR="00202E65" w:rsidRPr="00D20138" w:rsidRDefault="00202E65" w:rsidP="00B542C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-1.4</w:t>
            </w:r>
            <w:r w:rsidR="00B542C0" w:rsidRPr="00D20138">
              <w:rPr>
                <w:rFonts w:ascii="Garamond" w:hAnsi="Garamond" w:cs="Times New Roman"/>
                <w:color w:val="000000"/>
                <w:sz w:val="18"/>
                <w:szCs w:val="18"/>
              </w:rPr>
              <w:t>5</w:t>
            </w:r>
          </w:p>
        </w:tc>
        <w:tc>
          <w:tcPr>
            <w:tcW w:w="666" w:type="dxa"/>
          </w:tcPr>
          <w:p w14:paraId="29C64C37"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99.99</w:t>
            </w:r>
          </w:p>
        </w:tc>
      </w:tr>
      <w:tr w:rsidR="00202E65" w:rsidRPr="00D20138" w14:paraId="5913DA52" w14:textId="77777777" w:rsidTr="00234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5C9021A" w14:textId="77777777" w:rsidR="00202E65" w:rsidRPr="00D20138" w:rsidRDefault="00202E65" w:rsidP="00202E65">
            <w:pPr>
              <w:jc w:val="both"/>
              <w:rPr>
                <w:rFonts w:ascii="Garamond" w:hAnsi="Garamond" w:cs="Times New Roman"/>
                <w:b w:val="0"/>
                <w:sz w:val="18"/>
                <w:szCs w:val="18"/>
              </w:rPr>
            </w:pPr>
            <w:r w:rsidRPr="00D20138">
              <w:rPr>
                <w:rFonts w:ascii="Garamond" w:hAnsi="Garamond" w:cs="Times New Roman"/>
                <w:b w:val="0"/>
                <w:sz w:val="18"/>
                <w:szCs w:val="18"/>
              </w:rPr>
              <w:t>20</w:t>
            </w:r>
          </w:p>
        </w:tc>
        <w:tc>
          <w:tcPr>
            <w:tcW w:w="783" w:type="dxa"/>
          </w:tcPr>
          <w:p w14:paraId="3B62984E" w14:textId="5C7A6C1A"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4116F9" w:rsidRPr="00D20138">
              <w:rPr>
                <w:rFonts w:ascii="Garamond" w:hAnsi="Garamond" w:cs="Times New Roman"/>
                <w:color w:val="000000"/>
                <w:sz w:val="18"/>
                <w:szCs w:val="18"/>
              </w:rPr>
              <w:t>0.03</w:t>
            </w:r>
          </w:p>
        </w:tc>
        <w:tc>
          <w:tcPr>
            <w:tcW w:w="718" w:type="dxa"/>
          </w:tcPr>
          <w:p w14:paraId="5079C1BA" w14:textId="1B22B8EC" w:rsidR="00202E65" w:rsidRPr="00D20138" w:rsidRDefault="00202E65" w:rsidP="004116F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0</w:t>
            </w:r>
            <w:r w:rsidRPr="00D20138">
              <w:rPr>
                <w:rFonts w:ascii="Garamond" w:hAnsi="Garamond" w:cs="Times New Roman"/>
                <w:color w:val="000000"/>
                <w:sz w:val="18"/>
                <w:szCs w:val="18"/>
              </w:rPr>
              <w:t>.2</w:t>
            </w:r>
            <w:r w:rsidR="004116F9" w:rsidRPr="00D20138">
              <w:rPr>
                <w:rFonts w:ascii="Garamond" w:hAnsi="Garamond" w:cs="Times New Roman"/>
                <w:color w:val="000000"/>
                <w:sz w:val="18"/>
                <w:szCs w:val="18"/>
              </w:rPr>
              <w:t>2</w:t>
            </w:r>
          </w:p>
        </w:tc>
        <w:tc>
          <w:tcPr>
            <w:tcW w:w="718" w:type="dxa"/>
          </w:tcPr>
          <w:p w14:paraId="6A09CACB"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p>
        </w:tc>
        <w:tc>
          <w:tcPr>
            <w:tcW w:w="711" w:type="dxa"/>
          </w:tcPr>
          <w:p w14:paraId="14B5BFDD" w14:textId="3DD3A344" w:rsidR="00202E65" w:rsidRPr="00D20138" w:rsidRDefault="009A3F94"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0</w:t>
            </w:r>
            <w:r w:rsidRPr="00D20138">
              <w:rPr>
                <w:rFonts w:ascii="Garamond" w:hAnsi="Garamond" w:cs="Times New Roman"/>
                <w:color w:val="000000"/>
                <w:sz w:val="18"/>
                <w:szCs w:val="18"/>
              </w:rPr>
              <w:t>.16</w:t>
            </w:r>
          </w:p>
        </w:tc>
        <w:tc>
          <w:tcPr>
            <w:tcW w:w="743" w:type="dxa"/>
          </w:tcPr>
          <w:p w14:paraId="1B8E4D44" w14:textId="6F84D967" w:rsidR="00202E65" w:rsidRPr="00D20138" w:rsidRDefault="009A3F94"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-0.97</w:t>
            </w:r>
          </w:p>
        </w:tc>
        <w:tc>
          <w:tcPr>
            <w:tcW w:w="668" w:type="dxa"/>
          </w:tcPr>
          <w:p w14:paraId="3D36E439"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p>
        </w:tc>
        <w:tc>
          <w:tcPr>
            <w:tcW w:w="688" w:type="dxa"/>
          </w:tcPr>
          <w:p w14:paraId="7DDE3339" w14:textId="6846358B" w:rsidR="00202E65" w:rsidRPr="00D20138" w:rsidRDefault="00202E65" w:rsidP="00B542C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0</w:t>
            </w:r>
            <w:r w:rsidRPr="00D20138">
              <w:rPr>
                <w:rFonts w:ascii="Garamond" w:hAnsi="Garamond" w:cs="Times New Roman"/>
                <w:color w:val="000000"/>
                <w:sz w:val="18"/>
                <w:szCs w:val="18"/>
              </w:rPr>
              <w:t>.61</w:t>
            </w:r>
          </w:p>
        </w:tc>
        <w:tc>
          <w:tcPr>
            <w:tcW w:w="689" w:type="dxa"/>
          </w:tcPr>
          <w:p w14:paraId="50600DB6" w14:textId="1257F4AA" w:rsidR="00202E65" w:rsidRPr="00D20138" w:rsidRDefault="00202E65" w:rsidP="00B542C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0</w:t>
            </w:r>
            <w:r w:rsidRPr="00D20138">
              <w:rPr>
                <w:rFonts w:ascii="Garamond" w:hAnsi="Garamond" w:cs="Times New Roman"/>
                <w:color w:val="000000"/>
                <w:sz w:val="18"/>
                <w:szCs w:val="18"/>
              </w:rPr>
              <w:t>.2</w:t>
            </w:r>
            <w:r w:rsidR="00B542C0" w:rsidRPr="00D20138">
              <w:rPr>
                <w:rFonts w:ascii="Garamond" w:hAnsi="Garamond" w:cs="Times New Roman"/>
                <w:color w:val="000000"/>
                <w:sz w:val="18"/>
                <w:szCs w:val="18"/>
              </w:rPr>
              <w:t>7</w:t>
            </w:r>
          </w:p>
        </w:tc>
        <w:tc>
          <w:tcPr>
            <w:tcW w:w="621" w:type="dxa"/>
          </w:tcPr>
          <w:p w14:paraId="0FFAF0A3"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color w:val="000000"/>
                <w:sz w:val="18"/>
                <w:szCs w:val="18"/>
              </w:rPr>
              <w:t>100</w:t>
            </w:r>
          </w:p>
        </w:tc>
        <w:tc>
          <w:tcPr>
            <w:tcW w:w="698" w:type="dxa"/>
          </w:tcPr>
          <w:p w14:paraId="28EE57CF" w14:textId="3E747A53" w:rsidR="00202E65" w:rsidRPr="00D20138" w:rsidRDefault="00B542C0"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-2.87</w:t>
            </w:r>
          </w:p>
        </w:tc>
        <w:tc>
          <w:tcPr>
            <w:tcW w:w="777" w:type="dxa"/>
          </w:tcPr>
          <w:p w14:paraId="5AAB7BAF" w14:textId="28597A0A"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4116F9" w:rsidRPr="00D20138">
              <w:rPr>
                <w:rFonts w:ascii="Garamond" w:hAnsi="Garamond" w:cs="Times New Roman"/>
                <w:color w:val="000000"/>
                <w:sz w:val="18"/>
                <w:szCs w:val="18"/>
              </w:rPr>
              <w:t>0</w:t>
            </w:r>
            <w:r w:rsidR="00B542C0" w:rsidRPr="00D20138">
              <w:rPr>
                <w:rFonts w:ascii="Garamond" w:hAnsi="Garamond" w:cs="Times New Roman"/>
                <w:color w:val="000000"/>
                <w:sz w:val="18"/>
                <w:szCs w:val="18"/>
              </w:rPr>
              <w:t>.99</w:t>
            </w:r>
          </w:p>
        </w:tc>
        <w:tc>
          <w:tcPr>
            <w:tcW w:w="666" w:type="dxa"/>
          </w:tcPr>
          <w:p w14:paraId="7FB4E075"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99.99</w:t>
            </w:r>
          </w:p>
        </w:tc>
      </w:tr>
      <w:tr w:rsidR="00202E65" w:rsidRPr="00D20138" w14:paraId="4DEF7956" w14:textId="77777777" w:rsidTr="00234D07">
        <w:tc>
          <w:tcPr>
            <w:cnfStyle w:val="001000000000" w:firstRow="0" w:lastRow="0" w:firstColumn="1" w:lastColumn="0" w:oddVBand="0" w:evenVBand="0" w:oddHBand="0" w:evenHBand="0" w:firstRowFirstColumn="0" w:firstRowLastColumn="0" w:lastRowFirstColumn="0" w:lastRowLastColumn="0"/>
            <w:tcW w:w="536" w:type="dxa"/>
          </w:tcPr>
          <w:p w14:paraId="69AB5254" w14:textId="77777777" w:rsidR="00202E65" w:rsidRPr="00D20138" w:rsidRDefault="00202E65" w:rsidP="00202E65">
            <w:pPr>
              <w:jc w:val="both"/>
              <w:rPr>
                <w:rFonts w:ascii="Garamond" w:hAnsi="Garamond" w:cs="Times New Roman"/>
                <w:b w:val="0"/>
                <w:sz w:val="18"/>
                <w:szCs w:val="18"/>
              </w:rPr>
            </w:pPr>
            <w:r w:rsidRPr="00D20138">
              <w:rPr>
                <w:rFonts w:ascii="Garamond" w:hAnsi="Garamond" w:cs="Times New Roman"/>
                <w:b w:val="0"/>
                <w:sz w:val="18"/>
                <w:szCs w:val="18"/>
              </w:rPr>
              <w:t>30</w:t>
            </w:r>
          </w:p>
        </w:tc>
        <w:tc>
          <w:tcPr>
            <w:tcW w:w="783" w:type="dxa"/>
          </w:tcPr>
          <w:p w14:paraId="6C8258D9" w14:textId="6D9DEB57" w:rsidR="00202E65" w:rsidRPr="00D20138" w:rsidRDefault="00202E65" w:rsidP="004116F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4116F9" w:rsidRPr="00D20138">
              <w:rPr>
                <w:rFonts w:ascii="Garamond" w:hAnsi="Garamond" w:cs="Times New Roman"/>
                <w:color w:val="000000"/>
                <w:sz w:val="18"/>
                <w:szCs w:val="18"/>
              </w:rPr>
              <w:t>0</w:t>
            </w:r>
            <w:r w:rsidRPr="00D20138">
              <w:rPr>
                <w:rFonts w:ascii="Garamond" w:hAnsi="Garamond" w:cs="Times New Roman"/>
                <w:color w:val="000000"/>
                <w:sz w:val="18"/>
                <w:szCs w:val="18"/>
              </w:rPr>
              <w:t>.0</w:t>
            </w:r>
            <w:r w:rsidR="004116F9" w:rsidRPr="00D20138">
              <w:rPr>
                <w:rFonts w:ascii="Garamond" w:hAnsi="Garamond" w:cs="Times New Roman"/>
                <w:color w:val="000000"/>
                <w:sz w:val="18"/>
                <w:szCs w:val="18"/>
              </w:rPr>
              <w:t>1</w:t>
            </w:r>
          </w:p>
        </w:tc>
        <w:tc>
          <w:tcPr>
            <w:tcW w:w="718" w:type="dxa"/>
          </w:tcPr>
          <w:p w14:paraId="5F977218" w14:textId="1E1D02C3" w:rsidR="00202E65" w:rsidRPr="00D20138" w:rsidRDefault="00202E65" w:rsidP="004116F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0</w:t>
            </w:r>
            <w:r w:rsidRPr="00D20138">
              <w:rPr>
                <w:rFonts w:ascii="Garamond" w:hAnsi="Garamond" w:cs="Times New Roman"/>
                <w:color w:val="000000"/>
                <w:sz w:val="18"/>
                <w:szCs w:val="18"/>
              </w:rPr>
              <w:t>.1</w:t>
            </w:r>
            <w:r w:rsidR="004116F9" w:rsidRPr="00D20138">
              <w:rPr>
                <w:rFonts w:ascii="Garamond" w:hAnsi="Garamond" w:cs="Times New Roman"/>
                <w:color w:val="000000"/>
                <w:sz w:val="18"/>
                <w:szCs w:val="18"/>
              </w:rPr>
              <w:t>2</w:t>
            </w:r>
          </w:p>
        </w:tc>
        <w:tc>
          <w:tcPr>
            <w:tcW w:w="718" w:type="dxa"/>
          </w:tcPr>
          <w:p w14:paraId="5000E6E6"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p>
        </w:tc>
        <w:tc>
          <w:tcPr>
            <w:tcW w:w="711" w:type="dxa"/>
          </w:tcPr>
          <w:p w14:paraId="4DA6D9C6" w14:textId="7B2B2F7B" w:rsidR="00202E65" w:rsidRPr="00D20138" w:rsidRDefault="009A3F94"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0</w:t>
            </w:r>
            <w:r w:rsidRPr="00D20138">
              <w:rPr>
                <w:rFonts w:ascii="Garamond" w:hAnsi="Garamond" w:cs="Times New Roman"/>
                <w:color w:val="000000"/>
                <w:sz w:val="18"/>
                <w:szCs w:val="18"/>
              </w:rPr>
              <w:t>.05</w:t>
            </w:r>
          </w:p>
        </w:tc>
        <w:tc>
          <w:tcPr>
            <w:tcW w:w="743" w:type="dxa"/>
          </w:tcPr>
          <w:p w14:paraId="14FD6111" w14:textId="569532C9" w:rsidR="00202E65" w:rsidRPr="00D20138" w:rsidRDefault="00202E65" w:rsidP="009A3F94">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9A3F94" w:rsidRPr="00D20138">
              <w:rPr>
                <w:rFonts w:ascii="Garamond" w:hAnsi="Garamond" w:cs="Times New Roman"/>
                <w:color w:val="000000"/>
                <w:sz w:val="18"/>
                <w:szCs w:val="18"/>
              </w:rPr>
              <w:t>0</w:t>
            </w:r>
            <w:r w:rsidRPr="00D20138">
              <w:rPr>
                <w:rFonts w:ascii="Garamond" w:hAnsi="Garamond" w:cs="Times New Roman"/>
                <w:color w:val="000000"/>
                <w:sz w:val="18"/>
                <w:szCs w:val="18"/>
              </w:rPr>
              <w:t>.6</w:t>
            </w:r>
            <w:r w:rsidR="009A3F94" w:rsidRPr="00D20138">
              <w:rPr>
                <w:rFonts w:ascii="Garamond" w:hAnsi="Garamond" w:cs="Times New Roman"/>
                <w:color w:val="000000"/>
                <w:sz w:val="18"/>
                <w:szCs w:val="18"/>
              </w:rPr>
              <w:t>2</w:t>
            </w:r>
          </w:p>
        </w:tc>
        <w:tc>
          <w:tcPr>
            <w:tcW w:w="668" w:type="dxa"/>
          </w:tcPr>
          <w:p w14:paraId="57817E60"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p>
        </w:tc>
        <w:tc>
          <w:tcPr>
            <w:tcW w:w="688" w:type="dxa"/>
          </w:tcPr>
          <w:p w14:paraId="1DDA015E" w14:textId="688100F1" w:rsidR="00202E65" w:rsidRPr="00D20138" w:rsidRDefault="00202E65" w:rsidP="00B542C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0</w:t>
            </w:r>
            <w:r w:rsidRPr="00D20138">
              <w:rPr>
                <w:rFonts w:ascii="Garamond" w:hAnsi="Garamond" w:cs="Times New Roman"/>
                <w:color w:val="000000"/>
                <w:sz w:val="18"/>
                <w:szCs w:val="18"/>
              </w:rPr>
              <w:t>.55</w:t>
            </w:r>
          </w:p>
        </w:tc>
        <w:tc>
          <w:tcPr>
            <w:tcW w:w="689" w:type="dxa"/>
          </w:tcPr>
          <w:p w14:paraId="4F733A7B" w14:textId="076D9774" w:rsidR="00202E65" w:rsidRPr="00D20138" w:rsidRDefault="00202E65" w:rsidP="00B542C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0</w:t>
            </w:r>
            <w:r w:rsidRPr="00D20138">
              <w:rPr>
                <w:rFonts w:ascii="Garamond" w:hAnsi="Garamond" w:cs="Times New Roman"/>
                <w:color w:val="000000"/>
                <w:sz w:val="18"/>
                <w:szCs w:val="18"/>
              </w:rPr>
              <w:t>.1</w:t>
            </w:r>
            <w:r w:rsidR="00B542C0" w:rsidRPr="00D20138">
              <w:rPr>
                <w:rFonts w:ascii="Garamond" w:hAnsi="Garamond" w:cs="Times New Roman"/>
                <w:color w:val="000000"/>
                <w:sz w:val="18"/>
                <w:szCs w:val="18"/>
              </w:rPr>
              <w:t>8</w:t>
            </w:r>
          </w:p>
        </w:tc>
        <w:tc>
          <w:tcPr>
            <w:tcW w:w="621" w:type="dxa"/>
          </w:tcPr>
          <w:p w14:paraId="12975787"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color w:val="000000"/>
                <w:sz w:val="18"/>
                <w:szCs w:val="18"/>
              </w:rPr>
              <w:t>100</w:t>
            </w:r>
          </w:p>
        </w:tc>
        <w:tc>
          <w:tcPr>
            <w:tcW w:w="698" w:type="dxa"/>
          </w:tcPr>
          <w:p w14:paraId="53059D86" w14:textId="7B2C5C23" w:rsidR="00202E65" w:rsidRPr="00D20138" w:rsidRDefault="00B542C0"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-2.42</w:t>
            </w:r>
          </w:p>
        </w:tc>
        <w:tc>
          <w:tcPr>
            <w:tcW w:w="777" w:type="dxa"/>
          </w:tcPr>
          <w:p w14:paraId="19790276" w14:textId="3C48C244"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4116F9" w:rsidRPr="00D20138">
              <w:rPr>
                <w:rFonts w:ascii="Garamond" w:hAnsi="Garamond" w:cs="Times New Roman"/>
                <w:color w:val="000000"/>
                <w:sz w:val="18"/>
                <w:szCs w:val="18"/>
              </w:rPr>
              <w:t>0</w:t>
            </w:r>
            <w:r w:rsidR="00B542C0" w:rsidRPr="00D20138">
              <w:rPr>
                <w:rFonts w:ascii="Garamond" w:hAnsi="Garamond" w:cs="Times New Roman"/>
                <w:color w:val="000000"/>
                <w:sz w:val="18"/>
                <w:szCs w:val="18"/>
              </w:rPr>
              <w:t>.67</w:t>
            </w:r>
          </w:p>
        </w:tc>
        <w:tc>
          <w:tcPr>
            <w:tcW w:w="666" w:type="dxa"/>
          </w:tcPr>
          <w:p w14:paraId="5260281B"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99.99</w:t>
            </w:r>
          </w:p>
        </w:tc>
      </w:tr>
      <w:tr w:rsidR="00202E65" w:rsidRPr="00D20138" w14:paraId="284DF2CF" w14:textId="77777777" w:rsidTr="00234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70EB6CC" w14:textId="77777777" w:rsidR="00202E65" w:rsidRPr="00D20138" w:rsidRDefault="00202E65" w:rsidP="00202E65">
            <w:pPr>
              <w:jc w:val="both"/>
              <w:rPr>
                <w:rFonts w:ascii="Garamond" w:hAnsi="Garamond" w:cs="Times New Roman"/>
                <w:b w:val="0"/>
                <w:sz w:val="18"/>
                <w:szCs w:val="18"/>
              </w:rPr>
            </w:pPr>
            <w:r w:rsidRPr="00D20138">
              <w:rPr>
                <w:rFonts w:ascii="Garamond" w:hAnsi="Garamond" w:cs="Times New Roman"/>
                <w:b w:val="0"/>
                <w:sz w:val="18"/>
                <w:szCs w:val="18"/>
              </w:rPr>
              <w:t>40</w:t>
            </w:r>
          </w:p>
        </w:tc>
        <w:tc>
          <w:tcPr>
            <w:tcW w:w="783" w:type="dxa"/>
          </w:tcPr>
          <w:p w14:paraId="0A87B928" w14:textId="73BC058C" w:rsidR="00202E65" w:rsidRPr="00D20138" w:rsidRDefault="004116F9" w:rsidP="004116F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w:t>
            </w:r>
            <w:r w:rsidRPr="00D20138">
              <w:rPr>
                <w:rFonts w:ascii="Garamond" w:hAnsi="Garamond" w:cs="Times New Roman"/>
                <w:color w:val="000000"/>
                <w:sz w:val="18"/>
                <w:szCs w:val="18"/>
              </w:rPr>
              <w:t>10</w:t>
            </w:r>
          </w:p>
        </w:tc>
        <w:tc>
          <w:tcPr>
            <w:tcW w:w="718" w:type="dxa"/>
          </w:tcPr>
          <w:p w14:paraId="13D6EF8D" w14:textId="59FFC230" w:rsidR="00202E65" w:rsidRPr="00D20138" w:rsidRDefault="00202E65" w:rsidP="004116F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0</w:t>
            </w:r>
            <w:r w:rsidRPr="00D20138">
              <w:rPr>
                <w:rFonts w:ascii="Garamond" w:hAnsi="Garamond" w:cs="Times New Roman"/>
                <w:color w:val="000000"/>
                <w:sz w:val="18"/>
                <w:szCs w:val="18"/>
              </w:rPr>
              <w:t>.07</w:t>
            </w:r>
          </w:p>
        </w:tc>
        <w:tc>
          <w:tcPr>
            <w:tcW w:w="718" w:type="dxa"/>
          </w:tcPr>
          <w:p w14:paraId="37B0BAA8"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p>
        </w:tc>
        <w:tc>
          <w:tcPr>
            <w:tcW w:w="711" w:type="dxa"/>
          </w:tcPr>
          <w:p w14:paraId="11F58EFC" w14:textId="42C98256" w:rsidR="00202E65" w:rsidRPr="00D20138" w:rsidRDefault="00B542C0"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9A3F94" w:rsidRPr="00D20138">
              <w:rPr>
                <w:rFonts w:ascii="Garamond" w:hAnsi="Garamond" w:cs="Times New Roman"/>
                <w:color w:val="000000"/>
                <w:sz w:val="18"/>
                <w:szCs w:val="18"/>
              </w:rPr>
              <w:t>.43</w:t>
            </w:r>
          </w:p>
        </w:tc>
        <w:tc>
          <w:tcPr>
            <w:tcW w:w="743" w:type="dxa"/>
          </w:tcPr>
          <w:p w14:paraId="147B05C2" w14:textId="34CA384A" w:rsidR="00202E65" w:rsidRPr="00D20138" w:rsidRDefault="00202E65" w:rsidP="009A3F94">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9A3F94" w:rsidRPr="00D20138">
              <w:rPr>
                <w:rFonts w:ascii="Garamond" w:hAnsi="Garamond" w:cs="Times New Roman"/>
                <w:color w:val="000000"/>
                <w:sz w:val="18"/>
                <w:szCs w:val="18"/>
              </w:rPr>
              <w:t>0</w:t>
            </w:r>
            <w:r w:rsidRPr="00D20138">
              <w:rPr>
                <w:rFonts w:ascii="Garamond" w:hAnsi="Garamond" w:cs="Times New Roman"/>
                <w:color w:val="000000"/>
                <w:sz w:val="18"/>
                <w:szCs w:val="18"/>
              </w:rPr>
              <w:t>.3</w:t>
            </w:r>
            <w:r w:rsidR="009A3F94" w:rsidRPr="00D20138">
              <w:rPr>
                <w:rFonts w:ascii="Garamond" w:hAnsi="Garamond" w:cs="Times New Roman"/>
                <w:color w:val="000000"/>
                <w:sz w:val="18"/>
                <w:szCs w:val="18"/>
              </w:rPr>
              <w:t>3</w:t>
            </w:r>
          </w:p>
        </w:tc>
        <w:tc>
          <w:tcPr>
            <w:tcW w:w="668" w:type="dxa"/>
          </w:tcPr>
          <w:p w14:paraId="4E989D65"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p>
        </w:tc>
        <w:tc>
          <w:tcPr>
            <w:tcW w:w="688" w:type="dxa"/>
          </w:tcPr>
          <w:p w14:paraId="4FDB1531" w14:textId="380E0986" w:rsidR="00202E65" w:rsidRPr="00D20138" w:rsidRDefault="00B542C0" w:rsidP="00B542C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-0.51</w:t>
            </w:r>
          </w:p>
        </w:tc>
        <w:tc>
          <w:tcPr>
            <w:tcW w:w="689" w:type="dxa"/>
          </w:tcPr>
          <w:p w14:paraId="22C8C90D" w14:textId="5A158A75" w:rsidR="00202E65" w:rsidRPr="00D20138" w:rsidRDefault="00202E65" w:rsidP="00B542C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0</w:t>
            </w:r>
            <w:r w:rsidRPr="00D20138">
              <w:rPr>
                <w:rFonts w:ascii="Garamond" w:hAnsi="Garamond" w:cs="Times New Roman"/>
                <w:color w:val="000000"/>
                <w:sz w:val="18"/>
                <w:szCs w:val="18"/>
              </w:rPr>
              <w:t>.1</w:t>
            </w:r>
            <w:r w:rsidR="00B542C0" w:rsidRPr="00D20138">
              <w:rPr>
                <w:rFonts w:ascii="Garamond" w:hAnsi="Garamond" w:cs="Times New Roman"/>
                <w:color w:val="000000"/>
                <w:sz w:val="18"/>
                <w:szCs w:val="18"/>
              </w:rPr>
              <w:t>1</w:t>
            </w:r>
          </w:p>
        </w:tc>
        <w:tc>
          <w:tcPr>
            <w:tcW w:w="621" w:type="dxa"/>
          </w:tcPr>
          <w:p w14:paraId="0BD5BFCF"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color w:val="000000"/>
                <w:sz w:val="18"/>
                <w:szCs w:val="18"/>
              </w:rPr>
              <w:t>100</w:t>
            </w:r>
          </w:p>
        </w:tc>
        <w:tc>
          <w:tcPr>
            <w:tcW w:w="698" w:type="dxa"/>
          </w:tcPr>
          <w:p w14:paraId="222C11A3" w14:textId="7E18B5C1" w:rsidR="00202E65" w:rsidRPr="00D20138" w:rsidRDefault="00202E65" w:rsidP="00B542C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2.0</w:t>
            </w:r>
          </w:p>
        </w:tc>
        <w:tc>
          <w:tcPr>
            <w:tcW w:w="777" w:type="dxa"/>
          </w:tcPr>
          <w:p w14:paraId="0FAD5EDA" w14:textId="12F7A051"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4116F9" w:rsidRPr="00D20138">
              <w:rPr>
                <w:rFonts w:ascii="Garamond" w:hAnsi="Garamond" w:cs="Times New Roman"/>
                <w:color w:val="000000"/>
                <w:sz w:val="18"/>
                <w:szCs w:val="18"/>
              </w:rPr>
              <w:t>0</w:t>
            </w:r>
            <w:r w:rsidR="00B542C0" w:rsidRPr="00D20138">
              <w:rPr>
                <w:rFonts w:ascii="Garamond" w:hAnsi="Garamond" w:cs="Times New Roman"/>
                <w:color w:val="000000"/>
                <w:sz w:val="18"/>
                <w:szCs w:val="18"/>
              </w:rPr>
              <w:t>.40</w:t>
            </w:r>
          </w:p>
        </w:tc>
        <w:tc>
          <w:tcPr>
            <w:tcW w:w="666" w:type="dxa"/>
          </w:tcPr>
          <w:p w14:paraId="091C935C"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99.99</w:t>
            </w:r>
          </w:p>
        </w:tc>
      </w:tr>
      <w:tr w:rsidR="00202E65" w:rsidRPr="00D20138" w14:paraId="2D169394" w14:textId="77777777" w:rsidTr="00234D07">
        <w:tc>
          <w:tcPr>
            <w:cnfStyle w:val="001000000000" w:firstRow="0" w:lastRow="0" w:firstColumn="1" w:lastColumn="0" w:oddVBand="0" w:evenVBand="0" w:oddHBand="0" w:evenHBand="0" w:firstRowFirstColumn="0" w:firstRowLastColumn="0" w:lastRowFirstColumn="0" w:lastRowLastColumn="0"/>
            <w:tcW w:w="536" w:type="dxa"/>
          </w:tcPr>
          <w:p w14:paraId="5168C67D" w14:textId="77777777" w:rsidR="00202E65" w:rsidRPr="00D20138" w:rsidRDefault="00202E65" w:rsidP="00202E65">
            <w:pPr>
              <w:jc w:val="both"/>
              <w:rPr>
                <w:rFonts w:ascii="Garamond" w:hAnsi="Garamond" w:cs="Times New Roman"/>
                <w:b w:val="0"/>
                <w:sz w:val="18"/>
                <w:szCs w:val="18"/>
              </w:rPr>
            </w:pPr>
            <w:r w:rsidRPr="00D20138">
              <w:rPr>
                <w:rFonts w:ascii="Garamond" w:hAnsi="Garamond" w:cs="Times New Roman"/>
                <w:b w:val="0"/>
                <w:sz w:val="18"/>
                <w:szCs w:val="18"/>
              </w:rPr>
              <w:t>50</w:t>
            </w:r>
          </w:p>
        </w:tc>
        <w:tc>
          <w:tcPr>
            <w:tcW w:w="783" w:type="dxa"/>
          </w:tcPr>
          <w:p w14:paraId="3B939AB4" w14:textId="0430BE05" w:rsidR="00202E65" w:rsidRPr="00D20138" w:rsidRDefault="004116F9" w:rsidP="004116F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0.18</w:t>
            </w:r>
          </w:p>
        </w:tc>
        <w:tc>
          <w:tcPr>
            <w:tcW w:w="718" w:type="dxa"/>
          </w:tcPr>
          <w:p w14:paraId="28A2B772" w14:textId="29CC118D" w:rsidR="00202E65" w:rsidRPr="00D20138" w:rsidRDefault="00202E65" w:rsidP="004116F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4116F9" w:rsidRPr="00D20138">
              <w:rPr>
                <w:rFonts w:ascii="Garamond" w:hAnsi="Garamond" w:cs="Times New Roman"/>
                <w:color w:val="000000"/>
                <w:sz w:val="18"/>
                <w:szCs w:val="18"/>
              </w:rPr>
              <w:t>0</w:t>
            </w:r>
            <w:r w:rsidRPr="00D20138">
              <w:rPr>
                <w:rFonts w:ascii="Garamond" w:hAnsi="Garamond" w:cs="Times New Roman"/>
                <w:color w:val="000000"/>
                <w:sz w:val="18"/>
                <w:szCs w:val="18"/>
              </w:rPr>
              <w:t>.01</w:t>
            </w:r>
          </w:p>
        </w:tc>
        <w:tc>
          <w:tcPr>
            <w:tcW w:w="718" w:type="dxa"/>
          </w:tcPr>
          <w:p w14:paraId="056451E8"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p>
        </w:tc>
        <w:tc>
          <w:tcPr>
            <w:tcW w:w="711" w:type="dxa"/>
          </w:tcPr>
          <w:p w14:paraId="74A6DB50" w14:textId="4799F26F" w:rsidR="00202E65" w:rsidRPr="00D20138" w:rsidRDefault="00B542C0" w:rsidP="009A3F94">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.81</w:t>
            </w:r>
          </w:p>
        </w:tc>
        <w:tc>
          <w:tcPr>
            <w:tcW w:w="743" w:type="dxa"/>
          </w:tcPr>
          <w:p w14:paraId="40388872" w14:textId="4CDE3E9B" w:rsidR="00202E65" w:rsidRPr="00D20138" w:rsidRDefault="00202E65" w:rsidP="009A3F94">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9A3F94" w:rsidRPr="00D20138">
              <w:rPr>
                <w:rFonts w:ascii="Garamond" w:hAnsi="Garamond" w:cs="Times New Roman"/>
                <w:color w:val="000000"/>
                <w:sz w:val="18"/>
                <w:szCs w:val="18"/>
              </w:rPr>
              <w:t>0</w:t>
            </w:r>
            <w:r w:rsidRPr="00D20138">
              <w:rPr>
                <w:rFonts w:ascii="Garamond" w:hAnsi="Garamond" w:cs="Times New Roman"/>
                <w:color w:val="000000"/>
                <w:sz w:val="18"/>
                <w:szCs w:val="18"/>
              </w:rPr>
              <w:t>.0</w:t>
            </w:r>
            <w:r w:rsidR="009A3F94" w:rsidRPr="00D20138">
              <w:rPr>
                <w:rFonts w:ascii="Garamond" w:hAnsi="Garamond" w:cs="Times New Roman"/>
                <w:color w:val="000000"/>
                <w:sz w:val="18"/>
                <w:szCs w:val="18"/>
              </w:rPr>
              <w:t>7</w:t>
            </w:r>
          </w:p>
        </w:tc>
        <w:tc>
          <w:tcPr>
            <w:tcW w:w="668" w:type="dxa"/>
          </w:tcPr>
          <w:p w14:paraId="53D744F8"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p>
        </w:tc>
        <w:tc>
          <w:tcPr>
            <w:tcW w:w="688" w:type="dxa"/>
          </w:tcPr>
          <w:p w14:paraId="047DC9D8" w14:textId="0D9029B5" w:rsidR="00202E65" w:rsidRPr="00D20138" w:rsidRDefault="00202E65" w:rsidP="00B542C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0</w:t>
            </w:r>
            <w:r w:rsidRPr="00D20138">
              <w:rPr>
                <w:rFonts w:ascii="Garamond" w:hAnsi="Garamond" w:cs="Times New Roman"/>
                <w:color w:val="000000"/>
                <w:sz w:val="18"/>
                <w:szCs w:val="18"/>
              </w:rPr>
              <w:t>.46</w:t>
            </w:r>
          </w:p>
        </w:tc>
        <w:tc>
          <w:tcPr>
            <w:tcW w:w="689" w:type="dxa"/>
          </w:tcPr>
          <w:p w14:paraId="68B51E96" w14:textId="484A0102" w:rsidR="00202E65" w:rsidRPr="00D20138" w:rsidRDefault="00202E65" w:rsidP="00B542C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0</w:t>
            </w:r>
            <w:r w:rsidRPr="00D20138">
              <w:rPr>
                <w:rFonts w:ascii="Garamond" w:hAnsi="Garamond" w:cs="Times New Roman"/>
                <w:color w:val="000000"/>
                <w:sz w:val="18"/>
                <w:szCs w:val="18"/>
              </w:rPr>
              <w:t>.04</w:t>
            </w:r>
          </w:p>
        </w:tc>
        <w:tc>
          <w:tcPr>
            <w:tcW w:w="621" w:type="dxa"/>
          </w:tcPr>
          <w:p w14:paraId="07634666"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color w:val="000000"/>
                <w:sz w:val="18"/>
                <w:szCs w:val="18"/>
              </w:rPr>
              <w:t>100</w:t>
            </w:r>
          </w:p>
        </w:tc>
        <w:tc>
          <w:tcPr>
            <w:tcW w:w="698" w:type="dxa"/>
          </w:tcPr>
          <w:p w14:paraId="06906BBC" w14:textId="78160EB7" w:rsidR="00202E65" w:rsidRPr="00D20138" w:rsidRDefault="00B542C0"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-1.83</w:t>
            </w:r>
          </w:p>
        </w:tc>
        <w:tc>
          <w:tcPr>
            <w:tcW w:w="777" w:type="dxa"/>
          </w:tcPr>
          <w:p w14:paraId="6D81B302" w14:textId="736C343F"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4116F9" w:rsidRPr="00D20138">
              <w:rPr>
                <w:rFonts w:ascii="Garamond" w:hAnsi="Garamond" w:cs="Times New Roman"/>
                <w:color w:val="000000"/>
                <w:sz w:val="18"/>
                <w:szCs w:val="18"/>
              </w:rPr>
              <w:t>0</w:t>
            </w:r>
            <w:r w:rsidR="00B542C0" w:rsidRPr="00D20138">
              <w:rPr>
                <w:rFonts w:ascii="Garamond" w:hAnsi="Garamond" w:cs="Times New Roman"/>
                <w:color w:val="000000"/>
                <w:sz w:val="18"/>
                <w:szCs w:val="18"/>
              </w:rPr>
              <w:t>.16</w:t>
            </w:r>
          </w:p>
        </w:tc>
        <w:tc>
          <w:tcPr>
            <w:tcW w:w="666" w:type="dxa"/>
          </w:tcPr>
          <w:p w14:paraId="23BD37E8"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99.99</w:t>
            </w:r>
          </w:p>
        </w:tc>
      </w:tr>
      <w:tr w:rsidR="00202E65" w:rsidRPr="00D20138" w14:paraId="7A83AEBA" w14:textId="77777777" w:rsidTr="00234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6285581" w14:textId="77777777" w:rsidR="00202E65" w:rsidRPr="00D20138" w:rsidRDefault="00202E65" w:rsidP="00202E65">
            <w:pPr>
              <w:jc w:val="both"/>
              <w:rPr>
                <w:rFonts w:ascii="Garamond" w:hAnsi="Garamond" w:cs="Times New Roman"/>
                <w:b w:val="0"/>
                <w:sz w:val="18"/>
                <w:szCs w:val="18"/>
              </w:rPr>
            </w:pPr>
            <w:r w:rsidRPr="00D20138">
              <w:rPr>
                <w:rFonts w:ascii="Garamond" w:hAnsi="Garamond" w:cs="Times New Roman"/>
                <w:b w:val="0"/>
                <w:sz w:val="18"/>
                <w:szCs w:val="18"/>
              </w:rPr>
              <w:t>60</w:t>
            </w:r>
          </w:p>
        </w:tc>
        <w:tc>
          <w:tcPr>
            <w:tcW w:w="783" w:type="dxa"/>
          </w:tcPr>
          <w:p w14:paraId="64650D4D" w14:textId="6CE953A8" w:rsidR="00202E65" w:rsidRPr="00D20138" w:rsidRDefault="004116F9" w:rsidP="004116F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.25</w:t>
            </w:r>
          </w:p>
        </w:tc>
        <w:tc>
          <w:tcPr>
            <w:tcW w:w="718" w:type="dxa"/>
          </w:tcPr>
          <w:p w14:paraId="13BC4234" w14:textId="286D36A3" w:rsidR="00202E65" w:rsidRPr="00D20138" w:rsidRDefault="004116F9" w:rsidP="004116F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.0</w:t>
            </w:r>
            <w:r w:rsidRPr="00D20138">
              <w:rPr>
                <w:rFonts w:ascii="Garamond" w:hAnsi="Garamond" w:cs="Times New Roman"/>
                <w:color w:val="000000"/>
                <w:sz w:val="18"/>
                <w:szCs w:val="18"/>
              </w:rPr>
              <w:t>4</w:t>
            </w:r>
          </w:p>
        </w:tc>
        <w:tc>
          <w:tcPr>
            <w:tcW w:w="718" w:type="dxa"/>
          </w:tcPr>
          <w:p w14:paraId="384488B4"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p>
        </w:tc>
        <w:tc>
          <w:tcPr>
            <w:tcW w:w="711" w:type="dxa"/>
          </w:tcPr>
          <w:p w14:paraId="383D23A1" w14:textId="2FCA9014" w:rsidR="00202E65" w:rsidRPr="00D20138" w:rsidRDefault="00202E65" w:rsidP="009A3F94">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1.06</w:t>
            </w:r>
          </w:p>
        </w:tc>
        <w:tc>
          <w:tcPr>
            <w:tcW w:w="743" w:type="dxa"/>
          </w:tcPr>
          <w:p w14:paraId="1C8CA0D8" w14:textId="0514A457" w:rsidR="00202E65" w:rsidRPr="00D20138" w:rsidRDefault="009A3F94"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w:t>
            </w:r>
            <w:r w:rsidRPr="00D20138">
              <w:rPr>
                <w:rFonts w:ascii="Garamond" w:hAnsi="Garamond" w:cs="Times New Roman"/>
                <w:color w:val="000000"/>
                <w:sz w:val="18"/>
                <w:szCs w:val="18"/>
              </w:rPr>
              <w:t>18</w:t>
            </w:r>
          </w:p>
        </w:tc>
        <w:tc>
          <w:tcPr>
            <w:tcW w:w="668" w:type="dxa"/>
          </w:tcPr>
          <w:p w14:paraId="5A0351A3"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p>
        </w:tc>
        <w:tc>
          <w:tcPr>
            <w:tcW w:w="688" w:type="dxa"/>
          </w:tcPr>
          <w:p w14:paraId="4C5FCBE1" w14:textId="6E9CB7ED" w:rsidR="00202E65" w:rsidRPr="00D20138" w:rsidRDefault="00B542C0"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-0.44</w:t>
            </w:r>
          </w:p>
        </w:tc>
        <w:tc>
          <w:tcPr>
            <w:tcW w:w="689" w:type="dxa"/>
          </w:tcPr>
          <w:p w14:paraId="121D65A3" w14:textId="100FC6CB" w:rsidR="00202E65" w:rsidRPr="00D20138" w:rsidRDefault="00B542C0" w:rsidP="00B542C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.0</w:t>
            </w:r>
            <w:r w:rsidRPr="00D20138">
              <w:rPr>
                <w:rFonts w:ascii="Garamond" w:hAnsi="Garamond" w:cs="Times New Roman"/>
                <w:color w:val="000000"/>
                <w:sz w:val="18"/>
                <w:szCs w:val="18"/>
              </w:rPr>
              <w:t>2</w:t>
            </w:r>
          </w:p>
        </w:tc>
        <w:tc>
          <w:tcPr>
            <w:tcW w:w="621" w:type="dxa"/>
          </w:tcPr>
          <w:p w14:paraId="0CD0CB1A"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color w:val="000000"/>
                <w:sz w:val="18"/>
                <w:szCs w:val="18"/>
              </w:rPr>
              <w:t>100</w:t>
            </w:r>
          </w:p>
        </w:tc>
        <w:tc>
          <w:tcPr>
            <w:tcW w:w="698" w:type="dxa"/>
          </w:tcPr>
          <w:p w14:paraId="410C505B" w14:textId="70B62636" w:rsidR="00202E65" w:rsidRPr="00D20138" w:rsidRDefault="00202E65" w:rsidP="00B542C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-1.76</w:t>
            </w:r>
          </w:p>
        </w:tc>
        <w:tc>
          <w:tcPr>
            <w:tcW w:w="777" w:type="dxa"/>
          </w:tcPr>
          <w:p w14:paraId="10737779" w14:textId="01741ED9" w:rsidR="00202E65" w:rsidRPr="00D20138" w:rsidRDefault="004116F9" w:rsidP="00B542C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.06</w:t>
            </w:r>
          </w:p>
        </w:tc>
        <w:tc>
          <w:tcPr>
            <w:tcW w:w="666" w:type="dxa"/>
          </w:tcPr>
          <w:p w14:paraId="38BB0A37"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99.99</w:t>
            </w:r>
          </w:p>
        </w:tc>
      </w:tr>
      <w:tr w:rsidR="00202E65" w:rsidRPr="00D20138" w14:paraId="7E032776" w14:textId="77777777" w:rsidTr="00234D07">
        <w:tc>
          <w:tcPr>
            <w:cnfStyle w:val="001000000000" w:firstRow="0" w:lastRow="0" w:firstColumn="1" w:lastColumn="0" w:oddVBand="0" w:evenVBand="0" w:oddHBand="0" w:evenHBand="0" w:firstRowFirstColumn="0" w:firstRowLastColumn="0" w:lastRowFirstColumn="0" w:lastRowLastColumn="0"/>
            <w:tcW w:w="536" w:type="dxa"/>
          </w:tcPr>
          <w:p w14:paraId="28D3121A" w14:textId="77777777" w:rsidR="00202E65" w:rsidRPr="00D20138" w:rsidRDefault="00202E65" w:rsidP="00202E65">
            <w:pPr>
              <w:jc w:val="both"/>
              <w:rPr>
                <w:rFonts w:ascii="Garamond" w:hAnsi="Garamond" w:cs="Times New Roman"/>
                <w:b w:val="0"/>
                <w:sz w:val="18"/>
                <w:szCs w:val="18"/>
              </w:rPr>
            </w:pPr>
            <w:r w:rsidRPr="00D20138">
              <w:rPr>
                <w:rFonts w:ascii="Garamond" w:hAnsi="Garamond" w:cs="Times New Roman"/>
                <w:b w:val="0"/>
                <w:sz w:val="18"/>
                <w:szCs w:val="18"/>
              </w:rPr>
              <w:t>70</w:t>
            </w:r>
          </w:p>
        </w:tc>
        <w:tc>
          <w:tcPr>
            <w:tcW w:w="783" w:type="dxa"/>
          </w:tcPr>
          <w:p w14:paraId="446A4517" w14:textId="61AAB4DC" w:rsidR="00202E65" w:rsidRPr="00D20138" w:rsidRDefault="004116F9"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0.32</w:t>
            </w:r>
          </w:p>
        </w:tc>
        <w:tc>
          <w:tcPr>
            <w:tcW w:w="718" w:type="dxa"/>
          </w:tcPr>
          <w:p w14:paraId="3BE94E6F" w14:textId="571BD609" w:rsidR="00202E65" w:rsidRPr="00D20138" w:rsidRDefault="004116F9"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0.0</w:t>
            </w:r>
            <w:r w:rsidR="00202E65" w:rsidRPr="00D20138">
              <w:rPr>
                <w:rFonts w:ascii="Garamond" w:hAnsi="Garamond" w:cs="Times New Roman"/>
                <w:color w:val="000000"/>
                <w:sz w:val="18"/>
                <w:szCs w:val="18"/>
              </w:rPr>
              <w:t>9</w:t>
            </w:r>
          </w:p>
        </w:tc>
        <w:tc>
          <w:tcPr>
            <w:tcW w:w="718" w:type="dxa"/>
          </w:tcPr>
          <w:p w14:paraId="0072D251"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p>
        </w:tc>
        <w:tc>
          <w:tcPr>
            <w:tcW w:w="711" w:type="dxa"/>
          </w:tcPr>
          <w:p w14:paraId="4FFB26AC" w14:textId="7F9932DB" w:rsidR="00202E65" w:rsidRPr="00D20138" w:rsidRDefault="009A3F94" w:rsidP="009A3F94">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1.42</w:t>
            </w:r>
          </w:p>
        </w:tc>
        <w:tc>
          <w:tcPr>
            <w:tcW w:w="743" w:type="dxa"/>
          </w:tcPr>
          <w:p w14:paraId="710765A1" w14:textId="03F163E4" w:rsidR="00202E65" w:rsidRPr="00D20138" w:rsidRDefault="009A3F94" w:rsidP="009A3F94">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.4</w:t>
            </w:r>
            <w:r w:rsidRPr="00D20138">
              <w:rPr>
                <w:rFonts w:ascii="Garamond" w:hAnsi="Garamond" w:cs="Times New Roman"/>
                <w:color w:val="000000"/>
                <w:sz w:val="18"/>
                <w:szCs w:val="18"/>
              </w:rPr>
              <w:t>3</w:t>
            </w:r>
          </w:p>
        </w:tc>
        <w:tc>
          <w:tcPr>
            <w:tcW w:w="668" w:type="dxa"/>
          </w:tcPr>
          <w:p w14:paraId="43D2D24A"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p>
        </w:tc>
        <w:tc>
          <w:tcPr>
            <w:tcW w:w="688" w:type="dxa"/>
          </w:tcPr>
          <w:p w14:paraId="09DA4404" w14:textId="0D4901A0" w:rsidR="00202E65" w:rsidRPr="00D20138" w:rsidRDefault="00B542C0"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-0.42</w:t>
            </w:r>
          </w:p>
        </w:tc>
        <w:tc>
          <w:tcPr>
            <w:tcW w:w="689" w:type="dxa"/>
          </w:tcPr>
          <w:p w14:paraId="15700CD8" w14:textId="2214B927" w:rsidR="00202E65" w:rsidRPr="00D20138" w:rsidRDefault="00B542C0" w:rsidP="00B542C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.07</w:t>
            </w:r>
          </w:p>
        </w:tc>
        <w:tc>
          <w:tcPr>
            <w:tcW w:w="621" w:type="dxa"/>
          </w:tcPr>
          <w:p w14:paraId="06A98793"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color w:val="000000"/>
                <w:sz w:val="18"/>
                <w:szCs w:val="18"/>
              </w:rPr>
              <w:t>100</w:t>
            </w:r>
          </w:p>
        </w:tc>
        <w:tc>
          <w:tcPr>
            <w:tcW w:w="698" w:type="dxa"/>
          </w:tcPr>
          <w:p w14:paraId="30C2C25C" w14:textId="6593C392" w:rsidR="00202E65" w:rsidRPr="00D20138" w:rsidRDefault="00B542C0"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-1.66</w:t>
            </w:r>
          </w:p>
        </w:tc>
        <w:tc>
          <w:tcPr>
            <w:tcW w:w="777" w:type="dxa"/>
          </w:tcPr>
          <w:p w14:paraId="3AA7007D" w14:textId="583B9947" w:rsidR="00202E65" w:rsidRPr="00D20138" w:rsidRDefault="004116F9"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B542C0" w:rsidRPr="00D20138">
              <w:rPr>
                <w:rFonts w:ascii="Garamond" w:hAnsi="Garamond" w:cs="Times New Roman"/>
                <w:color w:val="000000"/>
                <w:sz w:val="18"/>
                <w:szCs w:val="18"/>
              </w:rPr>
              <w:t>.29</w:t>
            </w:r>
          </w:p>
        </w:tc>
        <w:tc>
          <w:tcPr>
            <w:tcW w:w="666" w:type="dxa"/>
          </w:tcPr>
          <w:p w14:paraId="33CA96AD"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99.99</w:t>
            </w:r>
          </w:p>
        </w:tc>
      </w:tr>
      <w:tr w:rsidR="00202E65" w:rsidRPr="00D20138" w14:paraId="672E12F4" w14:textId="77777777" w:rsidTr="00234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A0DD80C" w14:textId="77777777" w:rsidR="00202E65" w:rsidRPr="00D20138" w:rsidRDefault="00202E65" w:rsidP="00202E65">
            <w:pPr>
              <w:jc w:val="both"/>
              <w:rPr>
                <w:rFonts w:ascii="Garamond" w:hAnsi="Garamond" w:cs="Times New Roman"/>
                <w:b w:val="0"/>
                <w:sz w:val="18"/>
                <w:szCs w:val="18"/>
              </w:rPr>
            </w:pPr>
            <w:r w:rsidRPr="00D20138">
              <w:rPr>
                <w:rFonts w:ascii="Garamond" w:hAnsi="Garamond" w:cs="Times New Roman"/>
                <w:b w:val="0"/>
                <w:sz w:val="18"/>
                <w:szCs w:val="18"/>
              </w:rPr>
              <w:t>80</w:t>
            </w:r>
          </w:p>
        </w:tc>
        <w:tc>
          <w:tcPr>
            <w:tcW w:w="783" w:type="dxa"/>
          </w:tcPr>
          <w:p w14:paraId="602619B3" w14:textId="79C9761C" w:rsidR="00202E65" w:rsidRPr="00D20138" w:rsidRDefault="004116F9" w:rsidP="004116F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.4</w:t>
            </w:r>
            <w:r w:rsidRPr="00D20138">
              <w:rPr>
                <w:rFonts w:ascii="Garamond" w:hAnsi="Garamond" w:cs="Times New Roman"/>
                <w:color w:val="000000"/>
                <w:sz w:val="18"/>
                <w:szCs w:val="18"/>
              </w:rPr>
              <w:t>6</w:t>
            </w:r>
          </w:p>
        </w:tc>
        <w:tc>
          <w:tcPr>
            <w:tcW w:w="718" w:type="dxa"/>
          </w:tcPr>
          <w:p w14:paraId="30B4E3F6" w14:textId="492AF409" w:rsidR="00202E65" w:rsidRPr="00D20138" w:rsidRDefault="004116F9" w:rsidP="004116F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0.14</w:t>
            </w:r>
          </w:p>
        </w:tc>
        <w:tc>
          <w:tcPr>
            <w:tcW w:w="718" w:type="dxa"/>
          </w:tcPr>
          <w:p w14:paraId="269A187B"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p>
        </w:tc>
        <w:tc>
          <w:tcPr>
            <w:tcW w:w="711" w:type="dxa"/>
          </w:tcPr>
          <w:p w14:paraId="00A9DE6F" w14:textId="3340FE4F" w:rsidR="00202E65" w:rsidRPr="00D20138" w:rsidRDefault="00202E65" w:rsidP="009A3F94">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2.07</w:t>
            </w:r>
          </w:p>
        </w:tc>
        <w:tc>
          <w:tcPr>
            <w:tcW w:w="743" w:type="dxa"/>
          </w:tcPr>
          <w:p w14:paraId="0FC70133" w14:textId="5E91E3D7" w:rsidR="00202E65" w:rsidRPr="00D20138" w:rsidRDefault="009A3F94"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w:t>
            </w:r>
            <w:r w:rsidRPr="00D20138">
              <w:rPr>
                <w:rFonts w:ascii="Garamond" w:hAnsi="Garamond" w:cs="Times New Roman"/>
                <w:color w:val="000000"/>
                <w:sz w:val="18"/>
                <w:szCs w:val="18"/>
              </w:rPr>
              <w:t>68</w:t>
            </w:r>
          </w:p>
        </w:tc>
        <w:tc>
          <w:tcPr>
            <w:tcW w:w="668" w:type="dxa"/>
          </w:tcPr>
          <w:p w14:paraId="6085AFD5"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p>
        </w:tc>
        <w:tc>
          <w:tcPr>
            <w:tcW w:w="688" w:type="dxa"/>
          </w:tcPr>
          <w:p w14:paraId="03B76D77" w14:textId="44D01AC9" w:rsidR="00202E65" w:rsidRPr="00D20138" w:rsidRDefault="00B542C0"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-0.39</w:t>
            </w:r>
          </w:p>
        </w:tc>
        <w:tc>
          <w:tcPr>
            <w:tcW w:w="689" w:type="dxa"/>
          </w:tcPr>
          <w:p w14:paraId="2EEF1964" w14:textId="2409ABE8" w:rsidR="00202E65" w:rsidRPr="00D20138" w:rsidRDefault="00B542C0"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.13</w:t>
            </w:r>
          </w:p>
        </w:tc>
        <w:tc>
          <w:tcPr>
            <w:tcW w:w="621" w:type="dxa"/>
          </w:tcPr>
          <w:p w14:paraId="25ADDCC8"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color w:val="000000"/>
                <w:sz w:val="18"/>
                <w:szCs w:val="18"/>
              </w:rPr>
              <w:t>100</w:t>
            </w:r>
          </w:p>
        </w:tc>
        <w:tc>
          <w:tcPr>
            <w:tcW w:w="698" w:type="dxa"/>
          </w:tcPr>
          <w:p w14:paraId="19FBBB20"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-1.53</w:t>
            </w:r>
          </w:p>
        </w:tc>
        <w:tc>
          <w:tcPr>
            <w:tcW w:w="777" w:type="dxa"/>
          </w:tcPr>
          <w:p w14:paraId="694685A0" w14:textId="01E0E4C4" w:rsidR="00202E65" w:rsidRPr="00D20138" w:rsidRDefault="004116F9" w:rsidP="00B542C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.5</w:t>
            </w:r>
            <w:r w:rsidR="00B542C0" w:rsidRPr="00D20138">
              <w:rPr>
                <w:rFonts w:ascii="Garamond" w:hAnsi="Garamond" w:cs="Times New Roman"/>
                <w:color w:val="000000"/>
                <w:sz w:val="18"/>
                <w:szCs w:val="18"/>
              </w:rPr>
              <w:t>3</w:t>
            </w:r>
          </w:p>
        </w:tc>
        <w:tc>
          <w:tcPr>
            <w:tcW w:w="666" w:type="dxa"/>
          </w:tcPr>
          <w:p w14:paraId="51814482"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99.99</w:t>
            </w:r>
          </w:p>
        </w:tc>
      </w:tr>
      <w:tr w:rsidR="00202E65" w:rsidRPr="00D20138" w14:paraId="1CD94EBF" w14:textId="77777777" w:rsidTr="00234D07">
        <w:tc>
          <w:tcPr>
            <w:cnfStyle w:val="001000000000" w:firstRow="0" w:lastRow="0" w:firstColumn="1" w:lastColumn="0" w:oddVBand="0" w:evenVBand="0" w:oddHBand="0" w:evenHBand="0" w:firstRowFirstColumn="0" w:firstRowLastColumn="0" w:lastRowFirstColumn="0" w:lastRowLastColumn="0"/>
            <w:tcW w:w="536" w:type="dxa"/>
          </w:tcPr>
          <w:p w14:paraId="6D9A11C6" w14:textId="77777777" w:rsidR="00202E65" w:rsidRPr="00D20138" w:rsidRDefault="00202E65" w:rsidP="00202E65">
            <w:pPr>
              <w:jc w:val="both"/>
              <w:rPr>
                <w:rFonts w:ascii="Garamond" w:hAnsi="Garamond" w:cs="Times New Roman"/>
                <w:b w:val="0"/>
                <w:sz w:val="18"/>
                <w:szCs w:val="18"/>
              </w:rPr>
            </w:pPr>
            <w:r w:rsidRPr="00D20138">
              <w:rPr>
                <w:rFonts w:ascii="Garamond" w:hAnsi="Garamond" w:cs="Times New Roman"/>
                <w:b w:val="0"/>
                <w:sz w:val="18"/>
                <w:szCs w:val="18"/>
              </w:rPr>
              <w:t>90</w:t>
            </w:r>
          </w:p>
        </w:tc>
        <w:tc>
          <w:tcPr>
            <w:tcW w:w="783" w:type="dxa"/>
          </w:tcPr>
          <w:p w14:paraId="4AA8D1CA" w14:textId="764F2BD1" w:rsidR="00202E65" w:rsidRPr="00D20138" w:rsidRDefault="004116F9" w:rsidP="004116F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.4</w:t>
            </w:r>
            <w:r w:rsidRPr="00D20138">
              <w:rPr>
                <w:rFonts w:ascii="Garamond" w:hAnsi="Garamond" w:cs="Times New Roman"/>
                <w:color w:val="000000"/>
                <w:sz w:val="18"/>
                <w:szCs w:val="18"/>
              </w:rPr>
              <w:t>9</w:t>
            </w:r>
          </w:p>
        </w:tc>
        <w:tc>
          <w:tcPr>
            <w:tcW w:w="718" w:type="dxa"/>
          </w:tcPr>
          <w:p w14:paraId="49850BC6" w14:textId="41528BB4" w:rsidR="00202E65" w:rsidRPr="00D20138" w:rsidRDefault="004116F9"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0.19</w:t>
            </w:r>
          </w:p>
        </w:tc>
        <w:tc>
          <w:tcPr>
            <w:tcW w:w="718" w:type="dxa"/>
          </w:tcPr>
          <w:p w14:paraId="10217928"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p>
        </w:tc>
        <w:tc>
          <w:tcPr>
            <w:tcW w:w="711" w:type="dxa"/>
          </w:tcPr>
          <w:p w14:paraId="6F31BF48" w14:textId="58932022" w:rsidR="00202E65" w:rsidRPr="00D20138" w:rsidRDefault="00202E65" w:rsidP="009A3F94">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2.2</w:t>
            </w:r>
            <w:r w:rsidR="009A3F94" w:rsidRPr="00D20138">
              <w:rPr>
                <w:rFonts w:ascii="Garamond" w:hAnsi="Garamond" w:cs="Times New Roman"/>
                <w:color w:val="000000"/>
                <w:sz w:val="18"/>
                <w:szCs w:val="18"/>
              </w:rPr>
              <w:t>4</w:t>
            </w:r>
          </w:p>
        </w:tc>
        <w:tc>
          <w:tcPr>
            <w:tcW w:w="743" w:type="dxa"/>
          </w:tcPr>
          <w:p w14:paraId="62841F7F" w14:textId="1DDE89EC" w:rsidR="00202E65" w:rsidRPr="00D20138" w:rsidRDefault="009A3F94"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w:t>
            </w:r>
            <w:r w:rsidRPr="00D20138">
              <w:rPr>
                <w:rFonts w:ascii="Garamond" w:hAnsi="Garamond" w:cs="Times New Roman"/>
                <w:color w:val="000000"/>
                <w:sz w:val="18"/>
                <w:szCs w:val="18"/>
              </w:rPr>
              <w:t>94</w:t>
            </w:r>
          </w:p>
        </w:tc>
        <w:tc>
          <w:tcPr>
            <w:tcW w:w="668" w:type="dxa"/>
          </w:tcPr>
          <w:p w14:paraId="01B92C2C"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p>
        </w:tc>
        <w:tc>
          <w:tcPr>
            <w:tcW w:w="688" w:type="dxa"/>
          </w:tcPr>
          <w:p w14:paraId="37E05014" w14:textId="7EA06BAE" w:rsidR="00202E65" w:rsidRPr="00D20138" w:rsidRDefault="00B542C0"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-0.38</w:t>
            </w:r>
          </w:p>
        </w:tc>
        <w:tc>
          <w:tcPr>
            <w:tcW w:w="689" w:type="dxa"/>
          </w:tcPr>
          <w:p w14:paraId="336CDCAC" w14:textId="306B6B8C" w:rsidR="00202E65" w:rsidRPr="00D20138" w:rsidRDefault="00B542C0"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0.1</w:t>
            </w:r>
            <w:r w:rsidR="00202E65" w:rsidRPr="00D20138">
              <w:rPr>
                <w:rFonts w:ascii="Garamond" w:hAnsi="Garamond" w:cs="Times New Roman"/>
                <w:color w:val="000000"/>
                <w:sz w:val="18"/>
                <w:szCs w:val="18"/>
              </w:rPr>
              <w:t>9</w:t>
            </w:r>
          </w:p>
        </w:tc>
        <w:tc>
          <w:tcPr>
            <w:tcW w:w="621" w:type="dxa"/>
          </w:tcPr>
          <w:p w14:paraId="725A6EF3"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color w:val="000000"/>
                <w:sz w:val="18"/>
                <w:szCs w:val="18"/>
              </w:rPr>
              <w:t>100</w:t>
            </w:r>
          </w:p>
        </w:tc>
        <w:tc>
          <w:tcPr>
            <w:tcW w:w="698" w:type="dxa"/>
          </w:tcPr>
          <w:p w14:paraId="125F5086" w14:textId="74E18535" w:rsidR="00202E65" w:rsidRPr="00D20138" w:rsidRDefault="00B542C0"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-1.41</w:t>
            </w:r>
          </w:p>
        </w:tc>
        <w:tc>
          <w:tcPr>
            <w:tcW w:w="777" w:type="dxa"/>
          </w:tcPr>
          <w:p w14:paraId="6DA0DC0D" w14:textId="362EDE54" w:rsidR="00202E65" w:rsidRPr="00D20138" w:rsidRDefault="004116F9" w:rsidP="00B542C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.78</w:t>
            </w:r>
          </w:p>
        </w:tc>
        <w:tc>
          <w:tcPr>
            <w:tcW w:w="666" w:type="dxa"/>
          </w:tcPr>
          <w:p w14:paraId="4F26C17A"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99.99</w:t>
            </w:r>
          </w:p>
        </w:tc>
      </w:tr>
      <w:tr w:rsidR="00202E65" w:rsidRPr="00D20138" w14:paraId="19ACC9D6" w14:textId="77777777" w:rsidTr="00234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7AEBEAA" w14:textId="77777777" w:rsidR="00202E65" w:rsidRPr="00D20138" w:rsidRDefault="00202E65" w:rsidP="00202E65">
            <w:pPr>
              <w:jc w:val="both"/>
              <w:rPr>
                <w:rFonts w:ascii="Garamond" w:hAnsi="Garamond" w:cs="Times New Roman"/>
                <w:b w:val="0"/>
                <w:sz w:val="18"/>
                <w:szCs w:val="18"/>
              </w:rPr>
            </w:pPr>
            <w:r w:rsidRPr="00D20138">
              <w:rPr>
                <w:rFonts w:ascii="Garamond" w:hAnsi="Garamond" w:cs="Times New Roman"/>
                <w:b w:val="0"/>
                <w:sz w:val="18"/>
                <w:szCs w:val="18"/>
              </w:rPr>
              <w:t>100</w:t>
            </w:r>
          </w:p>
        </w:tc>
        <w:tc>
          <w:tcPr>
            <w:tcW w:w="783" w:type="dxa"/>
          </w:tcPr>
          <w:p w14:paraId="65D57252" w14:textId="0365370A" w:rsidR="00202E65" w:rsidRPr="00D20138" w:rsidRDefault="004116F9" w:rsidP="004116F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.5</w:t>
            </w:r>
            <w:r w:rsidRPr="00D20138">
              <w:rPr>
                <w:rFonts w:ascii="Garamond" w:hAnsi="Garamond" w:cs="Times New Roman"/>
                <w:color w:val="000000"/>
                <w:sz w:val="18"/>
                <w:szCs w:val="18"/>
              </w:rPr>
              <w:t>5</w:t>
            </w:r>
          </w:p>
        </w:tc>
        <w:tc>
          <w:tcPr>
            <w:tcW w:w="718" w:type="dxa"/>
          </w:tcPr>
          <w:p w14:paraId="488FA993" w14:textId="51D1AD28" w:rsidR="00202E65" w:rsidRPr="00D20138" w:rsidRDefault="004116F9" w:rsidP="004116F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.2</w:t>
            </w:r>
            <w:r w:rsidRPr="00D20138">
              <w:rPr>
                <w:rFonts w:ascii="Garamond" w:hAnsi="Garamond" w:cs="Times New Roman"/>
                <w:color w:val="000000"/>
                <w:sz w:val="18"/>
                <w:szCs w:val="18"/>
              </w:rPr>
              <w:t>5</w:t>
            </w:r>
          </w:p>
        </w:tc>
        <w:tc>
          <w:tcPr>
            <w:tcW w:w="718" w:type="dxa"/>
          </w:tcPr>
          <w:p w14:paraId="4A695AEC"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p>
        </w:tc>
        <w:tc>
          <w:tcPr>
            <w:tcW w:w="711" w:type="dxa"/>
          </w:tcPr>
          <w:p w14:paraId="46D1E680" w14:textId="243638A6" w:rsidR="00202E65" w:rsidRPr="00D20138" w:rsidRDefault="009A3F94"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2.35</w:t>
            </w:r>
          </w:p>
        </w:tc>
        <w:tc>
          <w:tcPr>
            <w:tcW w:w="743" w:type="dxa"/>
          </w:tcPr>
          <w:p w14:paraId="7D84A360" w14:textId="7A57D31F" w:rsidR="00202E65" w:rsidRPr="00D20138" w:rsidRDefault="009A3F94"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1.24</w:t>
            </w:r>
          </w:p>
        </w:tc>
        <w:tc>
          <w:tcPr>
            <w:tcW w:w="668" w:type="dxa"/>
          </w:tcPr>
          <w:p w14:paraId="647C82C6"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p>
        </w:tc>
        <w:tc>
          <w:tcPr>
            <w:tcW w:w="688" w:type="dxa"/>
          </w:tcPr>
          <w:p w14:paraId="17B1CB29" w14:textId="6B4FEA2B" w:rsidR="00202E65" w:rsidRPr="00D20138" w:rsidRDefault="00B542C0"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-0.35</w:t>
            </w:r>
          </w:p>
        </w:tc>
        <w:tc>
          <w:tcPr>
            <w:tcW w:w="689" w:type="dxa"/>
          </w:tcPr>
          <w:p w14:paraId="1ACBA695" w14:textId="063167E5" w:rsidR="00202E65" w:rsidRPr="00D20138" w:rsidRDefault="00B542C0" w:rsidP="00B542C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.25</w:t>
            </w:r>
          </w:p>
        </w:tc>
        <w:tc>
          <w:tcPr>
            <w:tcW w:w="621" w:type="dxa"/>
          </w:tcPr>
          <w:p w14:paraId="11C26EEF"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color w:val="000000"/>
                <w:sz w:val="18"/>
                <w:szCs w:val="18"/>
              </w:rPr>
              <w:t>100</w:t>
            </w:r>
          </w:p>
        </w:tc>
        <w:tc>
          <w:tcPr>
            <w:tcW w:w="698" w:type="dxa"/>
          </w:tcPr>
          <w:p w14:paraId="6B268144" w14:textId="0B0D67E9" w:rsidR="00202E65" w:rsidRPr="00D20138" w:rsidRDefault="00B542C0"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-1.35</w:t>
            </w:r>
          </w:p>
        </w:tc>
        <w:tc>
          <w:tcPr>
            <w:tcW w:w="777" w:type="dxa"/>
          </w:tcPr>
          <w:p w14:paraId="3F3A019E" w14:textId="79AE7E44" w:rsidR="00202E65" w:rsidRPr="00D20138" w:rsidRDefault="00202E65" w:rsidP="00B542C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1.07</w:t>
            </w:r>
          </w:p>
        </w:tc>
        <w:tc>
          <w:tcPr>
            <w:tcW w:w="666" w:type="dxa"/>
          </w:tcPr>
          <w:p w14:paraId="2F5CE43D"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99.99</w:t>
            </w:r>
          </w:p>
        </w:tc>
      </w:tr>
      <w:tr w:rsidR="00202E65" w:rsidRPr="00D20138" w14:paraId="00932E47" w14:textId="77777777" w:rsidTr="00234D07">
        <w:tc>
          <w:tcPr>
            <w:cnfStyle w:val="001000000000" w:firstRow="0" w:lastRow="0" w:firstColumn="1" w:lastColumn="0" w:oddVBand="0" w:evenVBand="0" w:oddHBand="0" w:evenHBand="0" w:firstRowFirstColumn="0" w:firstRowLastColumn="0" w:lastRowFirstColumn="0" w:lastRowLastColumn="0"/>
            <w:tcW w:w="536" w:type="dxa"/>
          </w:tcPr>
          <w:p w14:paraId="14C7C9C5" w14:textId="77777777" w:rsidR="00202E65" w:rsidRPr="00D20138" w:rsidRDefault="00202E65" w:rsidP="00202E65">
            <w:pPr>
              <w:jc w:val="both"/>
              <w:rPr>
                <w:rFonts w:ascii="Garamond" w:hAnsi="Garamond" w:cs="Times New Roman"/>
                <w:b w:val="0"/>
                <w:sz w:val="18"/>
                <w:szCs w:val="18"/>
              </w:rPr>
            </w:pPr>
            <w:r w:rsidRPr="00D20138">
              <w:rPr>
                <w:rFonts w:ascii="Garamond" w:hAnsi="Garamond" w:cs="Times New Roman"/>
                <w:b w:val="0"/>
                <w:sz w:val="18"/>
                <w:szCs w:val="18"/>
              </w:rPr>
              <w:t>110</w:t>
            </w:r>
          </w:p>
        </w:tc>
        <w:tc>
          <w:tcPr>
            <w:tcW w:w="783" w:type="dxa"/>
          </w:tcPr>
          <w:p w14:paraId="4F9458CA" w14:textId="13A110C5" w:rsidR="00202E65" w:rsidRPr="00D20138" w:rsidRDefault="004116F9" w:rsidP="004116F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.64</w:t>
            </w:r>
          </w:p>
        </w:tc>
        <w:tc>
          <w:tcPr>
            <w:tcW w:w="718" w:type="dxa"/>
          </w:tcPr>
          <w:p w14:paraId="091F2F81" w14:textId="73ECB32A" w:rsidR="00202E65" w:rsidRPr="00D20138" w:rsidRDefault="004116F9" w:rsidP="004116F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.31</w:t>
            </w:r>
          </w:p>
        </w:tc>
        <w:tc>
          <w:tcPr>
            <w:tcW w:w="718" w:type="dxa"/>
          </w:tcPr>
          <w:p w14:paraId="0C6E0D7B"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p>
        </w:tc>
        <w:tc>
          <w:tcPr>
            <w:tcW w:w="711" w:type="dxa"/>
          </w:tcPr>
          <w:p w14:paraId="7507E233" w14:textId="7B8DD2BD" w:rsidR="00202E65" w:rsidRPr="00D20138" w:rsidRDefault="009A3F94"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2.5</w:t>
            </w:r>
            <w:r w:rsidR="00202E65" w:rsidRPr="00D20138">
              <w:rPr>
                <w:rFonts w:ascii="Garamond" w:hAnsi="Garamond" w:cs="Times New Roman"/>
                <w:color w:val="000000"/>
                <w:sz w:val="18"/>
                <w:szCs w:val="18"/>
              </w:rPr>
              <w:t>6</w:t>
            </w:r>
          </w:p>
        </w:tc>
        <w:tc>
          <w:tcPr>
            <w:tcW w:w="743" w:type="dxa"/>
          </w:tcPr>
          <w:p w14:paraId="4A7DB969" w14:textId="410856EA" w:rsidR="00202E65" w:rsidRPr="00D20138" w:rsidRDefault="009A3F94"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1.61</w:t>
            </w:r>
          </w:p>
        </w:tc>
        <w:tc>
          <w:tcPr>
            <w:tcW w:w="668" w:type="dxa"/>
          </w:tcPr>
          <w:p w14:paraId="543EC6C9"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p>
        </w:tc>
        <w:tc>
          <w:tcPr>
            <w:tcW w:w="688" w:type="dxa"/>
          </w:tcPr>
          <w:p w14:paraId="075CFE77" w14:textId="73D76C7A" w:rsidR="00202E65" w:rsidRPr="00D20138" w:rsidRDefault="00202E65" w:rsidP="00B542C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0</w:t>
            </w:r>
            <w:r w:rsidRPr="00D20138">
              <w:rPr>
                <w:rFonts w:ascii="Garamond" w:hAnsi="Garamond" w:cs="Times New Roman"/>
                <w:color w:val="000000"/>
                <w:sz w:val="18"/>
                <w:szCs w:val="18"/>
              </w:rPr>
              <w:t>.3</w:t>
            </w:r>
            <w:r w:rsidR="00B542C0" w:rsidRPr="00D20138">
              <w:rPr>
                <w:rFonts w:ascii="Garamond" w:hAnsi="Garamond" w:cs="Times New Roman"/>
                <w:color w:val="000000"/>
                <w:sz w:val="18"/>
                <w:szCs w:val="18"/>
              </w:rPr>
              <w:t>3</w:t>
            </w:r>
          </w:p>
        </w:tc>
        <w:tc>
          <w:tcPr>
            <w:tcW w:w="689" w:type="dxa"/>
          </w:tcPr>
          <w:p w14:paraId="159ACEDC" w14:textId="13E2FDDB" w:rsidR="00202E65" w:rsidRPr="00D20138" w:rsidRDefault="00B542C0" w:rsidP="00B542C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.3</w:t>
            </w:r>
            <w:r w:rsidRPr="00D20138">
              <w:rPr>
                <w:rFonts w:ascii="Garamond" w:hAnsi="Garamond" w:cs="Times New Roman"/>
                <w:color w:val="000000"/>
                <w:sz w:val="18"/>
                <w:szCs w:val="18"/>
              </w:rPr>
              <w:t>3</w:t>
            </w:r>
          </w:p>
        </w:tc>
        <w:tc>
          <w:tcPr>
            <w:tcW w:w="621" w:type="dxa"/>
          </w:tcPr>
          <w:p w14:paraId="6EFE872A"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color w:val="000000"/>
                <w:sz w:val="18"/>
                <w:szCs w:val="18"/>
              </w:rPr>
              <w:t>100</w:t>
            </w:r>
          </w:p>
        </w:tc>
        <w:tc>
          <w:tcPr>
            <w:tcW w:w="698" w:type="dxa"/>
          </w:tcPr>
          <w:p w14:paraId="35944DC5" w14:textId="7B3FBAF4" w:rsidR="00202E65" w:rsidRPr="00D20138" w:rsidRDefault="00B542C0"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-1.2</w:t>
            </w:r>
            <w:r w:rsidR="00202E65" w:rsidRPr="00D20138">
              <w:rPr>
                <w:rFonts w:ascii="Garamond" w:hAnsi="Garamond" w:cs="Times New Roman"/>
                <w:color w:val="000000"/>
                <w:sz w:val="18"/>
                <w:szCs w:val="18"/>
              </w:rPr>
              <w:t>8</w:t>
            </w:r>
          </w:p>
        </w:tc>
        <w:tc>
          <w:tcPr>
            <w:tcW w:w="777" w:type="dxa"/>
          </w:tcPr>
          <w:p w14:paraId="15784D9E" w14:textId="6F1E54F7" w:rsidR="00202E65" w:rsidRPr="00D20138" w:rsidRDefault="00202E65" w:rsidP="00B542C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1.4</w:t>
            </w:r>
            <w:r w:rsidR="00B542C0" w:rsidRPr="00D20138">
              <w:rPr>
                <w:rFonts w:ascii="Garamond" w:hAnsi="Garamond" w:cs="Times New Roman"/>
                <w:color w:val="000000"/>
                <w:sz w:val="18"/>
                <w:szCs w:val="18"/>
              </w:rPr>
              <w:t>4</w:t>
            </w:r>
          </w:p>
        </w:tc>
        <w:tc>
          <w:tcPr>
            <w:tcW w:w="666" w:type="dxa"/>
          </w:tcPr>
          <w:p w14:paraId="43467213"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99.99</w:t>
            </w:r>
          </w:p>
        </w:tc>
      </w:tr>
      <w:tr w:rsidR="00202E65" w:rsidRPr="00D20138" w14:paraId="2AEAD390" w14:textId="77777777" w:rsidTr="00234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963186F" w14:textId="77777777" w:rsidR="00202E65" w:rsidRPr="00D20138" w:rsidRDefault="00202E65" w:rsidP="00202E65">
            <w:pPr>
              <w:jc w:val="both"/>
              <w:rPr>
                <w:rFonts w:ascii="Garamond" w:hAnsi="Garamond" w:cs="Times New Roman"/>
                <w:b w:val="0"/>
                <w:sz w:val="18"/>
                <w:szCs w:val="18"/>
              </w:rPr>
            </w:pPr>
            <w:r w:rsidRPr="00D20138">
              <w:rPr>
                <w:rFonts w:ascii="Garamond" w:hAnsi="Garamond" w:cs="Times New Roman"/>
                <w:b w:val="0"/>
                <w:sz w:val="18"/>
                <w:szCs w:val="18"/>
              </w:rPr>
              <w:t>120</w:t>
            </w:r>
          </w:p>
        </w:tc>
        <w:tc>
          <w:tcPr>
            <w:tcW w:w="783" w:type="dxa"/>
          </w:tcPr>
          <w:p w14:paraId="59AD2E78" w14:textId="68189F38" w:rsidR="00202E65" w:rsidRPr="00D20138" w:rsidRDefault="004116F9" w:rsidP="004116F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.67</w:t>
            </w:r>
          </w:p>
        </w:tc>
        <w:tc>
          <w:tcPr>
            <w:tcW w:w="718" w:type="dxa"/>
          </w:tcPr>
          <w:p w14:paraId="63DC9642" w14:textId="2119E0FE" w:rsidR="00202E65" w:rsidRPr="00D20138" w:rsidRDefault="004116F9" w:rsidP="004116F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.4</w:t>
            </w:r>
            <w:r w:rsidRPr="00D20138">
              <w:rPr>
                <w:rFonts w:ascii="Garamond" w:hAnsi="Garamond" w:cs="Times New Roman"/>
                <w:color w:val="000000"/>
                <w:sz w:val="18"/>
                <w:szCs w:val="18"/>
              </w:rPr>
              <w:t>1</w:t>
            </w:r>
          </w:p>
        </w:tc>
        <w:tc>
          <w:tcPr>
            <w:tcW w:w="718" w:type="dxa"/>
          </w:tcPr>
          <w:p w14:paraId="207D5046"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p>
        </w:tc>
        <w:tc>
          <w:tcPr>
            <w:tcW w:w="711" w:type="dxa"/>
          </w:tcPr>
          <w:p w14:paraId="027D4F4C" w14:textId="7F701FA6" w:rsidR="00202E65" w:rsidRPr="00D20138" w:rsidRDefault="009A3F94"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2.79</w:t>
            </w:r>
          </w:p>
        </w:tc>
        <w:tc>
          <w:tcPr>
            <w:tcW w:w="743" w:type="dxa"/>
          </w:tcPr>
          <w:p w14:paraId="1C57BD20" w14:textId="5B3EFDF5" w:rsidR="00202E65" w:rsidRPr="00D20138" w:rsidRDefault="009A3F94"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2.14</w:t>
            </w:r>
          </w:p>
        </w:tc>
        <w:tc>
          <w:tcPr>
            <w:tcW w:w="668" w:type="dxa"/>
          </w:tcPr>
          <w:p w14:paraId="6CFF360A" w14:textId="0721942A" w:rsidR="00202E65" w:rsidRPr="00D20138" w:rsidRDefault="004116F9"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202E65" w:rsidRPr="00D20138">
              <w:rPr>
                <w:rFonts w:ascii="Garamond" w:hAnsi="Garamond" w:cs="Times New Roman"/>
                <w:sz w:val="18"/>
                <w:szCs w:val="18"/>
              </w:rPr>
              <w:t>.1</w:t>
            </w:r>
            <w:r w:rsidRPr="00D20138">
              <w:rPr>
                <w:rFonts w:ascii="Garamond" w:hAnsi="Garamond" w:cs="Times New Roman"/>
                <w:sz w:val="18"/>
                <w:szCs w:val="18"/>
              </w:rPr>
              <w:t>0</w:t>
            </w:r>
          </w:p>
        </w:tc>
        <w:tc>
          <w:tcPr>
            <w:tcW w:w="688" w:type="dxa"/>
          </w:tcPr>
          <w:p w14:paraId="15C8FE12" w14:textId="2A698413"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0</w:t>
            </w:r>
            <w:r w:rsidRPr="00D20138">
              <w:rPr>
                <w:rFonts w:ascii="Garamond" w:hAnsi="Garamond" w:cs="Times New Roman"/>
                <w:color w:val="000000"/>
                <w:sz w:val="18"/>
                <w:szCs w:val="18"/>
              </w:rPr>
              <w:t>.3</w:t>
            </w:r>
            <w:r w:rsidR="00B542C0" w:rsidRPr="00D20138">
              <w:rPr>
                <w:rFonts w:ascii="Garamond" w:hAnsi="Garamond" w:cs="Times New Roman"/>
                <w:color w:val="000000"/>
                <w:sz w:val="18"/>
                <w:szCs w:val="18"/>
              </w:rPr>
              <w:t>0</w:t>
            </w:r>
          </w:p>
        </w:tc>
        <w:tc>
          <w:tcPr>
            <w:tcW w:w="689" w:type="dxa"/>
          </w:tcPr>
          <w:p w14:paraId="5AC7A352" w14:textId="57167713" w:rsidR="00202E65" w:rsidRPr="00D20138" w:rsidRDefault="00B542C0" w:rsidP="00B542C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.4</w:t>
            </w:r>
            <w:r w:rsidRPr="00D20138">
              <w:rPr>
                <w:rFonts w:ascii="Garamond" w:hAnsi="Garamond" w:cs="Times New Roman"/>
                <w:color w:val="000000"/>
                <w:sz w:val="18"/>
                <w:szCs w:val="18"/>
              </w:rPr>
              <w:t>4</w:t>
            </w:r>
          </w:p>
        </w:tc>
        <w:tc>
          <w:tcPr>
            <w:tcW w:w="621" w:type="dxa"/>
          </w:tcPr>
          <w:p w14:paraId="37D17621"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color w:val="000000"/>
                <w:sz w:val="18"/>
                <w:szCs w:val="18"/>
              </w:rPr>
              <w:t>100</w:t>
            </w:r>
          </w:p>
        </w:tc>
        <w:tc>
          <w:tcPr>
            <w:tcW w:w="698" w:type="dxa"/>
          </w:tcPr>
          <w:p w14:paraId="79AD94B2" w14:textId="6C9684E9" w:rsidR="00202E65" w:rsidRPr="00D20138" w:rsidRDefault="00202E65" w:rsidP="00B542C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-1.0</w:t>
            </w:r>
            <w:r w:rsidR="00B542C0" w:rsidRPr="00D20138">
              <w:rPr>
                <w:rFonts w:ascii="Garamond" w:hAnsi="Garamond" w:cs="Times New Roman"/>
                <w:color w:val="000000"/>
                <w:sz w:val="18"/>
                <w:szCs w:val="18"/>
              </w:rPr>
              <w:t>7</w:t>
            </w:r>
          </w:p>
        </w:tc>
        <w:tc>
          <w:tcPr>
            <w:tcW w:w="777" w:type="dxa"/>
          </w:tcPr>
          <w:p w14:paraId="132E6029" w14:textId="6CE21159"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1</w:t>
            </w:r>
            <w:r w:rsidR="00B542C0" w:rsidRPr="00D20138">
              <w:rPr>
                <w:rFonts w:ascii="Garamond" w:hAnsi="Garamond" w:cs="Times New Roman"/>
                <w:color w:val="000000"/>
                <w:sz w:val="18"/>
                <w:szCs w:val="18"/>
              </w:rPr>
              <w:t>.99</w:t>
            </w:r>
          </w:p>
        </w:tc>
        <w:tc>
          <w:tcPr>
            <w:tcW w:w="666" w:type="dxa"/>
          </w:tcPr>
          <w:p w14:paraId="752BC328"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99.99</w:t>
            </w:r>
          </w:p>
        </w:tc>
      </w:tr>
      <w:tr w:rsidR="00202E65" w:rsidRPr="00D20138" w14:paraId="5AA36B1C" w14:textId="77777777" w:rsidTr="00234D07">
        <w:tc>
          <w:tcPr>
            <w:cnfStyle w:val="001000000000" w:firstRow="0" w:lastRow="0" w:firstColumn="1" w:lastColumn="0" w:oddVBand="0" w:evenVBand="0" w:oddHBand="0" w:evenHBand="0" w:firstRowFirstColumn="0" w:firstRowLastColumn="0" w:lastRowFirstColumn="0" w:lastRowLastColumn="0"/>
            <w:tcW w:w="536" w:type="dxa"/>
          </w:tcPr>
          <w:p w14:paraId="0DC302DF" w14:textId="77777777" w:rsidR="00202E65" w:rsidRPr="00D20138" w:rsidRDefault="00202E65" w:rsidP="00202E65">
            <w:pPr>
              <w:jc w:val="both"/>
              <w:rPr>
                <w:rFonts w:ascii="Garamond" w:hAnsi="Garamond" w:cs="Times New Roman"/>
                <w:b w:val="0"/>
                <w:sz w:val="18"/>
                <w:szCs w:val="18"/>
              </w:rPr>
            </w:pPr>
            <w:r w:rsidRPr="00D20138">
              <w:rPr>
                <w:rFonts w:ascii="Garamond" w:hAnsi="Garamond" w:cs="Times New Roman"/>
                <w:b w:val="0"/>
                <w:sz w:val="18"/>
                <w:szCs w:val="18"/>
              </w:rPr>
              <w:t>125</w:t>
            </w:r>
          </w:p>
        </w:tc>
        <w:tc>
          <w:tcPr>
            <w:tcW w:w="783" w:type="dxa"/>
          </w:tcPr>
          <w:p w14:paraId="0D51EA66" w14:textId="5DD8FAC1" w:rsidR="00202E65" w:rsidRPr="00D20138" w:rsidRDefault="004116F9" w:rsidP="004116F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.70</w:t>
            </w:r>
          </w:p>
        </w:tc>
        <w:tc>
          <w:tcPr>
            <w:tcW w:w="718" w:type="dxa"/>
          </w:tcPr>
          <w:p w14:paraId="1A9A062D" w14:textId="3EEF5AE5" w:rsidR="00202E65" w:rsidRPr="00D20138" w:rsidRDefault="004116F9" w:rsidP="004116F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.4</w:t>
            </w:r>
            <w:r w:rsidRPr="00D20138">
              <w:rPr>
                <w:rFonts w:ascii="Garamond" w:hAnsi="Garamond" w:cs="Times New Roman"/>
                <w:color w:val="000000"/>
                <w:sz w:val="18"/>
                <w:szCs w:val="18"/>
              </w:rPr>
              <w:t>9</w:t>
            </w:r>
          </w:p>
        </w:tc>
        <w:tc>
          <w:tcPr>
            <w:tcW w:w="718" w:type="dxa"/>
          </w:tcPr>
          <w:p w14:paraId="21EBABE4"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p>
        </w:tc>
        <w:tc>
          <w:tcPr>
            <w:tcW w:w="711" w:type="dxa"/>
          </w:tcPr>
          <w:p w14:paraId="692DFE80" w14:textId="0F139848" w:rsidR="00202E65" w:rsidRPr="00D20138" w:rsidRDefault="009A3F94"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3.46</w:t>
            </w:r>
          </w:p>
        </w:tc>
        <w:tc>
          <w:tcPr>
            <w:tcW w:w="743" w:type="dxa"/>
          </w:tcPr>
          <w:p w14:paraId="248968F1" w14:textId="3DBE3E52" w:rsidR="00202E65" w:rsidRPr="00D20138" w:rsidRDefault="009A3F94"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2.60</w:t>
            </w:r>
          </w:p>
        </w:tc>
        <w:tc>
          <w:tcPr>
            <w:tcW w:w="668" w:type="dxa"/>
          </w:tcPr>
          <w:p w14:paraId="468BA35E" w14:textId="2BB0C3AE" w:rsidR="00202E65" w:rsidRPr="00D20138" w:rsidRDefault="004116F9"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202E65" w:rsidRPr="00D20138">
              <w:rPr>
                <w:rFonts w:ascii="Garamond" w:hAnsi="Garamond" w:cs="Times New Roman"/>
                <w:sz w:val="18"/>
                <w:szCs w:val="18"/>
              </w:rPr>
              <w:t>.14</w:t>
            </w:r>
          </w:p>
        </w:tc>
        <w:tc>
          <w:tcPr>
            <w:tcW w:w="688" w:type="dxa"/>
          </w:tcPr>
          <w:p w14:paraId="7607215D" w14:textId="2CFC9B34" w:rsidR="00202E65" w:rsidRPr="00D20138" w:rsidRDefault="00202E65" w:rsidP="00B542C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0</w:t>
            </w:r>
            <w:r w:rsidRPr="00D20138">
              <w:rPr>
                <w:rFonts w:ascii="Garamond" w:hAnsi="Garamond" w:cs="Times New Roman"/>
                <w:color w:val="000000"/>
                <w:sz w:val="18"/>
                <w:szCs w:val="18"/>
              </w:rPr>
              <w:t>.2</w:t>
            </w:r>
            <w:r w:rsidR="00B542C0" w:rsidRPr="00D20138">
              <w:rPr>
                <w:rFonts w:ascii="Garamond" w:hAnsi="Garamond" w:cs="Times New Roman"/>
                <w:color w:val="000000"/>
                <w:sz w:val="18"/>
                <w:szCs w:val="18"/>
              </w:rPr>
              <w:t>4</w:t>
            </w:r>
          </w:p>
        </w:tc>
        <w:tc>
          <w:tcPr>
            <w:tcW w:w="689" w:type="dxa"/>
          </w:tcPr>
          <w:p w14:paraId="0A97F349" w14:textId="68C134E0" w:rsidR="00202E65" w:rsidRPr="00D20138" w:rsidRDefault="00B542C0" w:rsidP="00B542C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.5</w:t>
            </w:r>
            <w:r w:rsidRPr="00D20138">
              <w:rPr>
                <w:rFonts w:ascii="Garamond" w:hAnsi="Garamond" w:cs="Times New Roman"/>
                <w:color w:val="000000"/>
                <w:sz w:val="18"/>
                <w:szCs w:val="18"/>
              </w:rPr>
              <w:t>3</w:t>
            </w:r>
          </w:p>
        </w:tc>
        <w:tc>
          <w:tcPr>
            <w:tcW w:w="621" w:type="dxa"/>
          </w:tcPr>
          <w:p w14:paraId="025CECCC"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color w:val="000000"/>
                <w:sz w:val="18"/>
                <w:szCs w:val="18"/>
              </w:rPr>
              <w:t>100</w:t>
            </w:r>
          </w:p>
        </w:tc>
        <w:tc>
          <w:tcPr>
            <w:tcW w:w="698" w:type="dxa"/>
          </w:tcPr>
          <w:p w14:paraId="41F50734" w14:textId="02A14368" w:rsidR="00202E65" w:rsidRPr="00D20138" w:rsidRDefault="00202E65" w:rsidP="00B542C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0</w:t>
            </w:r>
            <w:r w:rsidRPr="00D20138">
              <w:rPr>
                <w:rFonts w:ascii="Garamond" w:hAnsi="Garamond" w:cs="Times New Roman"/>
                <w:color w:val="000000"/>
                <w:sz w:val="18"/>
                <w:szCs w:val="18"/>
              </w:rPr>
              <w:t>.9</w:t>
            </w:r>
            <w:r w:rsidR="00B542C0" w:rsidRPr="00D20138">
              <w:rPr>
                <w:rFonts w:ascii="Garamond" w:hAnsi="Garamond" w:cs="Times New Roman"/>
                <w:color w:val="000000"/>
                <w:sz w:val="18"/>
                <w:szCs w:val="18"/>
              </w:rPr>
              <w:t>2</w:t>
            </w:r>
          </w:p>
        </w:tc>
        <w:tc>
          <w:tcPr>
            <w:tcW w:w="777" w:type="dxa"/>
          </w:tcPr>
          <w:p w14:paraId="70223F77" w14:textId="0112D96D"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2</w:t>
            </w:r>
            <w:r w:rsidR="00B542C0" w:rsidRPr="00D20138">
              <w:rPr>
                <w:rFonts w:ascii="Garamond" w:hAnsi="Garamond" w:cs="Times New Roman"/>
                <w:color w:val="000000"/>
                <w:sz w:val="18"/>
                <w:szCs w:val="18"/>
              </w:rPr>
              <w:t>.49</w:t>
            </w:r>
          </w:p>
        </w:tc>
        <w:tc>
          <w:tcPr>
            <w:tcW w:w="666" w:type="dxa"/>
          </w:tcPr>
          <w:p w14:paraId="6CE9A673"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99.99</w:t>
            </w:r>
          </w:p>
        </w:tc>
      </w:tr>
      <w:tr w:rsidR="00202E65" w:rsidRPr="00D20138" w14:paraId="373AF3FC" w14:textId="77777777" w:rsidTr="00234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A50E936" w14:textId="77777777" w:rsidR="00202E65" w:rsidRPr="00D20138" w:rsidRDefault="00202E65" w:rsidP="00202E65">
            <w:pPr>
              <w:jc w:val="both"/>
              <w:rPr>
                <w:rFonts w:ascii="Garamond" w:hAnsi="Garamond" w:cs="Times New Roman"/>
                <w:b w:val="0"/>
                <w:sz w:val="18"/>
                <w:szCs w:val="18"/>
              </w:rPr>
            </w:pPr>
            <w:r w:rsidRPr="00D20138">
              <w:rPr>
                <w:rFonts w:ascii="Garamond" w:hAnsi="Garamond" w:cs="Times New Roman"/>
                <w:b w:val="0"/>
                <w:sz w:val="18"/>
                <w:szCs w:val="18"/>
              </w:rPr>
              <w:t>126</w:t>
            </w:r>
          </w:p>
        </w:tc>
        <w:tc>
          <w:tcPr>
            <w:tcW w:w="783" w:type="dxa"/>
          </w:tcPr>
          <w:p w14:paraId="1D0FA6DE" w14:textId="4EC45AB7" w:rsidR="00202E65" w:rsidRPr="00D20138" w:rsidRDefault="004116F9"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0.71</w:t>
            </w:r>
          </w:p>
        </w:tc>
        <w:tc>
          <w:tcPr>
            <w:tcW w:w="718" w:type="dxa"/>
          </w:tcPr>
          <w:p w14:paraId="7C815BDA" w14:textId="3F9F1CD7" w:rsidR="00202E65" w:rsidRPr="00D20138" w:rsidRDefault="004116F9" w:rsidP="004116F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.5</w:t>
            </w:r>
            <w:r w:rsidRPr="00D20138">
              <w:rPr>
                <w:rFonts w:ascii="Garamond" w:hAnsi="Garamond" w:cs="Times New Roman"/>
                <w:color w:val="000000"/>
                <w:sz w:val="18"/>
                <w:szCs w:val="18"/>
              </w:rPr>
              <w:t>1</w:t>
            </w:r>
          </w:p>
        </w:tc>
        <w:tc>
          <w:tcPr>
            <w:tcW w:w="718" w:type="dxa"/>
          </w:tcPr>
          <w:p w14:paraId="09ADA5CC" w14:textId="1E7A1B8B" w:rsidR="00202E65" w:rsidRPr="00D20138" w:rsidRDefault="004116F9"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202E65" w:rsidRPr="00D20138">
              <w:rPr>
                <w:rFonts w:ascii="Garamond" w:hAnsi="Garamond" w:cs="Times New Roman"/>
                <w:sz w:val="18"/>
                <w:szCs w:val="18"/>
              </w:rPr>
              <w:t>.01</w:t>
            </w:r>
          </w:p>
        </w:tc>
        <w:tc>
          <w:tcPr>
            <w:tcW w:w="711" w:type="dxa"/>
          </w:tcPr>
          <w:p w14:paraId="65BE304A" w14:textId="2825D360" w:rsidR="00202E65" w:rsidRPr="00D20138" w:rsidRDefault="009A3F94"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3.49</w:t>
            </w:r>
          </w:p>
        </w:tc>
        <w:tc>
          <w:tcPr>
            <w:tcW w:w="743" w:type="dxa"/>
          </w:tcPr>
          <w:p w14:paraId="4C4F7507" w14:textId="603AD6E9" w:rsidR="00202E65" w:rsidRPr="00D20138" w:rsidRDefault="009A3F94"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2.74</w:t>
            </w:r>
          </w:p>
        </w:tc>
        <w:tc>
          <w:tcPr>
            <w:tcW w:w="668" w:type="dxa"/>
          </w:tcPr>
          <w:p w14:paraId="1F4967D5" w14:textId="066C6313" w:rsidR="00202E65" w:rsidRPr="00D20138" w:rsidRDefault="004116F9"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202E65" w:rsidRPr="00D20138">
              <w:rPr>
                <w:rFonts w:ascii="Garamond" w:hAnsi="Garamond" w:cs="Times New Roman"/>
                <w:sz w:val="18"/>
                <w:szCs w:val="18"/>
              </w:rPr>
              <w:t>.69</w:t>
            </w:r>
          </w:p>
        </w:tc>
        <w:tc>
          <w:tcPr>
            <w:tcW w:w="688" w:type="dxa"/>
          </w:tcPr>
          <w:p w14:paraId="5E212B7F" w14:textId="71DAEC9C" w:rsidR="00202E65" w:rsidRPr="00D20138" w:rsidRDefault="00202E65" w:rsidP="00B542C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0</w:t>
            </w:r>
            <w:r w:rsidRPr="00D20138">
              <w:rPr>
                <w:rFonts w:ascii="Garamond" w:hAnsi="Garamond" w:cs="Times New Roman"/>
                <w:color w:val="000000"/>
                <w:sz w:val="18"/>
                <w:szCs w:val="18"/>
              </w:rPr>
              <w:t>.22</w:t>
            </w:r>
          </w:p>
        </w:tc>
        <w:tc>
          <w:tcPr>
            <w:tcW w:w="689" w:type="dxa"/>
          </w:tcPr>
          <w:p w14:paraId="398E8E2A" w14:textId="0A1F2AFF" w:rsidR="00202E65" w:rsidRPr="00D20138" w:rsidRDefault="00B542C0" w:rsidP="00B542C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.55</w:t>
            </w:r>
          </w:p>
        </w:tc>
        <w:tc>
          <w:tcPr>
            <w:tcW w:w="621" w:type="dxa"/>
          </w:tcPr>
          <w:p w14:paraId="2CF0B1BB"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color w:val="000000"/>
                <w:sz w:val="18"/>
                <w:szCs w:val="18"/>
              </w:rPr>
              <w:t>100</w:t>
            </w:r>
          </w:p>
        </w:tc>
        <w:tc>
          <w:tcPr>
            <w:tcW w:w="698" w:type="dxa"/>
          </w:tcPr>
          <w:p w14:paraId="28DF2FEC" w14:textId="4108EF84" w:rsidR="00202E65" w:rsidRPr="00D20138" w:rsidRDefault="00202E65" w:rsidP="00B542C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0</w:t>
            </w:r>
            <w:r w:rsidRPr="00D20138">
              <w:rPr>
                <w:rFonts w:ascii="Garamond" w:hAnsi="Garamond" w:cs="Times New Roman"/>
                <w:color w:val="000000"/>
                <w:sz w:val="18"/>
                <w:szCs w:val="18"/>
              </w:rPr>
              <w:t>.90</w:t>
            </w:r>
          </w:p>
        </w:tc>
        <w:tc>
          <w:tcPr>
            <w:tcW w:w="777" w:type="dxa"/>
          </w:tcPr>
          <w:p w14:paraId="153E342C" w14:textId="2B2C93FD" w:rsidR="00202E65" w:rsidRPr="00D20138" w:rsidRDefault="00202E65" w:rsidP="00B542C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2.6</w:t>
            </w:r>
            <w:r w:rsidR="00B542C0" w:rsidRPr="00D20138">
              <w:rPr>
                <w:rFonts w:ascii="Garamond" w:hAnsi="Garamond" w:cs="Times New Roman"/>
                <w:color w:val="000000"/>
                <w:sz w:val="18"/>
                <w:szCs w:val="18"/>
              </w:rPr>
              <w:t>5</w:t>
            </w:r>
          </w:p>
        </w:tc>
        <w:tc>
          <w:tcPr>
            <w:tcW w:w="666" w:type="dxa"/>
          </w:tcPr>
          <w:p w14:paraId="0E6441BF"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99.99</w:t>
            </w:r>
          </w:p>
        </w:tc>
      </w:tr>
      <w:tr w:rsidR="00202E65" w:rsidRPr="00D20138" w14:paraId="24EB3C09" w14:textId="77777777" w:rsidTr="00234D07">
        <w:tc>
          <w:tcPr>
            <w:cnfStyle w:val="001000000000" w:firstRow="0" w:lastRow="0" w:firstColumn="1" w:lastColumn="0" w:oddVBand="0" w:evenVBand="0" w:oddHBand="0" w:evenHBand="0" w:firstRowFirstColumn="0" w:firstRowLastColumn="0" w:lastRowFirstColumn="0" w:lastRowLastColumn="0"/>
            <w:tcW w:w="536" w:type="dxa"/>
          </w:tcPr>
          <w:p w14:paraId="6BAEDBD7" w14:textId="77777777" w:rsidR="00202E65" w:rsidRPr="00D20138" w:rsidRDefault="00202E65" w:rsidP="00202E65">
            <w:pPr>
              <w:jc w:val="both"/>
              <w:rPr>
                <w:rFonts w:ascii="Garamond" w:hAnsi="Garamond" w:cs="Times New Roman"/>
                <w:b w:val="0"/>
                <w:sz w:val="18"/>
                <w:szCs w:val="18"/>
              </w:rPr>
            </w:pPr>
            <w:r w:rsidRPr="00D20138">
              <w:rPr>
                <w:rFonts w:ascii="Garamond" w:hAnsi="Garamond" w:cs="Times New Roman"/>
                <w:b w:val="0"/>
                <w:sz w:val="18"/>
                <w:szCs w:val="18"/>
              </w:rPr>
              <w:t>127</w:t>
            </w:r>
          </w:p>
        </w:tc>
        <w:tc>
          <w:tcPr>
            <w:tcW w:w="783" w:type="dxa"/>
          </w:tcPr>
          <w:p w14:paraId="2E34CA62" w14:textId="01294854" w:rsidR="00202E65" w:rsidRPr="00D20138" w:rsidRDefault="004116F9" w:rsidP="004116F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.71</w:t>
            </w:r>
          </w:p>
        </w:tc>
        <w:tc>
          <w:tcPr>
            <w:tcW w:w="718" w:type="dxa"/>
          </w:tcPr>
          <w:p w14:paraId="3A44CE12" w14:textId="78C0D4D4" w:rsidR="00202E65" w:rsidRPr="00D20138" w:rsidRDefault="004116F9" w:rsidP="004116F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.5</w:t>
            </w:r>
            <w:r w:rsidRPr="00D20138">
              <w:rPr>
                <w:rFonts w:ascii="Garamond" w:hAnsi="Garamond" w:cs="Times New Roman"/>
                <w:color w:val="000000"/>
                <w:sz w:val="18"/>
                <w:szCs w:val="18"/>
              </w:rPr>
              <w:t>4</w:t>
            </w:r>
          </w:p>
        </w:tc>
        <w:tc>
          <w:tcPr>
            <w:tcW w:w="718" w:type="dxa"/>
          </w:tcPr>
          <w:p w14:paraId="7CA2526A" w14:textId="4D7F6775" w:rsidR="00202E65" w:rsidRPr="00D20138" w:rsidRDefault="004116F9"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202E65" w:rsidRPr="00D20138">
              <w:rPr>
                <w:rFonts w:ascii="Garamond" w:hAnsi="Garamond" w:cs="Times New Roman"/>
                <w:sz w:val="18"/>
                <w:szCs w:val="18"/>
              </w:rPr>
              <w:t>.21</w:t>
            </w:r>
          </w:p>
        </w:tc>
        <w:tc>
          <w:tcPr>
            <w:tcW w:w="711" w:type="dxa"/>
          </w:tcPr>
          <w:p w14:paraId="7A40B074" w14:textId="5A69A373" w:rsidR="00202E65" w:rsidRPr="00D20138" w:rsidRDefault="009A3F94"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3.54</w:t>
            </w:r>
          </w:p>
        </w:tc>
        <w:tc>
          <w:tcPr>
            <w:tcW w:w="743" w:type="dxa"/>
          </w:tcPr>
          <w:p w14:paraId="1EBE4D66" w14:textId="563AEDB2" w:rsidR="00202E65" w:rsidRPr="00D20138" w:rsidRDefault="009A3F94"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2.92</w:t>
            </w:r>
          </w:p>
        </w:tc>
        <w:tc>
          <w:tcPr>
            <w:tcW w:w="668" w:type="dxa"/>
          </w:tcPr>
          <w:p w14:paraId="05AC1441"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3.44</w:t>
            </w:r>
          </w:p>
        </w:tc>
        <w:tc>
          <w:tcPr>
            <w:tcW w:w="688" w:type="dxa"/>
          </w:tcPr>
          <w:p w14:paraId="3591BF0E" w14:textId="76B40AE3" w:rsidR="00202E65" w:rsidRPr="00D20138" w:rsidRDefault="00202E65" w:rsidP="00B542C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0</w:t>
            </w:r>
            <w:r w:rsidRPr="00D20138">
              <w:rPr>
                <w:rFonts w:ascii="Garamond" w:hAnsi="Garamond" w:cs="Times New Roman"/>
                <w:color w:val="000000"/>
                <w:sz w:val="18"/>
                <w:szCs w:val="18"/>
              </w:rPr>
              <w:t>.2</w:t>
            </w:r>
            <w:r w:rsidR="00B542C0" w:rsidRPr="00D20138">
              <w:rPr>
                <w:rFonts w:ascii="Garamond" w:hAnsi="Garamond" w:cs="Times New Roman"/>
                <w:color w:val="000000"/>
                <w:sz w:val="18"/>
                <w:szCs w:val="18"/>
              </w:rPr>
              <w:t>2</w:t>
            </w:r>
          </w:p>
        </w:tc>
        <w:tc>
          <w:tcPr>
            <w:tcW w:w="689" w:type="dxa"/>
          </w:tcPr>
          <w:p w14:paraId="335B53D4" w14:textId="1FE4084D" w:rsidR="00202E65" w:rsidRPr="00D20138" w:rsidRDefault="00B542C0" w:rsidP="00B542C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.5</w:t>
            </w:r>
            <w:r w:rsidRPr="00D20138">
              <w:rPr>
                <w:rFonts w:ascii="Garamond" w:hAnsi="Garamond" w:cs="Times New Roman"/>
                <w:color w:val="000000"/>
                <w:sz w:val="18"/>
                <w:szCs w:val="18"/>
              </w:rPr>
              <w:t>9</w:t>
            </w:r>
          </w:p>
        </w:tc>
        <w:tc>
          <w:tcPr>
            <w:tcW w:w="621" w:type="dxa"/>
          </w:tcPr>
          <w:p w14:paraId="51ABBA64"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color w:val="000000"/>
                <w:sz w:val="18"/>
                <w:szCs w:val="18"/>
              </w:rPr>
              <w:t>100</w:t>
            </w:r>
          </w:p>
        </w:tc>
        <w:tc>
          <w:tcPr>
            <w:tcW w:w="698" w:type="dxa"/>
          </w:tcPr>
          <w:p w14:paraId="441A6804" w14:textId="47CF9C81" w:rsidR="00202E65" w:rsidRPr="00D20138" w:rsidRDefault="00202E65" w:rsidP="00B542C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0</w:t>
            </w:r>
            <w:r w:rsidRPr="00D20138">
              <w:rPr>
                <w:rFonts w:ascii="Garamond" w:hAnsi="Garamond" w:cs="Times New Roman"/>
                <w:color w:val="000000"/>
                <w:sz w:val="18"/>
                <w:szCs w:val="18"/>
              </w:rPr>
              <w:t>.90</w:t>
            </w:r>
          </w:p>
        </w:tc>
        <w:tc>
          <w:tcPr>
            <w:tcW w:w="777" w:type="dxa"/>
          </w:tcPr>
          <w:p w14:paraId="44154B8D" w14:textId="549BA45F" w:rsidR="00202E65" w:rsidRPr="00D20138" w:rsidRDefault="00202E65" w:rsidP="00B542C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2.85</w:t>
            </w:r>
          </w:p>
        </w:tc>
        <w:tc>
          <w:tcPr>
            <w:tcW w:w="666" w:type="dxa"/>
          </w:tcPr>
          <w:p w14:paraId="000041DC"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99.99</w:t>
            </w:r>
          </w:p>
        </w:tc>
      </w:tr>
      <w:tr w:rsidR="00202E65" w:rsidRPr="00D20138" w14:paraId="1F605151" w14:textId="77777777" w:rsidTr="00234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F6AF810" w14:textId="77777777" w:rsidR="00202E65" w:rsidRPr="00D20138" w:rsidRDefault="00202E65" w:rsidP="00202E65">
            <w:pPr>
              <w:jc w:val="both"/>
              <w:rPr>
                <w:rFonts w:ascii="Garamond" w:hAnsi="Garamond" w:cs="Times New Roman"/>
                <w:b w:val="0"/>
                <w:sz w:val="18"/>
                <w:szCs w:val="18"/>
              </w:rPr>
            </w:pPr>
            <w:r w:rsidRPr="00D20138">
              <w:rPr>
                <w:rFonts w:ascii="Garamond" w:hAnsi="Garamond" w:cs="Times New Roman"/>
                <w:b w:val="0"/>
                <w:sz w:val="18"/>
                <w:szCs w:val="18"/>
              </w:rPr>
              <w:t>128</w:t>
            </w:r>
          </w:p>
        </w:tc>
        <w:tc>
          <w:tcPr>
            <w:tcW w:w="783" w:type="dxa"/>
          </w:tcPr>
          <w:p w14:paraId="75BB80C9" w14:textId="0C85B97B" w:rsidR="00202E65" w:rsidRPr="00D20138" w:rsidRDefault="004116F9"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0.73</w:t>
            </w:r>
          </w:p>
        </w:tc>
        <w:tc>
          <w:tcPr>
            <w:tcW w:w="718" w:type="dxa"/>
          </w:tcPr>
          <w:p w14:paraId="35488C57" w14:textId="746D9E86" w:rsidR="00202E65" w:rsidRPr="00D20138" w:rsidRDefault="004116F9" w:rsidP="004116F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.5</w:t>
            </w:r>
            <w:r w:rsidRPr="00D20138">
              <w:rPr>
                <w:rFonts w:ascii="Garamond" w:hAnsi="Garamond" w:cs="Times New Roman"/>
                <w:color w:val="000000"/>
                <w:sz w:val="18"/>
                <w:szCs w:val="18"/>
              </w:rPr>
              <w:t>8</w:t>
            </w:r>
          </w:p>
        </w:tc>
        <w:tc>
          <w:tcPr>
            <w:tcW w:w="718" w:type="dxa"/>
          </w:tcPr>
          <w:p w14:paraId="3B3CC00B"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1.35</w:t>
            </w:r>
          </w:p>
        </w:tc>
        <w:tc>
          <w:tcPr>
            <w:tcW w:w="711" w:type="dxa"/>
          </w:tcPr>
          <w:p w14:paraId="24A0490E" w14:textId="06077D96" w:rsidR="00202E65" w:rsidRPr="00D20138" w:rsidRDefault="009A3F94"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3.64</w:t>
            </w:r>
          </w:p>
        </w:tc>
        <w:tc>
          <w:tcPr>
            <w:tcW w:w="743" w:type="dxa"/>
          </w:tcPr>
          <w:p w14:paraId="341F5682" w14:textId="08DC06E5" w:rsidR="00202E65" w:rsidRPr="00D20138" w:rsidRDefault="00202E65" w:rsidP="009A3F94">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3.17</w:t>
            </w:r>
          </w:p>
        </w:tc>
        <w:tc>
          <w:tcPr>
            <w:tcW w:w="668" w:type="dxa"/>
          </w:tcPr>
          <w:p w14:paraId="31468A73"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1.89</w:t>
            </w:r>
          </w:p>
        </w:tc>
        <w:tc>
          <w:tcPr>
            <w:tcW w:w="688" w:type="dxa"/>
          </w:tcPr>
          <w:p w14:paraId="7A3A33B8" w14:textId="7412AE28" w:rsidR="00202E65" w:rsidRPr="00D20138" w:rsidRDefault="00202E65" w:rsidP="00B542C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0</w:t>
            </w: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20</w:t>
            </w:r>
          </w:p>
        </w:tc>
        <w:tc>
          <w:tcPr>
            <w:tcW w:w="689" w:type="dxa"/>
          </w:tcPr>
          <w:p w14:paraId="25DF00CC" w14:textId="47C9B2FA" w:rsidR="00202E65" w:rsidRPr="00D20138" w:rsidRDefault="00B542C0" w:rsidP="00B542C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.63</w:t>
            </w:r>
          </w:p>
        </w:tc>
        <w:tc>
          <w:tcPr>
            <w:tcW w:w="621" w:type="dxa"/>
          </w:tcPr>
          <w:p w14:paraId="772E5BC3"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color w:val="000000"/>
                <w:sz w:val="18"/>
                <w:szCs w:val="18"/>
              </w:rPr>
              <w:t>100</w:t>
            </w:r>
          </w:p>
        </w:tc>
        <w:tc>
          <w:tcPr>
            <w:tcW w:w="698" w:type="dxa"/>
          </w:tcPr>
          <w:p w14:paraId="488336E2" w14:textId="48500345" w:rsidR="00202E65" w:rsidRPr="00D20138" w:rsidRDefault="00202E65" w:rsidP="00B542C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0</w:t>
            </w:r>
            <w:r w:rsidRPr="00D20138">
              <w:rPr>
                <w:rFonts w:ascii="Garamond" w:hAnsi="Garamond" w:cs="Times New Roman"/>
                <w:color w:val="000000"/>
                <w:sz w:val="18"/>
                <w:szCs w:val="18"/>
              </w:rPr>
              <w:t>.81</w:t>
            </w:r>
          </w:p>
        </w:tc>
        <w:tc>
          <w:tcPr>
            <w:tcW w:w="777" w:type="dxa"/>
          </w:tcPr>
          <w:p w14:paraId="6CDD5D6E" w14:textId="144C77C6"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3</w:t>
            </w:r>
            <w:r w:rsidR="00B542C0" w:rsidRPr="00D20138">
              <w:rPr>
                <w:rFonts w:ascii="Garamond" w:hAnsi="Garamond" w:cs="Times New Roman"/>
                <w:color w:val="000000"/>
                <w:sz w:val="18"/>
                <w:szCs w:val="18"/>
              </w:rPr>
              <w:t>.1</w:t>
            </w:r>
            <w:r w:rsidRPr="00D20138">
              <w:rPr>
                <w:rFonts w:ascii="Garamond" w:hAnsi="Garamond" w:cs="Times New Roman"/>
                <w:color w:val="000000"/>
                <w:sz w:val="18"/>
                <w:szCs w:val="18"/>
              </w:rPr>
              <w:t>4</w:t>
            </w:r>
          </w:p>
        </w:tc>
        <w:tc>
          <w:tcPr>
            <w:tcW w:w="666" w:type="dxa"/>
          </w:tcPr>
          <w:p w14:paraId="0356434B" w14:textId="77777777" w:rsidR="00202E65" w:rsidRPr="00D20138" w:rsidRDefault="00202E65" w:rsidP="00202E65">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99.99</w:t>
            </w:r>
          </w:p>
        </w:tc>
      </w:tr>
      <w:tr w:rsidR="00202E65" w:rsidRPr="00D20138" w14:paraId="44A70376" w14:textId="77777777" w:rsidTr="00234D07">
        <w:tc>
          <w:tcPr>
            <w:cnfStyle w:val="001000000000" w:firstRow="0" w:lastRow="0" w:firstColumn="1" w:lastColumn="0" w:oddVBand="0" w:evenVBand="0" w:oddHBand="0" w:evenHBand="0" w:firstRowFirstColumn="0" w:firstRowLastColumn="0" w:lastRowFirstColumn="0" w:lastRowLastColumn="0"/>
            <w:tcW w:w="536" w:type="dxa"/>
          </w:tcPr>
          <w:p w14:paraId="4D1C4553" w14:textId="77777777" w:rsidR="00202E65" w:rsidRPr="00D20138" w:rsidRDefault="00202E65" w:rsidP="00202E65">
            <w:pPr>
              <w:jc w:val="both"/>
              <w:rPr>
                <w:rFonts w:ascii="Garamond" w:hAnsi="Garamond" w:cs="Times New Roman"/>
                <w:b w:val="0"/>
                <w:sz w:val="18"/>
                <w:szCs w:val="18"/>
              </w:rPr>
            </w:pPr>
            <w:r w:rsidRPr="00D20138">
              <w:rPr>
                <w:rFonts w:ascii="Garamond" w:hAnsi="Garamond" w:cs="Times New Roman"/>
                <w:b w:val="0"/>
                <w:sz w:val="18"/>
                <w:szCs w:val="18"/>
              </w:rPr>
              <w:t>129</w:t>
            </w:r>
          </w:p>
        </w:tc>
        <w:tc>
          <w:tcPr>
            <w:tcW w:w="783" w:type="dxa"/>
          </w:tcPr>
          <w:p w14:paraId="509C6422" w14:textId="3B63BC78" w:rsidR="00202E65" w:rsidRPr="00D20138" w:rsidRDefault="004116F9" w:rsidP="004116F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0.75</w:t>
            </w:r>
          </w:p>
        </w:tc>
        <w:tc>
          <w:tcPr>
            <w:tcW w:w="718" w:type="dxa"/>
          </w:tcPr>
          <w:p w14:paraId="1ABA442C" w14:textId="2C676BAC" w:rsidR="00202E65" w:rsidRPr="00D20138" w:rsidRDefault="004116F9" w:rsidP="004116F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.65</w:t>
            </w:r>
          </w:p>
        </w:tc>
        <w:tc>
          <w:tcPr>
            <w:tcW w:w="718" w:type="dxa"/>
          </w:tcPr>
          <w:p w14:paraId="76D5FAF6"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12.84</w:t>
            </w:r>
          </w:p>
        </w:tc>
        <w:tc>
          <w:tcPr>
            <w:tcW w:w="711" w:type="dxa"/>
          </w:tcPr>
          <w:p w14:paraId="0A09AB4D" w14:textId="38AB98EB" w:rsidR="00202E65" w:rsidRPr="00D20138" w:rsidRDefault="009A3F94"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3.74</w:t>
            </w:r>
          </w:p>
        </w:tc>
        <w:tc>
          <w:tcPr>
            <w:tcW w:w="743" w:type="dxa"/>
          </w:tcPr>
          <w:p w14:paraId="2FFD6D3C" w14:textId="324E81F3" w:rsidR="00202E65" w:rsidRPr="00D20138" w:rsidRDefault="00202E65" w:rsidP="009A3F94">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3.6</w:t>
            </w:r>
            <w:r w:rsidR="009A3F94" w:rsidRPr="00D20138">
              <w:rPr>
                <w:rFonts w:ascii="Garamond" w:hAnsi="Garamond" w:cs="Times New Roman"/>
                <w:color w:val="000000"/>
                <w:sz w:val="18"/>
                <w:szCs w:val="18"/>
              </w:rPr>
              <w:t>2</w:t>
            </w:r>
          </w:p>
        </w:tc>
        <w:tc>
          <w:tcPr>
            <w:tcW w:w="668" w:type="dxa"/>
          </w:tcPr>
          <w:p w14:paraId="28545C7B"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37.37</w:t>
            </w:r>
          </w:p>
        </w:tc>
        <w:tc>
          <w:tcPr>
            <w:tcW w:w="688" w:type="dxa"/>
          </w:tcPr>
          <w:p w14:paraId="476CB1AD" w14:textId="0BB032F0" w:rsidR="00202E65" w:rsidRPr="00D20138" w:rsidRDefault="00202E65" w:rsidP="00B542C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0</w:t>
            </w:r>
            <w:r w:rsidRPr="00D20138">
              <w:rPr>
                <w:rFonts w:ascii="Garamond" w:hAnsi="Garamond" w:cs="Times New Roman"/>
                <w:color w:val="000000"/>
                <w:sz w:val="18"/>
                <w:szCs w:val="18"/>
              </w:rPr>
              <w:t>.17</w:t>
            </w:r>
          </w:p>
        </w:tc>
        <w:tc>
          <w:tcPr>
            <w:tcW w:w="689" w:type="dxa"/>
          </w:tcPr>
          <w:p w14:paraId="2FE90F44" w14:textId="019EE527" w:rsidR="00202E65" w:rsidRPr="00D20138" w:rsidRDefault="00B542C0" w:rsidP="00B542C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0</w:t>
            </w:r>
            <w:r w:rsidR="00202E65" w:rsidRPr="00D20138">
              <w:rPr>
                <w:rFonts w:ascii="Garamond" w:hAnsi="Garamond" w:cs="Times New Roman"/>
                <w:color w:val="000000"/>
                <w:sz w:val="18"/>
                <w:szCs w:val="18"/>
              </w:rPr>
              <w:t>.71</w:t>
            </w:r>
          </w:p>
        </w:tc>
        <w:tc>
          <w:tcPr>
            <w:tcW w:w="621" w:type="dxa"/>
          </w:tcPr>
          <w:p w14:paraId="1AFB803E"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color w:val="000000"/>
                <w:sz w:val="18"/>
                <w:szCs w:val="18"/>
              </w:rPr>
              <w:t>100</w:t>
            </w:r>
          </w:p>
        </w:tc>
        <w:tc>
          <w:tcPr>
            <w:tcW w:w="698" w:type="dxa"/>
          </w:tcPr>
          <w:p w14:paraId="3D738A83" w14:textId="7A9A2E62" w:rsidR="00202E65" w:rsidRPr="00D20138" w:rsidRDefault="00202E65" w:rsidP="00B542C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w:t>
            </w:r>
            <w:r w:rsidR="00B542C0" w:rsidRPr="00D20138">
              <w:rPr>
                <w:rFonts w:ascii="Garamond" w:hAnsi="Garamond" w:cs="Times New Roman"/>
                <w:color w:val="000000"/>
                <w:sz w:val="18"/>
                <w:szCs w:val="18"/>
              </w:rPr>
              <w:t>0</w:t>
            </w:r>
            <w:r w:rsidRPr="00D20138">
              <w:rPr>
                <w:rFonts w:ascii="Garamond" w:hAnsi="Garamond" w:cs="Times New Roman"/>
                <w:color w:val="000000"/>
                <w:sz w:val="18"/>
                <w:szCs w:val="18"/>
              </w:rPr>
              <w:t>.71</w:t>
            </w:r>
          </w:p>
        </w:tc>
        <w:tc>
          <w:tcPr>
            <w:tcW w:w="777" w:type="dxa"/>
          </w:tcPr>
          <w:p w14:paraId="1495A214" w14:textId="617A4740" w:rsidR="00202E65" w:rsidRPr="00D20138" w:rsidRDefault="00202E65" w:rsidP="00B542C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sz w:val="18"/>
                <w:szCs w:val="18"/>
              </w:rPr>
            </w:pPr>
            <w:r w:rsidRPr="00D20138">
              <w:rPr>
                <w:rFonts w:ascii="Garamond" w:hAnsi="Garamond" w:cs="Times New Roman"/>
                <w:color w:val="000000"/>
                <w:sz w:val="18"/>
                <w:szCs w:val="18"/>
              </w:rPr>
              <w:t>3.66</w:t>
            </w:r>
          </w:p>
        </w:tc>
        <w:tc>
          <w:tcPr>
            <w:tcW w:w="666" w:type="dxa"/>
          </w:tcPr>
          <w:p w14:paraId="4B778E9D" w14:textId="77777777" w:rsidR="00202E65" w:rsidRPr="00D20138" w:rsidRDefault="00202E65" w:rsidP="00202E65">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99.99</w:t>
            </w:r>
          </w:p>
        </w:tc>
      </w:tr>
    </w:tbl>
    <w:p w14:paraId="563CAB52" w14:textId="3B7B4878" w:rsidR="008E1EC0" w:rsidRPr="00CB3587" w:rsidRDefault="008E1EC0" w:rsidP="008E1EC0">
      <w:pPr>
        <w:jc w:val="both"/>
        <w:rPr>
          <w:rFonts w:ascii="Garamond" w:hAnsi="Garamond" w:cs="Times New Roman"/>
          <w:sz w:val="18"/>
          <w:szCs w:val="18"/>
        </w:rPr>
      </w:pPr>
      <w:r w:rsidRPr="00D20138">
        <w:rPr>
          <w:rFonts w:ascii="Garamond" w:hAnsi="Garamond" w:cs="Times New Roman"/>
          <w:sz w:val="18"/>
          <w:szCs w:val="18"/>
        </w:rPr>
        <w:t xml:space="preserve">Notes: This table applies the modified </w:t>
      </w:r>
      <w:r w:rsidRPr="00CB3587">
        <w:rPr>
          <w:rFonts w:ascii="Garamond" w:hAnsi="Garamond" w:cs="Times New Roman"/>
          <w:sz w:val="18"/>
          <w:szCs w:val="18"/>
        </w:rPr>
        <w:fldChar w:fldCharType="begin"/>
      </w:r>
      <w:r w:rsidR="004D37D9">
        <w:rPr>
          <w:rFonts w:ascii="Garamond" w:hAnsi="Garamond" w:cs="Times New Roman"/>
          <w:sz w:val="18"/>
          <w:szCs w:val="18"/>
        </w:rPr>
        <w:instrText xml:space="preserve"> ADDIN EN.CITE &lt;EndNote&gt;&lt;Cite AuthorYear="1"&gt;&lt;Author&gt;Fama&lt;/Author&gt;&lt;Year&gt;2010&lt;/Year&gt;&lt;RecNum&gt;322&lt;/RecNum&gt;&lt;DisplayText&gt;Fama and French (2010)&lt;/DisplayText&gt;&lt;record&gt;&lt;rec-number&gt;322&lt;/rec-number&gt;&lt;foreign-keys&gt;&lt;key app="EN" db-id="0tfdax5wgfw5ftez295ptaza2xspsz9vtfxt" timestamp="1442937377"&gt;322&lt;/key&gt;&lt;/foreign-keys&gt;&lt;ref-type name="Journal Article"&gt;17&lt;/ref-type&gt;&lt;contributors&gt;&lt;authors&gt;&lt;author&gt;Fama, Eugene F.&lt;/author&gt;&lt;author&gt;French, Kenneth R.&lt;/author&gt;&lt;/authors&gt;&lt;/contributors&gt;&lt;titles&gt;&lt;title&gt;Luck versus skill in the cross-section of mutual fund returns&lt;/title&gt;&lt;secondary-title&gt;Journal of Finance&lt;/secondary-title&gt;&lt;/titles&gt;&lt;periodical&gt;&lt;full-title&gt;Journal of Finance&lt;/full-title&gt;&lt;/periodical&gt;&lt;pages&gt;1915-1947&lt;/pages&gt;&lt;volume&gt;65&lt;/volume&gt;&lt;number&gt;5&lt;/number&gt;&lt;dates&gt;&lt;year&gt;2010&lt;/year&gt;&lt;/dates&gt;&lt;publisher&gt;Blackwell Publishing Inc&lt;/publisher&gt;&lt;isbn&gt;1540-6261&lt;/isbn&gt;&lt;urls&gt;&lt;related-urls&gt;&lt;url&gt;&lt;style face="underline" font="default" size="100%"&gt;http://dx.doi.org/10.1111/j.1540-6261.2010.01598.x&lt;/style&gt;&lt;/url&gt;&lt;/related-urls&gt;&lt;/urls&gt;&lt;electronic-resource-num&gt;10.1111/j.1540-6261.2010.01598.x&lt;/electronic-resource-num&gt;&lt;/record&gt;&lt;/Cite&gt;&lt;/EndNote&gt;</w:instrText>
      </w:r>
      <w:r w:rsidRPr="00CB3587">
        <w:rPr>
          <w:rFonts w:ascii="Garamond" w:hAnsi="Garamond" w:cs="Times New Roman"/>
          <w:sz w:val="18"/>
          <w:szCs w:val="18"/>
        </w:rPr>
        <w:fldChar w:fldCharType="separate"/>
      </w:r>
      <w:r w:rsidRPr="00CB3587">
        <w:rPr>
          <w:rFonts w:ascii="Garamond" w:hAnsi="Garamond" w:cs="Times New Roman"/>
          <w:noProof/>
          <w:sz w:val="18"/>
          <w:szCs w:val="18"/>
        </w:rPr>
        <w:t>Fama and French (2010)</w:t>
      </w:r>
      <w:r w:rsidRPr="00CB3587">
        <w:rPr>
          <w:rFonts w:ascii="Garamond" w:hAnsi="Garamond" w:cs="Times New Roman"/>
          <w:sz w:val="18"/>
          <w:szCs w:val="18"/>
        </w:rPr>
        <w:fldChar w:fldCharType="end"/>
      </w:r>
      <w:r w:rsidR="00ED1803" w:rsidRPr="00CB3587">
        <w:rPr>
          <w:rFonts w:ascii="Garamond" w:hAnsi="Garamond" w:cs="Times New Roman"/>
          <w:sz w:val="18"/>
          <w:szCs w:val="18"/>
        </w:rPr>
        <w:t xml:space="preserve"> bootstrap </w:t>
      </w:r>
      <w:r w:rsidRPr="00CB3587">
        <w:rPr>
          <w:rFonts w:ascii="Garamond" w:hAnsi="Garamond" w:cs="Times New Roman"/>
          <w:sz w:val="18"/>
          <w:szCs w:val="18"/>
        </w:rPr>
        <w:t xml:space="preserve">simulation to the 129 subsamples to investigate whether the time-varying profitability </w:t>
      </w:r>
      <w:r w:rsidR="008E2B63" w:rsidRPr="00CB3587">
        <w:rPr>
          <w:rFonts w:ascii="Garamond" w:hAnsi="Garamond" w:cs="Times New Roman"/>
          <w:sz w:val="18"/>
          <w:szCs w:val="18"/>
        </w:rPr>
        <w:t xml:space="preserve">of pairs trading </w:t>
      </w:r>
      <w:r w:rsidRPr="00CB3587">
        <w:rPr>
          <w:rFonts w:ascii="Garamond" w:hAnsi="Garamond" w:cs="Times New Roman"/>
          <w:sz w:val="18"/>
          <w:szCs w:val="18"/>
        </w:rPr>
        <w:t xml:space="preserve">is due to </w:t>
      </w:r>
      <w:r w:rsidR="00A35C3E" w:rsidRPr="00CB3587">
        <w:rPr>
          <w:rFonts w:ascii="Garamond" w:hAnsi="Garamond" w:cs="Times New Roman"/>
          <w:sz w:val="18"/>
          <w:szCs w:val="18"/>
        </w:rPr>
        <w:t>data-mining (luck)</w:t>
      </w:r>
      <w:r w:rsidRPr="00CB3587">
        <w:rPr>
          <w:rFonts w:ascii="Garamond" w:hAnsi="Garamond" w:cs="Times New Roman"/>
          <w:sz w:val="18"/>
          <w:szCs w:val="18"/>
        </w:rPr>
        <w:t xml:space="preserve"> or </w:t>
      </w:r>
      <w:r w:rsidR="00A35C3E" w:rsidRPr="00CB3587">
        <w:rPr>
          <w:rFonts w:ascii="Garamond" w:hAnsi="Garamond" w:cs="Times New Roman"/>
          <w:sz w:val="18"/>
          <w:szCs w:val="18"/>
        </w:rPr>
        <w:t>real stock picking ability</w:t>
      </w:r>
      <w:r w:rsidRPr="00CB3587">
        <w:rPr>
          <w:rFonts w:ascii="Garamond" w:hAnsi="Garamond" w:cs="Times New Roman"/>
          <w:sz w:val="18"/>
          <w:szCs w:val="18"/>
        </w:rPr>
        <w:t xml:space="preserve">. The pairs trading portfolio return is based on </w:t>
      </w:r>
      <w:r w:rsidR="00A35C3E" w:rsidRPr="00CB3587">
        <w:rPr>
          <w:rFonts w:ascii="Garamond" w:hAnsi="Garamond" w:cs="Times New Roman"/>
          <w:sz w:val="18"/>
          <w:szCs w:val="18"/>
        </w:rPr>
        <w:t>the Equally-Weighted C</w:t>
      </w:r>
      <w:r w:rsidRPr="00CB3587">
        <w:rPr>
          <w:rFonts w:ascii="Garamond" w:hAnsi="Garamond" w:cs="Times New Roman"/>
          <w:sz w:val="18"/>
          <w:szCs w:val="18"/>
        </w:rPr>
        <w:t>ommitte</w:t>
      </w:r>
      <w:r w:rsidR="00A35C3E" w:rsidRPr="00CB3587">
        <w:rPr>
          <w:rFonts w:ascii="Garamond" w:hAnsi="Garamond" w:cs="Times New Roman"/>
          <w:sz w:val="18"/>
          <w:szCs w:val="18"/>
        </w:rPr>
        <w:t>d C</w:t>
      </w:r>
      <w:r w:rsidR="004D4204" w:rsidRPr="00CB3587">
        <w:rPr>
          <w:rFonts w:ascii="Garamond" w:hAnsi="Garamond" w:cs="Times New Roman"/>
          <w:sz w:val="18"/>
          <w:szCs w:val="18"/>
        </w:rPr>
        <w:t xml:space="preserve">apital scheme. </w:t>
      </w:r>
      <w:r w:rsidRPr="00CB3587">
        <w:rPr>
          <w:rFonts w:ascii="Garamond" w:hAnsi="Garamond" w:cs="Times New Roman"/>
          <w:sz w:val="18"/>
          <w:szCs w:val="18"/>
        </w:rPr>
        <w:t xml:space="preserve">The column “Act </w:t>
      </w:r>
      <m:oMath>
        <m:r>
          <w:rPr>
            <w:rFonts w:ascii="Cambria Math" w:hAnsi="Cambria Math" w:cs="Times New Roman"/>
            <w:sz w:val="18"/>
            <w:szCs w:val="18"/>
          </w:rPr>
          <m:t>α</m:t>
        </m:r>
      </m:oMath>
      <w:r w:rsidRPr="00CB3587">
        <w:rPr>
          <w:rFonts w:ascii="Garamond" w:hAnsi="Garamond" w:cs="Times New Roman"/>
          <w:sz w:val="18"/>
          <w:szCs w:val="18"/>
        </w:rPr>
        <w:t>” is the actual abnormal return</w:t>
      </w:r>
      <w:r w:rsidR="004D4204" w:rsidRPr="00CB3587">
        <w:rPr>
          <w:rFonts w:ascii="Garamond" w:hAnsi="Garamond" w:cs="Times New Roman"/>
          <w:sz w:val="18"/>
          <w:szCs w:val="18"/>
        </w:rPr>
        <w:t xml:space="preserve"> of pairs trading throughout the 129 subsamples by ascending order</w:t>
      </w:r>
      <w:r w:rsidRPr="00CB3587">
        <w:rPr>
          <w:rFonts w:ascii="Garamond" w:hAnsi="Garamond" w:cs="Times New Roman"/>
          <w:sz w:val="18"/>
          <w:szCs w:val="18"/>
        </w:rPr>
        <w:t xml:space="preserve">. The column “Sim </w:t>
      </w:r>
      <m:oMath>
        <m:r>
          <w:rPr>
            <w:rFonts w:ascii="Cambria Math" w:hAnsi="Cambria Math" w:cs="Times New Roman"/>
            <w:sz w:val="18"/>
            <w:szCs w:val="18"/>
          </w:rPr>
          <m:t>α</m:t>
        </m:r>
      </m:oMath>
      <w:r w:rsidRPr="00CB3587">
        <w:rPr>
          <w:rFonts w:ascii="Garamond" w:hAnsi="Garamond" w:cs="Times New Roman"/>
          <w:sz w:val="18"/>
          <w:szCs w:val="18"/>
        </w:rPr>
        <w:t xml:space="preserve">” is the average of the 10,000 simulated abnormal returns. The column “%” measures the percentage of simulated abnormal return above the actual abnormal return. The column “Act </w:t>
      </w:r>
      <m:oMath>
        <m:sSub>
          <m:sSubPr>
            <m:ctrlPr>
              <w:rPr>
                <w:rFonts w:ascii="Cambria Math" w:hAnsi="Cambria Math" w:cs="Times New Roman"/>
                <w:i/>
                <w:sz w:val="18"/>
                <w:szCs w:val="18"/>
              </w:rPr>
            </m:ctrlPr>
          </m:sSubPr>
          <m:e>
            <m:r>
              <w:rPr>
                <w:rFonts w:ascii="Cambria Math" w:hAnsi="Cambria Math" w:cs="Times New Roman"/>
                <w:sz w:val="18"/>
                <w:szCs w:val="18"/>
              </w:rPr>
              <m:t>t</m:t>
            </m:r>
          </m:e>
          <m:sub>
            <m:r>
              <w:rPr>
                <w:rFonts w:ascii="Cambria Math" w:hAnsi="Cambria Math" w:cs="Times New Roman"/>
                <w:sz w:val="18"/>
                <w:szCs w:val="18"/>
              </w:rPr>
              <m:t>α</m:t>
            </m:r>
          </m:sub>
        </m:sSub>
      </m:oMath>
      <w:r w:rsidRPr="00CB3587">
        <w:rPr>
          <w:rFonts w:ascii="Garamond" w:hAnsi="Garamond" w:cs="Times New Roman"/>
          <w:sz w:val="18"/>
          <w:szCs w:val="18"/>
        </w:rPr>
        <w:t xml:space="preserve">” is the actual </w:t>
      </w:r>
      <w:r w:rsidRPr="00CB3587">
        <w:rPr>
          <w:rFonts w:ascii="Garamond" w:hAnsi="Garamond" w:cs="Times New Roman"/>
          <w:i/>
          <w:sz w:val="18"/>
          <w:szCs w:val="18"/>
        </w:rPr>
        <w:t>t</w:t>
      </w:r>
      <w:r w:rsidRPr="00CB3587">
        <w:rPr>
          <w:rFonts w:ascii="Garamond" w:hAnsi="Garamond" w:cs="Times New Roman"/>
          <w:sz w:val="18"/>
          <w:szCs w:val="18"/>
        </w:rPr>
        <w:t>-statistic of abnormal return</w:t>
      </w:r>
      <w:r w:rsidR="004D4204" w:rsidRPr="00CB3587">
        <w:rPr>
          <w:rFonts w:ascii="Garamond" w:hAnsi="Garamond" w:cs="Times New Roman"/>
          <w:sz w:val="18"/>
          <w:szCs w:val="18"/>
        </w:rPr>
        <w:t xml:space="preserve"> throughout the 129 subsamples by ascending order</w:t>
      </w:r>
      <w:r w:rsidRPr="00CB3587">
        <w:rPr>
          <w:rFonts w:ascii="Garamond" w:hAnsi="Garamond" w:cs="Times New Roman"/>
          <w:sz w:val="18"/>
          <w:szCs w:val="18"/>
        </w:rPr>
        <w:t xml:space="preserve">. “Sim </w:t>
      </w:r>
      <m:oMath>
        <m:sSub>
          <m:sSubPr>
            <m:ctrlPr>
              <w:rPr>
                <w:rFonts w:ascii="Cambria Math" w:hAnsi="Cambria Math" w:cs="Times New Roman"/>
                <w:i/>
                <w:sz w:val="18"/>
                <w:szCs w:val="18"/>
              </w:rPr>
            </m:ctrlPr>
          </m:sSubPr>
          <m:e>
            <m:r>
              <w:rPr>
                <w:rFonts w:ascii="Cambria Math" w:hAnsi="Cambria Math" w:cs="Times New Roman"/>
                <w:sz w:val="18"/>
                <w:szCs w:val="18"/>
              </w:rPr>
              <m:t>t</m:t>
            </m:r>
          </m:e>
          <m:sub>
            <m:r>
              <w:rPr>
                <w:rFonts w:ascii="Cambria Math" w:hAnsi="Cambria Math" w:cs="Times New Roman"/>
                <w:sz w:val="18"/>
                <w:szCs w:val="18"/>
              </w:rPr>
              <m:t>α</m:t>
            </m:r>
          </m:sub>
        </m:sSub>
      </m:oMath>
      <w:r w:rsidRPr="00CB3587">
        <w:rPr>
          <w:rFonts w:ascii="Garamond" w:hAnsi="Garamond" w:cs="Times New Roman"/>
          <w:sz w:val="18"/>
          <w:szCs w:val="18"/>
        </w:rPr>
        <w:t xml:space="preserve">” is the </w:t>
      </w:r>
      <w:r w:rsidR="000D0DCF" w:rsidRPr="00CB3587">
        <w:rPr>
          <w:rFonts w:ascii="Garamond" w:hAnsi="Garamond" w:cs="Times New Roman"/>
          <w:sz w:val="18"/>
          <w:szCs w:val="18"/>
        </w:rPr>
        <w:t>average of the 10,000 simulated</w:t>
      </w:r>
      <w:r w:rsidRPr="00CB3587">
        <w:rPr>
          <w:rFonts w:ascii="Garamond" w:hAnsi="Garamond" w:cs="Times New Roman"/>
          <w:sz w:val="18"/>
          <w:szCs w:val="18"/>
        </w:rPr>
        <w:t xml:space="preserve"> </w:t>
      </w:r>
      <w:r w:rsidRPr="00CB3587">
        <w:rPr>
          <w:rFonts w:ascii="Garamond" w:hAnsi="Garamond" w:cs="Times New Roman"/>
          <w:i/>
          <w:sz w:val="18"/>
          <w:szCs w:val="18"/>
        </w:rPr>
        <w:t>t</w:t>
      </w:r>
      <w:r w:rsidRPr="00CB3587">
        <w:rPr>
          <w:rFonts w:ascii="Garamond" w:hAnsi="Garamond" w:cs="Times New Roman"/>
          <w:sz w:val="18"/>
          <w:szCs w:val="18"/>
        </w:rPr>
        <w:t>-statistics of abnormal returns.</w:t>
      </w:r>
      <w:r w:rsidR="00B23219" w:rsidRPr="00CB3587">
        <w:rPr>
          <w:rFonts w:ascii="Garamond" w:hAnsi="Garamond" w:cs="Times New Roman"/>
          <w:sz w:val="18"/>
          <w:szCs w:val="18"/>
        </w:rPr>
        <w:t xml:space="preserve"> </w:t>
      </w:r>
      <w:r w:rsidR="007F6F22" w:rsidRPr="00CB3587">
        <w:rPr>
          <w:rFonts w:ascii="Garamond" w:hAnsi="Garamond" w:cs="Times New Roman"/>
          <w:sz w:val="18"/>
          <w:szCs w:val="18"/>
        </w:rPr>
        <w:t xml:space="preserve">For the outperformance (underperformance) subsamples which is measured by actual </w:t>
      </w:r>
      <m:oMath>
        <m:r>
          <w:rPr>
            <w:rFonts w:ascii="Cambria Math" w:hAnsi="Cambria Math" w:cs="Times New Roman"/>
            <w:sz w:val="18"/>
            <w:szCs w:val="18"/>
          </w:rPr>
          <m:t>α</m:t>
        </m:r>
      </m:oMath>
      <w:r w:rsidR="007F6F22" w:rsidRPr="00CB3587">
        <w:rPr>
          <w:rFonts w:ascii="Garamond" w:hAnsi="Garamond" w:cs="Times New Roman"/>
          <w:sz w:val="18"/>
          <w:szCs w:val="18"/>
        </w:rPr>
        <w:t xml:space="preserve"> (or </w:t>
      </w:r>
      <m:oMath>
        <m:sSub>
          <m:sSubPr>
            <m:ctrlPr>
              <w:rPr>
                <w:rFonts w:ascii="Cambria Math" w:hAnsi="Cambria Math" w:cs="Times New Roman"/>
                <w:i/>
                <w:sz w:val="18"/>
                <w:szCs w:val="18"/>
              </w:rPr>
            </m:ctrlPr>
          </m:sSubPr>
          <m:e>
            <m:r>
              <w:rPr>
                <w:rFonts w:ascii="Cambria Math" w:hAnsi="Cambria Math" w:cs="Times New Roman"/>
                <w:sz w:val="18"/>
                <w:szCs w:val="18"/>
              </w:rPr>
              <m:t>t</m:t>
            </m:r>
          </m:e>
          <m:sub>
            <m:r>
              <w:rPr>
                <w:rFonts w:ascii="Cambria Math" w:hAnsi="Cambria Math" w:cs="Times New Roman"/>
                <w:sz w:val="18"/>
                <w:szCs w:val="18"/>
              </w:rPr>
              <m:t>α</m:t>
            </m:r>
          </m:sub>
        </m:sSub>
      </m:oMath>
      <w:r w:rsidR="007F6F22" w:rsidRPr="00CB3587">
        <w:rPr>
          <w:rFonts w:ascii="Garamond" w:hAnsi="Garamond" w:cs="Times New Roman"/>
          <w:sz w:val="18"/>
          <w:szCs w:val="18"/>
        </w:rPr>
        <w:t xml:space="preserve">), if simulated performance is greater than actual performance  in less than 5% of the 10,000 simulations, at any given performance order, we reject the null hypothesis that the outperformance (underperformance) of pairs trading is due to good luck (poor stock picking skill) at 95% confidence level and infer that the strategy is genuine (bad luck). </w:t>
      </w:r>
      <w:r w:rsidR="001661FE" w:rsidRPr="00CB3587">
        <w:rPr>
          <w:rFonts w:ascii="Garamond" w:hAnsi="Garamond" w:cs="Times New Roman"/>
          <w:sz w:val="18"/>
          <w:szCs w:val="18"/>
        </w:rPr>
        <w:t xml:space="preserve">The simulated </w:t>
      </w:r>
      <m:oMath>
        <m:sSub>
          <m:sSubPr>
            <m:ctrlPr>
              <w:rPr>
                <w:rFonts w:ascii="Cambria Math" w:hAnsi="Cambria Math" w:cs="Times New Roman"/>
                <w:i/>
                <w:sz w:val="18"/>
                <w:szCs w:val="18"/>
              </w:rPr>
            </m:ctrlPr>
          </m:sSubPr>
          <m:e>
            <m:r>
              <w:rPr>
                <w:rFonts w:ascii="Cambria Math" w:hAnsi="Cambria Math" w:cs="Times New Roman"/>
                <w:sz w:val="18"/>
                <w:szCs w:val="18"/>
              </w:rPr>
              <m:t>t</m:t>
            </m:r>
          </m:e>
          <m:sub>
            <m:r>
              <w:rPr>
                <w:rFonts w:ascii="Cambria Math" w:hAnsi="Cambria Math" w:cs="Times New Roman"/>
                <w:sz w:val="18"/>
                <w:szCs w:val="18"/>
              </w:rPr>
              <m:t>α</m:t>
            </m:r>
          </m:sub>
        </m:sSub>
      </m:oMath>
      <w:r w:rsidR="001661FE" w:rsidRPr="00CB3587">
        <w:rPr>
          <w:rFonts w:ascii="Garamond" w:hAnsi="Garamond" w:cs="Times New Roman"/>
          <w:sz w:val="18"/>
          <w:szCs w:val="18"/>
        </w:rPr>
        <w:t xml:space="preserve"> are based on Newey-West standard error with 0 lag, as there is no autocorrelation in the bootstrapping process.</w:t>
      </w:r>
      <w:r w:rsidR="00BC12A5" w:rsidRPr="00CB3587">
        <w:rPr>
          <w:rFonts w:ascii="Garamond" w:hAnsi="Garamond" w:cs="Times New Roman"/>
          <w:sz w:val="18"/>
          <w:szCs w:val="18"/>
        </w:rPr>
        <w:t xml:space="preserve"> </w:t>
      </w:r>
      <w:r w:rsidR="0022090F" w:rsidRPr="00CB3587">
        <w:rPr>
          <w:rFonts w:ascii="Garamond" w:hAnsi="Garamond" w:cs="Times New Roman"/>
          <w:sz w:val="18"/>
          <w:szCs w:val="18"/>
        </w:rPr>
        <w:t xml:space="preserve">Act </w:t>
      </w:r>
      <m:oMath>
        <m:r>
          <w:rPr>
            <w:rFonts w:ascii="Cambria Math" w:hAnsi="Cambria Math" w:cs="Times New Roman"/>
            <w:sz w:val="18"/>
            <w:szCs w:val="18"/>
          </w:rPr>
          <m:t>α</m:t>
        </m:r>
      </m:oMath>
      <w:r w:rsidR="0022090F" w:rsidRPr="00CB3587">
        <w:rPr>
          <w:rFonts w:ascii="Garamond" w:hAnsi="Garamond" w:cs="Times New Roman"/>
          <w:sz w:val="18"/>
          <w:szCs w:val="18"/>
        </w:rPr>
        <w:t xml:space="preserve"> and Sim </w:t>
      </w:r>
      <m:oMath>
        <m:r>
          <w:rPr>
            <w:rFonts w:ascii="Cambria Math" w:hAnsi="Cambria Math" w:cs="Times New Roman"/>
            <w:sz w:val="18"/>
            <w:szCs w:val="18"/>
          </w:rPr>
          <m:t>α</m:t>
        </m:r>
      </m:oMath>
      <w:r w:rsidR="0022090F" w:rsidRPr="00CB3587">
        <w:rPr>
          <w:rFonts w:ascii="Garamond" w:hAnsi="Garamond" w:cs="Times New Roman"/>
          <w:sz w:val="18"/>
          <w:szCs w:val="18"/>
        </w:rPr>
        <w:t xml:space="preserve"> are in % terms.</w:t>
      </w:r>
    </w:p>
    <w:p w14:paraId="4303B00A" w14:textId="510B68D2" w:rsidR="008E1EC0" w:rsidRPr="00CB3587" w:rsidRDefault="008E1EC0" w:rsidP="008E1EC0">
      <w:pPr>
        <w:jc w:val="both"/>
        <w:rPr>
          <w:rFonts w:ascii="Garamond" w:hAnsi="Garamond" w:cs="Times New Roman"/>
        </w:rPr>
      </w:pPr>
      <w:r w:rsidRPr="00CB3587">
        <w:rPr>
          <w:rFonts w:ascii="Garamond" w:hAnsi="Garamond" w:cs="Times New Roman"/>
        </w:rPr>
        <w:t xml:space="preserve">Table </w:t>
      </w:r>
      <w:r w:rsidRPr="00CB3587">
        <w:rPr>
          <w:rFonts w:ascii="Garamond" w:hAnsi="Garamond" w:cs="Times New Roman"/>
        </w:rPr>
        <w:fldChar w:fldCharType="begin"/>
      </w:r>
      <w:r w:rsidRPr="00CB3587">
        <w:rPr>
          <w:rFonts w:ascii="Garamond" w:hAnsi="Garamond" w:cs="Times New Roman"/>
        </w:rPr>
        <w:instrText xml:space="preserve"> SEQ Table \* ARABIC </w:instrText>
      </w:r>
      <w:r w:rsidRPr="00CB3587">
        <w:rPr>
          <w:rFonts w:ascii="Garamond" w:hAnsi="Garamond" w:cs="Times New Roman"/>
        </w:rPr>
        <w:fldChar w:fldCharType="separate"/>
      </w:r>
      <w:r w:rsidR="00067025">
        <w:rPr>
          <w:rFonts w:ascii="Garamond" w:hAnsi="Garamond" w:cs="Times New Roman"/>
          <w:noProof/>
        </w:rPr>
        <w:t>7</w:t>
      </w:r>
      <w:r w:rsidRPr="00CB3587">
        <w:rPr>
          <w:rFonts w:ascii="Garamond" w:hAnsi="Garamond" w:cs="Times New Roman"/>
        </w:rPr>
        <w:fldChar w:fldCharType="end"/>
      </w:r>
      <w:r w:rsidRPr="00CB3587">
        <w:rPr>
          <w:rFonts w:ascii="Garamond" w:hAnsi="Garamond" w:cs="Times New Roman"/>
        </w:rPr>
        <w:t xml:space="preserve">. Pairs trading performance in short-term market </w:t>
      </w:r>
      <w:r w:rsidR="00F14796" w:rsidRPr="00CB3587">
        <w:rPr>
          <w:rFonts w:ascii="Garamond" w:hAnsi="Garamond" w:cs="Times New Roman"/>
        </w:rPr>
        <w:t>condition</w:t>
      </w:r>
      <w:r w:rsidRPr="00CB3587">
        <w:rPr>
          <w:rFonts w:ascii="Garamond" w:hAnsi="Garamond" w:cs="Times New Roman"/>
        </w:rPr>
        <w:t>s</w:t>
      </w:r>
    </w:p>
    <w:tbl>
      <w:tblPr>
        <w:tblStyle w:val="PlainTable2"/>
        <w:tblW w:w="0" w:type="auto"/>
        <w:tblLook w:val="04A0" w:firstRow="1" w:lastRow="0" w:firstColumn="1" w:lastColumn="0" w:noHBand="0" w:noVBand="1"/>
      </w:tblPr>
      <w:tblGrid>
        <w:gridCol w:w="1001"/>
        <w:gridCol w:w="1001"/>
        <w:gridCol w:w="1002"/>
        <w:gridCol w:w="1002"/>
        <w:gridCol w:w="1002"/>
        <w:gridCol w:w="1002"/>
        <w:gridCol w:w="1002"/>
        <w:gridCol w:w="1002"/>
        <w:gridCol w:w="1002"/>
      </w:tblGrid>
      <w:tr w:rsidR="008E1EC0" w:rsidRPr="00CB3587" w14:paraId="08B0B054" w14:textId="77777777" w:rsidTr="00463B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dxa"/>
          </w:tcPr>
          <w:p w14:paraId="7F85518F" w14:textId="77777777" w:rsidR="008E1EC0" w:rsidRPr="00CB3587" w:rsidRDefault="008E1EC0" w:rsidP="004402F4">
            <w:pPr>
              <w:jc w:val="both"/>
              <w:rPr>
                <w:rFonts w:ascii="Garamond" w:hAnsi="Garamond" w:cs="Times New Roman"/>
                <w:sz w:val="18"/>
                <w:szCs w:val="18"/>
              </w:rPr>
            </w:pPr>
          </w:p>
        </w:tc>
        <w:tc>
          <w:tcPr>
            <w:tcW w:w="2003" w:type="dxa"/>
            <w:gridSpan w:val="2"/>
          </w:tcPr>
          <w:p w14:paraId="3896EAAA" w14:textId="77777777" w:rsidR="008E1EC0" w:rsidRPr="00CB3587" w:rsidRDefault="008E1EC0" w:rsidP="004402F4">
            <w:pPr>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CSI300</w:t>
            </w:r>
            <w:r w:rsidR="00C53922" w:rsidRPr="00CB3587">
              <w:rPr>
                <w:rFonts w:ascii="Garamond" w:hAnsi="Garamond" w:cs="Times New Roman"/>
                <w:sz w:val="18"/>
                <w:szCs w:val="18"/>
              </w:rPr>
              <w:t xml:space="preserve"> constituents</w:t>
            </w:r>
          </w:p>
        </w:tc>
        <w:tc>
          <w:tcPr>
            <w:tcW w:w="2004" w:type="dxa"/>
            <w:gridSpan w:val="2"/>
          </w:tcPr>
          <w:p w14:paraId="10B53E39" w14:textId="77777777" w:rsidR="008E1EC0" w:rsidRPr="00CB3587" w:rsidRDefault="008E1EC0" w:rsidP="004402F4">
            <w:pPr>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HSHKI</w:t>
            </w:r>
            <w:r w:rsidR="00C53922" w:rsidRPr="00CB3587">
              <w:rPr>
                <w:rFonts w:ascii="Garamond" w:hAnsi="Garamond" w:cs="Times New Roman"/>
                <w:sz w:val="18"/>
                <w:szCs w:val="18"/>
              </w:rPr>
              <w:t xml:space="preserve"> constituents</w:t>
            </w:r>
          </w:p>
        </w:tc>
        <w:tc>
          <w:tcPr>
            <w:tcW w:w="2004" w:type="dxa"/>
            <w:gridSpan w:val="2"/>
          </w:tcPr>
          <w:p w14:paraId="1420C89B" w14:textId="77777777" w:rsidR="008E1EC0" w:rsidRPr="00CB3587" w:rsidRDefault="008E1EC0" w:rsidP="004402F4">
            <w:pPr>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HSAHP</w:t>
            </w:r>
            <w:r w:rsidR="00C53922" w:rsidRPr="00CB3587">
              <w:rPr>
                <w:rFonts w:ascii="Garamond" w:hAnsi="Garamond" w:cs="Times New Roman"/>
                <w:sz w:val="18"/>
                <w:szCs w:val="18"/>
              </w:rPr>
              <w:t xml:space="preserve"> constituents</w:t>
            </w:r>
          </w:p>
        </w:tc>
        <w:tc>
          <w:tcPr>
            <w:tcW w:w="2004" w:type="dxa"/>
            <w:gridSpan w:val="2"/>
          </w:tcPr>
          <w:p w14:paraId="48BCA91E" w14:textId="77777777" w:rsidR="008E1EC0" w:rsidRPr="00CB3587" w:rsidRDefault="008E1EC0" w:rsidP="004402F4">
            <w:pPr>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ALL</w:t>
            </w:r>
          </w:p>
        </w:tc>
      </w:tr>
      <w:tr w:rsidR="008E1EC0" w:rsidRPr="00CB3587" w14:paraId="1A479121" w14:textId="77777777" w:rsidTr="0046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dxa"/>
          </w:tcPr>
          <w:p w14:paraId="7D69447A" w14:textId="77777777" w:rsidR="008E1EC0" w:rsidRPr="00CB3587" w:rsidRDefault="008E1EC0" w:rsidP="004402F4">
            <w:pPr>
              <w:jc w:val="both"/>
              <w:rPr>
                <w:rFonts w:ascii="Garamond" w:hAnsi="Garamond" w:cs="Times New Roman"/>
                <w:sz w:val="18"/>
                <w:szCs w:val="18"/>
              </w:rPr>
            </w:pPr>
          </w:p>
        </w:tc>
        <w:tc>
          <w:tcPr>
            <w:tcW w:w="1001" w:type="dxa"/>
          </w:tcPr>
          <w:p w14:paraId="4A7504D7" w14:textId="77777777" w:rsidR="008E1EC0" w:rsidRPr="00CB3587" w:rsidRDefault="008E1EC0" w:rsidP="004402F4">
            <w:pPr>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m:oMathPara>
              <m:oMath>
                <m:r>
                  <w:rPr>
                    <w:rFonts w:ascii="Cambria Math" w:hAnsi="Cambria Math" w:cs="Times New Roman"/>
                    <w:sz w:val="18"/>
                    <w:szCs w:val="18"/>
                  </w:rPr>
                  <m:t>Rm≥0</m:t>
                </m:r>
              </m:oMath>
            </m:oMathPara>
          </w:p>
        </w:tc>
        <w:tc>
          <w:tcPr>
            <w:tcW w:w="1002" w:type="dxa"/>
          </w:tcPr>
          <w:p w14:paraId="06478426" w14:textId="77777777" w:rsidR="008E1EC0" w:rsidRPr="00CB3587" w:rsidRDefault="008E1EC0" w:rsidP="004402F4">
            <w:pPr>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m:oMathPara>
              <m:oMath>
                <m:r>
                  <w:rPr>
                    <w:rFonts w:ascii="Cambria Math" w:hAnsi="Cambria Math" w:cs="Times New Roman"/>
                    <w:sz w:val="18"/>
                    <w:szCs w:val="18"/>
                  </w:rPr>
                  <m:t>Rm&lt;0</m:t>
                </m:r>
              </m:oMath>
            </m:oMathPara>
          </w:p>
        </w:tc>
        <w:tc>
          <w:tcPr>
            <w:tcW w:w="1002" w:type="dxa"/>
          </w:tcPr>
          <w:p w14:paraId="00A569B2" w14:textId="77777777" w:rsidR="008E1EC0" w:rsidRPr="00CB3587" w:rsidRDefault="008E1EC0" w:rsidP="004402F4">
            <w:pPr>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m:oMathPara>
              <m:oMath>
                <m:r>
                  <w:rPr>
                    <w:rFonts w:ascii="Cambria Math" w:hAnsi="Cambria Math" w:cs="Times New Roman"/>
                    <w:sz w:val="18"/>
                    <w:szCs w:val="18"/>
                  </w:rPr>
                  <m:t>Rm≥0</m:t>
                </m:r>
              </m:oMath>
            </m:oMathPara>
          </w:p>
        </w:tc>
        <w:tc>
          <w:tcPr>
            <w:tcW w:w="1002" w:type="dxa"/>
          </w:tcPr>
          <w:p w14:paraId="64D47481" w14:textId="77777777" w:rsidR="008E1EC0" w:rsidRPr="00CB3587" w:rsidRDefault="008E1EC0" w:rsidP="004402F4">
            <w:pPr>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m:oMathPara>
              <m:oMath>
                <m:r>
                  <w:rPr>
                    <w:rFonts w:ascii="Cambria Math" w:hAnsi="Cambria Math" w:cs="Times New Roman"/>
                    <w:sz w:val="18"/>
                    <w:szCs w:val="18"/>
                  </w:rPr>
                  <m:t>Rm&lt;0</m:t>
                </m:r>
              </m:oMath>
            </m:oMathPara>
          </w:p>
        </w:tc>
        <w:tc>
          <w:tcPr>
            <w:tcW w:w="1002" w:type="dxa"/>
          </w:tcPr>
          <w:p w14:paraId="45866476" w14:textId="77777777" w:rsidR="008E1EC0" w:rsidRPr="00CB3587" w:rsidRDefault="008E1EC0" w:rsidP="004402F4">
            <w:pPr>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m:oMathPara>
              <m:oMath>
                <m:r>
                  <w:rPr>
                    <w:rFonts w:ascii="Cambria Math" w:hAnsi="Cambria Math" w:cs="Times New Roman"/>
                    <w:sz w:val="18"/>
                    <w:szCs w:val="18"/>
                  </w:rPr>
                  <m:t>Rm≥0</m:t>
                </m:r>
              </m:oMath>
            </m:oMathPara>
          </w:p>
        </w:tc>
        <w:tc>
          <w:tcPr>
            <w:tcW w:w="1002" w:type="dxa"/>
          </w:tcPr>
          <w:p w14:paraId="4FC8E1E0" w14:textId="77777777" w:rsidR="008E1EC0" w:rsidRPr="00CB3587" w:rsidRDefault="008E1EC0" w:rsidP="004402F4">
            <w:pPr>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m:oMathPara>
              <m:oMath>
                <m:r>
                  <w:rPr>
                    <w:rFonts w:ascii="Cambria Math" w:hAnsi="Cambria Math" w:cs="Times New Roman"/>
                    <w:sz w:val="18"/>
                    <w:szCs w:val="18"/>
                  </w:rPr>
                  <m:t>Rm&lt;0</m:t>
                </m:r>
              </m:oMath>
            </m:oMathPara>
          </w:p>
        </w:tc>
        <w:tc>
          <w:tcPr>
            <w:tcW w:w="1002" w:type="dxa"/>
          </w:tcPr>
          <w:p w14:paraId="688E3480" w14:textId="77777777" w:rsidR="008E1EC0" w:rsidRPr="00CB3587" w:rsidRDefault="008E1EC0" w:rsidP="004402F4">
            <w:pPr>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m:oMathPara>
              <m:oMath>
                <m:r>
                  <w:rPr>
                    <w:rFonts w:ascii="Cambria Math" w:hAnsi="Cambria Math" w:cs="Times New Roman"/>
                    <w:sz w:val="18"/>
                    <w:szCs w:val="18"/>
                  </w:rPr>
                  <m:t>Rm≥0</m:t>
                </m:r>
              </m:oMath>
            </m:oMathPara>
          </w:p>
        </w:tc>
        <w:tc>
          <w:tcPr>
            <w:tcW w:w="1002" w:type="dxa"/>
          </w:tcPr>
          <w:p w14:paraId="32810272" w14:textId="77777777" w:rsidR="008E1EC0" w:rsidRPr="00CB3587" w:rsidRDefault="008E1EC0" w:rsidP="004402F4">
            <w:pPr>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m:oMathPara>
              <m:oMath>
                <m:r>
                  <w:rPr>
                    <w:rFonts w:ascii="Cambria Math" w:hAnsi="Cambria Math" w:cs="Times New Roman"/>
                    <w:sz w:val="18"/>
                    <w:szCs w:val="18"/>
                  </w:rPr>
                  <m:t>Rm&lt;0</m:t>
                </m:r>
              </m:oMath>
            </m:oMathPara>
          </w:p>
        </w:tc>
      </w:tr>
      <w:tr w:rsidR="008E1EC0" w:rsidRPr="00D20138" w14:paraId="37FB3D1E" w14:textId="77777777" w:rsidTr="00463BC9">
        <w:tc>
          <w:tcPr>
            <w:cnfStyle w:val="001000000000" w:firstRow="0" w:lastRow="0" w:firstColumn="1" w:lastColumn="0" w:oddVBand="0" w:evenVBand="0" w:oddHBand="0" w:evenHBand="0" w:firstRowFirstColumn="0" w:firstRowLastColumn="0" w:lastRowFirstColumn="0" w:lastRowLastColumn="0"/>
            <w:tcW w:w="9016" w:type="dxa"/>
            <w:gridSpan w:val="9"/>
          </w:tcPr>
          <w:p w14:paraId="46975DEE" w14:textId="77777777" w:rsidR="008E1EC0" w:rsidRPr="00D20138" w:rsidRDefault="008E1EC0" w:rsidP="004402F4">
            <w:pPr>
              <w:jc w:val="both"/>
              <w:rPr>
                <w:rFonts w:ascii="Garamond" w:eastAsia="SimSun" w:hAnsi="Garamond" w:cs="Times New Roman"/>
                <w:sz w:val="18"/>
                <w:szCs w:val="18"/>
              </w:rPr>
            </w:pPr>
            <w:r w:rsidRPr="00D20138">
              <w:rPr>
                <w:rFonts w:ascii="Garamond" w:hAnsi="Garamond" w:cs="Times New Roman"/>
                <w:sz w:val="18"/>
                <w:szCs w:val="18"/>
              </w:rPr>
              <w:t>Top 5 pairs</w:t>
            </w:r>
          </w:p>
        </w:tc>
      </w:tr>
      <w:tr w:rsidR="008E1EC0" w:rsidRPr="00D20138" w14:paraId="4EC10EDE" w14:textId="77777777" w:rsidTr="0046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dxa"/>
          </w:tcPr>
          <w:p w14:paraId="3C647094" w14:textId="77777777" w:rsidR="00FC4D8D" w:rsidRPr="00D20138" w:rsidRDefault="00FC4D8D" w:rsidP="00FC4D8D">
            <w:pPr>
              <w:jc w:val="both"/>
              <w:rPr>
                <w:rFonts w:ascii="Garamond" w:hAnsi="Garamond" w:cs="Times New Roman"/>
                <w:b w:val="0"/>
                <w:sz w:val="18"/>
                <w:szCs w:val="18"/>
              </w:rPr>
            </w:pPr>
            <w:r w:rsidRPr="00D20138">
              <w:rPr>
                <w:rFonts w:ascii="Garamond" w:hAnsi="Garamond" w:cs="Times New Roman"/>
                <w:b w:val="0"/>
                <w:sz w:val="18"/>
                <w:szCs w:val="18"/>
              </w:rPr>
              <w:t>Abnormal</w:t>
            </w:r>
          </w:p>
          <w:p w14:paraId="743FBEF2" w14:textId="77777777" w:rsidR="008E1EC0" w:rsidRPr="00D20138" w:rsidRDefault="00FC4D8D" w:rsidP="00FC4D8D">
            <w:pPr>
              <w:jc w:val="both"/>
              <w:rPr>
                <w:rFonts w:ascii="Garamond" w:hAnsi="Garamond" w:cs="Times New Roman"/>
                <w:sz w:val="18"/>
                <w:szCs w:val="18"/>
              </w:rPr>
            </w:pPr>
            <w:r w:rsidRPr="00D20138">
              <w:rPr>
                <w:rFonts w:ascii="Garamond" w:hAnsi="Garamond" w:cs="Times New Roman"/>
                <w:b w:val="0"/>
                <w:sz w:val="18"/>
                <w:szCs w:val="18"/>
              </w:rPr>
              <w:t>Return</w:t>
            </w:r>
          </w:p>
        </w:tc>
        <w:tc>
          <w:tcPr>
            <w:tcW w:w="1001" w:type="dxa"/>
          </w:tcPr>
          <w:p w14:paraId="4C8D3A4E" w14:textId="6D4D8B14" w:rsidR="008E1EC0" w:rsidRPr="00D20138" w:rsidRDefault="004116F9" w:rsidP="0099733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0.10</w:t>
            </w:r>
          </w:p>
          <w:p w14:paraId="6102ADDB" w14:textId="11810A70" w:rsidR="008E1EC0" w:rsidRPr="00D20138" w:rsidRDefault="008E1EC0" w:rsidP="004116F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4116F9" w:rsidRPr="00D20138">
              <w:rPr>
                <w:rFonts w:ascii="Garamond" w:hAnsi="Garamond" w:cs="Times New Roman"/>
                <w:sz w:val="18"/>
                <w:szCs w:val="18"/>
              </w:rPr>
              <w:t>0</w:t>
            </w:r>
            <w:r w:rsidRPr="00D20138">
              <w:rPr>
                <w:rFonts w:ascii="Garamond" w:hAnsi="Garamond" w:cs="Times New Roman"/>
                <w:sz w:val="18"/>
                <w:szCs w:val="18"/>
              </w:rPr>
              <w:t>.3</w:t>
            </w:r>
            <w:r w:rsidR="004116F9" w:rsidRPr="00D20138">
              <w:rPr>
                <w:rFonts w:ascii="Garamond" w:hAnsi="Garamond" w:cs="Times New Roman"/>
                <w:sz w:val="18"/>
                <w:szCs w:val="18"/>
              </w:rPr>
              <w:t>3</w:t>
            </w:r>
            <w:r w:rsidRPr="00D20138">
              <w:rPr>
                <w:rFonts w:ascii="Garamond" w:hAnsi="Garamond" w:cs="Times New Roman"/>
                <w:sz w:val="18"/>
                <w:szCs w:val="18"/>
              </w:rPr>
              <w:t>)</w:t>
            </w:r>
          </w:p>
        </w:tc>
        <w:tc>
          <w:tcPr>
            <w:tcW w:w="1002" w:type="dxa"/>
          </w:tcPr>
          <w:p w14:paraId="3ED49D80" w14:textId="70E9B86E" w:rsidR="008E1EC0" w:rsidRPr="00D20138" w:rsidRDefault="008E1EC0" w:rsidP="0099733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4116F9" w:rsidRPr="00D20138">
              <w:rPr>
                <w:rFonts w:ascii="Garamond" w:hAnsi="Garamond" w:cs="Times New Roman"/>
                <w:sz w:val="18"/>
                <w:szCs w:val="18"/>
              </w:rPr>
              <w:t>0.59</w:t>
            </w:r>
            <w:r w:rsidRPr="00D20138">
              <w:rPr>
                <w:rFonts w:ascii="Garamond" w:hAnsi="Garamond" w:cs="Times New Roman"/>
                <w:sz w:val="18"/>
                <w:szCs w:val="18"/>
              </w:rPr>
              <w:t>**</w:t>
            </w:r>
          </w:p>
          <w:p w14:paraId="7DAB0366" w14:textId="1310BDE2" w:rsidR="008E1EC0" w:rsidRPr="00D20138" w:rsidRDefault="008E1EC0" w:rsidP="004116F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4116F9" w:rsidRPr="00D20138">
              <w:rPr>
                <w:rFonts w:ascii="Garamond" w:hAnsi="Garamond" w:cs="Times New Roman"/>
                <w:sz w:val="18"/>
                <w:szCs w:val="18"/>
              </w:rPr>
              <w:t>0</w:t>
            </w:r>
            <w:r w:rsidRPr="00D20138">
              <w:rPr>
                <w:rFonts w:ascii="Garamond" w:hAnsi="Garamond" w:cs="Times New Roman"/>
                <w:sz w:val="18"/>
                <w:szCs w:val="18"/>
              </w:rPr>
              <w:t>.2</w:t>
            </w:r>
            <w:r w:rsidR="004116F9" w:rsidRPr="00D20138">
              <w:rPr>
                <w:rFonts w:ascii="Garamond" w:hAnsi="Garamond" w:cs="Times New Roman"/>
                <w:sz w:val="18"/>
                <w:szCs w:val="18"/>
              </w:rPr>
              <w:t>9</w:t>
            </w:r>
            <w:r w:rsidRPr="00D20138">
              <w:rPr>
                <w:rFonts w:ascii="Garamond" w:hAnsi="Garamond" w:cs="Times New Roman"/>
                <w:sz w:val="18"/>
                <w:szCs w:val="18"/>
              </w:rPr>
              <w:t>)</w:t>
            </w:r>
          </w:p>
        </w:tc>
        <w:tc>
          <w:tcPr>
            <w:tcW w:w="1002" w:type="dxa"/>
          </w:tcPr>
          <w:p w14:paraId="24AE6055" w14:textId="70DBDE8D" w:rsidR="008E1EC0" w:rsidRPr="00D20138" w:rsidRDefault="008E1EC0" w:rsidP="0099733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4116F9" w:rsidRPr="00D20138">
              <w:rPr>
                <w:rFonts w:ascii="Garamond" w:hAnsi="Garamond" w:cs="Times New Roman"/>
                <w:sz w:val="18"/>
                <w:szCs w:val="18"/>
              </w:rPr>
              <w:t>0</w:t>
            </w:r>
            <w:r w:rsidRPr="00D20138">
              <w:rPr>
                <w:rFonts w:ascii="Garamond" w:hAnsi="Garamond" w:cs="Times New Roman"/>
                <w:sz w:val="18"/>
                <w:szCs w:val="18"/>
              </w:rPr>
              <w:t>.5</w:t>
            </w:r>
            <w:r w:rsidR="004116F9" w:rsidRPr="00D20138">
              <w:rPr>
                <w:rFonts w:ascii="Garamond" w:hAnsi="Garamond" w:cs="Times New Roman"/>
                <w:sz w:val="18"/>
                <w:szCs w:val="18"/>
              </w:rPr>
              <w:t>1</w:t>
            </w:r>
          </w:p>
          <w:p w14:paraId="50B27585" w14:textId="721704FB" w:rsidR="008E1EC0" w:rsidRPr="00D20138" w:rsidRDefault="008E1EC0" w:rsidP="004116F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4116F9" w:rsidRPr="00D20138">
              <w:rPr>
                <w:rFonts w:ascii="Garamond" w:hAnsi="Garamond" w:cs="Times New Roman"/>
                <w:sz w:val="18"/>
                <w:szCs w:val="18"/>
              </w:rPr>
              <w:t>0</w:t>
            </w:r>
            <w:r w:rsidRPr="00D20138">
              <w:rPr>
                <w:rFonts w:ascii="Garamond" w:hAnsi="Garamond" w:cs="Times New Roman"/>
                <w:sz w:val="18"/>
                <w:szCs w:val="18"/>
              </w:rPr>
              <w:t>.32)</w:t>
            </w:r>
          </w:p>
        </w:tc>
        <w:tc>
          <w:tcPr>
            <w:tcW w:w="1002" w:type="dxa"/>
          </w:tcPr>
          <w:p w14:paraId="69534495" w14:textId="318BD36A" w:rsidR="008E1EC0" w:rsidRPr="00D20138" w:rsidRDefault="008E1EC0" w:rsidP="0099733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4116F9" w:rsidRPr="00D20138">
              <w:rPr>
                <w:rFonts w:ascii="Garamond" w:hAnsi="Garamond" w:cs="Times New Roman"/>
                <w:sz w:val="18"/>
                <w:szCs w:val="18"/>
              </w:rPr>
              <w:t>0</w:t>
            </w:r>
            <w:r w:rsidRPr="00D20138">
              <w:rPr>
                <w:rFonts w:ascii="Garamond" w:hAnsi="Garamond" w:cs="Times New Roman"/>
                <w:sz w:val="18"/>
                <w:szCs w:val="18"/>
              </w:rPr>
              <w:t>.07</w:t>
            </w:r>
          </w:p>
          <w:p w14:paraId="3A7AFD18" w14:textId="18627033" w:rsidR="008E1EC0" w:rsidRPr="00D20138" w:rsidRDefault="008E1EC0" w:rsidP="004116F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4116F9" w:rsidRPr="00D20138">
              <w:rPr>
                <w:rFonts w:ascii="Garamond" w:hAnsi="Garamond" w:cs="Times New Roman"/>
                <w:sz w:val="18"/>
                <w:szCs w:val="18"/>
              </w:rPr>
              <w:t>0</w:t>
            </w:r>
            <w:r w:rsidRPr="00D20138">
              <w:rPr>
                <w:rFonts w:ascii="Garamond" w:hAnsi="Garamond" w:cs="Times New Roman"/>
                <w:sz w:val="18"/>
                <w:szCs w:val="18"/>
              </w:rPr>
              <w:t>.4</w:t>
            </w:r>
            <w:r w:rsidR="004116F9" w:rsidRPr="00D20138">
              <w:rPr>
                <w:rFonts w:ascii="Garamond" w:hAnsi="Garamond" w:cs="Times New Roman"/>
                <w:sz w:val="18"/>
                <w:szCs w:val="18"/>
              </w:rPr>
              <w:t>2</w:t>
            </w:r>
            <w:r w:rsidRPr="00D20138">
              <w:rPr>
                <w:rFonts w:ascii="Garamond" w:hAnsi="Garamond" w:cs="Times New Roman"/>
                <w:sz w:val="18"/>
                <w:szCs w:val="18"/>
              </w:rPr>
              <w:t>)</w:t>
            </w:r>
          </w:p>
        </w:tc>
        <w:tc>
          <w:tcPr>
            <w:tcW w:w="1002" w:type="dxa"/>
          </w:tcPr>
          <w:p w14:paraId="1B4C49F4" w14:textId="195682E4" w:rsidR="008E1EC0" w:rsidRPr="00D20138" w:rsidRDefault="004116F9" w:rsidP="0099733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8E1EC0" w:rsidRPr="00D20138">
              <w:rPr>
                <w:rFonts w:ascii="Garamond" w:hAnsi="Garamond" w:cs="Times New Roman"/>
                <w:sz w:val="18"/>
                <w:szCs w:val="18"/>
              </w:rPr>
              <w:t>.0</w:t>
            </w:r>
            <w:r w:rsidRPr="00D20138">
              <w:rPr>
                <w:rFonts w:ascii="Garamond" w:hAnsi="Garamond" w:cs="Times New Roman"/>
                <w:sz w:val="18"/>
                <w:szCs w:val="18"/>
              </w:rPr>
              <w:t>4</w:t>
            </w:r>
          </w:p>
          <w:p w14:paraId="58BDCD03" w14:textId="497BACD2" w:rsidR="008E1EC0" w:rsidRPr="00D20138" w:rsidRDefault="008E1EC0" w:rsidP="004116F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4116F9" w:rsidRPr="00D20138">
              <w:rPr>
                <w:rFonts w:ascii="Garamond" w:hAnsi="Garamond" w:cs="Times New Roman"/>
                <w:sz w:val="18"/>
                <w:szCs w:val="18"/>
              </w:rPr>
              <w:t>0</w:t>
            </w:r>
            <w:r w:rsidRPr="00D20138">
              <w:rPr>
                <w:rFonts w:ascii="Garamond" w:hAnsi="Garamond" w:cs="Times New Roman"/>
                <w:sz w:val="18"/>
                <w:szCs w:val="18"/>
              </w:rPr>
              <w:t>.3</w:t>
            </w:r>
            <w:r w:rsidR="004116F9" w:rsidRPr="00D20138">
              <w:rPr>
                <w:rFonts w:ascii="Garamond" w:hAnsi="Garamond" w:cs="Times New Roman"/>
                <w:sz w:val="18"/>
                <w:szCs w:val="18"/>
              </w:rPr>
              <w:t>3</w:t>
            </w:r>
            <w:r w:rsidRPr="00D20138">
              <w:rPr>
                <w:rFonts w:ascii="Garamond" w:hAnsi="Garamond" w:cs="Times New Roman"/>
                <w:sz w:val="18"/>
                <w:szCs w:val="18"/>
              </w:rPr>
              <w:t>)</w:t>
            </w:r>
          </w:p>
        </w:tc>
        <w:tc>
          <w:tcPr>
            <w:tcW w:w="1002" w:type="dxa"/>
          </w:tcPr>
          <w:p w14:paraId="046ECED9" w14:textId="2C24BFDF" w:rsidR="008E1EC0" w:rsidRPr="00D20138" w:rsidRDefault="004116F9" w:rsidP="0099733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8E1EC0" w:rsidRPr="00D20138">
              <w:rPr>
                <w:rFonts w:ascii="Garamond" w:hAnsi="Garamond" w:cs="Times New Roman"/>
                <w:sz w:val="18"/>
                <w:szCs w:val="18"/>
              </w:rPr>
              <w:t>.0</w:t>
            </w:r>
            <w:r w:rsidRPr="00D20138">
              <w:rPr>
                <w:rFonts w:ascii="Garamond" w:hAnsi="Garamond" w:cs="Times New Roman"/>
                <w:sz w:val="18"/>
                <w:szCs w:val="18"/>
              </w:rPr>
              <w:t>6</w:t>
            </w:r>
          </w:p>
          <w:p w14:paraId="2A021DBF" w14:textId="03BD513D" w:rsidR="008E1EC0" w:rsidRPr="00D20138" w:rsidRDefault="008E1EC0" w:rsidP="004116F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4116F9" w:rsidRPr="00D20138">
              <w:rPr>
                <w:rFonts w:ascii="Garamond" w:hAnsi="Garamond" w:cs="Times New Roman"/>
                <w:sz w:val="18"/>
                <w:szCs w:val="18"/>
              </w:rPr>
              <w:t>0</w:t>
            </w:r>
            <w:r w:rsidRPr="00D20138">
              <w:rPr>
                <w:rFonts w:ascii="Garamond" w:hAnsi="Garamond" w:cs="Times New Roman"/>
                <w:sz w:val="18"/>
                <w:szCs w:val="18"/>
              </w:rPr>
              <w:t>.3</w:t>
            </w:r>
            <w:r w:rsidR="004116F9" w:rsidRPr="00D20138">
              <w:rPr>
                <w:rFonts w:ascii="Garamond" w:hAnsi="Garamond" w:cs="Times New Roman"/>
                <w:sz w:val="18"/>
                <w:szCs w:val="18"/>
              </w:rPr>
              <w:t>1</w:t>
            </w:r>
            <w:r w:rsidRPr="00D20138">
              <w:rPr>
                <w:rFonts w:ascii="Garamond" w:hAnsi="Garamond" w:cs="Times New Roman"/>
                <w:sz w:val="18"/>
                <w:szCs w:val="18"/>
              </w:rPr>
              <w:t>)</w:t>
            </w:r>
          </w:p>
        </w:tc>
        <w:tc>
          <w:tcPr>
            <w:tcW w:w="1002" w:type="dxa"/>
          </w:tcPr>
          <w:p w14:paraId="2E3BE3BB" w14:textId="7935D2D1" w:rsidR="008E1EC0" w:rsidRPr="00D20138" w:rsidRDefault="008E1EC0" w:rsidP="0099733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4116F9" w:rsidRPr="00D20138">
              <w:rPr>
                <w:rFonts w:ascii="Garamond" w:hAnsi="Garamond" w:cs="Times New Roman"/>
                <w:sz w:val="18"/>
                <w:szCs w:val="18"/>
              </w:rPr>
              <w:t>0</w:t>
            </w:r>
            <w:r w:rsidRPr="00D20138">
              <w:rPr>
                <w:rFonts w:ascii="Garamond" w:hAnsi="Garamond" w:cs="Times New Roman"/>
                <w:sz w:val="18"/>
                <w:szCs w:val="18"/>
              </w:rPr>
              <w:t>.24</w:t>
            </w:r>
          </w:p>
          <w:p w14:paraId="4A9C5161" w14:textId="3117AA35" w:rsidR="008E1EC0" w:rsidRPr="00D20138" w:rsidRDefault="008E1EC0" w:rsidP="004116F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4116F9" w:rsidRPr="00D20138">
              <w:rPr>
                <w:rFonts w:ascii="Garamond" w:hAnsi="Garamond" w:cs="Times New Roman"/>
                <w:sz w:val="18"/>
                <w:szCs w:val="18"/>
              </w:rPr>
              <w:t>0</w:t>
            </w:r>
            <w:r w:rsidRPr="00D20138">
              <w:rPr>
                <w:rFonts w:ascii="Garamond" w:hAnsi="Garamond" w:cs="Times New Roman"/>
                <w:sz w:val="18"/>
                <w:szCs w:val="18"/>
              </w:rPr>
              <w:t>.3</w:t>
            </w:r>
            <w:r w:rsidR="004116F9" w:rsidRPr="00D20138">
              <w:rPr>
                <w:rFonts w:ascii="Garamond" w:hAnsi="Garamond" w:cs="Times New Roman"/>
                <w:sz w:val="18"/>
                <w:szCs w:val="18"/>
              </w:rPr>
              <w:t>4</w:t>
            </w:r>
            <w:r w:rsidRPr="00D20138">
              <w:rPr>
                <w:rFonts w:ascii="Garamond" w:hAnsi="Garamond" w:cs="Times New Roman"/>
                <w:sz w:val="18"/>
                <w:szCs w:val="18"/>
              </w:rPr>
              <w:t>)</w:t>
            </w:r>
          </w:p>
        </w:tc>
        <w:tc>
          <w:tcPr>
            <w:tcW w:w="1002" w:type="dxa"/>
          </w:tcPr>
          <w:p w14:paraId="69EAC4E9" w14:textId="476D3006" w:rsidR="008E1EC0" w:rsidRPr="00D20138" w:rsidRDefault="004116F9" w:rsidP="0099733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8E1EC0" w:rsidRPr="00D20138">
              <w:rPr>
                <w:rFonts w:ascii="Garamond" w:hAnsi="Garamond" w:cs="Times New Roman"/>
                <w:sz w:val="18"/>
                <w:szCs w:val="18"/>
              </w:rPr>
              <w:t>.3</w:t>
            </w:r>
            <w:r w:rsidRPr="00D20138">
              <w:rPr>
                <w:rFonts w:ascii="Garamond" w:hAnsi="Garamond" w:cs="Times New Roman"/>
                <w:sz w:val="18"/>
                <w:szCs w:val="18"/>
              </w:rPr>
              <w:t>3</w:t>
            </w:r>
          </w:p>
          <w:p w14:paraId="6E911434" w14:textId="73D6694E" w:rsidR="008E1EC0" w:rsidRPr="00D20138" w:rsidRDefault="008E1EC0" w:rsidP="004116F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4116F9" w:rsidRPr="00D20138">
              <w:rPr>
                <w:rFonts w:ascii="Garamond" w:hAnsi="Garamond" w:cs="Times New Roman"/>
                <w:sz w:val="18"/>
                <w:szCs w:val="18"/>
              </w:rPr>
              <w:t>0</w:t>
            </w:r>
            <w:r w:rsidRPr="00D20138">
              <w:rPr>
                <w:rFonts w:ascii="Garamond" w:hAnsi="Garamond" w:cs="Times New Roman"/>
                <w:sz w:val="18"/>
                <w:szCs w:val="18"/>
              </w:rPr>
              <w:t>.2</w:t>
            </w:r>
            <w:r w:rsidR="004116F9" w:rsidRPr="00D20138">
              <w:rPr>
                <w:rFonts w:ascii="Garamond" w:hAnsi="Garamond" w:cs="Times New Roman"/>
                <w:sz w:val="18"/>
                <w:szCs w:val="18"/>
              </w:rPr>
              <w:t>5</w:t>
            </w:r>
            <w:r w:rsidRPr="00D20138">
              <w:rPr>
                <w:rFonts w:ascii="Garamond" w:hAnsi="Garamond" w:cs="Times New Roman"/>
                <w:sz w:val="18"/>
                <w:szCs w:val="18"/>
              </w:rPr>
              <w:t>)</w:t>
            </w:r>
          </w:p>
        </w:tc>
      </w:tr>
      <w:tr w:rsidR="008E1EC0" w:rsidRPr="00CB3587" w14:paraId="5D2D9E8D" w14:textId="77777777" w:rsidTr="00463BC9">
        <w:tc>
          <w:tcPr>
            <w:cnfStyle w:val="001000000000" w:firstRow="0" w:lastRow="0" w:firstColumn="1" w:lastColumn="0" w:oddVBand="0" w:evenVBand="0" w:oddHBand="0" w:evenHBand="0" w:firstRowFirstColumn="0" w:firstRowLastColumn="0" w:lastRowFirstColumn="0" w:lastRowLastColumn="0"/>
            <w:tcW w:w="1001" w:type="dxa"/>
          </w:tcPr>
          <w:p w14:paraId="5F643DC7" w14:textId="0466D269" w:rsidR="008E1EC0" w:rsidRPr="0050151C" w:rsidRDefault="00506F71" w:rsidP="004402F4">
            <w:pPr>
              <w:jc w:val="both"/>
              <w:rPr>
                <w:rFonts w:ascii="Garamond" w:hAnsi="Garamond" w:cs="Times New Roman"/>
                <w:b w:val="0"/>
                <w:sz w:val="18"/>
                <w:szCs w:val="18"/>
              </w:rPr>
            </w:pPr>
            <m:oMath>
              <m:sSub>
                <m:sSubPr>
                  <m:ctrlPr>
                    <w:rPr>
                      <w:rFonts w:ascii="Cambria Math" w:hAnsi="Cambria Math" w:cs="Times New Roman"/>
                      <w:b w:val="0"/>
                      <w:i/>
                      <w:sz w:val="18"/>
                      <w:szCs w:val="18"/>
                    </w:rPr>
                  </m:ctrlPr>
                </m:sSubPr>
                <m:e>
                  <m:r>
                    <m:rPr>
                      <m:sty m:val="bi"/>
                    </m:rPr>
                    <w:rPr>
                      <w:rFonts w:ascii="Cambria Math" w:hAnsi="Cambria Math" w:cs="Times New Roman"/>
                      <w:sz w:val="18"/>
                      <w:szCs w:val="18"/>
                    </w:rPr>
                    <m:t>β</m:t>
                  </m:r>
                </m:e>
                <m:sub>
                  <m:sSub>
                    <m:sSubPr>
                      <m:ctrlPr>
                        <w:rPr>
                          <w:rFonts w:ascii="Cambria Math" w:hAnsi="Cambria Math" w:cs="Times New Roman"/>
                          <w:b w:val="0"/>
                          <w:i/>
                          <w:sz w:val="18"/>
                          <w:szCs w:val="18"/>
                        </w:rPr>
                      </m:ctrlPr>
                    </m:sSubPr>
                    <m:e>
                      <m:r>
                        <m:rPr>
                          <m:sty m:val="bi"/>
                        </m:rPr>
                        <w:rPr>
                          <w:rFonts w:ascii="Cambria Math" w:hAnsi="Cambria Math" w:cs="Times New Roman"/>
                          <w:sz w:val="18"/>
                          <w:szCs w:val="18"/>
                        </w:rPr>
                        <m:t>R</m:t>
                      </m:r>
                    </m:e>
                    <m:sub>
                      <m:r>
                        <m:rPr>
                          <m:sty m:val="bi"/>
                        </m:rPr>
                        <w:rPr>
                          <w:rFonts w:ascii="Cambria Math" w:hAnsi="Cambria Math" w:cs="Times New Roman"/>
                          <w:sz w:val="18"/>
                          <w:szCs w:val="18"/>
                        </w:rPr>
                        <m:t>M</m:t>
                      </m:r>
                    </m:sub>
                  </m:sSub>
                </m:sub>
              </m:sSub>
            </m:oMath>
            <w:r w:rsidR="00AF221B" w:rsidRPr="0050151C">
              <w:rPr>
                <w:rFonts w:ascii="Garamond" w:hAnsi="Garamond" w:cs="Times New Roman"/>
                <w:b w:val="0"/>
                <w:sz w:val="18"/>
                <w:szCs w:val="18"/>
              </w:rPr>
              <w:t xml:space="preserve"> </w:t>
            </w:r>
          </w:p>
        </w:tc>
        <w:tc>
          <w:tcPr>
            <w:tcW w:w="1001" w:type="dxa"/>
          </w:tcPr>
          <w:p w14:paraId="23A2E10C" w14:textId="225FC518" w:rsidR="008E1EC0" w:rsidRPr="00CB3587" w:rsidRDefault="004116F9" w:rsidP="0099733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0</w:t>
            </w:r>
            <w:r w:rsidR="008E1EC0" w:rsidRPr="00CB3587">
              <w:rPr>
                <w:rFonts w:ascii="Garamond" w:hAnsi="Garamond" w:cs="Times New Roman"/>
                <w:sz w:val="18"/>
                <w:szCs w:val="18"/>
              </w:rPr>
              <w:t>.01</w:t>
            </w:r>
          </w:p>
          <w:p w14:paraId="3AA05676" w14:textId="09FB810B" w:rsidR="008E1EC0" w:rsidRPr="00CB3587" w:rsidRDefault="008E1EC0" w:rsidP="004116F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4116F9" w:rsidRPr="00CB3587">
              <w:rPr>
                <w:rFonts w:ascii="Garamond" w:hAnsi="Garamond" w:cs="Times New Roman"/>
                <w:sz w:val="18"/>
                <w:szCs w:val="18"/>
              </w:rPr>
              <w:t>0</w:t>
            </w:r>
            <w:r w:rsidRPr="00CB3587">
              <w:rPr>
                <w:rFonts w:ascii="Garamond" w:hAnsi="Garamond" w:cs="Times New Roman"/>
                <w:sz w:val="18"/>
                <w:szCs w:val="18"/>
              </w:rPr>
              <w:t>.0</w:t>
            </w:r>
            <w:r w:rsidR="004116F9" w:rsidRPr="00CB3587">
              <w:rPr>
                <w:rFonts w:ascii="Garamond" w:hAnsi="Garamond" w:cs="Times New Roman"/>
                <w:sz w:val="18"/>
                <w:szCs w:val="18"/>
              </w:rPr>
              <w:t>3</w:t>
            </w:r>
            <w:r w:rsidRPr="00CB3587">
              <w:rPr>
                <w:rFonts w:ascii="Garamond" w:hAnsi="Garamond" w:cs="Times New Roman"/>
                <w:sz w:val="18"/>
                <w:szCs w:val="18"/>
              </w:rPr>
              <w:t>)</w:t>
            </w:r>
          </w:p>
        </w:tc>
        <w:tc>
          <w:tcPr>
            <w:tcW w:w="1002" w:type="dxa"/>
          </w:tcPr>
          <w:p w14:paraId="3421C330" w14:textId="2C4A14D6" w:rsidR="008E1EC0" w:rsidRPr="00CB3587" w:rsidRDefault="008E1EC0" w:rsidP="0099733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4116F9" w:rsidRPr="00CB3587">
              <w:rPr>
                <w:rFonts w:ascii="Garamond" w:hAnsi="Garamond" w:cs="Times New Roman"/>
                <w:sz w:val="18"/>
                <w:szCs w:val="18"/>
              </w:rPr>
              <w:t>0</w:t>
            </w:r>
            <w:r w:rsidRPr="00CB3587">
              <w:rPr>
                <w:rFonts w:ascii="Garamond" w:hAnsi="Garamond" w:cs="Times New Roman"/>
                <w:sz w:val="18"/>
                <w:szCs w:val="18"/>
              </w:rPr>
              <w:t>.0</w:t>
            </w:r>
            <w:r w:rsidR="004116F9" w:rsidRPr="00CB3587">
              <w:rPr>
                <w:rFonts w:ascii="Garamond" w:hAnsi="Garamond" w:cs="Times New Roman"/>
                <w:sz w:val="18"/>
                <w:szCs w:val="18"/>
              </w:rPr>
              <w:t>8</w:t>
            </w:r>
            <w:r w:rsidRPr="00CB3587">
              <w:rPr>
                <w:rFonts w:ascii="Garamond" w:hAnsi="Garamond" w:cs="Times New Roman"/>
                <w:sz w:val="18"/>
                <w:szCs w:val="18"/>
              </w:rPr>
              <w:t>**</w:t>
            </w:r>
          </w:p>
          <w:p w14:paraId="0E49C582" w14:textId="08809617" w:rsidR="008E1EC0" w:rsidRPr="00CB3587" w:rsidRDefault="008E1EC0" w:rsidP="004116F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4116F9" w:rsidRPr="00CB3587">
              <w:rPr>
                <w:rFonts w:ascii="Garamond" w:hAnsi="Garamond" w:cs="Times New Roman"/>
                <w:sz w:val="18"/>
                <w:szCs w:val="18"/>
              </w:rPr>
              <w:t>0</w:t>
            </w:r>
            <w:r w:rsidRPr="00CB3587">
              <w:rPr>
                <w:rFonts w:ascii="Garamond" w:hAnsi="Garamond" w:cs="Times New Roman"/>
                <w:sz w:val="18"/>
                <w:szCs w:val="18"/>
              </w:rPr>
              <w:t>.03)</w:t>
            </w:r>
          </w:p>
        </w:tc>
        <w:tc>
          <w:tcPr>
            <w:tcW w:w="1002" w:type="dxa"/>
          </w:tcPr>
          <w:p w14:paraId="3F2AC120" w14:textId="605297ED" w:rsidR="008E1EC0" w:rsidRPr="00CB3587" w:rsidRDefault="004116F9" w:rsidP="0099733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0</w:t>
            </w:r>
            <w:r w:rsidR="008E1EC0" w:rsidRPr="00CB3587">
              <w:rPr>
                <w:rFonts w:ascii="Garamond" w:hAnsi="Garamond" w:cs="Times New Roman"/>
                <w:sz w:val="18"/>
                <w:szCs w:val="18"/>
              </w:rPr>
              <w:t>.05</w:t>
            </w:r>
          </w:p>
          <w:p w14:paraId="663FCB9A" w14:textId="03060FC9" w:rsidR="008E1EC0" w:rsidRPr="00CB3587" w:rsidRDefault="008E1EC0" w:rsidP="004116F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4116F9" w:rsidRPr="00CB3587">
              <w:rPr>
                <w:rFonts w:ascii="Garamond" w:hAnsi="Garamond" w:cs="Times New Roman"/>
                <w:sz w:val="18"/>
                <w:szCs w:val="18"/>
              </w:rPr>
              <w:t>0</w:t>
            </w:r>
            <w:r w:rsidRPr="00CB3587">
              <w:rPr>
                <w:rFonts w:ascii="Garamond" w:hAnsi="Garamond" w:cs="Times New Roman"/>
                <w:sz w:val="18"/>
                <w:szCs w:val="18"/>
              </w:rPr>
              <w:t>.0</w:t>
            </w:r>
            <w:r w:rsidR="004116F9" w:rsidRPr="00CB3587">
              <w:rPr>
                <w:rFonts w:ascii="Garamond" w:hAnsi="Garamond" w:cs="Times New Roman"/>
                <w:sz w:val="18"/>
                <w:szCs w:val="18"/>
              </w:rPr>
              <w:t>4</w:t>
            </w:r>
            <w:r w:rsidRPr="00CB3587">
              <w:rPr>
                <w:rFonts w:ascii="Garamond" w:hAnsi="Garamond" w:cs="Times New Roman"/>
                <w:sz w:val="18"/>
                <w:szCs w:val="18"/>
              </w:rPr>
              <w:t>)</w:t>
            </w:r>
          </w:p>
        </w:tc>
        <w:tc>
          <w:tcPr>
            <w:tcW w:w="1002" w:type="dxa"/>
          </w:tcPr>
          <w:p w14:paraId="3872D120" w14:textId="06888322" w:rsidR="008E1EC0" w:rsidRPr="00CB3587" w:rsidRDefault="004116F9" w:rsidP="0099733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0</w:t>
            </w:r>
            <w:r w:rsidR="008E1EC0" w:rsidRPr="00CB3587">
              <w:rPr>
                <w:rFonts w:ascii="Garamond" w:hAnsi="Garamond" w:cs="Times New Roman"/>
                <w:sz w:val="18"/>
                <w:szCs w:val="18"/>
              </w:rPr>
              <w:t>.0</w:t>
            </w:r>
            <w:r w:rsidR="00646680" w:rsidRPr="00CB3587">
              <w:rPr>
                <w:rFonts w:ascii="Garamond" w:hAnsi="Garamond" w:cs="Times New Roman"/>
                <w:sz w:val="18"/>
                <w:szCs w:val="18"/>
              </w:rPr>
              <w:t>1</w:t>
            </w:r>
          </w:p>
          <w:p w14:paraId="27CD8DF8" w14:textId="20720838" w:rsidR="008E1EC0" w:rsidRPr="00CB3587" w:rsidRDefault="008E1EC0" w:rsidP="004116F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4116F9" w:rsidRPr="00CB3587">
              <w:rPr>
                <w:rFonts w:ascii="Garamond" w:hAnsi="Garamond" w:cs="Times New Roman"/>
                <w:sz w:val="18"/>
                <w:szCs w:val="18"/>
              </w:rPr>
              <w:t>0</w:t>
            </w:r>
            <w:r w:rsidRPr="00CB3587">
              <w:rPr>
                <w:rFonts w:ascii="Garamond" w:hAnsi="Garamond" w:cs="Times New Roman"/>
                <w:sz w:val="18"/>
                <w:szCs w:val="18"/>
              </w:rPr>
              <w:t>.0</w:t>
            </w:r>
            <w:r w:rsidR="004116F9" w:rsidRPr="00CB3587">
              <w:rPr>
                <w:rFonts w:ascii="Garamond" w:hAnsi="Garamond" w:cs="Times New Roman"/>
                <w:sz w:val="18"/>
                <w:szCs w:val="18"/>
              </w:rPr>
              <w:t>4</w:t>
            </w:r>
            <w:r w:rsidRPr="00CB3587">
              <w:rPr>
                <w:rFonts w:ascii="Garamond" w:hAnsi="Garamond" w:cs="Times New Roman"/>
                <w:sz w:val="18"/>
                <w:szCs w:val="18"/>
              </w:rPr>
              <w:t>)</w:t>
            </w:r>
          </w:p>
        </w:tc>
        <w:tc>
          <w:tcPr>
            <w:tcW w:w="1002" w:type="dxa"/>
          </w:tcPr>
          <w:p w14:paraId="13CC38AA" w14:textId="7B1767CB" w:rsidR="008E1EC0" w:rsidRPr="00CB3587" w:rsidRDefault="004116F9" w:rsidP="0099733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0</w:t>
            </w:r>
            <w:r w:rsidR="008E1EC0" w:rsidRPr="00CB3587">
              <w:rPr>
                <w:rFonts w:ascii="Garamond" w:hAnsi="Garamond" w:cs="Times New Roman"/>
                <w:sz w:val="18"/>
                <w:szCs w:val="18"/>
              </w:rPr>
              <w:t>.0</w:t>
            </w:r>
            <w:r w:rsidRPr="00CB3587">
              <w:rPr>
                <w:rFonts w:ascii="Garamond" w:hAnsi="Garamond" w:cs="Times New Roman"/>
                <w:sz w:val="18"/>
                <w:szCs w:val="18"/>
              </w:rPr>
              <w:t>1</w:t>
            </w:r>
          </w:p>
          <w:p w14:paraId="1CA695DF" w14:textId="2D3D7D01" w:rsidR="008E1EC0" w:rsidRPr="00CB3587" w:rsidRDefault="008E1EC0" w:rsidP="004116F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4116F9" w:rsidRPr="00CB3587">
              <w:rPr>
                <w:rFonts w:ascii="Garamond" w:hAnsi="Garamond" w:cs="Times New Roman"/>
                <w:sz w:val="18"/>
                <w:szCs w:val="18"/>
              </w:rPr>
              <w:t>0</w:t>
            </w:r>
            <w:r w:rsidRPr="00CB3587">
              <w:rPr>
                <w:rFonts w:ascii="Garamond" w:hAnsi="Garamond" w:cs="Times New Roman"/>
                <w:sz w:val="18"/>
                <w:szCs w:val="18"/>
              </w:rPr>
              <w:t>.0</w:t>
            </w:r>
            <w:r w:rsidR="004116F9" w:rsidRPr="00CB3587">
              <w:rPr>
                <w:rFonts w:ascii="Garamond" w:hAnsi="Garamond" w:cs="Times New Roman"/>
                <w:sz w:val="18"/>
                <w:szCs w:val="18"/>
              </w:rPr>
              <w:t>6</w:t>
            </w:r>
            <w:r w:rsidRPr="00CB3587">
              <w:rPr>
                <w:rFonts w:ascii="Garamond" w:hAnsi="Garamond" w:cs="Times New Roman"/>
                <w:sz w:val="18"/>
                <w:szCs w:val="18"/>
              </w:rPr>
              <w:t>)</w:t>
            </w:r>
          </w:p>
        </w:tc>
        <w:tc>
          <w:tcPr>
            <w:tcW w:w="1002" w:type="dxa"/>
          </w:tcPr>
          <w:p w14:paraId="3DD043C2" w14:textId="249D63D2" w:rsidR="008E1EC0" w:rsidRPr="00CB3587" w:rsidRDefault="008E1EC0" w:rsidP="0099733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4116F9" w:rsidRPr="00CB3587">
              <w:rPr>
                <w:rFonts w:ascii="Garamond" w:hAnsi="Garamond" w:cs="Times New Roman"/>
                <w:sz w:val="18"/>
                <w:szCs w:val="18"/>
              </w:rPr>
              <w:t>0.0</w:t>
            </w:r>
            <w:r w:rsidRPr="00CB3587">
              <w:rPr>
                <w:rFonts w:ascii="Garamond" w:hAnsi="Garamond" w:cs="Times New Roman"/>
                <w:sz w:val="18"/>
                <w:szCs w:val="18"/>
              </w:rPr>
              <w:t>2</w:t>
            </w:r>
          </w:p>
          <w:p w14:paraId="79C448B5" w14:textId="58D118E6" w:rsidR="008E1EC0" w:rsidRPr="00CB3587" w:rsidRDefault="008E1EC0" w:rsidP="004116F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4116F9" w:rsidRPr="00CB3587">
              <w:rPr>
                <w:rFonts w:ascii="Garamond" w:hAnsi="Garamond" w:cs="Times New Roman"/>
                <w:sz w:val="18"/>
                <w:szCs w:val="18"/>
              </w:rPr>
              <w:t>0</w:t>
            </w:r>
            <w:r w:rsidRPr="00CB3587">
              <w:rPr>
                <w:rFonts w:ascii="Garamond" w:hAnsi="Garamond" w:cs="Times New Roman"/>
                <w:sz w:val="18"/>
                <w:szCs w:val="18"/>
              </w:rPr>
              <w:t>.02)</w:t>
            </w:r>
          </w:p>
        </w:tc>
        <w:tc>
          <w:tcPr>
            <w:tcW w:w="1002" w:type="dxa"/>
          </w:tcPr>
          <w:p w14:paraId="7A2642C8" w14:textId="1869FC7E" w:rsidR="008E1EC0" w:rsidRPr="00CB3587" w:rsidRDefault="004116F9" w:rsidP="0099733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0</w:t>
            </w:r>
            <w:r w:rsidR="008E1EC0" w:rsidRPr="00CB3587">
              <w:rPr>
                <w:rFonts w:ascii="Garamond" w:hAnsi="Garamond" w:cs="Times New Roman"/>
                <w:sz w:val="18"/>
                <w:szCs w:val="18"/>
              </w:rPr>
              <w:t>.0</w:t>
            </w:r>
            <w:r w:rsidRPr="00CB3587">
              <w:rPr>
                <w:rFonts w:ascii="Garamond" w:hAnsi="Garamond" w:cs="Times New Roman"/>
                <w:sz w:val="18"/>
                <w:szCs w:val="18"/>
              </w:rPr>
              <w:t>7</w:t>
            </w:r>
            <w:r w:rsidR="008E1EC0" w:rsidRPr="00CB3587">
              <w:rPr>
                <w:rFonts w:ascii="Garamond" w:hAnsi="Garamond" w:cs="Times New Roman"/>
                <w:sz w:val="18"/>
                <w:szCs w:val="18"/>
              </w:rPr>
              <w:t>*</w:t>
            </w:r>
          </w:p>
          <w:p w14:paraId="28DCFCC0" w14:textId="590AD1FC" w:rsidR="008E1EC0" w:rsidRPr="00CB3587" w:rsidRDefault="008E1EC0" w:rsidP="004116F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4116F9" w:rsidRPr="00CB3587">
              <w:rPr>
                <w:rFonts w:ascii="Garamond" w:hAnsi="Garamond" w:cs="Times New Roman"/>
                <w:sz w:val="18"/>
                <w:szCs w:val="18"/>
              </w:rPr>
              <w:t>0</w:t>
            </w:r>
            <w:r w:rsidRPr="00CB3587">
              <w:rPr>
                <w:rFonts w:ascii="Garamond" w:hAnsi="Garamond" w:cs="Times New Roman"/>
                <w:sz w:val="18"/>
                <w:szCs w:val="18"/>
              </w:rPr>
              <w:t>.0</w:t>
            </w:r>
            <w:r w:rsidR="004116F9" w:rsidRPr="00CB3587">
              <w:rPr>
                <w:rFonts w:ascii="Garamond" w:hAnsi="Garamond" w:cs="Times New Roman"/>
                <w:sz w:val="18"/>
                <w:szCs w:val="18"/>
              </w:rPr>
              <w:t>4</w:t>
            </w:r>
            <w:r w:rsidRPr="00CB3587">
              <w:rPr>
                <w:rFonts w:ascii="Garamond" w:hAnsi="Garamond" w:cs="Times New Roman"/>
                <w:sz w:val="18"/>
                <w:szCs w:val="18"/>
              </w:rPr>
              <w:t>)</w:t>
            </w:r>
          </w:p>
        </w:tc>
        <w:tc>
          <w:tcPr>
            <w:tcW w:w="1002" w:type="dxa"/>
          </w:tcPr>
          <w:p w14:paraId="40D92299" w14:textId="45AFD1F7" w:rsidR="008E1EC0" w:rsidRPr="00CB3587" w:rsidRDefault="008E1EC0" w:rsidP="0099733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4116F9" w:rsidRPr="00CB3587">
              <w:rPr>
                <w:rFonts w:ascii="Garamond" w:hAnsi="Garamond" w:cs="Times New Roman"/>
                <w:sz w:val="18"/>
                <w:szCs w:val="18"/>
              </w:rPr>
              <w:t>0</w:t>
            </w:r>
            <w:r w:rsidRPr="00CB3587">
              <w:rPr>
                <w:rFonts w:ascii="Garamond" w:hAnsi="Garamond" w:cs="Times New Roman"/>
                <w:sz w:val="18"/>
                <w:szCs w:val="18"/>
              </w:rPr>
              <w:t>.04*</w:t>
            </w:r>
          </w:p>
          <w:p w14:paraId="6511210B" w14:textId="511BF419" w:rsidR="008E1EC0" w:rsidRPr="00CB3587" w:rsidRDefault="008E1EC0" w:rsidP="004116F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4116F9" w:rsidRPr="00CB3587">
              <w:rPr>
                <w:rFonts w:ascii="Garamond" w:hAnsi="Garamond" w:cs="Times New Roman"/>
                <w:sz w:val="18"/>
                <w:szCs w:val="18"/>
              </w:rPr>
              <w:t>0</w:t>
            </w:r>
            <w:r w:rsidRPr="00CB3587">
              <w:rPr>
                <w:rFonts w:ascii="Garamond" w:hAnsi="Garamond" w:cs="Times New Roman"/>
                <w:sz w:val="18"/>
                <w:szCs w:val="18"/>
              </w:rPr>
              <w:t>.0</w:t>
            </w:r>
            <w:r w:rsidR="004116F9" w:rsidRPr="00CB3587">
              <w:rPr>
                <w:rFonts w:ascii="Garamond" w:hAnsi="Garamond" w:cs="Times New Roman"/>
                <w:sz w:val="18"/>
                <w:szCs w:val="18"/>
              </w:rPr>
              <w:t>3</w:t>
            </w:r>
            <w:r w:rsidRPr="00CB3587">
              <w:rPr>
                <w:rFonts w:ascii="Garamond" w:hAnsi="Garamond" w:cs="Times New Roman"/>
                <w:sz w:val="18"/>
                <w:szCs w:val="18"/>
              </w:rPr>
              <w:t>)</w:t>
            </w:r>
          </w:p>
        </w:tc>
      </w:tr>
      <w:tr w:rsidR="008E1EC0" w:rsidRPr="00CB3587" w14:paraId="3D25B1B2" w14:textId="77777777" w:rsidTr="0046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9"/>
          </w:tcPr>
          <w:p w14:paraId="3A287538" w14:textId="77777777" w:rsidR="008E1EC0" w:rsidRPr="00CB3587" w:rsidRDefault="008E1EC0" w:rsidP="00997336">
            <w:pPr>
              <w:rPr>
                <w:rFonts w:ascii="Garamond" w:eastAsia="SimSun" w:hAnsi="Garamond" w:cs="Times New Roman"/>
                <w:sz w:val="18"/>
                <w:szCs w:val="18"/>
              </w:rPr>
            </w:pPr>
            <w:r w:rsidRPr="00CB3587">
              <w:rPr>
                <w:rFonts w:ascii="Garamond" w:hAnsi="Garamond" w:cs="Times New Roman"/>
                <w:sz w:val="18"/>
                <w:szCs w:val="18"/>
              </w:rPr>
              <w:t>Top 10 pairs</w:t>
            </w:r>
          </w:p>
        </w:tc>
      </w:tr>
      <w:tr w:rsidR="008E1EC0" w:rsidRPr="00CB3587" w14:paraId="1F4CC112" w14:textId="77777777" w:rsidTr="00463BC9">
        <w:tc>
          <w:tcPr>
            <w:cnfStyle w:val="001000000000" w:firstRow="0" w:lastRow="0" w:firstColumn="1" w:lastColumn="0" w:oddVBand="0" w:evenVBand="0" w:oddHBand="0" w:evenHBand="0" w:firstRowFirstColumn="0" w:firstRowLastColumn="0" w:lastRowFirstColumn="0" w:lastRowLastColumn="0"/>
            <w:tcW w:w="1001" w:type="dxa"/>
          </w:tcPr>
          <w:p w14:paraId="6A1ED706" w14:textId="77777777" w:rsidR="00FC4D8D" w:rsidRPr="00CB3587" w:rsidRDefault="00FC4D8D" w:rsidP="00FC4D8D">
            <w:pPr>
              <w:jc w:val="both"/>
              <w:rPr>
                <w:rFonts w:ascii="Garamond" w:hAnsi="Garamond" w:cs="Times New Roman"/>
                <w:b w:val="0"/>
                <w:sz w:val="18"/>
                <w:szCs w:val="18"/>
              </w:rPr>
            </w:pPr>
            <w:r w:rsidRPr="00CB3587">
              <w:rPr>
                <w:rFonts w:ascii="Garamond" w:hAnsi="Garamond" w:cs="Times New Roman"/>
                <w:b w:val="0"/>
                <w:sz w:val="18"/>
                <w:szCs w:val="18"/>
              </w:rPr>
              <w:t>Abnormal</w:t>
            </w:r>
          </w:p>
          <w:p w14:paraId="3C2BE775" w14:textId="77777777" w:rsidR="008E1EC0" w:rsidRPr="00CB3587" w:rsidRDefault="00FC4D8D" w:rsidP="00FC4D8D">
            <w:pPr>
              <w:jc w:val="both"/>
              <w:rPr>
                <w:rFonts w:ascii="Garamond" w:hAnsi="Garamond" w:cs="Times New Roman"/>
                <w:sz w:val="18"/>
                <w:szCs w:val="18"/>
              </w:rPr>
            </w:pPr>
            <w:r w:rsidRPr="00CB3587">
              <w:rPr>
                <w:rFonts w:ascii="Garamond" w:hAnsi="Garamond" w:cs="Times New Roman"/>
                <w:b w:val="0"/>
                <w:sz w:val="18"/>
                <w:szCs w:val="18"/>
              </w:rPr>
              <w:t>Return</w:t>
            </w:r>
          </w:p>
        </w:tc>
        <w:tc>
          <w:tcPr>
            <w:tcW w:w="1001" w:type="dxa"/>
          </w:tcPr>
          <w:p w14:paraId="7B5B4B04" w14:textId="09F7A030" w:rsidR="008E1EC0" w:rsidRPr="00CB3587" w:rsidRDefault="008E1EC0" w:rsidP="0099733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4116F9" w:rsidRPr="00CB3587">
              <w:rPr>
                <w:rFonts w:ascii="Garamond" w:hAnsi="Garamond" w:cs="Times New Roman"/>
                <w:sz w:val="18"/>
                <w:szCs w:val="18"/>
              </w:rPr>
              <w:t>0</w:t>
            </w:r>
            <w:r w:rsidRPr="00CB3587">
              <w:rPr>
                <w:rFonts w:ascii="Garamond" w:hAnsi="Garamond" w:cs="Times New Roman"/>
                <w:sz w:val="18"/>
                <w:szCs w:val="18"/>
              </w:rPr>
              <w:t>.05</w:t>
            </w:r>
          </w:p>
          <w:p w14:paraId="7859DEA6" w14:textId="37A0E076" w:rsidR="008E1EC0" w:rsidRPr="00CB3587" w:rsidRDefault="008E1EC0" w:rsidP="004116F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4116F9" w:rsidRPr="00CB3587">
              <w:rPr>
                <w:rFonts w:ascii="Garamond" w:hAnsi="Garamond" w:cs="Times New Roman"/>
                <w:sz w:val="18"/>
                <w:szCs w:val="18"/>
              </w:rPr>
              <w:t>0</w:t>
            </w:r>
            <w:r w:rsidRPr="00CB3587">
              <w:rPr>
                <w:rFonts w:ascii="Garamond" w:hAnsi="Garamond" w:cs="Times New Roman"/>
                <w:sz w:val="18"/>
                <w:szCs w:val="18"/>
              </w:rPr>
              <w:t>.19)</w:t>
            </w:r>
          </w:p>
        </w:tc>
        <w:tc>
          <w:tcPr>
            <w:tcW w:w="1002" w:type="dxa"/>
          </w:tcPr>
          <w:p w14:paraId="2ABF6C6F" w14:textId="2F2A6F2B" w:rsidR="008E1EC0" w:rsidRPr="00CB3587" w:rsidRDefault="008E1EC0" w:rsidP="0099733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4116F9" w:rsidRPr="00CB3587">
              <w:rPr>
                <w:rFonts w:ascii="Garamond" w:hAnsi="Garamond" w:cs="Times New Roman"/>
                <w:sz w:val="18"/>
                <w:szCs w:val="18"/>
              </w:rPr>
              <w:t>0</w:t>
            </w:r>
            <w:r w:rsidRPr="00CB3587">
              <w:rPr>
                <w:rFonts w:ascii="Garamond" w:hAnsi="Garamond" w:cs="Times New Roman"/>
                <w:sz w:val="18"/>
                <w:szCs w:val="18"/>
              </w:rPr>
              <w:t>.5</w:t>
            </w:r>
            <w:r w:rsidR="004116F9" w:rsidRPr="00CB3587">
              <w:rPr>
                <w:rFonts w:ascii="Garamond" w:hAnsi="Garamond" w:cs="Times New Roman"/>
                <w:sz w:val="18"/>
                <w:szCs w:val="18"/>
              </w:rPr>
              <w:t>8</w:t>
            </w:r>
            <w:r w:rsidRPr="00CB3587">
              <w:rPr>
                <w:rFonts w:ascii="Garamond" w:hAnsi="Garamond" w:cs="Times New Roman"/>
                <w:sz w:val="18"/>
                <w:szCs w:val="18"/>
              </w:rPr>
              <w:t>**</w:t>
            </w:r>
          </w:p>
          <w:p w14:paraId="0CAFA7FB" w14:textId="4FFE8A61" w:rsidR="008E1EC0" w:rsidRPr="00CB3587" w:rsidRDefault="008E1EC0" w:rsidP="004116F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4116F9" w:rsidRPr="00CB3587">
              <w:rPr>
                <w:rFonts w:ascii="Garamond" w:hAnsi="Garamond" w:cs="Times New Roman"/>
                <w:sz w:val="18"/>
                <w:szCs w:val="18"/>
              </w:rPr>
              <w:t>0</w:t>
            </w:r>
            <w:r w:rsidRPr="00CB3587">
              <w:rPr>
                <w:rFonts w:ascii="Garamond" w:hAnsi="Garamond" w:cs="Times New Roman"/>
                <w:sz w:val="18"/>
                <w:szCs w:val="18"/>
              </w:rPr>
              <w:t>.2</w:t>
            </w:r>
            <w:r w:rsidR="004116F9" w:rsidRPr="00CB3587">
              <w:rPr>
                <w:rFonts w:ascii="Garamond" w:hAnsi="Garamond" w:cs="Times New Roman"/>
                <w:sz w:val="18"/>
                <w:szCs w:val="18"/>
              </w:rPr>
              <w:t>4</w:t>
            </w:r>
            <w:r w:rsidRPr="00CB3587">
              <w:rPr>
                <w:rFonts w:ascii="Garamond" w:hAnsi="Garamond" w:cs="Times New Roman"/>
                <w:sz w:val="18"/>
                <w:szCs w:val="18"/>
              </w:rPr>
              <w:t>)</w:t>
            </w:r>
          </w:p>
        </w:tc>
        <w:tc>
          <w:tcPr>
            <w:tcW w:w="1002" w:type="dxa"/>
          </w:tcPr>
          <w:p w14:paraId="49CC10DD" w14:textId="7BC90390" w:rsidR="008E1EC0" w:rsidRPr="00CB3587" w:rsidRDefault="008E1EC0" w:rsidP="0099733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4116F9" w:rsidRPr="00CB3587">
              <w:rPr>
                <w:rFonts w:ascii="Garamond" w:hAnsi="Garamond" w:cs="Times New Roman"/>
                <w:sz w:val="18"/>
                <w:szCs w:val="18"/>
              </w:rPr>
              <w:t>0</w:t>
            </w:r>
            <w:r w:rsidRPr="00CB3587">
              <w:rPr>
                <w:rFonts w:ascii="Garamond" w:hAnsi="Garamond" w:cs="Times New Roman"/>
                <w:sz w:val="18"/>
                <w:szCs w:val="18"/>
              </w:rPr>
              <w:t>.27</w:t>
            </w:r>
          </w:p>
          <w:p w14:paraId="34AFCF78" w14:textId="1EEFF07C" w:rsidR="008E1EC0" w:rsidRPr="00CB3587" w:rsidRDefault="008E1EC0" w:rsidP="004116F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4116F9" w:rsidRPr="00CB3587">
              <w:rPr>
                <w:rFonts w:ascii="Garamond" w:hAnsi="Garamond" w:cs="Times New Roman"/>
                <w:sz w:val="18"/>
                <w:szCs w:val="18"/>
              </w:rPr>
              <w:t>0</w:t>
            </w:r>
            <w:r w:rsidRPr="00CB3587">
              <w:rPr>
                <w:rFonts w:ascii="Garamond" w:hAnsi="Garamond" w:cs="Times New Roman"/>
                <w:sz w:val="18"/>
                <w:szCs w:val="18"/>
              </w:rPr>
              <w:t>.2</w:t>
            </w:r>
            <w:r w:rsidR="004116F9" w:rsidRPr="00CB3587">
              <w:rPr>
                <w:rFonts w:ascii="Garamond" w:hAnsi="Garamond" w:cs="Times New Roman"/>
                <w:sz w:val="18"/>
                <w:szCs w:val="18"/>
              </w:rPr>
              <w:t>5</w:t>
            </w:r>
            <w:r w:rsidRPr="00CB3587">
              <w:rPr>
                <w:rFonts w:ascii="Garamond" w:hAnsi="Garamond" w:cs="Times New Roman"/>
                <w:sz w:val="18"/>
                <w:szCs w:val="18"/>
              </w:rPr>
              <w:t>)</w:t>
            </w:r>
          </w:p>
        </w:tc>
        <w:tc>
          <w:tcPr>
            <w:tcW w:w="1002" w:type="dxa"/>
          </w:tcPr>
          <w:p w14:paraId="57B6F89F" w14:textId="6AECB891" w:rsidR="008E1EC0" w:rsidRPr="00CB3587" w:rsidRDefault="008E1EC0" w:rsidP="0099733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1</w:t>
            </w:r>
            <w:r w:rsidR="004116F9" w:rsidRPr="00CB3587">
              <w:rPr>
                <w:rFonts w:ascii="Garamond" w:hAnsi="Garamond" w:cs="Times New Roman"/>
                <w:sz w:val="18"/>
                <w:szCs w:val="18"/>
              </w:rPr>
              <w:t>.4</w:t>
            </w:r>
            <w:r w:rsidRPr="00CB3587">
              <w:rPr>
                <w:rFonts w:ascii="Garamond" w:hAnsi="Garamond" w:cs="Times New Roman"/>
                <w:sz w:val="18"/>
                <w:szCs w:val="18"/>
              </w:rPr>
              <w:t>9</w:t>
            </w:r>
          </w:p>
          <w:p w14:paraId="216CD749" w14:textId="16718086" w:rsidR="008E1EC0" w:rsidRPr="00CB3587" w:rsidRDefault="008E1EC0" w:rsidP="004116F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(1.16)</w:t>
            </w:r>
          </w:p>
        </w:tc>
        <w:tc>
          <w:tcPr>
            <w:tcW w:w="1002" w:type="dxa"/>
          </w:tcPr>
          <w:p w14:paraId="678BD818" w14:textId="4FD319FA" w:rsidR="008E1EC0" w:rsidRPr="00CB3587" w:rsidRDefault="008E1EC0" w:rsidP="0099733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63163C" w:rsidRPr="00CB3587">
              <w:rPr>
                <w:rFonts w:ascii="Garamond" w:hAnsi="Garamond" w:cs="Times New Roman"/>
                <w:sz w:val="18"/>
                <w:szCs w:val="18"/>
              </w:rPr>
              <w:t>0</w:t>
            </w:r>
            <w:r w:rsidRPr="00CB3587">
              <w:rPr>
                <w:rFonts w:ascii="Garamond" w:hAnsi="Garamond" w:cs="Times New Roman"/>
                <w:sz w:val="18"/>
                <w:szCs w:val="18"/>
              </w:rPr>
              <w:t>.01</w:t>
            </w:r>
          </w:p>
          <w:p w14:paraId="7AEE02FB" w14:textId="1E122148" w:rsidR="008E1EC0" w:rsidRPr="00CB3587" w:rsidRDefault="008E1EC0" w:rsidP="0063163C">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63163C" w:rsidRPr="00CB3587">
              <w:rPr>
                <w:rFonts w:ascii="Garamond" w:hAnsi="Garamond" w:cs="Times New Roman"/>
                <w:sz w:val="18"/>
                <w:szCs w:val="18"/>
              </w:rPr>
              <w:t>0</w:t>
            </w:r>
            <w:r w:rsidRPr="00CB3587">
              <w:rPr>
                <w:rFonts w:ascii="Garamond" w:hAnsi="Garamond" w:cs="Times New Roman"/>
                <w:sz w:val="18"/>
                <w:szCs w:val="18"/>
              </w:rPr>
              <w:t>.2</w:t>
            </w:r>
            <w:r w:rsidR="0063163C" w:rsidRPr="00CB3587">
              <w:rPr>
                <w:rFonts w:ascii="Garamond" w:hAnsi="Garamond" w:cs="Times New Roman"/>
                <w:sz w:val="18"/>
                <w:szCs w:val="18"/>
              </w:rPr>
              <w:t>2</w:t>
            </w:r>
            <w:r w:rsidRPr="00CB3587">
              <w:rPr>
                <w:rFonts w:ascii="Garamond" w:hAnsi="Garamond" w:cs="Times New Roman"/>
                <w:sz w:val="18"/>
                <w:szCs w:val="18"/>
              </w:rPr>
              <w:t>)</w:t>
            </w:r>
          </w:p>
        </w:tc>
        <w:tc>
          <w:tcPr>
            <w:tcW w:w="1002" w:type="dxa"/>
          </w:tcPr>
          <w:p w14:paraId="17F55777" w14:textId="334FCB0E" w:rsidR="008E1EC0" w:rsidRPr="00CB3587" w:rsidRDefault="008E1EC0" w:rsidP="0099733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63163C" w:rsidRPr="00CB3587">
              <w:rPr>
                <w:rFonts w:ascii="Garamond" w:hAnsi="Garamond" w:cs="Times New Roman"/>
                <w:sz w:val="18"/>
                <w:szCs w:val="18"/>
              </w:rPr>
              <w:t>0</w:t>
            </w:r>
            <w:r w:rsidRPr="00CB3587">
              <w:rPr>
                <w:rFonts w:ascii="Garamond" w:hAnsi="Garamond" w:cs="Times New Roman"/>
                <w:sz w:val="18"/>
                <w:szCs w:val="18"/>
              </w:rPr>
              <w:t>.0</w:t>
            </w:r>
            <w:r w:rsidR="0063163C" w:rsidRPr="00CB3587">
              <w:rPr>
                <w:rFonts w:ascii="Garamond" w:hAnsi="Garamond" w:cs="Times New Roman"/>
                <w:sz w:val="18"/>
                <w:szCs w:val="18"/>
              </w:rPr>
              <w:t>1</w:t>
            </w:r>
          </w:p>
          <w:p w14:paraId="3A292282" w14:textId="1516924B" w:rsidR="008E1EC0" w:rsidRPr="00CB3587" w:rsidRDefault="008E1EC0" w:rsidP="0063163C">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63163C" w:rsidRPr="00CB3587">
              <w:rPr>
                <w:rFonts w:ascii="Garamond" w:hAnsi="Garamond" w:cs="Times New Roman"/>
                <w:sz w:val="18"/>
                <w:szCs w:val="18"/>
              </w:rPr>
              <w:t>0</w:t>
            </w:r>
            <w:r w:rsidRPr="00CB3587">
              <w:rPr>
                <w:rFonts w:ascii="Garamond" w:hAnsi="Garamond" w:cs="Times New Roman"/>
                <w:sz w:val="18"/>
                <w:szCs w:val="18"/>
              </w:rPr>
              <w:t>.</w:t>
            </w:r>
            <w:r w:rsidR="0063163C" w:rsidRPr="00CB3587">
              <w:rPr>
                <w:rFonts w:ascii="Garamond" w:hAnsi="Garamond" w:cs="Times New Roman"/>
                <w:sz w:val="18"/>
                <w:szCs w:val="18"/>
              </w:rPr>
              <w:t>20</w:t>
            </w:r>
            <w:r w:rsidRPr="00CB3587">
              <w:rPr>
                <w:rFonts w:ascii="Garamond" w:hAnsi="Garamond" w:cs="Times New Roman"/>
                <w:sz w:val="18"/>
                <w:szCs w:val="18"/>
              </w:rPr>
              <w:t>)</w:t>
            </w:r>
          </w:p>
        </w:tc>
        <w:tc>
          <w:tcPr>
            <w:tcW w:w="1002" w:type="dxa"/>
          </w:tcPr>
          <w:p w14:paraId="571DAA7E" w14:textId="6F8EFE81" w:rsidR="008E1EC0" w:rsidRPr="00CB3587" w:rsidRDefault="008E1EC0" w:rsidP="0099733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63163C" w:rsidRPr="00CB3587">
              <w:rPr>
                <w:rFonts w:ascii="Garamond" w:hAnsi="Garamond" w:cs="Times New Roman"/>
                <w:sz w:val="18"/>
                <w:szCs w:val="18"/>
              </w:rPr>
              <w:t>0.03</w:t>
            </w:r>
          </w:p>
          <w:p w14:paraId="282298BD" w14:textId="68FEDD8C" w:rsidR="008E1EC0" w:rsidRPr="00CB3587" w:rsidRDefault="008E1EC0" w:rsidP="0063163C">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63163C" w:rsidRPr="00CB3587">
              <w:rPr>
                <w:rFonts w:ascii="Garamond" w:hAnsi="Garamond" w:cs="Times New Roman"/>
                <w:sz w:val="18"/>
                <w:szCs w:val="18"/>
              </w:rPr>
              <w:t>0</w:t>
            </w:r>
            <w:r w:rsidRPr="00CB3587">
              <w:rPr>
                <w:rFonts w:ascii="Garamond" w:hAnsi="Garamond" w:cs="Times New Roman"/>
                <w:sz w:val="18"/>
                <w:szCs w:val="18"/>
              </w:rPr>
              <w:t>.20)</w:t>
            </w:r>
          </w:p>
        </w:tc>
        <w:tc>
          <w:tcPr>
            <w:tcW w:w="1002" w:type="dxa"/>
          </w:tcPr>
          <w:p w14:paraId="524A52E4" w14:textId="6F845AD0" w:rsidR="008E1EC0" w:rsidRPr="00CB3587" w:rsidRDefault="0063163C" w:rsidP="0099733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0</w:t>
            </w:r>
            <w:r w:rsidR="008E1EC0" w:rsidRPr="00CB3587">
              <w:rPr>
                <w:rFonts w:ascii="Garamond" w:hAnsi="Garamond" w:cs="Times New Roman"/>
                <w:sz w:val="18"/>
                <w:szCs w:val="18"/>
              </w:rPr>
              <w:t>.1</w:t>
            </w:r>
            <w:r w:rsidRPr="00CB3587">
              <w:rPr>
                <w:rFonts w:ascii="Garamond" w:hAnsi="Garamond" w:cs="Times New Roman"/>
                <w:sz w:val="18"/>
                <w:szCs w:val="18"/>
              </w:rPr>
              <w:t>0</w:t>
            </w:r>
          </w:p>
          <w:p w14:paraId="085AD291" w14:textId="4010E3A9" w:rsidR="008E1EC0" w:rsidRPr="00CB3587" w:rsidRDefault="008E1EC0" w:rsidP="0063163C">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63163C" w:rsidRPr="00CB3587">
              <w:rPr>
                <w:rFonts w:ascii="Garamond" w:hAnsi="Garamond" w:cs="Times New Roman"/>
                <w:sz w:val="18"/>
                <w:szCs w:val="18"/>
              </w:rPr>
              <w:t>0</w:t>
            </w:r>
            <w:r w:rsidRPr="00CB3587">
              <w:rPr>
                <w:rFonts w:ascii="Garamond" w:hAnsi="Garamond" w:cs="Times New Roman"/>
                <w:sz w:val="18"/>
                <w:szCs w:val="18"/>
              </w:rPr>
              <w:t>.2</w:t>
            </w:r>
            <w:r w:rsidR="0063163C" w:rsidRPr="00CB3587">
              <w:rPr>
                <w:rFonts w:ascii="Garamond" w:hAnsi="Garamond" w:cs="Times New Roman"/>
                <w:sz w:val="18"/>
                <w:szCs w:val="18"/>
              </w:rPr>
              <w:t>2</w:t>
            </w:r>
            <w:r w:rsidRPr="00CB3587">
              <w:rPr>
                <w:rFonts w:ascii="Garamond" w:hAnsi="Garamond" w:cs="Times New Roman"/>
                <w:sz w:val="18"/>
                <w:szCs w:val="18"/>
              </w:rPr>
              <w:t>)</w:t>
            </w:r>
          </w:p>
        </w:tc>
      </w:tr>
      <w:tr w:rsidR="008E1EC0" w:rsidRPr="00CB3587" w14:paraId="0F4CB7CE" w14:textId="77777777" w:rsidTr="0046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dxa"/>
          </w:tcPr>
          <w:p w14:paraId="5E979273" w14:textId="32E75EBE" w:rsidR="008E1EC0" w:rsidRPr="0050151C" w:rsidRDefault="00506F71" w:rsidP="004402F4">
            <w:pPr>
              <w:jc w:val="both"/>
              <w:rPr>
                <w:rFonts w:ascii="Garamond" w:hAnsi="Garamond" w:cs="Times New Roman"/>
                <w:b w:val="0"/>
                <w:sz w:val="18"/>
                <w:szCs w:val="18"/>
              </w:rPr>
            </w:pPr>
            <m:oMath>
              <m:sSub>
                <m:sSubPr>
                  <m:ctrlPr>
                    <w:rPr>
                      <w:rFonts w:ascii="Cambria Math" w:hAnsi="Cambria Math" w:cs="Times New Roman"/>
                      <w:b w:val="0"/>
                      <w:i/>
                      <w:sz w:val="18"/>
                      <w:szCs w:val="18"/>
                    </w:rPr>
                  </m:ctrlPr>
                </m:sSubPr>
                <m:e>
                  <m:r>
                    <m:rPr>
                      <m:sty m:val="bi"/>
                    </m:rPr>
                    <w:rPr>
                      <w:rFonts w:ascii="Cambria Math" w:hAnsi="Cambria Math" w:cs="Times New Roman"/>
                      <w:sz w:val="18"/>
                      <w:szCs w:val="18"/>
                    </w:rPr>
                    <m:t>β</m:t>
                  </m:r>
                </m:e>
                <m:sub>
                  <m:sSub>
                    <m:sSubPr>
                      <m:ctrlPr>
                        <w:rPr>
                          <w:rFonts w:ascii="Cambria Math" w:hAnsi="Cambria Math" w:cs="Times New Roman"/>
                          <w:b w:val="0"/>
                          <w:i/>
                          <w:sz w:val="18"/>
                          <w:szCs w:val="18"/>
                        </w:rPr>
                      </m:ctrlPr>
                    </m:sSubPr>
                    <m:e>
                      <m:r>
                        <m:rPr>
                          <m:sty m:val="bi"/>
                        </m:rPr>
                        <w:rPr>
                          <w:rFonts w:ascii="Cambria Math" w:hAnsi="Cambria Math" w:cs="Times New Roman"/>
                          <w:sz w:val="18"/>
                          <w:szCs w:val="18"/>
                        </w:rPr>
                        <m:t>R</m:t>
                      </m:r>
                    </m:e>
                    <m:sub>
                      <m:r>
                        <m:rPr>
                          <m:sty m:val="bi"/>
                        </m:rPr>
                        <w:rPr>
                          <w:rFonts w:ascii="Cambria Math" w:hAnsi="Cambria Math" w:cs="Times New Roman"/>
                          <w:sz w:val="18"/>
                          <w:szCs w:val="18"/>
                        </w:rPr>
                        <m:t>M</m:t>
                      </m:r>
                    </m:sub>
                  </m:sSub>
                </m:sub>
              </m:sSub>
            </m:oMath>
            <w:r w:rsidR="00AF221B" w:rsidRPr="0050151C">
              <w:rPr>
                <w:rFonts w:ascii="Garamond" w:hAnsi="Garamond" w:cs="Times New Roman"/>
                <w:b w:val="0"/>
                <w:sz w:val="18"/>
                <w:szCs w:val="18"/>
              </w:rPr>
              <w:t xml:space="preserve"> </w:t>
            </w:r>
          </w:p>
        </w:tc>
        <w:tc>
          <w:tcPr>
            <w:tcW w:w="1001" w:type="dxa"/>
          </w:tcPr>
          <w:p w14:paraId="77DA277B" w14:textId="35406DE4" w:rsidR="008E1EC0" w:rsidRPr="00CB3587" w:rsidRDefault="0063163C" w:rsidP="0099733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0</w:t>
            </w:r>
            <w:r w:rsidR="008E1EC0" w:rsidRPr="00CB3587">
              <w:rPr>
                <w:rFonts w:ascii="Garamond" w:hAnsi="Garamond" w:cs="Times New Roman"/>
                <w:sz w:val="18"/>
                <w:szCs w:val="18"/>
              </w:rPr>
              <w:t>.03</w:t>
            </w:r>
          </w:p>
          <w:p w14:paraId="0729947F" w14:textId="60C13414" w:rsidR="008E1EC0" w:rsidRPr="00CB3587" w:rsidRDefault="008E1EC0" w:rsidP="0063163C">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63163C" w:rsidRPr="00CB3587">
              <w:rPr>
                <w:rFonts w:ascii="Garamond" w:hAnsi="Garamond" w:cs="Times New Roman"/>
                <w:sz w:val="18"/>
                <w:szCs w:val="18"/>
              </w:rPr>
              <w:t>0.02</w:t>
            </w:r>
            <w:r w:rsidRPr="00CB3587">
              <w:rPr>
                <w:rFonts w:ascii="Garamond" w:hAnsi="Garamond" w:cs="Times New Roman"/>
                <w:sz w:val="18"/>
                <w:szCs w:val="18"/>
              </w:rPr>
              <w:t>)</w:t>
            </w:r>
          </w:p>
        </w:tc>
        <w:tc>
          <w:tcPr>
            <w:tcW w:w="1002" w:type="dxa"/>
          </w:tcPr>
          <w:p w14:paraId="61327485" w14:textId="2A292C0D" w:rsidR="008E1EC0" w:rsidRPr="00CB3587" w:rsidRDefault="008E1EC0" w:rsidP="0099733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63163C" w:rsidRPr="00CB3587">
              <w:rPr>
                <w:rFonts w:ascii="Garamond" w:hAnsi="Garamond" w:cs="Times New Roman"/>
                <w:sz w:val="18"/>
                <w:szCs w:val="18"/>
              </w:rPr>
              <w:t>0</w:t>
            </w:r>
            <w:r w:rsidRPr="00CB3587">
              <w:rPr>
                <w:rFonts w:ascii="Garamond" w:hAnsi="Garamond" w:cs="Times New Roman"/>
                <w:sz w:val="18"/>
                <w:szCs w:val="18"/>
              </w:rPr>
              <w:t>.07***</w:t>
            </w:r>
          </w:p>
          <w:p w14:paraId="67AD0ED8" w14:textId="3C26ADC2" w:rsidR="008E1EC0" w:rsidRPr="00CB3587" w:rsidRDefault="008E1EC0" w:rsidP="0063163C">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63163C" w:rsidRPr="00CB3587">
              <w:rPr>
                <w:rFonts w:ascii="Garamond" w:hAnsi="Garamond" w:cs="Times New Roman"/>
                <w:sz w:val="18"/>
                <w:szCs w:val="18"/>
              </w:rPr>
              <w:t>0</w:t>
            </w:r>
            <w:r w:rsidRPr="00CB3587">
              <w:rPr>
                <w:rFonts w:ascii="Garamond" w:hAnsi="Garamond" w:cs="Times New Roman"/>
                <w:sz w:val="18"/>
                <w:szCs w:val="18"/>
              </w:rPr>
              <w:t>.02)</w:t>
            </w:r>
          </w:p>
        </w:tc>
        <w:tc>
          <w:tcPr>
            <w:tcW w:w="1002" w:type="dxa"/>
          </w:tcPr>
          <w:p w14:paraId="751F7053" w14:textId="55C8BC5E" w:rsidR="008E1EC0" w:rsidRPr="00CB3587" w:rsidRDefault="0063163C" w:rsidP="0099733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0</w:t>
            </w:r>
            <w:r w:rsidR="008E1EC0" w:rsidRPr="00CB3587">
              <w:rPr>
                <w:rFonts w:ascii="Garamond" w:hAnsi="Garamond" w:cs="Times New Roman"/>
                <w:sz w:val="18"/>
                <w:szCs w:val="18"/>
              </w:rPr>
              <w:t>.0</w:t>
            </w:r>
            <w:r w:rsidRPr="00CB3587">
              <w:rPr>
                <w:rFonts w:ascii="Garamond" w:hAnsi="Garamond" w:cs="Times New Roman"/>
                <w:sz w:val="18"/>
                <w:szCs w:val="18"/>
              </w:rPr>
              <w:t>1</w:t>
            </w:r>
          </w:p>
          <w:p w14:paraId="522503A8" w14:textId="265C374A" w:rsidR="008E1EC0" w:rsidRPr="00CB3587" w:rsidRDefault="008E1EC0" w:rsidP="0063163C">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63163C" w:rsidRPr="00CB3587">
              <w:rPr>
                <w:rFonts w:ascii="Garamond" w:hAnsi="Garamond" w:cs="Times New Roman"/>
                <w:sz w:val="18"/>
                <w:szCs w:val="18"/>
              </w:rPr>
              <w:t>0</w:t>
            </w:r>
            <w:r w:rsidRPr="00CB3587">
              <w:rPr>
                <w:rFonts w:ascii="Garamond" w:hAnsi="Garamond" w:cs="Times New Roman"/>
                <w:sz w:val="18"/>
                <w:szCs w:val="18"/>
              </w:rPr>
              <w:t>.0</w:t>
            </w:r>
            <w:r w:rsidR="0063163C" w:rsidRPr="00CB3587">
              <w:rPr>
                <w:rFonts w:ascii="Garamond" w:hAnsi="Garamond" w:cs="Times New Roman"/>
                <w:sz w:val="18"/>
                <w:szCs w:val="18"/>
              </w:rPr>
              <w:t>4</w:t>
            </w:r>
            <w:r w:rsidRPr="00CB3587">
              <w:rPr>
                <w:rFonts w:ascii="Garamond" w:hAnsi="Garamond" w:cs="Times New Roman"/>
                <w:sz w:val="18"/>
                <w:szCs w:val="18"/>
              </w:rPr>
              <w:t>)</w:t>
            </w:r>
          </w:p>
        </w:tc>
        <w:tc>
          <w:tcPr>
            <w:tcW w:w="1002" w:type="dxa"/>
          </w:tcPr>
          <w:p w14:paraId="710A2642" w14:textId="697A4C8E" w:rsidR="008E1EC0" w:rsidRPr="00CB3587" w:rsidRDefault="0063163C" w:rsidP="0099733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0</w:t>
            </w:r>
            <w:r w:rsidR="008E1EC0" w:rsidRPr="00CB3587">
              <w:rPr>
                <w:rFonts w:ascii="Garamond" w:hAnsi="Garamond" w:cs="Times New Roman"/>
                <w:sz w:val="18"/>
                <w:szCs w:val="18"/>
              </w:rPr>
              <w:t>.</w:t>
            </w:r>
            <w:r w:rsidRPr="00CB3587">
              <w:rPr>
                <w:rFonts w:ascii="Garamond" w:hAnsi="Garamond" w:cs="Times New Roman"/>
                <w:sz w:val="18"/>
                <w:szCs w:val="18"/>
              </w:rPr>
              <w:t>05</w:t>
            </w:r>
          </w:p>
          <w:p w14:paraId="2D6AB733" w14:textId="6BD0A6BB" w:rsidR="008E1EC0" w:rsidRPr="00CB3587" w:rsidRDefault="008E1EC0" w:rsidP="0063163C">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63163C" w:rsidRPr="00CB3587">
              <w:rPr>
                <w:rFonts w:ascii="Garamond" w:hAnsi="Garamond" w:cs="Times New Roman"/>
                <w:sz w:val="18"/>
                <w:szCs w:val="18"/>
              </w:rPr>
              <w:t>0</w:t>
            </w:r>
            <w:r w:rsidRPr="00CB3587">
              <w:rPr>
                <w:rFonts w:ascii="Garamond" w:hAnsi="Garamond" w:cs="Times New Roman"/>
                <w:sz w:val="18"/>
                <w:szCs w:val="18"/>
              </w:rPr>
              <w:t>.06)</w:t>
            </w:r>
          </w:p>
        </w:tc>
        <w:tc>
          <w:tcPr>
            <w:tcW w:w="1002" w:type="dxa"/>
          </w:tcPr>
          <w:p w14:paraId="7202F7DD" w14:textId="21BD2C95" w:rsidR="008E1EC0" w:rsidRPr="00CB3587" w:rsidRDefault="0063163C" w:rsidP="0099733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0</w:t>
            </w:r>
            <w:r w:rsidR="008E1EC0" w:rsidRPr="00CB3587">
              <w:rPr>
                <w:rFonts w:ascii="Garamond" w:hAnsi="Garamond" w:cs="Times New Roman"/>
                <w:sz w:val="18"/>
                <w:szCs w:val="18"/>
              </w:rPr>
              <w:t>.0</w:t>
            </w:r>
            <w:r w:rsidRPr="00CB3587">
              <w:rPr>
                <w:rFonts w:ascii="Garamond" w:hAnsi="Garamond" w:cs="Times New Roman"/>
                <w:sz w:val="18"/>
                <w:szCs w:val="18"/>
              </w:rPr>
              <w:t>4</w:t>
            </w:r>
          </w:p>
          <w:p w14:paraId="76EBDF67" w14:textId="229D9433" w:rsidR="008E1EC0" w:rsidRPr="00CB3587" w:rsidRDefault="008E1EC0" w:rsidP="0063163C">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63163C" w:rsidRPr="00CB3587">
              <w:rPr>
                <w:rFonts w:ascii="Garamond" w:hAnsi="Garamond" w:cs="Times New Roman"/>
                <w:sz w:val="18"/>
                <w:szCs w:val="18"/>
              </w:rPr>
              <w:t>0</w:t>
            </w:r>
            <w:r w:rsidRPr="00CB3587">
              <w:rPr>
                <w:rFonts w:ascii="Garamond" w:hAnsi="Garamond" w:cs="Times New Roman"/>
                <w:sz w:val="18"/>
                <w:szCs w:val="18"/>
              </w:rPr>
              <w:t>.0</w:t>
            </w:r>
            <w:r w:rsidR="0063163C" w:rsidRPr="00CB3587">
              <w:rPr>
                <w:rFonts w:ascii="Garamond" w:hAnsi="Garamond" w:cs="Times New Roman"/>
                <w:sz w:val="18"/>
                <w:szCs w:val="18"/>
              </w:rPr>
              <w:t>3</w:t>
            </w:r>
            <w:r w:rsidRPr="00CB3587">
              <w:rPr>
                <w:rFonts w:ascii="Garamond" w:hAnsi="Garamond" w:cs="Times New Roman"/>
                <w:sz w:val="18"/>
                <w:szCs w:val="18"/>
              </w:rPr>
              <w:t>)</w:t>
            </w:r>
          </w:p>
        </w:tc>
        <w:tc>
          <w:tcPr>
            <w:tcW w:w="1002" w:type="dxa"/>
          </w:tcPr>
          <w:p w14:paraId="51E67804" w14:textId="276F0603" w:rsidR="008E1EC0" w:rsidRPr="00CB3587" w:rsidRDefault="008E1EC0" w:rsidP="0099733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63163C" w:rsidRPr="00CB3587">
              <w:rPr>
                <w:rFonts w:ascii="Garamond" w:hAnsi="Garamond" w:cs="Times New Roman"/>
                <w:sz w:val="18"/>
                <w:szCs w:val="18"/>
              </w:rPr>
              <w:t>0</w:t>
            </w:r>
            <w:r w:rsidRPr="00CB3587">
              <w:rPr>
                <w:rFonts w:ascii="Garamond" w:hAnsi="Garamond" w:cs="Times New Roman"/>
                <w:sz w:val="18"/>
                <w:szCs w:val="18"/>
              </w:rPr>
              <w:t>.01</w:t>
            </w:r>
          </w:p>
          <w:p w14:paraId="11970633" w14:textId="7E2C5B2C" w:rsidR="008E1EC0" w:rsidRPr="00CB3587" w:rsidRDefault="008E1EC0" w:rsidP="0063163C">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63163C" w:rsidRPr="00CB3587">
              <w:rPr>
                <w:rFonts w:ascii="Garamond" w:hAnsi="Garamond" w:cs="Times New Roman"/>
                <w:sz w:val="18"/>
                <w:szCs w:val="18"/>
              </w:rPr>
              <w:t>0</w:t>
            </w:r>
            <w:r w:rsidRPr="00CB3587">
              <w:rPr>
                <w:rFonts w:ascii="Garamond" w:hAnsi="Garamond" w:cs="Times New Roman"/>
                <w:sz w:val="18"/>
                <w:szCs w:val="18"/>
              </w:rPr>
              <w:t>.0</w:t>
            </w:r>
            <w:r w:rsidR="0063163C" w:rsidRPr="00CB3587">
              <w:rPr>
                <w:rFonts w:ascii="Garamond" w:hAnsi="Garamond" w:cs="Times New Roman"/>
                <w:sz w:val="18"/>
                <w:szCs w:val="18"/>
              </w:rPr>
              <w:t>2</w:t>
            </w:r>
            <w:r w:rsidRPr="00CB3587">
              <w:rPr>
                <w:rFonts w:ascii="Garamond" w:hAnsi="Garamond" w:cs="Times New Roman"/>
                <w:sz w:val="18"/>
                <w:szCs w:val="18"/>
              </w:rPr>
              <w:t>)</w:t>
            </w:r>
          </w:p>
        </w:tc>
        <w:tc>
          <w:tcPr>
            <w:tcW w:w="1002" w:type="dxa"/>
          </w:tcPr>
          <w:p w14:paraId="69D596B6" w14:textId="6297E3AD" w:rsidR="008E1EC0" w:rsidRPr="00CB3587" w:rsidRDefault="0063163C" w:rsidP="0099733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0</w:t>
            </w:r>
            <w:r w:rsidR="008E1EC0" w:rsidRPr="00CB3587">
              <w:rPr>
                <w:rFonts w:ascii="Garamond" w:hAnsi="Garamond" w:cs="Times New Roman"/>
                <w:sz w:val="18"/>
                <w:szCs w:val="18"/>
              </w:rPr>
              <w:t>.0</w:t>
            </w:r>
            <w:r w:rsidRPr="00CB3587">
              <w:rPr>
                <w:rFonts w:ascii="Garamond" w:hAnsi="Garamond" w:cs="Times New Roman"/>
                <w:sz w:val="18"/>
                <w:szCs w:val="18"/>
              </w:rPr>
              <w:t>5</w:t>
            </w:r>
          </w:p>
          <w:p w14:paraId="4203A932" w14:textId="39CC47A6" w:rsidR="008E1EC0" w:rsidRPr="00CB3587" w:rsidRDefault="008E1EC0" w:rsidP="0063163C">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63163C" w:rsidRPr="00CB3587">
              <w:rPr>
                <w:rFonts w:ascii="Garamond" w:hAnsi="Garamond" w:cs="Times New Roman"/>
                <w:sz w:val="18"/>
                <w:szCs w:val="18"/>
              </w:rPr>
              <w:t>0</w:t>
            </w:r>
            <w:r w:rsidRPr="00CB3587">
              <w:rPr>
                <w:rFonts w:ascii="Garamond" w:hAnsi="Garamond" w:cs="Times New Roman"/>
                <w:sz w:val="18"/>
                <w:szCs w:val="18"/>
              </w:rPr>
              <w:t>.0</w:t>
            </w:r>
            <w:r w:rsidR="0063163C" w:rsidRPr="00CB3587">
              <w:rPr>
                <w:rFonts w:ascii="Garamond" w:hAnsi="Garamond" w:cs="Times New Roman"/>
                <w:sz w:val="18"/>
                <w:szCs w:val="18"/>
              </w:rPr>
              <w:t>3</w:t>
            </w:r>
            <w:r w:rsidRPr="00CB3587">
              <w:rPr>
                <w:rFonts w:ascii="Garamond" w:hAnsi="Garamond" w:cs="Times New Roman"/>
                <w:sz w:val="18"/>
                <w:szCs w:val="18"/>
              </w:rPr>
              <w:t>)</w:t>
            </w:r>
          </w:p>
        </w:tc>
        <w:tc>
          <w:tcPr>
            <w:tcW w:w="1002" w:type="dxa"/>
          </w:tcPr>
          <w:p w14:paraId="217EBE47" w14:textId="634522C8" w:rsidR="008E1EC0" w:rsidRPr="00CB3587" w:rsidRDefault="008E1EC0" w:rsidP="0099733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63163C" w:rsidRPr="00CB3587">
              <w:rPr>
                <w:rFonts w:ascii="Garamond" w:hAnsi="Garamond" w:cs="Times New Roman"/>
                <w:sz w:val="18"/>
                <w:szCs w:val="18"/>
              </w:rPr>
              <w:t>0</w:t>
            </w:r>
            <w:r w:rsidRPr="00CB3587">
              <w:rPr>
                <w:rFonts w:ascii="Garamond" w:hAnsi="Garamond" w:cs="Times New Roman"/>
                <w:sz w:val="18"/>
                <w:szCs w:val="18"/>
              </w:rPr>
              <w:t>.0</w:t>
            </w:r>
            <w:r w:rsidR="0063163C" w:rsidRPr="00CB3587">
              <w:rPr>
                <w:rFonts w:ascii="Garamond" w:hAnsi="Garamond" w:cs="Times New Roman"/>
                <w:sz w:val="18"/>
                <w:szCs w:val="18"/>
              </w:rPr>
              <w:t>4</w:t>
            </w:r>
            <w:r w:rsidRPr="00CB3587">
              <w:rPr>
                <w:rFonts w:ascii="Garamond" w:hAnsi="Garamond" w:cs="Times New Roman"/>
                <w:sz w:val="18"/>
                <w:szCs w:val="18"/>
              </w:rPr>
              <w:t>**</w:t>
            </w:r>
          </w:p>
          <w:p w14:paraId="16567ED7" w14:textId="67D19880" w:rsidR="008E1EC0" w:rsidRPr="00CB3587" w:rsidRDefault="008E1EC0" w:rsidP="0063163C">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63163C" w:rsidRPr="00CB3587">
              <w:rPr>
                <w:rFonts w:ascii="Garamond" w:hAnsi="Garamond" w:cs="Times New Roman"/>
                <w:sz w:val="18"/>
                <w:szCs w:val="18"/>
              </w:rPr>
              <w:t>0</w:t>
            </w:r>
            <w:r w:rsidRPr="00CB3587">
              <w:rPr>
                <w:rFonts w:ascii="Garamond" w:hAnsi="Garamond" w:cs="Times New Roman"/>
                <w:sz w:val="18"/>
                <w:szCs w:val="18"/>
              </w:rPr>
              <w:t>.0</w:t>
            </w:r>
            <w:r w:rsidR="0063163C" w:rsidRPr="00CB3587">
              <w:rPr>
                <w:rFonts w:ascii="Garamond" w:hAnsi="Garamond" w:cs="Times New Roman"/>
                <w:sz w:val="18"/>
                <w:szCs w:val="18"/>
              </w:rPr>
              <w:t>2</w:t>
            </w:r>
            <w:r w:rsidRPr="00CB3587">
              <w:rPr>
                <w:rFonts w:ascii="Garamond" w:hAnsi="Garamond" w:cs="Times New Roman"/>
                <w:sz w:val="18"/>
                <w:szCs w:val="18"/>
              </w:rPr>
              <w:t>)</w:t>
            </w:r>
          </w:p>
        </w:tc>
      </w:tr>
      <w:tr w:rsidR="008E1EC0" w:rsidRPr="00CB3587" w14:paraId="202650CA" w14:textId="77777777" w:rsidTr="00463BC9">
        <w:tc>
          <w:tcPr>
            <w:cnfStyle w:val="001000000000" w:firstRow="0" w:lastRow="0" w:firstColumn="1" w:lastColumn="0" w:oddVBand="0" w:evenVBand="0" w:oddHBand="0" w:evenHBand="0" w:firstRowFirstColumn="0" w:firstRowLastColumn="0" w:lastRowFirstColumn="0" w:lastRowLastColumn="0"/>
            <w:tcW w:w="9016" w:type="dxa"/>
            <w:gridSpan w:val="9"/>
          </w:tcPr>
          <w:p w14:paraId="0D340812" w14:textId="77777777" w:rsidR="008E1EC0" w:rsidRPr="00CB3587" w:rsidRDefault="008E1EC0" w:rsidP="00997336">
            <w:pPr>
              <w:rPr>
                <w:rFonts w:ascii="Garamond" w:eastAsia="SimSun" w:hAnsi="Garamond" w:cs="Times New Roman"/>
                <w:sz w:val="18"/>
                <w:szCs w:val="18"/>
              </w:rPr>
            </w:pPr>
            <w:r w:rsidRPr="00CB3587">
              <w:rPr>
                <w:rFonts w:ascii="Garamond" w:hAnsi="Garamond" w:cs="Times New Roman"/>
                <w:sz w:val="18"/>
                <w:szCs w:val="18"/>
              </w:rPr>
              <w:t>Top 20 pairs</w:t>
            </w:r>
          </w:p>
        </w:tc>
      </w:tr>
      <w:tr w:rsidR="008E1EC0" w:rsidRPr="00CB3587" w14:paraId="06DEC8A9" w14:textId="77777777" w:rsidTr="0046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dxa"/>
          </w:tcPr>
          <w:p w14:paraId="78F61C56" w14:textId="77777777" w:rsidR="00FC4D8D" w:rsidRPr="00CB3587" w:rsidRDefault="00FC4D8D" w:rsidP="00FC4D8D">
            <w:pPr>
              <w:jc w:val="both"/>
              <w:rPr>
                <w:rFonts w:ascii="Garamond" w:hAnsi="Garamond" w:cs="Times New Roman"/>
                <w:b w:val="0"/>
                <w:sz w:val="18"/>
                <w:szCs w:val="18"/>
              </w:rPr>
            </w:pPr>
            <w:r w:rsidRPr="00CB3587">
              <w:rPr>
                <w:rFonts w:ascii="Garamond" w:hAnsi="Garamond" w:cs="Times New Roman"/>
                <w:b w:val="0"/>
                <w:sz w:val="18"/>
                <w:szCs w:val="18"/>
              </w:rPr>
              <w:t>Abnormal</w:t>
            </w:r>
          </w:p>
          <w:p w14:paraId="14AA0FF9" w14:textId="77777777" w:rsidR="008E1EC0" w:rsidRPr="00CB3587" w:rsidRDefault="00FC4D8D" w:rsidP="00FC4D8D">
            <w:pPr>
              <w:jc w:val="both"/>
              <w:rPr>
                <w:rFonts w:ascii="Garamond" w:hAnsi="Garamond" w:cs="Times New Roman"/>
                <w:sz w:val="18"/>
                <w:szCs w:val="18"/>
              </w:rPr>
            </w:pPr>
            <w:r w:rsidRPr="00CB3587">
              <w:rPr>
                <w:rFonts w:ascii="Garamond" w:hAnsi="Garamond" w:cs="Times New Roman"/>
                <w:b w:val="0"/>
                <w:sz w:val="18"/>
                <w:szCs w:val="18"/>
              </w:rPr>
              <w:t>Return</w:t>
            </w:r>
          </w:p>
        </w:tc>
        <w:tc>
          <w:tcPr>
            <w:tcW w:w="1001" w:type="dxa"/>
          </w:tcPr>
          <w:p w14:paraId="5B337954" w14:textId="3A610964" w:rsidR="008E1EC0" w:rsidRPr="00CB3587" w:rsidRDefault="008E1EC0" w:rsidP="0099733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63163C" w:rsidRPr="00CB3587">
              <w:rPr>
                <w:rFonts w:ascii="Garamond" w:hAnsi="Garamond" w:cs="Times New Roman"/>
                <w:sz w:val="18"/>
                <w:szCs w:val="18"/>
              </w:rPr>
              <w:t>0</w:t>
            </w:r>
            <w:r w:rsidRPr="00CB3587">
              <w:rPr>
                <w:rFonts w:ascii="Garamond" w:hAnsi="Garamond" w:cs="Times New Roman"/>
                <w:sz w:val="18"/>
                <w:szCs w:val="18"/>
              </w:rPr>
              <w:t>.0</w:t>
            </w:r>
            <w:r w:rsidR="0063163C" w:rsidRPr="00CB3587">
              <w:rPr>
                <w:rFonts w:ascii="Garamond" w:hAnsi="Garamond" w:cs="Times New Roman"/>
                <w:sz w:val="18"/>
                <w:szCs w:val="18"/>
              </w:rPr>
              <w:t>3</w:t>
            </w:r>
          </w:p>
          <w:p w14:paraId="60C27C5B" w14:textId="7790E414" w:rsidR="008E1EC0" w:rsidRPr="00CB3587" w:rsidRDefault="008E1EC0" w:rsidP="0063163C">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63163C" w:rsidRPr="00CB3587">
              <w:rPr>
                <w:rFonts w:ascii="Garamond" w:hAnsi="Garamond" w:cs="Times New Roman"/>
                <w:sz w:val="18"/>
                <w:szCs w:val="18"/>
              </w:rPr>
              <w:t>0.15</w:t>
            </w:r>
            <w:r w:rsidRPr="00CB3587">
              <w:rPr>
                <w:rFonts w:ascii="Garamond" w:hAnsi="Garamond" w:cs="Times New Roman"/>
                <w:sz w:val="18"/>
                <w:szCs w:val="18"/>
              </w:rPr>
              <w:t>)</w:t>
            </w:r>
          </w:p>
        </w:tc>
        <w:tc>
          <w:tcPr>
            <w:tcW w:w="1002" w:type="dxa"/>
          </w:tcPr>
          <w:p w14:paraId="20299E08" w14:textId="05F204C9" w:rsidR="008E1EC0" w:rsidRPr="00CB3587" w:rsidRDefault="008E1EC0" w:rsidP="0099733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63163C" w:rsidRPr="00CB3587">
              <w:rPr>
                <w:rFonts w:ascii="Garamond" w:hAnsi="Garamond" w:cs="Times New Roman"/>
                <w:sz w:val="18"/>
                <w:szCs w:val="18"/>
              </w:rPr>
              <w:t>0</w:t>
            </w:r>
            <w:r w:rsidRPr="00CB3587">
              <w:rPr>
                <w:rFonts w:ascii="Garamond" w:hAnsi="Garamond" w:cs="Times New Roman"/>
                <w:sz w:val="18"/>
                <w:szCs w:val="18"/>
              </w:rPr>
              <w:t>.3</w:t>
            </w:r>
            <w:r w:rsidR="0063163C" w:rsidRPr="00CB3587">
              <w:rPr>
                <w:rFonts w:ascii="Garamond" w:hAnsi="Garamond" w:cs="Times New Roman"/>
                <w:sz w:val="18"/>
                <w:szCs w:val="18"/>
              </w:rPr>
              <w:t>3</w:t>
            </w:r>
            <w:r w:rsidRPr="00CB3587">
              <w:rPr>
                <w:rFonts w:ascii="Garamond" w:hAnsi="Garamond" w:cs="Times New Roman"/>
                <w:sz w:val="18"/>
                <w:szCs w:val="18"/>
              </w:rPr>
              <w:t>*</w:t>
            </w:r>
          </w:p>
          <w:p w14:paraId="77A04CC1" w14:textId="6BC35548" w:rsidR="008E1EC0" w:rsidRPr="00CB3587" w:rsidRDefault="008E1EC0" w:rsidP="0063163C">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63163C" w:rsidRPr="00CB3587">
              <w:rPr>
                <w:rFonts w:ascii="Garamond" w:hAnsi="Garamond" w:cs="Times New Roman"/>
                <w:sz w:val="18"/>
                <w:szCs w:val="18"/>
              </w:rPr>
              <w:t>0</w:t>
            </w:r>
            <w:r w:rsidRPr="00CB3587">
              <w:rPr>
                <w:rFonts w:ascii="Garamond" w:hAnsi="Garamond" w:cs="Times New Roman"/>
                <w:sz w:val="18"/>
                <w:szCs w:val="18"/>
              </w:rPr>
              <w:t>.1</w:t>
            </w:r>
            <w:r w:rsidR="0063163C" w:rsidRPr="00CB3587">
              <w:rPr>
                <w:rFonts w:ascii="Garamond" w:hAnsi="Garamond" w:cs="Times New Roman"/>
                <w:sz w:val="18"/>
                <w:szCs w:val="18"/>
              </w:rPr>
              <w:t>7</w:t>
            </w:r>
            <w:r w:rsidRPr="00CB3587">
              <w:rPr>
                <w:rFonts w:ascii="Garamond" w:hAnsi="Garamond" w:cs="Times New Roman"/>
                <w:sz w:val="18"/>
                <w:szCs w:val="18"/>
              </w:rPr>
              <w:t>)</w:t>
            </w:r>
          </w:p>
        </w:tc>
        <w:tc>
          <w:tcPr>
            <w:tcW w:w="1002" w:type="dxa"/>
          </w:tcPr>
          <w:p w14:paraId="5BAD7CA0" w14:textId="266E159E" w:rsidR="008E1EC0" w:rsidRPr="00CB3587" w:rsidRDefault="008E1EC0" w:rsidP="0099733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63163C" w:rsidRPr="00CB3587">
              <w:rPr>
                <w:rFonts w:ascii="Garamond" w:hAnsi="Garamond" w:cs="Times New Roman"/>
                <w:sz w:val="18"/>
                <w:szCs w:val="18"/>
              </w:rPr>
              <w:t>0</w:t>
            </w:r>
            <w:r w:rsidRPr="00CB3587">
              <w:rPr>
                <w:rFonts w:ascii="Garamond" w:hAnsi="Garamond" w:cs="Times New Roman"/>
                <w:sz w:val="18"/>
                <w:szCs w:val="18"/>
              </w:rPr>
              <w:t>.2</w:t>
            </w:r>
            <w:r w:rsidR="0063163C" w:rsidRPr="00CB3587">
              <w:rPr>
                <w:rFonts w:ascii="Garamond" w:hAnsi="Garamond" w:cs="Times New Roman"/>
                <w:sz w:val="18"/>
                <w:szCs w:val="18"/>
              </w:rPr>
              <w:t>9</w:t>
            </w:r>
          </w:p>
          <w:p w14:paraId="2992F159" w14:textId="089C35A9" w:rsidR="008E1EC0" w:rsidRPr="00CB3587" w:rsidRDefault="0063163C" w:rsidP="0099733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(0.</w:t>
            </w:r>
            <w:r w:rsidR="008E1EC0" w:rsidRPr="00CB3587">
              <w:rPr>
                <w:rFonts w:ascii="Garamond" w:hAnsi="Garamond" w:cs="Times New Roman"/>
                <w:sz w:val="18"/>
                <w:szCs w:val="18"/>
              </w:rPr>
              <w:t>2</w:t>
            </w:r>
            <w:r w:rsidRPr="00CB3587">
              <w:rPr>
                <w:rFonts w:ascii="Garamond" w:hAnsi="Garamond" w:cs="Times New Roman"/>
                <w:sz w:val="18"/>
                <w:szCs w:val="18"/>
              </w:rPr>
              <w:t>0</w:t>
            </w:r>
            <w:r w:rsidR="008E1EC0" w:rsidRPr="00CB3587">
              <w:rPr>
                <w:rFonts w:ascii="Garamond" w:hAnsi="Garamond" w:cs="Times New Roman"/>
                <w:sz w:val="18"/>
                <w:szCs w:val="18"/>
              </w:rPr>
              <w:t>)</w:t>
            </w:r>
          </w:p>
        </w:tc>
        <w:tc>
          <w:tcPr>
            <w:tcW w:w="1002" w:type="dxa"/>
          </w:tcPr>
          <w:p w14:paraId="0541BA67" w14:textId="254C5AEA" w:rsidR="008E1EC0" w:rsidRPr="00CB3587" w:rsidRDefault="008E1EC0" w:rsidP="0099733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1.1</w:t>
            </w:r>
            <w:r w:rsidR="0063163C" w:rsidRPr="00CB3587">
              <w:rPr>
                <w:rFonts w:ascii="Garamond" w:hAnsi="Garamond" w:cs="Times New Roman"/>
                <w:sz w:val="18"/>
                <w:szCs w:val="18"/>
              </w:rPr>
              <w:t>1</w:t>
            </w:r>
          </w:p>
          <w:p w14:paraId="4598B771" w14:textId="004FCF20" w:rsidR="008E1EC0" w:rsidRPr="00CB3587" w:rsidRDefault="008E1EC0" w:rsidP="0099733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63163C" w:rsidRPr="00CB3587">
              <w:rPr>
                <w:rFonts w:ascii="Garamond" w:hAnsi="Garamond" w:cs="Times New Roman"/>
                <w:sz w:val="18"/>
                <w:szCs w:val="18"/>
              </w:rPr>
              <w:t>0.79</w:t>
            </w:r>
            <w:r w:rsidRPr="00CB3587">
              <w:rPr>
                <w:rFonts w:ascii="Garamond" w:hAnsi="Garamond" w:cs="Times New Roman"/>
                <w:sz w:val="18"/>
                <w:szCs w:val="18"/>
              </w:rPr>
              <w:t>)</w:t>
            </w:r>
          </w:p>
        </w:tc>
        <w:tc>
          <w:tcPr>
            <w:tcW w:w="1002" w:type="dxa"/>
          </w:tcPr>
          <w:p w14:paraId="0EC24278" w14:textId="134E1637" w:rsidR="008E1EC0" w:rsidRPr="00CB3587" w:rsidRDefault="008E1EC0" w:rsidP="0099733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63163C" w:rsidRPr="00CB3587">
              <w:rPr>
                <w:rFonts w:ascii="Garamond" w:hAnsi="Garamond" w:cs="Times New Roman"/>
                <w:sz w:val="18"/>
                <w:szCs w:val="18"/>
              </w:rPr>
              <w:t>0</w:t>
            </w:r>
            <w:r w:rsidRPr="00CB3587">
              <w:rPr>
                <w:rFonts w:ascii="Garamond" w:hAnsi="Garamond" w:cs="Times New Roman"/>
                <w:sz w:val="18"/>
                <w:szCs w:val="18"/>
              </w:rPr>
              <w:t>.0</w:t>
            </w:r>
            <w:r w:rsidR="0063163C" w:rsidRPr="00CB3587">
              <w:rPr>
                <w:rFonts w:ascii="Garamond" w:hAnsi="Garamond" w:cs="Times New Roman"/>
                <w:sz w:val="18"/>
                <w:szCs w:val="18"/>
              </w:rPr>
              <w:t>9</w:t>
            </w:r>
          </w:p>
          <w:p w14:paraId="4D7CB5F5" w14:textId="49B36325" w:rsidR="008E1EC0" w:rsidRPr="00CB3587" w:rsidRDefault="008E1EC0" w:rsidP="0063163C">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63163C" w:rsidRPr="00CB3587">
              <w:rPr>
                <w:rFonts w:ascii="Garamond" w:hAnsi="Garamond" w:cs="Times New Roman"/>
                <w:sz w:val="18"/>
                <w:szCs w:val="18"/>
              </w:rPr>
              <w:t>0</w:t>
            </w:r>
            <w:r w:rsidRPr="00CB3587">
              <w:rPr>
                <w:rFonts w:ascii="Garamond" w:hAnsi="Garamond" w:cs="Times New Roman"/>
                <w:sz w:val="18"/>
                <w:szCs w:val="18"/>
              </w:rPr>
              <w:t>.14)</w:t>
            </w:r>
          </w:p>
        </w:tc>
        <w:tc>
          <w:tcPr>
            <w:tcW w:w="1002" w:type="dxa"/>
          </w:tcPr>
          <w:p w14:paraId="445D52F8" w14:textId="572422C9" w:rsidR="008E1EC0" w:rsidRPr="00CB3587" w:rsidRDefault="0063163C" w:rsidP="0099733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0</w:t>
            </w:r>
            <w:r w:rsidR="008E1EC0" w:rsidRPr="00CB3587">
              <w:rPr>
                <w:rFonts w:ascii="Garamond" w:hAnsi="Garamond" w:cs="Times New Roman"/>
                <w:sz w:val="18"/>
                <w:szCs w:val="18"/>
              </w:rPr>
              <w:t>.06</w:t>
            </w:r>
          </w:p>
          <w:p w14:paraId="4B44BB33" w14:textId="75D2E52A" w:rsidR="008E1EC0" w:rsidRPr="00CB3587" w:rsidRDefault="008E1EC0" w:rsidP="0063163C">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63163C" w:rsidRPr="00CB3587">
              <w:rPr>
                <w:rFonts w:ascii="Garamond" w:hAnsi="Garamond" w:cs="Times New Roman"/>
                <w:sz w:val="18"/>
                <w:szCs w:val="18"/>
              </w:rPr>
              <w:t>0</w:t>
            </w:r>
            <w:r w:rsidRPr="00CB3587">
              <w:rPr>
                <w:rFonts w:ascii="Garamond" w:hAnsi="Garamond" w:cs="Times New Roman"/>
                <w:sz w:val="18"/>
                <w:szCs w:val="18"/>
              </w:rPr>
              <w:t>.1</w:t>
            </w:r>
            <w:r w:rsidR="0063163C" w:rsidRPr="00CB3587">
              <w:rPr>
                <w:rFonts w:ascii="Garamond" w:hAnsi="Garamond" w:cs="Times New Roman"/>
                <w:sz w:val="18"/>
                <w:szCs w:val="18"/>
              </w:rPr>
              <w:t>3</w:t>
            </w:r>
            <w:r w:rsidRPr="00CB3587">
              <w:rPr>
                <w:rFonts w:ascii="Garamond" w:hAnsi="Garamond" w:cs="Times New Roman"/>
                <w:sz w:val="18"/>
                <w:szCs w:val="18"/>
              </w:rPr>
              <w:t>)</w:t>
            </w:r>
          </w:p>
        </w:tc>
        <w:tc>
          <w:tcPr>
            <w:tcW w:w="1002" w:type="dxa"/>
          </w:tcPr>
          <w:p w14:paraId="26CE7BD4" w14:textId="5D42FF8C" w:rsidR="008E1EC0" w:rsidRPr="00CB3587" w:rsidRDefault="008E1EC0" w:rsidP="0099733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63163C" w:rsidRPr="00CB3587">
              <w:rPr>
                <w:rFonts w:ascii="Garamond" w:hAnsi="Garamond" w:cs="Times New Roman"/>
                <w:sz w:val="18"/>
                <w:szCs w:val="18"/>
              </w:rPr>
              <w:t>0</w:t>
            </w:r>
            <w:r w:rsidRPr="00CB3587">
              <w:rPr>
                <w:rFonts w:ascii="Garamond" w:hAnsi="Garamond" w:cs="Times New Roman"/>
                <w:sz w:val="18"/>
                <w:szCs w:val="18"/>
              </w:rPr>
              <w:t>.12</w:t>
            </w:r>
          </w:p>
          <w:p w14:paraId="5A7147DC" w14:textId="043FB9DF" w:rsidR="008E1EC0" w:rsidRPr="00CB3587" w:rsidRDefault="008E1EC0" w:rsidP="0063163C">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63163C" w:rsidRPr="00CB3587">
              <w:rPr>
                <w:rFonts w:ascii="Garamond" w:hAnsi="Garamond" w:cs="Times New Roman"/>
                <w:sz w:val="18"/>
                <w:szCs w:val="18"/>
              </w:rPr>
              <w:t>0</w:t>
            </w:r>
            <w:r w:rsidRPr="00CB3587">
              <w:rPr>
                <w:rFonts w:ascii="Garamond" w:hAnsi="Garamond" w:cs="Times New Roman"/>
                <w:sz w:val="18"/>
                <w:szCs w:val="18"/>
              </w:rPr>
              <w:t>.1</w:t>
            </w:r>
            <w:r w:rsidR="0063163C" w:rsidRPr="00CB3587">
              <w:rPr>
                <w:rFonts w:ascii="Garamond" w:hAnsi="Garamond" w:cs="Times New Roman"/>
                <w:sz w:val="18"/>
                <w:szCs w:val="18"/>
              </w:rPr>
              <w:t>7</w:t>
            </w:r>
            <w:r w:rsidRPr="00CB3587">
              <w:rPr>
                <w:rFonts w:ascii="Garamond" w:hAnsi="Garamond" w:cs="Times New Roman"/>
                <w:sz w:val="18"/>
                <w:szCs w:val="18"/>
              </w:rPr>
              <w:t>)</w:t>
            </w:r>
          </w:p>
        </w:tc>
        <w:tc>
          <w:tcPr>
            <w:tcW w:w="1002" w:type="dxa"/>
          </w:tcPr>
          <w:p w14:paraId="46DEA694" w14:textId="3AAA02D3" w:rsidR="008E1EC0" w:rsidRPr="00CB3587" w:rsidRDefault="008E1EC0" w:rsidP="0099733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63163C" w:rsidRPr="00CB3587">
              <w:rPr>
                <w:rFonts w:ascii="Garamond" w:hAnsi="Garamond" w:cs="Times New Roman"/>
                <w:sz w:val="18"/>
                <w:szCs w:val="18"/>
              </w:rPr>
              <w:t>0</w:t>
            </w:r>
            <w:r w:rsidRPr="00CB3587">
              <w:rPr>
                <w:rFonts w:ascii="Garamond" w:hAnsi="Garamond" w:cs="Times New Roman"/>
                <w:sz w:val="18"/>
                <w:szCs w:val="18"/>
              </w:rPr>
              <w:t>.09</w:t>
            </w:r>
          </w:p>
          <w:p w14:paraId="66A94591" w14:textId="2A99DAAF" w:rsidR="008E1EC0" w:rsidRPr="00CB3587" w:rsidRDefault="008E1EC0" w:rsidP="0099733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63163C" w:rsidRPr="00CB3587">
              <w:rPr>
                <w:rFonts w:ascii="Garamond" w:hAnsi="Garamond" w:cs="Times New Roman"/>
                <w:sz w:val="18"/>
                <w:szCs w:val="18"/>
              </w:rPr>
              <w:t>0.17</w:t>
            </w:r>
            <w:r w:rsidRPr="00CB3587">
              <w:rPr>
                <w:rFonts w:ascii="Garamond" w:hAnsi="Garamond" w:cs="Times New Roman"/>
                <w:sz w:val="18"/>
                <w:szCs w:val="18"/>
              </w:rPr>
              <w:t>)</w:t>
            </w:r>
          </w:p>
        </w:tc>
      </w:tr>
      <w:tr w:rsidR="008E1EC0" w:rsidRPr="00CB3587" w14:paraId="1AFF688E" w14:textId="77777777" w:rsidTr="00463BC9">
        <w:tc>
          <w:tcPr>
            <w:cnfStyle w:val="001000000000" w:firstRow="0" w:lastRow="0" w:firstColumn="1" w:lastColumn="0" w:oddVBand="0" w:evenVBand="0" w:oddHBand="0" w:evenHBand="0" w:firstRowFirstColumn="0" w:firstRowLastColumn="0" w:lastRowFirstColumn="0" w:lastRowLastColumn="0"/>
            <w:tcW w:w="1001" w:type="dxa"/>
          </w:tcPr>
          <w:p w14:paraId="2BC4ADF9" w14:textId="3B14909B" w:rsidR="008E1EC0" w:rsidRPr="0050151C" w:rsidRDefault="00506F71" w:rsidP="004402F4">
            <w:pPr>
              <w:jc w:val="both"/>
              <w:rPr>
                <w:rFonts w:ascii="Garamond" w:hAnsi="Garamond" w:cs="Times New Roman"/>
                <w:b w:val="0"/>
                <w:sz w:val="18"/>
                <w:szCs w:val="18"/>
              </w:rPr>
            </w:pPr>
            <m:oMath>
              <m:sSub>
                <m:sSubPr>
                  <m:ctrlPr>
                    <w:rPr>
                      <w:rFonts w:ascii="Cambria Math" w:hAnsi="Cambria Math" w:cs="Times New Roman"/>
                      <w:b w:val="0"/>
                      <w:i/>
                      <w:sz w:val="18"/>
                      <w:szCs w:val="18"/>
                    </w:rPr>
                  </m:ctrlPr>
                </m:sSubPr>
                <m:e>
                  <m:r>
                    <m:rPr>
                      <m:sty m:val="bi"/>
                    </m:rPr>
                    <w:rPr>
                      <w:rFonts w:ascii="Cambria Math" w:hAnsi="Cambria Math" w:cs="Times New Roman"/>
                      <w:sz w:val="18"/>
                      <w:szCs w:val="18"/>
                    </w:rPr>
                    <m:t>β</m:t>
                  </m:r>
                </m:e>
                <m:sub>
                  <m:sSub>
                    <m:sSubPr>
                      <m:ctrlPr>
                        <w:rPr>
                          <w:rFonts w:ascii="Cambria Math" w:hAnsi="Cambria Math" w:cs="Times New Roman"/>
                          <w:b w:val="0"/>
                          <w:i/>
                          <w:sz w:val="18"/>
                          <w:szCs w:val="18"/>
                        </w:rPr>
                      </m:ctrlPr>
                    </m:sSubPr>
                    <m:e>
                      <m:r>
                        <m:rPr>
                          <m:sty m:val="bi"/>
                        </m:rPr>
                        <w:rPr>
                          <w:rFonts w:ascii="Cambria Math" w:hAnsi="Cambria Math" w:cs="Times New Roman"/>
                          <w:sz w:val="18"/>
                          <w:szCs w:val="18"/>
                        </w:rPr>
                        <m:t>R</m:t>
                      </m:r>
                    </m:e>
                    <m:sub>
                      <m:r>
                        <m:rPr>
                          <m:sty m:val="bi"/>
                        </m:rPr>
                        <w:rPr>
                          <w:rFonts w:ascii="Cambria Math" w:hAnsi="Cambria Math" w:cs="Times New Roman"/>
                          <w:sz w:val="18"/>
                          <w:szCs w:val="18"/>
                        </w:rPr>
                        <m:t>M</m:t>
                      </m:r>
                    </m:sub>
                  </m:sSub>
                </m:sub>
              </m:sSub>
            </m:oMath>
            <w:r w:rsidR="00AF221B" w:rsidRPr="0050151C">
              <w:rPr>
                <w:rFonts w:ascii="Garamond" w:hAnsi="Garamond" w:cs="Times New Roman"/>
                <w:b w:val="0"/>
                <w:sz w:val="18"/>
                <w:szCs w:val="18"/>
              </w:rPr>
              <w:t xml:space="preserve"> </w:t>
            </w:r>
          </w:p>
        </w:tc>
        <w:tc>
          <w:tcPr>
            <w:tcW w:w="1001" w:type="dxa"/>
          </w:tcPr>
          <w:p w14:paraId="3352F43D" w14:textId="4664E859" w:rsidR="008E1EC0" w:rsidRPr="00CB3587" w:rsidRDefault="008D7CB9" w:rsidP="0099733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0</w:t>
            </w:r>
            <w:r w:rsidR="008E1EC0" w:rsidRPr="00CB3587">
              <w:rPr>
                <w:rFonts w:ascii="Garamond" w:hAnsi="Garamond" w:cs="Times New Roman"/>
                <w:sz w:val="18"/>
                <w:szCs w:val="18"/>
              </w:rPr>
              <w:t>.0</w:t>
            </w:r>
            <w:r w:rsidRPr="00CB3587">
              <w:rPr>
                <w:rFonts w:ascii="Garamond" w:hAnsi="Garamond" w:cs="Times New Roman"/>
                <w:sz w:val="18"/>
                <w:szCs w:val="18"/>
              </w:rPr>
              <w:t>3</w:t>
            </w:r>
            <w:r w:rsidR="008E1EC0" w:rsidRPr="00CB3587">
              <w:rPr>
                <w:rFonts w:ascii="Garamond" w:hAnsi="Garamond" w:cs="Times New Roman"/>
                <w:sz w:val="18"/>
                <w:szCs w:val="18"/>
              </w:rPr>
              <w:t>*</w:t>
            </w:r>
          </w:p>
          <w:p w14:paraId="10708647" w14:textId="4731DEC6" w:rsidR="008E1EC0" w:rsidRPr="00CB3587" w:rsidRDefault="008E1EC0" w:rsidP="008D7CB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.0</w:t>
            </w:r>
            <w:r w:rsidR="008D7CB9" w:rsidRPr="00CB3587">
              <w:rPr>
                <w:rFonts w:ascii="Garamond" w:hAnsi="Garamond" w:cs="Times New Roman"/>
                <w:sz w:val="18"/>
                <w:szCs w:val="18"/>
              </w:rPr>
              <w:t>2</w:t>
            </w:r>
            <w:r w:rsidRPr="00CB3587">
              <w:rPr>
                <w:rFonts w:ascii="Garamond" w:hAnsi="Garamond" w:cs="Times New Roman"/>
                <w:sz w:val="18"/>
                <w:szCs w:val="18"/>
              </w:rPr>
              <w:t>)</w:t>
            </w:r>
          </w:p>
        </w:tc>
        <w:tc>
          <w:tcPr>
            <w:tcW w:w="1002" w:type="dxa"/>
          </w:tcPr>
          <w:p w14:paraId="47DC1B86" w14:textId="1980065B" w:rsidR="008E1EC0" w:rsidRPr="00CB3587" w:rsidRDefault="008E1EC0" w:rsidP="0099733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.0</w:t>
            </w:r>
            <w:r w:rsidR="008D7CB9" w:rsidRPr="00CB3587">
              <w:rPr>
                <w:rFonts w:ascii="Garamond" w:hAnsi="Garamond" w:cs="Times New Roman"/>
                <w:sz w:val="18"/>
                <w:szCs w:val="18"/>
              </w:rPr>
              <w:t>6</w:t>
            </w:r>
            <w:r w:rsidRPr="00CB3587">
              <w:rPr>
                <w:rFonts w:ascii="Garamond" w:hAnsi="Garamond" w:cs="Times New Roman"/>
                <w:sz w:val="18"/>
                <w:szCs w:val="18"/>
              </w:rPr>
              <w:t>***</w:t>
            </w:r>
          </w:p>
          <w:p w14:paraId="6218B354" w14:textId="364B6319" w:rsidR="008E1EC0" w:rsidRPr="00CB3587" w:rsidRDefault="008E1EC0" w:rsidP="008D7CB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.0</w:t>
            </w:r>
            <w:r w:rsidR="008D7CB9" w:rsidRPr="00CB3587">
              <w:rPr>
                <w:rFonts w:ascii="Garamond" w:hAnsi="Garamond" w:cs="Times New Roman"/>
                <w:sz w:val="18"/>
                <w:szCs w:val="18"/>
              </w:rPr>
              <w:t>2</w:t>
            </w:r>
            <w:r w:rsidRPr="00CB3587">
              <w:rPr>
                <w:rFonts w:ascii="Garamond" w:hAnsi="Garamond" w:cs="Times New Roman"/>
                <w:sz w:val="18"/>
                <w:szCs w:val="18"/>
              </w:rPr>
              <w:t>)</w:t>
            </w:r>
          </w:p>
        </w:tc>
        <w:tc>
          <w:tcPr>
            <w:tcW w:w="1002" w:type="dxa"/>
          </w:tcPr>
          <w:p w14:paraId="68A47A93" w14:textId="3DC4CF71" w:rsidR="008E1EC0" w:rsidRPr="00CB3587" w:rsidRDefault="008D7CB9" w:rsidP="0099733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0</w:t>
            </w:r>
            <w:r w:rsidR="00672405" w:rsidRPr="00CB3587">
              <w:rPr>
                <w:rFonts w:ascii="Garamond" w:hAnsi="Garamond" w:cs="Times New Roman"/>
                <w:sz w:val="18"/>
                <w:szCs w:val="18"/>
              </w:rPr>
              <w:t>.00</w:t>
            </w:r>
          </w:p>
          <w:p w14:paraId="08FF4A2C" w14:textId="5B25429E" w:rsidR="008E1EC0" w:rsidRPr="00CB3587" w:rsidRDefault="008E1EC0" w:rsidP="008D7CB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.03)</w:t>
            </w:r>
          </w:p>
        </w:tc>
        <w:tc>
          <w:tcPr>
            <w:tcW w:w="1002" w:type="dxa"/>
          </w:tcPr>
          <w:p w14:paraId="44CD3B9F" w14:textId="3639F1FC" w:rsidR="008E1EC0" w:rsidRPr="00CB3587" w:rsidRDefault="008D7CB9" w:rsidP="0099733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0</w:t>
            </w:r>
            <w:r w:rsidR="008E1EC0" w:rsidRPr="00CB3587">
              <w:rPr>
                <w:rFonts w:ascii="Garamond" w:hAnsi="Garamond" w:cs="Times New Roman"/>
                <w:sz w:val="18"/>
                <w:szCs w:val="18"/>
              </w:rPr>
              <w:t>.02</w:t>
            </w:r>
          </w:p>
          <w:p w14:paraId="1075211A" w14:textId="2782FD4C" w:rsidR="008E1EC0" w:rsidRPr="00CB3587" w:rsidRDefault="008E1EC0" w:rsidP="008D7CB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.03)</w:t>
            </w:r>
          </w:p>
        </w:tc>
        <w:tc>
          <w:tcPr>
            <w:tcW w:w="1002" w:type="dxa"/>
          </w:tcPr>
          <w:p w14:paraId="788389DB" w14:textId="05ADC8B8" w:rsidR="008E1EC0" w:rsidRPr="00CB3587" w:rsidRDefault="008D7CB9" w:rsidP="0099733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0</w:t>
            </w:r>
            <w:r w:rsidR="008E1EC0" w:rsidRPr="00CB3587">
              <w:rPr>
                <w:rFonts w:ascii="Garamond" w:hAnsi="Garamond" w:cs="Times New Roman"/>
                <w:sz w:val="18"/>
                <w:szCs w:val="18"/>
              </w:rPr>
              <w:t>.03*</w:t>
            </w:r>
          </w:p>
          <w:p w14:paraId="694C853A" w14:textId="5BE18496" w:rsidR="008E1EC0" w:rsidRPr="00CB3587" w:rsidRDefault="008E1EC0" w:rsidP="008D7CB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.0</w:t>
            </w:r>
            <w:r w:rsidR="008D7CB9" w:rsidRPr="00CB3587">
              <w:rPr>
                <w:rFonts w:ascii="Garamond" w:hAnsi="Garamond" w:cs="Times New Roman"/>
                <w:sz w:val="18"/>
                <w:szCs w:val="18"/>
              </w:rPr>
              <w:t>2</w:t>
            </w:r>
            <w:r w:rsidRPr="00CB3587">
              <w:rPr>
                <w:rFonts w:ascii="Garamond" w:hAnsi="Garamond" w:cs="Times New Roman"/>
                <w:sz w:val="18"/>
                <w:szCs w:val="18"/>
              </w:rPr>
              <w:t>)</w:t>
            </w:r>
          </w:p>
        </w:tc>
        <w:tc>
          <w:tcPr>
            <w:tcW w:w="1002" w:type="dxa"/>
          </w:tcPr>
          <w:p w14:paraId="379FE6DA" w14:textId="0AE03E5C" w:rsidR="008E1EC0" w:rsidRPr="00CB3587" w:rsidRDefault="008E1EC0" w:rsidP="0099733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.00</w:t>
            </w:r>
          </w:p>
          <w:p w14:paraId="0C67F870" w14:textId="52FB0566" w:rsidR="008E1EC0" w:rsidRPr="00CB3587" w:rsidRDefault="008E1EC0" w:rsidP="008D7CB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.0</w:t>
            </w:r>
            <w:r w:rsidR="008D7CB9" w:rsidRPr="00CB3587">
              <w:rPr>
                <w:rFonts w:ascii="Garamond" w:hAnsi="Garamond" w:cs="Times New Roman"/>
                <w:sz w:val="18"/>
                <w:szCs w:val="18"/>
              </w:rPr>
              <w:t>2</w:t>
            </w:r>
            <w:r w:rsidRPr="00CB3587">
              <w:rPr>
                <w:rFonts w:ascii="Garamond" w:hAnsi="Garamond" w:cs="Times New Roman"/>
                <w:sz w:val="18"/>
                <w:szCs w:val="18"/>
              </w:rPr>
              <w:t>)</w:t>
            </w:r>
          </w:p>
        </w:tc>
        <w:tc>
          <w:tcPr>
            <w:tcW w:w="1002" w:type="dxa"/>
          </w:tcPr>
          <w:p w14:paraId="0BB29FDB" w14:textId="6F2AFA00" w:rsidR="008E1EC0" w:rsidRPr="00CB3587" w:rsidRDefault="008D7CB9" w:rsidP="0099733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0</w:t>
            </w:r>
            <w:r w:rsidR="008E1EC0" w:rsidRPr="00CB3587">
              <w:rPr>
                <w:rFonts w:ascii="Garamond" w:hAnsi="Garamond" w:cs="Times New Roman"/>
                <w:sz w:val="18"/>
                <w:szCs w:val="18"/>
              </w:rPr>
              <w:t>.0</w:t>
            </w:r>
            <w:r w:rsidRPr="00CB3587">
              <w:rPr>
                <w:rFonts w:ascii="Garamond" w:hAnsi="Garamond" w:cs="Times New Roman"/>
                <w:sz w:val="18"/>
                <w:szCs w:val="18"/>
              </w:rPr>
              <w:t>4</w:t>
            </w:r>
            <w:r w:rsidR="008E1EC0" w:rsidRPr="00CB3587">
              <w:rPr>
                <w:rFonts w:ascii="Garamond" w:hAnsi="Garamond" w:cs="Times New Roman"/>
                <w:sz w:val="18"/>
                <w:szCs w:val="18"/>
              </w:rPr>
              <w:t>*</w:t>
            </w:r>
          </w:p>
          <w:p w14:paraId="5EAB4CC1" w14:textId="5EC5BE6B" w:rsidR="008E1EC0" w:rsidRPr="00CB3587" w:rsidRDefault="008E1EC0" w:rsidP="008D7CB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.02)</w:t>
            </w:r>
          </w:p>
        </w:tc>
        <w:tc>
          <w:tcPr>
            <w:tcW w:w="1002" w:type="dxa"/>
          </w:tcPr>
          <w:p w14:paraId="6CAC6ACB" w14:textId="6B88A86F" w:rsidR="008E1EC0" w:rsidRPr="00CB3587" w:rsidRDefault="008E1EC0" w:rsidP="0099733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.03**</w:t>
            </w:r>
          </w:p>
          <w:p w14:paraId="2D89D00E" w14:textId="05560E05" w:rsidR="008E1EC0" w:rsidRPr="00CB3587" w:rsidRDefault="008E1EC0" w:rsidP="008D7CB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.01)</w:t>
            </w:r>
          </w:p>
        </w:tc>
      </w:tr>
    </w:tbl>
    <w:p w14:paraId="535ABD4B" w14:textId="6A2064B9" w:rsidR="00FC4D8D" w:rsidRPr="00CB3587" w:rsidRDefault="008E1EC0" w:rsidP="008E1EC0">
      <w:pPr>
        <w:jc w:val="both"/>
        <w:rPr>
          <w:rFonts w:ascii="Garamond" w:hAnsi="Garamond" w:cs="Times New Roman"/>
          <w:sz w:val="18"/>
          <w:szCs w:val="18"/>
        </w:rPr>
      </w:pPr>
      <w:r w:rsidRPr="00CB3587">
        <w:rPr>
          <w:rFonts w:ascii="Garamond" w:hAnsi="Garamond" w:cs="Times New Roman"/>
          <w:sz w:val="18"/>
          <w:szCs w:val="18"/>
        </w:rPr>
        <w:t xml:space="preserve">Notes: The pairs trading portfolio return is based on </w:t>
      </w:r>
      <w:r w:rsidR="00F14796" w:rsidRPr="00CB3587">
        <w:rPr>
          <w:rFonts w:ascii="Garamond" w:hAnsi="Garamond" w:cs="Times New Roman"/>
          <w:sz w:val="18"/>
          <w:szCs w:val="18"/>
        </w:rPr>
        <w:t>Equally-Weighted Committed C</w:t>
      </w:r>
      <w:r w:rsidRPr="00CB3587">
        <w:rPr>
          <w:rFonts w:ascii="Garamond" w:hAnsi="Garamond" w:cs="Times New Roman"/>
          <w:sz w:val="18"/>
          <w:szCs w:val="18"/>
        </w:rPr>
        <w:t>apital scheme</w:t>
      </w:r>
      <w:r w:rsidR="003731FE" w:rsidRPr="00CB3587">
        <w:rPr>
          <w:rFonts w:ascii="Garamond" w:hAnsi="Garamond" w:cs="Times New Roman"/>
          <w:sz w:val="18"/>
          <w:szCs w:val="18"/>
        </w:rPr>
        <w:t xml:space="preserve"> under the scenario of no trading delay</w:t>
      </w:r>
      <w:r w:rsidRPr="00CB3587">
        <w:rPr>
          <w:rFonts w:ascii="Garamond" w:hAnsi="Garamond" w:cs="Times New Roman"/>
          <w:sz w:val="18"/>
          <w:szCs w:val="18"/>
        </w:rPr>
        <w:t>.</w:t>
      </w:r>
      <w:r w:rsidR="00FC4D8D" w:rsidRPr="00CB3587">
        <w:rPr>
          <w:rFonts w:ascii="Garamond" w:hAnsi="Garamond" w:cs="Times New Roman"/>
          <w:sz w:val="18"/>
          <w:szCs w:val="18"/>
        </w:rPr>
        <w:t xml:space="preserve"> Abnormal return is the estimated regression intercept for the monthly retu</w:t>
      </w:r>
      <w:r w:rsidR="00F14796" w:rsidRPr="00CB3587">
        <w:rPr>
          <w:rFonts w:ascii="Garamond" w:hAnsi="Garamond" w:cs="Times New Roman"/>
          <w:sz w:val="18"/>
          <w:szCs w:val="18"/>
        </w:rPr>
        <w:t>rn series against Fama-French 5-</w:t>
      </w:r>
      <w:r w:rsidR="00FC4D8D" w:rsidRPr="00CB3587">
        <w:rPr>
          <w:rFonts w:ascii="Garamond" w:hAnsi="Garamond" w:cs="Times New Roman"/>
          <w:sz w:val="18"/>
          <w:szCs w:val="18"/>
        </w:rPr>
        <w:t>factor plus momentum and short-term reversal factors. The row “</w:t>
      </w:r>
      <m:oMath>
        <m:sSub>
          <m:sSubPr>
            <m:ctrlPr>
              <w:rPr>
                <w:rFonts w:ascii="Cambria Math" w:hAnsi="Cambria Math" w:cs="Times New Roman"/>
                <w:i/>
                <w:sz w:val="18"/>
                <w:szCs w:val="18"/>
              </w:rPr>
            </m:ctrlPr>
          </m:sSubPr>
          <m:e>
            <m:r>
              <w:rPr>
                <w:rFonts w:ascii="Cambria Math" w:hAnsi="Cambria Math" w:cs="Times New Roman"/>
                <w:sz w:val="18"/>
                <w:szCs w:val="18"/>
              </w:rPr>
              <m:t>β</m:t>
            </m:r>
          </m:e>
          <m:sub>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rPr>
                  <m:t>M</m:t>
                </m:r>
              </m:sub>
            </m:sSub>
          </m:sub>
        </m:sSub>
      </m:oMath>
      <w:r w:rsidR="00FC4D8D" w:rsidRPr="00CB3587">
        <w:rPr>
          <w:rFonts w:ascii="Garamond" w:hAnsi="Garamond" w:cs="Times New Roman"/>
          <w:sz w:val="18"/>
          <w:szCs w:val="18"/>
        </w:rPr>
        <w:t xml:space="preserve">” means the coefficient for the market factor. </w:t>
      </w:r>
      <w:r w:rsidR="001D6D38" w:rsidRPr="00CB3587">
        <w:rPr>
          <w:rFonts w:ascii="Garamond" w:hAnsi="Garamond" w:cs="Times New Roman"/>
          <w:sz w:val="18"/>
          <w:szCs w:val="18"/>
        </w:rPr>
        <w:t xml:space="preserve">The values in parentheses are the Newey-West standard errors. </w:t>
      </w:r>
      <w:r w:rsidR="00FC4D8D" w:rsidRPr="00CB3587">
        <w:rPr>
          <w:rFonts w:ascii="Garamond" w:hAnsi="Garamond" w:cs="Times New Roman"/>
          <w:sz w:val="18"/>
          <w:szCs w:val="18"/>
        </w:rPr>
        <w:t>*** significant at 1% level. ** significant at 5% level. * significant at 10% level.</w:t>
      </w:r>
      <w:r w:rsidR="00BC12A5" w:rsidRPr="00CB3587">
        <w:rPr>
          <w:rFonts w:ascii="Garamond" w:hAnsi="Garamond" w:cs="Times New Roman"/>
          <w:sz w:val="18"/>
          <w:szCs w:val="18"/>
        </w:rPr>
        <w:t xml:space="preserve"> </w:t>
      </w:r>
      <w:r w:rsidR="0022090F" w:rsidRPr="00CB3587">
        <w:rPr>
          <w:rFonts w:ascii="Garamond" w:hAnsi="Garamond" w:cs="Times New Roman"/>
          <w:sz w:val="18"/>
          <w:szCs w:val="18"/>
        </w:rPr>
        <w:t>Abnormal returns are in % terms.</w:t>
      </w:r>
    </w:p>
    <w:p w14:paraId="5B1CB871" w14:textId="62CD3C87" w:rsidR="008E1EC0" w:rsidRPr="00CB3587" w:rsidRDefault="008E1EC0" w:rsidP="008E1EC0">
      <w:pPr>
        <w:jc w:val="both"/>
        <w:rPr>
          <w:rFonts w:ascii="Garamond" w:hAnsi="Garamond" w:cs="Times New Roman"/>
        </w:rPr>
      </w:pPr>
      <w:r w:rsidRPr="00CB3587">
        <w:rPr>
          <w:rFonts w:ascii="Garamond" w:hAnsi="Garamond" w:cs="Times New Roman"/>
        </w:rPr>
        <w:t xml:space="preserve">Table </w:t>
      </w:r>
      <w:r w:rsidRPr="00CB3587">
        <w:rPr>
          <w:rFonts w:ascii="Garamond" w:hAnsi="Garamond" w:cs="Times New Roman"/>
        </w:rPr>
        <w:fldChar w:fldCharType="begin"/>
      </w:r>
      <w:r w:rsidRPr="00CB3587">
        <w:rPr>
          <w:rFonts w:ascii="Garamond" w:hAnsi="Garamond" w:cs="Times New Roman"/>
        </w:rPr>
        <w:instrText xml:space="preserve"> SEQ Table \* ARABIC </w:instrText>
      </w:r>
      <w:r w:rsidRPr="00CB3587">
        <w:rPr>
          <w:rFonts w:ascii="Garamond" w:hAnsi="Garamond" w:cs="Times New Roman"/>
        </w:rPr>
        <w:fldChar w:fldCharType="separate"/>
      </w:r>
      <w:r w:rsidR="00067025">
        <w:rPr>
          <w:rFonts w:ascii="Garamond" w:hAnsi="Garamond" w:cs="Times New Roman"/>
          <w:noProof/>
        </w:rPr>
        <w:t>8</w:t>
      </w:r>
      <w:r w:rsidRPr="00CB3587">
        <w:rPr>
          <w:rFonts w:ascii="Garamond" w:hAnsi="Garamond" w:cs="Times New Roman"/>
        </w:rPr>
        <w:fldChar w:fldCharType="end"/>
      </w:r>
      <w:r w:rsidRPr="00CB3587">
        <w:rPr>
          <w:rFonts w:ascii="Garamond" w:hAnsi="Garamond" w:cs="Times New Roman"/>
        </w:rPr>
        <w:t>. Pairs trading performance in long</w:t>
      </w:r>
      <w:r w:rsidR="00F14796" w:rsidRPr="00CB3587">
        <w:rPr>
          <w:rFonts w:ascii="Garamond" w:hAnsi="Garamond" w:cs="Times New Roman"/>
        </w:rPr>
        <w:t>er</w:t>
      </w:r>
      <w:r w:rsidRPr="00CB3587">
        <w:rPr>
          <w:rFonts w:ascii="Garamond" w:hAnsi="Garamond" w:cs="Times New Roman"/>
        </w:rPr>
        <w:t xml:space="preserve">-term market </w:t>
      </w:r>
      <w:r w:rsidR="00F14796" w:rsidRPr="00CB3587">
        <w:rPr>
          <w:rFonts w:ascii="Garamond" w:hAnsi="Garamond" w:cs="Times New Roman"/>
        </w:rPr>
        <w:t>conditions</w:t>
      </w:r>
    </w:p>
    <w:tbl>
      <w:tblPr>
        <w:tblStyle w:val="PlainTable2"/>
        <w:tblW w:w="0" w:type="auto"/>
        <w:tblLook w:val="04A0" w:firstRow="1" w:lastRow="0" w:firstColumn="1" w:lastColumn="0" w:noHBand="0" w:noVBand="1"/>
      </w:tblPr>
      <w:tblGrid>
        <w:gridCol w:w="1001"/>
        <w:gridCol w:w="1001"/>
        <w:gridCol w:w="1002"/>
        <w:gridCol w:w="1002"/>
        <w:gridCol w:w="1002"/>
        <w:gridCol w:w="1002"/>
        <w:gridCol w:w="1002"/>
        <w:gridCol w:w="1002"/>
        <w:gridCol w:w="1002"/>
      </w:tblGrid>
      <w:tr w:rsidR="008E1EC0" w:rsidRPr="00CB3587" w14:paraId="3A296AD8" w14:textId="77777777" w:rsidTr="00463B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dxa"/>
          </w:tcPr>
          <w:p w14:paraId="77DCAADA" w14:textId="77777777" w:rsidR="008E1EC0" w:rsidRPr="00CB3587" w:rsidRDefault="008E1EC0" w:rsidP="004402F4">
            <w:pPr>
              <w:jc w:val="both"/>
              <w:rPr>
                <w:rFonts w:ascii="Garamond" w:hAnsi="Garamond" w:cs="Times New Roman"/>
                <w:sz w:val="18"/>
                <w:szCs w:val="18"/>
              </w:rPr>
            </w:pPr>
          </w:p>
        </w:tc>
        <w:tc>
          <w:tcPr>
            <w:tcW w:w="2003" w:type="dxa"/>
            <w:gridSpan w:val="2"/>
          </w:tcPr>
          <w:p w14:paraId="67936B4C" w14:textId="77777777" w:rsidR="008E1EC0" w:rsidRPr="00CB3587" w:rsidRDefault="008E1EC0" w:rsidP="004402F4">
            <w:pPr>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CSI300</w:t>
            </w:r>
            <w:r w:rsidR="00C53922" w:rsidRPr="00CB3587">
              <w:rPr>
                <w:rFonts w:ascii="Garamond" w:hAnsi="Garamond" w:cs="Times New Roman"/>
                <w:sz w:val="18"/>
                <w:szCs w:val="18"/>
              </w:rPr>
              <w:t xml:space="preserve"> constituents</w:t>
            </w:r>
          </w:p>
        </w:tc>
        <w:tc>
          <w:tcPr>
            <w:tcW w:w="2004" w:type="dxa"/>
            <w:gridSpan w:val="2"/>
          </w:tcPr>
          <w:p w14:paraId="1D88376D" w14:textId="77777777" w:rsidR="008E1EC0" w:rsidRPr="00CB3587" w:rsidRDefault="008E1EC0" w:rsidP="004402F4">
            <w:pPr>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HSHKI</w:t>
            </w:r>
            <w:r w:rsidR="00C53922" w:rsidRPr="00CB3587">
              <w:rPr>
                <w:rFonts w:ascii="Garamond" w:hAnsi="Garamond" w:cs="Times New Roman"/>
                <w:sz w:val="18"/>
                <w:szCs w:val="18"/>
              </w:rPr>
              <w:t xml:space="preserve"> constituents</w:t>
            </w:r>
          </w:p>
        </w:tc>
        <w:tc>
          <w:tcPr>
            <w:tcW w:w="2004" w:type="dxa"/>
            <w:gridSpan w:val="2"/>
          </w:tcPr>
          <w:p w14:paraId="0DC30AE5" w14:textId="77777777" w:rsidR="008E1EC0" w:rsidRPr="00CB3587" w:rsidRDefault="008E1EC0" w:rsidP="004402F4">
            <w:pPr>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HSAHP</w:t>
            </w:r>
            <w:r w:rsidR="00C53922" w:rsidRPr="00CB3587">
              <w:rPr>
                <w:rFonts w:ascii="Garamond" w:hAnsi="Garamond" w:cs="Times New Roman"/>
                <w:sz w:val="18"/>
                <w:szCs w:val="18"/>
              </w:rPr>
              <w:t xml:space="preserve"> constituents</w:t>
            </w:r>
          </w:p>
        </w:tc>
        <w:tc>
          <w:tcPr>
            <w:tcW w:w="2004" w:type="dxa"/>
            <w:gridSpan w:val="2"/>
          </w:tcPr>
          <w:p w14:paraId="0E85B2CF" w14:textId="77777777" w:rsidR="008E1EC0" w:rsidRPr="00CB3587" w:rsidRDefault="008E1EC0" w:rsidP="004402F4">
            <w:pPr>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ALL</w:t>
            </w:r>
          </w:p>
        </w:tc>
      </w:tr>
      <w:tr w:rsidR="008E1EC0" w:rsidRPr="00CB3587" w14:paraId="560C1BAE" w14:textId="77777777" w:rsidTr="0046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dxa"/>
          </w:tcPr>
          <w:p w14:paraId="61F4AA6C" w14:textId="77777777" w:rsidR="008E1EC0" w:rsidRPr="00CB3587" w:rsidRDefault="008E1EC0" w:rsidP="004402F4">
            <w:pPr>
              <w:jc w:val="both"/>
              <w:rPr>
                <w:rFonts w:ascii="Garamond" w:hAnsi="Garamond" w:cs="Times New Roman"/>
                <w:sz w:val="18"/>
                <w:szCs w:val="18"/>
              </w:rPr>
            </w:pPr>
          </w:p>
        </w:tc>
        <w:tc>
          <w:tcPr>
            <w:tcW w:w="1001" w:type="dxa"/>
          </w:tcPr>
          <w:p w14:paraId="023AD5CB" w14:textId="77777777" w:rsidR="008E1EC0" w:rsidRPr="00CB3587" w:rsidRDefault="008E1EC0" w:rsidP="004402F4">
            <w:pPr>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m:oMathPara>
              <m:oMath>
                <m:r>
                  <w:rPr>
                    <w:rFonts w:ascii="Cambria Math" w:hAnsi="Cambria Math" w:cs="Times New Roman"/>
                    <w:sz w:val="18"/>
                    <w:szCs w:val="18"/>
                  </w:rPr>
                  <m:t>LRm≥0</m:t>
                </m:r>
              </m:oMath>
            </m:oMathPara>
          </w:p>
        </w:tc>
        <w:tc>
          <w:tcPr>
            <w:tcW w:w="1002" w:type="dxa"/>
          </w:tcPr>
          <w:p w14:paraId="26287715" w14:textId="77777777" w:rsidR="008E1EC0" w:rsidRPr="00CB3587" w:rsidRDefault="008E1EC0" w:rsidP="004402F4">
            <w:pPr>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m:oMathPara>
              <m:oMath>
                <m:r>
                  <w:rPr>
                    <w:rFonts w:ascii="Cambria Math" w:hAnsi="Cambria Math" w:cs="Times New Roman"/>
                    <w:sz w:val="18"/>
                    <w:szCs w:val="18"/>
                  </w:rPr>
                  <m:t>LRm&lt;0</m:t>
                </m:r>
              </m:oMath>
            </m:oMathPara>
          </w:p>
        </w:tc>
        <w:tc>
          <w:tcPr>
            <w:tcW w:w="1002" w:type="dxa"/>
          </w:tcPr>
          <w:p w14:paraId="796D2C28" w14:textId="77777777" w:rsidR="008E1EC0" w:rsidRPr="00CB3587" w:rsidRDefault="008E1EC0" w:rsidP="004402F4">
            <w:pPr>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m:oMathPara>
              <m:oMath>
                <m:r>
                  <w:rPr>
                    <w:rFonts w:ascii="Cambria Math" w:hAnsi="Cambria Math" w:cs="Times New Roman"/>
                    <w:sz w:val="18"/>
                    <w:szCs w:val="18"/>
                  </w:rPr>
                  <m:t>LRm≥0</m:t>
                </m:r>
              </m:oMath>
            </m:oMathPara>
          </w:p>
        </w:tc>
        <w:tc>
          <w:tcPr>
            <w:tcW w:w="1002" w:type="dxa"/>
          </w:tcPr>
          <w:p w14:paraId="6C43EEF8" w14:textId="77777777" w:rsidR="008E1EC0" w:rsidRPr="00CB3587" w:rsidRDefault="008E1EC0" w:rsidP="004402F4">
            <w:pPr>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m:oMathPara>
              <m:oMath>
                <m:r>
                  <w:rPr>
                    <w:rFonts w:ascii="Cambria Math" w:hAnsi="Cambria Math" w:cs="Times New Roman"/>
                    <w:sz w:val="18"/>
                    <w:szCs w:val="18"/>
                  </w:rPr>
                  <m:t>LRm&lt;0</m:t>
                </m:r>
              </m:oMath>
            </m:oMathPara>
          </w:p>
        </w:tc>
        <w:tc>
          <w:tcPr>
            <w:tcW w:w="1002" w:type="dxa"/>
          </w:tcPr>
          <w:p w14:paraId="0533846D" w14:textId="77777777" w:rsidR="008E1EC0" w:rsidRPr="00CB3587" w:rsidRDefault="008E1EC0" w:rsidP="004402F4">
            <w:pPr>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m:oMathPara>
              <m:oMath>
                <m:r>
                  <w:rPr>
                    <w:rFonts w:ascii="Cambria Math" w:hAnsi="Cambria Math" w:cs="Times New Roman"/>
                    <w:sz w:val="18"/>
                    <w:szCs w:val="18"/>
                  </w:rPr>
                  <m:t>LRm≥0</m:t>
                </m:r>
              </m:oMath>
            </m:oMathPara>
          </w:p>
        </w:tc>
        <w:tc>
          <w:tcPr>
            <w:tcW w:w="1002" w:type="dxa"/>
          </w:tcPr>
          <w:p w14:paraId="246C0578" w14:textId="77777777" w:rsidR="008E1EC0" w:rsidRPr="00CB3587" w:rsidRDefault="008E1EC0" w:rsidP="004402F4">
            <w:pPr>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m:oMathPara>
              <m:oMath>
                <m:r>
                  <w:rPr>
                    <w:rFonts w:ascii="Cambria Math" w:hAnsi="Cambria Math" w:cs="Times New Roman"/>
                    <w:sz w:val="18"/>
                    <w:szCs w:val="18"/>
                  </w:rPr>
                  <m:t>LRm&lt;0</m:t>
                </m:r>
              </m:oMath>
            </m:oMathPara>
          </w:p>
        </w:tc>
        <w:tc>
          <w:tcPr>
            <w:tcW w:w="1002" w:type="dxa"/>
          </w:tcPr>
          <w:p w14:paraId="5F1A8517" w14:textId="77777777" w:rsidR="008E1EC0" w:rsidRPr="00CB3587" w:rsidRDefault="008E1EC0" w:rsidP="004402F4">
            <w:pPr>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m:oMathPara>
              <m:oMath>
                <m:r>
                  <w:rPr>
                    <w:rFonts w:ascii="Cambria Math" w:hAnsi="Cambria Math" w:cs="Times New Roman"/>
                    <w:sz w:val="18"/>
                    <w:szCs w:val="18"/>
                  </w:rPr>
                  <m:t>LRm≥0</m:t>
                </m:r>
              </m:oMath>
            </m:oMathPara>
          </w:p>
        </w:tc>
        <w:tc>
          <w:tcPr>
            <w:tcW w:w="1002" w:type="dxa"/>
          </w:tcPr>
          <w:p w14:paraId="17709B8D" w14:textId="77777777" w:rsidR="008E1EC0" w:rsidRPr="00CB3587" w:rsidRDefault="008E1EC0" w:rsidP="004402F4">
            <w:pPr>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m:oMathPara>
              <m:oMath>
                <m:r>
                  <w:rPr>
                    <w:rFonts w:ascii="Cambria Math" w:hAnsi="Cambria Math" w:cs="Times New Roman"/>
                    <w:sz w:val="18"/>
                    <w:szCs w:val="18"/>
                  </w:rPr>
                  <m:t>LRm&lt;0</m:t>
                </m:r>
              </m:oMath>
            </m:oMathPara>
          </w:p>
        </w:tc>
      </w:tr>
      <w:tr w:rsidR="008E1EC0" w:rsidRPr="00D20138" w14:paraId="65D6791D" w14:textId="77777777" w:rsidTr="00463BC9">
        <w:tc>
          <w:tcPr>
            <w:cnfStyle w:val="001000000000" w:firstRow="0" w:lastRow="0" w:firstColumn="1" w:lastColumn="0" w:oddVBand="0" w:evenVBand="0" w:oddHBand="0" w:evenHBand="0" w:firstRowFirstColumn="0" w:firstRowLastColumn="0" w:lastRowFirstColumn="0" w:lastRowLastColumn="0"/>
            <w:tcW w:w="9016" w:type="dxa"/>
            <w:gridSpan w:val="9"/>
          </w:tcPr>
          <w:p w14:paraId="298EC98A" w14:textId="77777777" w:rsidR="008E1EC0" w:rsidRPr="00D20138" w:rsidRDefault="008E1EC0" w:rsidP="004402F4">
            <w:pPr>
              <w:jc w:val="both"/>
              <w:rPr>
                <w:rFonts w:ascii="Garamond" w:eastAsia="SimSun" w:hAnsi="Garamond" w:cs="Times New Roman"/>
                <w:sz w:val="18"/>
                <w:szCs w:val="18"/>
              </w:rPr>
            </w:pPr>
            <w:r w:rsidRPr="00D20138">
              <w:rPr>
                <w:rFonts w:ascii="Garamond" w:hAnsi="Garamond" w:cs="Times New Roman"/>
                <w:sz w:val="18"/>
                <w:szCs w:val="18"/>
              </w:rPr>
              <w:t>Top 5 pairs</w:t>
            </w:r>
          </w:p>
        </w:tc>
      </w:tr>
      <w:tr w:rsidR="008E1EC0" w:rsidRPr="00D20138" w14:paraId="4C0E4018" w14:textId="77777777" w:rsidTr="0046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dxa"/>
          </w:tcPr>
          <w:p w14:paraId="6FF14066" w14:textId="77777777" w:rsidR="00FC4D8D" w:rsidRPr="00D20138" w:rsidRDefault="00FC4D8D" w:rsidP="00FC4D8D">
            <w:pPr>
              <w:jc w:val="both"/>
              <w:rPr>
                <w:rFonts w:ascii="Garamond" w:hAnsi="Garamond" w:cs="Times New Roman"/>
                <w:b w:val="0"/>
                <w:sz w:val="18"/>
                <w:szCs w:val="18"/>
              </w:rPr>
            </w:pPr>
            <w:r w:rsidRPr="00D20138">
              <w:rPr>
                <w:rFonts w:ascii="Garamond" w:hAnsi="Garamond" w:cs="Times New Roman"/>
                <w:b w:val="0"/>
                <w:sz w:val="18"/>
                <w:szCs w:val="18"/>
              </w:rPr>
              <w:t>Abnormal</w:t>
            </w:r>
          </w:p>
          <w:p w14:paraId="1540745B" w14:textId="77777777" w:rsidR="008E1EC0" w:rsidRPr="00D20138" w:rsidRDefault="00FC4D8D" w:rsidP="00FC4D8D">
            <w:pPr>
              <w:jc w:val="both"/>
              <w:rPr>
                <w:rFonts w:ascii="Garamond" w:hAnsi="Garamond" w:cs="Times New Roman"/>
                <w:sz w:val="18"/>
                <w:szCs w:val="18"/>
              </w:rPr>
            </w:pPr>
            <w:r w:rsidRPr="00D20138">
              <w:rPr>
                <w:rFonts w:ascii="Garamond" w:hAnsi="Garamond" w:cs="Times New Roman"/>
                <w:b w:val="0"/>
                <w:sz w:val="18"/>
                <w:szCs w:val="18"/>
              </w:rPr>
              <w:t>return</w:t>
            </w:r>
          </w:p>
        </w:tc>
        <w:tc>
          <w:tcPr>
            <w:tcW w:w="1001" w:type="dxa"/>
          </w:tcPr>
          <w:p w14:paraId="64BC7EBA" w14:textId="79E13238" w:rsidR="008E1EC0" w:rsidRPr="00D20138" w:rsidRDefault="008E1EC0" w:rsidP="0099733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8D7CB9" w:rsidRPr="00D20138">
              <w:rPr>
                <w:rFonts w:ascii="Garamond" w:hAnsi="Garamond" w:cs="Times New Roman"/>
                <w:sz w:val="18"/>
                <w:szCs w:val="18"/>
              </w:rPr>
              <w:t>0</w:t>
            </w:r>
            <w:r w:rsidRPr="00D20138">
              <w:rPr>
                <w:rFonts w:ascii="Garamond" w:hAnsi="Garamond" w:cs="Times New Roman"/>
                <w:sz w:val="18"/>
                <w:szCs w:val="18"/>
              </w:rPr>
              <w:t>.06</w:t>
            </w:r>
          </w:p>
          <w:p w14:paraId="2E56A433" w14:textId="2000844A" w:rsidR="008E1EC0" w:rsidRPr="00D20138" w:rsidRDefault="008E1EC0" w:rsidP="008D7CB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8D7CB9" w:rsidRPr="00D20138">
              <w:rPr>
                <w:rFonts w:ascii="Garamond" w:hAnsi="Garamond" w:cs="Times New Roman"/>
                <w:sz w:val="18"/>
                <w:szCs w:val="18"/>
              </w:rPr>
              <w:t>0</w:t>
            </w:r>
            <w:r w:rsidRPr="00D20138">
              <w:rPr>
                <w:rFonts w:ascii="Garamond" w:hAnsi="Garamond" w:cs="Times New Roman"/>
                <w:sz w:val="18"/>
                <w:szCs w:val="18"/>
              </w:rPr>
              <w:t>.31)</w:t>
            </w:r>
          </w:p>
        </w:tc>
        <w:tc>
          <w:tcPr>
            <w:tcW w:w="1002" w:type="dxa"/>
          </w:tcPr>
          <w:p w14:paraId="4CE61151" w14:textId="5E5FDAB7" w:rsidR="008E1EC0" w:rsidRPr="00D20138" w:rsidRDefault="008D7CB9" w:rsidP="0099733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8E1EC0" w:rsidRPr="00D20138">
              <w:rPr>
                <w:rFonts w:ascii="Garamond" w:hAnsi="Garamond" w:cs="Times New Roman"/>
                <w:sz w:val="18"/>
                <w:szCs w:val="18"/>
              </w:rPr>
              <w:t>.10</w:t>
            </w:r>
          </w:p>
          <w:p w14:paraId="313333A2" w14:textId="2A75B0FF" w:rsidR="008E1EC0" w:rsidRPr="00D20138" w:rsidRDefault="008E1EC0" w:rsidP="008D7CB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8D7CB9" w:rsidRPr="00D20138">
              <w:rPr>
                <w:rFonts w:ascii="Garamond" w:hAnsi="Garamond" w:cs="Times New Roman"/>
                <w:sz w:val="18"/>
                <w:szCs w:val="18"/>
              </w:rPr>
              <w:t>0</w:t>
            </w:r>
            <w:r w:rsidRPr="00D20138">
              <w:rPr>
                <w:rFonts w:ascii="Garamond" w:hAnsi="Garamond" w:cs="Times New Roman"/>
                <w:sz w:val="18"/>
                <w:szCs w:val="18"/>
              </w:rPr>
              <w:t>.1</w:t>
            </w:r>
            <w:r w:rsidR="008D7CB9" w:rsidRPr="00D20138">
              <w:rPr>
                <w:rFonts w:ascii="Garamond" w:hAnsi="Garamond" w:cs="Times New Roman"/>
                <w:sz w:val="18"/>
                <w:szCs w:val="18"/>
              </w:rPr>
              <w:t>9</w:t>
            </w:r>
            <w:r w:rsidRPr="00D20138">
              <w:rPr>
                <w:rFonts w:ascii="Garamond" w:hAnsi="Garamond" w:cs="Times New Roman"/>
                <w:sz w:val="18"/>
                <w:szCs w:val="18"/>
              </w:rPr>
              <w:t>)</w:t>
            </w:r>
          </w:p>
        </w:tc>
        <w:tc>
          <w:tcPr>
            <w:tcW w:w="1002" w:type="dxa"/>
          </w:tcPr>
          <w:p w14:paraId="14509436" w14:textId="3F1BE9DE" w:rsidR="008E1EC0" w:rsidRPr="00D20138" w:rsidRDefault="008D7CB9" w:rsidP="0099733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8E1EC0" w:rsidRPr="00D20138">
              <w:rPr>
                <w:rFonts w:ascii="Garamond" w:hAnsi="Garamond" w:cs="Times New Roman"/>
                <w:sz w:val="18"/>
                <w:szCs w:val="18"/>
              </w:rPr>
              <w:t>.0</w:t>
            </w:r>
            <w:r w:rsidRPr="00D20138">
              <w:rPr>
                <w:rFonts w:ascii="Garamond" w:hAnsi="Garamond" w:cs="Times New Roman"/>
                <w:sz w:val="18"/>
                <w:szCs w:val="18"/>
              </w:rPr>
              <w:t>1</w:t>
            </w:r>
          </w:p>
          <w:p w14:paraId="7252A498" w14:textId="2CE7CE47" w:rsidR="008E1EC0" w:rsidRPr="00D20138" w:rsidRDefault="008E1EC0" w:rsidP="008D7CB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8D7CB9" w:rsidRPr="00D20138">
              <w:rPr>
                <w:rFonts w:ascii="Garamond" w:hAnsi="Garamond" w:cs="Times New Roman"/>
                <w:sz w:val="18"/>
                <w:szCs w:val="18"/>
              </w:rPr>
              <w:t>0</w:t>
            </w:r>
            <w:r w:rsidRPr="00D20138">
              <w:rPr>
                <w:rFonts w:ascii="Garamond" w:hAnsi="Garamond" w:cs="Times New Roman"/>
                <w:sz w:val="18"/>
                <w:szCs w:val="18"/>
              </w:rPr>
              <w:t>.30)</w:t>
            </w:r>
          </w:p>
        </w:tc>
        <w:tc>
          <w:tcPr>
            <w:tcW w:w="1002" w:type="dxa"/>
          </w:tcPr>
          <w:p w14:paraId="67815846" w14:textId="44E7C5B2" w:rsidR="008E1EC0" w:rsidRPr="00D20138" w:rsidRDefault="008E1EC0" w:rsidP="0099733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8D7CB9" w:rsidRPr="00D20138">
              <w:rPr>
                <w:rFonts w:ascii="Garamond" w:hAnsi="Garamond" w:cs="Times New Roman"/>
                <w:sz w:val="18"/>
                <w:szCs w:val="18"/>
              </w:rPr>
              <w:t>0</w:t>
            </w:r>
            <w:r w:rsidRPr="00D20138">
              <w:rPr>
                <w:rFonts w:ascii="Garamond" w:hAnsi="Garamond" w:cs="Times New Roman"/>
                <w:sz w:val="18"/>
                <w:szCs w:val="18"/>
              </w:rPr>
              <w:t>.2</w:t>
            </w:r>
            <w:r w:rsidR="008D7CB9" w:rsidRPr="00D20138">
              <w:rPr>
                <w:rFonts w:ascii="Garamond" w:hAnsi="Garamond" w:cs="Times New Roman"/>
                <w:sz w:val="18"/>
                <w:szCs w:val="18"/>
              </w:rPr>
              <w:t>3</w:t>
            </w:r>
          </w:p>
          <w:p w14:paraId="68245569" w14:textId="2A636F10" w:rsidR="008E1EC0" w:rsidRPr="00D20138" w:rsidRDefault="008E1EC0" w:rsidP="0099733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8D7CB9" w:rsidRPr="00D20138">
              <w:rPr>
                <w:rFonts w:ascii="Garamond" w:hAnsi="Garamond" w:cs="Times New Roman"/>
                <w:sz w:val="18"/>
                <w:szCs w:val="18"/>
              </w:rPr>
              <w:t>0.22</w:t>
            </w:r>
            <w:r w:rsidRPr="00D20138">
              <w:rPr>
                <w:rFonts w:ascii="Garamond" w:hAnsi="Garamond" w:cs="Times New Roman"/>
                <w:sz w:val="18"/>
                <w:szCs w:val="18"/>
              </w:rPr>
              <w:t>)</w:t>
            </w:r>
          </w:p>
        </w:tc>
        <w:tc>
          <w:tcPr>
            <w:tcW w:w="1002" w:type="dxa"/>
          </w:tcPr>
          <w:p w14:paraId="54ED9122" w14:textId="2D970A65" w:rsidR="008E1EC0" w:rsidRPr="00D20138" w:rsidRDefault="008D7CB9" w:rsidP="0099733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8E1EC0" w:rsidRPr="00D20138">
              <w:rPr>
                <w:rFonts w:ascii="Garamond" w:hAnsi="Garamond" w:cs="Times New Roman"/>
                <w:sz w:val="18"/>
                <w:szCs w:val="18"/>
              </w:rPr>
              <w:t>.0</w:t>
            </w:r>
            <w:r w:rsidRPr="00D20138">
              <w:rPr>
                <w:rFonts w:ascii="Garamond" w:hAnsi="Garamond" w:cs="Times New Roman"/>
                <w:sz w:val="18"/>
                <w:szCs w:val="18"/>
              </w:rPr>
              <w:t>3</w:t>
            </w:r>
          </w:p>
          <w:p w14:paraId="38E5A616" w14:textId="0F58220C" w:rsidR="008E1EC0" w:rsidRPr="00D20138" w:rsidRDefault="008E1EC0" w:rsidP="008D7CB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8D7CB9" w:rsidRPr="00D20138">
              <w:rPr>
                <w:rFonts w:ascii="Garamond" w:hAnsi="Garamond" w:cs="Times New Roman"/>
                <w:sz w:val="18"/>
                <w:szCs w:val="18"/>
              </w:rPr>
              <w:t>0</w:t>
            </w:r>
            <w:r w:rsidRPr="00D20138">
              <w:rPr>
                <w:rFonts w:ascii="Garamond" w:hAnsi="Garamond" w:cs="Times New Roman"/>
                <w:sz w:val="18"/>
                <w:szCs w:val="18"/>
              </w:rPr>
              <w:t>.3</w:t>
            </w:r>
            <w:r w:rsidR="008D7CB9" w:rsidRPr="00D20138">
              <w:rPr>
                <w:rFonts w:ascii="Garamond" w:hAnsi="Garamond" w:cs="Times New Roman"/>
                <w:sz w:val="18"/>
                <w:szCs w:val="18"/>
              </w:rPr>
              <w:t>2</w:t>
            </w:r>
            <w:r w:rsidRPr="00D20138">
              <w:rPr>
                <w:rFonts w:ascii="Garamond" w:hAnsi="Garamond" w:cs="Times New Roman"/>
                <w:sz w:val="18"/>
                <w:szCs w:val="18"/>
              </w:rPr>
              <w:t>)</w:t>
            </w:r>
          </w:p>
        </w:tc>
        <w:tc>
          <w:tcPr>
            <w:tcW w:w="1002" w:type="dxa"/>
          </w:tcPr>
          <w:p w14:paraId="5D216093" w14:textId="39F75594" w:rsidR="008E1EC0" w:rsidRPr="00D20138" w:rsidRDefault="008D7CB9" w:rsidP="0099733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8E1EC0" w:rsidRPr="00D20138">
              <w:rPr>
                <w:rFonts w:ascii="Garamond" w:hAnsi="Garamond" w:cs="Times New Roman"/>
                <w:sz w:val="18"/>
                <w:szCs w:val="18"/>
              </w:rPr>
              <w:t>.16</w:t>
            </w:r>
          </w:p>
          <w:p w14:paraId="6482C549" w14:textId="2FEBEA3A" w:rsidR="008E1EC0" w:rsidRPr="00D20138" w:rsidRDefault="008E1EC0" w:rsidP="008D7CB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8D7CB9" w:rsidRPr="00D20138">
              <w:rPr>
                <w:rFonts w:ascii="Garamond" w:hAnsi="Garamond" w:cs="Times New Roman"/>
                <w:sz w:val="18"/>
                <w:szCs w:val="18"/>
              </w:rPr>
              <w:t>0</w:t>
            </w:r>
            <w:r w:rsidRPr="00D20138">
              <w:rPr>
                <w:rFonts w:ascii="Garamond" w:hAnsi="Garamond" w:cs="Times New Roman"/>
                <w:sz w:val="18"/>
                <w:szCs w:val="18"/>
              </w:rPr>
              <w:t>.19)</w:t>
            </w:r>
          </w:p>
        </w:tc>
        <w:tc>
          <w:tcPr>
            <w:tcW w:w="1002" w:type="dxa"/>
          </w:tcPr>
          <w:p w14:paraId="07D77237" w14:textId="214545CE" w:rsidR="008E1EC0" w:rsidRPr="00D20138" w:rsidRDefault="008D7CB9" w:rsidP="0099733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8E1EC0" w:rsidRPr="00D20138">
              <w:rPr>
                <w:rFonts w:ascii="Garamond" w:hAnsi="Garamond" w:cs="Times New Roman"/>
                <w:sz w:val="18"/>
                <w:szCs w:val="18"/>
              </w:rPr>
              <w:t>.1</w:t>
            </w:r>
            <w:r w:rsidRPr="00D20138">
              <w:rPr>
                <w:rFonts w:ascii="Garamond" w:hAnsi="Garamond" w:cs="Times New Roman"/>
                <w:sz w:val="18"/>
                <w:szCs w:val="18"/>
              </w:rPr>
              <w:t>2</w:t>
            </w:r>
          </w:p>
          <w:p w14:paraId="6F4562A6" w14:textId="01A2DC91" w:rsidR="008E1EC0" w:rsidRPr="00D20138" w:rsidRDefault="008E1EC0" w:rsidP="008D7CB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8D7CB9" w:rsidRPr="00D20138">
              <w:rPr>
                <w:rFonts w:ascii="Garamond" w:hAnsi="Garamond" w:cs="Times New Roman"/>
                <w:sz w:val="18"/>
                <w:szCs w:val="18"/>
              </w:rPr>
              <w:t>0</w:t>
            </w:r>
            <w:r w:rsidRPr="00D20138">
              <w:rPr>
                <w:rFonts w:ascii="Garamond" w:hAnsi="Garamond" w:cs="Times New Roman"/>
                <w:sz w:val="18"/>
                <w:szCs w:val="18"/>
              </w:rPr>
              <w:t>.2</w:t>
            </w:r>
            <w:r w:rsidR="008D7CB9" w:rsidRPr="00D20138">
              <w:rPr>
                <w:rFonts w:ascii="Garamond" w:hAnsi="Garamond" w:cs="Times New Roman"/>
                <w:sz w:val="18"/>
                <w:szCs w:val="18"/>
              </w:rPr>
              <w:t>1</w:t>
            </w:r>
            <w:r w:rsidRPr="00D20138">
              <w:rPr>
                <w:rFonts w:ascii="Garamond" w:hAnsi="Garamond" w:cs="Times New Roman"/>
                <w:sz w:val="18"/>
                <w:szCs w:val="18"/>
              </w:rPr>
              <w:t>)</w:t>
            </w:r>
          </w:p>
        </w:tc>
        <w:tc>
          <w:tcPr>
            <w:tcW w:w="1002" w:type="dxa"/>
          </w:tcPr>
          <w:p w14:paraId="53E65CC2" w14:textId="54A5FF6E" w:rsidR="008E1EC0" w:rsidRPr="00D20138" w:rsidRDefault="008D7CB9" w:rsidP="0099733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8E1EC0" w:rsidRPr="00D20138">
              <w:rPr>
                <w:rFonts w:ascii="Garamond" w:hAnsi="Garamond" w:cs="Times New Roman"/>
                <w:sz w:val="18"/>
                <w:szCs w:val="18"/>
              </w:rPr>
              <w:t>.52**</w:t>
            </w:r>
          </w:p>
          <w:p w14:paraId="47817264" w14:textId="75A2A08D" w:rsidR="008E1EC0" w:rsidRPr="00D20138" w:rsidRDefault="008E1EC0" w:rsidP="008D7CB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8D7CB9" w:rsidRPr="00D20138">
              <w:rPr>
                <w:rFonts w:ascii="Garamond" w:hAnsi="Garamond" w:cs="Times New Roman"/>
                <w:sz w:val="18"/>
                <w:szCs w:val="18"/>
              </w:rPr>
              <w:t>0</w:t>
            </w:r>
            <w:r w:rsidRPr="00D20138">
              <w:rPr>
                <w:rFonts w:ascii="Garamond" w:hAnsi="Garamond" w:cs="Times New Roman"/>
                <w:sz w:val="18"/>
                <w:szCs w:val="18"/>
              </w:rPr>
              <w:t>.22)</w:t>
            </w:r>
          </w:p>
        </w:tc>
      </w:tr>
      <w:tr w:rsidR="008E1EC0" w:rsidRPr="00CB3587" w14:paraId="15E09D20" w14:textId="77777777" w:rsidTr="00463BC9">
        <w:tc>
          <w:tcPr>
            <w:cnfStyle w:val="001000000000" w:firstRow="0" w:lastRow="0" w:firstColumn="1" w:lastColumn="0" w:oddVBand="0" w:evenVBand="0" w:oddHBand="0" w:evenHBand="0" w:firstRowFirstColumn="0" w:firstRowLastColumn="0" w:lastRowFirstColumn="0" w:lastRowLastColumn="0"/>
            <w:tcW w:w="1001" w:type="dxa"/>
          </w:tcPr>
          <w:p w14:paraId="59BDA36C" w14:textId="2193BF96" w:rsidR="008E1EC0" w:rsidRPr="0050151C" w:rsidRDefault="00506F71" w:rsidP="004402F4">
            <w:pPr>
              <w:jc w:val="both"/>
              <w:rPr>
                <w:rFonts w:ascii="Garamond" w:hAnsi="Garamond" w:cs="Times New Roman"/>
                <w:b w:val="0"/>
                <w:sz w:val="18"/>
                <w:szCs w:val="18"/>
              </w:rPr>
            </w:pPr>
            <m:oMath>
              <m:sSub>
                <m:sSubPr>
                  <m:ctrlPr>
                    <w:rPr>
                      <w:rFonts w:ascii="Cambria Math" w:hAnsi="Cambria Math" w:cs="Times New Roman"/>
                      <w:b w:val="0"/>
                      <w:i/>
                      <w:sz w:val="18"/>
                      <w:szCs w:val="18"/>
                    </w:rPr>
                  </m:ctrlPr>
                </m:sSubPr>
                <m:e>
                  <m:r>
                    <m:rPr>
                      <m:sty m:val="bi"/>
                    </m:rPr>
                    <w:rPr>
                      <w:rFonts w:ascii="Cambria Math" w:hAnsi="Cambria Math" w:cs="Times New Roman"/>
                      <w:sz w:val="18"/>
                      <w:szCs w:val="18"/>
                    </w:rPr>
                    <m:t>β</m:t>
                  </m:r>
                </m:e>
                <m:sub>
                  <m:sSub>
                    <m:sSubPr>
                      <m:ctrlPr>
                        <w:rPr>
                          <w:rFonts w:ascii="Cambria Math" w:hAnsi="Cambria Math" w:cs="Times New Roman"/>
                          <w:b w:val="0"/>
                          <w:i/>
                          <w:sz w:val="18"/>
                          <w:szCs w:val="18"/>
                        </w:rPr>
                      </m:ctrlPr>
                    </m:sSubPr>
                    <m:e>
                      <m:r>
                        <m:rPr>
                          <m:sty m:val="bi"/>
                        </m:rPr>
                        <w:rPr>
                          <w:rFonts w:ascii="Cambria Math" w:hAnsi="Cambria Math" w:cs="Times New Roman"/>
                          <w:sz w:val="18"/>
                          <w:szCs w:val="18"/>
                        </w:rPr>
                        <m:t>R</m:t>
                      </m:r>
                    </m:e>
                    <m:sub>
                      <m:r>
                        <m:rPr>
                          <m:sty m:val="bi"/>
                        </m:rPr>
                        <w:rPr>
                          <w:rFonts w:ascii="Cambria Math" w:hAnsi="Cambria Math" w:cs="Times New Roman"/>
                          <w:sz w:val="18"/>
                          <w:szCs w:val="18"/>
                        </w:rPr>
                        <m:t>M</m:t>
                      </m:r>
                    </m:sub>
                  </m:sSub>
                </m:sub>
              </m:sSub>
            </m:oMath>
            <w:r w:rsidR="00AF221B" w:rsidRPr="0050151C">
              <w:rPr>
                <w:rFonts w:ascii="Garamond" w:hAnsi="Garamond" w:cs="Times New Roman"/>
                <w:b w:val="0"/>
                <w:sz w:val="18"/>
                <w:szCs w:val="18"/>
              </w:rPr>
              <w:t xml:space="preserve"> </w:t>
            </w:r>
          </w:p>
        </w:tc>
        <w:tc>
          <w:tcPr>
            <w:tcW w:w="1001" w:type="dxa"/>
          </w:tcPr>
          <w:p w14:paraId="5B3343BE" w14:textId="3E1B74A9" w:rsidR="008E1EC0" w:rsidRPr="00CB3587" w:rsidRDefault="008D7CB9" w:rsidP="0099733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0</w:t>
            </w:r>
            <w:r w:rsidR="008E1EC0" w:rsidRPr="00CB3587">
              <w:rPr>
                <w:rFonts w:ascii="Garamond" w:hAnsi="Garamond" w:cs="Times New Roman"/>
                <w:sz w:val="18"/>
                <w:szCs w:val="18"/>
              </w:rPr>
              <w:t>.00</w:t>
            </w:r>
          </w:p>
          <w:p w14:paraId="58BAC43C" w14:textId="62E02774" w:rsidR="008E1EC0" w:rsidRPr="00CB3587" w:rsidRDefault="008E1EC0" w:rsidP="008D7CB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.02)</w:t>
            </w:r>
          </w:p>
        </w:tc>
        <w:tc>
          <w:tcPr>
            <w:tcW w:w="1002" w:type="dxa"/>
          </w:tcPr>
          <w:p w14:paraId="10072770" w14:textId="1515C246" w:rsidR="008E1EC0" w:rsidRPr="00CB3587" w:rsidRDefault="008D7CB9" w:rsidP="0099733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0</w:t>
            </w:r>
            <w:r w:rsidR="008E1EC0" w:rsidRPr="00CB3587">
              <w:rPr>
                <w:rFonts w:ascii="Garamond" w:hAnsi="Garamond" w:cs="Times New Roman"/>
                <w:sz w:val="18"/>
                <w:szCs w:val="18"/>
              </w:rPr>
              <w:t>.0</w:t>
            </w:r>
            <w:r w:rsidRPr="00CB3587">
              <w:rPr>
                <w:rFonts w:ascii="Garamond" w:hAnsi="Garamond" w:cs="Times New Roman"/>
                <w:sz w:val="18"/>
                <w:szCs w:val="18"/>
              </w:rPr>
              <w:t>1</w:t>
            </w:r>
          </w:p>
          <w:p w14:paraId="7D80ADE7" w14:textId="723B84BD" w:rsidR="008E1EC0" w:rsidRPr="00CB3587" w:rsidRDefault="008E1EC0" w:rsidP="0099733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0.03</w:t>
            </w:r>
            <w:r w:rsidRPr="00CB3587">
              <w:rPr>
                <w:rFonts w:ascii="Garamond" w:hAnsi="Garamond" w:cs="Times New Roman"/>
                <w:sz w:val="18"/>
                <w:szCs w:val="18"/>
              </w:rPr>
              <w:t>)</w:t>
            </w:r>
          </w:p>
        </w:tc>
        <w:tc>
          <w:tcPr>
            <w:tcW w:w="1002" w:type="dxa"/>
          </w:tcPr>
          <w:p w14:paraId="4C9C7C4A" w14:textId="0D746E3F" w:rsidR="008E1EC0" w:rsidRPr="00CB3587" w:rsidRDefault="008D7CB9" w:rsidP="0099733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0</w:t>
            </w:r>
            <w:r w:rsidR="008E1EC0" w:rsidRPr="00CB3587">
              <w:rPr>
                <w:rFonts w:ascii="Garamond" w:hAnsi="Garamond" w:cs="Times New Roman"/>
                <w:sz w:val="18"/>
                <w:szCs w:val="18"/>
              </w:rPr>
              <w:t>.0</w:t>
            </w:r>
            <w:r w:rsidRPr="00CB3587">
              <w:rPr>
                <w:rFonts w:ascii="Garamond" w:hAnsi="Garamond" w:cs="Times New Roman"/>
                <w:sz w:val="18"/>
                <w:szCs w:val="18"/>
              </w:rPr>
              <w:t>1</w:t>
            </w:r>
          </w:p>
          <w:p w14:paraId="2A590903" w14:textId="1E61D23E" w:rsidR="008E1EC0" w:rsidRPr="00CB3587" w:rsidRDefault="008E1EC0" w:rsidP="008D7CB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.0</w:t>
            </w:r>
            <w:r w:rsidR="008D7CB9" w:rsidRPr="00CB3587">
              <w:rPr>
                <w:rFonts w:ascii="Garamond" w:hAnsi="Garamond" w:cs="Times New Roman"/>
                <w:sz w:val="18"/>
                <w:szCs w:val="18"/>
              </w:rPr>
              <w:t>3</w:t>
            </w:r>
            <w:r w:rsidRPr="00CB3587">
              <w:rPr>
                <w:rFonts w:ascii="Garamond" w:hAnsi="Garamond" w:cs="Times New Roman"/>
                <w:sz w:val="18"/>
                <w:szCs w:val="18"/>
              </w:rPr>
              <w:t>)</w:t>
            </w:r>
          </w:p>
        </w:tc>
        <w:tc>
          <w:tcPr>
            <w:tcW w:w="1002" w:type="dxa"/>
          </w:tcPr>
          <w:p w14:paraId="34BB81AC" w14:textId="38F79C79" w:rsidR="008E1EC0" w:rsidRPr="00CB3587" w:rsidRDefault="008D7CB9" w:rsidP="0099733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0</w:t>
            </w:r>
            <w:r w:rsidR="008E1EC0" w:rsidRPr="00CB3587">
              <w:rPr>
                <w:rFonts w:ascii="Garamond" w:hAnsi="Garamond" w:cs="Times New Roman"/>
                <w:sz w:val="18"/>
                <w:szCs w:val="18"/>
              </w:rPr>
              <w:t>.</w:t>
            </w:r>
            <w:r w:rsidRPr="00CB3587">
              <w:rPr>
                <w:rFonts w:ascii="Garamond" w:hAnsi="Garamond" w:cs="Times New Roman"/>
                <w:sz w:val="18"/>
                <w:szCs w:val="18"/>
              </w:rPr>
              <w:t>0</w:t>
            </w:r>
            <w:r w:rsidR="008E1EC0" w:rsidRPr="00CB3587">
              <w:rPr>
                <w:rFonts w:ascii="Garamond" w:hAnsi="Garamond" w:cs="Times New Roman"/>
                <w:sz w:val="18"/>
                <w:szCs w:val="18"/>
              </w:rPr>
              <w:t>2</w:t>
            </w:r>
          </w:p>
          <w:p w14:paraId="186A6533" w14:textId="7B8D7868" w:rsidR="008E1EC0" w:rsidRPr="00CB3587" w:rsidRDefault="008E1EC0" w:rsidP="0099733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0.02</w:t>
            </w:r>
            <w:r w:rsidRPr="00CB3587">
              <w:rPr>
                <w:rFonts w:ascii="Garamond" w:hAnsi="Garamond" w:cs="Times New Roman"/>
                <w:sz w:val="18"/>
                <w:szCs w:val="18"/>
              </w:rPr>
              <w:t>)</w:t>
            </w:r>
          </w:p>
        </w:tc>
        <w:tc>
          <w:tcPr>
            <w:tcW w:w="1002" w:type="dxa"/>
          </w:tcPr>
          <w:p w14:paraId="44B91478" w14:textId="3E5751E9" w:rsidR="008E1EC0" w:rsidRPr="00CB3587" w:rsidRDefault="008E1EC0" w:rsidP="0099733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.00</w:t>
            </w:r>
          </w:p>
          <w:p w14:paraId="0B530940" w14:textId="7DC5FADD" w:rsidR="008E1EC0" w:rsidRPr="00CB3587" w:rsidRDefault="008E1EC0" w:rsidP="0099733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0.03</w:t>
            </w:r>
            <w:r w:rsidRPr="00CB3587">
              <w:rPr>
                <w:rFonts w:ascii="Garamond" w:hAnsi="Garamond" w:cs="Times New Roman"/>
                <w:sz w:val="18"/>
                <w:szCs w:val="18"/>
              </w:rPr>
              <w:t>)</w:t>
            </w:r>
          </w:p>
        </w:tc>
        <w:tc>
          <w:tcPr>
            <w:tcW w:w="1002" w:type="dxa"/>
          </w:tcPr>
          <w:p w14:paraId="0B96A4EF" w14:textId="43719BEB" w:rsidR="008E1EC0" w:rsidRPr="00CB3587" w:rsidRDefault="008E1EC0" w:rsidP="0099733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.01</w:t>
            </w:r>
          </w:p>
          <w:p w14:paraId="2D421FA5" w14:textId="20E78226" w:rsidR="008E1EC0" w:rsidRPr="00CB3587" w:rsidRDefault="008E1EC0" w:rsidP="008D7CB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.0</w:t>
            </w:r>
            <w:r w:rsidR="008D7CB9" w:rsidRPr="00CB3587">
              <w:rPr>
                <w:rFonts w:ascii="Garamond" w:hAnsi="Garamond" w:cs="Times New Roman"/>
                <w:sz w:val="18"/>
                <w:szCs w:val="18"/>
              </w:rPr>
              <w:t>3</w:t>
            </w:r>
            <w:r w:rsidRPr="00CB3587">
              <w:rPr>
                <w:rFonts w:ascii="Garamond" w:hAnsi="Garamond" w:cs="Times New Roman"/>
                <w:sz w:val="18"/>
                <w:szCs w:val="18"/>
              </w:rPr>
              <w:t>)</w:t>
            </w:r>
          </w:p>
        </w:tc>
        <w:tc>
          <w:tcPr>
            <w:tcW w:w="1002" w:type="dxa"/>
          </w:tcPr>
          <w:p w14:paraId="5CC4C6F8" w14:textId="423D4675" w:rsidR="008E1EC0" w:rsidRPr="00CB3587" w:rsidRDefault="008E1EC0" w:rsidP="0099733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.0</w:t>
            </w:r>
            <w:r w:rsidR="008D7CB9" w:rsidRPr="00CB3587">
              <w:rPr>
                <w:rFonts w:ascii="Garamond" w:hAnsi="Garamond" w:cs="Times New Roman"/>
                <w:sz w:val="18"/>
                <w:szCs w:val="18"/>
              </w:rPr>
              <w:t>1</w:t>
            </w:r>
          </w:p>
          <w:p w14:paraId="0412039F" w14:textId="7170C684" w:rsidR="008E1EC0" w:rsidRPr="00CB3587" w:rsidRDefault="008E1EC0" w:rsidP="008D7CB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.0</w:t>
            </w:r>
            <w:r w:rsidR="008D7CB9" w:rsidRPr="00CB3587">
              <w:rPr>
                <w:rFonts w:ascii="Garamond" w:hAnsi="Garamond" w:cs="Times New Roman"/>
                <w:sz w:val="18"/>
                <w:szCs w:val="18"/>
              </w:rPr>
              <w:t>2</w:t>
            </w:r>
            <w:r w:rsidRPr="00CB3587">
              <w:rPr>
                <w:rFonts w:ascii="Garamond" w:hAnsi="Garamond" w:cs="Times New Roman"/>
                <w:sz w:val="18"/>
                <w:szCs w:val="18"/>
              </w:rPr>
              <w:t>)</w:t>
            </w:r>
          </w:p>
        </w:tc>
        <w:tc>
          <w:tcPr>
            <w:tcW w:w="1002" w:type="dxa"/>
          </w:tcPr>
          <w:p w14:paraId="422190FA" w14:textId="54E10825" w:rsidR="008E1EC0" w:rsidRPr="00CB3587" w:rsidRDefault="008E1EC0" w:rsidP="0099733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.0</w:t>
            </w:r>
            <w:r w:rsidR="008D7CB9" w:rsidRPr="00CB3587">
              <w:rPr>
                <w:rFonts w:ascii="Garamond" w:hAnsi="Garamond" w:cs="Times New Roman"/>
                <w:sz w:val="18"/>
                <w:szCs w:val="18"/>
              </w:rPr>
              <w:t>3</w:t>
            </w:r>
          </w:p>
          <w:p w14:paraId="1CC392BA" w14:textId="27455B62" w:rsidR="008E1EC0" w:rsidRPr="00CB3587" w:rsidRDefault="008E1EC0" w:rsidP="008D7CB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.0</w:t>
            </w:r>
            <w:r w:rsidR="008D7CB9" w:rsidRPr="00CB3587">
              <w:rPr>
                <w:rFonts w:ascii="Garamond" w:hAnsi="Garamond" w:cs="Times New Roman"/>
                <w:sz w:val="18"/>
                <w:szCs w:val="18"/>
              </w:rPr>
              <w:t>3</w:t>
            </w:r>
            <w:r w:rsidRPr="00CB3587">
              <w:rPr>
                <w:rFonts w:ascii="Garamond" w:hAnsi="Garamond" w:cs="Times New Roman"/>
                <w:sz w:val="18"/>
                <w:szCs w:val="18"/>
              </w:rPr>
              <w:t>)</w:t>
            </w:r>
          </w:p>
        </w:tc>
      </w:tr>
      <w:tr w:rsidR="008E1EC0" w:rsidRPr="00CB3587" w14:paraId="2D5C2130" w14:textId="77777777" w:rsidTr="0046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9"/>
          </w:tcPr>
          <w:p w14:paraId="64F886E6" w14:textId="77777777" w:rsidR="008E1EC0" w:rsidRPr="00CB3587" w:rsidRDefault="008E1EC0" w:rsidP="00997336">
            <w:pPr>
              <w:rPr>
                <w:rFonts w:ascii="Garamond" w:eastAsia="SimSun" w:hAnsi="Garamond" w:cs="Times New Roman"/>
                <w:sz w:val="18"/>
                <w:szCs w:val="18"/>
              </w:rPr>
            </w:pPr>
            <w:r w:rsidRPr="00CB3587">
              <w:rPr>
                <w:rFonts w:ascii="Garamond" w:hAnsi="Garamond" w:cs="Times New Roman"/>
                <w:sz w:val="18"/>
                <w:szCs w:val="18"/>
              </w:rPr>
              <w:t>Top 10 pairs</w:t>
            </w:r>
          </w:p>
        </w:tc>
      </w:tr>
      <w:tr w:rsidR="008E1EC0" w:rsidRPr="00CB3587" w14:paraId="2DBB07E5" w14:textId="77777777" w:rsidTr="00463BC9">
        <w:tc>
          <w:tcPr>
            <w:cnfStyle w:val="001000000000" w:firstRow="0" w:lastRow="0" w:firstColumn="1" w:lastColumn="0" w:oddVBand="0" w:evenVBand="0" w:oddHBand="0" w:evenHBand="0" w:firstRowFirstColumn="0" w:firstRowLastColumn="0" w:lastRowFirstColumn="0" w:lastRowLastColumn="0"/>
            <w:tcW w:w="1001" w:type="dxa"/>
          </w:tcPr>
          <w:p w14:paraId="4271FD0A" w14:textId="77777777" w:rsidR="00FC4D8D" w:rsidRPr="00CB3587" w:rsidRDefault="00FC4D8D" w:rsidP="00FC4D8D">
            <w:pPr>
              <w:jc w:val="both"/>
              <w:rPr>
                <w:rFonts w:ascii="Garamond" w:hAnsi="Garamond" w:cs="Times New Roman"/>
                <w:b w:val="0"/>
                <w:sz w:val="18"/>
                <w:szCs w:val="18"/>
              </w:rPr>
            </w:pPr>
            <w:r w:rsidRPr="00CB3587">
              <w:rPr>
                <w:rFonts w:ascii="Garamond" w:hAnsi="Garamond" w:cs="Times New Roman"/>
                <w:b w:val="0"/>
                <w:sz w:val="18"/>
                <w:szCs w:val="18"/>
              </w:rPr>
              <w:t>Abnormal</w:t>
            </w:r>
          </w:p>
          <w:p w14:paraId="2A0530DE" w14:textId="77777777" w:rsidR="008E1EC0" w:rsidRPr="00CB3587" w:rsidRDefault="00FC4D8D" w:rsidP="00FC4D8D">
            <w:pPr>
              <w:jc w:val="both"/>
              <w:rPr>
                <w:rFonts w:ascii="Garamond" w:hAnsi="Garamond" w:cs="Times New Roman"/>
                <w:sz w:val="18"/>
                <w:szCs w:val="18"/>
              </w:rPr>
            </w:pPr>
            <w:r w:rsidRPr="00CB3587">
              <w:rPr>
                <w:rFonts w:ascii="Garamond" w:hAnsi="Garamond" w:cs="Times New Roman"/>
                <w:b w:val="0"/>
                <w:sz w:val="18"/>
                <w:szCs w:val="18"/>
              </w:rPr>
              <w:t>return</w:t>
            </w:r>
          </w:p>
        </w:tc>
        <w:tc>
          <w:tcPr>
            <w:tcW w:w="1001" w:type="dxa"/>
          </w:tcPr>
          <w:p w14:paraId="24306C06" w14:textId="6D8E4FB7" w:rsidR="008E1EC0" w:rsidRPr="00CB3587" w:rsidRDefault="008E1EC0" w:rsidP="0099733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.0</w:t>
            </w:r>
            <w:r w:rsidR="008D7CB9" w:rsidRPr="00CB3587">
              <w:rPr>
                <w:rFonts w:ascii="Garamond" w:hAnsi="Garamond" w:cs="Times New Roman"/>
                <w:sz w:val="18"/>
                <w:szCs w:val="18"/>
              </w:rPr>
              <w:t>8</w:t>
            </w:r>
          </w:p>
          <w:p w14:paraId="70ACDE92" w14:textId="5DBB9A87" w:rsidR="008E1EC0" w:rsidRPr="00CB3587" w:rsidRDefault="008E1EC0" w:rsidP="008D7CB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.1</w:t>
            </w:r>
            <w:r w:rsidR="008D7CB9" w:rsidRPr="00CB3587">
              <w:rPr>
                <w:rFonts w:ascii="Garamond" w:hAnsi="Garamond" w:cs="Times New Roman"/>
                <w:sz w:val="18"/>
                <w:szCs w:val="18"/>
              </w:rPr>
              <w:t>9</w:t>
            </w:r>
            <w:r w:rsidRPr="00CB3587">
              <w:rPr>
                <w:rFonts w:ascii="Garamond" w:hAnsi="Garamond" w:cs="Times New Roman"/>
                <w:sz w:val="18"/>
                <w:szCs w:val="18"/>
              </w:rPr>
              <w:t>)</w:t>
            </w:r>
          </w:p>
        </w:tc>
        <w:tc>
          <w:tcPr>
            <w:tcW w:w="1002" w:type="dxa"/>
          </w:tcPr>
          <w:p w14:paraId="32E37050" w14:textId="0B441084" w:rsidR="008E1EC0" w:rsidRPr="00CB3587" w:rsidRDefault="008D7CB9" w:rsidP="0099733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0</w:t>
            </w:r>
            <w:r w:rsidR="008E1EC0" w:rsidRPr="00CB3587">
              <w:rPr>
                <w:rFonts w:ascii="Garamond" w:hAnsi="Garamond" w:cs="Times New Roman"/>
                <w:sz w:val="18"/>
                <w:szCs w:val="18"/>
              </w:rPr>
              <w:t>.0</w:t>
            </w:r>
            <w:r w:rsidRPr="00CB3587">
              <w:rPr>
                <w:rFonts w:ascii="Garamond" w:hAnsi="Garamond" w:cs="Times New Roman"/>
                <w:sz w:val="18"/>
                <w:szCs w:val="18"/>
              </w:rPr>
              <w:t>5</w:t>
            </w:r>
          </w:p>
          <w:p w14:paraId="5A588ED8" w14:textId="4D3A5565" w:rsidR="008E1EC0" w:rsidRPr="00CB3587" w:rsidRDefault="008E1EC0" w:rsidP="008D7CB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.16)</w:t>
            </w:r>
          </w:p>
        </w:tc>
        <w:tc>
          <w:tcPr>
            <w:tcW w:w="1002" w:type="dxa"/>
          </w:tcPr>
          <w:p w14:paraId="126CCFE2" w14:textId="42A7683C" w:rsidR="008E1EC0" w:rsidRPr="00CB3587" w:rsidRDefault="008E1EC0" w:rsidP="0099733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1.53</w:t>
            </w:r>
          </w:p>
          <w:p w14:paraId="736FDBA7" w14:textId="3359D75B" w:rsidR="008E1EC0" w:rsidRPr="00CB3587" w:rsidRDefault="008E1EC0" w:rsidP="008D7CB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(1.1</w:t>
            </w:r>
            <w:r w:rsidR="008D7CB9" w:rsidRPr="00CB3587">
              <w:rPr>
                <w:rFonts w:ascii="Garamond" w:hAnsi="Garamond" w:cs="Times New Roman"/>
                <w:sz w:val="18"/>
                <w:szCs w:val="18"/>
              </w:rPr>
              <w:t>6</w:t>
            </w:r>
            <w:r w:rsidRPr="00CB3587">
              <w:rPr>
                <w:rFonts w:ascii="Garamond" w:hAnsi="Garamond" w:cs="Times New Roman"/>
                <w:sz w:val="18"/>
                <w:szCs w:val="18"/>
              </w:rPr>
              <w:t>)</w:t>
            </w:r>
          </w:p>
        </w:tc>
        <w:tc>
          <w:tcPr>
            <w:tcW w:w="1002" w:type="dxa"/>
          </w:tcPr>
          <w:p w14:paraId="254A8B9B" w14:textId="479A992F" w:rsidR="008E1EC0" w:rsidRPr="00CB3587" w:rsidRDefault="008E1EC0" w:rsidP="0099733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.0</w:t>
            </w:r>
            <w:r w:rsidR="008D7CB9" w:rsidRPr="00CB3587">
              <w:rPr>
                <w:rFonts w:ascii="Garamond" w:hAnsi="Garamond" w:cs="Times New Roman"/>
                <w:sz w:val="18"/>
                <w:szCs w:val="18"/>
              </w:rPr>
              <w:t>9</w:t>
            </w:r>
          </w:p>
          <w:p w14:paraId="37DA8F8D" w14:textId="6545D273" w:rsidR="008E1EC0" w:rsidRPr="00CB3587" w:rsidRDefault="008E1EC0" w:rsidP="008D7CB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.18)</w:t>
            </w:r>
          </w:p>
        </w:tc>
        <w:tc>
          <w:tcPr>
            <w:tcW w:w="1002" w:type="dxa"/>
          </w:tcPr>
          <w:p w14:paraId="56C1F0AF" w14:textId="3CA2C135" w:rsidR="008E1EC0" w:rsidRPr="00CB3587" w:rsidRDefault="008D7CB9" w:rsidP="0099733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0.10</w:t>
            </w:r>
          </w:p>
          <w:p w14:paraId="693B48F5" w14:textId="06629384" w:rsidR="008E1EC0" w:rsidRPr="00CB3587" w:rsidRDefault="008E1EC0" w:rsidP="0099733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0.17</w:t>
            </w:r>
            <w:r w:rsidRPr="00CB3587">
              <w:rPr>
                <w:rFonts w:ascii="Garamond" w:hAnsi="Garamond" w:cs="Times New Roman"/>
                <w:sz w:val="18"/>
                <w:szCs w:val="18"/>
              </w:rPr>
              <w:t>)</w:t>
            </w:r>
          </w:p>
        </w:tc>
        <w:tc>
          <w:tcPr>
            <w:tcW w:w="1002" w:type="dxa"/>
          </w:tcPr>
          <w:p w14:paraId="226AC19D" w14:textId="18A2626D" w:rsidR="008E1EC0" w:rsidRPr="00CB3587" w:rsidRDefault="008D7CB9" w:rsidP="0099733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0</w:t>
            </w:r>
            <w:r w:rsidR="008E1EC0" w:rsidRPr="00CB3587">
              <w:rPr>
                <w:rFonts w:ascii="Garamond" w:hAnsi="Garamond" w:cs="Times New Roman"/>
                <w:sz w:val="18"/>
                <w:szCs w:val="18"/>
              </w:rPr>
              <w:t>.2</w:t>
            </w:r>
            <w:r w:rsidRPr="00CB3587">
              <w:rPr>
                <w:rFonts w:ascii="Garamond" w:hAnsi="Garamond" w:cs="Times New Roman"/>
                <w:sz w:val="18"/>
                <w:szCs w:val="18"/>
              </w:rPr>
              <w:t>0</w:t>
            </w:r>
          </w:p>
          <w:p w14:paraId="74925902" w14:textId="1CBC56B7" w:rsidR="008E1EC0" w:rsidRPr="00CB3587" w:rsidRDefault="008E1EC0" w:rsidP="008D7CB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.15)</w:t>
            </w:r>
          </w:p>
        </w:tc>
        <w:tc>
          <w:tcPr>
            <w:tcW w:w="1002" w:type="dxa"/>
          </w:tcPr>
          <w:p w14:paraId="2D6D8BAD" w14:textId="412137B2" w:rsidR="008E1EC0" w:rsidRPr="00CB3587" w:rsidRDefault="008D7CB9" w:rsidP="0099733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0</w:t>
            </w:r>
            <w:r w:rsidR="008E1EC0" w:rsidRPr="00CB3587">
              <w:rPr>
                <w:rFonts w:ascii="Garamond" w:hAnsi="Garamond" w:cs="Times New Roman"/>
                <w:sz w:val="18"/>
                <w:szCs w:val="18"/>
              </w:rPr>
              <w:t>.12</w:t>
            </w:r>
          </w:p>
          <w:p w14:paraId="5E943FB1" w14:textId="1D50108F" w:rsidR="008E1EC0" w:rsidRPr="00CB3587" w:rsidRDefault="008E1EC0" w:rsidP="008D7CB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.1</w:t>
            </w:r>
            <w:r w:rsidR="008D7CB9" w:rsidRPr="00CB3587">
              <w:rPr>
                <w:rFonts w:ascii="Garamond" w:hAnsi="Garamond" w:cs="Times New Roman"/>
                <w:sz w:val="18"/>
                <w:szCs w:val="18"/>
              </w:rPr>
              <w:t>7</w:t>
            </w:r>
            <w:r w:rsidRPr="00CB3587">
              <w:rPr>
                <w:rFonts w:ascii="Garamond" w:hAnsi="Garamond" w:cs="Times New Roman"/>
                <w:sz w:val="18"/>
                <w:szCs w:val="18"/>
              </w:rPr>
              <w:t>)</w:t>
            </w:r>
          </w:p>
        </w:tc>
        <w:tc>
          <w:tcPr>
            <w:tcW w:w="1002" w:type="dxa"/>
          </w:tcPr>
          <w:p w14:paraId="785C4CF4" w14:textId="16ECF335" w:rsidR="008E1EC0" w:rsidRPr="00CB3587" w:rsidRDefault="008D7CB9" w:rsidP="0099733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0</w:t>
            </w:r>
            <w:r w:rsidR="008E1EC0" w:rsidRPr="00CB3587">
              <w:rPr>
                <w:rFonts w:ascii="Garamond" w:hAnsi="Garamond" w:cs="Times New Roman"/>
                <w:sz w:val="18"/>
                <w:szCs w:val="18"/>
              </w:rPr>
              <w:t>.29**</w:t>
            </w:r>
          </w:p>
          <w:p w14:paraId="08011CD0" w14:textId="7C9D85AC" w:rsidR="008E1EC0" w:rsidRPr="00CB3587" w:rsidRDefault="008E1EC0" w:rsidP="008D7CB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0.15</w:t>
            </w:r>
            <w:r w:rsidRPr="00CB3587">
              <w:rPr>
                <w:rFonts w:ascii="Garamond" w:hAnsi="Garamond" w:cs="Times New Roman"/>
                <w:sz w:val="18"/>
                <w:szCs w:val="18"/>
              </w:rPr>
              <w:t>)</w:t>
            </w:r>
          </w:p>
        </w:tc>
      </w:tr>
      <w:tr w:rsidR="008E1EC0" w:rsidRPr="00CB3587" w14:paraId="41A1CBDF" w14:textId="77777777" w:rsidTr="0046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dxa"/>
          </w:tcPr>
          <w:p w14:paraId="7B2A95BC" w14:textId="68A8A7AD" w:rsidR="008E1EC0" w:rsidRPr="0050151C" w:rsidRDefault="00506F71" w:rsidP="004402F4">
            <w:pPr>
              <w:jc w:val="both"/>
              <w:rPr>
                <w:rFonts w:ascii="Garamond" w:hAnsi="Garamond" w:cs="Times New Roman"/>
                <w:b w:val="0"/>
                <w:sz w:val="18"/>
                <w:szCs w:val="18"/>
              </w:rPr>
            </w:pPr>
            <m:oMath>
              <m:sSub>
                <m:sSubPr>
                  <m:ctrlPr>
                    <w:rPr>
                      <w:rFonts w:ascii="Cambria Math" w:hAnsi="Cambria Math" w:cs="Times New Roman"/>
                      <w:b w:val="0"/>
                      <w:i/>
                      <w:sz w:val="18"/>
                      <w:szCs w:val="18"/>
                    </w:rPr>
                  </m:ctrlPr>
                </m:sSubPr>
                <m:e>
                  <m:r>
                    <m:rPr>
                      <m:sty m:val="bi"/>
                    </m:rPr>
                    <w:rPr>
                      <w:rFonts w:ascii="Cambria Math" w:hAnsi="Cambria Math" w:cs="Times New Roman"/>
                      <w:sz w:val="18"/>
                      <w:szCs w:val="18"/>
                    </w:rPr>
                    <m:t>β</m:t>
                  </m:r>
                </m:e>
                <m:sub>
                  <m:sSub>
                    <m:sSubPr>
                      <m:ctrlPr>
                        <w:rPr>
                          <w:rFonts w:ascii="Cambria Math" w:hAnsi="Cambria Math" w:cs="Times New Roman"/>
                          <w:b w:val="0"/>
                          <w:i/>
                          <w:sz w:val="18"/>
                          <w:szCs w:val="18"/>
                        </w:rPr>
                      </m:ctrlPr>
                    </m:sSubPr>
                    <m:e>
                      <m:r>
                        <m:rPr>
                          <m:sty m:val="bi"/>
                        </m:rPr>
                        <w:rPr>
                          <w:rFonts w:ascii="Cambria Math" w:hAnsi="Cambria Math" w:cs="Times New Roman"/>
                          <w:sz w:val="18"/>
                          <w:szCs w:val="18"/>
                        </w:rPr>
                        <m:t>R</m:t>
                      </m:r>
                    </m:e>
                    <m:sub>
                      <m:r>
                        <m:rPr>
                          <m:sty m:val="bi"/>
                        </m:rPr>
                        <w:rPr>
                          <w:rFonts w:ascii="Cambria Math" w:hAnsi="Cambria Math" w:cs="Times New Roman"/>
                          <w:sz w:val="18"/>
                          <w:szCs w:val="18"/>
                        </w:rPr>
                        <m:t>M</m:t>
                      </m:r>
                    </m:sub>
                  </m:sSub>
                </m:sub>
              </m:sSub>
            </m:oMath>
            <w:r w:rsidR="00AF221B" w:rsidRPr="0050151C">
              <w:rPr>
                <w:rFonts w:ascii="Garamond" w:hAnsi="Garamond" w:cs="Times New Roman"/>
                <w:b w:val="0"/>
                <w:sz w:val="18"/>
                <w:szCs w:val="18"/>
              </w:rPr>
              <w:t xml:space="preserve"> </w:t>
            </w:r>
          </w:p>
        </w:tc>
        <w:tc>
          <w:tcPr>
            <w:tcW w:w="1001" w:type="dxa"/>
          </w:tcPr>
          <w:p w14:paraId="2BBF3A52" w14:textId="5950395C" w:rsidR="008E1EC0" w:rsidRPr="00CB3587" w:rsidRDefault="008D7CB9" w:rsidP="0099733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0</w:t>
            </w:r>
            <w:r w:rsidR="008E1EC0" w:rsidRPr="00CB3587">
              <w:rPr>
                <w:rFonts w:ascii="Garamond" w:hAnsi="Garamond" w:cs="Times New Roman"/>
                <w:sz w:val="18"/>
                <w:szCs w:val="18"/>
              </w:rPr>
              <w:t>.0</w:t>
            </w:r>
            <w:r w:rsidRPr="00CB3587">
              <w:rPr>
                <w:rFonts w:ascii="Garamond" w:hAnsi="Garamond" w:cs="Times New Roman"/>
                <w:sz w:val="18"/>
                <w:szCs w:val="18"/>
              </w:rPr>
              <w:t>2</w:t>
            </w:r>
          </w:p>
          <w:p w14:paraId="622D1A5A" w14:textId="586D06C8" w:rsidR="008E1EC0" w:rsidRPr="00CB3587" w:rsidRDefault="008E1EC0" w:rsidP="008D7CB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.0</w:t>
            </w:r>
            <w:r w:rsidR="008D7CB9" w:rsidRPr="00CB3587">
              <w:rPr>
                <w:rFonts w:ascii="Garamond" w:hAnsi="Garamond" w:cs="Times New Roman"/>
                <w:sz w:val="18"/>
                <w:szCs w:val="18"/>
              </w:rPr>
              <w:t>2</w:t>
            </w:r>
            <w:r w:rsidRPr="00CB3587">
              <w:rPr>
                <w:rFonts w:ascii="Garamond" w:hAnsi="Garamond" w:cs="Times New Roman"/>
                <w:sz w:val="18"/>
                <w:szCs w:val="18"/>
              </w:rPr>
              <w:t>)</w:t>
            </w:r>
          </w:p>
        </w:tc>
        <w:tc>
          <w:tcPr>
            <w:tcW w:w="1002" w:type="dxa"/>
          </w:tcPr>
          <w:p w14:paraId="7758E23B" w14:textId="6F540845" w:rsidR="008E1EC0" w:rsidRPr="00CB3587" w:rsidRDefault="008E1EC0" w:rsidP="0099733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0.0</w:t>
            </w:r>
            <w:r w:rsidRPr="00CB3587">
              <w:rPr>
                <w:rFonts w:ascii="Garamond" w:hAnsi="Garamond" w:cs="Times New Roman"/>
                <w:sz w:val="18"/>
                <w:szCs w:val="18"/>
              </w:rPr>
              <w:t>2</w:t>
            </w:r>
          </w:p>
          <w:p w14:paraId="27EBF516" w14:textId="3F48D5B5" w:rsidR="008E1EC0" w:rsidRPr="00CB3587" w:rsidRDefault="008E1EC0" w:rsidP="008D7CB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.02)</w:t>
            </w:r>
          </w:p>
        </w:tc>
        <w:tc>
          <w:tcPr>
            <w:tcW w:w="1002" w:type="dxa"/>
          </w:tcPr>
          <w:p w14:paraId="22260604" w14:textId="4FDD5FBF" w:rsidR="008E1EC0" w:rsidRPr="00CB3587" w:rsidRDefault="008E1EC0" w:rsidP="0099733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.08</w:t>
            </w:r>
          </w:p>
          <w:p w14:paraId="27C183B3" w14:textId="427502AC" w:rsidR="008E1EC0" w:rsidRPr="00CB3587" w:rsidRDefault="008E1EC0" w:rsidP="008D7CB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.0</w:t>
            </w:r>
            <w:r w:rsidR="008D7CB9" w:rsidRPr="00CB3587">
              <w:rPr>
                <w:rFonts w:ascii="Garamond" w:hAnsi="Garamond" w:cs="Times New Roman"/>
                <w:sz w:val="18"/>
                <w:szCs w:val="18"/>
              </w:rPr>
              <w:t>7</w:t>
            </w:r>
            <w:r w:rsidRPr="00CB3587">
              <w:rPr>
                <w:rFonts w:ascii="Garamond" w:hAnsi="Garamond" w:cs="Times New Roman"/>
                <w:sz w:val="18"/>
                <w:szCs w:val="18"/>
              </w:rPr>
              <w:t>)</w:t>
            </w:r>
          </w:p>
        </w:tc>
        <w:tc>
          <w:tcPr>
            <w:tcW w:w="1002" w:type="dxa"/>
          </w:tcPr>
          <w:p w14:paraId="45E61F00" w14:textId="00F1FE8C" w:rsidR="008E1EC0" w:rsidRPr="00CB3587" w:rsidRDefault="008E1EC0" w:rsidP="0099733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.0</w:t>
            </w:r>
            <w:r w:rsidR="008D7CB9" w:rsidRPr="00CB3587">
              <w:rPr>
                <w:rFonts w:ascii="Garamond" w:hAnsi="Garamond" w:cs="Times New Roman"/>
                <w:sz w:val="18"/>
                <w:szCs w:val="18"/>
              </w:rPr>
              <w:t>2</w:t>
            </w:r>
          </w:p>
          <w:p w14:paraId="28402CF3" w14:textId="46A0AFF8" w:rsidR="008E1EC0" w:rsidRPr="00CB3587" w:rsidRDefault="008E1EC0" w:rsidP="008D7CB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.02)</w:t>
            </w:r>
          </w:p>
        </w:tc>
        <w:tc>
          <w:tcPr>
            <w:tcW w:w="1002" w:type="dxa"/>
          </w:tcPr>
          <w:p w14:paraId="410939F9" w14:textId="0EC9A6E1" w:rsidR="008E1EC0" w:rsidRPr="00CB3587" w:rsidRDefault="008D7CB9" w:rsidP="0099733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0</w:t>
            </w:r>
            <w:r w:rsidR="008E1EC0" w:rsidRPr="00CB3587">
              <w:rPr>
                <w:rFonts w:ascii="Garamond" w:hAnsi="Garamond" w:cs="Times New Roman"/>
                <w:sz w:val="18"/>
                <w:szCs w:val="18"/>
              </w:rPr>
              <w:t>.0</w:t>
            </w:r>
            <w:r w:rsidRPr="00CB3587">
              <w:rPr>
                <w:rFonts w:ascii="Garamond" w:hAnsi="Garamond" w:cs="Times New Roman"/>
                <w:sz w:val="18"/>
                <w:szCs w:val="18"/>
              </w:rPr>
              <w:t>2</w:t>
            </w:r>
          </w:p>
          <w:p w14:paraId="1A01DB2D" w14:textId="350D1F58" w:rsidR="008E1EC0" w:rsidRPr="00CB3587" w:rsidRDefault="008E1EC0" w:rsidP="008D7CB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.0</w:t>
            </w:r>
            <w:r w:rsidR="008D7CB9" w:rsidRPr="00CB3587">
              <w:rPr>
                <w:rFonts w:ascii="Garamond" w:hAnsi="Garamond" w:cs="Times New Roman"/>
                <w:sz w:val="18"/>
                <w:szCs w:val="18"/>
              </w:rPr>
              <w:t>2</w:t>
            </w:r>
            <w:r w:rsidRPr="00CB3587">
              <w:rPr>
                <w:rFonts w:ascii="Garamond" w:hAnsi="Garamond" w:cs="Times New Roman"/>
                <w:sz w:val="18"/>
                <w:szCs w:val="18"/>
              </w:rPr>
              <w:t>)</w:t>
            </w:r>
          </w:p>
        </w:tc>
        <w:tc>
          <w:tcPr>
            <w:tcW w:w="1002" w:type="dxa"/>
          </w:tcPr>
          <w:p w14:paraId="54421F65" w14:textId="3C3B99CE" w:rsidR="008E1EC0" w:rsidRPr="00CB3587" w:rsidRDefault="008E1EC0" w:rsidP="0099733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.0</w:t>
            </w:r>
            <w:r w:rsidR="008D7CB9" w:rsidRPr="00CB3587">
              <w:rPr>
                <w:rFonts w:ascii="Garamond" w:hAnsi="Garamond" w:cs="Times New Roman"/>
                <w:sz w:val="18"/>
                <w:szCs w:val="18"/>
              </w:rPr>
              <w:t>1</w:t>
            </w:r>
          </w:p>
          <w:p w14:paraId="07BB3B90" w14:textId="4B7A166D" w:rsidR="008E1EC0" w:rsidRPr="00CB3587" w:rsidRDefault="008E1EC0" w:rsidP="008D7CB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.02)</w:t>
            </w:r>
          </w:p>
        </w:tc>
        <w:tc>
          <w:tcPr>
            <w:tcW w:w="1002" w:type="dxa"/>
          </w:tcPr>
          <w:p w14:paraId="34E8BCEF" w14:textId="68DBEA52" w:rsidR="008E1EC0" w:rsidRPr="00CB3587" w:rsidRDefault="008D7CB9" w:rsidP="0099733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0</w:t>
            </w:r>
            <w:r w:rsidR="008E1EC0" w:rsidRPr="00CB3587">
              <w:rPr>
                <w:rFonts w:ascii="Garamond" w:hAnsi="Garamond" w:cs="Times New Roman"/>
                <w:sz w:val="18"/>
                <w:szCs w:val="18"/>
              </w:rPr>
              <w:t>.0</w:t>
            </w:r>
            <w:r w:rsidRPr="00CB3587">
              <w:rPr>
                <w:rFonts w:ascii="Garamond" w:hAnsi="Garamond" w:cs="Times New Roman"/>
                <w:sz w:val="18"/>
                <w:szCs w:val="18"/>
              </w:rPr>
              <w:t>2</w:t>
            </w:r>
          </w:p>
          <w:p w14:paraId="5FA4EA73" w14:textId="3832E9C4" w:rsidR="008E1EC0" w:rsidRPr="00CB3587" w:rsidRDefault="008E1EC0" w:rsidP="008D7CB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.0</w:t>
            </w:r>
            <w:r w:rsidR="008D7CB9" w:rsidRPr="00CB3587">
              <w:rPr>
                <w:rFonts w:ascii="Garamond" w:hAnsi="Garamond" w:cs="Times New Roman"/>
                <w:sz w:val="18"/>
                <w:szCs w:val="18"/>
              </w:rPr>
              <w:t>2</w:t>
            </w:r>
            <w:r w:rsidRPr="00CB3587">
              <w:rPr>
                <w:rFonts w:ascii="Garamond" w:hAnsi="Garamond" w:cs="Times New Roman"/>
                <w:sz w:val="18"/>
                <w:szCs w:val="18"/>
              </w:rPr>
              <w:t>)</w:t>
            </w:r>
          </w:p>
        </w:tc>
        <w:tc>
          <w:tcPr>
            <w:tcW w:w="1002" w:type="dxa"/>
          </w:tcPr>
          <w:p w14:paraId="54C31E82" w14:textId="78469C3B" w:rsidR="008E1EC0" w:rsidRPr="00CB3587" w:rsidRDefault="008E1EC0" w:rsidP="0099733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.03*</w:t>
            </w:r>
          </w:p>
          <w:p w14:paraId="5C764E2C" w14:textId="7AC70E04" w:rsidR="008E1EC0" w:rsidRPr="00CB3587" w:rsidRDefault="008E1EC0" w:rsidP="008D7CB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.0</w:t>
            </w:r>
            <w:r w:rsidR="008D7CB9" w:rsidRPr="00CB3587">
              <w:rPr>
                <w:rFonts w:ascii="Garamond" w:hAnsi="Garamond" w:cs="Times New Roman"/>
                <w:sz w:val="18"/>
                <w:szCs w:val="18"/>
              </w:rPr>
              <w:t>2</w:t>
            </w:r>
            <w:r w:rsidRPr="00CB3587">
              <w:rPr>
                <w:rFonts w:ascii="Garamond" w:hAnsi="Garamond" w:cs="Times New Roman"/>
                <w:sz w:val="18"/>
                <w:szCs w:val="18"/>
              </w:rPr>
              <w:t>)</w:t>
            </w:r>
          </w:p>
        </w:tc>
      </w:tr>
      <w:tr w:rsidR="008E1EC0" w:rsidRPr="00CB3587" w14:paraId="46A88EA3" w14:textId="77777777" w:rsidTr="00463BC9">
        <w:tc>
          <w:tcPr>
            <w:cnfStyle w:val="001000000000" w:firstRow="0" w:lastRow="0" w:firstColumn="1" w:lastColumn="0" w:oddVBand="0" w:evenVBand="0" w:oddHBand="0" w:evenHBand="0" w:firstRowFirstColumn="0" w:firstRowLastColumn="0" w:lastRowFirstColumn="0" w:lastRowLastColumn="0"/>
            <w:tcW w:w="9016" w:type="dxa"/>
            <w:gridSpan w:val="9"/>
          </w:tcPr>
          <w:p w14:paraId="7716F456" w14:textId="77777777" w:rsidR="008E1EC0" w:rsidRPr="00CB3587" w:rsidRDefault="008E1EC0" w:rsidP="00997336">
            <w:pPr>
              <w:rPr>
                <w:rFonts w:ascii="Garamond" w:eastAsia="SimSun" w:hAnsi="Garamond" w:cs="Times New Roman"/>
                <w:sz w:val="18"/>
                <w:szCs w:val="18"/>
              </w:rPr>
            </w:pPr>
            <w:r w:rsidRPr="00CB3587">
              <w:rPr>
                <w:rFonts w:ascii="Garamond" w:hAnsi="Garamond" w:cs="Times New Roman"/>
                <w:sz w:val="18"/>
                <w:szCs w:val="18"/>
              </w:rPr>
              <w:t>Top 20 pairs</w:t>
            </w:r>
          </w:p>
        </w:tc>
      </w:tr>
      <w:tr w:rsidR="008E1EC0" w:rsidRPr="00CB3587" w14:paraId="7FD23692" w14:textId="77777777" w:rsidTr="0046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dxa"/>
          </w:tcPr>
          <w:p w14:paraId="4B74E5BF" w14:textId="77777777" w:rsidR="008E1EC0" w:rsidRPr="00CB3587" w:rsidRDefault="00FC4D8D" w:rsidP="004402F4">
            <w:pPr>
              <w:jc w:val="both"/>
              <w:rPr>
                <w:rFonts w:ascii="Garamond" w:hAnsi="Garamond" w:cs="Times New Roman"/>
                <w:b w:val="0"/>
                <w:sz w:val="18"/>
                <w:szCs w:val="18"/>
              </w:rPr>
            </w:pPr>
            <w:r w:rsidRPr="00CB3587">
              <w:rPr>
                <w:rFonts w:ascii="Garamond" w:hAnsi="Garamond" w:cs="Times New Roman"/>
                <w:b w:val="0"/>
                <w:sz w:val="18"/>
                <w:szCs w:val="18"/>
              </w:rPr>
              <w:t>Abnormal</w:t>
            </w:r>
          </w:p>
          <w:p w14:paraId="5E9EA4C1" w14:textId="77777777" w:rsidR="00FC4D8D" w:rsidRPr="00CB3587" w:rsidRDefault="00FC4D8D" w:rsidP="004402F4">
            <w:pPr>
              <w:jc w:val="both"/>
              <w:rPr>
                <w:rFonts w:ascii="Garamond" w:hAnsi="Garamond" w:cs="Times New Roman"/>
                <w:sz w:val="18"/>
                <w:szCs w:val="18"/>
              </w:rPr>
            </w:pPr>
            <w:r w:rsidRPr="00CB3587">
              <w:rPr>
                <w:rFonts w:ascii="Garamond" w:hAnsi="Garamond" w:cs="Times New Roman"/>
                <w:b w:val="0"/>
                <w:sz w:val="18"/>
                <w:szCs w:val="18"/>
              </w:rPr>
              <w:t>return</w:t>
            </w:r>
          </w:p>
        </w:tc>
        <w:tc>
          <w:tcPr>
            <w:tcW w:w="1001" w:type="dxa"/>
          </w:tcPr>
          <w:p w14:paraId="07236E30" w14:textId="43D9E3E3" w:rsidR="008E1EC0" w:rsidRPr="00CB3587" w:rsidRDefault="008E1EC0" w:rsidP="0099733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.0</w:t>
            </w:r>
            <w:r w:rsidR="008D7CB9" w:rsidRPr="00CB3587">
              <w:rPr>
                <w:rFonts w:ascii="Garamond" w:hAnsi="Garamond" w:cs="Times New Roman"/>
                <w:sz w:val="18"/>
                <w:szCs w:val="18"/>
              </w:rPr>
              <w:t>3</w:t>
            </w:r>
          </w:p>
          <w:p w14:paraId="7546D464" w14:textId="6EA3AFAE" w:rsidR="008E1EC0" w:rsidRPr="00CB3587" w:rsidRDefault="008E1EC0" w:rsidP="008D7CB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.1</w:t>
            </w:r>
            <w:r w:rsidR="008D7CB9" w:rsidRPr="00CB3587">
              <w:rPr>
                <w:rFonts w:ascii="Garamond" w:hAnsi="Garamond" w:cs="Times New Roman"/>
                <w:sz w:val="18"/>
                <w:szCs w:val="18"/>
              </w:rPr>
              <w:t>7</w:t>
            </w:r>
            <w:r w:rsidRPr="00CB3587">
              <w:rPr>
                <w:rFonts w:ascii="Garamond" w:hAnsi="Garamond" w:cs="Times New Roman"/>
                <w:sz w:val="18"/>
                <w:szCs w:val="18"/>
              </w:rPr>
              <w:t>)</w:t>
            </w:r>
          </w:p>
        </w:tc>
        <w:tc>
          <w:tcPr>
            <w:tcW w:w="1002" w:type="dxa"/>
          </w:tcPr>
          <w:p w14:paraId="394EFFEF" w14:textId="0A0F2255" w:rsidR="008E1EC0" w:rsidRPr="00CB3587" w:rsidRDefault="008D7CB9" w:rsidP="0099733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0</w:t>
            </w:r>
            <w:r w:rsidR="008E1EC0" w:rsidRPr="00CB3587">
              <w:rPr>
                <w:rFonts w:ascii="Garamond" w:hAnsi="Garamond" w:cs="Times New Roman"/>
                <w:sz w:val="18"/>
                <w:szCs w:val="18"/>
              </w:rPr>
              <w:t>.1</w:t>
            </w:r>
            <w:r w:rsidRPr="00CB3587">
              <w:rPr>
                <w:rFonts w:ascii="Garamond" w:hAnsi="Garamond" w:cs="Times New Roman"/>
                <w:sz w:val="18"/>
                <w:szCs w:val="18"/>
              </w:rPr>
              <w:t>3</w:t>
            </w:r>
          </w:p>
          <w:p w14:paraId="26BD3431" w14:textId="41D37DEE" w:rsidR="008E1EC0" w:rsidRPr="00CB3587" w:rsidRDefault="008E1EC0" w:rsidP="008D7CB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w:t>
            </w:r>
            <w:r w:rsidR="008D7CB9" w:rsidRPr="00CB3587">
              <w:rPr>
                <w:rFonts w:ascii="Garamond" w:hAnsi="Garamond" w:cs="Times New Roman"/>
                <w:sz w:val="18"/>
                <w:szCs w:val="18"/>
              </w:rPr>
              <w:t>10</w:t>
            </w:r>
            <w:r w:rsidRPr="00CB3587">
              <w:rPr>
                <w:rFonts w:ascii="Garamond" w:hAnsi="Garamond" w:cs="Times New Roman"/>
                <w:sz w:val="18"/>
                <w:szCs w:val="18"/>
              </w:rPr>
              <w:t>)</w:t>
            </w:r>
          </w:p>
        </w:tc>
        <w:tc>
          <w:tcPr>
            <w:tcW w:w="1002" w:type="dxa"/>
          </w:tcPr>
          <w:p w14:paraId="4387F067" w14:textId="6992EF35" w:rsidR="008E1EC0" w:rsidRPr="00CB3587" w:rsidRDefault="008D7CB9" w:rsidP="0099733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0</w:t>
            </w:r>
            <w:r w:rsidR="008E1EC0" w:rsidRPr="00CB3587">
              <w:rPr>
                <w:rFonts w:ascii="Garamond" w:hAnsi="Garamond" w:cs="Times New Roman"/>
                <w:sz w:val="18"/>
                <w:szCs w:val="18"/>
              </w:rPr>
              <w:t>.81</w:t>
            </w:r>
          </w:p>
          <w:p w14:paraId="511E6686" w14:textId="44EFC162" w:rsidR="008E1EC0" w:rsidRPr="00CB3587" w:rsidRDefault="008E1EC0" w:rsidP="008D7CB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.77)</w:t>
            </w:r>
          </w:p>
        </w:tc>
        <w:tc>
          <w:tcPr>
            <w:tcW w:w="1002" w:type="dxa"/>
          </w:tcPr>
          <w:p w14:paraId="16500AFC" w14:textId="36EE1B4E" w:rsidR="008E1EC0" w:rsidRPr="00CB3587" w:rsidRDefault="008D7CB9" w:rsidP="0099733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0</w:t>
            </w:r>
            <w:r w:rsidR="008E1EC0" w:rsidRPr="00CB3587">
              <w:rPr>
                <w:rFonts w:ascii="Garamond" w:hAnsi="Garamond" w:cs="Times New Roman"/>
                <w:sz w:val="18"/>
                <w:szCs w:val="18"/>
              </w:rPr>
              <w:t>.00</w:t>
            </w:r>
          </w:p>
          <w:p w14:paraId="17C21308" w14:textId="618DA192" w:rsidR="008E1EC0" w:rsidRPr="00CB3587" w:rsidRDefault="008E1EC0" w:rsidP="008D7CB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.14)</w:t>
            </w:r>
          </w:p>
        </w:tc>
        <w:tc>
          <w:tcPr>
            <w:tcW w:w="1002" w:type="dxa"/>
          </w:tcPr>
          <w:p w14:paraId="0B60D733" w14:textId="1B6E7434" w:rsidR="008E1EC0" w:rsidRPr="00CB3587" w:rsidRDefault="008D7CB9" w:rsidP="0099733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0</w:t>
            </w:r>
            <w:r w:rsidR="008E1EC0" w:rsidRPr="00CB3587">
              <w:rPr>
                <w:rFonts w:ascii="Garamond" w:hAnsi="Garamond" w:cs="Times New Roman"/>
                <w:sz w:val="18"/>
                <w:szCs w:val="18"/>
              </w:rPr>
              <w:t>.0</w:t>
            </w:r>
            <w:r w:rsidRPr="00CB3587">
              <w:rPr>
                <w:rFonts w:ascii="Garamond" w:hAnsi="Garamond" w:cs="Times New Roman"/>
                <w:sz w:val="18"/>
                <w:szCs w:val="18"/>
              </w:rPr>
              <w:t>9</w:t>
            </w:r>
          </w:p>
          <w:p w14:paraId="1D2C8956" w14:textId="1CD1AB01" w:rsidR="008E1EC0" w:rsidRPr="00CB3587" w:rsidRDefault="008E1EC0" w:rsidP="008D7CB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.10)</w:t>
            </w:r>
          </w:p>
        </w:tc>
        <w:tc>
          <w:tcPr>
            <w:tcW w:w="1002" w:type="dxa"/>
          </w:tcPr>
          <w:p w14:paraId="509D587F" w14:textId="7138B427" w:rsidR="008E1EC0" w:rsidRPr="00CB3587" w:rsidRDefault="008D7CB9" w:rsidP="0099733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0</w:t>
            </w:r>
            <w:r w:rsidR="008E1EC0" w:rsidRPr="00CB3587">
              <w:rPr>
                <w:rFonts w:ascii="Garamond" w:hAnsi="Garamond" w:cs="Times New Roman"/>
                <w:sz w:val="18"/>
                <w:szCs w:val="18"/>
              </w:rPr>
              <w:t>.1</w:t>
            </w:r>
            <w:r w:rsidRPr="00CB3587">
              <w:rPr>
                <w:rFonts w:ascii="Garamond" w:hAnsi="Garamond" w:cs="Times New Roman"/>
                <w:sz w:val="18"/>
                <w:szCs w:val="18"/>
              </w:rPr>
              <w:t>4</w:t>
            </w:r>
          </w:p>
          <w:p w14:paraId="3F58D914" w14:textId="4B69FA76" w:rsidR="008E1EC0" w:rsidRPr="00CB3587" w:rsidRDefault="008E1EC0" w:rsidP="008D7CB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.1</w:t>
            </w:r>
            <w:r w:rsidR="008D7CB9" w:rsidRPr="00CB3587">
              <w:rPr>
                <w:rFonts w:ascii="Garamond" w:hAnsi="Garamond" w:cs="Times New Roman"/>
                <w:sz w:val="18"/>
                <w:szCs w:val="18"/>
              </w:rPr>
              <w:t>1</w:t>
            </w:r>
            <w:r w:rsidRPr="00CB3587">
              <w:rPr>
                <w:rFonts w:ascii="Garamond" w:hAnsi="Garamond" w:cs="Times New Roman"/>
                <w:sz w:val="18"/>
                <w:szCs w:val="18"/>
              </w:rPr>
              <w:t>)</w:t>
            </w:r>
          </w:p>
        </w:tc>
        <w:tc>
          <w:tcPr>
            <w:tcW w:w="1002" w:type="dxa"/>
          </w:tcPr>
          <w:p w14:paraId="4E8C9F0B" w14:textId="40CB9A4B" w:rsidR="008E1EC0" w:rsidRPr="00CB3587" w:rsidRDefault="008E1EC0" w:rsidP="0099733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.0</w:t>
            </w:r>
            <w:r w:rsidR="008D7CB9" w:rsidRPr="00CB3587">
              <w:rPr>
                <w:rFonts w:ascii="Garamond" w:hAnsi="Garamond" w:cs="Times New Roman"/>
                <w:sz w:val="18"/>
                <w:szCs w:val="18"/>
              </w:rPr>
              <w:t>2</w:t>
            </w:r>
          </w:p>
          <w:p w14:paraId="03BE4D7B" w14:textId="15644596" w:rsidR="008E1EC0" w:rsidRPr="00CB3587" w:rsidRDefault="008E1EC0" w:rsidP="008D7CB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.1</w:t>
            </w:r>
            <w:r w:rsidR="008D7CB9" w:rsidRPr="00CB3587">
              <w:rPr>
                <w:rFonts w:ascii="Garamond" w:hAnsi="Garamond" w:cs="Times New Roman"/>
                <w:sz w:val="18"/>
                <w:szCs w:val="18"/>
              </w:rPr>
              <w:t>7</w:t>
            </w:r>
            <w:r w:rsidRPr="00CB3587">
              <w:rPr>
                <w:rFonts w:ascii="Garamond" w:hAnsi="Garamond" w:cs="Times New Roman"/>
                <w:sz w:val="18"/>
                <w:szCs w:val="18"/>
              </w:rPr>
              <w:t>)</w:t>
            </w:r>
          </w:p>
        </w:tc>
        <w:tc>
          <w:tcPr>
            <w:tcW w:w="1002" w:type="dxa"/>
          </w:tcPr>
          <w:p w14:paraId="36AF0B0D" w14:textId="4D3D7DFE" w:rsidR="008E1EC0" w:rsidRPr="00CB3587" w:rsidRDefault="008D7CB9" w:rsidP="00997336">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0</w:t>
            </w:r>
            <w:r w:rsidR="008E1EC0" w:rsidRPr="00CB3587">
              <w:rPr>
                <w:rFonts w:ascii="Garamond" w:hAnsi="Garamond" w:cs="Times New Roman"/>
                <w:sz w:val="18"/>
                <w:szCs w:val="18"/>
              </w:rPr>
              <w:t>.1</w:t>
            </w:r>
            <w:r w:rsidRPr="00CB3587">
              <w:rPr>
                <w:rFonts w:ascii="Garamond" w:hAnsi="Garamond" w:cs="Times New Roman"/>
                <w:sz w:val="18"/>
                <w:szCs w:val="18"/>
              </w:rPr>
              <w:t>8</w:t>
            </w:r>
          </w:p>
          <w:p w14:paraId="7447C15E" w14:textId="011B3630" w:rsidR="008E1EC0" w:rsidRPr="00CB3587" w:rsidRDefault="008E1EC0" w:rsidP="008D7CB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.1</w:t>
            </w:r>
            <w:r w:rsidR="008D7CB9" w:rsidRPr="00CB3587">
              <w:rPr>
                <w:rFonts w:ascii="Garamond" w:hAnsi="Garamond" w:cs="Times New Roman"/>
                <w:sz w:val="18"/>
                <w:szCs w:val="18"/>
              </w:rPr>
              <w:t>3</w:t>
            </w:r>
            <w:r w:rsidRPr="00CB3587">
              <w:rPr>
                <w:rFonts w:ascii="Garamond" w:hAnsi="Garamond" w:cs="Times New Roman"/>
                <w:sz w:val="18"/>
                <w:szCs w:val="18"/>
              </w:rPr>
              <w:t>)</w:t>
            </w:r>
          </w:p>
        </w:tc>
      </w:tr>
      <w:tr w:rsidR="008E1EC0" w:rsidRPr="00CB3587" w14:paraId="5A04D6DF" w14:textId="77777777" w:rsidTr="00463BC9">
        <w:tc>
          <w:tcPr>
            <w:cnfStyle w:val="001000000000" w:firstRow="0" w:lastRow="0" w:firstColumn="1" w:lastColumn="0" w:oddVBand="0" w:evenVBand="0" w:oddHBand="0" w:evenHBand="0" w:firstRowFirstColumn="0" w:firstRowLastColumn="0" w:lastRowFirstColumn="0" w:lastRowLastColumn="0"/>
            <w:tcW w:w="1001" w:type="dxa"/>
          </w:tcPr>
          <w:p w14:paraId="3E846FF5" w14:textId="4D0C4175" w:rsidR="008E1EC0" w:rsidRPr="00A3686E" w:rsidRDefault="00506F71" w:rsidP="004402F4">
            <w:pPr>
              <w:jc w:val="both"/>
              <w:rPr>
                <w:rFonts w:ascii="Garamond" w:hAnsi="Garamond" w:cs="Times New Roman"/>
                <w:b w:val="0"/>
                <w:sz w:val="18"/>
                <w:szCs w:val="18"/>
              </w:rPr>
            </w:pPr>
            <m:oMath>
              <m:sSub>
                <m:sSubPr>
                  <m:ctrlPr>
                    <w:rPr>
                      <w:rFonts w:ascii="Cambria Math" w:hAnsi="Cambria Math" w:cs="Times New Roman"/>
                      <w:b w:val="0"/>
                      <w:i/>
                      <w:sz w:val="18"/>
                      <w:szCs w:val="18"/>
                    </w:rPr>
                  </m:ctrlPr>
                </m:sSubPr>
                <m:e>
                  <m:r>
                    <m:rPr>
                      <m:sty m:val="bi"/>
                    </m:rPr>
                    <w:rPr>
                      <w:rFonts w:ascii="Cambria Math" w:hAnsi="Cambria Math" w:cs="Times New Roman"/>
                      <w:sz w:val="18"/>
                      <w:szCs w:val="18"/>
                    </w:rPr>
                    <m:t>β</m:t>
                  </m:r>
                </m:e>
                <m:sub>
                  <m:sSub>
                    <m:sSubPr>
                      <m:ctrlPr>
                        <w:rPr>
                          <w:rFonts w:ascii="Cambria Math" w:hAnsi="Cambria Math" w:cs="Times New Roman"/>
                          <w:b w:val="0"/>
                          <w:i/>
                          <w:sz w:val="18"/>
                          <w:szCs w:val="18"/>
                        </w:rPr>
                      </m:ctrlPr>
                    </m:sSubPr>
                    <m:e>
                      <m:r>
                        <m:rPr>
                          <m:sty m:val="bi"/>
                        </m:rPr>
                        <w:rPr>
                          <w:rFonts w:ascii="Cambria Math" w:hAnsi="Cambria Math" w:cs="Times New Roman"/>
                          <w:sz w:val="18"/>
                          <w:szCs w:val="18"/>
                        </w:rPr>
                        <m:t>R</m:t>
                      </m:r>
                    </m:e>
                    <m:sub>
                      <m:r>
                        <m:rPr>
                          <m:sty m:val="bi"/>
                        </m:rPr>
                        <w:rPr>
                          <w:rFonts w:ascii="Cambria Math" w:hAnsi="Cambria Math" w:cs="Times New Roman"/>
                          <w:sz w:val="18"/>
                          <w:szCs w:val="18"/>
                        </w:rPr>
                        <m:t>M</m:t>
                      </m:r>
                    </m:sub>
                  </m:sSub>
                </m:sub>
              </m:sSub>
            </m:oMath>
            <w:r w:rsidR="00AF221B" w:rsidRPr="0050151C">
              <w:rPr>
                <w:rFonts w:ascii="Garamond" w:hAnsi="Garamond" w:cs="Times New Roman"/>
                <w:b w:val="0"/>
                <w:sz w:val="18"/>
                <w:szCs w:val="18"/>
              </w:rPr>
              <w:t xml:space="preserve"> </w:t>
            </w:r>
          </w:p>
        </w:tc>
        <w:tc>
          <w:tcPr>
            <w:tcW w:w="1001" w:type="dxa"/>
          </w:tcPr>
          <w:p w14:paraId="79C7D9A6" w14:textId="188F6DE2" w:rsidR="008E1EC0" w:rsidRPr="00CB3587" w:rsidRDefault="008D7CB9" w:rsidP="0099733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0</w:t>
            </w:r>
            <w:r w:rsidR="008E1EC0" w:rsidRPr="00CB3587">
              <w:rPr>
                <w:rFonts w:ascii="Garamond" w:hAnsi="Garamond" w:cs="Times New Roman"/>
                <w:sz w:val="18"/>
                <w:szCs w:val="18"/>
              </w:rPr>
              <w:t>.0</w:t>
            </w:r>
            <w:r w:rsidRPr="00CB3587">
              <w:rPr>
                <w:rFonts w:ascii="Garamond" w:hAnsi="Garamond" w:cs="Times New Roman"/>
                <w:sz w:val="18"/>
                <w:szCs w:val="18"/>
              </w:rPr>
              <w:t>1</w:t>
            </w:r>
          </w:p>
          <w:p w14:paraId="02F5B8BC" w14:textId="2C008AD3" w:rsidR="008E1EC0" w:rsidRPr="00CB3587" w:rsidRDefault="008E1EC0" w:rsidP="008D7CB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.0</w:t>
            </w:r>
            <w:r w:rsidR="008D7CB9" w:rsidRPr="00CB3587">
              <w:rPr>
                <w:rFonts w:ascii="Garamond" w:hAnsi="Garamond" w:cs="Times New Roman"/>
                <w:sz w:val="18"/>
                <w:szCs w:val="18"/>
              </w:rPr>
              <w:t>2</w:t>
            </w:r>
            <w:r w:rsidRPr="00CB3587">
              <w:rPr>
                <w:rFonts w:ascii="Garamond" w:hAnsi="Garamond" w:cs="Times New Roman"/>
                <w:sz w:val="18"/>
                <w:szCs w:val="18"/>
              </w:rPr>
              <w:t>)</w:t>
            </w:r>
          </w:p>
        </w:tc>
        <w:tc>
          <w:tcPr>
            <w:tcW w:w="1002" w:type="dxa"/>
          </w:tcPr>
          <w:p w14:paraId="27BCA87D" w14:textId="67283A64" w:rsidR="008E1EC0" w:rsidRPr="00CB3587" w:rsidRDefault="008E1EC0" w:rsidP="0099733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.02</w:t>
            </w:r>
          </w:p>
          <w:p w14:paraId="0B9892FD" w14:textId="12213455" w:rsidR="008E1EC0" w:rsidRPr="00CB3587" w:rsidRDefault="008E1EC0" w:rsidP="008D7CB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.0</w:t>
            </w:r>
            <w:r w:rsidR="008D7CB9" w:rsidRPr="00CB3587">
              <w:rPr>
                <w:rFonts w:ascii="Garamond" w:hAnsi="Garamond" w:cs="Times New Roman"/>
                <w:sz w:val="18"/>
                <w:szCs w:val="18"/>
              </w:rPr>
              <w:t>2</w:t>
            </w:r>
            <w:r w:rsidRPr="00CB3587">
              <w:rPr>
                <w:rFonts w:ascii="Garamond" w:hAnsi="Garamond" w:cs="Times New Roman"/>
                <w:sz w:val="18"/>
                <w:szCs w:val="18"/>
              </w:rPr>
              <w:t>)</w:t>
            </w:r>
          </w:p>
        </w:tc>
        <w:tc>
          <w:tcPr>
            <w:tcW w:w="1002" w:type="dxa"/>
          </w:tcPr>
          <w:p w14:paraId="774BBAA4" w14:textId="79758C0C" w:rsidR="008E1EC0" w:rsidRPr="00CB3587" w:rsidRDefault="008E1EC0" w:rsidP="0099733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.0</w:t>
            </w:r>
            <w:r w:rsidR="008D7CB9" w:rsidRPr="00CB3587">
              <w:rPr>
                <w:rFonts w:ascii="Garamond" w:hAnsi="Garamond" w:cs="Times New Roman"/>
                <w:sz w:val="18"/>
                <w:szCs w:val="18"/>
              </w:rPr>
              <w:t>6</w:t>
            </w:r>
          </w:p>
          <w:p w14:paraId="2F441167" w14:textId="3B129267" w:rsidR="008E1EC0" w:rsidRPr="00CB3587" w:rsidRDefault="008E1EC0" w:rsidP="008D7CB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.0</w:t>
            </w:r>
            <w:r w:rsidR="008D7CB9" w:rsidRPr="00CB3587">
              <w:rPr>
                <w:rFonts w:ascii="Garamond" w:hAnsi="Garamond" w:cs="Times New Roman"/>
                <w:sz w:val="18"/>
                <w:szCs w:val="18"/>
              </w:rPr>
              <w:t>5</w:t>
            </w:r>
            <w:r w:rsidRPr="00CB3587">
              <w:rPr>
                <w:rFonts w:ascii="Garamond" w:hAnsi="Garamond" w:cs="Times New Roman"/>
                <w:sz w:val="18"/>
                <w:szCs w:val="18"/>
              </w:rPr>
              <w:t>)</w:t>
            </w:r>
          </w:p>
        </w:tc>
        <w:tc>
          <w:tcPr>
            <w:tcW w:w="1002" w:type="dxa"/>
          </w:tcPr>
          <w:p w14:paraId="615C5E94" w14:textId="1E36B97E" w:rsidR="008E1EC0" w:rsidRPr="00CB3587" w:rsidRDefault="008E1EC0" w:rsidP="0099733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.03*</w:t>
            </w:r>
          </w:p>
          <w:p w14:paraId="2FA53C84" w14:textId="4D423F06" w:rsidR="008E1EC0" w:rsidRPr="00CB3587" w:rsidRDefault="008E1EC0" w:rsidP="008D7CB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.0</w:t>
            </w:r>
            <w:r w:rsidR="008D7CB9" w:rsidRPr="00CB3587">
              <w:rPr>
                <w:rFonts w:ascii="Garamond" w:hAnsi="Garamond" w:cs="Times New Roman"/>
                <w:sz w:val="18"/>
                <w:szCs w:val="18"/>
              </w:rPr>
              <w:t>2</w:t>
            </w:r>
            <w:r w:rsidRPr="00CB3587">
              <w:rPr>
                <w:rFonts w:ascii="Garamond" w:hAnsi="Garamond" w:cs="Times New Roman"/>
                <w:sz w:val="18"/>
                <w:szCs w:val="18"/>
              </w:rPr>
              <w:t>)</w:t>
            </w:r>
          </w:p>
        </w:tc>
        <w:tc>
          <w:tcPr>
            <w:tcW w:w="1002" w:type="dxa"/>
          </w:tcPr>
          <w:p w14:paraId="710F6B3E" w14:textId="0A7C92E6" w:rsidR="008E1EC0" w:rsidRPr="00CB3587" w:rsidRDefault="008D7CB9" w:rsidP="0099733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0</w:t>
            </w:r>
            <w:r w:rsidR="008E1EC0" w:rsidRPr="00CB3587">
              <w:rPr>
                <w:rFonts w:ascii="Garamond" w:hAnsi="Garamond" w:cs="Times New Roman"/>
                <w:sz w:val="18"/>
                <w:szCs w:val="18"/>
              </w:rPr>
              <w:t>.01</w:t>
            </w:r>
          </w:p>
          <w:p w14:paraId="77921AD0" w14:textId="202F12DB" w:rsidR="008E1EC0" w:rsidRPr="00CB3587" w:rsidRDefault="008E1EC0" w:rsidP="008D7CB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.0</w:t>
            </w:r>
            <w:r w:rsidR="008D7CB9" w:rsidRPr="00CB3587">
              <w:rPr>
                <w:rFonts w:ascii="Garamond" w:hAnsi="Garamond" w:cs="Times New Roman"/>
                <w:sz w:val="18"/>
                <w:szCs w:val="18"/>
              </w:rPr>
              <w:t>1</w:t>
            </w:r>
            <w:r w:rsidRPr="00CB3587">
              <w:rPr>
                <w:rFonts w:ascii="Garamond" w:hAnsi="Garamond" w:cs="Times New Roman"/>
                <w:sz w:val="18"/>
                <w:szCs w:val="18"/>
              </w:rPr>
              <w:t>)</w:t>
            </w:r>
          </w:p>
        </w:tc>
        <w:tc>
          <w:tcPr>
            <w:tcW w:w="1002" w:type="dxa"/>
          </w:tcPr>
          <w:p w14:paraId="3B1B8FFB" w14:textId="334C1323" w:rsidR="008E1EC0" w:rsidRPr="00CB3587" w:rsidRDefault="008E1EC0" w:rsidP="0099733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.01</w:t>
            </w:r>
          </w:p>
          <w:p w14:paraId="2B6F51BF" w14:textId="4966AB2F" w:rsidR="008E1EC0" w:rsidRPr="00CB3587" w:rsidRDefault="008E1EC0" w:rsidP="008D7CB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.0</w:t>
            </w:r>
            <w:r w:rsidR="008D7CB9" w:rsidRPr="00CB3587">
              <w:rPr>
                <w:rFonts w:ascii="Garamond" w:hAnsi="Garamond" w:cs="Times New Roman"/>
                <w:sz w:val="18"/>
                <w:szCs w:val="18"/>
              </w:rPr>
              <w:t>2</w:t>
            </w:r>
            <w:r w:rsidRPr="00CB3587">
              <w:rPr>
                <w:rFonts w:ascii="Garamond" w:hAnsi="Garamond" w:cs="Times New Roman"/>
                <w:sz w:val="18"/>
                <w:szCs w:val="18"/>
              </w:rPr>
              <w:t>)</w:t>
            </w:r>
          </w:p>
        </w:tc>
        <w:tc>
          <w:tcPr>
            <w:tcW w:w="1002" w:type="dxa"/>
          </w:tcPr>
          <w:p w14:paraId="689FE3C0" w14:textId="5A48C5B1" w:rsidR="008E1EC0" w:rsidRPr="00CB3587" w:rsidRDefault="008D7CB9" w:rsidP="0099733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0.</w:t>
            </w:r>
            <w:r w:rsidR="008E1EC0" w:rsidRPr="00CB3587">
              <w:rPr>
                <w:rFonts w:ascii="Garamond" w:hAnsi="Garamond" w:cs="Times New Roman"/>
                <w:sz w:val="18"/>
                <w:szCs w:val="18"/>
              </w:rPr>
              <w:t>0</w:t>
            </w:r>
            <w:r w:rsidRPr="00CB3587">
              <w:rPr>
                <w:rFonts w:ascii="Garamond" w:hAnsi="Garamond" w:cs="Times New Roman"/>
                <w:sz w:val="18"/>
                <w:szCs w:val="18"/>
              </w:rPr>
              <w:t>1</w:t>
            </w:r>
          </w:p>
          <w:p w14:paraId="58F13502" w14:textId="750A2CFD" w:rsidR="008E1EC0" w:rsidRPr="00CB3587" w:rsidRDefault="008E1EC0" w:rsidP="008D7CB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0.01</w:t>
            </w:r>
            <w:r w:rsidRPr="00CB3587">
              <w:rPr>
                <w:rFonts w:ascii="Garamond" w:hAnsi="Garamond" w:cs="Times New Roman"/>
                <w:sz w:val="18"/>
                <w:szCs w:val="18"/>
              </w:rPr>
              <w:t>)</w:t>
            </w:r>
          </w:p>
        </w:tc>
        <w:tc>
          <w:tcPr>
            <w:tcW w:w="1002" w:type="dxa"/>
          </w:tcPr>
          <w:p w14:paraId="388B7C06" w14:textId="2D66921E" w:rsidR="008E1EC0" w:rsidRPr="00CB3587" w:rsidRDefault="008E1EC0" w:rsidP="00997336">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.0</w:t>
            </w:r>
            <w:r w:rsidR="008D7CB9" w:rsidRPr="00CB3587">
              <w:rPr>
                <w:rFonts w:ascii="Garamond" w:hAnsi="Garamond" w:cs="Times New Roman"/>
                <w:sz w:val="18"/>
                <w:szCs w:val="18"/>
              </w:rPr>
              <w:t>2</w:t>
            </w:r>
          </w:p>
          <w:p w14:paraId="5A21B40A" w14:textId="5B94B5EA" w:rsidR="008E1EC0" w:rsidRPr="00CB3587" w:rsidRDefault="008E1EC0" w:rsidP="008D7CB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CB3587">
              <w:rPr>
                <w:rFonts w:ascii="Garamond" w:hAnsi="Garamond" w:cs="Times New Roman"/>
                <w:sz w:val="18"/>
                <w:szCs w:val="18"/>
              </w:rPr>
              <w:t>(</w:t>
            </w:r>
            <w:r w:rsidR="008D7CB9" w:rsidRPr="00CB3587">
              <w:rPr>
                <w:rFonts w:ascii="Garamond" w:hAnsi="Garamond" w:cs="Times New Roman"/>
                <w:sz w:val="18"/>
                <w:szCs w:val="18"/>
              </w:rPr>
              <w:t>0</w:t>
            </w:r>
            <w:r w:rsidRPr="00CB3587">
              <w:rPr>
                <w:rFonts w:ascii="Garamond" w:hAnsi="Garamond" w:cs="Times New Roman"/>
                <w:sz w:val="18"/>
                <w:szCs w:val="18"/>
              </w:rPr>
              <w:t>.0</w:t>
            </w:r>
            <w:r w:rsidR="008D7CB9" w:rsidRPr="00CB3587">
              <w:rPr>
                <w:rFonts w:ascii="Garamond" w:hAnsi="Garamond" w:cs="Times New Roman"/>
                <w:sz w:val="18"/>
                <w:szCs w:val="18"/>
              </w:rPr>
              <w:t>2</w:t>
            </w:r>
            <w:r w:rsidRPr="00CB3587">
              <w:rPr>
                <w:rFonts w:ascii="Garamond" w:hAnsi="Garamond" w:cs="Times New Roman"/>
                <w:sz w:val="18"/>
                <w:szCs w:val="18"/>
              </w:rPr>
              <w:t>)</w:t>
            </w:r>
          </w:p>
        </w:tc>
      </w:tr>
    </w:tbl>
    <w:p w14:paraId="06B410CB" w14:textId="2133278D" w:rsidR="008E1EC0" w:rsidRPr="00CB3587" w:rsidRDefault="008E1EC0" w:rsidP="008E1EC0">
      <w:pPr>
        <w:jc w:val="both"/>
        <w:rPr>
          <w:rFonts w:ascii="Garamond" w:hAnsi="Garamond" w:cs="Times New Roman"/>
          <w:sz w:val="18"/>
          <w:szCs w:val="18"/>
        </w:rPr>
      </w:pPr>
      <w:r w:rsidRPr="00CB3587">
        <w:rPr>
          <w:rFonts w:ascii="Garamond" w:hAnsi="Garamond" w:cs="Times New Roman"/>
          <w:sz w:val="18"/>
          <w:szCs w:val="18"/>
        </w:rPr>
        <w:t xml:space="preserve">Notes: The pairs trading portfolio return is based on </w:t>
      </w:r>
      <w:r w:rsidR="00F14796" w:rsidRPr="00CB3587">
        <w:rPr>
          <w:rFonts w:ascii="Garamond" w:hAnsi="Garamond" w:cs="Times New Roman"/>
          <w:sz w:val="18"/>
          <w:szCs w:val="18"/>
        </w:rPr>
        <w:t>Equally-Weighted Committed C</w:t>
      </w:r>
      <w:r w:rsidRPr="00CB3587">
        <w:rPr>
          <w:rFonts w:ascii="Garamond" w:hAnsi="Garamond" w:cs="Times New Roman"/>
          <w:sz w:val="18"/>
          <w:szCs w:val="18"/>
        </w:rPr>
        <w:t>apital scheme</w:t>
      </w:r>
      <w:r w:rsidR="003731FE" w:rsidRPr="00CB3587">
        <w:rPr>
          <w:rFonts w:ascii="Garamond" w:hAnsi="Garamond" w:cs="Times New Roman"/>
          <w:sz w:val="18"/>
          <w:szCs w:val="18"/>
        </w:rPr>
        <w:t xml:space="preserve"> under the scenario of no trading delay</w:t>
      </w:r>
      <w:r w:rsidRPr="00CB3587">
        <w:rPr>
          <w:rFonts w:ascii="Garamond" w:hAnsi="Garamond" w:cs="Times New Roman"/>
          <w:sz w:val="18"/>
          <w:szCs w:val="18"/>
        </w:rPr>
        <w:t xml:space="preserve">. </w:t>
      </w:r>
      <m:oMath>
        <m:r>
          <w:rPr>
            <w:rFonts w:ascii="Cambria Math" w:hAnsi="Cambria Math" w:cs="Times New Roman"/>
            <w:sz w:val="18"/>
            <w:szCs w:val="18"/>
          </w:rPr>
          <m:t>LRm</m:t>
        </m:r>
      </m:oMath>
      <w:r w:rsidRPr="00CB3587">
        <w:rPr>
          <w:rFonts w:ascii="Garamond" w:hAnsi="Garamond" w:cs="Times New Roman"/>
          <w:sz w:val="18"/>
          <w:szCs w:val="18"/>
        </w:rPr>
        <w:t xml:space="preserve"> is defined as the movi</w:t>
      </w:r>
      <w:r w:rsidR="00F14796" w:rsidRPr="00CB3587">
        <w:rPr>
          <w:rFonts w:ascii="Garamond" w:hAnsi="Garamond" w:cs="Times New Roman"/>
          <w:sz w:val="18"/>
          <w:szCs w:val="18"/>
        </w:rPr>
        <w:t>ng average of previous 12-</w:t>
      </w:r>
      <w:r w:rsidRPr="00CB3587">
        <w:rPr>
          <w:rFonts w:ascii="Garamond" w:hAnsi="Garamond" w:cs="Times New Roman"/>
          <w:sz w:val="18"/>
          <w:szCs w:val="18"/>
        </w:rPr>
        <w:t>month market excess return.</w:t>
      </w:r>
      <w:r w:rsidR="00FC4D8D" w:rsidRPr="00CB3587">
        <w:rPr>
          <w:rFonts w:ascii="Garamond" w:hAnsi="Garamond" w:cs="Times New Roman"/>
          <w:sz w:val="18"/>
          <w:szCs w:val="18"/>
        </w:rPr>
        <w:t xml:space="preserve"> Abnormal return is the estimated regression intercept for the monthly retu</w:t>
      </w:r>
      <w:r w:rsidR="00F14796" w:rsidRPr="00CB3587">
        <w:rPr>
          <w:rFonts w:ascii="Garamond" w:hAnsi="Garamond" w:cs="Times New Roman"/>
          <w:sz w:val="18"/>
          <w:szCs w:val="18"/>
        </w:rPr>
        <w:t>rn series against Fama-French 5-factor</w:t>
      </w:r>
      <w:r w:rsidR="00FC4D8D" w:rsidRPr="00CB3587">
        <w:rPr>
          <w:rFonts w:ascii="Garamond" w:hAnsi="Garamond" w:cs="Times New Roman"/>
          <w:sz w:val="18"/>
          <w:szCs w:val="18"/>
        </w:rPr>
        <w:t xml:space="preserve"> plus momentum and short-term reversal factors. The row “</w:t>
      </w:r>
      <m:oMath>
        <m:sSub>
          <m:sSubPr>
            <m:ctrlPr>
              <w:rPr>
                <w:rFonts w:ascii="Cambria Math" w:hAnsi="Cambria Math" w:cs="Times New Roman"/>
                <w:i/>
                <w:sz w:val="18"/>
                <w:szCs w:val="18"/>
              </w:rPr>
            </m:ctrlPr>
          </m:sSubPr>
          <m:e>
            <m:r>
              <w:rPr>
                <w:rFonts w:ascii="Cambria Math" w:hAnsi="Cambria Math" w:cs="Times New Roman"/>
                <w:sz w:val="18"/>
                <w:szCs w:val="18"/>
              </w:rPr>
              <m:t>β</m:t>
            </m:r>
          </m:e>
          <m:sub>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rPr>
                  <m:t>M</m:t>
                </m:r>
              </m:sub>
            </m:sSub>
          </m:sub>
        </m:sSub>
      </m:oMath>
      <w:r w:rsidR="00FC4D8D" w:rsidRPr="00CB3587">
        <w:rPr>
          <w:rFonts w:ascii="Garamond" w:hAnsi="Garamond" w:cs="Times New Roman"/>
          <w:sz w:val="18"/>
          <w:szCs w:val="18"/>
        </w:rPr>
        <w:t>” means the coefficient for the market factor.</w:t>
      </w:r>
      <w:r w:rsidR="001D6D38" w:rsidRPr="00CB3587">
        <w:rPr>
          <w:rFonts w:ascii="Garamond" w:hAnsi="Garamond" w:cs="Times New Roman"/>
          <w:sz w:val="18"/>
          <w:szCs w:val="18"/>
        </w:rPr>
        <w:t xml:space="preserve"> The values in parentheses are the Newey-West standard errors.</w:t>
      </w:r>
      <w:r w:rsidR="00FC4D8D" w:rsidRPr="00CB3587">
        <w:rPr>
          <w:rFonts w:ascii="Garamond" w:hAnsi="Garamond" w:cs="Times New Roman"/>
          <w:sz w:val="18"/>
          <w:szCs w:val="18"/>
        </w:rPr>
        <w:t xml:space="preserve"> *** significant at 1% level. ** significant at 5% level. * significant at 10% level.</w:t>
      </w:r>
      <w:r w:rsidR="00BC12A5" w:rsidRPr="00CB3587">
        <w:rPr>
          <w:rFonts w:ascii="Garamond" w:hAnsi="Garamond" w:cs="Times New Roman"/>
          <w:sz w:val="18"/>
          <w:szCs w:val="18"/>
        </w:rPr>
        <w:t xml:space="preserve"> </w:t>
      </w:r>
      <w:r w:rsidR="0022090F" w:rsidRPr="00CB3587">
        <w:rPr>
          <w:rFonts w:ascii="Garamond" w:hAnsi="Garamond" w:cs="Times New Roman"/>
          <w:sz w:val="18"/>
          <w:szCs w:val="18"/>
        </w:rPr>
        <w:t>Abnormal returns are in % terms.</w:t>
      </w:r>
    </w:p>
    <w:p w14:paraId="44F4DED0" w14:textId="77777777" w:rsidR="008E1EC0" w:rsidRPr="00CB3587" w:rsidRDefault="008E1EC0" w:rsidP="008E1EC0">
      <w:pPr>
        <w:jc w:val="both"/>
        <w:rPr>
          <w:rFonts w:ascii="Garamond" w:hAnsi="Garamond" w:cs="Times New Roman"/>
          <w:sz w:val="18"/>
          <w:szCs w:val="18"/>
        </w:rPr>
      </w:pPr>
    </w:p>
    <w:p w14:paraId="0114ABB5" w14:textId="77777777" w:rsidR="008E1EC0" w:rsidRPr="00CB3587" w:rsidRDefault="008E1EC0" w:rsidP="008E1EC0">
      <w:pPr>
        <w:jc w:val="both"/>
        <w:rPr>
          <w:rFonts w:ascii="Garamond" w:hAnsi="Garamond" w:cs="Times New Roman"/>
          <w:sz w:val="18"/>
          <w:szCs w:val="18"/>
        </w:rPr>
      </w:pPr>
    </w:p>
    <w:p w14:paraId="110BDF93" w14:textId="77777777" w:rsidR="008E1EC0" w:rsidRPr="00CB3587" w:rsidRDefault="008E1EC0" w:rsidP="008E1EC0">
      <w:pPr>
        <w:jc w:val="both"/>
        <w:rPr>
          <w:rFonts w:ascii="Garamond" w:hAnsi="Garamond" w:cs="Times New Roman"/>
          <w:sz w:val="18"/>
          <w:szCs w:val="18"/>
        </w:rPr>
      </w:pPr>
    </w:p>
    <w:p w14:paraId="0F8CD350" w14:textId="77777777" w:rsidR="008E1EC0" w:rsidRPr="00CB3587" w:rsidRDefault="008E1EC0" w:rsidP="008E1EC0">
      <w:pPr>
        <w:jc w:val="both"/>
        <w:rPr>
          <w:rFonts w:ascii="Garamond" w:hAnsi="Garamond" w:cs="Times New Roman"/>
          <w:sz w:val="18"/>
          <w:szCs w:val="18"/>
        </w:rPr>
      </w:pPr>
    </w:p>
    <w:p w14:paraId="289358ED" w14:textId="77777777" w:rsidR="008E1EC0" w:rsidRPr="00CB3587" w:rsidRDefault="008E1EC0" w:rsidP="008E1EC0">
      <w:pPr>
        <w:jc w:val="both"/>
        <w:rPr>
          <w:rFonts w:ascii="Garamond" w:hAnsi="Garamond" w:cs="Times New Roman"/>
          <w:sz w:val="18"/>
          <w:szCs w:val="18"/>
        </w:rPr>
      </w:pPr>
    </w:p>
    <w:p w14:paraId="37C7486A" w14:textId="77777777" w:rsidR="008E1EC0" w:rsidRPr="00CB3587" w:rsidRDefault="008E1EC0" w:rsidP="008E1EC0">
      <w:pPr>
        <w:jc w:val="both"/>
        <w:rPr>
          <w:rFonts w:ascii="Garamond" w:hAnsi="Garamond" w:cs="Times New Roman"/>
          <w:sz w:val="18"/>
          <w:szCs w:val="18"/>
        </w:rPr>
      </w:pPr>
    </w:p>
    <w:p w14:paraId="7331D133" w14:textId="77777777" w:rsidR="008E1EC0" w:rsidRPr="00CB3587" w:rsidRDefault="008E1EC0" w:rsidP="008E1EC0">
      <w:pPr>
        <w:jc w:val="both"/>
        <w:rPr>
          <w:rFonts w:ascii="Garamond" w:hAnsi="Garamond" w:cs="Times New Roman"/>
          <w:sz w:val="18"/>
          <w:szCs w:val="18"/>
        </w:rPr>
      </w:pPr>
    </w:p>
    <w:p w14:paraId="59338D02" w14:textId="77777777" w:rsidR="008E1EC0" w:rsidRDefault="008E1EC0" w:rsidP="008E1EC0">
      <w:pPr>
        <w:jc w:val="both"/>
        <w:rPr>
          <w:rFonts w:ascii="Garamond" w:hAnsi="Garamond" w:cs="Times New Roman"/>
          <w:sz w:val="18"/>
          <w:szCs w:val="18"/>
        </w:rPr>
      </w:pPr>
    </w:p>
    <w:p w14:paraId="7FF7854E" w14:textId="77777777" w:rsidR="00CB3587" w:rsidRPr="00CB3587" w:rsidRDefault="00CB3587" w:rsidP="008E1EC0">
      <w:pPr>
        <w:jc w:val="both"/>
        <w:rPr>
          <w:rFonts w:ascii="Garamond" w:hAnsi="Garamond" w:cs="Times New Roman"/>
          <w:sz w:val="18"/>
          <w:szCs w:val="18"/>
        </w:rPr>
      </w:pPr>
    </w:p>
    <w:p w14:paraId="29B56CC1" w14:textId="72405199" w:rsidR="008E1EC0" w:rsidRPr="00CB3587" w:rsidRDefault="008E1EC0" w:rsidP="008E1EC0">
      <w:pPr>
        <w:jc w:val="both"/>
        <w:rPr>
          <w:rFonts w:ascii="Garamond" w:hAnsi="Garamond" w:cs="Times New Roman"/>
        </w:rPr>
      </w:pPr>
      <w:r w:rsidRPr="00CB3587">
        <w:rPr>
          <w:rFonts w:ascii="Garamond" w:hAnsi="Garamond" w:cs="Times New Roman"/>
        </w:rPr>
        <w:t xml:space="preserve">Table </w:t>
      </w:r>
      <w:r w:rsidRPr="00CB3587">
        <w:rPr>
          <w:rFonts w:ascii="Garamond" w:hAnsi="Garamond" w:cs="Times New Roman"/>
        </w:rPr>
        <w:fldChar w:fldCharType="begin"/>
      </w:r>
      <w:r w:rsidRPr="00CB3587">
        <w:rPr>
          <w:rFonts w:ascii="Garamond" w:hAnsi="Garamond" w:cs="Times New Roman"/>
        </w:rPr>
        <w:instrText xml:space="preserve"> SEQ Table \* ARABIC </w:instrText>
      </w:r>
      <w:r w:rsidRPr="00CB3587">
        <w:rPr>
          <w:rFonts w:ascii="Garamond" w:hAnsi="Garamond" w:cs="Times New Roman"/>
        </w:rPr>
        <w:fldChar w:fldCharType="separate"/>
      </w:r>
      <w:r w:rsidR="00067025">
        <w:rPr>
          <w:rFonts w:ascii="Garamond" w:hAnsi="Garamond" w:cs="Times New Roman"/>
          <w:noProof/>
        </w:rPr>
        <w:t>9</w:t>
      </w:r>
      <w:r w:rsidRPr="00CB3587">
        <w:rPr>
          <w:rFonts w:ascii="Garamond" w:hAnsi="Garamond" w:cs="Times New Roman"/>
        </w:rPr>
        <w:fldChar w:fldCharType="end"/>
      </w:r>
      <w:r w:rsidRPr="00CB3587">
        <w:rPr>
          <w:rFonts w:ascii="Garamond" w:hAnsi="Garamond" w:cs="Times New Roman"/>
        </w:rPr>
        <w:t xml:space="preserve">. </w:t>
      </w:r>
      <w:r w:rsidR="00F0728D" w:rsidRPr="00CB3587">
        <w:rPr>
          <w:rFonts w:ascii="Garamond" w:hAnsi="Garamond" w:cs="Times New Roman"/>
        </w:rPr>
        <w:t>Profitability of pairs trading as return enhancer</w:t>
      </w:r>
    </w:p>
    <w:tbl>
      <w:tblPr>
        <w:tblStyle w:val="PlainTable2"/>
        <w:tblW w:w="0" w:type="auto"/>
        <w:tblLook w:val="04A0" w:firstRow="1" w:lastRow="0" w:firstColumn="1" w:lastColumn="0" w:noHBand="0" w:noVBand="1"/>
      </w:tblPr>
      <w:tblGrid>
        <w:gridCol w:w="1803"/>
        <w:gridCol w:w="1803"/>
        <w:gridCol w:w="1803"/>
        <w:gridCol w:w="1803"/>
        <w:gridCol w:w="1804"/>
      </w:tblGrid>
      <w:tr w:rsidR="00EA2350" w:rsidRPr="00CB3587" w14:paraId="6CC84896" w14:textId="77777777" w:rsidTr="002733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3019F896" w14:textId="77777777" w:rsidR="00EA2350" w:rsidRPr="00CB3587" w:rsidRDefault="00EA2350" w:rsidP="00EA2350">
            <w:pPr>
              <w:jc w:val="both"/>
              <w:rPr>
                <w:rFonts w:ascii="Garamond" w:hAnsi="Garamond" w:cs="Times New Roman"/>
                <w:sz w:val="18"/>
                <w:szCs w:val="18"/>
              </w:rPr>
            </w:pPr>
          </w:p>
        </w:tc>
        <w:tc>
          <w:tcPr>
            <w:tcW w:w="1803" w:type="dxa"/>
          </w:tcPr>
          <w:p w14:paraId="6F626F7A" w14:textId="77777777" w:rsidR="00EA2350" w:rsidRPr="00CB3587" w:rsidRDefault="00506F71" w:rsidP="00EA2350">
            <w:pPr>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m:oMathPara>
              <m:oMath>
                <m:sSub>
                  <m:sSubPr>
                    <m:ctrlPr>
                      <w:rPr>
                        <w:rFonts w:ascii="Cambria Math" w:hAnsi="Cambria Math" w:cs="Times New Roman"/>
                        <w:i/>
                        <w:sz w:val="18"/>
                        <w:szCs w:val="18"/>
                      </w:rPr>
                    </m:ctrlPr>
                  </m:sSubPr>
                  <m:e>
                    <m:r>
                      <m:rPr>
                        <m:sty m:val="bi"/>
                      </m:rPr>
                      <w:rPr>
                        <w:rFonts w:ascii="Cambria Math" w:hAnsi="Cambria Math" w:cs="Times New Roman"/>
                        <w:sz w:val="18"/>
                        <w:szCs w:val="18"/>
                      </w:rPr>
                      <m:t>R</m:t>
                    </m:r>
                  </m:e>
                  <m:sub>
                    <m:r>
                      <m:rPr>
                        <m:sty m:val="bi"/>
                      </m:rPr>
                      <w:rPr>
                        <w:rFonts w:ascii="Cambria Math" w:hAnsi="Cambria Math" w:cs="Times New Roman"/>
                        <w:sz w:val="18"/>
                        <w:szCs w:val="18"/>
                      </w:rPr>
                      <m:t>P</m:t>
                    </m:r>
                  </m:sub>
                </m:sSub>
                <m:r>
                  <m:rPr>
                    <m:sty m:val="bi"/>
                  </m:rPr>
                  <w:rPr>
                    <w:rFonts w:ascii="Cambria Math" w:hAnsi="Cambria Math" w:cs="Times New Roman"/>
                    <w:sz w:val="18"/>
                    <w:szCs w:val="18"/>
                  </w:rPr>
                  <m:t>_EW_CC</m:t>
                </m:r>
              </m:oMath>
            </m:oMathPara>
          </w:p>
        </w:tc>
        <w:tc>
          <w:tcPr>
            <w:tcW w:w="1803" w:type="dxa"/>
          </w:tcPr>
          <w:p w14:paraId="2E5B851F" w14:textId="77777777" w:rsidR="00EA2350" w:rsidRPr="00CB3587" w:rsidRDefault="00506F71" w:rsidP="00EA2350">
            <w:pPr>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m:oMathPara>
              <m:oMath>
                <m:sSub>
                  <m:sSubPr>
                    <m:ctrlPr>
                      <w:rPr>
                        <w:rFonts w:ascii="Cambria Math" w:hAnsi="Cambria Math" w:cs="Times New Roman"/>
                        <w:i/>
                        <w:sz w:val="18"/>
                        <w:szCs w:val="18"/>
                      </w:rPr>
                    </m:ctrlPr>
                  </m:sSubPr>
                  <m:e>
                    <m:r>
                      <m:rPr>
                        <m:sty m:val="bi"/>
                      </m:rPr>
                      <w:rPr>
                        <w:rFonts w:ascii="Cambria Math" w:hAnsi="Cambria Math" w:cs="Times New Roman"/>
                        <w:sz w:val="18"/>
                        <w:szCs w:val="18"/>
                      </w:rPr>
                      <m:t>R</m:t>
                    </m:r>
                  </m:e>
                  <m:sub>
                    <m:r>
                      <m:rPr>
                        <m:sty m:val="bi"/>
                      </m:rPr>
                      <w:rPr>
                        <w:rFonts w:ascii="Cambria Math" w:hAnsi="Cambria Math" w:cs="Times New Roman"/>
                        <w:sz w:val="18"/>
                        <w:szCs w:val="18"/>
                      </w:rPr>
                      <m:t>P</m:t>
                    </m:r>
                  </m:sub>
                </m:sSub>
                <m:r>
                  <m:rPr>
                    <m:sty m:val="bi"/>
                  </m:rPr>
                  <w:rPr>
                    <w:rFonts w:ascii="Cambria Math" w:hAnsi="Cambria Math" w:cs="Times New Roman"/>
                    <w:sz w:val="18"/>
                    <w:szCs w:val="18"/>
                  </w:rPr>
                  <m:t>_EW_FI</m:t>
                </m:r>
              </m:oMath>
            </m:oMathPara>
          </w:p>
        </w:tc>
        <w:tc>
          <w:tcPr>
            <w:tcW w:w="1803" w:type="dxa"/>
          </w:tcPr>
          <w:p w14:paraId="080EBC06" w14:textId="77777777" w:rsidR="00EA2350" w:rsidRPr="00CB3587" w:rsidRDefault="00506F71" w:rsidP="00EA2350">
            <w:pPr>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m:oMathPara>
              <m:oMath>
                <m:sSub>
                  <m:sSubPr>
                    <m:ctrlPr>
                      <w:rPr>
                        <w:rFonts w:ascii="Cambria Math" w:hAnsi="Cambria Math" w:cs="Times New Roman"/>
                        <w:i/>
                        <w:sz w:val="18"/>
                        <w:szCs w:val="18"/>
                      </w:rPr>
                    </m:ctrlPr>
                  </m:sSubPr>
                  <m:e>
                    <m:r>
                      <m:rPr>
                        <m:sty m:val="bi"/>
                      </m:rPr>
                      <w:rPr>
                        <w:rFonts w:ascii="Cambria Math" w:hAnsi="Cambria Math" w:cs="Times New Roman"/>
                        <w:sz w:val="18"/>
                        <w:szCs w:val="18"/>
                      </w:rPr>
                      <m:t>R</m:t>
                    </m:r>
                  </m:e>
                  <m:sub>
                    <m:r>
                      <m:rPr>
                        <m:sty m:val="bi"/>
                      </m:rPr>
                      <w:rPr>
                        <w:rFonts w:ascii="Cambria Math" w:hAnsi="Cambria Math" w:cs="Times New Roman"/>
                        <w:sz w:val="18"/>
                        <w:szCs w:val="18"/>
                      </w:rPr>
                      <m:t>P</m:t>
                    </m:r>
                  </m:sub>
                </m:sSub>
                <m:r>
                  <m:rPr>
                    <m:sty m:val="bi"/>
                  </m:rPr>
                  <w:rPr>
                    <w:rFonts w:ascii="Cambria Math" w:hAnsi="Cambria Math" w:cs="Times New Roman"/>
                    <w:sz w:val="18"/>
                    <w:szCs w:val="18"/>
                  </w:rPr>
                  <m:t>_VW_CC</m:t>
                </m:r>
              </m:oMath>
            </m:oMathPara>
          </w:p>
        </w:tc>
        <w:tc>
          <w:tcPr>
            <w:tcW w:w="1804" w:type="dxa"/>
          </w:tcPr>
          <w:p w14:paraId="384FE9C7" w14:textId="77777777" w:rsidR="00EA2350" w:rsidRPr="00CB3587" w:rsidRDefault="00506F71" w:rsidP="00EA2350">
            <w:pPr>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m:oMathPara>
              <m:oMath>
                <m:sSub>
                  <m:sSubPr>
                    <m:ctrlPr>
                      <w:rPr>
                        <w:rFonts w:ascii="Cambria Math" w:hAnsi="Cambria Math" w:cs="Times New Roman"/>
                        <w:i/>
                        <w:sz w:val="18"/>
                        <w:szCs w:val="18"/>
                      </w:rPr>
                    </m:ctrlPr>
                  </m:sSubPr>
                  <m:e>
                    <m:r>
                      <m:rPr>
                        <m:sty m:val="bi"/>
                      </m:rPr>
                      <w:rPr>
                        <w:rFonts w:ascii="Cambria Math" w:hAnsi="Cambria Math" w:cs="Times New Roman"/>
                        <w:sz w:val="18"/>
                        <w:szCs w:val="18"/>
                      </w:rPr>
                      <m:t>R</m:t>
                    </m:r>
                  </m:e>
                  <m:sub>
                    <m:r>
                      <m:rPr>
                        <m:sty m:val="bi"/>
                      </m:rPr>
                      <w:rPr>
                        <w:rFonts w:ascii="Cambria Math" w:hAnsi="Cambria Math" w:cs="Times New Roman"/>
                        <w:sz w:val="18"/>
                        <w:szCs w:val="18"/>
                      </w:rPr>
                      <m:t>P</m:t>
                    </m:r>
                  </m:sub>
                </m:sSub>
                <m:r>
                  <m:rPr>
                    <m:sty m:val="bi"/>
                  </m:rPr>
                  <w:rPr>
                    <w:rFonts w:ascii="Cambria Math" w:hAnsi="Cambria Math" w:cs="Times New Roman"/>
                    <w:sz w:val="18"/>
                    <w:szCs w:val="18"/>
                  </w:rPr>
                  <m:t>_VW_FI</m:t>
                </m:r>
              </m:oMath>
            </m:oMathPara>
          </w:p>
        </w:tc>
      </w:tr>
      <w:tr w:rsidR="00EA2350" w:rsidRPr="00D20138" w14:paraId="3A053309" w14:textId="77777777" w:rsidTr="002733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5"/>
          </w:tcPr>
          <w:p w14:paraId="5A95A5C4" w14:textId="77777777" w:rsidR="00EA2350" w:rsidRPr="00D20138" w:rsidRDefault="00EA2350" w:rsidP="00EA2350">
            <w:pPr>
              <w:jc w:val="both"/>
              <w:rPr>
                <w:rFonts w:ascii="Garamond" w:hAnsi="Garamond" w:cs="Times New Roman"/>
                <w:sz w:val="18"/>
                <w:szCs w:val="18"/>
              </w:rPr>
            </w:pPr>
            <w:r w:rsidRPr="00D20138">
              <w:rPr>
                <w:rFonts w:ascii="Garamond" w:hAnsi="Garamond" w:cs="Times New Roman"/>
                <w:sz w:val="18"/>
                <w:szCs w:val="18"/>
              </w:rPr>
              <w:t>Panel A: Top 5 pairs</w:t>
            </w:r>
          </w:p>
        </w:tc>
      </w:tr>
      <w:tr w:rsidR="00EA2350" w:rsidRPr="00D20138" w14:paraId="0968202B" w14:textId="77777777" w:rsidTr="002733EE">
        <w:tc>
          <w:tcPr>
            <w:cnfStyle w:val="001000000000" w:firstRow="0" w:lastRow="0" w:firstColumn="1" w:lastColumn="0" w:oddVBand="0" w:evenVBand="0" w:oddHBand="0" w:evenHBand="0" w:firstRowFirstColumn="0" w:firstRowLastColumn="0" w:lastRowFirstColumn="0" w:lastRowLastColumn="0"/>
            <w:tcW w:w="1803" w:type="dxa"/>
          </w:tcPr>
          <w:p w14:paraId="7483AA25" w14:textId="77777777" w:rsidR="00EA2350" w:rsidRPr="00D20138" w:rsidRDefault="00EA2350" w:rsidP="00EA2350">
            <w:pPr>
              <w:jc w:val="both"/>
              <w:rPr>
                <w:rFonts w:ascii="Garamond" w:hAnsi="Garamond" w:cs="Times New Roman"/>
                <w:b w:val="0"/>
                <w:sz w:val="18"/>
                <w:szCs w:val="18"/>
              </w:rPr>
            </w:pPr>
            <w:r w:rsidRPr="00D20138">
              <w:rPr>
                <w:rFonts w:ascii="Garamond" w:hAnsi="Garamond" w:cs="Times New Roman"/>
                <w:b w:val="0"/>
                <w:sz w:val="18"/>
                <w:szCs w:val="18"/>
              </w:rPr>
              <w:t>CSI300 constituents</w:t>
            </w:r>
          </w:p>
        </w:tc>
        <w:tc>
          <w:tcPr>
            <w:tcW w:w="1803" w:type="dxa"/>
          </w:tcPr>
          <w:p w14:paraId="7A235163" w14:textId="4467D51D" w:rsidR="00EA2350" w:rsidRPr="00D20138" w:rsidRDefault="00D447C9" w:rsidP="00EA235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EA2350" w:rsidRPr="00D20138">
              <w:rPr>
                <w:rFonts w:ascii="Garamond" w:hAnsi="Garamond" w:cs="Times New Roman"/>
                <w:sz w:val="18"/>
                <w:szCs w:val="18"/>
              </w:rPr>
              <w:t>.01</w:t>
            </w:r>
          </w:p>
          <w:p w14:paraId="37F63E39" w14:textId="7391F35E" w:rsidR="00EA2350" w:rsidRPr="00D20138" w:rsidRDefault="00EA2350" w:rsidP="00EA235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447C9" w:rsidRPr="00D20138">
              <w:rPr>
                <w:rFonts w:ascii="Garamond" w:hAnsi="Garamond" w:cs="Times New Roman"/>
                <w:sz w:val="18"/>
                <w:szCs w:val="18"/>
              </w:rPr>
              <w:t>0</w:t>
            </w:r>
            <w:r w:rsidRPr="00D20138">
              <w:rPr>
                <w:rFonts w:ascii="Garamond" w:hAnsi="Garamond" w:cs="Times New Roman"/>
                <w:sz w:val="18"/>
                <w:szCs w:val="18"/>
              </w:rPr>
              <w:t>.1</w:t>
            </w:r>
            <w:r w:rsidR="00D447C9" w:rsidRPr="00D20138">
              <w:rPr>
                <w:rFonts w:ascii="Garamond" w:hAnsi="Garamond" w:cs="Times New Roman"/>
                <w:sz w:val="18"/>
                <w:szCs w:val="18"/>
              </w:rPr>
              <w:t>0</w:t>
            </w:r>
            <w:r w:rsidRPr="00D20138">
              <w:rPr>
                <w:rFonts w:ascii="Garamond" w:hAnsi="Garamond" w:cs="Times New Roman"/>
                <w:sz w:val="18"/>
                <w:szCs w:val="18"/>
              </w:rPr>
              <w:t>)</w:t>
            </w:r>
          </w:p>
        </w:tc>
        <w:tc>
          <w:tcPr>
            <w:tcW w:w="1803" w:type="dxa"/>
          </w:tcPr>
          <w:p w14:paraId="7CBDE2E6" w14:textId="20880503" w:rsidR="00EA2350" w:rsidRPr="00D20138" w:rsidRDefault="00D447C9" w:rsidP="00EA235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EA2350" w:rsidRPr="00D20138">
              <w:rPr>
                <w:rFonts w:ascii="Garamond" w:hAnsi="Garamond" w:cs="Times New Roman"/>
                <w:sz w:val="18"/>
                <w:szCs w:val="18"/>
              </w:rPr>
              <w:t>.0</w:t>
            </w:r>
            <w:r w:rsidRPr="00D20138">
              <w:rPr>
                <w:rFonts w:ascii="Garamond" w:hAnsi="Garamond" w:cs="Times New Roman"/>
                <w:sz w:val="18"/>
                <w:szCs w:val="18"/>
              </w:rPr>
              <w:t>4</w:t>
            </w:r>
          </w:p>
          <w:p w14:paraId="1BB69BBA" w14:textId="1D350BB9" w:rsidR="00EA2350" w:rsidRPr="00D20138" w:rsidRDefault="00EA2350" w:rsidP="00D447C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447C9" w:rsidRPr="00D20138">
              <w:rPr>
                <w:rFonts w:ascii="Garamond" w:hAnsi="Garamond" w:cs="Times New Roman"/>
                <w:sz w:val="18"/>
                <w:szCs w:val="18"/>
              </w:rPr>
              <w:t>0</w:t>
            </w:r>
            <w:r w:rsidRPr="00D20138">
              <w:rPr>
                <w:rFonts w:ascii="Garamond" w:hAnsi="Garamond" w:cs="Times New Roman"/>
                <w:sz w:val="18"/>
                <w:szCs w:val="18"/>
              </w:rPr>
              <w:t>.16)</w:t>
            </w:r>
          </w:p>
        </w:tc>
        <w:tc>
          <w:tcPr>
            <w:tcW w:w="1803" w:type="dxa"/>
          </w:tcPr>
          <w:p w14:paraId="4780DFF3" w14:textId="374905F9" w:rsidR="00EA2350" w:rsidRPr="00D20138" w:rsidRDefault="00D447C9" w:rsidP="00EA235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EA2350" w:rsidRPr="00D20138">
              <w:rPr>
                <w:rFonts w:ascii="Garamond" w:hAnsi="Garamond" w:cs="Times New Roman"/>
                <w:sz w:val="18"/>
                <w:szCs w:val="18"/>
              </w:rPr>
              <w:t>.</w:t>
            </w:r>
            <w:r w:rsidRPr="00D20138">
              <w:rPr>
                <w:rFonts w:ascii="Garamond" w:hAnsi="Garamond" w:cs="Times New Roman"/>
                <w:sz w:val="18"/>
                <w:szCs w:val="18"/>
              </w:rPr>
              <w:t>01</w:t>
            </w:r>
          </w:p>
          <w:p w14:paraId="361C3BA7" w14:textId="3E7B832C" w:rsidR="00EA2350" w:rsidRPr="00D20138" w:rsidRDefault="00EA2350" w:rsidP="00EA235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447C9" w:rsidRPr="00D20138">
              <w:rPr>
                <w:rFonts w:ascii="Garamond" w:hAnsi="Garamond" w:cs="Times New Roman"/>
                <w:sz w:val="18"/>
                <w:szCs w:val="18"/>
              </w:rPr>
              <w:t>0.09</w:t>
            </w:r>
            <w:r w:rsidRPr="00D20138">
              <w:rPr>
                <w:rFonts w:ascii="Garamond" w:hAnsi="Garamond" w:cs="Times New Roman"/>
                <w:sz w:val="18"/>
                <w:szCs w:val="18"/>
              </w:rPr>
              <w:t>)</w:t>
            </w:r>
          </w:p>
        </w:tc>
        <w:tc>
          <w:tcPr>
            <w:tcW w:w="1804" w:type="dxa"/>
          </w:tcPr>
          <w:p w14:paraId="74294F5B" w14:textId="2700A2C4" w:rsidR="00EA2350" w:rsidRPr="00D20138" w:rsidRDefault="00D447C9" w:rsidP="00EA235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EA2350" w:rsidRPr="00D20138">
              <w:rPr>
                <w:rFonts w:ascii="Garamond" w:hAnsi="Garamond" w:cs="Times New Roman"/>
                <w:sz w:val="18"/>
                <w:szCs w:val="18"/>
              </w:rPr>
              <w:t>.0</w:t>
            </w:r>
            <w:r w:rsidRPr="00D20138">
              <w:rPr>
                <w:rFonts w:ascii="Garamond" w:hAnsi="Garamond" w:cs="Times New Roman"/>
                <w:sz w:val="18"/>
                <w:szCs w:val="18"/>
              </w:rPr>
              <w:t>3</w:t>
            </w:r>
          </w:p>
          <w:p w14:paraId="6FD64028" w14:textId="3EC4C971" w:rsidR="00EA2350" w:rsidRPr="00D20138" w:rsidRDefault="00EA2350" w:rsidP="00D447C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447C9" w:rsidRPr="00D20138">
              <w:rPr>
                <w:rFonts w:ascii="Garamond" w:hAnsi="Garamond" w:cs="Times New Roman"/>
                <w:sz w:val="18"/>
                <w:szCs w:val="18"/>
              </w:rPr>
              <w:t>0</w:t>
            </w:r>
            <w:r w:rsidRPr="00D20138">
              <w:rPr>
                <w:rFonts w:ascii="Garamond" w:hAnsi="Garamond" w:cs="Times New Roman"/>
                <w:sz w:val="18"/>
                <w:szCs w:val="18"/>
              </w:rPr>
              <w:t>.1</w:t>
            </w:r>
            <w:r w:rsidR="00D447C9" w:rsidRPr="00D20138">
              <w:rPr>
                <w:rFonts w:ascii="Garamond" w:hAnsi="Garamond" w:cs="Times New Roman"/>
                <w:sz w:val="18"/>
                <w:szCs w:val="18"/>
              </w:rPr>
              <w:t>6</w:t>
            </w:r>
            <w:r w:rsidRPr="00D20138">
              <w:rPr>
                <w:rFonts w:ascii="Garamond" w:hAnsi="Garamond" w:cs="Times New Roman"/>
                <w:sz w:val="18"/>
                <w:szCs w:val="18"/>
              </w:rPr>
              <w:t>)</w:t>
            </w:r>
          </w:p>
        </w:tc>
      </w:tr>
      <w:tr w:rsidR="00EA2350" w:rsidRPr="00D20138" w14:paraId="77CC0F08" w14:textId="77777777" w:rsidTr="002733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7AA6B8CE" w14:textId="77777777" w:rsidR="00EA2350" w:rsidRPr="00D20138" w:rsidRDefault="00EA2350" w:rsidP="00EA2350">
            <w:pPr>
              <w:jc w:val="both"/>
              <w:rPr>
                <w:rFonts w:ascii="Garamond" w:hAnsi="Garamond" w:cs="Times New Roman"/>
                <w:b w:val="0"/>
                <w:sz w:val="18"/>
                <w:szCs w:val="18"/>
              </w:rPr>
            </w:pPr>
            <w:r w:rsidRPr="00D20138">
              <w:rPr>
                <w:rFonts w:ascii="Garamond" w:hAnsi="Garamond" w:cs="Times New Roman"/>
                <w:b w:val="0"/>
                <w:sz w:val="18"/>
                <w:szCs w:val="18"/>
              </w:rPr>
              <w:t>HSHKI constituents</w:t>
            </w:r>
          </w:p>
        </w:tc>
        <w:tc>
          <w:tcPr>
            <w:tcW w:w="1803" w:type="dxa"/>
          </w:tcPr>
          <w:p w14:paraId="690CB6F6" w14:textId="462F1EEE" w:rsidR="00EA2350" w:rsidRPr="00D20138" w:rsidRDefault="00EA2350" w:rsidP="00EA235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447C9" w:rsidRPr="00D20138">
              <w:rPr>
                <w:rFonts w:ascii="Garamond" w:hAnsi="Garamond" w:cs="Times New Roman"/>
                <w:sz w:val="18"/>
                <w:szCs w:val="18"/>
              </w:rPr>
              <w:t>0</w:t>
            </w:r>
            <w:r w:rsidRPr="00D20138">
              <w:rPr>
                <w:rFonts w:ascii="Garamond" w:hAnsi="Garamond" w:cs="Times New Roman"/>
                <w:sz w:val="18"/>
                <w:szCs w:val="18"/>
              </w:rPr>
              <w:t>.0</w:t>
            </w:r>
            <w:r w:rsidR="00D447C9" w:rsidRPr="00D20138">
              <w:rPr>
                <w:rFonts w:ascii="Garamond" w:hAnsi="Garamond" w:cs="Times New Roman"/>
                <w:sz w:val="18"/>
                <w:szCs w:val="18"/>
              </w:rPr>
              <w:t>5</w:t>
            </w:r>
          </w:p>
          <w:p w14:paraId="27D3EC96" w14:textId="627DEBF3" w:rsidR="00EA2350" w:rsidRPr="00D20138" w:rsidRDefault="00EA2350" w:rsidP="00D447C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447C9" w:rsidRPr="00D20138">
              <w:rPr>
                <w:rFonts w:ascii="Garamond" w:hAnsi="Garamond" w:cs="Times New Roman"/>
                <w:sz w:val="18"/>
                <w:szCs w:val="18"/>
              </w:rPr>
              <w:t>0</w:t>
            </w:r>
            <w:r w:rsidRPr="00D20138">
              <w:rPr>
                <w:rFonts w:ascii="Garamond" w:hAnsi="Garamond" w:cs="Times New Roman"/>
                <w:sz w:val="18"/>
                <w:szCs w:val="18"/>
              </w:rPr>
              <w:t>.0</w:t>
            </w:r>
            <w:r w:rsidR="00D447C9" w:rsidRPr="00D20138">
              <w:rPr>
                <w:rFonts w:ascii="Garamond" w:hAnsi="Garamond" w:cs="Times New Roman"/>
                <w:sz w:val="18"/>
                <w:szCs w:val="18"/>
              </w:rPr>
              <w:t>9</w:t>
            </w:r>
            <w:r w:rsidRPr="00D20138">
              <w:rPr>
                <w:rFonts w:ascii="Garamond" w:hAnsi="Garamond" w:cs="Times New Roman"/>
                <w:sz w:val="18"/>
                <w:szCs w:val="18"/>
              </w:rPr>
              <w:t>)</w:t>
            </w:r>
          </w:p>
        </w:tc>
        <w:tc>
          <w:tcPr>
            <w:tcW w:w="1803" w:type="dxa"/>
          </w:tcPr>
          <w:p w14:paraId="0827FB94" w14:textId="495D3F4F" w:rsidR="00EA2350" w:rsidRPr="00D20138" w:rsidRDefault="00EA2350" w:rsidP="00EA235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447C9" w:rsidRPr="00D20138">
              <w:rPr>
                <w:rFonts w:ascii="Garamond" w:hAnsi="Garamond" w:cs="Times New Roman"/>
                <w:sz w:val="18"/>
                <w:szCs w:val="18"/>
              </w:rPr>
              <w:t>0</w:t>
            </w:r>
            <w:r w:rsidRPr="00D20138">
              <w:rPr>
                <w:rFonts w:ascii="Garamond" w:hAnsi="Garamond" w:cs="Times New Roman"/>
                <w:sz w:val="18"/>
                <w:szCs w:val="18"/>
              </w:rPr>
              <w:t>.16</w:t>
            </w:r>
          </w:p>
          <w:p w14:paraId="00EB2261" w14:textId="7635F013" w:rsidR="00EA2350" w:rsidRPr="00D20138" w:rsidRDefault="00EA2350" w:rsidP="00EA235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447C9" w:rsidRPr="00D20138">
              <w:rPr>
                <w:rFonts w:ascii="Garamond" w:hAnsi="Garamond" w:cs="Times New Roman"/>
                <w:sz w:val="18"/>
                <w:szCs w:val="18"/>
              </w:rPr>
              <w:t>0.18</w:t>
            </w:r>
            <w:r w:rsidRPr="00D20138">
              <w:rPr>
                <w:rFonts w:ascii="Garamond" w:hAnsi="Garamond" w:cs="Times New Roman"/>
                <w:sz w:val="18"/>
                <w:szCs w:val="18"/>
              </w:rPr>
              <w:t>)</w:t>
            </w:r>
          </w:p>
        </w:tc>
        <w:tc>
          <w:tcPr>
            <w:tcW w:w="1803" w:type="dxa"/>
          </w:tcPr>
          <w:p w14:paraId="57928CE6" w14:textId="7EF74882" w:rsidR="00EA2350" w:rsidRPr="00D20138" w:rsidRDefault="00EA2350" w:rsidP="00EA235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447C9" w:rsidRPr="00D20138">
              <w:rPr>
                <w:rFonts w:ascii="Garamond" w:hAnsi="Garamond" w:cs="Times New Roman"/>
                <w:sz w:val="18"/>
                <w:szCs w:val="18"/>
              </w:rPr>
              <w:t>0</w:t>
            </w:r>
            <w:r w:rsidRPr="00D20138">
              <w:rPr>
                <w:rFonts w:ascii="Garamond" w:hAnsi="Garamond" w:cs="Times New Roman"/>
                <w:sz w:val="18"/>
                <w:szCs w:val="18"/>
              </w:rPr>
              <w:t>.0</w:t>
            </w:r>
            <w:r w:rsidR="00D447C9" w:rsidRPr="00D20138">
              <w:rPr>
                <w:rFonts w:ascii="Garamond" w:hAnsi="Garamond" w:cs="Times New Roman"/>
                <w:sz w:val="18"/>
                <w:szCs w:val="18"/>
              </w:rPr>
              <w:t>6</w:t>
            </w:r>
          </w:p>
          <w:p w14:paraId="2C342D19" w14:textId="2C42D9DC" w:rsidR="00EA2350" w:rsidRPr="00D20138" w:rsidRDefault="00D447C9" w:rsidP="00EA235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(0.08</w:t>
            </w:r>
            <w:r w:rsidR="00EA2350" w:rsidRPr="00D20138">
              <w:rPr>
                <w:rFonts w:ascii="Garamond" w:hAnsi="Garamond" w:cs="Times New Roman"/>
                <w:sz w:val="18"/>
                <w:szCs w:val="18"/>
              </w:rPr>
              <w:t>)</w:t>
            </w:r>
          </w:p>
        </w:tc>
        <w:tc>
          <w:tcPr>
            <w:tcW w:w="1804" w:type="dxa"/>
          </w:tcPr>
          <w:p w14:paraId="68B2D958" w14:textId="30FDCD88" w:rsidR="00EA2350" w:rsidRPr="00D20138" w:rsidRDefault="00EA2350" w:rsidP="00EA235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447C9" w:rsidRPr="00D20138">
              <w:rPr>
                <w:rFonts w:ascii="Garamond" w:hAnsi="Garamond" w:cs="Times New Roman"/>
                <w:sz w:val="18"/>
                <w:szCs w:val="18"/>
              </w:rPr>
              <w:t>0.17</w:t>
            </w:r>
          </w:p>
          <w:p w14:paraId="3048E6D4" w14:textId="1388CF80" w:rsidR="00EA2350" w:rsidRPr="00D20138" w:rsidRDefault="00EA2350" w:rsidP="00D447C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447C9" w:rsidRPr="00D20138">
              <w:rPr>
                <w:rFonts w:ascii="Garamond" w:hAnsi="Garamond" w:cs="Times New Roman"/>
                <w:sz w:val="18"/>
                <w:szCs w:val="18"/>
              </w:rPr>
              <w:t>0</w:t>
            </w:r>
            <w:r w:rsidRPr="00D20138">
              <w:rPr>
                <w:rFonts w:ascii="Garamond" w:hAnsi="Garamond" w:cs="Times New Roman"/>
                <w:sz w:val="18"/>
                <w:szCs w:val="18"/>
              </w:rPr>
              <w:t>.1</w:t>
            </w:r>
            <w:r w:rsidR="00D447C9" w:rsidRPr="00D20138">
              <w:rPr>
                <w:rFonts w:ascii="Garamond" w:hAnsi="Garamond" w:cs="Times New Roman"/>
                <w:sz w:val="18"/>
                <w:szCs w:val="18"/>
              </w:rPr>
              <w:t>8</w:t>
            </w:r>
            <w:r w:rsidRPr="00D20138">
              <w:rPr>
                <w:rFonts w:ascii="Garamond" w:hAnsi="Garamond" w:cs="Times New Roman"/>
                <w:sz w:val="18"/>
                <w:szCs w:val="18"/>
              </w:rPr>
              <w:t>)</w:t>
            </w:r>
          </w:p>
        </w:tc>
      </w:tr>
      <w:tr w:rsidR="00EA2350" w:rsidRPr="00D20138" w14:paraId="0152B188" w14:textId="77777777" w:rsidTr="002733EE">
        <w:tc>
          <w:tcPr>
            <w:cnfStyle w:val="001000000000" w:firstRow="0" w:lastRow="0" w:firstColumn="1" w:lastColumn="0" w:oddVBand="0" w:evenVBand="0" w:oddHBand="0" w:evenHBand="0" w:firstRowFirstColumn="0" w:firstRowLastColumn="0" w:lastRowFirstColumn="0" w:lastRowLastColumn="0"/>
            <w:tcW w:w="1803" w:type="dxa"/>
          </w:tcPr>
          <w:p w14:paraId="6A6992B3" w14:textId="77777777" w:rsidR="00EA2350" w:rsidRPr="00D20138" w:rsidRDefault="00EA2350" w:rsidP="00EA2350">
            <w:pPr>
              <w:jc w:val="both"/>
              <w:rPr>
                <w:rFonts w:ascii="Garamond" w:hAnsi="Garamond" w:cs="Times New Roman"/>
                <w:b w:val="0"/>
                <w:sz w:val="18"/>
                <w:szCs w:val="18"/>
              </w:rPr>
            </w:pPr>
            <w:r w:rsidRPr="00D20138">
              <w:rPr>
                <w:rFonts w:ascii="Garamond" w:hAnsi="Garamond" w:cs="Times New Roman"/>
                <w:b w:val="0"/>
                <w:sz w:val="18"/>
                <w:szCs w:val="18"/>
              </w:rPr>
              <w:t>HSAHP constituents</w:t>
            </w:r>
          </w:p>
        </w:tc>
        <w:tc>
          <w:tcPr>
            <w:tcW w:w="1803" w:type="dxa"/>
          </w:tcPr>
          <w:p w14:paraId="6F2DD356" w14:textId="40D60EB7" w:rsidR="00EA2350" w:rsidRPr="00D20138" w:rsidRDefault="00D447C9" w:rsidP="00EA235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EA2350" w:rsidRPr="00D20138">
              <w:rPr>
                <w:rFonts w:ascii="Garamond" w:hAnsi="Garamond" w:cs="Times New Roman"/>
                <w:sz w:val="18"/>
                <w:szCs w:val="18"/>
              </w:rPr>
              <w:t>.05</w:t>
            </w:r>
          </w:p>
          <w:p w14:paraId="4C11832D" w14:textId="7E4D3C02" w:rsidR="00EA2350" w:rsidRPr="00D20138" w:rsidRDefault="00EA2350" w:rsidP="00D447C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447C9" w:rsidRPr="00D20138">
              <w:rPr>
                <w:rFonts w:ascii="Garamond" w:hAnsi="Garamond" w:cs="Times New Roman"/>
                <w:sz w:val="18"/>
                <w:szCs w:val="18"/>
              </w:rPr>
              <w:t>0</w:t>
            </w:r>
            <w:r w:rsidRPr="00D20138">
              <w:rPr>
                <w:rFonts w:ascii="Garamond" w:hAnsi="Garamond" w:cs="Times New Roman"/>
                <w:sz w:val="18"/>
                <w:szCs w:val="18"/>
              </w:rPr>
              <w:t>.0</w:t>
            </w:r>
            <w:r w:rsidR="00D447C9" w:rsidRPr="00D20138">
              <w:rPr>
                <w:rFonts w:ascii="Garamond" w:hAnsi="Garamond" w:cs="Times New Roman"/>
                <w:sz w:val="18"/>
                <w:szCs w:val="18"/>
              </w:rPr>
              <w:t>9</w:t>
            </w:r>
            <w:r w:rsidRPr="00D20138">
              <w:rPr>
                <w:rFonts w:ascii="Garamond" w:hAnsi="Garamond" w:cs="Times New Roman"/>
                <w:sz w:val="18"/>
                <w:szCs w:val="18"/>
              </w:rPr>
              <w:t>)</w:t>
            </w:r>
          </w:p>
        </w:tc>
        <w:tc>
          <w:tcPr>
            <w:tcW w:w="1803" w:type="dxa"/>
          </w:tcPr>
          <w:p w14:paraId="56E235C7" w14:textId="2059FA46" w:rsidR="00EA2350" w:rsidRPr="00D20138" w:rsidRDefault="00D447C9" w:rsidP="00EA235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EA2350" w:rsidRPr="00D20138">
              <w:rPr>
                <w:rFonts w:ascii="Garamond" w:hAnsi="Garamond" w:cs="Times New Roman"/>
                <w:sz w:val="18"/>
                <w:szCs w:val="18"/>
              </w:rPr>
              <w:t>.2</w:t>
            </w:r>
            <w:r w:rsidRPr="00D20138">
              <w:rPr>
                <w:rFonts w:ascii="Garamond" w:hAnsi="Garamond" w:cs="Times New Roman"/>
                <w:sz w:val="18"/>
                <w:szCs w:val="18"/>
              </w:rPr>
              <w:t>5</w:t>
            </w:r>
          </w:p>
          <w:p w14:paraId="3F360ABB" w14:textId="76398A16" w:rsidR="00EA2350" w:rsidRPr="00D20138" w:rsidRDefault="00EA2350" w:rsidP="00EA235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447C9" w:rsidRPr="00D20138">
              <w:rPr>
                <w:rFonts w:ascii="Garamond" w:hAnsi="Garamond" w:cs="Times New Roman"/>
                <w:sz w:val="18"/>
                <w:szCs w:val="18"/>
              </w:rPr>
              <w:t>0.15</w:t>
            </w:r>
            <w:r w:rsidRPr="00D20138">
              <w:rPr>
                <w:rFonts w:ascii="Garamond" w:hAnsi="Garamond" w:cs="Times New Roman"/>
                <w:sz w:val="18"/>
                <w:szCs w:val="18"/>
              </w:rPr>
              <w:t>)</w:t>
            </w:r>
          </w:p>
        </w:tc>
        <w:tc>
          <w:tcPr>
            <w:tcW w:w="1803" w:type="dxa"/>
          </w:tcPr>
          <w:p w14:paraId="17466FF1" w14:textId="3D65E5AA" w:rsidR="00EA2350" w:rsidRPr="00D20138" w:rsidRDefault="00D447C9" w:rsidP="00EA235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EA2350" w:rsidRPr="00D20138">
              <w:rPr>
                <w:rFonts w:ascii="Garamond" w:hAnsi="Garamond" w:cs="Times New Roman"/>
                <w:sz w:val="18"/>
                <w:szCs w:val="18"/>
              </w:rPr>
              <w:t>.0</w:t>
            </w:r>
            <w:r w:rsidRPr="00D20138">
              <w:rPr>
                <w:rFonts w:ascii="Garamond" w:hAnsi="Garamond" w:cs="Times New Roman"/>
                <w:sz w:val="18"/>
                <w:szCs w:val="18"/>
              </w:rPr>
              <w:t>6</w:t>
            </w:r>
          </w:p>
          <w:p w14:paraId="04413963" w14:textId="1CE24A40" w:rsidR="00EA2350" w:rsidRPr="00D20138" w:rsidRDefault="00EA2350" w:rsidP="00D447C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447C9" w:rsidRPr="00D20138">
              <w:rPr>
                <w:rFonts w:ascii="Garamond" w:hAnsi="Garamond" w:cs="Times New Roman"/>
                <w:sz w:val="18"/>
                <w:szCs w:val="18"/>
              </w:rPr>
              <w:t>0</w:t>
            </w:r>
            <w:r w:rsidRPr="00D20138">
              <w:rPr>
                <w:rFonts w:ascii="Garamond" w:hAnsi="Garamond" w:cs="Times New Roman"/>
                <w:sz w:val="18"/>
                <w:szCs w:val="18"/>
              </w:rPr>
              <w:t>.0</w:t>
            </w:r>
            <w:r w:rsidR="00D447C9" w:rsidRPr="00D20138">
              <w:rPr>
                <w:rFonts w:ascii="Garamond" w:hAnsi="Garamond" w:cs="Times New Roman"/>
                <w:sz w:val="18"/>
                <w:szCs w:val="18"/>
              </w:rPr>
              <w:t>9</w:t>
            </w:r>
            <w:r w:rsidRPr="00D20138">
              <w:rPr>
                <w:rFonts w:ascii="Garamond" w:hAnsi="Garamond" w:cs="Times New Roman"/>
                <w:sz w:val="18"/>
                <w:szCs w:val="18"/>
              </w:rPr>
              <w:t>)</w:t>
            </w:r>
          </w:p>
        </w:tc>
        <w:tc>
          <w:tcPr>
            <w:tcW w:w="1804" w:type="dxa"/>
          </w:tcPr>
          <w:p w14:paraId="55432D5B" w14:textId="18FCF4FB" w:rsidR="00EA2350" w:rsidRPr="00D20138" w:rsidRDefault="00D447C9" w:rsidP="00EA235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EA2350" w:rsidRPr="00D20138">
              <w:rPr>
                <w:rFonts w:ascii="Garamond" w:hAnsi="Garamond" w:cs="Times New Roman"/>
                <w:sz w:val="18"/>
                <w:szCs w:val="18"/>
              </w:rPr>
              <w:t>.2</w:t>
            </w:r>
            <w:r w:rsidRPr="00D20138">
              <w:rPr>
                <w:rFonts w:ascii="Garamond" w:hAnsi="Garamond" w:cs="Times New Roman"/>
                <w:sz w:val="18"/>
                <w:szCs w:val="18"/>
              </w:rPr>
              <w:t>6</w:t>
            </w:r>
            <w:r w:rsidR="00EA2350" w:rsidRPr="00D20138">
              <w:rPr>
                <w:rFonts w:ascii="Garamond" w:hAnsi="Garamond" w:cs="Times New Roman"/>
                <w:sz w:val="18"/>
                <w:szCs w:val="18"/>
              </w:rPr>
              <w:t>*</w:t>
            </w:r>
          </w:p>
          <w:p w14:paraId="0D2FE436" w14:textId="2F7535A1" w:rsidR="00EA2350" w:rsidRPr="00D20138" w:rsidRDefault="00EA2350" w:rsidP="00D447C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447C9" w:rsidRPr="00D20138">
              <w:rPr>
                <w:rFonts w:ascii="Garamond" w:hAnsi="Garamond" w:cs="Times New Roman"/>
                <w:sz w:val="18"/>
                <w:szCs w:val="18"/>
              </w:rPr>
              <w:t>0.</w:t>
            </w:r>
            <w:r w:rsidRPr="00D20138">
              <w:rPr>
                <w:rFonts w:ascii="Garamond" w:hAnsi="Garamond" w:cs="Times New Roman"/>
                <w:sz w:val="18"/>
                <w:szCs w:val="18"/>
              </w:rPr>
              <w:t>15)</w:t>
            </w:r>
          </w:p>
        </w:tc>
      </w:tr>
      <w:tr w:rsidR="00EA2350" w:rsidRPr="00D20138" w14:paraId="2FED08D8" w14:textId="77777777" w:rsidTr="002733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5C714D93" w14:textId="77777777" w:rsidR="00EA2350" w:rsidRPr="00D20138" w:rsidRDefault="00EA2350" w:rsidP="00EA2350">
            <w:pPr>
              <w:jc w:val="both"/>
              <w:rPr>
                <w:rFonts w:ascii="Garamond" w:hAnsi="Garamond" w:cs="Times New Roman"/>
                <w:b w:val="0"/>
                <w:sz w:val="18"/>
                <w:szCs w:val="18"/>
              </w:rPr>
            </w:pPr>
            <w:r w:rsidRPr="00D20138">
              <w:rPr>
                <w:rFonts w:ascii="Garamond" w:hAnsi="Garamond" w:cs="Times New Roman"/>
                <w:b w:val="0"/>
                <w:sz w:val="18"/>
                <w:szCs w:val="18"/>
              </w:rPr>
              <w:t>ALL</w:t>
            </w:r>
          </w:p>
        </w:tc>
        <w:tc>
          <w:tcPr>
            <w:tcW w:w="1803" w:type="dxa"/>
          </w:tcPr>
          <w:p w14:paraId="01B9EFD3" w14:textId="3F8E8BB2" w:rsidR="00EA2350" w:rsidRPr="00D20138" w:rsidRDefault="00D447C9" w:rsidP="00EA235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EA2350" w:rsidRPr="00D20138">
              <w:rPr>
                <w:rFonts w:ascii="Garamond" w:hAnsi="Garamond" w:cs="Times New Roman"/>
                <w:sz w:val="18"/>
                <w:szCs w:val="18"/>
              </w:rPr>
              <w:t>.20**</w:t>
            </w:r>
          </w:p>
          <w:p w14:paraId="5532346A" w14:textId="2C993337" w:rsidR="00EA2350" w:rsidRPr="00D20138" w:rsidRDefault="00EA2350" w:rsidP="00D447C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447C9" w:rsidRPr="00D20138">
              <w:rPr>
                <w:rFonts w:ascii="Garamond" w:hAnsi="Garamond" w:cs="Times New Roman"/>
                <w:sz w:val="18"/>
                <w:szCs w:val="18"/>
              </w:rPr>
              <w:t>0</w:t>
            </w:r>
            <w:r w:rsidRPr="00D20138">
              <w:rPr>
                <w:rFonts w:ascii="Garamond" w:hAnsi="Garamond" w:cs="Times New Roman"/>
                <w:sz w:val="18"/>
                <w:szCs w:val="18"/>
              </w:rPr>
              <w:t>.08)</w:t>
            </w:r>
          </w:p>
        </w:tc>
        <w:tc>
          <w:tcPr>
            <w:tcW w:w="1803" w:type="dxa"/>
          </w:tcPr>
          <w:p w14:paraId="02119A49" w14:textId="1C663953" w:rsidR="00EA2350" w:rsidRPr="00D20138" w:rsidRDefault="00D447C9" w:rsidP="00EA235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EA2350" w:rsidRPr="00D20138">
              <w:rPr>
                <w:rFonts w:ascii="Garamond" w:hAnsi="Garamond" w:cs="Times New Roman"/>
                <w:sz w:val="18"/>
                <w:szCs w:val="18"/>
              </w:rPr>
              <w:t>.3</w:t>
            </w:r>
            <w:r w:rsidRPr="00D20138">
              <w:rPr>
                <w:rFonts w:ascii="Garamond" w:hAnsi="Garamond" w:cs="Times New Roman"/>
                <w:sz w:val="18"/>
                <w:szCs w:val="18"/>
              </w:rPr>
              <w:t>6</w:t>
            </w:r>
            <w:r w:rsidR="00EA2350" w:rsidRPr="00D20138">
              <w:rPr>
                <w:rFonts w:ascii="Garamond" w:hAnsi="Garamond" w:cs="Times New Roman"/>
                <w:sz w:val="18"/>
                <w:szCs w:val="18"/>
              </w:rPr>
              <w:t>**</w:t>
            </w:r>
          </w:p>
          <w:p w14:paraId="7858897B" w14:textId="7951EFD9" w:rsidR="00EA2350" w:rsidRPr="00D20138" w:rsidRDefault="00EA2350" w:rsidP="00D447C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447C9" w:rsidRPr="00D20138">
              <w:rPr>
                <w:rFonts w:ascii="Garamond" w:hAnsi="Garamond" w:cs="Times New Roman"/>
                <w:sz w:val="18"/>
                <w:szCs w:val="18"/>
              </w:rPr>
              <w:t>0</w:t>
            </w:r>
            <w:r w:rsidRPr="00D20138">
              <w:rPr>
                <w:rFonts w:ascii="Garamond" w:hAnsi="Garamond" w:cs="Times New Roman"/>
                <w:sz w:val="18"/>
                <w:szCs w:val="18"/>
              </w:rPr>
              <w:t>.14)</w:t>
            </w:r>
          </w:p>
        </w:tc>
        <w:tc>
          <w:tcPr>
            <w:tcW w:w="1803" w:type="dxa"/>
          </w:tcPr>
          <w:p w14:paraId="779F1EE8" w14:textId="30ACCCC6" w:rsidR="00EA2350" w:rsidRPr="00D20138" w:rsidRDefault="00D447C9" w:rsidP="00EA235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EA2350" w:rsidRPr="00D20138">
              <w:rPr>
                <w:rFonts w:ascii="Garamond" w:hAnsi="Garamond" w:cs="Times New Roman"/>
                <w:sz w:val="18"/>
                <w:szCs w:val="18"/>
              </w:rPr>
              <w:t>.21***</w:t>
            </w:r>
          </w:p>
          <w:p w14:paraId="2E71985A" w14:textId="48944960" w:rsidR="00EA2350" w:rsidRPr="00D20138" w:rsidRDefault="00EA2350" w:rsidP="00D447C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447C9" w:rsidRPr="00D20138">
              <w:rPr>
                <w:rFonts w:ascii="Garamond" w:hAnsi="Garamond" w:cs="Times New Roman"/>
                <w:sz w:val="18"/>
                <w:szCs w:val="18"/>
              </w:rPr>
              <w:t>0</w:t>
            </w:r>
            <w:r w:rsidRPr="00D20138">
              <w:rPr>
                <w:rFonts w:ascii="Garamond" w:hAnsi="Garamond" w:cs="Times New Roman"/>
                <w:sz w:val="18"/>
                <w:szCs w:val="18"/>
              </w:rPr>
              <w:t>.0</w:t>
            </w:r>
            <w:r w:rsidR="00D447C9" w:rsidRPr="00D20138">
              <w:rPr>
                <w:rFonts w:ascii="Garamond" w:hAnsi="Garamond" w:cs="Times New Roman"/>
                <w:sz w:val="18"/>
                <w:szCs w:val="18"/>
              </w:rPr>
              <w:t>8</w:t>
            </w:r>
            <w:r w:rsidRPr="00D20138">
              <w:rPr>
                <w:rFonts w:ascii="Garamond" w:hAnsi="Garamond" w:cs="Times New Roman"/>
                <w:sz w:val="18"/>
                <w:szCs w:val="18"/>
              </w:rPr>
              <w:t>)</w:t>
            </w:r>
          </w:p>
        </w:tc>
        <w:tc>
          <w:tcPr>
            <w:tcW w:w="1804" w:type="dxa"/>
          </w:tcPr>
          <w:p w14:paraId="56EE8817" w14:textId="1ED18B38" w:rsidR="00EA2350" w:rsidRPr="00D20138" w:rsidRDefault="00D447C9" w:rsidP="00EA235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EA2350" w:rsidRPr="00D20138">
              <w:rPr>
                <w:rFonts w:ascii="Garamond" w:hAnsi="Garamond" w:cs="Times New Roman"/>
                <w:sz w:val="18"/>
                <w:szCs w:val="18"/>
              </w:rPr>
              <w:t>.</w:t>
            </w:r>
            <w:r w:rsidRPr="00D20138">
              <w:rPr>
                <w:rFonts w:ascii="Garamond" w:hAnsi="Garamond" w:cs="Times New Roman"/>
                <w:sz w:val="18"/>
                <w:szCs w:val="18"/>
              </w:rPr>
              <w:t>37</w:t>
            </w:r>
            <w:r w:rsidR="00EA2350" w:rsidRPr="00D20138">
              <w:rPr>
                <w:rFonts w:ascii="Garamond" w:hAnsi="Garamond" w:cs="Times New Roman"/>
                <w:sz w:val="18"/>
                <w:szCs w:val="18"/>
              </w:rPr>
              <w:t>***</w:t>
            </w:r>
          </w:p>
          <w:p w14:paraId="17E7BA91" w14:textId="19A8B8C0" w:rsidR="00EA2350" w:rsidRPr="00D20138" w:rsidRDefault="00EA2350" w:rsidP="00D447C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447C9" w:rsidRPr="00D20138">
              <w:rPr>
                <w:rFonts w:ascii="Garamond" w:hAnsi="Garamond" w:cs="Times New Roman"/>
                <w:sz w:val="18"/>
                <w:szCs w:val="18"/>
              </w:rPr>
              <w:t>0</w:t>
            </w:r>
            <w:r w:rsidRPr="00D20138">
              <w:rPr>
                <w:rFonts w:ascii="Garamond" w:hAnsi="Garamond" w:cs="Times New Roman"/>
                <w:sz w:val="18"/>
                <w:szCs w:val="18"/>
              </w:rPr>
              <w:t>.1</w:t>
            </w:r>
            <w:r w:rsidR="00D447C9" w:rsidRPr="00D20138">
              <w:rPr>
                <w:rFonts w:ascii="Garamond" w:hAnsi="Garamond" w:cs="Times New Roman"/>
                <w:sz w:val="18"/>
                <w:szCs w:val="18"/>
              </w:rPr>
              <w:t>4</w:t>
            </w:r>
            <w:r w:rsidRPr="00D20138">
              <w:rPr>
                <w:rFonts w:ascii="Garamond" w:hAnsi="Garamond" w:cs="Times New Roman"/>
                <w:sz w:val="18"/>
                <w:szCs w:val="18"/>
              </w:rPr>
              <w:t>)</w:t>
            </w:r>
          </w:p>
        </w:tc>
      </w:tr>
      <w:tr w:rsidR="00EA2350" w:rsidRPr="00D20138" w14:paraId="480771D0" w14:textId="77777777" w:rsidTr="002733EE">
        <w:tc>
          <w:tcPr>
            <w:cnfStyle w:val="001000000000" w:firstRow="0" w:lastRow="0" w:firstColumn="1" w:lastColumn="0" w:oddVBand="0" w:evenVBand="0" w:oddHBand="0" w:evenHBand="0" w:firstRowFirstColumn="0" w:firstRowLastColumn="0" w:lastRowFirstColumn="0" w:lastRowLastColumn="0"/>
            <w:tcW w:w="9016" w:type="dxa"/>
            <w:gridSpan w:val="5"/>
          </w:tcPr>
          <w:p w14:paraId="33791AD7" w14:textId="77777777" w:rsidR="00EA2350" w:rsidRPr="00D20138" w:rsidRDefault="00EA2350" w:rsidP="00EA2350">
            <w:pPr>
              <w:jc w:val="both"/>
              <w:rPr>
                <w:rFonts w:ascii="Garamond" w:hAnsi="Garamond" w:cs="Times New Roman"/>
                <w:sz w:val="18"/>
                <w:szCs w:val="18"/>
              </w:rPr>
            </w:pPr>
            <w:r w:rsidRPr="00D20138">
              <w:rPr>
                <w:rFonts w:ascii="Garamond" w:hAnsi="Garamond" w:cs="Times New Roman"/>
                <w:sz w:val="18"/>
                <w:szCs w:val="18"/>
              </w:rPr>
              <w:t>Panel B: Top 10 pairs</w:t>
            </w:r>
          </w:p>
        </w:tc>
      </w:tr>
      <w:tr w:rsidR="00EA2350" w:rsidRPr="00D20138" w14:paraId="511CFB9B" w14:textId="77777777" w:rsidTr="002733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60A60BE2" w14:textId="77777777" w:rsidR="00EA2350" w:rsidRPr="00D20138" w:rsidRDefault="00EA2350" w:rsidP="00EA2350">
            <w:pPr>
              <w:jc w:val="both"/>
              <w:rPr>
                <w:rFonts w:ascii="Garamond" w:hAnsi="Garamond" w:cs="Times New Roman"/>
                <w:b w:val="0"/>
                <w:sz w:val="18"/>
                <w:szCs w:val="18"/>
              </w:rPr>
            </w:pPr>
            <w:r w:rsidRPr="00D20138">
              <w:rPr>
                <w:rFonts w:ascii="Garamond" w:hAnsi="Garamond" w:cs="Times New Roman"/>
                <w:b w:val="0"/>
                <w:sz w:val="18"/>
                <w:szCs w:val="18"/>
              </w:rPr>
              <w:t>CSI300 constituents</w:t>
            </w:r>
          </w:p>
        </w:tc>
        <w:tc>
          <w:tcPr>
            <w:tcW w:w="1803" w:type="dxa"/>
          </w:tcPr>
          <w:p w14:paraId="5D22B657" w14:textId="3B3CB5F3" w:rsidR="00EA2350" w:rsidRPr="00D20138" w:rsidRDefault="00D447C9" w:rsidP="00EA235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0.01</w:t>
            </w:r>
          </w:p>
          <w:p w14:paraId="17BA0E43" w14:textId="38036AC6" w:rsidR="00EA2350" w:rsidRPr="00D20138" w:rsidRDefault="00EA2350" w:rsidP="00D447C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447C9" w:rsidRPr="00D20138">
              <w:rPr>
                <w:rFonts w:ascii="Garamond" w:hAnsi="Garamond" w:cs="Times New Roman"/>
                <w:sz w:val="18"/>
                <w:szCs w:val="18"/>
              </w:rPr>
              <w:t>0</w:t>
            </w:r>
            <w:r w:rsidRPr="00D20138">
              <w:rPr>
                <w:rFonts w:ascii="Garamond" w:hAnsi="Garamond" w:cs="Times New Roman"/>
                <w:sz w:val="18"/>
                <w:szCs w:val="18"/>
              </w:rPr>
              <w:t>.0</w:t>
            </w:r>
            <w:r w:rsidR="00D447C9" w:rsidRPr="00D20138">
              <w:rPr>
                <w:rFonts w:ascii="Garamond" w:hAnsi="Garamond" w:cs="Times New Roman"/>
                <w:sz w:val="18"/>
                <w:szCs w:val="18"/>
              </w:rPr>
              <w:t>7</w:t>
            </w:r>
            <w:r w:rsidRPr="00D20138">
              <w:rPr>
                <w:rFonts w:ascii="Garamond" w:hAnsi="Garamond" w:cs="Times New Roman"/>
                <w:sz w:val="18"/>
                <w:szCs w:val="18"/>
              </w:rPr>
              <w:t>)</w:t>
            </w:r>
          </w:p>
        </w:tc>
        <w:tc>
          <w:tcPr>
            <w:tcW w:w="1803" w:type="dxa"/>
          </w:tcPr>
          <w:p w14:paraId="57C1CDF8" w14:textId="1E168D78" w:rsidR="00EA2350" w:rsidRPr="00D20138" w:rsidRDefault="00D447C9" w:rsidP="00EA235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EA2350" w:rsidRPr="00D20138">
              <w:rPr>
                <w:rFonts w:ascii="Garamond" w:hAnsi="Garamond" w:cs="Times New Roman"/>
                <w:sz w:val="18"/>
                <w:szCs w:val="18"/>
              </w:rPr>
              <w:t>.0</w:t>
            </w:r>
            <w:r w:rsidRPr="00D20138">
              <w:rPr>
                <w:rFonts w:ascii="Garamond" w:hAnsi="Garamond" w:cs="Times New Roman"/>
                <w:sz w:val="18"/>
                <w:szCs w:val="18"/>
              </w:rPr>
              <w:t>6</w:t>
            </w:r>
          </w:p>
          <w:p w14:paraId="410794AF" w14:textId="623DFC4C" w:rsidR="00EA2350" w:rsidRPr="00D20138" w:rsidRDefault="00EA2350" w:rsidP="00D447C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447C9" w:rsidRPr="00D20138">
              <w:rPr>
                <w:rFonts w:ascii="Garamond" w:hAnsi="Garamond" w:cs="Times New Roman"/>
                <w:sz w:val="18"/>
                <w:szCs w:val="18"/>
              </w:rPr>
              <w:t>0</w:t>
            </w:r>
            <w:r w:rsidRPr="00D20138">
              <w:rPr>
                <w:rFonts w:ascii="Garamond" w:hAnsi="Garamond" w:cs="Times New Roman"/>
                <w:sz w:val="18"/>
                <w:szCs w:val="18"/>
              </w:rPr>
              <w:t>.11)</w:t>
            </w:r>
          </w:p>
        </w:tc>
        <w:tc>
          <w:tcPr>
            <w:tcW w:w="1803" w:type="dxa"/>
          </w:tcPr>
          <w:p w14:paraId="5ADFE580" w14:textId="31C4970E" w:rsidR="00EA2350" w:rsidRPr="00D20138" w:rsidRDefault="00D447C9" w:rsidP="00EA235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EA2350" w:rsidRPr="00D20138">
              <w:rPr>
                <w:rFonts w:ascii="Garamond" w:hAnsi="Garamond" w:cs="Times New Roman"/>
                <w:sz w:val="18"/>
                <w:szCs w:val="18"/>
              </w:rPr>
              <w:t>.0</w:t>
            </w:r>
            <w:r w:rsidRPr="00D20138">
              <w:rPr>
                <w:rFonts w:ascii="Garamond" w:hAnsi="Garamond" w:cs="Times New Roman"/>
                <w:sz w:val="18"/>
                <w:szCs w:val="18"/>
              </w:rPr>
              <w:t>1</w:t>
            </w:r>
          </w:p>
          <w:p w14:paraId="5A7436DD" w14:textId="743BF882" w:rsidR="00EA2350" w:rsidRPr="00D20138" w:rsidRDefault="00EA2350" w:rsidP="00D447C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447C9" w:rsidRPr="00D20138">
              <w:rPr>
                <w:rFonts w:ascii="Garamond" w:hAnsi="Garamond" w:cs="Times New Roman"/>
                <w:sz w:val="18"/>
                <w:szCs w:val="18"/>
              </w:rPr>
              <w:t>0</w:t>
            </w:r>
            <w:r w:rsidRPr="00D20138">
              <w:rPr>
                <w:rFonts w:ascii="Garamond" w:hAnsi="Garamond" w:cs="Times New Roman"/>
                <w:sz w:val="18"/>
                <w:szCs w:val="18"/>
              </w:rPr>
              <w:t>.0</w:t>
            </w:r>
            <w:r w:rsidR="00D447C9" w:rsidRPr="00D20138">
              <w:rPr>
                <w:rFonts w:ascii="Garamond" w:hAnsi="Garamond" w:cs="Times New Roman"/>
                <w:sz w:val="18"/>
                <w:szCs w:val="18"/>
              </w:rPr>
              <w:t>6</w:t>
            </w:r>
            <w:r w:rsidRPr="00D20138">
              <w:rPr>
                <w:rFonts w:ascii="Garamond" w:hAnsi="Garamond" w:cs="Times New Roman"/>
                <w:sz w:val="18"/>
                <w:szCs w:val="18"/>
              </w:rPr>
              <w:t>)</w:t>
            </w:r>
          </w:p>
        </w:tc>
        <w:tc>
          <w:tcPr>
            <w:tcW w:w="1804" w:type="dxa"/>
          </w:tcPr>
          <w:p w14:paraId="3769B48C" w14:textId="348C297E" w:rsidR="00EA2350" w:rsidRPr="00D20138" w:rsidRDefault="00D447C9" w:rsidP="00EA235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0.04</w:t>
            </w:r>
          </w:p>
          <w:p w14:paraId="6D4026CA" w14:textId="0566530C" w:rsidR="00EA2350" w:rsidRPr="00D20138" w:rsidRDefault="00D447C9" w:rsidP="00EA235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(0.10</w:t>
            </w:r>
            <w:r w:rsidR="00EA2350" w:rsidRPr="00D20138">
              <w:rPr>
                <w:rFonts w:ascii="Garamond" w:hAnsi="Garamond" w:cs="Times New Roman"/>
                <w:sz w:val="18"/>
                <w:szCs w:val="18"/>
              </w:rPr>
              <w:t>)</w:t>
            </w:r>
          </w:p>
        </w:tc>
      </w:tr>
      <w:tr w:rsidR="00EA2350" w:rsidRPr="00D20138" w14:paraId="39E43FDF" w14:textId="77777777" w:rsidTr="002733EE">
        <w:tc>
          <w:tcPr>
            <w:cnfStyle w:val="001000000000" w:firstRow="0" w:lastRow="0" w:firstColumn="1" w:lastColumn="0" w:oddVBand="0" w:evenVBand="0" w:oddHBand="0" w:evenHBand="0" w:firstRowFirstColumn="0" w:firstRowLastColumn="0" w:lastRowFirstColumn="0" w:lastRowLastColumn="0"/>
            <w:tcW w:w="1803" w:type="dxa"/>
          </w:tcPr>
          <w:p w14:paraId="5FED5C9F" w14:textId="77777777" w:rsidR="00EA2350" w:rsidRPr="00D20138" w:rsidRDefault="00EA2350" w:rsidP="00EA2350">
            <w:pPr>
              <w:jc w:val="both"/>
              <w:rPr>
                <w:rFonts w:ascii="Garamond" w:hAnsi="Garamond" w:cs="Times New Roman"/>
                <w:b w:val="0"/>
                <w:sz w:val="18"/>
                <w:szCs w:val="18"/>
              </w:rPr>
            </w:pPr>
            <w:r w:rsidRPr="00D20138">
              <w:rPr>
                <w:rFonts w:ascii="Garamond" w:hAnsi="Garamond" w:cs="Times New Roman"/>
                <w:b w:val="0"/>
                <w:sz w:val="18"/>
                <w:szCs w:val="18"/>
              </w:rPr>
              <w:t>HSHKI constituents</w:t>
            </w:r>
          </w:p>
        </w:tc>
        <w:tc>
          <w:tcPr>
            <w:tcW w:w="1803" w:type="dxa"/>
          </w:tcPr>
          <w:p w14:paraId="30072E82" w14:textId="518AC2B1" w:rsidR="00EA2350" w:rsidRPr="00D20138" w:rsidRDefault="00D447C9" w:rsidP="00EA235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EA2350" w:rsidRPr="00D20138">
              <w:rPr>
                <w:rFonts w:ascii="Garamond" w:hAnsi="Garamond" w:cs="Times New Roman"/>
                <w:sz w:val="18"/>
                <w:szCs w:val="18"/>
              </w:rPr>
              <w:t>.</w:t>
            </w:r>
            <w:r w:rsidRPr="00D20138">
              <w:rPr>
                <w:rFonts w:ascii="Garamond" w:hAnsi="Garamond" w:cs="Times New Roman"/>
                <w:sz w:val="18"/>
                <w:szCs w:val="18"/>
              </w:rPr>
              <w:t>30</w:t>
            </w:r>
          </w:p>
          <w:p w14:paraId="1E8FF68A" w14:textId="4B5D6FDE" w:rsidR="00EA2350" w:rsidRPr="00D20138" w:rsidRDefault="00EA2350" w:rsidP="00D447C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447C9" w:rsidRPr="00D20138">
              <w:rPr>
                <w:rFonts w:ascii="Garamond" w:hAnsi="Garamond" w:cs="Times New Roman"/>
                <w:sz w:val="18"/>
                <w:szCs w:val="18"/>
              </w:rPr>
              <w:t>0</w:t>
            </w:r>
            <w:r w:rsidRPr="00D20138">
              <w:rPr>
                <w:rFonts w:ascii="Garamond" w:hAnsi="Garamond" w:cs="Times New Roman"/>
                <w:sz w:val="18"/>
                <w:szCs w:val="18"/>
              </w:rPr>
              <w:t>.2</w:t>
            </w:r>
            <w:r w:rsidR="00D447C9" w:rsidRPr="00D20138">
              <w:rPr>
                <w:rFonts w:ascii="Garamond" w:hAnsi="Garamond" w:cs="Times New Roman"/>
                <w:sz w:val="18"/>
                <w:szCs w:val="18"/>
              </w:rPr>
              <w:t>9</w:t>
            </w:r>
            <w:r w:rsidRPr="00D20138">
              <w:rPr>
                <w:rFonts w:ascii="Garamond" w:hAnsi="Garamond" w:cs="Times New Roman"/>
                <w:sz w:val="18"/>
                <w:szCs w:val="18"/>
              </w:rPr>
              <w:t>)</w:t>
            </w:r>
          </w:p>
        </w:tc>
        <w:tc>
          <w:tcPr>
            <w:tcW w:w="1803" w:type="dxa"/>
          </w:tcPr>
          <w:p w14:paraId="13F1C049" w14:textId="15D44EB8" w:rsidR="00EA2350" w:rsidRPr="00D20138" w:rsidRDefault="00D447C9" w:rsidP="00EA235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EA2350" w:rsidRPr="00D20138">
              <w:rPr>
                <w:rFonts w:ascii="Garamond" w:hAnsi="Garamond" w:cs="Times New Roman"/>
                <w:sz w:val="18"/>
                <w:szCs w:val="18"/>
              </w:rPr>
              <w:t>.3</w:t>
            </w:r>
            <w:r w:rsidRPr="00D20138">
              <w:rPr>
                <w:rFonts w:ascii="Garamond" w:hAnsi="Garamond" w:cs="Times New Roman"/>
                <w:sz w:val="18"/>
                <w:szCs w:val="18"/>
              </w:rPr>
              <w:t>1</w:t>
            </w:r>
          </w:p>
          <w:p w14:paraId="3C6A742E" w14:textId="79B0041A" w:rsidR="00EA2350" w:rsidRPr="00D20138" w:rsidRDefault="00EA2350" w:rsidP="00D447C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447C9" w:rsidRPr="00D20138">
              <w:rPr>
                <w:rFonts w:ascii="Garamond" w:hAnsi="Garamond" w:cs="Times New Roman"/>
                <w:sz w:val="18"/>
                <w:szCs w:val="18"/>
              </w:rPr>
              <w:t>0</w:t>
            </w:r>
            <w:r w:rsidRPr="00D20138">
              <w:rPr>
                <w:rFonts w:ascii="Garamond" w:hAnsi="Garamond" w:cs="Times New Roman"/>
                <w:sz w:val="18"/>
                <w:szCs w:val="18"/>
              </w:rPr>
              <w:t>.3</w:t>
            </w:r>
            <w:r w:rsidR="00D447C9" w:rsidRPr="00D20138">
              <w:rPr>
                <w:rFonts w:ascii="Garamond" w:hAnsi="Garamond" w:cs="Times New Roman"/>
                <w:sz w:val="18"/>
                <w:szCs w:val="18"/>
              </w:rPr>
              <w:t>6</w:t>
            </w:r>
            <w:r w:rsidRPr="00D20138">
              <w:rPr>
                <w:rFonts w:ascii="Garamond" w:hAnsi="Garamond" w:cs="Times New Roman"/>
                <w:sz w:val="18"/>
                <w:szCs w:val="18"/>
              </w:rPr>
              <w:t>)</w:t>
            </w:r>
          </w:p>
        </w:tc>
        <w:tc>
          <w:tcPr>
            <w:tcW w:w="1803" w:type="dxa"/>
          </w:tcPr>
          <w:p w14:paraId="5AF7E35F" w14:textId="0AAE2E64" w:rsidR="00EA2350" w:rsidRPr="00D20138" w:rsidRDefault="00D447C9" w:rsidP="00EA235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EA2350" w:rsidRPr="00D20138">
              <w:rPr>
                <w:rFonts w:ascii="Garamond" w:hAnsi="Garamond" w:cs="Times New Roman"/>
                <w:sz w:val="18"/>
                <w:szCs w:val="18"/>
              </w:rPr>
              <w:t>.</w:t>
            </w:r>
            <w:r w:rsidRPr="00D20138">
              <w:rPr>
                <w:rFonts w:ascii="Garamond" w:hAnsi="Garamond" w:cs="Times New Roman"/>
                <w:sz w:val="18"/>
                <w:szCs w:val="18"/>
              </w:rPr>
              <w:t>70</w:t>
            </w:r>
          </w:p>
          <w:p w14:paraId="72DAAB78" w14:textId="32E54D31" w:rsidR="00EA2350" w:rsidRPr="00D20138" w:rsidRDefault="00EA2350" w:rsidP="00EA235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447C9" w:rsidRPr="00D20138">
              <w:rPr>
                <w:rFonts w:ascii="Garamond" w:hAnsi="Garamond" w:cs="Times New Roman"/>
                <w:sz w:val="18"/>
                <w:szCs w:val="18"/>
              </w:rPr>
              <w:t>0.6</w:t>
            </w:r>
            <w:r w:rsidRPr="00D20138">
              <w:rPr>
                <w:rFonts w:ascii="Garamond" w:hAnsi="Garamond" w:cs="Times New Roman"/>
                <w:sz w:val="18"/>
                <w:szCs w:val="18"/>
              </w:rPr>
              <w:t>1)</w:t>
            </w:r>
          </w:p>
        </w:tc>
        <w:tc>
          <w:tcPr>
            <w:tcW w:w="1804" w:type="dxa"/>
          </w:tcPr>
          <w:p w14:paraId="49F11361" w14:textId="5955BC9C" w:rsidR="00EA2350" w:rsidRPr="00D20138" w:rsidRDefault="00D447C9" w:rsidP="00EA235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EA2350" w:rsidRPr="00D20138">
              <w:rPr>
                <w:rFonts w:ascii="Garamond" w:hAnsi="Garamond" w:cs="Times New Roman"/>
                <w:sz w:val="18"/>
                <w:szCs w:val="18"/>
              </w:rPr>
              <w:t>.6</w:t>
            </w:r>
            <w:r w:rsidRPr="00D20138">
              <w:rPr>
                <w:rFonts w:ascii="Garamond" w:hAnsi="Garamond" w:cs="Times New Roman"/>
                <w:sz w:val="18"/>
                <w:szCs w:val="18"/>
              </w:rPr>
              <w:t>6</w:t>
            </w:r>
          </w:p>
          <w:p w14:paraId="40814296" w14:textId="682A0A9B" w:rsidR="00EA2350" w:rsidRPr="00D20138" w:rsidRDefault="00EA2350" w:rsidP="00D447C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447C9" w:rsidRPr="00D20138">
              <w:rPr>
                <w:rFonts w:ascii="Garamond" w:hAnsi="Garamond" w:cs="Times New Roman"/>
                <w:sz w:val="18"/>
                <w:szCs w:val="18"/>
              </w:rPr>
              <w:t>0</w:t>
            </w:r>
            <w:r w:rsidRPr="00D20138">
              <w:rPr>
                <w:rFonts w:ascii="Garamond" w:hAnsi="Garamond" w:cs="Times New Roman"/>
                <w:sz w:val="18"/>
                <w:szCs w:val="18"/>
              </w:rPr>
              <w:t>.6</w:t>
            </w:r>
            <w:r w:rsidR="00D447C9" w:rsidRPr="00D20138">
              <w:rPr>
                <w:rFonts w:ascii="Garamond" w:hAnsi="Garamond" w:cs="Times New Roman"/>
                <w:sz w:val="18"/>
                <w:szCs w:val="18"/>
              </w:rPr>
              <w:t>4</w:t>
            </w:r>
            <w:r w:rsidRPr="00D20138">
              <w:rPr>
                <w:rFonts w:ascii="Garamond" w:hAnsi="Garamond" w:cs="Times New Roman"/>
                <w:sz w:val="18"/>
                <w:szCs w:val="18"/>
              </w:rPr>
              <w:t>)</w:t>
            </w:r>
          </w:p>
        </w:tc>
      </w:tr>
      <w:tr w:rsidR="00EA2350" w:rsidRPr="00D20138" w14:paraId="77AA6A67" w14:textId="77777777" w:rsidTr="002733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04731D84" w14:textId="77777777" w:rsidR="00EA2350" w:rsidRPr="00D20138" w:rsidRDefault="00EA2350" w:rsidP="00EA2350">
            <w:pPr>
              <w:jc w:val="both"/>
              <w:rPr>
                <w:rFonts w:ascii="Garamond" w:hAnsi="Garamond" w:cs="Times New Roman"/>
                <w:b w:val="0"/>
                <w:sz w:val="18"/>
                <w:szCs w:val="18"/>
              </w:rPr>
            </w:pPr>
            <w:r w:rsidRPr="00D20138">
              <w:rPr>
                <w:rFonts w:ascii="Garamond" w:hAnsi="Garamond" w:cs="Times New Roman"/>
                <w:b w:val="0"/>
                <w:sz w:val="18"/>
                <w:szCs w:val="18"/>
              </w:rPr>
              <w:t>HSAHP constituents</w:t>
            </w:r>
          </w:p>
        </w:tc>
        <w:tc>
          <w:tcPr>
            <w:tcW w:w="1803" w:type="dxa"/>
          </w:tcPr>
          <w:p w14:paraId="4F3FF9B7" w14:textId="0BA680BA" w:rsidR="00EA2350" w:rsidRPr="00D20138" w:rsidRDefault="00D447C9" w:rsidP="00EA235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EA2350" w:rsidRPr="00D20138">
              <w:rPr>
                <w:rFonts w:ascii="Garamond" w:hAnsi="Garamond" w:cs="Times New Roman"/>
                <w:sz w:val="18"/>
                <w:szCs w:val="18"/>
              </w:rPr>
              <w:t>.0</w:t>
            </w:r>
            <w:r w:rsidRPr="00D20138">
              <w:rPr>
                <w:rFonts w:ascii="Garamond" w:hAnsi="Garamond" w:cs="Times New Roman"/>
                <w:sz w:val="18"/>
                <w:szCs w:val="18"/>
              </w:rPr>
              <w:t>7</w:t>
            </w:r>
          </w:p>
          <w:p w14:paraId="645BB420" w14:textId="4118696D" w:rsidR="00EA2350" w:rsidRPr="00D20138" w:rsidRDefault="00EA2350" w:rsidP="00D447C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447C9" w:rsidRPr="00D20138">
              <w:rPr>
                <w:rFonts w:ascii="Garamond" w:hAnsi="Garamond" w:cs="Times New Roman"/>
                <w:sz w:val="18"/>
                <w:szCs w:val="18"/>
              </w:rPr>
              <w:t>0</w:t>
            </w:r>
            <w:r w:rsidRPr="00D20138">
              <w:rPr>
                <w:rFonts w:ascii="Garamond" w:hAnsi="Garamond" w:cs="Times New Roman"/>
                <w:sz w:val="18"/>
                <w:szCs w:val="18"/>
              </w:rPr>
              <w:t>.05)</w:t>
            </w:r>
          </w:p>
        </w:tc>
        <w:tc>
          <w:tcPr>
            <w:tcW w:w="1803" w:type="dxa"/>
          </w:tcPr>
          <w:p w14:paraId="2D1A16E1" w14:textId="73D3EAC5" w:rsidR="00EA2350" w:rsidRPr="00D20138" w:rsidRDefault="00D447C9" w:rsidP="00EA235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EA2350" w:rsidRPr="00D20138">
              <w:rPr>
                <w:rFonts w:ascii="Garamond" w:hAnsi="Garamond" w:cs="Times New Roman"/>
                <w:sz w:val="18"/>
                <w:szCs w:val="18"/>
              </w:rPr>
              <w:t>.34**</w:t>
            </w:r>
          </w:p>
          <w:p w14:paraId="5CEC74C0" w14:textId="23E27111" w:rsidR="00EA2350" w:rsidRPr="00D20138" w:rsidRDefault="00EA2350" w:rsidP="00D447C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447C9" w:rsidRPr="00D20138">
              <w:rPr>
                <w:rFonts w:ascii="Garamond" w:hAnsi="Garamond" w:cs="Times New Roman"/>
                <w:sz w:val="18"/>
                <w:szCs w:val="18"/>
              </w:rPr>
              <w:t>0</w:t>
            </w:r>
            <w:r w:rsidRPr="00D20138">
              <w:rPr>
                <w:rFonts w:ascii="Garamond" w:hAnsi="Garamond" w:cs="Times New Roman"/>
                <w:sz w:val="18"/>
                <w:szCs w:val="18"/>
              </w:rPr>
              <w:t>.1</w:t>
            </w:r>
            <w:r w:rsidR="00D447C9" w:rsidRPr="00D20138">
              <w:rPr>
                <w:rFonts w:ascii="Garamond" w:hAnsi="Garamond" w:cs="Times New Roman"/>
                <w:sz w:val="18"/>
                <w:szCs w:val="18"/>
              </w:rPr>
              <w:t>4</w:t>
            </w:r>
            <w:r w:rsidRPr="00D20138">
              <w:rPr>
                <w:rFonts w:ascii="Garamond" w:hAnsi="Garamond" w:cs="Times New Roman"/>
                <w:sz w:val="18"/>
                <w:szCs w:val="18"/>
              </w:rPr>
              <w:t>)</w:t>
            </w:r>
          </w:p>
        </w:tc>
        <w:tc>
          <w:tcPr>
            <w:tcW w:w="1803" w:type="dxa"/>
          </w:tcPr>
          <w:p w14:paraId="7647E0BC" w14:textId="3FCC1EED" w:rsidR="00EA2350" w:rsidRPr="00D20138" w:rsidRDefault="00D447C9" w:rsidP="00EA235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EA2350" w:rsidRPr="00D20138">
              <w:rPr>
                <w:rFonts w:ascii="Garamond" w:hAnsi="Garamond" w:cs="Times New Roman"/>
                <w:sz w:val="18"/>
                <w:szCs w:val="18"/>
              </w:rPr>
              <w:t>.0</w:t>
            </w:r>
            <w:r w:rsidRPr="00D20138">
              <w:rPr>
                <w:rFonts w:ascii="Garamond" w:hAnsi="Garamond" w:cs="Times New Roman"/>
                <w:sz w:val="18"/>
                <w:szCs w:val="18"/>
              </w:rPr>
              <w:t>7</w:t>
            </w:r>
          </w:p>
          <w:p w14:paraId="3E857738" w14:textId="5211A15B" w:rsidR="00EA2350" w:rsidRPr="00D20138" w:rsidRDefault="00EA2350" w:rsidP="00D447C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447C9" w:rsidRPr="00D20138">
              <w:rPr>
                <w:rFonts w:ascii="Garamond" w:hAnsi="Garamond" w:cs="Times New Roman"/>
                <w:sz w:val="18"/>
                <w:szCs w:val="18"/>
              </w:rPr>
              <w:t>0</w:t>
            </w:r>
            <w:r w:rsidRPr="00D20138">
              <w:rPr>
                <w:rFonts w:ascii="Garamond" w:hAnsi="Garamond" w:cs="Times New Roman"/>
                <w:sz w:val="18"/>
                <w:szCs w:val="18"/>
              </w:rPr>
              <w:t>.05)</w:t>
            </w:r>
          </w:p>
        </w:tc>
        <w:tc>
          <w:tcPr>
            <w:tcW w:w="1804" w:type="dxa"/>
          </w:tcPr>
          <w:p w14:paraId="213B80FA" w14:textId="594F76AC" w:rsidR="00EA2350" w:rsidRPr="00D20138" w:rsidRDefault="00D447C9" w:rsidP="00EA235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EA2350" w:rsidRPr="00D20138">
              <w:rPr>
                <w:rFonts w:ascii="Garamond" w:hAnsi="Garamond" w:cs="Times New Roman"/>
                <w:sz w:val="18"/>
                <w:szCs w:val="18"/>
              </w:rPr>
              <w:t>.3</w:t>
            </w:r>
            <w:r w:rsidRPr="00D20138">
              <w:rPr>
                <w:rFonts w:ascii="Garamond" w:hAnsi="Garamond" w:cs="Times New Roman"/>
                <w:sz w:val="18"/>
                <w:szCs w:val="18"/>
              </w:rPr>
              <w:t>4</w:t>
            </w:r>
            <w:r w:rsidR="00EA2350" w:rsidRPr="00D20138">
              <w:rPr>
                <w:rFonts w:ascii="Garamond" w:hAnsi="Garamond" w:cs="Times New Roman"/>
                <w:sz w:val="18"/>
                <w:szCs w:val="18"/>
              </w:rPr>
              <w:t>**</w:t>
            </w:r>
          </w:p>
          <w:p w14:paraId="02CFC44D" w14:textId="31609CA2" w:rsidR="00EA2350" w:rsidRPr="00D20138" w:rsidRDefault="00EA2350" w:rsidP="00D447C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447C9" w:rsidRPr="00D20138">
              <w:rPr>
                <w:rFonts w:ascii="Garamond" w:hAnsi="Garamond" w:cs="Times New Roman"/>
                <w:sz w:val="18"/>
                <w:szCs w:val="18"/>
              </w:rPr>
              <w:t>0</w:t>
            </w:r>
            <w:r w:rsidRPr="00D20138">
              <w:rPr>
                <w:rFonts w:ascii="Garamond" w:hAnsi="Garamond" w:cs="Times New Roman"/>
                <w:sz w:val="18"/>
                <w:szCs w:val="18"/>
              </w:rPr>
              <w:t>.1</w:t>
            </w:r>
            <w:r w:rsidR="00D447C9" w:rsidRPr="00D20138">
              <w:rPr>
                <w:rFonts w:ascii="Garamond" w:hAnsi="Garamond" w:cs="Times New Roman"/>
                <w:sz w:val="18"/>
                <w:szCs w:val="18"/>
              </w:rPr>
              <w:t>4</w:t>
            </w:r>
            <w:r w:rsidRPr="00D20138">
              <w:rPr>
                <w:rFonts w:ascii="Garamond" w:hAnsi="Garamond" w:cs="Times New Roman"/>
                <w:sz w:val="18"/>
                <w:szCs w:val="18"/>
              </w:rPr>
              <w:t>)</w:t>
            </w:r>
          </w:p>
        </w:tc>
      </w:tr>
      <w:tr w:rsidR="00EA2350" w:rsidRPr="00D20138" w14:paraId="75DEC397" w14:textId="77777777" w:rsidTr="002733EE">
        <w:tc>
          <w:tcPr>
            <w:cnfStyle w:val="001000000000" w:firstRow="0" w:lastRow="0" w:firstColumn="1" w:lastColumn="0" w:oddVBand="0" w:evenVBand="0" w:oddHBand="0" w:evenHBand="0" w:firstRowFirstColumn="0" w:firstRowLastColumn="0" w:lastRowFirstColumn="0" w:lastRowLastColumn="0"/>
            <w:tcW w:w="1803" w:type="dxa"/>
          </w:tcPr>
          <w:p w14:paraId="5FC0E69B" w14:textId="77777777" w:rsidR="00EA2350" w:rsidRPr="00D20138" w:rsidRDefault="00EA2350" w:rsidP="00EA2350">
            <w:pPr>
              <w:jc w:val="both"/>
              <w:rPr>
                <w:rFonts w:ascii="Garamond" w:hAnsi="Garamond" w:cs="Times New Roman"/>
                <w:b w:val="0"/>
                <w:sz w:val="18"/>
                <w:szCs w:val="18"/>
              </w:rPr>
            </w:pPr>
            <w:r w:rsidRPr="00D20138">
              <w:rPr>
                <w:rFonts w:ascii="Garamond" w:hAnsi="Garamond" w:cs="Times New Roman"/>
                <w:b w:val="0"/>
                <w:sz w:val="18"/>
                <w:szCs w:val="18"/>
              </w:rPr>
              <w:t>ALL</w:t>
            </w:r>
          </w:p>
        </w:tc>
        <w:tc>
          <w:tcPr>
            <w:tcW w:w="1803" w:type="dxa"/>
          </w:tcPr>
          <w:p w14:paraId="065BBC87" w14:textId="46F4E2EB" w:rsidR="00EA2350" w:rsidRPr="00D20138" w:rsidRDefault="00D447C9" w:rsidP="00EA235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EA2350" w:rsidRPr="00D20138">
              <w:rPr>
                <w:rFonts w:ascii="Garamond" w:hAnsi="Garamond" w:cs="Times New Roman"/>
                <w:sz w:val="18"/>
                <w:szCs w:val="18"/>
              </w:rPr>
              <w:t>.14**</w:t>
            </w:r>
          </w:p>
          <w:p w14:paraId="085C2FF5" w14:textId="7A09043F" w:rsidR="00EA2350" w:rsidRPr="00D20138" w:rsidRDefault="00EA2350" w:rsidP="00D447C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447C9" w:rsidRPr="00D20138">
              <w:rPr>
                <w:rFonts w:ascii="Garamond" w:hAnsi="Garamond" w:cs="Times New Roman"/>
                <w:sz w:val="18"/>
                <w:szCs w:val="18"/>
              </w:rPr>
              <w:t>0</w:t>
            </w:r>
            <w:r w:rsidRPr="00D20138">
              <w:rPr>
                <w:rFonts w:ascii="Garamond" w:hAnsi="Garamond" w:cs="Times New Roman"/>
                <w:sz w:val="18"/>
                <w:szCs w:val="18"/>
              </w:rPr>
              <w:t>.0</w:t>
            </w:r>
            <w:r w:rsidR="00D447C9" w:rsidRPr="00D20138">
              <w:rPr>
                <w:rFonts w:ascii="Garamond" w:hAnsi="Garamond" w:cs="Times New Roman"/>
                <w:sz w:val="18"/>
                <w:szCs w:val="18"/>
              </w:rPr>
              <w:t>6</w:t>
            </w:r>
            <w:r w:rsidRPr="00D20138">
              <w:rPr>
                <w:rFonts w:ascii="Garamond" w:hAnsi="Garamond" w:cs="Times New Roman"/>
                <w:sz w:val="18"/>
                <w:szCs w:val="18"/>
              </w:rPr>
              <w:t>)</w:t>
            </w:r>
          </w:p>
        </w:tc>
        <w:tc>
          <w:tcPr>
            <w:tcW w:w="1803" w:type="dxa"/>
          </w:tcPr>
          <w:p w14:paraId="53A88439" w14:textId="3A7327D8" w:rsidR="00EA2350" w:rsidRPr="00D20138" w:rsidRDefault="00D447C9" w:rsidP="00EA235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EA2350" w:rsidRPr="00D20138">
              <w:rPr>
                <w:rFonts w:ascii="Garamond" w:hAnsi="Garamond" w:cs="Times New Roman"/>
                <w:sz w:val="18"/>
                <w:szCs w:val="18"/>
              </w:rPr>
              <w:t>.28**</w:t>
            </w:r>
          </w:p>
          <w:p w14:paraId="02E55DB8" w14:textId="6655862B" w:rsidR="00EA2350" w:rsidRPr="00D20138" w:rsidRDefault="00EA2350" w:rsidP="00D447C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447C9" w:rsidRPr="00D20138">
              <w:rPr>
                <w:rFonts w:ascii="Garamond" w:hAnsi="Garamond" w:cs="Times New Roman"/>
                <w:sz w:val="18"/>
                <w:szCs w:val="18"/>
              </w:rPr>
              <w:t>0</w:t>
            </w:r>
            <w:r w:rsidRPr="00D20138">
              <w:rPr>
                <w:rFonts w:ascii="Garamond" w:hAnsi="Garamond" w:cs="Times New Roman"/>
                <w:sz w:val="18"/>
                <w:szCs w:val="18"/>
              </w:rPr>
              <w:t>.11)</w:t>
            </w:r>
          </w:p>
        </w:tc>
        <w:tc>
          <w:tcPr>
            <w:tcW w:w="1803" w:type="dxa"/>
          </w:tcPr>
          <w:p w14:paraId="34491B9C" w14:textId="4C9F09C0" w:rsidR="00EA2350" w:rsidRPr="00D20138" w:rsidRDefault="00D447C9" w:rsidP="00EA235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EA2350" w:rsidRPr="00D20138">
              <w:rPr>
                <w:rFonts w:ascii="Garamond" w:hAnsi="Garamond" w:cs="Times New Roman"/>
                <w:sz w:val="18"/>
                <w:szCs w:val="18"/>
              </w:rPr>
              <w:t>.</w:t>
            </w:r>
            <w:r w:rsidRPr="00D20138">
              <w:rPr>
                <w:rFonts w:ascii="Garamond" w:hAnsi="Garamond" w:cs="Times New Roman"/>
                <w:sz w:val="18"/>
                <w:szCs w:val="18"/>
              </w:rPr>
              <w:t>1</w:t>
            </w:r>
            <w:r w:rsidR="00EA2350" w:rsidRPr="00D20138">
              <w:rPr>
                <w:rFonts w:ascii="Garamond" w:hAnsi="Garamond" w:cs="Times New Roman"/>
                <w:sz w:val="18"/>
                <w:szCs w:val="18"/>
              </w:rPr>
              <w:t>6***</w:t>
            </w:r>
          </w:p>
          <w:p w14:paraId="73B4F940" w14:textId="4DAB318B" w:rsidR="00EA2350" w:rsidRPr="00D20138" w:rsidRDefault="00EA2350" w:rsidP="00D447C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447C9" w:rsidRPr="00D20138">
              <w:rPr>
                <w:rFonts w:ascii="Garamond" w:hAnsi="Garamond" w:cs="Times New Roman"/>
                <w:sz w:val="18"/>
                <w:szCs w:val="18"/>
              </w:rPr>
              <w:t>0</w:t>
            </w:r>
            <w:r w:rsidRPr="00D20138">
              <w:rPr>
                <w:rFonts w:ascii="Garamond" w:hAnsi="Garamond" w:cs="Times New Roman"/>
                <w:sz w:val="18"/>
                <w:szCs w:val="18"/>
              </w:rPr>
              <w:t>.0</w:t>
            </w:r>
            <w:r w:rsidR="00D447C9" w:rsidRPr="00D20138">
              <w:rPr>
                <w:rFonts w:ascii="Garamond" w:hAnsi="Garamond" w:cs="Times New Roman"/>
                <w:sz w:val="18"/>
                <w:szCs w:val="18"/>
              </w:rPr>
              <w:t>6</w:t>
            </w:r>
            <w:r w:rsidRPr="00D20138">
              <w:rPr>
                <w:rFonts w:ascii="Garamond" w:hAnsi="Garamond" w:cs="Times New Roman"/>
                <w:sz w:val="18"/>
                <w:szCs w:val="18"/>
              </w:rPr>
              <w:t>)</w:t>
            </w:r>
          </w:p>
        </w:tc>
        <w:tc>
          <w:tcPr>
            <w:tcW w:w="1804" w:type="dxa"/>
          </w:tcPr>
          <w:p w14:paraId="00CB0B55" w14:textId="24C87AB8" w:rsidR="00EA2350" w:rsidRPr="00D20138" w:rsidRDefault="00D447C9" w:rsidP="00EA235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EA2350" w:rsidRPr="00D20138">
              <w:rPr>
                <w:rFonts w:ascii="Garamond" w:hAnsi="Garamond" w:cs="Times New Roman"/>
                <w:sz w:val="18"/>
                <w:szCs w:val="18"/>
              </w:rPr>
              <w:t>.</w:t>
            </w:r>
            <w:r w:rsidRPr="00D20138">
              <w:rPr>
                <w:rFonts w:ascii="Garamond" w:hAnsi="Garamond" w:cs="Times New Roman"/>
                <w:sz w:val="18"/>
                <w:szCs w:val="18"/>
              </w:rPr>
              <w:t>30</w:t>
            </w:r>
            <w:r w:rsidR="00EA2350" w:rsidRPr="00D20138">
              <w:rPr>
                <w:rFonts w:ascii="Garamond" w:hAnsi="Garamond" w:cs="Times New Roman"/>
                <w:sz w:val="18"/>
                <w:szCs w:val="18"/>
              </w:rPr>
              <w:t>***</w:t>
            </w:r>
          </w:p>
          <w:p w14:paraId="087E71C2" w14:textId="4D2D27A8" w:rsidR="00EA2350" w:rsidRPr="00D20138" w:rsidRDefault="00EA2350" w:rsidP="00EA235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447C9" w:rsidRPr="00D20138">
              <w:rPr>
                <w:rFonts w:ascii="Garamond" w:hAnsi="Garamond" w:cs="Times New Roman"/>
                <w:sz w:val="18"/>
                <w:szCs w:val="18"/>
              </w:rPr>
              <w:t>0.1</w:t>
            </w:r>
            <w:r w:rsidRPr="00D20138">
              <w:rPr>
                <w:rFonts w:ascii="Garamond" w:hAnsi="Garamond" w:cs="Times New Roman"/>
                <w:sz w:val="18"/>
                <w:szCs w:val="18"/>
              </w:rPr>
              <w:t>1)</w:t>
            </w:r>
          </w:p>
        </w:tc>
      </w:tr>
      <w:tr w:rsidR="00EA2350" w:rsidRPr="00D20138" w14:paraId="3EE8C321" w14:textId="77777777" w:rsidTr="002733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5"/>
          </w:tcPr>
          <w:p w14:paraId="7E027253" w14:textId="77777777" w:rsidR="00EA2350" w:rsidRPr="00D20138" w:rsidRDefault="00EA2350" w:rsidP="00EA2350">
            <w:pPr>
              <w:jc w:val="both"/>
              <w:rPr>
                <w:rFonts w:ascii="Garamond" w:hAnsi="Garamond" w:cs="Times New Roman"/>
                <w:sz w:val="18"/>
                <w:szCs w:val="18"/>
              </w:rPr>
            </w:pPr>
            <w:r w:rsidRPr="00D20138">
              <w:rPr>
                <w:rFonts w:ascii="Garamond" w:hAnsi="Garamond" w:cs="Times New Roman"/>
                <w:sz w:val="18"/>
                <w:szCs w:val="18"/>
              </w:rPr>
              <w:t>Panel C: Top 20 pairs</w:t>
            </w:r>
          </w:p>
        </w:tc>
      </w:tr>
      <w:tr w:rsidR="00EA2350" w:rsidRPr="00D20138" w14:paraId="1B94693F" w14:textId="77777777" w:rsidTr="002733EE">
        <w:tc>
          <w:tcPr>
            <w:cnfStyle w:val="001000000000" w:firstRow="0" w:lastRow="0" w:firstColumn="1" w:lastColumn="0" w:oddVBand="0" w:evenVBand="0" w:oddHBand="0" w:evenHBand="0" w:firstRowFirstColumn="0" w:firstRowLastColumn="0" w:lastRowFirstColumn="0" w:lastRowLastColumn="0"/>
            <w:tcW w:w="1803" w:type="dxa"/>
          </w:tcPr>
          <w:p w14:paraId="02928EE7" w14:textId="77777777" w:rsidR="00EA2350" w:rsidRPr="00D20138" w:rsidRDefault="00EA2350" w:rsidP="00EA2350">
            <w:pPr>
              <w:jc w:val="both"/>
              <w:rPr>
                <w:rFonts w:ascii="Garamond" w:hAnsi="Garamond" w:cs="Times New Roman"/>
                <w:b w:val="0"/>
                <w:sz w:val="18"/>
                <w:szCs w:val="18"/>
              </w:rPr>
            </w:pPr>
            <w:r w:rsidRPr="00D20138">
              <w:rPr>
                <w:rFonts w:ascii="Garamond" w:hAnsi="Garamond" w:cs="Times New Roman"/>
                <w:b w:val="0"/>
                <w:sz w:val="18"/>
                <w:szCs w:val="18"/>
              </w:rPr>
              <w:t>CSI300 constituents</w:t>
            </w:r>
          </w:p>
        </w:tc>
        <w:tc>
          <w:tcPr>
            <w:tcW w:w="1803" w:type="dxa"/>
          </w:tcPr>
          <w:p w14:paraId="4B80D316" w14:textId="7E6D441D" w:rsidR="00EA2350" w:rsidRPr="00D20138" w:rsidRDefault="00D447C9" w:rsidP="00EA235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EA2350" w:rsidRPr="00D20138">
              <w:rPr>
                <w:rFonts w:ascii="Garamond" w:hAnsi="Garamond" w:cs="Times New Roman"/>
                <w:sz w:val="18"/>
                <w:szCs w:val="18"/>
              </w:rPr>
              <w:t>.04</w:t>
            </w:r>
          </w:p>
          <w:p w14:paraId="282EE26A" w14:textId="40DAFFED" w:rsidR="00EA2350" w:rsidRPr="00D20138" w:rsidRDefault="00EA2350" w:rsidP="00EA235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447C9" w:rsidRPr="00D20138">
              <w:rPr>
                <w:rFonts w:ascii="Garamond" w:hAnsi="Garamond" w:cs="Times New Roman"/>
                <w:sz w:val="18"/>
                <w:szCs w:val="18"/>
              </w:rPr>
              <w:t>0</w:t>
            </w:r>
            <w:r w:rsidRPr="00D20138">
              <w:rPr>
                <w:rFonts w:ascii="Garamond" w:hAnsi="Garamond" w:cs="Times New Roman"/>
                <w:sz w:val="18"/>
                <w:szCs w:val="18"/>
              </w:rPr>
              <w:t>.05)</w:t>
            </w:r>
          </w:p>
        </w:tc>
        <w:tc>
          <w:tcPr>
            <w:tcW w:w="1803" w:type="dxa"/>
          </w:tcPr>
          <w:p w14:paraId="29B0CACF" w14:textId="6435909E" w:rsidR="00EA2350" w:rsidRPr="00D20138" w:rsidRDefault="00D447C9" w:rsidP="00EA235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0.1</w:t>
            </w:r>
            <w:r w:rsidR="00EA2350" w:rsidRPr="00D20138">
              <w:rPr>
                <w:rFonts w:ascii="Garamond" w:hAnsi="Garamond" w:cs="Times New Roman"/>
                <w:sz w:val="18"/>
                <w:szCs w:val="18"/>
              </w:rPr>
              <w:t>2</w:t>
            </w:r>
          </w:p>
          <w:p w14:paraId="7E6139EB" w14:textId="0EA8F1FB" w:rsidR="00EA2350" w:rsidRPr="00D20138" w:rsidRDefault="00EA2350" w:rsidP="00D447C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447C9" w:rsidRPr="00D20138">
              <w:rPr>
                <w:rFonts w:ascii="Garamond" w:hAnsi="Garamond" w:cs="Times New Roman"/>
                <w:sz w:val="18"/>
                <w:szCs w:val="18"/>
              </w:rPr>
              <w:t>0</w:t>
            </w:r>
            <w:r w:rsidRPr="00D20138">
              <w:rPr>
                <w:rFonts w:ascii="Garamond" w:hAnsi="Garamond" w:cs="Times New Roman"/>
                <w:sz w:val="18"/>
                <w:szCs w:val="18"/>
              </w:rPr>
              <w:t>.09)</w:t>
            </w:r>
          </w:p>
        </w:tc>
        <w:tc>
          <w:tcPr>
            <w:tcW w:w="1803" w:type="dxa"/>
          </w:tcPr>
          <w:p w14:paraId="72F7DA96" w14:textId="23F212E5" w:rsidR="00EA2350" w:rsidRPr="00D20138" w:rsidRDefault="00D447C9" w:rsidP="00EA235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EA2350" w:rsidRPr="00D20138">
              <w:rPr>
                <w:rFonts w:ascii="Garamond" w:hAnsi="Garamond" w:cs="Times New Roman"/>
                <w:sz w:val="18"/>
                <w:szCs w:val="18"/>
              </w:rPr>
              <w:t>.05</w:t>
            </w:r>
          </w:p>
          <w:p w14:paraId="2989B430" w14:textId="3345C47D" w:rsidR="00EA2350" w:rsidRPr="00D20138" w:rsidRDefault="00EA2350" w:rsidP="00D447C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447C9" w:rsidRPr="00D20138">
              <w:rPr>
                <w:rFonts w:ascii="Garamond" w:hAnsi="Garamond" w:cs="Times New Roman"/>
                <w:sz w:val="18"/>
                <w:szCs w:val="18"/>
              </w:rPr>
              <w:t>0</w:t>
            </w:r>
            <w:r w:rsidRPr="00D20138">
              <w:rPr>
                <w:rFonts w:ascii="Garamond" w:hAnsi="Garamond" w:cs="Times New Roman"/>
                <w:sz w:val="18"/>
                <w:szCs w:val="18"/>
              </w:rPr>
              <w:t>.0</w:t>
            </w:r>
            <w:r w:rsidR="00D447C9" w:rsidRPr="00D20138">
              <w:rPr>
                <w:rFonts w:ascii="Garamond" w:hAnsi="Garamond" w:cs="Times New Roman"/>
                <w:sz w:val="18"/>
                <w:szCs w:val="18"/>
              </w:rPr>
              <w:t>5</w:t>
            </w:r>
            <w:r w:rsidRPr="00D20138">
              <w:rPr>
                <w:rFonts w:ascii="Garamond" w:hAnsi="Garamond" w:cs="Times New Roman"/>
                <w:sz w:val="18"/>
                <w:szCs w:val="18"/>
              </w:rPr>
              <w:t>)</w:t>
            </w:r>
          </w:p>
        </w:tc>
        <w:tc>
          <w:tcPr>
            <w:tcW w:w="1804" w:type="dxa"/>
          </w:tcPr>
          <w:p w14:paraId="22D26D7B" w14:textId="0EB8C993" w:rsidR="00EA2350" w:rsidRPr="00D20138" w:rsidRDefault="00D447C9" w:rsidP="00EA235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EA2350" w:rsidRPr="00D20138">
              <w:rPr>
                <w:rFonts w:ascii="Garamond" w:hAnsi="Garamond" w:cs="Times New Roman"/>
                <w:sz w:val="18"/>
                <w:szCs w:val="18"/>
              </w:rPr>
              <w:t>.12</w:t>
            </w:r>
          </w:p>
          <w:p w14:paraId="7DBECB91" w14:textId="0305D812" w:rsidR="00EA2350" w:rsidRPr="00D20138" w:rsidRDefault="00EA2350" w:rsidP="00D447C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447C9" w:rsidRPr="00D20138">
              <w:rPr>
                <w:rFonts w:ascii="Garamond" w:hAnsi="Garamond" w:cs="Times New Roman"/>
                <w:sz w:val="18"/>
                <w:szCs w:val="18"/>
              </w:rPr>
              <w:t>0</w:t>
            </w:r>
            <w:r w:rsidRPr="00D20138">
              <w:rPr>
                <w:rFonts w:ascii="Garamond" w:hAnsi="Garamond" w:cs="Times New Roman"/>
                <w:sz w:val="18"/>
                <w:szCs w:val="18"/>
              </w:rPr>
              <w:t>.0</w:t>
            </w:r>
            <w:r w:rsidR="00D447C9" w:rsidRPr="00D20138">
              <w:rPr>
                <w:rFonts w:ascii="Garamond" w:hAnsi="Garamond" w:cs="Times New Roman"/>
                <w:sz w:val="18"/>
                <w:szCs w:val="18"/>
              </w:rPr>
              <w:t>9</w:t>
            </w:r>
            <w:r w:rsidRPr="00D20138">
              <w:rPr>
                <w:rFonts w:ascii="Garamond" w:hAnsi="Garamond" w:cs="Times New Roman"/>
                <w:sz w:val="18"/>
                <w:szCs w:val="18"/>
              </w:rPr>
              <w:t>)</w:t>
            </w:r>
          </w:p>
        </w:tc>
      </w:tr>
      <w:tr w:rsidR="00EA2350" w:rsidRPr="00D20138" w14:paraId="06F2FE0D" w14:textId="77777777" w:rsidTr="002733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27965B32" w14:textId="77777777" w:rsidR="00EA2350" w:rsidRPr="00D20138" w:rsidRDefault="00EA2350" w:rsidP="00EA2350">
            <w:pPr>
              <w:jc w:val="both"/>
              <w:rPr>
                <w:rFonts w:ascii="Garamond" w:hAnsi="Garamond" w:cs="Times New Roman"/>
                <w:b w:val="0"/>
                <w:sz w:val="18"/>
                <w:szCs w:val="18"/>
              </w:rPr>
            </w:pPr>
            <w:r w:rsidRPr="00D20138">
              <w:rPr>
                <w:rFonts w:ascii="Garamond" w:hAnsi="Garamond" w:cs="Times New Roman"/>
                <w:b w:val="0"/>
                <w:sz w:val="18"/>
                <w:szCs w:val="18"/>
              </w:rPr>
              <w:t>HSHKI constituents</w:t>
            </w:r>
          </w:p>
        </w:tc>
        <w:tc>
          <w:tcPr>
            <w:tcW w:w="1803" w:type="dxa"/>
          </w:tcPr>
          <w:p w14:paraId="4E3567AD" w14:textId="01CC4821" w:rsidR="00EA2350" w:rsidRPr="00D20138" w:rsidRDefault="00D447C9" w:rsidP="00EA235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EA2350" w:rsidRPr="00D20138">
              <w:rPr>
                <w:rFonts w:ascii="Garamond" w:hAnsi="Garamond" w:cs="Times New Roman"/>
                <w:sz w:val="18"/>
                <w:szCs w:val="18"/>
              </w:rPr>
              <w:t>.1</w:t>
            </w:r>
            <w:r w:rsidRPr="00D20138">
              <w:rPr>
                <w:rFonts w:ascii="Garamond" w:hAnsi="Garamond" w:cs="Times New Roman"/>
                <w:sz w:val="18"/>
                <w:szCs w:val="18"/>
              </w:rPr>
              <w:t>7</w:t>
            </w:r>
          </w:p>
          <w:p w14:paraId="71D741DE" w14:textId="14F7B87D" w:rsidR="00EA2350" w:rsidRPr="00D20138" w:rsidRDefault="00EA2350" w:rsidP="00D447C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447C9" w:rsidRPr="00D20138">
              <w:rPr>
                <w:rFonts w:ascii="Garamond" w:hAnsi="Garamond" w:cs="Times New Roman"/>
                <w:sz w:val="18"/>
                <w:szCs w:val="18"/>
              </w:rPr>
              <w:t>0</w:t>
            </w:r>
            <w:r w:rsidRPr="00D20138">
              <w:rPr>
                <w:rFonts w:ascii="Garamond" w:hAnsi="Garamond" w:cs="Times New Roman"/>
                <w:sz w:val="18"/>
                <w:szCs w:val="18"/>
              </w:rPr>
              <w:t>.19)</w:t>
            </w:r>
          </w:p>
        </w:tc>
        <w:tc>
          <w:tcPr>
            <w:tcW w:w="1803" w:type="dxa"/>
          </w:tcPr>
          <w:p w14:paraId="6A06E2AC" w14:textId="176C2808" w:rsidR="00EA2350" w:rsidRPr="00D20138" w:rsidRDefault="00EA2350" w:rsidP="00EA235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447C9" w:rsidRPr="00D20138">
              <w:rPr>
                <w:rFonts w:ascii="Garamond" w:hAnsi="Garamond" w:cs="Times New Roman"/>
                <w:sz w:val="18"/>
                <w:szCs w:val="18"/>
              </w:rPr>
              <w:t>0</w:t>
            </w:r>
            <w:r w:rsidRPr="00D20138">
              <w:rPr>
                <w:rFonts w:ascii="Garamond" w:hAnsi="Garamond" w:cs="Times New Roman"/>
                <w:sz w:val="18"/>
                <w:szCs w:val="18"/>
              </w:rPr>
              <w:t>.01</w:t>
            </w:r>
          </w:p>
          <w:p w14:paraId="2532D899" w14:textId="2B487354" w:rsidR="00EA2350" w:rsidRPr="00D20138" w:rsidRDefault="00EA2350" w:rsidP="00D447C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447C9" w:rsidRPr="00D20138">
              <w:rPr>
                <w:rFonts w:ascii="Garamond" w:hAnsi="Garamond" w:cs="Times New Roman"/>
                <w:sz w:val="18"/>
                <w:szCs w:val="18"/>
              </w:rPr>
              <w:t>0</w:t>
            </w:r>
            <w:r w:rsidRPr="00D20138">
              <w:rPr>
                <w:rFonts w:ascii="Garamond" w:hAnsi="Garamond" w:cs="Times New Roman"/>
                <w:sz w:val="18"/>
                <w:szCs w:val="18"/>
              </w:rPr>
              <w:t>.04)</w:t>
            </w:r>
          </w:p>
        </w:tc>
        <w:tc>
          <w:tcPr>
            <w:tcW w:w="1803" w:type="dxa"/>
          </w:tcPr>
          <w:p w14:paraId="2AAC1F94" w14:textId="0580B088" w:rsidR="00EA2350" w:rsidRPr="00D20138" w:rsidRDefault="00D447C9" w:rsidP="00EA235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EA2350" w:rsidRPr="00D20138">
              <w:rPr>
                <w:rFonts w:ascii="Garamond" w:hAnsi="Garamond" w:cs="Times New Roman"/>
                <w:sz w:val="18"/>
                <w:szCs w:val="18"/>
              </w:rPr>
              <w:t>.5</w:t>
            </w:r>
            <w:r w:rsidRPr="00D20138">
              <w:rPr>
                <w:rFonts w:ascii="Garamond" w:hAnsi="Garamond" w:cs="Times New Roman"/>
                <w:sz w:val="18"/>
                <w:szCs w:val="18"/>
              </w:rPr>
              <w:t>7</w:t>
            </w:r>
          </w:p>
          <w:p w14:paraId="28443ADF" w14:textId="4A81BC57" w:rsidR="00EA2350" w:rsidRPr="00D20138" w:rsidRDefault="00EA2350" w:rsidP="00D447C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447C9" w:rsidRPr="00D20138">
              <w:rPr>
                <w:rFonts w:ascii="Garamond" w:hAnsi="Garamond" w:cs="Times New Roman"/>
                <w:sz w:val="18"/>
                <w:szCs w:val="18"/>
              </w:rPr>
              <w:t>0</w:t>
            </w:r>
            <w:r w:rsidRPr="00D20138">
              <w:rPr>
                <w:rFonts w:ascii="Garamond" w:hAnsi="Garamond" w:cs="Times New Roman"/>
                <w:sz w:val="18"/>
                <w:szCs w:val="18"/>
              </w:rPr>
              <w:t>.5</w:t>
            </w:r>
            <w:r w:rsidR="00D447C9" w:rsidRPr="00D20138">
              <w:rPr>
                <w:rFonts w:ascii="Garamond" w:hAnsi="Garamond" w:cs="Times New Roman"/>
                <w:sz w:val="18"/>
                <w:szCs w:val="18"/>
              </w:rPr>
              <w:t>3</w:t>
            </w:r>
            <w:r w:rsidRPr="00D20138">
              <w:rPr>
                <w:rFonts w:ascii="Garamond" w:hAnsi="Garamond" w:cs="Times New Roman"/>
                <w:sz w:val="18"/>
                <w:szCs w:val="18"/>
              </w:rPr>
              <w:t>)</w:t>
            </w:r>
          </w:p>
        </w:tc>
        <w:tc>
          <w:tcPr>
            <w:tcW w:w="1804" w:type="dxa"/>
          </w:tcPr>
          <w:p w14:paraId="5C934923" w14:textId="0226A19F" w:rsidR="00EA2350" w:rsidRPr="00D20138" w:rsidRDefault="00D447C9" w:rsidP="00EA235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EA2350" w:rsidRPr="00D20138">
              <w:rPr>
                <w:rFonts w:ascii="Garamond" w:hAnsi="Garamond" w:cs="Times New Roman"/>
                <w:sz w:val="18"/>
                <w:szCs w:val="18"/>
              </w:rPr>
              <w:t>.4</w:t>
            </w:r>
            <w:r w:rsidRPr="00D20138">
              <w:rPr>
                <w:rFonts w:ascii="Garamond" w:hAnsi="Garamond" w:cs="Times New Roman"/>
                <w:sz w:val="18"/>
                <w:szCs w:val="18"/>
              </w:rPr>
              <w:t>5</w:t>
            </w:r>
          </w:p>
          <w:p w14:paraId="1969B289" w14:textId="6F177DE5" w:rsidR="00EA2350" w:rsidRPr="00D20138" w:rsidRDefault="00EA2350" w:rsidP="00D447C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447C9" w:rsidRPr="00D20138">
              <w:rPr>
                <w:rFonts w:ascii="Garamond" w:hAnsi="Garamond" w:cs="Times New Roman"/>
                <w:sz w:val="18"/>
                <w:szCs w:val="18"/>
              </w:rPr>
              <w:t>0</w:t>
            </w:r>
            <w:r w:rsidRPr="00D20138">
              <w:rPr>
                <w:rFonts w:ascii="Garamond" w:hAnsi="Garamond" w:cs="Times New Roman"/>
                <w:sz w:val="18"/>
                <w:szCs w:val="18"/>
              </w:rPr>
              <w:t>.58)</w:t>
            </w:r>
          </w:p>
        </w:tc>
      </w:tr>
      <w:tr w:rsidR="00EA2350" w:rsidRPr="00D20138" w14:paraId="16BEF3DE" w14:textId="77777777" w:rsidTr="002733EE">
        <w:tc>
          <w:tcPr>
            <w:cnfStyle w:val="001000000000" w:firstRow="0" w:lastRow="0" w:firstColumn="1" w:lastColumn="0" w:oddVBand="0" w:evenVBand="0" w:oddHBand="0" w:evenHBand="0" w:firstRowFirstColumn="0" w:firstRowLastColumn="0" w:lastRowFirstColumn="0" w:lastRowLastColumn="0"/>
            <w:tcW w:w="1803" w:type="dxa"/>
          </w:tcPr>
          <w:p w14:paraId="3308E8C1" w14:textId="77777777" w:rsidR="00EA2350" w:rsidRPr="00D20138" w:rsidRDefault="00EA2350" w:rsidP="00EA2350">
            <w:pPr>
              <w:jc w:val="both"/>
              <w:rPr>
                <w:rFonts w:ascii="Garamond" w:hAnsi="Garamond" w:cs="Times New Roman"/>
                <w:b w:val="0"/>
                <w:sz w:val="18"/>
                <w:szCs w:val="18"/>
              </w:rPr>
            </w:pPr>
            <w:r w:rsidRPr="00D20138">
              <w:rPr>
                <w:rFonts w:ascii="Garamond" w:hAnsi="Garamond" w:cs="Times New Roman"/>
                <w:b w:val="0"/>
                <w:sz w:val="18"/>
                <w:szCs w:val="18"/>
              </w:rPr>
              <w:t>HSAHP constituents</w:t>
            </w:r>
          </w:p>
        </w:tc>
        <w:tc>
          <w:tcPr>
            <w:tcW w:w="1803" w:type="dxa"/>
          </w:tcPr>
          <w:p w14:paraId="77D5F825" w14:textId="049A6E85" w:rsidR="00EA2350" w:rsidRPr="00D20138" w:rsidRDefault="00D447C9" w:rsidP="00EA235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EA2350" w:rsidRPr="00D20138">
              <w:rPr>
                <w:rFonts w:ascii="Garamond" w:hAnsi="Garamond" w:cs="Times New Roman"/>
                <w:sz w:val="18"/>
                <w:szCs w:val="18"/>
              </w:rPr>
              <w:t>.0</w:t>
            </w:r>
            <w:r w:rsidRPr="00D20138">
              <w:rPr>
                <w:rFonts w:ascii="Garamond" w:hAnsi="Garamond" w:cs="Times New Roman"/>
                <w:sz w:val="18"/>
                <w:szCs w:val="18"/>
              </w:rPr>
              <w:t>5</w:t>
            </w:r>
          </w:p>
          <w:p w14:paraId="669DA0F2" w14:textId="338EA13C" w:rsidR="00EA2350" w:rsidRPr="00D20138" w:rsidRDefault="00D447C9" w:rsidP="00EA235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(0.0</w:t>
            </w:r>
            <w:r w:rsidR="00EA2350" w:rsidRPr="00D20138">
              <w:rPr>
                <w:rFonts w:ascii="Garamond" w:hAnsi="Garamond" w:cs="Times New Roman"/>
                <w:sz w:val="18"/>
                <w:szCs w:val="18"/>
              </w:rPr>
              <w:t>4)</w:t>
            </w:r>
          </w:p>
        </w:tc>
        <w:tc>
          <w:tcPr>
            <w:tcW w:w="1803" w:type="dxa"/>
          </w:tcPr>
          <w:p w14:paraId="48344758" w14:textId="157D2EBE" w:rsidR="00EA2350" w:rsidRPr="00D20138" w:rsidRDefault="00D447C9" w:rsidP="00EA235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EA2350" w:rsidRPr="00D20138">
              <w:rPr>
                <w:rFonts w:ascii="Garamond" w:hAnsi="Garamond" w:cs="Times New Roman"/>
                <w:sz w:val="18"/>
                <w:szCs w:val="18"/>
              </w:rPr>
              <w:t>.36***</w:t>
            </w:r>
          </w:p>
          <w:p w14:paraId="18A1D63C" w14:textId="7E76DE99" w:rsidR="00EA2350" w:rsidRPr="00D20138" w:rsidRDefault="00EA2350" w:rsidP="00D447C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447C9" w:rsidRPr="00D20138">
              <w:rPr>
                <w:rFonts w:ascii="Garamond" w:hAnsi="Garamond" w:cs="Times New Roman"/>
                <w:sz w:val="18"/>
                <w:szCs w:val="18"/>
              </w:rPr>
              <w:t>0</w:t>
            </w:r>
            <w:r w:rsidRPr="00D20138">
              <w:rPr>
                <w:rFonts w:ascii="Garamond" w:hAnsi="Garamond" w:cs="Times New Roman"/>
                <w:sz w:val="18"/>
                <w:szCs w:val="18"/>
              </w:rPr>
              <w:t>.1</w:t>
            </w:r>
            <w:r w:rsidR="00D447C9" w:rsidRPr="00D20138">
              <w:rPr>
                <w:rFonts w:ascii="Garamond" w:hAnsi="Garamond" w:cs="Times New Roman"/>
                <w:sz w:val="18"/>
                <w:szCs w:val="18"/>
              </w:rPr>
              <w:t>4</w:t>
            </w:r>
            <w:r w:rsidRPr="00D20138">
              <w:rPr>
                <w:rFonts w:ascii="Garamond" w:hAnsi="Garamond" w:cs="Times New Roman"/>
                <w:sz w:val="18"/>
                <w:szCs w:val="18"/>
              </w:rPr>
              <w:t>)</w:t>
            </w:r>
          </w:p>
        </w:tc>
        <w:tc>
          <w:tcPr>
            <w:tcW w:w="1803" w:type="dxa"/>
          </w:tcPr>
          <w:p w14:paraId="13A4786B" w14:textId="6645C1E4" w:rsidR="00EA2350" w:rsidRPr="00D20138" w:rsidRDefault="00D447C9" w:rsidP="00EA235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EA2350" w:rsidRPr="00D20138">
              <w:rPr>
                <w:rFonts w:ascii="Garamond" w:hAnsi="Garamond" w:cs="Times New Roman"/>
                <w:sz w:val="18"/>
                <w:szCs w:val="18"/>
              </w:rPr>
              <w:t>.0</w:t>
            </w:r>
            <w:r w:rsidRPr="00D20138">
              <w:rPr>
                <w:rFonts w:ascii="Garamond" w:hAnsi="Garamond" w:cs="Times New Roman"/>
                <w:sz w:val="18"/>
                <w:szCs w:val="18"/>
              </w:rPr>
              <w:t>5</w:t>
            </w:r>
          </w:p>
          <w:p w14:paraId="27AC5253" w14:textId="73EED17B" w:rsidR="00EA2350" w:rsidRPr="00D20138" w:rsidRDefault="00D447C9" w:rsidP="00EA235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(0.03</w:t>
            </w:r>
            <w:r w:rsidR="00EA2350" w:rsidRPr="00D20138">
              <w:rPr>
                <w:rFonts w:ascii="Garamond" w:hAnsi="Garamond" w:cs="Times New Roman"/>
                <w:sz w:val="18"/>
                <w:szCs w:val="18"/>
              </w:rPr>
              <w:t>)</w:t>
            </w:r>
          </w:p>
        </w:tc>
        <w:tc>
          <w:tcPr>
            <w:tcW w:w="1804" w:type="dxa"/>
          </w:tcPr>
          <w:p w14:paraId="18DF0F80" w14:textId="6A630E15" w:rsidR="00EA2350" w:rsidRPr="00D20138" w:rsidRDefault="00D447C9" w:rsidP="00EA235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EA2350" w:rsidRPr="00D20138">
              <w:rPr>
                <w:rFonts w:ascii="Garamond" w:hAnsi="Garamond" w:cs="Times New Roman"/>
                <w:sz w:val="18"/>
                <w:szCs w:val="18"/>
              </w:rPr>
              <w:t>.36***</w:t>
            </w:r>
          </w:p>
          <w:p w14:paraId="406250B5" w14:textId="4E913F60" w:rsidR="00EA2350" w:rsidRPr="00D20138" w:rsidRDefault="00EA2350" w:rsidP="00EA2350">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447C9" w:rsidRPr="00D20138">
              <w:rPr>
                <w:rFonts w:ascii="Garamond" w:hAnsi="Garamond" w:cs="Times New Roman"/>
                <w:sz w:val="18"/>
                <w:szCs w:val="18"/>
              </w:rPr>
              <w:t>0.1</w:t>
            </w:r>
            <w:r w:rsidRPr="00D20138">
              <w:rPr>
                <w:rFonts w:ascii="Garamond" w:hAnsi="Garamond" w:cs="Times New Roman"/>
                <w:sz w:val="18"/>
                <w:szCs w:val="18"/>
              </w:rPr>
              <w:t>7)</w:t>
            </w:r>
          </w:p>
        </w:tc>
      </w:tr>
      <w:tr w:rsidR="00EA2350" w:rsidRPr="00D20138" w14:paraId="6F582EB5" w14:textId="77777777" w:rsidTr="002733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369E4365" w14:textId="77777777" w:rsidR="00EA2350" w:rsidRPr="00D20138" w:rsidRDefault="00EA2350" w:rsidP="00EA2350">
            <w:pPr>
              <w:jc w:val="both"/>
              <w:rPr>
                <w:rFonts w:ascii="Garamond" w:hAnsi="Garamond" w:cs="Times New Roman"/>
                <w:b w:val="0"/>
                <w:sz w:val="18"/>
                <w:szCs w:val="18"/>
              </w:rPr>
            </w:pPr>
            <w:r w:rsidRPr="00D20138">
              <w:rPr>
                <w:rFonts w:ascii="Garamond" w:hAnsi="Garamond" w:cs="Times New Roman"/>
                <w:b w:val="0"/>
                <w:sz w:val="18"/>
                <w:szCs w:val="18"/>
              </w:rPr>
              <w:t>ALL</w:t>
            </w:r>
          </w:p>
        </w:tc>
        <w:tc>
          <w:tcPr>
            <w:tcW w:w="1803" w:type="dxa"/>
          </w:tcPr>
          <w:p w14:paraId="708C58EC" w14:textId="4865CDF1" w:rsidR="00EA2350" w:rsidRPr="00D20138" w:rsidRDefault="00D447C9" w:rsidP="00EA235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EA2350" w:rsidRPr="00D20138">
              <w:rPr>
                <w:rFonts w:ascii="Garamond" w:hAnsi="Garamond" w:cs="Times New Roman"/>
                <w:sz w:val="18"/>
                <w:szCs w:val="18"/>
              </w:rPr>
              <w:t>.06</w:t>
            </w:r>
          </w:p>
          <w:p w14:paraId="533C50C4" w14:textId="33791D4C" w:rsidR="00EA2350" w:rsidRPr="00D20138" w:rsidRDefault="00EA2350" w:rsidP="00D447C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447C9" w:rsidRPr="00D20138">
              <w:rPr>
                <w:rFonts w:ascii="Garamond" w:hAnsi="Garamond" w:cs="Times New Roman"/>
                <w:sz w:val="18"/>
                <w:szCs w:val="18"/>
              </w:rPr>
              <w:t>0</w:t>
            </w:r>
            <w:r w:rsidRPr="00D20138">
              <w:rPr>
                <w:rFonts w:ascii="Garamond" w:hAnsi="Garamond" w:cs="Times New Roman"/>
                <w:sz w:val="18"/>
                <w:szCs w:val="18"/>
              </w:rPr>
              <w:t>.05)</w:t>
            </w:r>
          </w:p>
        </w:tc>
        <w:tc>
          <w:tcPr>
            <w:tcW w:w="1803" w:type="dxa"/>
          </w:tcPr>
          <w:p w14:paraId="4BF352EF" w14:textId="3146A0E6" w:rsidR="00EA2350" w:rsidRPr="00D20138" w:rsidRDefault="00D447C9" w:rsidP="00EA235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EA2350" w:rsidRPr="00D20138">
              <w:rPr>
                <w:rFonts w:ascii="Garamond" w:hAnsi="Garamond" w:cs="Times New Roman"/>
                <w:sz w:val="18"/>
                <w:szCs w:val="18"/>
              </w:rPr>
              <w:t>.17</w:t>
            </w:r>
          </w:p>
          <w:p w14:paraId="50C16B99" w14:textId="7D976135" w:rsidR="00EA2350" w:rsidRPr="00D20138" w:rsidRDefault="00EA2350" w:rsidP="00D447C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w:t>
            </w:r>
            <w:r w:rsidR="00D447C9" w:rsidRPr="00D20138">
              <w:rPr>
                <w:rFonts w:ascii="Garamond" w:hAnsi="Garamond" w:cs="Times New Roman"/>
                <w:sz w:val="18"/>
                <w:szCs w:val="18"/>
              </w:rPr>
              <w:t>0</w:t>
            </w:r>
            <w:r w:rsidRPr="00D20138">
              <w:rPr>
                <w:rFonts w:ascii="Garamond" w:hAnsi="Garamond" w:cs="Times New Roman"/>
                <w:sz w:val="18"/>
                <w:szCs w:val="18"/>
              </w:rPr>
              <w:t>.11)</w:t>
            </w:r>
          </w:p>
        </w:tc>
        <w:tc>
          <w:tcPr>
            <w:tcW w:w="1803" w:type="dxa"/>
          </w:tcPr>
          <w:p w14:paraId="27499F14" w14:textId="66C27984" w:rsidR="00EA2350" w:rsidRPr="00D20138" w:rsidRDefault="00D447C9" w:rsidP="00EA235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EA2350" w:rsidRPr="00D20138">
              <w:rPr>
                <w:rFonts w:ascii="Garamond" w:hAnsi="Garamond" w:cs="Times New Roman"/>
                <w:sz w:val="18"/>
                <w:szCs w:val="18"/>
              </w:rPr>
              <w:t>.07</w:t>
            </w:r>
          </w:p>
          <w:p w14:paraId="4E689B94" w14:textId="25D3D702" w:rsidR="00EA2350" w:rsidRPr="00D20138" w:rsidRDefault="00D447C9" w:rsidP="00D447C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EA2350" w:rsidRPr="00D20138">
              <w:rPr>
                <w:rFonts w:ascii="Garamond" w:hAnsi="Garamond" w:cs="Times New Roman"/>
                <w:sz w:val="18"/>
                <w:szCs w:val="18"/>
              </w:rPr>
              <w:t>.05)</w:t>
            </w:r>
          </w:p>
        </w:tc>
        <w:tc>
          <w:tcPr>
            <w:tcW w:w="1804" w:type="dxa"/>
          </w:tcPr>
          <w:p w14:paraId="1E256A63" w14:textId="621BEB61" w:rsidR="00EA2350" w:rsidRPr="00D20138" w:rsidRDefault="00D447C9" w:rsidP="00EA235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w:t>
            </w:r>
            <w:r w:rsidR="00EA2350" w:rsidRPr="00D20138">
              <w:rPr>
                <w:rFonts w:ascii="Garamond" w:hAnsi="Garamond" w:cs="Times New Roman"/>
                <w:sz w:val="18"/>
                <w:szCs w:val="18"/>
              </w:rPr>
              <w:t>.1</w:t>
            </w:r>
            <w:r w:rsidRPr="00D20138">
              <w:rPr>
                <w:rFonts w:ascii="Garamond" w:hAnsi="Garamond" w:cs="Times New Roman"/>
                <w:sz w:val="18"/>
                <w:szCs w:val="18"/>
              </w:rPr>
              <w:t>7</w:t>
            </w:r>
            <w:r w:rsidR="00EA2350" w:rsidRPr="00D20138">
              <w:rPr>
                <w:rFonts w:ascii="Garamond" w:hAnsi="Garamond" w:cs="Times New Roman"/>
                <w:sz w:val="18"/>
                <w:szCs w:val="18"/>
              </w:rPr>
              <w:t>*</w:t>
            </w:r>
          </w:p>
          <w:p w14:paraId="1C6F27D7" w14:textId="5659AE58" w:rsidR="00EA2350" w:rsidRPr="00D20138" w:rsidRDefault="00D447C9" w:rsidP="00EA2350">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8"/>
                <w:szCs w:val="18"/>
              </w:rPr>
            </w:pPr>
            <w:r w:rsidRPr="00D20138">
              <w:rPr>
                <w:rFonts w:ascii="Garamond" w:hAnsi="Garamond" w:cs="Times New Roman"/>
                <w:sz w:val="18"/>
                <w:szCs w:val="18"/>
              </w:rPr>
              <w:t>(0.10</w:t>
            </w:r>
            <w:r w:rsidR="00EA2350" w:rsidRPr="00D20138">
              <w:rPr>
                <w:rFonts w:ascii="Garamond" w:hAnsi="Garamond" w:cs="Times New Roman"/>
                <w:sz w:val="18"/>
                <w:szCs w:val="18"/>
              </w:rPr>
              <w:t>)</w:t>
            </w:r>
          </w:p>
        </w:tc>
      </w:tr>
    </w:tbl>
    <w:p w14:paraId="2504BA29" w14:textId="550AAD45" w:rsidR="00F0728D" w:rsidRPr="00CB3587" w:rsidRDefault="002C1C2C" w:rsidP="008E1EC0">
      <w:pPr>
        <w:jc w:val="both"/>
        <w:rPr>
          <w:rFonts w:ascii="Garamond" w:hAnsi="Garamond" w:cs="Times New Roman"/>
          <w:sz w:val="18"/>
          <w:szCs w:val="18"/>
        </w:rPr>
      </w:pPr>
      <w:r w:rsidRPr="00D20138">
        <w:rPr>
          <w:rFonts w:ascii="Garamond" w:hAnsi="Garamond" w:cs="Times New Roman"/>
          <w:sz w:val="18"/>
          <w:szCs w:val="18"/>
        </w:rPr>
        <w:t>Notes: This table</w:t>
      </w:r>
      <w:r w:rsidR="00CD1D81" w:rsidRPr="00D20138">
        <w:rPr>
          <w:rFonts w:ascii="Garamond" w:hAnsi="Garamond" w:cs="Times New Roman"/>
          <w:sz w:val="18"/>
          <w:szCs w:val="18"/>
        </w:rPr>
        <w:t xml:space="preserve"> presents the abnormal return of an index enhancer strategy</w:t>
      </w:r>
      <w:r w:rsidR="00FB59EF" w:rsidRPr="00D20138">
        <w:rPr>
          <w:rFonts w:ascii="Garamond" w:hAnsi="Garamond" w:cs="Times New Roman"/>
          <w:sz w:val="18"/>
          <w:szCs w:val="18"/>
        </w:rPr>
        <w:t xml:space="preserve">, </w:t>
      </w:r>
      <w:r w:rsidR="0013597F" w:rsidRPr="00D20138">
        <w:rPr>
          <w:rFonts w:ascii="Garamond" w:hAnsi="Garamond" w:cs="Times New Roman"/>
          <w:sz w:val="18"/>
          <w:szCs w:val="18"/>
        </w:rPr>
        <w:t>combination</w:t>
      </w:r>
      <w:r w:rsidR="00FB59EF" w:rsidRPr="00D20138">
        <w:rPr>
          <w:rFonts w:ascii="Garamond" w:hAnsi="Garamond" w:cs="Times New Roman"/>
          <w:sz w:val="18"/>
          <w:szCs w:val="18"/>
        </w:rPr>
        <w:t xml:space="preserve"> of pairs trading </w:t>
      </w:r>
      <w:r w:rsidR="000F67E6" w:rsidRPr="00D20138">
        <w:rPr>
          <w:rFonts w:ascii="Garamond" w:hAnsi="Garamond" w:cs="Times New Roman"/>
          <w:sz w:val="18"/>
          <w:szCs w:val="18"/>
        </w:rPr>
        <w:t xml:space="preserve">portfolio return </w:t>
      </w:r>
      <w:r w:rsidR="0013597F" w:rsidRPr="00D20138">
        <w:rPr>
          <w:rFonts w:ascii="Garamond" w:hAnsi="Garamond" w:cs="Times New Roman"/>
          <w:sz w:val="18"/>
          <w:szCs w:val="18"/>
        </w:rPr>
        <w:t>under the scenario of no trading delay</w:t>
      </w:r>
      <w:r w:rsidR="000F67E6" w:rsidRPr="00D20138">
        <w:rPr>
          <w:rFonts w:ascii="Garamond" w:hAnsi="Garamond" w:cs="Times New Roman"/>
          <w:sz w:val="18"/>
          <w:szCs w:val="18"/>
        </w:rPr>
        <w:t xml:space="preserve"> </w:t>
      </w:r>
      <w:r w:rsidR="0013597F" w:rsidRPr="00D20138">
        <w:rPr>
          <w:rFonts w:ascii="Garamond" w:hAnsi="Garamond" w:cs="Times New Roman"/>
          <w:sz w:val="18"/>
          <w:szCs w:val="18"/>
        </w:rPr>
        <w:t>with</w:t>
      </w:r>
      <w:r w:rsidR="00FB59EF" w:rsidRPr="00D20138">
        <w:rPr>
          <w:rFonts w:ascii="Garamond" w:hAnsi="Garamond" w:cs="Times New Roman"/>
          <w:sz w:val="18"/>
          <w:szCs w:val="18"/>
        </w:rPr>
        <w:t xml:space="preserve"> the broad market return, by using </w:t>
      </w:r>
      <w:r w:rsidR="00C401B8" w:rsidRPr="00D20138">
        <w:rPr>
          <w:rFonts w:ascii="Garamond" w:hAnsi="Garamond" w:cs="Times New Roman"/>
          <w:sz w:val="18"/>
          <w:szCs w:val="18"/>
        </w:rPr>
        <w:t xml:space="preserve">the </w:t>
      </w:r>
      <w:r w:rsidR="00C401B8" w:rsidRPr="00CB3587">
        <w:rPr>
          <w:rFonts w:ascii="Garamond" w:hAnsi="Garamond" w:cs="Times New Roman"/>
          <w:sz w:val="18"/>
          <w:szCs w:val="18"/>
        </w:rPr>
        <w:fldChar w:fldCharType="begin"/>
      </w:r>
      <w:r w:rsidR="004D37D9">
        <w:rPr>
          <w:rFonts w:ascii="Garamond" w:hAnsi="Garamond" w:cs="Times New Roman"/>
          <w:sz w:val="18"/>
          <w:szCs w:val="18"/>
        </w:rPr>
        <w:instrText xml:space="preserve"> ADDIN EN.CITE &lt;EndNote&gt;&lt;Cite AuthorYear="1"&gt;&lt;Author&gt;Treynor&lt;/Author&gt;&lt;Year&gt;1973&lt;/Year&gt;&lt;RecNum&gt;863&lt;/RecNum&gt;&lt;DisplayText&gt;Treynor and Black (1973)&lt;/DisplayText&gt;&lt;record&gt;&lt;rec-number&gt;863&lt;/rec-number&gt;&lt;foreign-keys&gt;&lt;key app="EN" db-id="0tfdax5wgfw5ftez295ptaza2xspsz9vtfxt" timestamp="1505668709"&gt;863&lt;/key&gt;&lt;/foreign-keys&gt;&lt;ref-type name="Journal Article"&gt;17&lt;/ref-type&gt;&lt;contributors&gt;&lt;authors&gt;&lt;author&gt;Treynor, Jack L.&lt;/author&gt;&lt;author&gt;Black, Fischer&lt;/author&gt;&lt;/authors&gt;&lt;/contributors&gt;&lt;titles&gt;&lt;title&gt;How to use security analysis to improve portfolio selection&lt;/title&gt;&lt;secondary-title&gt;Journal of Business&lt;/secondary-title&gt;&lt;/titles&gt;&lt;periodical&gt;&lt;full-title&gt;Journal of Business&lt;/full-title&gt;&lt;/periodical&gt;&lt;pages&gt;66-86&lt;/pages&gt;&lt;volume&gt;46&lt;/volume&gt;&lt;number&gt;1&lt;/number&gt;&lt;dates&gt;&lt;year&gt;1973&lt;/year&gt;&lt;/dates&gt;&lt;publisher&gt;University of Chicago Press&lt;/publisher&gt;&lt;isbn&gt;00219398, 15375374&lt;/isbn&gt;&lt;urls&gt;&lt;related-urls&gt;&lt;url&gt;&lt;style face="underline" font="default" size="100%"&gt;http://brandouy.free.fr/documents/MF2012/TB.pdf&lt;/style&gt;&lt;/url&gt;&lt;/related-urls&gt;&lt;/urls&gt;&lt;custom1&gt;Full publication date: Jan., 1973&lt;/custom1&gt;&lt;/record&gt;&lt;/Cite&gt;&lt;/EndNote&gt;</w:instrText>
      </w:r>
      <w:r w:rsidR="00C401B8" w:rsidRPr="00CB3587">
        <w:rPr>
          <w:rFonts w:ascii="Garamond" w:hAnsi="Garamond" w:cs="Times New Roman"/>
          <w:sz w:val="18"/>
          <w:szCs w:val="18"/>
        </w:rPr>
        <w:fldChar w:fldCharType="separate"/>
      </w:r>
      <w:r w:rsidR="00C401B8" w:rsidRPr="00CB3587">
        <w:rPr>
          <w:rFonts w:ascii="Garamond" w:hAnsi="Garamond" w:cs="Times New Roman"/>
          <w:noProof/>
          <w:sz w:val="18"/>
          <w:szCs w:val="18"/>
        </w:rPr>
        <w:t>Treynor and Black (1973)</w:t>
      </w:r>
      <w:r w:rsidR="00C401B8" w:rsidRPr="00CB3587">
        <w:rPr>
          <w:rFonts w:ascii="Garamond" w:hAnsi="Garamond" w:cs="Times New Roman"/>
          <w:sz w:val="18"/>
          <w:szCs w:val="18"/>
        </w:rPr>
        <w:fldChar w:fldCharType="end"/>
      </w:r>
      <w:r w:rsidR="00C401B8" w:rsidRPr="00CB3587">
        <w:rPr>
          <w:rFonts w:ascii="Garamond" w:hAnsi="Garamond" w:cs="Times New Roman"/>
          <w:sz w:val="18"/>
          <w:szCs w:val="18"/>
        </w:rPr>
        <w:t xml:space="preserve"> model</w:t>
      </w:r>
      <w:r w:rsidR="0035200A" w:rsidRPr="00CB3587">
        <w:rPr>
          <w:rFonts w:ascii="Garamond" w:hAnsi="Garamond" w:cs="Times New Roman"/>
          <w:sz w:val="18"/>
          <w:szCs w:val="18"/>
        </w:rPr>
        <w:t>.</w:t>
      </w:r>
      <w:r w:rsidR="00EA2350" w:rsidRPr="00CB3587">
        <w:rPr>
          <w:rFonts w:ascii="Garamond" w:hAnsi="Garamond" w:cs="Times New Roman"/>
          <w:sz w:val="18"/>
          <w:szCs w:val="18"/>
        </w:rPr>
        <w:t xml:space="preserve"> </w:t>
      </w:r>
      <m:oMath>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rPr>
              <m:t>P</m:t>
            </m:r>
          </m:sub>
        </m:sSub>
        <m:r>
          <w:rPr>
            <w:rFonts w:ascii="Cambria Math" w:hAnsi="Cambria Math" w:cs="Times New Roman"/>
            <w:sz w:val="18"/>
            <w:szCs w:val="18"/>
          </w:rPr>
          <m:t>_EW_CC</m:t>
        </m:r>
      </m:oMath>
      <w:r w:rsidR="0013597F" w:rsidRPr="00CB3587">
        <w:rPr>
          <w:rFonts w:ascii="Garamond" w:hAnsi="Garamond" w:cs="Times New Roman"/>
          <w:sz w:val="18"/>
          <w:szCs w:val="18"/>
        </w:rPr>
        <w:t xml:space="preserve"> is the Equally-Weighted Committed C</w:t>
      </w:r>
      <w:r w:rsidR="00EA2350" w:rsidRPr="00CB3587">
        <w:rPr>
          <w:rFonts w:ascii="Garamond" w:hAnsi="Garamond" w:cs="Times New Roman"/>
          <w:sz w:val="18"/>
          <w:szCs w:val="18"/>
        </w:rPr>
        <w:t xml:space="preserve">apital scheme. </w:t>
      </w:r>
      <m:oMath>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rPr>
              <m:t>P</m:t>
            </m:r>
          </m:sub>
        </m:sSub>
        <m:r>
          <w:rPr>
            <w:rFonts w:ascii="Cambria Math" w:hAnsi="Cambria Math" w:cs="Times New Roman"/>
            <w:sz w:val="18"/>
            <w:szCs w:val="18"/>
          </w:rPr>
          <m:t>_EW_FI</m:t>
        </m:r>
      </m:oMath>
      <w:r w:rsidR="0013597F" w:rsidRPr="00CB3587">
        <w:rPr>
          <w:rFonts w:ascii="Garamond" w:hAnsi="Garamond" w:cs="Times New Roman"/>
          <w:sz w:val="18"/>
          <w:szCs w:val="18"/>
        </w:rPr>
        <w:t xml:space="preserve"> is Equally-Weighted Fully I</w:t>
      </w:r>
      <w:r w:rsidR="00EA2350" w:rsidRPr="00CB3587">
        <w:rPr>
          <w:rFonts w:ascii="Garamond" w:hAnsi="Garamond" w:cs="Times New Roman"/>
          <w:sz w:val="18"/>
          <w:szCs w:val="18"/>
        </w:rPr>
        <w:t xml:space="preserve">nvested scheme. </w:t>
      </w:r>
      <m:oMath>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rPr>
              <m:t>P</m:t>
            </m:r>
          </m:sub>
        </m:sSub>
        <m:r>
          <w:rPr>
            <w:rFonts w:ascii="Cambria Math" w:hAnsi="Cambria Math" w:cs="Times New Roman"/>
            <w:sz w:val="18"/>
            <w:szCs w:val="18"/>
          </w:rPr>
          <m:t>_VW_CC</m:t>
        </m:r>
      </m:oMath>
      <w:r w:rsidR="00EA2350" w:rsidRPr="00CB3587">
        <w:rPr>
          <w:rFonts w:ascii="Garamond" w:hAnsi="Garamond" w:cs="Times New Roman"/>
          <w:sz w:val="18"/>
          <w:szCs w:val="18"/>
        </w:rPr>
        <w:t xml:space="preserve"> is </w:t>
      </w:r>
      <w:r w:rsidR="0013597F" w:rsidRPr="00CB3587">
        <w:rPr>
          <w:rFonts w:ascii="Garamond" w:hAnsi="Garamond" w:cs="Times New Roman"/>
          <w:sz w:val="18"/>
          <w:szCs w:val="18"/>
        </w:rPr>
        <w:t>Value-W</w:t>
      </w:r>
      <w:r w:rsidR="003D255B" w:rsidRPr="00CB3587">
        <w:rPr>
          <w:rFonts w:ascii="Garamond" w:hAnsi="Garamond" w:cs="Times New Roman"/>
          <w:sz w:val="18"/>
          <w:szCs w:val="18"/>
        </w:rPr>
        <w:t>eighted</w:t>
      </w:r>
      <w:r w:rsidR="0013597F" w:rsidRPr="00CB3587">
        <w:rPr>
          <w:rFonts w:ascii="Garamond" w:hAnsi="Garamond" w:cs="Times New Roman"/>
          <w:sz w:val="18"/>
          <w:szCs w:val="18"/>
        </w:rPr>
        <w:t xml:space="preserve"> Committed C</w:t>
      </w:r>
      <w:r w:rsidR="00EA2350" w:rsidRPr="00CB3587">
        <w:rPr>
          <w:rFonts w:ascii="Garamond" w:hAnsi="Garamond" w:cs="Times New Roman"/>
          <w:sz w:val="18"/>
          <w:szCs w:val="18"/>
        </w:rPr>
        <w:t xml:space="preserve">apital scheme. </w:t>
      </w:r>
      <m:oMath>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rPr>
              <m:t>P</m:t>
            </m:r>
          </m:sub>
        </m:sSub>
        <m:r>
          <w:rPr>
            <w:rFonts w:ascii="Cambria Math" w:hAnsi="Cambria Math" w:cs="Times New Roman"/>
            <w:sz w:val="18"/>
            <w:szCs w:val="18"/>
          </w:rPr>
          <m:t>_VW_FI</m:t>
        </m:r>
      </m:oMath>
      <w:r w:rsidR="00EA2350" w:rsidRPr="00CB3587">
        <w:rPr>
          <w:rFonts w:ascii="Garamond" w:hAnsi="Garamond" w:cs="Times New Roman"/>
          <w:sz w:val="18"/>
          <w:szCs w:val="18"/>
        </w:rPr>
        <w:t xml:space="preserve"> is </w:t>
      </w:r>
      <w:r w:rsidR="0013597F" w:rsidRPr="00CB3587">
        <w:rPr>
          <w:rFonts w:ascii="Garamond" w:hAnsi="Garamond" w:cs="Times New Roman"/>
          <w:sz w:val="18"/>
          <w:szCs w:val="18"/>
        </w:rPr>
        <w:t>Value-W</w:t>
      </w:r>
      <w:r w:rsidR="003D255B" w:rsidRPr="00CB3587">
        <w:rPr>
          <w:rFonts w:ascii="Garamond" w:hAnsi="Garamond" w:cs="Times New Roman"/>
          <w:sz w:val="18"/>
          <w:szCs w:val="18"/>
        </w:rPr>
        <w:t>eighted</w:t>
      </w:r>
      <w:r w:rsidR="0013597F" w:rsidRPr="00CB3587">
        <w:rPr>
          <w:rFonts w:ascii="Garamond" w:hAnsi="Garamond" w:cs="Times New Roman"/>
          <w:sz w:val="18"/>
          <w:szCs w:val="18"/>
        </w:rPr>
        <w:t xml:space="preserve"> Fully I</w:t>
      </w:r>
      <w:r w:rsidR="00EA2350" w:rsidRPr="00CB3587">
        <w:rPr>
          <w:rFonts w:ascii="Garamond" w:hAnsi="Garamond" w:cs="Times New Roman"/>
          <w:sz w:val="18"/>
          <w:szCs w:val="18"/>
        </w:rPr>
        <w:t>nvested scheme.</w:t>
      </w:r>
      <w:r w:rsidR="0035200A" w:rsidRPr="00CB3587">
        <w:rPr>
          <w:rFonts w:ascii="Garamond" w:hAnsi="Garamond" w:cs="Times New Roman"/>
          <w:sz w:val="18"/>
          <w:szCs w:val="18"/>
        </w:rPr>
        <w:t xml:space="preserve"> </w:t>
      </w:r>
      <w:r w:rsidR="00EA2350" w:rsidRPr="00CB3587">
        <w:rPr>
          <w:rFonts w:ascii="Garamond" w:hAnsi="Garamond" w:cs="Times New Roman"/>
          <w:sz w:val="18"/>
          <w:szCs w:val="18"/>
        </w:rPr>
        <w:t>A</w:t>
      </w:r>
      <w:r w:rsidR="000F67E6" w:rsidRPr="00CB3587">
        <w:rPr>
          <w:rFonts w:ascii="Garamond" w:hAnsi="Garamond" w:cs="Times New Roman"/>
          <w:sz w:val="18"/>
          <w:szCs w:val="18"/>
        </w:rPr>
        <w:t>bnormal return is the estimated regression intercept for the monthly retu</w:t>
      </w:r>
      <w:r w:rsidR="0013597F" w:rsidRPr="00CB3587">
        <w:rPr>
          <w:rFonts w:ascii="Garamond" w:hAnsi="Garamond" w:cs="Times New Roman"/>
          <w:sz w:val="18"/>
          <w:szCs w:val="18"/>
        </w:rPr>
        <w:t>rn series against Fama-French 5-factor</w:t>
      </w:r>
      <w:r w:rsidR="000F67E6" w:rsidRPr="00CB3587">
        <w:rPr>
          <w:rFonts w:ascii="Garamond" w:hAnsi="Garamond" w:cs="Times New Roman"/>
          <w:sz w:val="18"/>
          <w:szCs w:val="18"/>
        </w:rPr>
        <w:t xml:space="preserve"> plus momentum and short-term reversal factors. </w:t>
      </w:r>
      <w:r w:rsidR="0035200A" w:rsidRPr="00CB3587">
        <w:rPr>
          <w:rFonts w:ascii="Garamond" w:hAnsi="Garamond" w:cs="Times New Roman"/>
          <w:sz w:val="18"/>
          <w:szCs w:val="18"/>
        </w:rPr>
        <w:t>The values in parentheses are the Newey-West standard errors. *** significant at 1% level. ** significant at 5% level. * significant at 10% level.</w:t>
      </w:r>
      <w:r w:rsidR="00BC12A5" w:rsidRPr="00CB3587">
        <w:rPr>
          <w:rFonts w:ascii="Garamond" w:hAnsi="Garamond" w:cs="Times New Roman"/>
          <w:sz w:val="18"/>
          <w:szCs w:val="18"/>
        </w:rPr>
        <w:t xml:space="preserve"> Abnomral returns are in % term.</w:t>
      </w:r>
    </w:p>
    <w:p w14:paraId="416679A8" w14:textId="77777777" w:rsidR="008E1EC0" w:rsidRPr="00CB3587" w:rsidRDefault="008E1EC0" w:rsidP="008E1EC0">
      <w:pPr>
        <w:jc w:val="both"/>
        <w:rPr>
          <w:rFonts w:ascii="Garamond" w:hAnsi="Garamond" w:cs="Times New Roman"/>
          <w:sz w:val="18"/>
          <w:szCs w:val="18"/>
        </w:rPr>
      </w:pPr>
    </w:p>
    <w:p w14:paraId="1355F5CE" w14:textId="77777777" w:rsidR="008E1EC0" w:rsidRPr="00CB3587" w:rsidRDefault="008E1EC0" w:rsidP="008E1EC0">
      <w:pPr>
        <w:jc w:val="both"/>
        <w:rPr>
          <w:rFonts w:ascii="Garamond" w:hAnsi="Garamond" w:cs="Times New Roman"/>
          <w:sz w:val="18"/>
          <w:szCs w:val="18"/>
        </w:rPr>
      </w:pPr>
    </w:p>
    <w:p w14:paraId="63C39628" w14:textId="77777777" w:rsidR="008E1EC0" w:rsidRPr="00CB3587" w:rsidRDefault="008E1EC0" w:rsidP="008E1EC0">
      <w:pPr>
        <w:jc w:val="both"/>
        <w:rPr>
          <w:rFonts w:ascii="Garamond" w:hAnsi="Garamond" w:cs="Times New Roman"/>
          <w:sz w:val="18"/>
          <w:szCs w:val="18"/>
        </w:rPr>
      </w:pPr>
    </w:p>
    <w:p w14:paraId="616470D1" w14:textId="77777777" w:rsidR="008E1EC0" w:rsidRDefault="008E1EC0" w:rsidP="008E1EC0">
      <w:pPr>
        <w:jc w:val="both"/>
        <w:rPr>
          <w:rFonts w:ascii="Garamond" w:hAnsi="Garamond" w:cs="Times New Roman"/>
          <w:sz w:val="18"/>
          <w:szCs w:val="18"/>
        </w:rPr>
      </w:pPr>
    </w:p>
    <w:p w14:paraId="111AD479" w14:textId="77777777" w:rsidR="006D3C93" w:rsidRDefault="006D3C93" w:rsidP="008E1EC0">
      <w:pPr>
        <w:jc w:val="both"/>
        <w:rPr>
          <w:rFonts w:ascii="Garamond" w:hAnsi="Garamond" w:cs="Times New Roman"/>
          <w:sz w:val="18"/>
          <w:szCs w:val="18"/>
        </w:rPr>
      </w:pPr>
    </w:p>
    <w:p w14:paraId="4D55DA1B" w14:textId="77777777" w:rsidR="006D3C93" w:rsidRDefault="006D3C93" w:rsidP="008E1EC0">
      <w:pPr>
        <w:jc w:val="both"/>
        <w:rPr>
          <w:rFonts w:ascii="Garamond" w:hAnsi="Garamond" w:cs="Times New Roman"/>
          <w:sz w:val="18"/>
          <w:szCs w:val="18"/>
        </w:rPr>
      </w:pPr>
    </w:p>
    <w:p w14:paraId="719D27D4" w14:textId="77777777" w:rsidR="006D3C93" w:rsidRDefault="006D3C93" w:rsidP="008E1EC0">
      <w:pPr>
        <w:jc w:val="both"/>
        <w:rPr>
          <w:rFonts w:ascii="Garamond" w:hAnsi="Garamond" w:cs="Times New Roman"/>
          <w:sz w:val="18"/>
          <w:szCs w:val="18"/>
        </w:rPr>
      </w:pPr>
    </w:p>
    <w:p w14:paraId="350DF10B" w14:textId="77777777" w:rsidR="006D3C93" w:rsidRDefault="006D3C93" w:rsidP="008E1EC0">
      <w:pPr>
        <w:jc w:val="both"/>
        <w:rPr>
          <w:rFonts w:ascii="Garamond" w:hAnsi="Garamond" w:cs="Times New Roman"/>
          <w:sz w:val="18"/>
          <w:szCs w:val="18"/>
        </w:rPr>
      </w:pPr>
    </w:p>
    <w:p w14:paraId="72E504BD" w14:textId="77777777" w:rsidR="006D3C93" w:rsidRDefault="006D3C93" w:rsidP="008E1EC0">
      <w:pPr>
        <w:jc w:val="both"/>
        <w:rPr>
          <w:rFonts w:ascii="Garamond" w:hAnsi="Garamond" w:cs="Times New Roman"/>
          <w:sz w:val="18"/>
          <w:szCs w:val="18"/>
        </w:rPr>
      </w:pPr>
    </w:p>
    <w:p w14:paraId="56F3CD61" w14:textId="77777777" w:rsidR="006D3C93" w:rsidRDefault="006D3C93" w:rsidP="008E1EC0">
      <w:pPr>
        <w:jc w:val="both"/>
        <w:rPr>
          <w:rFonts w:ascii="Garamond" w:hAnsi="Garamond" w:cs="Times New Roman"/>
          <w:sz w:val="18"/>
          <w:szCs w:val="18"/>
        </w:rPr>
      </w:pPr>
    </w:p>
    <w:p w14:paraId="621AF2DB" w14:textId="77777777" w:rsidR="006D3C93" w:rsidRDefault="006D3C93" w:rsidP="008E1EC0">
      <w:pPr>
        <w:jc w:val="both"/>
        <w:rPr>
          <w:rFonts w:ascii="Garamond" w:hAnsi="Garamond" w:cs="Times New Roman"/>
          <w:sz w:val="18"/>
          <w:szCs w:val="18"/>
        </w:rPr>
      </w:pPr>
    </w:p>
    <w:p w14:paraId="524DC733" w14:textId="77777777" w:rsidR="006D3C93" w:rsidRDefault="006D3C93" w:rsidP="008E1EC0">
      <w:pPr>
        <w:jc w:val="both"/>
        <w:rPr>
          <w:rFonts w:ascii="Garamond" w:hAnsi="Garamond" w:cs="Times New Roman"/>
          <w:sz w:val="18"/>
          <w:szCs w:val="18"/>
        </w:rPr>
      </w:pPr>
    </w:p>
    <w:p w14:paraId="0439DB0D" w14:textId="77777777" w:rsidR="00A32E40" w:rsidRDefault="00A32E40" w:rsidP="008E1EC0">
      <w:pPr>
        <w:jc w:val="both"/>
        <w:rPr>
          <w:rFonts w:ascii="Garamond" w:hAnsi="Garamond" w:cs="Times New Roman"/>
          <w:sz w:val="18"/>
          <w:szCs w:val="18"/>
        </w:rPr>
      </w:pPr>
    </w:p>
    <w:p w14:paraId="4E789E09" w14:textId="77777777" w:rsidR="00EA5A6A" w:rsidRDefault="00EA5A6A" w:rsidP="008E1EC0">
      <w:pPr>
        <w:jc w:val="both"/>
        <w:rPr>
          <w:rFonts w:ascii="Garamond" w:hAnsi="Garamond" w:cs="Times New Roman"/>
          <w:sz w:val="18"/>
          <w:szCs w:val="18"/>
        </w:rPr>
      </w:pPr>
    </w:p>
    <w:p w14:paraId="04539F1B" w14:textId="77777777" w:rsidR="00EA5A6A" w:rsidRPr="00CB3587" w:rsidRDefault="00EA5A6A" w:rsidP="008E1EC0">
      <w:pPr>
        <w:jc w:val="both"/>
        <w:rPr>
          <w:rFonts w:ascii="Garamond" w:hAnsi="Garamond" w:cs="Times New Roman"/>
          <w:sz w:val="18"/>
          <w:szCs w:val="18"/>
        </w:rPr>
      </w:pPr>
    </w:p>
    <w:p w14:paraId="17B444BA" w14:textId="77777777" w:rsidR="00AF1BBC" w:rsidRPr="00CB3587" w:rsidRDefault="00AF1BBC" w:rsidP="00AF1BBC">
      <w:pPr>
        <w:spacing w:after="0" w:line="240" w:lineRule="auto"/>
        <w:jc w:val="both"/>
        <w:rPr>
          <w:rFonts w:ascii="Garamond" w:hAnsi="Garamond" w:cs="Times New Roman"/>
        </w:rPr>
      </w:pPr>
    </w:p>
    <w:p w14:paraId="5A734B5D" w14:textId="762542C0" w:rsidR="007B1DCF" w:rsidRPr="00CB3587" w:rsidRDefault="008E1EC0" w:rsidP="00AF1BBC">
      <w:pPr>
        <w:spacing w:after="0" w:line="240" w:lineRule="auto"/>
        <w:jc w:val="both"/>
        <w:rPr>
          <w:rFonts w:ascii="Garamond" w:hAnsi="Garamond" w:cs="Times New Roman"/>
        </w:rPr>
      </w:pPr>
      <w:r w:rsidRPr="00CB3587">
        <w:rPr>
          <w:rFonts w:ascii="Garamond" w:hAnsi="Garamond" w:cs="Times New Roman"/>
        </w:rPr>
        <w:t xml:space="preserve">Figure </w:t>
      </w:r>
      <w:r w:rsidRPr="00CB3587">
        <w:rPr>
          <w:rFonts w:ascii="Garamond" w:hAnsi="Garamond" w:cs="Times New Roman"/>
        </w:rPr>
        <w:fldChar w:fldCharType="begin"/>
      </w:r>
      <w:r w:rsidRPr="00CB3587">
        <w:rPr>
          <w:rFonts w:ascii="Garamond" w:hAnsi="Garamond" w:cs="Times New Roman"/>
        </w:rPr>
        <w:instrText xml:space="preserve"> SEQ Figure \* ARABIC </w:instrText>
      </w:r>
      <w:r w:rsidRPr="00CB3587">
        <w:rPr>
          <w:rFonts w:ascii="Garamond" w:hAnsi="Garamond" w:cs="Times New Roman"/>
        </w:rPr>
        <w:fldChar w:fldCharType="separate"/>
      </w:r>
      <w:r w:rsidR="00067025">
        <w:rPr>
          <w:rFonts w:ascii="Garamond" w:hAnsi="Garamond" w:cs="Times New Roman"/>
          <w:noProof/>
        </w:rPr>
        <w:t>1</w:t>
      </w:r>
      <w:r w:rsidRPr="00CB3587">
        <w:rPr>
          <w:rFonts w:ascii="Garamond" w:hAnsi="Garamond" w:cs="Times New Roman"/>
        </w:rPr>
        <w:fldChar w:fldCharType="end"/>
      </w:r>
      <w:r w:rsidRPr="00CB3587">
        <w:rPr>
          <w:rFonts w:ascii="Garamond" w:hAnsi="Garamond" w:cs="Times New Roman"/>
        </w:rPr>
        <w:t>. Cumulative monthly return indices</w:t>
      </w:r>
      <w:r w:rsidR="00580199" w:rsidRPr="00CB3587">
        <w:rPr>
          <w:rFonts w:ascii="Garamond" w:hAnsi="Garamond" w:cs="Times New Roman"/>
        </w:rPr>
        <w:t xml:space="preserve"> (in % term)</w:t>
      </w:r>
      <w:r w:rsidRPr="00CB3587">
        <w:rPr>
          <w:rFonts w:ascii="Garamond" w:hAnsi="Garamond" w:cs="Times New Roman"/>
        </w:rPr>
        <w:t xml:space="preserve"> </w:t>
      </w:r>
      <w:r w:rsidR="00872091" w:rsidRPr="00CB3587">
        <w:rPr>
          <w:rFonts w:ascii="Garamond" w:hAnsi="Garamond" w:cs="Times New Roman"/>
        </w:rPr>
        <w:t xml:space="preserve">for a portfolio of </w:t>
      </w:r>
      <w:r w:rsidRPr="00CB3587">
        <w:rPr>
          <w:rFonts w:ascii="Garamond" w:hAnsi="Garamond" w:cs="Times New Roman"/>
        </w:rPr>
        <w:t>top 5 pairs</w:t>
      </w:r>
    </w:p>
    <w:p w14:paraId="1837667B" w14:textId="2DC440B3" w:rsidR="00CA06CB" w:rsidRPr="00CB3587" w:rsidRDefault="00DF4E4E" w:rsidP="00580199">
      <w:pPr>
        <w:spacing w:after="0"/>
        <w:jc w:val="both"/>
        <w:rPr>
          <w:rFonts w:ascii="Garamond" w:hAnsi="Garamond" w:cs="Times New Roman"/>
        </w:rPr>
      </w:pPr>
      <w:r w:rsidRPr="00CB3587">
        <w:rPr>
          <w:rFonts w:ascii="Garamond" w:hAnsi="Garamond"/>
          <w:noProof/>
          <w:lang w:eastAsia="en-GB"/>
        </w:rPr>
        <w:drawing>
          <wp:inline distT="0" distB="0" distL="0" distR="0" wp14:anchorId="14FDA13D" wp14:editId="71BA138E">
            <wp:extent cx="5736566" cy="3758400"/>
            <wp:effectExtent l="0" t="0" r="17145" b="1397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8DE1D48" w14:textId="20632E37" w:rsidR="008E1EC0" w:rsidRPr="00C8043A" w:rsidRDefault="001007CB" w:rsidP="00DF4E4E">
      <w:pPr>
        <w:spacing w:after="0" w:line="240" w:lineRule="auto"/>
        <w:jc w:val="both"/>
        <w:rPr>
          <w:rFonts w:ascii="Garamond" w:hAnsi="Garamond" w:cs="Times New Roman"/>
          <w:color w:val="000000" w:themeColor="text1"/>
        </w:rPr>
      </w:pPr>
      <w:r w:rsidRPr="00C8043A">
        <w:rPr>
          <w:rFonts w:ascii="Garamond" w:hAnsi="Garamond"/>
          <w:noProof/>
          <w:lang w:eastAsia="en-GB"/>
        </w:rPr>
        <w:drawing>
          <wp:inline distT="0" distB="0" distL="0" distR="0" wp14:anchorId="725C8728" wp14:editId="0A8D3071">
            <wp:extent cx="5734800" cy="3758400"/>
            <wp:effectExtent l="0" t="0" r="18415" b="1397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D89D73F" w14:textId="77777777" w:rsidR="004D7395" w:rsidRPr="00C8043A" w:rsidRDefault="001007CB" w:rsidP="004D7395">
      <w:pPr>
        <w:spacing w:after="0"/>
        <w:jc w:val="both"/>
        <w:rPr>
          <w:rFonts w:ascii="Garamond" w:hAnsi="Garamond" w:cs="Times New Roman"/>
        </w:rPr>
      </w:pPr>
      <w:r w:rsidRPr="00C8043A">
        <w:rPr>
          <w:rFonts w:ascii="Garamond" w:hAnsi="Garamond"/>
          <w:noProof/>
          <w:lang w:eastAsia="en-GB"/>
        </w:rPr>
        <w:drawing>
          <wp:inline distT="0" distB="0" distL="0" distR="0" wp14:anchorId="19AF8223" wp14:editId="65880A48">
            <wp:extent cx="5734800" cy="3758400"/>
            <wp:effectExtent l="0" t="0" r="18415" b="139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C161D43" w14:textId="6C135DDB" w:rsidR="008E1EC0" w:rsidRPr="00FB1C93" w:rsidRDefault="00580199" w:rsidP="00580199">
      <w:pPr>
        <w:jc w:val="both"/>
        <w:rPr>
          <w:rFonts w:ascii="Garamond" w:hAnsi="Garamond" w:cs="Times New Roman"/>
        </w:rPr>
      </w:pPr>
      <w:r w:rsidRPr="00FB1C93">
        <w:rPr>
          <w:rFonts w:ascii="Garamond" w:hAnsi="Garamond"/>
          <w:noProof/>
          <w:lang w:eastAsia="en-GB"/>
        </w:rPr>
        <w:drawing>
          <wp:inline distT="0" distB="0" distL="0" distR="0" wp14:anchorId="30B828AE" wp14:editId="2EFF64F1">
            <wp:extent cx="5734800" cy="3758400"/>
            <wp:effectExtent l="0" t="0" r="18415" b="1397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B568A00" w14:textId="2F8F60E1" w:rsidR="008E1EC0" w:rsidRPr="00FB1C93" w:rsidRDefault="008E1EC0" w:rsidP="008E1EC0">
      <w:pPr>
        <w:jc w:val="both"/>
        <w:rPr>
          <w:rFonts w:ascii="Garamond" w:hAnsi="Garamond" w:cs="Times New Roman"/>
          <w:sz w:val="18"/>
          <w:szCs w:val="18"/>
        </w:rPr>
      </w:pPr>
      <w:r w:rsidRPr="00FB1C93">
        <w:rPr>
          <w:rFonts w:ascii="Garamond" w:hAnsi="Garamond" w:cs="Times New Roman"/>
          <w:sz w:val="18"/>
          <w:szCs w:val="18"/>
        </w:rPr>
        <w:t xml:space="preserve">Notes: CSI300 </w:t>
      </w:r>
      <w:r w:rsidR="001B4FFA" w:rsidRPr="00FB1C93">
        <w:rPr>
          <w:rFonts w:ascii="Garamond" w:hAnsi="Garamond" w:cs="Times New Roman"/>
          <w:sz w:val="18"/>
          <w:szCs w:val="18"/>
        </w:rPr>
        <w:t>stands</w:t>
      </w:r>
      <w:r w:rsidRPr="00FB1C93">
        <w:rPr>
          <w:rFonts w:ascii="Garamond" w:hAnsi="Garamond" w:cs="Times New Roman"/>
          <w:sz w:val="18"/>
          <w:szCs w:val="18"/>
        </w:rPr>
        <w:t xml:space="preserve"> for the China Security Index 300 constituents. HSHKI </w:t>
      </w:r>
      <w:r w:rsidR="001B4FFA" w:rsidRPr="00FB1C93">
        <w:rPr>
          <w:rFonts w:ascii="Garamond" w:hAnsi="Garamond" w:cs="Times New Roman"/>
          <w:sz w:val="18"/>
          <w:szCs w:val="18"/>
        </w:rPr>
        <w:t>stand</w:t>
      </w:r>
      <w:r w:rsidRPr="00FB1C93">
        <w:rPr>
          <w:rFonts w:ascii="Garamond" w:hAnsi="Garamond" w:cs="Times New Roman"/>
          <w:sz w:val="18"/>
          <w:szCs w:val="18"/>
        </w:rPr>
        <w:t xml:space="preserve">s for the Hang Seng Stock Connect Hong Kong Index large- and mid-cap constituents. HSAHP </w:t>
      </w:r>
      <w:r w:rsidR="001B4FFA" w:rsidRPr="00FB1C93">
        <w:rPr>
          <w:rFonts w:ascii="Garamond" w:hAnsi="Garamond" w:cs="Times New Roman"/>
          <w:sz w:val="18"/>
          <w:szCs w:val="18"/>
        </w:rPr>
        <w:t>stands</w:t>
      </w:r>
      <w:r w:rsidRPr="00FB1C93">
        <w:rPr>
          <w:rFonts w:ascii="Garamond" w:hAnsi="Garamond" w:cs="Times New Roman"/>
          <w:sz w:val="18"/>
          <w:szCs w:val="18"/>
        </w:rPr>
        <w:t xml:space="preserve"> for the Hang Seng Stock Connect China AH Premium Index constituents. ALL </w:t>
      </w:r>
      <w:r w:rsidR="001B4FFA" w:rsidRPr="00FB1C93">
        <w:rPr>
          <w:rFonts w:ascii="Garamond" w:hAnsi="Garamond" w:cs="Times New Roman"/>
          <w:sz w:val="18"/>
          <w:szCs w:val="18"/>
        </w:rPr>
        <w:t>stands</w:t>
      </w:r>
      <w:r w:rsidRPr="00FB1C93">
        <w:rPr>
          <w:rFonts w:ascii="Garamond" w:hAnsi="Garamond" w:cs="Times New Roman"/>
          <w:sz w:val="18"/>
          <w:szCs w:val="18"/>
        </w:rPr>
        <w:t xml:space="preserve"> for the</w:t>
      </w:r>
      <w:r w:rsidR="0013597F" w:rsidRPr="00FB1C93">
        <w:rPr>
          <w:rFonts w:ascii="Garamond" w:hAnsi="Garamond" w:cs="Times New Roman"/>
          <w:sz w:val="18"/>
          <w:szCs w:val="18"/>
        </w:rPr>
        <w:t xml:space="preserve"> sum of</w:t>
      </w:r>
      <w:r w:rsidRPr="00FB1C93">
        <w:rPr>
          <w:rFonts w:ascii="Garamond" w:hAnsi="Garamond" w:cs="Times New Roman"/>
          <w:sz w:val="18"/>
          <w:szCs w:val="18"/>
        </w:rPr>
        <w:t xml:space="preserve"> CSI300 constituents, HSHKI large- and mid-cap constituents, and HSAHP constituents. </w:t>
      </w:r>
      <m:oMath>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rPr>
              <m:t>P</m:t>
            </m:r>
          </m:sub>
        </m:sSub>
        <m:r>
          <w:rPr>
            <w:rFonts w:ascii="Cambria Math" w:hAnsi="Cambria Math" w:cs="Times New Roman"/>
            <w:sz w:val="18"/>
            <w:szCs w:val="18"/>
          </w:rPr>
          <m:t>_EW_CC</m:t>
        </m:r>
      </m:oMath>
      <w:r w:rsidRPr="00FB1C93">
        <w:rPr>
          <w:rFonts w:ascii="Garamond" w:hAnsi="Garamond" w:cs="Times New Roman"/>
          <w:sz w:val="18"/>
          <w:szCs w:val="18"/>
        </w:rPr>
        <w:t xml:space="preserve"> stands for the pairs tra</w:t>
      </w:r>
      <w:r w:rsidR="0013597F" w:rsidRPr="00FB1C93">
        <w:rPr>
          <w:rFonts w:ascii="Garamond" w:hAnsi="Garamond" w:cs="Times New Roman"/>
          <w:sz w:val="18"/>
          <w:szCs w:val="18"/>
        </w:rPr>
        <w:t>ding portfolio return based on Equally-Weighted Committed C</w:t>
      </w:r>
      <w:r w:rsidRPr="00FB1C93">
        <w:rPr>
          <w:rFonts w:ascii="Garamond" w:hAnsi="Garamond" w:cs="Times New Roman"/>
          <w:sz w:val="18"/>
          <w:szCs w:val="18"/>
        </w:rPr>
        <w:t xml:space="preserve">apital scheme. </w:t>
      </w:r>
      <m:oMath>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rPr>
              <m:t>P</m:t>
            </m:r>
          </m:sub>
        </m:sSub>
        <m:r>
          <w:rPr>
            <w:rFonts w:ascii="Cambria Math" w:hAnsi="Cambria Math" w:cs="Times New Roman"/>
            <w:sz w:val="18"/>
            <w:szCs w:val="18"/>
          </w:rPr>
          <m:t>_EW_FI</m:t>
        </m:r>
      </m:oMath>
      <w:r w:rsidRPr="00FB1C93">
        <w:rPr>
          <w:rFonts w:ascii="Garamond" w:hAnsi="Garamond" w:cs="Times New Roman"/>
          <w:sz w:val="18"/>
          <w:szCs w:val="18"/>
        </w:rPr>
        <w:t xml:space="preserve"> stands for the pairs tra</w:t>
      </w:r>
      <w:r w:rsidR="0013597F" w:rsidRPr="00FB1C93">
        <w:rPr>
          <w:rFonts w:ascii="Garamond" w:hAnsi="Garamond" w:cs="Times New Roman"/>
          <w:sz w:val="18"/>
          <w:szCs w:val="18"/>
        </w:rPr>
        <w:t>ding portfolio return based on Equally-Weighted Fully I</w:t>
      </w:r>
      <w:r w:rsidRPr="00FB1C93">
        <w:rPr>
          <w:rFonts w:ascii="Garamond" w:hAnsi="Garamond" w:cs="Times New Roman"/>
          <w:sz w:val="18"/>
          <w:szCs w:val="18"/>
        </w:rPr>
        <w:t xml:space="preserve">nvested scheme. </w:t>
      </w:r>
      <m:oMath>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rPr>
              <m:t>P</m:t>
            </m:r>
          </m:sub>
        </m:sSub>
        <m:r>
          <w:rPr>
            <w:rFonts w:ascii="Cambria Math" w:hAnsi="Cambria Math" w:cs="Times New Roman"/>
            <w:sz w:val="18"/>
            <w:szCs w:val="18"/>
          </w:rPr>
          <m:t>_VW_CC</m:t>
        </m:r>
      </m:oMath>
      <w:r w:rsidRPr="00FB1C93">
        <w:rPr>
          <w:rFonts w:ascii="Garamond" w:hAnsi="Garamond" w:cs="Times New Roman"/>
          <w:sz w:val="18"/>
          <w:szCs w:val="18"/>
        </w:rPr>
        <w:t xml:space="preserve"> stands for the pairs trading portfolio return based on </w:t>
      </w:r>
      <w:r w:rsidR="0013597F" w:rsidRPr="00FB1C93">
        <w:rPr>
          <w:rFonts w:ascii="Garamond" w:hAnsi="Garamond" w:cs="Times New Roman"/>
          <w:sz w:val="18"/>
          <w:szCs w:val="18"/>
        </w:rPr>
        <w:t>Value-W</w:t>
      </w:r>
      <w:r w:rsidR="003D255B" w:rsidRPr="00FB1C93">
        <w:rPr>
          <w:rFonts w:ascii="Garamond" w:hAnsi="Garamond" w:cs="Times New Roman"/>
          <w:sz w:val="18"/>
          <w:szCs w:val="18"/>
        </w:rPr>
        <w:t>eighted</w:t>
      </w:r>
      <w:r w:rsidR="0013597F" w:rsidRPr="00FB1C93">
        <w:rPr>
          <w:rFonts w:ascii="Garamond" w:hAnsi="Garamond" w:cs="Times New Roman"/>
          <w:sz w:val="18"/>
          <w:szCs w:val="18"/>
        </w:rPr>
        <w:t xml:space="preserve"> Committed C</w:t>
      </w:r>
      <w:r w:rsidRPr="00FB1C93">
        <w:rPr>
          <w:rFonts w:ascii="Garamond" w:hAnsi="Garamond" w:cs="Times New Roman"/>
          <w:sz w:val="18"/>
          <w:szCs w:val="18"/>
        </w:rPr>
        <w:t xml:space="preserve">apital scheme. </w:t>
      </w:r>
      <m:oMath>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rPr>
              <m:t>P</m:t>
            </m:r>
          </m:sub>
        </m:sSub>
        <m:r>
          <w:rPr>
            <w:rFonts w:ascii="Cambria Math" w:hAnsi="Cambria Math" w:cs="Times New Roman"/>
            <w:sz w:val="18"/>
            <w:szCs w:val="18"/>
          </w:rPr>
          <m:t>_VW_FI</m:t>
        </m:r>
      </m:oMath>
      <w:r w:rsidRPr="00FB1C93">
        <w:rPr>
          <w:rFonts w:ascii="Garamond" w:hAnsi="Garamond" w:cs="Times New Roman"/>
          <w:sz w:val="18"/>
          <w:szCs w:val="18"/>
        </w:rPr>
        <w:t xml:space="preserve"> stands for the pairs trading portfolio return based on </w:t>
      </w:r>
      <w:r w:rsidR="0013597F" w:rsidRPr="00FB1C93">
        <w:rPr>
          <w:rFonts w:ascii="Garamond" w:hAnsi="Garamond" w:cs="Times New Roman"/>
          <w:sz w:val="18"/>
          <w:szCs w:val="18"/>
        </w:rPr>
        <w:t>Value-W</w:t>
      </w:r>
      <w:r w:rsidR="003D255B" w:rsidRPr="00FB1C93">
        <w:rPr>
          <w:rFonts w:ascii="Garamond" w:hAnsi="Garamond" w:cs="Times New Roman"/>
          <w:sz w:val="18"/>
          <w:szCs w:val="18"/>
        </w:rPr>
        <w:t>eighted</w:t>
      </w:r>
      <w:r w:rsidR="0013597F" w:rsidRPr="00FB1C93">
        <w:rPr>
          <w:rFonts w:ascii="Garamond" w:hAnsi="Garamond" w:cs="Times New Roman"/>
          <w:sz w:val="18"/>
          <w:szCs w:val="18"/>
        </w:rPr>
        <w:t xml:space="preserve"> Fully I</w:t>
      </w:r>
      <w:r w:rsidRPr="00FB1C93">
        <w:rPr>
          <w:rFonts w:ascii="Garamond" w:hAnsi="Garamond" w:cs="Times New Roman"/>
          <w:sz w:val="18"/>
          <w:szCs w:val="18"/>
        </w:rPr>
        <w:t xml:space="preserve">nvested scheme. </w:t>
      </w:r>
      <m:oMath>
        <m:r>
          <w:rPr>
            <w:rFonts w:ascii="Cambria Math" w:hAnsi="Cambria Math" w:cs="Times New Roman"/>
            <w:sz w:val="18"/>
            <w:szCs w:val="18"/>
          </w:rPr>
          <m:t>Rm</m:t>
        </m:r>
      </m:oMath>
      <w:r w:rsidRPr="00FB1C93">
        <w:rPr>
          <w:rFonts w:ascii="Garamond" w:hAnsi="Garamond" w:cs="Times New Roman"/>
          <w:sz w:val="18"/>
          <w:szCs w:val="18"/>
        </w:rPr>
        <w:t xml:space="preserve"> is the excess return of the market over the risk-free rate.</w:t>
      </w:r>
      <w:r w:rsidR="008C5605" w:rsidRPr="00FB1C93">
        <w:rPr>
          <w:rFonts w:ascii="Garamond" w:hAnsi="Garamond" w:cs="Times New Roman"/>
          <w:sz w:val="18"/>
          <w:szCs w:val="18"/>
        </w:rPr>
        <w:t xml:space="preserve"> All the returns </w:t>
      </w:r>
      <w:r w:rsidR="004937E5" w:rsidRPr="00FB1C93">
        <w:rPr>
          <w:rFonts w:ascii="Garamond" w:hAnsi="Garamond" w:cs="Times New Roman"/>
          <w:sz w:val="18"/>
          <w:szCs w:val="18"/>
        </w:rPr>
        <w:t xml:space="preserve">are </w:t>
      </w:r>
      <w:r w:rsidR="008C5605" w:rsidRPr="00FB1C93">
        <w:rPr>
          <w:rFonts w:ascii="Garamond" w:hAnsi="Garamond" w:cs="Times New Roman"/>
          <w:sz w:val="18"/>
          <w:szCs w:val="18"/>
        </w:rPr>
        <w:t>based on the trading scenario of no trading delay.</w:t>
      </w:r>
      <w:r w:rsidR="004146B7" w:rsidRPr="00FB1C93">
        <w:rPr>
          <w:rFonts w:ascii="Garamond" w:hAnsi="Garamond" w:cs="Times New Roman"/>
          <w:sz w:val="18"/>
          <w:szCs w:val="18"/>
        </w:rPr>
        <w:t xml:space="preserve"> The returns are in % term.</w:t>
      </w:r>
    </w:p>
    <w:p w14:paraId="59DDA8EC" w14:textId="23F14981" w:rsidR="00F15BE7" w:rsidRPr="00FB1C93" w:rsidRDefault="008E1EC0" w:rsidP="00F15BE7">
      <w:pPr>
        <w:spacing w:line="240" w:lineRule="auto"/>
        <w:jc w:val="both"/>
        <w:rPr>
          <w:rFonts w:ascii="Garamond" w:hAnsi="Garamond" w:cs="Times New Roman"/>
        </w:rPr>
      </w:pPr>
      <w:r w:rsidRPr="00FB1C93">
        <w:rPr>
          <w:rFonts w:ascii="Garamond" w:hAnsi="Garamond" w:cs="Times New Roman"/>
        </w:rPr>
        <w:t xml:space="preserve">Figure </w:t>
      </w:r>
      <w:r w:rsidRPr="00FB1C93">
        <w:rPr>
          <w:rFonts w:ascii="Garamond" w:hAnsi="Garamond" w:cs="Times New Roman"/>
        </w:rPr>
        <w:fldChar w:fldCharType="begin"/>
      </w:r>
      <w:r w:rsidRPr="00FB1C93">
        <w:rPr>
          <w:rFonts w:ascii="Garamond" w:hAnsi="Garamond" w:cs="Times New Roman"/>
        </w:rPr>
        <w:instrText xml:space="preserve"> SEQ Figure \* ARABIC </w:instrText>
      </w:r>
      <w:r w:rsidRPr="00FB1C93">
        <w:rPr>
          <w:rFonts w:ascii="Garamond" w:hAnsi="Garamond" w:cs="Times New Roman"/>
        </w:rPr>
        <w:fldChar w:fldCharType="separate"/>
      </w:r>
      <w:r w:rsidR="00067025">
        <w:rPr>
          <w:rFonts w:ascii="Garamond" w:hAnsi="Garamond" w:cs="Times New Roman"/>
          <w:noProof/>
        </w:rPr>
        <w:t>2</w:t>
      </w:r>
      <w:r w:rsidRPr="00FB1C93">
        <w:rPr>
          <w:rFonts w:ascii="Garamond" w:hAnsi="Garamond" w:cs="Times New Roman"/>
        </w:rPr>
        <w:fldChar w:fldCharType="end"/>
      </w:r>
      <w:r w:rsidRPr="00FB1C93">
        <w:rPr>
          <w:rFonts w:ascii="Garamond" w:hAnsi="Garamond" w:cs="Times New Roman"/>
        </w:rPr>
        <w:t>. T</w:t>
      </w:r>
      <w:r w:rsidR="00BB79D6" w:rsidRPr="00FB1C93">
        <w:rPr>
          <w:rFonts w:ascii="Garamond" w:hAnsi="Garamond" w:cs="Times New Roman"/>
        </w:rPr>
        <w:t>he t</w:t>
      </w:r>
      <w:r w:rsidRPr="00FB1C93">
        <w:rPr>
          <w:rFonts w:ascii="Garamond" w:hAnsi="Garamond" w:cs="Times New Roman"/>
        </w:rPr>
        <w:t xml:space="preserve">ime-varying </w:t>
      </w:r>
      <w:r w:rsidR="00BB79D6" w:rsidRPr="00FB1C93">
        <w:rPr>
          <w:rFonts w:ascii="Garamond" w:hAnsi="Garamond" w:cs="Times New Roman"/>
          <w:i/>
        </w:rPr>
        <w:t>t</w:t>
      </w:r>
      <w:r w:rsidR="00BB79D6" w:rsidRPr="00FB1C93">
        <w:rPr>
          <w:rFonts w:ascii="Garamond" w:hAnsi="Garamond" w:cs="Times New Roman"/>
        </w:rPr>
        <w:t>-statistic</w:t>
      </w:r>
      <w:r w:rsidRPr="00FB1C93">
        <w:rPr>
          <w:rFonts w:ascii="Garamond" w:hAnsi="Garamond" w:cs="Times New Roman"/>
        </w:rPr>
        <w:t xml:space="preserve"> </w:t>
      </w:r>
      <w:r w:rsidR="00BB79D6" w:rsidRPr="00FB1C93">
        <w:rPr>
          <w:rFonts w:ascii="Garamond" w:hAnsi="Garamond" w:cs="Times New Roman"/>
        </w:rPr>
        <w:t xml:space="preserve">of abnormal return for a portfolio </w:t>
      </w:r>
      <w:r w:rsidRPr="00FB1C93">
        <w:rPr>
          <w:rFonts w:ascii="Garamond" w:hAnsi="Garamond" w:cs="Times New Roman"/>
        </w:rPr>
        <w:t>of top 5 pairs</w:t>
      </w:r>
    </w:p>
    <w:p w14:paraId="3763BE78" w14:textId="27A65142" w:rsidR="008E1EC0" w:rsidRPr="00FB1C93" w:rsidRDefault="008E1EC0" w:rsidP="00F15BE7">
      <w:pPr>
        <w:spacing w:line="240" w:lineRule="auto"/>
        <w:jc w:val="both"/>
        <w:rPr>
          <w:rFonts w:ascii="Garamond" w:hAnsi="Garamond" w:cs="Times New Roman"/>
        </w:rPr>
      </w:pPr>
      <w:r w:rsidRPr="00FB1C93">
        <w:rPr>
          <w:rFonts w:ascii="Garamond" w:hAnsi="Garamond" w:cs="Times New Roman"/>
          <w:noProof/>
          <w:lang w:eastAsia="en-GB"/>
        </w:rPr>
        <w:drawing>
          <wp:inline distT="0" distB="0" distL="0" distR="0" wp14:anchorId="4F186240" wp14:editId="4EF1E21E">
            <wp:extent cx="5734800" cy="4118400"/>
            <wp:effectExtent l="0" t="0" r="18415" b="1587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FB1C93">
        <w:rPr>
          <w:rFonts w:ascii="Garamond" w:hAnsi="Garamond" w:cs="Times New Roman"/>
          <w:noProof/>
          <w:lang w:eastAsia="en-GB"/>
        </w:rPr>
        <w:drawing>
          <wp:inline distT="0" distB="0" distL="0" distR="0" wp14:anchorId="7E5CCFF5" wp14:editId="6BE6F16C">
            <wp:extent cx="5734800" cy="4118400"/>
            <wp:effectExtent l="0" t="0" r="18415" b="1587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FB1C93">
        <w:rPr>
          <w:rFonts w:ascii="Garamond" w:hAnsi="Garamond" w:cs="Times New Roman"/>
          <w:noProof/>
          <w:lang w:eastAsia="en-GB"/>
        </w:rPr>
        <w:drawing>
          <wp:inline distT="0" distB="0" distL="0" distR="0" wp14:anchorId="0878D698" wp14:editId="15C8BF10">
            <wp:extent cx="5734685" cy="3714750"/>
            <wp:effectExtent l="0" t="0" r="1841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FB1C93">
        <w:rPr>
          <w:rFonts w:ascii="Garamond" w:hAnsi="Garamond" w:cs="Times New Roman"/>
          <w:noProof/>
          <w:lang w:eastAsia="en-GB"/>
        </w:rPr>
        <w:drawing>
          <wp:inline distT="0" distB="0" distL="0" distR="0" wp14:anchorId="40C004F3" wp14:editId="515681FB">
            <wp:extent cx="5734685" cy="3705225"/>
            <wp:effectExtent l="0" t="0" r="18415"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CE2766D" w14:textId="464A60AD" w:rsidR="00BA1720" w:rsidRPr="00FB1C93" w:rsidRDefault="008E1EC0" w:rsidP="00A8747F">
      <w:pPr>
        <w:jc w:val="both"/>
        <w:rPr>
          <w:rFonts w:ascii="Garamond" w:hAnsi="Garamond" w:cs="Times New Roman"/>
        </w:rPr>
      </w:pPr>
      <w:r w:rsidRPr="00FB1C93">
        <w:rPr>
          <w:rFonts w:ascii="Garamond" w:hAnsi="Garamond" w:cs="Times New Roman"/>
          <w:sz w:val="18"/>
          <w:szCs w:val="18"/>
        </w:rPr>
        <w:t xml:space="preserve">Notes: This figure presents the </w:t>
      </w:r>
      <w:r w:rsidR="001417ED" w:rsidRPr="00FB1C93">
        <w:rPr>
          <w:rFonts w:ascii="Garamond" w:hAnsi="Garamond" w:cs="Times New Roman"/>
          <w:i/>
          <w:sz w:val="18"/>
          <w:szCs w:val="18"/>
        </w:rPr>
        <w:t>t</w:t>
      </w:r>
      <w:r w:rsidRPr="00FB1C93">
        <w:rPr>
          <w:rFonts w:ascii="Garamond" w:hAnsi="Garamond" w:cs="Times New Roman"/>
          <w:sz w:val="18"/>
          <w:szCs w:val="18"/>
        </w:rPr>
        <w:t>-statistic for the regression intercept for the monthly return serie</w:t>
      </w:r>
      <w:r w:rsidR="001417ED" w:rsidRPr="00FB1C93">
        <w:rPr>
          <w:rFonts w:ascii="Garamond" w:hAnsi="Garamond" w:cs="Times New Roman"/>
          <w:sz w:val="18"/>
          <w:szCs w:val="18"/>
        </w:rPr>
        <w:t xml:space="preserve">s </w:t>
      </w:r>
      <w:r w:rsidR="008C5605" w:rsidRPr="00FB1C93">
        <w:rPr>
          <w:rFonts w:ascii="Garamond" w:hAnsi="Garamond" w:cs="Times New Roman"/>
          <w:sz w:val="18"/>
          <w:szCs w:val="18"/>
        </w:rPr>
        <w:t xml:space="preserve">(under the scenario of no trading delay) </w:t>
      </w:r>
      <w:r w:rsidR="001417ED" w:rsidRPr="00FB1C93">
        <w:rPr>
          <w:rFonts w:ascii="Garamond" w:hAnsi="Garamond" w:cs="Times New Roman"/>
          <w:sz w:val="18"/>
          <w:szCs w:val="18"/>
        </w:rPr>
        <w:t>against Fama-French 5-factor</w:t>
      </w:r>
      <w:r w:rsidRPr="00FB1C93">
        <w:rPr>
          <w:rFonts w:ascii="Garamond" w:hAnsi="Garamond" w:cs="Times New Roman"/>
          <w:sz w:val="18"/>
          <w:szCs w:val="18"/>
        </w:rPr>
        <w:t xml:space="preserve"> plus momentum and short-term reversal factors</w:t>
      </w:r>
      <w:r w:rsidR="000232CD" w:rsidRPr="00FB1C93">
        <w:rPr>
          <w:rFonts w:ascii="Garamond" w:hAnsi="Garamond" w:cs="Times New Roman"/>
          <w:sz w:val="18"/>
          <w:szCs w:val="18"/>
        </w:rPr>
        <w:t xml:space="preserve"> with window length 120-month and rolling forward 1-month each time</w:t>
      </w:r>
      <w:r w:rsidRPr="00FB1C93">
        <w:rPr>
          <w:rFonts w:ascii="Garamond" w:hAnsi="Garamond" w:cs="Times New Roman"/>
          <w:sz w:val="18"/>
          <w:szCs w:val="18"/>
        </w:rPr>
        <w:t xml:space="preserve">. </w:t>
      </w:r>
      <m:oMath>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rPr>
              <m:t>P</m:t>
            </m:r>
          </m:sub>
        </m:sSub>
        <m:r>
          <w:rPr>
            <w:rFonts w:ascii="Cambria Math" w:hAnsi="Cambria Math" w:cs="Times New Roman"/>
            <w:sz w:val="18"/>
            <w:szCs w:val="18"/>
          </w:rPr>
          <m:t>_EW_CC</m:t>
        </m:r>
      </m:oMath>
      <w:r w:rsidRPr="00FB1C93">
        <w:rPr>
          <w:rFonts w:ascii="Garamond" w:hAnsi="Garamond" w:cs="Times New Roman"/>
          <w:sz w:val="18"/>
          <w:szCs w:val="18"/>
        </w:rPr>
        <w:t xml:space="preserve"> stands for the pairs trading portfolio return based on </w:t>
      </w:r>
      <w:r w:rsidR="000232CD" w:rsidRPr="00FB1C93">
        <w:rPr>
          <w:rFonts w:ascii="Garamond" w:hAnsi="Garamond" w:cs="Times New Roman"/>
          <w:sz w:val="18"/>
          <w:szCs w:val="18"/>
        </w:rPr>
        <w:t>Equally-Weighted Committed C</w:t>
      </w:r>
      <w:r w:rsidRPr="00FB1C93">
        <w:rPr>
          <w:rFonts w:ascii="Garamond" w:hAnsi="Garamond" w:cs="Times New Roman"/>
          <w:sz w:val="18"/>
          <w:szCs w:val="18"/>
        </w:rPr>
        <w:t xml:space="preserve">apital scheme. </w:t>
      </w:r>
      <m:oMath>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rPr>
              <m:t>P</m:t>
            </m:r>
          </m:sub>
        </m:sSub>
        <m:r>
          <w:rPr>
            <w:rFonts w:ascii="Cambria Math" w:hAnsi="Cambria Math" w:cs="Times New Roman"/>
            <w:sz w:val="18"/>
            <w:szCs w:val="18"/>
          </w:rPr>
          <m:t>_EW_FI</m:t>
        </m:r>
      </m:oMath>
      <w:r w:rsidRPr="00FB1C93">
        <w:rPr>
          <w:rFonts w:ascii="Garamond" w:hAnsi="Garamond" w:cs="Times New Roman"/>
          <w:sz w:val="18"/>
          <w:szCs w:val="18"/>
        </w:rPr>
        <w:t xml:space="preserve"> stands for the pairs tra</w:t>
      </w:r>
      <w:r w:rsidR="000232CD" w:rsidRPr="00FB1C93">
        <w:rPr>
          <w:rFonts w:ascii="Garamond" w:hAnsi="Garamond" w:cs="Times New Roman"/>
          <w:sz w:val="18"/>
          <w:szCs w:val="18"/>
        </w:rPr>
        <w:t>ding portfolio return based on Equally-Weighted Fully I</w:t>
      </w:r>
      <w:r w:rsidRPr="00FB1C93">
        <w:rPr>
          <w:rFonts w:ascii="Garamond" w:hAnsi="Garamond" w:cs="Times New Roman"/>
          <w:sz w:val="18"/>
          <w:szCs w:val="18"/>
        </w:rPr>
        <w:t xml:space="preserve">nvested scheme. </w:t>
      </w:r>
      <m:oMath>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rPr>
              <m:t>P</m:t>
            </m:r>
          </m:sub>
        </m:sSub>
        <m:r>
          <w:rPr>
            <w:rFonts w:ascii="Cambria Math" w:hAnsi="Cambria Math" w:cs="Times New Roman"/>
            <w:sz w:val="18"/>
            <w:szCs w:val="18"/>
          </w:rPr>
          <m:t>_VW_CC</m:t>
        </m:r>
      </m:oMath>
      <w:r w:rsidRPr="00FB1C93">
        <w:rPr>
          <w:rFonts w:ascii="Garamond" w:hAnsi="Garamond" w:cs="Times New Roman"/>
          <w:sz w:val="18"/>
          <w:szCs w:val="18"/>
        </w:rPr>
        <w:t xml:space="preserve"> stands for the pairs trading portfolio return based on </w:t>
      </w:r>
      <w:r w:rsidR="000232CD" w:rsidRPr="00FB1C93">
        <w:rPr>
          <w:rFonts w:ascii="Garamond" w:hAnsi="Garamond" w:cs="Times New Roman"/>
          <w:sz w:val="18"/>
          <w:szCs w:val="18"/>
        </w:rPr>
        <w:t>Value-W</w:t>
      </w:r>
      <w:r w:rsidR="003D255B" w:rsidRPr="00FB1C93">
        <w:rPr>
          <w:rFonts w:ascii="Garamond" w:hAnsi="Garamond" w:cs="Times New Roman"/>
          <w:sz w:val="18"/>
          <w:szCs w:val="18"/>
        </w:rPr>
        <w:t>eighted</w:t>
      </w:r>
      <w:r w:rsidR="000232CD" w:rsidRPr="00FB1C93">
        <w:rPr>
          <w:rFonts w:ascii="Garamond" w:hAnsi="Garamond" w:cs="Times New Roman"/>
          <w:sz w:val="18"/>
          <w:szCs w:val="18"/>
        </w:rPr>
        <w:t xml:space="preserve"> Committed C</w:t>
      </w:r>
      <w:r w:rsidRPr="00FB1C93">
        <w:rPr>
          <w:rFonts w:ascii="Garamond" w:hAnsi="Garamond" w:cs="Times New Roman"/>
          <w:sz w:val="18"/>
          <w:szCs w:val="18"/>
        </w:rPr>
        <w:t xml:space="preserve">apital scheme. </w:t>
      </w:r>
      <m:oMath>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rPr>
              <m:t>P</m:t>
            </m:r>
          </m:sub>
        </m:sSub>
        <m:r>
          <w:rPr>
            <w:rFonts w:ascii="Cambria Math" w:hAnsi="Cambria Math" w:cs="Times New Roman"/>
            <w:sz w:val="18"/>
            <w:szCs w:val="18"/>
          </w:rPr>
          <m:t>_VW_FI</m:t>
        </m:r>
      </m:oMath>
      <w:r w:rsidRPr="00FB1C93">
        <w:rPr>
          <w:rFonts w:ascii="Garamond" w:hAnsi="Garamond" w:cs="Times New Roman"/>
          <w:sz w:val="18"/>
          <w:szCs w:val="18"/>
        </w:rPr>
        <w:t xml:space="preserve"> stands for the pairs trading portfolio return based on </w:t>
      </w:r>
      <w:r w:rsidR="000232CD" w:rsidRPr="00FB1C93">
        <w:rPr>
          <w:rFonts w:ascii="Garamond" w:hAnsi="Garamond" w:cs="Times New Roman"/>
          <w:sz w:val="18"/>
          <w:szCs w:val="18"/>
        </w:rPr>
        <w:t>Value-W</w:t>
      </w:r>
      <w:r w:rsidR="003D255B" w:rsidRPr="00FB1C93">
        <w:rPr>
          <w:rFonts w:ascii="Garamond" w:hAnsi="Garamond" w:cs="Times New Roman"/>
          <w:sz w:val="18"/>
          <w:szCs w:val="18"/>
        </w:rPr>
        <w:t>eighted</w:t>
      </w:r>
      <w:r w:rsidR="000232CD" w:rsidRPr="00FB1C93">
        <w:rPr>
          <w:rFonts w:ascii="Garamond" w:hAnsi="Garamond" w:cs="Times New Roman"/>
          <w:sz w:val="18"/>
          <w:szCs w:val="18"/>
        </w:rPr>
        <w:t xml:space="preserve"> Fully I</w:t>
      </w:r>
      <w:r w:rsidRPr="00FB1C93">
        <w:rPr>
          <w:rFonts w:ascii="Garamond" w:hAnsi="Garamond" w:cs="Times New Roman"/>
          <w:sz w:val="18"/>
          <w:szCs w:val="18"/>
        </w:rPr>
        <w:t xml:space="preserve">nvested scheme. The critical values for the two-tail </w:t>
      </w:r>
      <m:oMath>
        <m:r>
          <w:rPr>
            <w:rFonts w:ascii="Cambria Math" w:hAnsi="Cambria Math" w:cs="Times New Roman"/>
            <w:sz w:val="18"/>
            <w:szCs w:val="18"/>
          </w:rPr>
          <m:t>t</m:t>
        </m:r>
      </m:oMath>
      <w:r w:rsidRPr="00FB1C93">
        <w:rPr>
          <w:rFonts w:ascii="Garamond" w:hAnsi="Garamond" w:cs="Times New Roman"/>
          <w:sz w:val="18"/>
          <w:szCs w:val="18"/>
        </w:rPr>
        <w:t>-test are ±1.645, ±1.96</w:t>
      </w:r>
      <w:r w:rsidR="000232CD" w:rsidRPr="00FB1C93">
        <w:rPr>
          <w:rFonts w:ascii="Garamond" w:hAnsi="Garamond" w:cs="Times New Roman"/>
          <w:sz w:val="18"/>
          <w:szCs w:val="18"/>
        </w:rPr>
        <w:t>,</w:t>
      </w:r>
      <w:r w:rsidRPr="00FB1C93">
        <w:rPr>
          <w:rFonts w:ascii="Garamond" w:hAnsi="Garamond" w:cs="Times New Roman"/>
          <w:sz w:val="18"/>
          <w:szCs w:val="18"/>
        </w:rPr>
        <w:t xml:space="preserve"> and ±2.576 at the 10%, 5% and 1% significance level, respectively.</w:t>
      </w:r>
      <w:r w:rsidR="00452B84" w:rsidRPr="00FB1C93">
        <w:rPr>
          <w:rFonts w:ascii="Garamond" w:hAnsi="Garamond" w:cs="Times New Roman"/>
          <w:sz w:val="18"/>
          <w:szCs w:val="18"/>
        </w:rPr>
        <w:t xml:space="preserve"> A statistically significant and positive </w:t>
      </w:r>
      <w:r w:rsidR="00452B84" w:rsidRPr="00FB1C93">
        <w:rPr>
          <w:rFonts w:ascii="Garamond" w:hAnsi="Garamond" w:cs="Times New Roman"/>
          <w:i/>
          <w:sz w:val="18"/>
          <w:szCs w:val="18"/>
        </w:rPr>
        <w:t>t</w:t>
      </w:r>
      <w:r w:rsidR="00452B84" w:rsidRPr="00FB1C93">
        <w:rPr>
          <w:rFonts w:ascii="Garamond" w:hAnsi="Garamond" w:cs="Times New Roman"/>
          <w:sz w:val="18"/>
          <w:szCs w:val="18"/>
        </w:rPr>
        <w:t>-statistic for the regression intercept would reject the hypothesis that the market is efficient at any give</w:t>
      </w:r>
      <w:r w:rsidR="009E13E8" w:rsidRPr="00FB1C93">
        <w:rPr>
          <w:rFonts w:ascii="Garamond" w:hAnsi="Garamond" w:cs="Times New Roman"/>
          <w:sz w:val="18"/>
          <w:szCs w:val="18"/>
        </w:rPr>
        <w:t>n</w:t>
      </w:r>
      <w:r w:rsidR="00452B84" w:rsidRPr="00FB1C93">
        <w:rPr>
          <w:rFonts w:ascii="Garamond" w:hAnsi="Garamond" w:cs="Times New Roman"/>
          <w:sz w:val="18"/>
          <w:szCs w:val="18"/>
        </w:rPr>
        <w:t xml:space="preserve"> subsample.</w:t>
      </w:r>
    </w:p>
    <w:p w14:paraId="3F83F726" w14:textId="77777777" w:rsidR="008710E0" w:rsidRPr="00FB1C93" w:rsidRDefault="000F4329" w:rsidP="000F4329">
      <w:pPr>
        <w:pStyle w:val="Heading1"/>
        <w:spacing w:after="240" w:line="240" w:lineRule="auto"/>
        <w:rPr>
          <w:rFonts w:ascii="Garamond" w:hAnsi="Garamond" w:cs="Times New Roman"/>
          <w:b/>
          <w:color w:val="auto"/>
          <w:sz w:val="22"/>
          <w:szCs w:val="22"/>
        </w:rPr>
      </w:pPr>
      <w:bookmarkStart w:id="7" w:name="_Toc478831568"/>
      <w:r w:rsidRPr="00FB1C93">
        <w:rPr>
          <w:rFonts w:ascii="Garamond" w:hAnsi="Garamond" w:cs="Times New Roman"/>
          <w:b/>
          <w:color w:val="auto"/>
          <w:sz w:val="22"/>
          <w:szCs w:val="22"/>
        </w:rPr>
        <w:t>References</w:t>
      </w:r>
      <w:bookmarkEnd w:id="7"/>
    </w:p>
    <w:p w14:paraId="148ED2D7" w14:textId="77777777" w:rsidR="00F80145" w:rsidRPr="00F80145" w:rsidRDefault="008710E0" w:rsidP="00F80145">
      <w:pPr>
        <w:pStyle w:val="EndNoteBibliography"/>
        <w:spacing w:after="240"/>
      </w:pPr>
      <w:r w:rsidRPr="00067025">
        <w:rPr>
          <w:color w:val="000000" w:themeColor="text1"/>
        </w:rPr>
        <w:fldChar w:fldCharType="begin"/>
      </w:r>
      <w:r w:rsidRPr="00067025">
        <w:rPr>
          <w:color w:val="000000" w:themeColor="text1"/>
        </w:rPr>
        <w:instrText xml:space="preserve"> ADDIN EN.REFLIST </w:instrText>
      </w:r>
      <w:r w:rsidRPr="00067025">
        <w:rPr>
          <w:color w:val="000000" w:themeColor="text1"/>
        </w:rPr>
        <w:fldChar w:fldCharType="separate"/>
      </w:r>
      <w:r w:rsidR="00F80145" w:rsidRPr="00F80145">
        <w:t xml:space="preserve">Auer, B. R. and Schuhmacher, F. (2015) 'Liquid betting against beta in Dow Jones Industrial Average stocks', </w:t>
      </w:r>
      <w:r w:rsidR="00F80145" w:rsidRPr="00F80145">
        <w:rPr>
          <w:i/>
        </w:rPr>
        <w:t>Financial Analysts Journal</w:t>
      </w:r>
      <w:r w:rsidR="00F80145" w:rsidRPr="00F80145">
        <w:t>, 71(6), pp. 30-43.</w:t>
      </w:r>
    </w:p>
    <w:p w14:paraId="4D25476D" w14:textId="77777777" w:rsidR="00F80145" w:rsidRPr="00F80145" w:rsidRDefault="00F80145" w:rsidP="00F80145">
      <w:pPr>
        <w:pStyle w:val="EndNoteBibliography"/>
        <w:spacing w:after="240"/>
      </w:pPr>
      <w:r w:rsidRPr="00F80145">
        <w:t xml:space="preserve">Bae, K.-H., Bailey, W. and Mao, C. X. (2006) 'Stock market liberalization and the information environment', </w:t>
      </w:r>
      <w:r w:rsidRPr="00F80145">
        <w:rPr>
          <w:i/>
        </w:rPr>
        <w:t>Journal of International Money and Finance</w:t>
      </w:r>
      <w:r w:rsidRPr="00F80145">
        <w:t>, 25(3), pp. 404-428.</w:t>
      </w:r>
    </w:p>
    <w:p w14:paraId="58DD5DD1" w14:textId="77777777" w:rsidR="00F80145" w:rsidRPr="00F80145" w:rsidRDefault="00F80145" w:rsidP="00F80145">
      <w:pPr>
        <w:pStyle w:val="EndNoteBibliography"/>
        <w:spacing w:after="240"/>
      </w:pPr>
      <w:r w:rsidRPr="00F80145">
        <w:t xml:space="preserve">Baele, L. (2005) 'Volatility spillover effects in European equity markets', </w:t>
      </w:r>
      <w:r w:rsidRPr="00F80145">
        <w:rPr>
          <w:i/>
        </w:rPr>
        <w:t>Journal of Financial and Quantitative Analysis</w:t>
      </w:r>
      <w:r w:rsidRPr="00F80145">
        <w:t>, 40(2), pp. 373-401.</w:t>
      </w:r>
    </w:p>
    <w:p w14:paraId="36134152" w14:textId="77777777" w:rsidR="00F80145" w:rsidRPr="00F80145" w:rsidRDefault="00F80145" w:rsidP="00F80145">
      <w:pPr>
        <w:pStyle w:val="EndNoteBibliography"/>
        <w:spacing w:after="240"/>
      </w:pPr>
      <w:r w:rsidRPr="00F80145">
        <w:t xml:space="preserve">Baker, M., Bradley, B. and Taliaferro, R. (2014) 'The Low-risk anomaly: A decomposition into micro and macro effects', </w:t>
      </w:r>
      <w:r w:rsidRPr="00F80145">
        <w:rPr>
          <w:i/>
        </w:rPr>
        <w:t>Financial Analysts Journal</w:t>
      </w:r>
      <w:r w:rsidRPr="00F80145">
        <w:t>, 70(2), pp. 43-58.</w:t>
      </w:r>
    </w:p>
    <w:p w14:paraId="4F0E17F9" w14:textId="77777777" w:rsidR="00F80145" w:rsidRPr="00F80145" w:rsidRDefault="00F80145" w:rsidP="00F80145">
      <w:pPr>
        <w:pStyle w:val="EndNoteBibliography"/>
        <w:spacing w:after="240"/>
      </w:pPr>
      <w:r w:rsidRPr="00F80145">
        <w:t xml:space="preserve">Blake, D., Caulfield, T., Ioannidis, C. and Tonks, I. (2017) 'New evidence on mutual fund performance: A comparison of alternative bootstrap methods', </w:t>
      </w:r>
      <w:r w:rsidRPr="00F80145">
        <w:rPr>
          <w:i/>
        </w:rPr>
        <w:t>Journal of Financial and Quantitative Analysis</w:t>
      </w:r>
      <w:r w:rsidRPr="00F80145">
        <w:t>, 52(3), pp. 1279-1299.</w:t>
      </w:r>
    </w:p>
    <w:p w14:paraId="131F4930" w14:textId="77777777" w:rsidR="00F80145" w:rsidRPr="00F80145" w:rsidRDefault="00F80145" w:rsidP="00F80145">
      <w:pPr>
        <w:pStyle w:val="EndNoteBibliography"/>
        <w:spacing w:after="240"/>
      </w:pPr>
      <w:r w:rsidRPr="00F80145">
        <w:t xml:space="preserve">Bowen, D. A. and Hutchinson, M. C. (2016) 'Pairs trading in the UK equity market: Risk and return', </w:t>
      </w:r>
      <w:r w:rsidRPr="00F80145">
        <w:rPr>
          <w:i/>
        </w:rPr>
        <w:t>European Journal of Finance</w:t>
      </w:r>
      <w:r w:rsidRPr="00F80145">
        <w:t>, 22(14), pp. 1363-1387.</w:t>
      </w:r>
    </w:p>
    <w:p w14:paraId="1119FFC6" w14:textId="77777777" w:rsidR="00F80145" w:rsidRPr="00F80145" w:rsidRDefault="00F80145" w:rsidP="00F80145">
      <w:pPr>
        <w:pStyle w:val="EndNoteBibliography"/>
        <w:spacing w:after="240"/>
      </w:pPr>
      <w:r w:rsidRPr="00F80145">
        <w:t xml:space="preserve">Bowen, D. A., Hutchinson, M. C. and O’Sullivan, N. (2010) 'High-frequency equity pairs trading: Transaction costs, speed of execution, and patterns in returns', </w:t>
      </w:r>
      <w:r w:rsidRPr="00F80145">
        <w:rPr>
          <w:i/>
        </w:rPr>
        <w:t>Journal of Trading</w:t>
      </w:r>
      <w:r w:rsidRPr="00F80145">
        <w:t>, 5(3), pp. 31-38.</w:t>
      </w:r>
    </w:p>
    <w:p w14:paraId="75268C56" w14:textId="77777777" w:rsidR="00F80145" w:rsidRPr="00F80145" w:rsidRDefault="00F80145" w:rsidP="00F80145">
      <w:pPr>
        <w:pStyle w:val="EndNoteBibliography"/>
        <w:spacing w:after="240"/>
      </w:pPr>
      <w:r w:rsidRPr="00F80145">
        <w:t xml:space="preserve">Broussard, J. P. and Vaihekoski, M. (2012) 'Profitability of pairs trading strategy in an illiquid market with multiple share classes', </w:t>
      </w:r>
      <w:r w:rsidRPr="00F80145">
        <w:rPr>
          <w:i/>
        </w:rPr>
        <w:t>Journal of International Financial Markets, Institutions and Money</w:t>
      </w:r>
      <w:r w:rsidRPr="00F80145">
        <w:t>, 22(5), pp. 1188-1201.</w:t>
      </w:r>
    </w:p>
    <w:p w14:paraId="1CEC5565" w14:textId="77777777" w:rsidR="00F80145" w:rsidRPr="00F80145" w:rsidRDefault="00F80145" w:rsidP="00F80145">
      <w:pPr>
        <w:pStyle w:val="EndNoteBibliography"/>
        <w:spacing w:after="240"/>
      </w:pPr>
      <w:r w:rsidRPr="00F80145">
        <w:t xml:space="preserve">Campbell, J. Y., Lo, A. W. C. and MacKinlay, A. C. (1997) </w:t>
      </w:r>
      <w:r w:rsidRPr="00F80145">
        <w:rPr>
          <w:i/>
        </w:rPr>
        <w:t>The Econometrics of Financial Markets</w:t>
      </w:r>
      <w:r w:rsidRPr="00F80145">
        <w:t>. Princeton: Princeton University Press.</w:t>
      </w:r>
    </w:p>
    <w:p w14:paraId="30BF843E" w14:textId="77777777" w:rsidR="00F80145" w:rsidRPr="00F80145" w:rsidRDefault="00F80145" w:rsidP="00F80145">
      <w:pPr>
        <w:pStyle w:val="EndNoteBibliography"/>
        <w:spacing w:after="240"/>
      </w:pPr>
      <w:r w:rsidRPr="00F80145">
        <w:t xml:space="preserve">Cuthbertson, K., Nitzsche, D. and O'Sullivan, N. (2008) 'UK mutual fund performance: Skill or luck?', </w:t>
      </w:r>
      <w:r w:rsidRPr="00F80145">
        <w:rPr>
          <w:i/>
        </w:rPr>
        <w:t>Journal of Empirical Finance</w:t>
      </w:r>
      <w:r w:rsidRPr="00F80145">
        <w:t>, 15(4), pp. 613-634.</w:t>
      </w:r>
    </w:p>
    <w:p w14:paraId="426972D4" w14:textId="77777777" w:rsidR="00F80145" w:rsidRPr="00F80145" w:rsidRDefault="00F80145" w:rsidP="00F80145">
      <w:pPr>
        <w:pStyle w:val="EndNoteBibliography"/>
        <w:spacing w:after="240"/>
      </w:pPr>
      <w:r w:rsidRPr="00F80145">
        <w:t xml:space="preserve">Do, B. and Faff, R. (2010) 'Does simple pairs trading still work?', </w:t>
      </w:r>
      <w:r w:rsidRPr="00F80145">
        <w:rPr>
          <w:i/>
        </w:rPr>
        <w:t>Financial Analysts Journal</w:t>
      </w:r>
      <w:r w:rsidRPr="00F80145">
        <w:t>, 66(4), pp. 83-95.</w:t>
      </w:r>
    </w:p>
    <w:p w14:paraId="27C85457" w14:textId="77777777" w:rsidR="00F80145" w:rsidRPr="00F80145" w:rsidRDefault="00F80145" w:rsidP="00F80145">
      <w:pPr>
        <w:pStyle w:val="EndNoteBibliography"/>
        <w:spacing w:after="240"/>
      </w:pPr>
      <w:r w:rsidRPr="00F80145">
        <w:t xml:space="preserve">Do, B. and Faff, R. (2012) 'Are pairs trading profits robust to trading costs', </w:t>
      </w:r>
      <w:r w:rsidRPr="00F80145">
        <w:rPr>
          <w:i/>
        </w:rPr>
        <w:t>Journal of Financial Research</w:t>
      </w:r>
      <w:r w:rsidRPr="00F80145">
        <w:t>, 35(2), pp. 261-287.</w:t>
      </w:r>
    </w:p>
    <w:p w14:paraId="11178ECE" w14:textId="77777777" w:rsidR="00F80145" w:rsidRPr="00F80145" w:rsidRDefault="00F80145" w:rsidP="00F80145">
      <w:pPr>
        <w:pStyle w:val="EndNoteBibliography"/>
        <w:spacing w:after="240"/>
      </w:pPr>
      <w:r w:rsidRPr="00F80145">
        <w:t xml:space="preserve">Elliott, R. J., Van Der Hoek , J. and Malcolm, W. P. (2005) 'Pairs trading', </w:t>
      </w:r>
      <w:r w:rsidRPr="00F80145">
        <w:rPr>
          <w:i/>
        </w:rPr>
        <w:t>Quantitative Finance</w:t>
      </w:r>
      <w:r w:rsidRPr="00F80145">
        <w:t>, 5(3), pp. 271-276.</w:t>
      </w:r>
    </w:p>
    <w:p w14:paraId="3634B0F9" w14:textId="77777777" w:rsidR="00F80145" w:rsidRPr="00F80145" w:rsidRDefault="00F80145" w:rsidP="00F80145">
      <w:pPr>
        <w:pStyle w:val="EndNoteBibliography"/>
        <w:spacing w:after="240"/>
      </w:pPr>
      <w:r w:rsidRPr="00F80145">
        <w:t xml:space="preserve">Fama, E. F. and French, K. R. (2010) 'Luck versus skill in the cross-section of mutual fund returns', </w:t>
      </w:r>
      <w:r w:rsidRPr="00F80145">
        <w:rPr>
          <w:i/>
        </w:rPr>
        <w:t>Journal of Finance</w:t>
      </w:r>
      <w:r w:rsidRPr="00F80145">
        <w:t>, 65(5), pp. 1915-1947.</w:t>
      </w:r>
    </w:p>
    <w:p w14:paraId="7B510FC1" w14:textId="77777777" w:rsidR="00F80145" w:rsidRPr="00F80145" w:rsidRDefault="00F80145" w:rsidP="00F80145">
      <w:pPr>
        <w:pStyle w:val="EndNoteBibliography"/>
        <w:spacing w:after="240"/>
      </w:pPr>
      <w:r w:rsidRPr="00F80145">
        <w:t xml:space="preserve">Fama, E. F. and French, K. R. (2015) 'A five-factor asset pricing model', </w:t>
      </w:r>
      <w:r w:rsidRPr="00F80145">
        <w:rPr>
          <w:i/>
        </w:rPr>
        <w:t>Journal of Financial Economics</w:t>
      </w:r>
      <w:r w:rsidRPr="00F80145">
        <w:t>, 116(1), pp. 1-22.</w:t>
      </w:r>
    </w:p>
    <w:p w14:paraId="0CF12550" w14:textId="5E8B7A4B" w:rsidR="00F80145" w:rsidRPr="00F80145" w:rsidRDefault="00F80145" w:rsidP="00F80145">
      <w:pPr>
        <w:pStyle w:val="EndNoteBibliography"/>
        <w:spacing w:after="240"/>
      </w:pPr>
      <w:r w:rsidRPr="00F80145">
        <w:t xml:space="preserve">Financial Times (2013) </w:t>
      </w:r>
      <w:r w:rsidRPr="00F80145">
        <w:rPr>
          <w:i/>
        </w:rPr>
        <w:t xml:space="preserve">End of the road for China’s ‘B’ market </w:t>
      </w:r>
      <w:r w:rsidRPr="00F80145">
        <w:t xml:space="preserve">Available at: </w:t>
      </w:r>
      <w:hyperlink r:id="rId16" w:history="1">
        <w:r w:rsidRPr="00F80145">
          <w:rPr>
            <w:rStyle w:val="Hyperlink"/>
          </w:rPr>
          <w:t>https://www.ft.com/content/254b3b6e-5a2a-11e2-a02e-00144feab49a</w:t>
        </w:r>
      </w:hyperlink>
      <w:r w:rsidRPr="00F80145">
        <w:t xml:space="preserve"> (Accessed: 9th January, 2013).</w:t>
      </w:r>
    </w:p>
    <w:p w14:paraId="30BBC8DB" w14:textId="77777777" w:rsidR="00F80145" w:rsidRPr="00F80145" w:rsidRDefault="00F80145" w:rsidP="00F80145">
      <w:pPr>
        <w:pStyle w:val="EndNoteBibliography"/>
        <w:spacing w:after="240"/>
      </w:pPr>
      <w:r w:rsidRPr="00F80145">
        <w:t xml:space="preserve">Gallefoss, K., Hansen, H. H., Haukaas, E. S. and Molnár, P. (2015) 'What daily data can tell us about mutual funds: Evidence from Norway', </w:t>
      </w:r>
      <w:r w:rsidRPr="00F80145">
        <w:rPr>
          <w:i/>
        </w:rPr>
        <w:t>Journal of Banking and Finance</w:t>
      </w:r>
      <w:r w:rsidRPr="00F80145">
        <w:t>, 55, pp. 117-129.</w:t>
      </w:r>
    </w:p>
    <w:p w14:paraId="5F16F1EC" w14:textId="77777777" w:rsidR="00F80145" w:rsidRPr="00F80145" w:rsidRDefault="00F80145" w:rsidP="00F80145">
      <w:pPr>
        <w:pStyle w:val="EndNoteBibliography"/>
        <w:spacing w:after="240"/>
      </w:pPr>
      <w:r w:rsidRPr="00F80145">
        <w:t xml:space="preserve">Gatev, E., Goetzmann, W. N. and Rouwenhorst, K. G. (2006) 'Pairs trading: Performance of a relative-value arbitrage rule', </w:t>
      </w:r>
      <w:r w:rsidRPr="00F80145">
        <w:rPr>
          <w:i/>
        </w:rPr>
        <w:t>Review of Financial Studies</w:t>
      </w:r>
      <w:r w:rsidRPr="00F80145">
        <w:t>, 19(3), pp. 797-827.</w:t>
      </w:r>
    </w:p>
    <w:p w14:paraId="0D509B1A" w14:textId="77777777" w:rsidR="00F80145" w:rsidRPr="00F80145" w:rsidRDefault="00F80145" w:rsidP="00F80145">
      <w:pPr>
        <w:pStyle w:val="EndNoteBibliography"/>
        <w:spacing w:after="240"/>
      </w:pPr>
      <w:r w:rsidRPr="00F80145">
        <w:t xml:space="preserve">Grossman, S. J. and Stiglitz, J. E. (1980) 'On the impossibility of informationally efficient markets', </w:t>
      </w:r>
      <w:r w:rsidRPr="00F80145">
        <w:rPr>
          <w:i/>
        </w:rPr>
        <w:t>American Economic Review</w:t>
      </w:r>
      <w:r w:rsidRPr="00F80145">
        <w:t>, 70(3), pp. 393-408.</w:t>
      </w:r>
    </w:p>
    <w:p w14:paraId="057BE001" w14:textId="77777777" w:rsidR="00F80145" w:rsidRPr="00F80145" w:rsidRDefault="00F80145" w:rsidP="00F80145">
      <w:pPr>
        <w:pStyle w:val="EndNoteBibliography"/>
        <w:spacing w:after="240"/>
      </w:pPr>
      <w:r w:rsidRPr="00F80145">
        <w:t xml:space="preserve">Hakkio, C. S. and Rush, M. (1991) 'Is the budget deficit "too large"?', </w:t>
      </w:r>
      <w:r w:rsidRPr="00F80145">
        <w:rPr>
          <w:i/>
        </w:rPr>
        <w:t>Economic Inquiry</w:t>
      </w:r>
      <w:r w:rsidRPr="00F80145">
        <w:t>, 29(3), pp. 429-445.</w:t>
      </w:r>
    </w:p>
    <w:p w14:paraId="0145AB24" w14:textId="77777777" w:rsidR="00F80145" w:rsidRPr="00F80145" w:rsidRDefault="00F80145" w:rsidP="00F80145">
      <w:pPr>
        <w:pStyle w:val="EndNoteBibliography"/>
        <w:spacing w:after="240"/>
      </w:pPr>
      <w:r w:rsidRPr="00F80145">
        <w:t xml:space="preserve">Hiremath, G. S. and Narayan, S. (2016) 'Testing the adaptive market hypothesis and its determinants for the Indian stock markets', </w:t>
      </w:r>
      <w:r w:rsidRPr="00F80145">
        <w:rPr>
          <w:i/>
        </w:rPr>
        <w:t>Finance Research Letters</w:t>
      </w:r>
      <w:r w:rsidRPr="00F80145">
        <w:t>, 19(Supplement C), pp. 173-180.</w:t>
      </w:r>
    </w:p>
    <w:p w14:paraId="22C444F2" w14:textId="77777777" w:rsidR="00F80145" w:rsidRPr="00F80145" w:rsidRDefault="00F80145" w:rsidP="00F80145">
      <w:pPr>
        <w:pStyle w:val="EndNoteBibliography"/>
        <w:spacing w:after="240"/>
      </w:pPr>
      <w:r w:rsidRPr="00F80145">
        <w:t xml:space="preserve">Jacobs, H. and Weber, M. (2015) 'On the determinants of pairs trading profitability', </w:t>
      </w:r>
      <w:r w:rsidRPr="00F80145">
        <w:rPr>
          <w:i/>
        </w:rPr>
        <w:t>Journal of Financial Markets</w:t>
      </w:r>
      <w:r w:rsidRPr="00F80145">
        <w:t>, 23, pp. 75-97.</w:t>
      </w:r>
    </w:p>
    <w:p w14:paraId="4CD78E4C" w14:textId="77777777" w:rsidR="00F80145" w:rsidRPr="00F80145" w:rsidRDefault="00F80145" w:rsidP="00F80145">
      <w:pPr>
        <w:pStyle w:val="EndNoteBibliography"/>
        <w:spacing w:after="240"/>
      </w:pPr>
      <w:r w:rsidRPr="00F80145">
        <w:t xml:space="preserve">Kim, J. H., Shamsuddin, A. and Lim, K.-P. (2011) 'Stock return predictability and the adaptive markets hypothesis: Evidence from century-long U.S. data', </w:t>
      </w:r>
      <w:r w:rsidRPr="00F80145">
        <w:rPr>
          <w:i/>
        </w:rPr>
        <w:t>Journal of Empirical Finance</w:t>
      </w:r>
      <w:r w:rsidRPr="00F80145">
        <w:t>, 18(5), pp. 868-879.</w:t>
      </w:r>
    </w:p>
    <w:p w14:paraId="275067A9" w14:textId="77777777" w:rsidR="00F80145" w:rsidRPr="00F80145" w:rsidRDefault="00F80145" w:rsidP="00F80145">
      <w:pPr>
        <w:pStyle w:val="EndNoteBibliography"/>
        <w:spacing w:after="240"/>
      </w:pPr>
      <w:r w:rsidRPr="00F80145">
        <w:t xml:space="preserve">Kosowski, R., Timmermann, A., Wermers, R. and White, H. A. L. (2006) 'Can mutual fund “stars” really pick stocks? New evidence from a bootstrap analysis', </w:t>
      </w:r>
      <w:r w:rsidRPr="00F80145">
        <w:rPr>
          <w:i/>
        </w:rPr>
        <w:t>Journal of Finance</w:t>
      </w:r>
      <w:r w:rsidRPr="00F80145">
        <w:t>, 61(6), pp. 2551-2595.</w:t>
      </w:r>
    </w:p>
    <w:p w14:paraId="34A314EB" w14:textId="77777777" w:rsidR="00F80145" w:rsidRPr="00F80145" w:rsidRDefault="00F80145" w:rsidP="00F80145">
      <w:pPr>
        <w:pStyle w:val="EndNoteBibliography"/>
        <w:spacing w:after="240"/>
      </w:pPr>
      <w:r w:rsidRPr="00F80145">
        <w:t xml:space="preserve">Krauss, C. (2017) 'Statistical arbitrage pairs trading strategies: Review and outlook', </w:t>
      </w:r>
      <w:r w:rsidRPr="00F80145">
        <w:rPr>
          <w:i/>
        </w:rPr>
        <w:t>Journal of Economic Surveys</w:t>
      </w:r>
      <w:r w:rsidRPr="00F80145">
        <w:t>, 31(2), pp. 513-545.</w:t>
      </w:r>
    </w:p>
    <w:p w14:paraId="4DEE3D4E" w14:textId="77777777" w:rsidR="00F80145" w:rsidRPr="00F80145" w:rsidRDefault="00F80145" w:rsidP="00F80145">
      <w:pPr>
        <w:pStyle w:val="EndNoteBibliography"/>
        <w:spacing w:after="240"/>
      </w:pPr>
      <w:r w:rsidRPr="00F80145">
        <w:t xml:space="preserve">Li, M. L., Chui, C. M. and Li, C. Q. (2014) 'Is pairs trading profitable on China AH-share markets?', </w:t>
      </w:r>
      <w:r w:rsidRPr="00F80145">
        <w:rPr>
          <w:i/>
        </w:rPr>
        <w:t>Applied Economics Letters</w:t>
      </w:r>
      <w:r w:rsidRPr="00F80145">
        <w:t>, 21(16), pp. 1116-1121.</w:t>
      </w:r>
    </w:p>
    <w:p w14:paraId="306D960B" w14:textId="77777777" w:rsidR="00F80145" w:rsidRPr="00F80145" w:rsidRDefault="00F80145" w:rsidP="00F80145">
      <w:pPr>
        <w:pStyle w:val="EndNoteBibliography"/>
        <w:spacing w:after="240"/>
      </w:pPr>
      <w:r w:rsidRPr="00F80145">
        <w:t xml:space="preserve">Lo, A. W. (2004) 'The Adaptive Markets Hypothesis', </w:t>
      </w:r>
      <w:r w:rsidRPr="00F80145">
        <w:rPr>
          <w:i/>
        </w:rPr>
        <w:t>Journal of Portfolio Management</w:t>
      </w:r>
      <w:r w:rsidRPr="00F80145">
        <w:t>, 30(5), pp. 15-29.</w:t>
      </w:r>
    </w:p>
    <w:p w14:paraId="5DA6389A" w14:textId="77777777" w:rsidR="00F80145" w:rsidRPr="00F80145" w:rsidRDefault="00F80145" w:rsidP="00F80145">
      <w:pPr>
        <w:pStyle w:val="EndNoteBibliography"/>
        <w:spacing w:after="240"/>
      </w:pPr>
      <w:r w:rsidRPr="00F80145">
        <w:t xml:space="preserve">Lo, A. W. (2005) 'Reconciling efficient markets with behavioral finance: The Adaptive Markets Hypothesis', </w:t>
      </w:r>
      <w:r w:rsidRPr="00F80145">
        <w:rPr>
          <w:i/>
        </w:rPr>
        <w:t>Journal of Investment Consulting</w:t>
      </w:r>
      <w:r w:rsidRPr="00F80145">
        <w:t>, 7(2), pp. 21-44.</w:t>
      </w:r>
    </w:p>
    <w:p w14:paraId="5830C8C9" w14:textId="77777777" w:rsidR="00F80145" w:rsidRPr="00F80145" w:rsidRDefault="00F80145" w:rsidP="00F80145">
      <w:pPr>
        <w:pStyle w:val="EndNoteBibliography"/>
        <w:spacing w:after="240"/>
      </w:pPr>
      <w:r w:rsidRPr="00F80145">
        <w:t xml:space="preserve">Lo, A. W. and MacKinlay, A. C. (1990) 'An econometric analysis of nonsynchronous trading', </w:t>
      </w:r>
      <w:r w:rsidRPr="00F80145">
        <w:rPr>
          <w:i/>
        </w:rPr>
        <w:t>Journal of Econometrics</w:t>
      </w:r>
      <w:r w:rsidRPr="00F80145">
        <w:t>, 45(1), pp. 181-211.</w:t>
      </w:r>
    </w:p>
    <w:p w14:paraId="6B695127" w14:textId="77777777" w:rsidR="00F80145" w:rsidRPr="00F80145" w:rsidRDefault="00F80145" w:rsidP="00F80145">
      <w:pPr>
        <w:pStyle w:val="EndNoteBibliography"/>
        <w:spacing w:after="240"/>
      </w:pPr>
      <w:r w:rsidRPr="00F80145">
        <w:t xml:space="preserve">Marshall, B. R., Nguyen, N. H. and Visaltanachoti, N. (2013) 'ETF arbitrage: Intraday evidence', </w:t>
      </w:r>
      <w:r w:rsidRPr="00F80145">
        <w:rPr>
          <w:i/>
        </w:rPr>
        <w:t>Journal of Banking and Finance</w:t>
      </w:r>
      <w:r w:rsidRPr="00F80145">
        <w:t>, 37(9), pp. 3486-3498.</w:t>
      </w:r>
    </w:p>
    <w:p w14:paraId="5F83E3CD" w14:textId="77777777" w:rsidR="00F80145" w:rsidRPr="00F80145" w:rsidRDefault="00F80145" w:rsidP="00F80145">
      <w:pPr>
        <w:pStyle w:val="EndNoteBibliography"/>
        <w:spacing w:after="240"/>
      </w:pPr>
      <w:r w:rsidRPr="00F80145">
        <w:t xml:space="preserve">Meyer, S., Schmoltzi, D., Stammschulte, C., Kaesler, S., Loos, B. and A., H. (2012) 'Just unlucky? – A bootstrapping simulation to measure skill in individual investors’ investment performance', </w:t>
      </w:r>
      <w:r w:rsidRPr="00F80145">
        <w:rPr>
          <w:i/>
        </w:rPr>
        <w:t>Working Paper Goethe University Frankfurt</w:t>
      </w:r>
      <w:r w:rsidRPr="00F80145">
        <w:t>.</w:t>
      </w:r>
    </w:p>
    <w:p w14:paraId="509E5EB8" w14:textId="77777777" w:rsidR="00F80145" w:rsidRPr="00F80145" w:rsidRDefault="00F80145" w:rsidP="00F80145">
      <w:pPr>
        <w:pStyle w:val="EndNoteBibliography"/>
        <w:spacing w:after="240"/>
      </w:pPr>
      <w:r w:rsidRPr="00F80145">
        <w:t xml:space="preserve">Newey, W. K. and West, K. D. (1987) 'A simple, positive semi-definite, heteroskedasticity and autocorrelation consistent covariance matrix', </w:t>
      </w:r>
      <w:r w:rsidRPr="00F80145">
        <w:rPr>
          <w:i/>
        </w:rPr>
        <w:t>Econometrica</w:t>
      </w:r>
      <w:r w:rsidRPr="00F80145">
        <w:t>, 55(3), pp. 703-708.</w:t>
      </w:r>
    </w:p>
    <w:p w14:paraId="51E13DA7" w14:textId="77777777" w:rsidR="00F80145" w:rsidRPr="00F80145" w:rsidRDefault="00F80145" w:rsidP="00F80145">
      <w:pPr>
        <w:pStyle w:val="EndNoteBibliography"/>
        <w:spacing w:after="240"/>
      </w:pPr>
      <w:r w:rsidRPr="00F80145">
        <w:t xml:space="preserve">Rad, H., Low, R. K. Y. and Faff, R. (2016) 'The profitability of pairs trading strategies: Distance, cointegration and copula methods', </w:t>
      </w:r>
      <w:r w:rsidRPr="00F80145">
        <w:rPr>
          <w:i/>
        </w:rPr>
        <w:t>Quantitative Finance</w:t>
      </w:r>
      <w:r w:rsidRPr="00F80145">
        <w:t>, 16(10), pp. 1541-1558.</w:t>
      </w:r>
    </w:p>
    <w:p w14:paraId="0A3DC996" w14:textId="77777777" w:rsidR="00F80145" w:rsidRPr="00F80145" w:rsidRDefault="00F80145" w:rsidP="00F80145">
      <w:pPr>
        <w:pStyle w:val="EndNoteBibliography"/>
        <w:spacing w:after="240"/>
      </w:pPr>
      <w:r w:rsidRPr="00F80145">
        <w:t xml:space="preserve">Schotman, P. C. and Zalewska, A. (2006) 'Non-synchronous trading and testing for market integration in Central European emerging markets', </w:t>
      </w:r>
      <w:r w:rsidRPr="00F80145">
        <w:rPr>
          <w:i/>
        </w:rPr>
        <w:t>Journal of Empirical Finance</w:t>
      </w:r>
      <w:r w:rsidRPr="00F80145">
        <w:t>, 13(4), pp. 462-494.</w:t>
      </w:r>
    </w:p>
    <w:p w14:paraId="5E394EC2" w14:textId="77777777" w:rsidR="00F80145" w:rsidRPr="00F80145" w:rsidRDefault="00F80145" w:rsidP="00F80145">
      <w:pPr>
        <w:pStyle w:val="EndNoteBibliography"/>
        <w:spacing w:after="240"/>
      </w:pPr>
      <w:r w:rsidRPr="00F80145">
        <w:t xml:space="preserve">Stiglitz, J. E. (2003) 'Globalization and growth in emerging markets and the New Economy', </w:t>
      </w:r>
      <w:r w:rsidRPr="00F80145">
        <w:rPr>
          <w:i/>
        </w:rPr>
        <w:t>Journal of Policy Modeling</w:t>
      </w:r>
      <w:r w:rsidRPr="00F80145">
        <w:t>, 25(5), pp. 505-524.</w:t>
      </w:r>
    </w:p>
    <w:p w14:paraId="3087F13A" w14:textId="77777777" w:rsidR="00F80145" w:rsidRPr="00F80145" w:rsidRDefault="00F80145" w:rsidP="00F80145">
      <w:pPr>
        <w:pStyle w:val="EndNoteBibliography"/>
        <w:spacing w:after="240"/>
      </w:pPr>
      <w:r w:rsidRPr="00F80145">
        <w:t xml:space="preserve">Sun, Q., Tong, W. H. S. and Yan, Y. (2009) 'Market liberalization within a country', </w:t>
      </w:r>
      <w:r w:rsidRPr="00F80145">
        <w:rPr>
          <w:i/>
        </w:rPr>
        <w:t>Journal of Empirical Finance</w:t>
      </w:r>
      <w:r w:rsidRPr="00F80145">
        <w:t>, 16(1), pp. 18-41.</w:t>
      </w:r>
    </w:p>
    <w:p w14:paraId="45BA6011" w14:textId="77777777" w:rsidR="00F80145" w:rsidRPr="00F80145" w:rsidRDefault="00F80145" w:rsidP="00F80145">
      <w:pPr>
        <w:pStyle w:val="EndNoteBibliography"/>
        <w:spacing w:after="240"/>
      </w:pPr>
      <w:r w:rsidRPr="00F80145">
        <w:t xml:space="preserve">Timmermann, A. and Granger, C. W. J. (2004) 'Efficient market hypothesis and forecasting', </w:t>
      </w:r>
      <w:r w:rsidRPr="00F80145">
        <w:rPr>
          <w:i/>
        </w:rPr>
        <w:t>International Journal of Forecasting</w:t>
      </w:r>
      <w:r w:rsidRPr="00F80145">
        <w:t>, 20(1), pp. 15-27.</w:t>
      </w:r>
    </w:p>
    <w:p w14:paraId="2E80B5D6" w14:textId="77777777" w:rsidR="00F80145" w:rsidRPr="00F80145" w:rsidRDefault="00F80145" w:rsidP="00F80145">
      <w:pPr>
        <w:pStyle w:val="EndNoteBibliography"/>
        <w:spacing w:after="240"/>
      </w:pPr>
      <w:r w:rsidRPr="00F80145">
        <w:t xml:space="preserve">Tourin, A. and Yan, R. (2013) 'Dynamic pairs trading using the stochastic control approach', </w:t>
      </w:r>
      <w:r w:rsidRPr="00F80145">
        <w:rPr>
          <w:i/>
        </w:rPr>
        <w:t>Journal of Economic Dynamics and Control</w:t>
      </w:r>
      <w:r w:rsidRPr="00F80145">
        <w:t>, 37(10), pp. 1972-1981.</w:t>
      </w:r>
    </w:p>
    <w:p w14:paraId="7902500B" w14:textId="77777777" w:rsidR="00F80145" w:rsidRPr="00F80145" w:rsidRDefault="00F80145" w:rsidP="00F80145">
      <w:pPr>
        <w:pStyle w:val="EndNoteBibliography"/>
        <w:spacing w:after="240"/>
      </w:pPr>
      <w:r w:rsidRPr="00F80145">
        <w:t xml:space="preserve">Treynor, J. L. and Black, F. (1973) 'How to use security analysis to improve portfolio selection', </w:t>
      </w:r>
      <w:r w:rsidRPr="00F80145">
        <w:rPr>
          <w:i/>
        </w:rPr>
        <w:t>Journal of Business</w:t>
      </w:r>
      <w:r w:rsidRPr="00F80145">
        <w:t>, 46(1), pp. 66-86.</w:t>
      </w:r>
    </w:p>
    <w:p w14:paraId="5C4D32CE" w14:textId="77777777" w:rsidR="00F80145" w:rsidRPr="00F80145" w:rsidRDefault="00F80145" w:rsidP="00F80145">
      <w:pPr>
        <w:pStyle w:val="EndNoteBibliography"/>
        <w:spacing w:after="240"/>
      </w:pPr>
      <w:r w:rsidRPr="00F80145">
        <w:t xml:space="preserve">Urquhart, A. and Hudson, R. (2013) 'Efficient or adaptive markets? Evidence from major stock markets using very long run historic data', </w:t>
      </w:r>
      <w:r w:rsidRPr="00F80145">
        <w:rPr>
          <w:i/>
        </w:rPr>
        <w:t>International Review of Financial Analysis</w:t>
      </w:r>
      <w:r w:rsidRPr="00F80145">
        <w:t>, 28, pp. 130-142.</w:t>
      </w:r>
    </w:p>
    <w:p w14:paraId="3C57AA17" w14:textId="77777777" w:rsidR="00F80145" w:rsidRPr="00F80145" w:rsidRDefault="00F80145" w:rsidP="00F80145">
      <w:pPr>
        <w:pStyle w:val="EndNoteBibliography"/>
        <w:spacing w:after="240"/>
      </w:pPr>
      <w:r w:rsidRPr="00F80145">
        <w:t xml:space="preserve">Urquhart, A. and McGroarty, F. (2014) 'Calendar effects, market conditions and the Adaptive Market Hypothesis: Evidence from long-run U.S. data', </w:t>
      </w:r>
      <w:r w:rsidRPr="00F80145">
        <w:rPr>
          <w:i/>
        </w:rPr>
        <w:t>International Review of Financial Analysis</w:t>
      </w:r>
      <w:r w:rsidRPr="00F80145">
        <w:t>, 35, pp. 154-166.</w:t>
      </w:r>
    </w:p>
    <w:p w14:paraId="358A7CAF" w14:textId="77777777" w:rsidR="00F80145" w:rsidRPr="00F80145" w:rsidRDefault="00F80145" w:rsidP="00F80145">
      <w:pPr>
        <w:pStyle w:val="EndNoteBibliography"/>
        <w:spacing w:after="240"/>
      </w:pPr>
      <w:r w:rsidRPr="00F80145">
        <w:t xml:space="preserve">Urquhart, A. and McGroarty, F. (2016) 'Are stock markets really efficient? Evidence of the adaptive market hypothesis', </w:t>
      </w:r>
      <w:r w:rsidRPr="00F80145">
        <w:rPr>
          <w:i/>
        </w:rPr>
        <w:t>International Review of Financial Analysis</w:t>
      </w:r>
      <w:r w:rsidRPr="00F80145">
        <w:t>, 47, pp. 39-49.</w:t>
      </w:r>
    </w:p>
    <w:p w14:paraId="0FD27DE8" w14:textId="77777777" w:rsidR="00F80145" w:rsidRPr="00F80145" w:rsidRDefault="00F80145" w:rsidP="00F80145">
      <w:pPr>
        <w:pStyle w:val="EndNoteBibliography"/>
        <w:spacing w:after="240"/>
      </w:pPr>
      <w:r w:rsidRPr="00F80145">
        <w:t xml:space="preserve">Vidyamurthy, G. (2004) </w:t>
      </w:r>
      <w:r w:rsidRPr="00F80145">
        <w:rPr>
          <w:i/>
        </w:rPr>
        <w:t>Pairs Trading: Quantitative Methods and Analysis</w:t>
      </w:r>
      <w:r w:rsidRPr="00F80145">
        <w:t>. New Jersey: Wiley.</w:t>
      </w:r>
    </w:p>
    <w:p w14:paraId="49E3DB0C" w14:textId="77777777" w:rsidR="00F80145" w:rsidRPr="00F80145" w:rsidRDefault="00F80145" w:rsidP="00F80145">
      <w:pPr>
        <w:pStyle w:val="EndNoteBibliography"/>
        <w:spacing w:after="240"/>
      </w:pPr>
      <w:r w:rsidRPr="00F80145">
        <w:t xml:space="preserve">White, H. (2000) 'A reality check for data snooping', </w:t>
      </w:r>
      <w:r w:rsidRPr="00F80145">
        <w:rPr>
          <w:i/>
        </w:rPr>
        <w:t>Econometrica</w:t>
      </w:r>
      <w:r w:rsidRPr="00F80145">
        <w:t>, 68(5), pp. 1097-1126.</w:t>
      </w:r>
    </w:p>
    <w:p w14:paraId="40E53191" w14:textId="77777777" w:rsidR="00F80145" w:rsidRPr="00F80145" w:rsidRDefault="00F80145" w:rsidP="00F80145">
      <w:pPr>
        <w:pStyle w:val="EndNoteBibliography"/>
      </w:pPr>
      <w:r w:rsidRPr="00F80145">
        <w:t xml:space="preserve">Xie, W., Liew, R. Q., Wu, Y. and Zou, X. (2016) 'Pairs trading with copulas', </w:t>
      </w:r>
      <w:r w:rsidRPr="00F80145">
        <w:rPr>
          <w:i/>
        </w:rPr>
        <w:t>Journal of Trading</w:t>
      </w:r>
      <w:r w:rsidRPr="00F80145">
        <w:t>, 11(3), pp. 41-52.</w:t>
      </w:r>
    </w:p>
    <w:p w14:paraId="3D7AFE58" w14:textId="45574B01" w:rsidR="008065A5" w:rsidRPr="00067025" w:rsidRDefault="008710E0" w:rsidP="002945B3">
      <w:pPr>
        <w:tabs>
          <w:tab w:val="left" w:pos="2076"/>
        </w:tabs>
        <w:jc w:val="both"/>
        <w:rPr>
          <w:rFonts w:ascii="Garamond" w:hAnsi="Garamond" w:cs="Times New Roman"/>
          <w:color w:val="000000" w:themeColor="text1"/>
        </w:rPr>
      </w:pPr>
      <w:r w:rsidRPr="00067025">
        <w:rPr>
          <w:rFonts w:ascii="Garamond" w:hAnsi="Garamond" w:cs="Times New Roman"/>
          <w:color w:val="000000" w:themeColor="text1"/>
        </w:rPr>
        <w:fldChar w:fldCharType="end"/>
      </w:r>
    </w:p>
    <w:p w14:paraId="0E26766C" w14:textId="77777777" w:rsidR="0067483D" w:rsidRPr="00067025" w:rsidRDefault="0067483D" w:rsidP="002945B3">
      <w:pPr>
        <w:tabs>
          <w:tab w:val="left" w:pos="2076"/>
        </w:tabs>
        <w:jc w:val="both"/>
        <w:rPr>
          <w:rFonts w:ascii="Garamond" w:hAnsi="Garamond" w:cs="Times New Roman"/>
          <w:color w:val="000000" w:themeColor="text1"/>
        </w:rPr>
      </w:pPr>
    </w:p>
    <w:p w14:paraId="7499D7DC" w14:textId="77777777" w:rsidR="0067483D" w:rsidRPr="00067025" w:rsidRDefault="0067483D" w:rsidP="002945B3">
      <w:pPr>
        <w:tabs>
          <w:tab w:val="left" w:pos="2076"/>
        </w:tabs>
        <w:jc w:val="both"/>
        <w:rPr>
          <w:rFonts w:ascii="Garamond" w:hAnsi="Garamond" w:cs="Times New Roman"/>
          <w:color w:val="000000" w:themeColor="text1"/>
        </w:rPr>
      </w:pPr>
    </w:p>
    <w:p w14:paraId="4CFB0FD4" w14:textId="77777777" w:rsidR="0067483D" w:rsidRPr="00067025" w:rsidRDefault="0067483D" w:rsidP="002945B3">
      <w:pPr>
        <w:tabs>
          <w:tab w:val="left" w:pos="2076"/>
        </w:tabs>
        <w:jc w:val="both"/>
        <w:rPr>
          <w:rFonts w:ascii="Garamond" w:hAnsi="Garamond" w:cs="Times New Roman"/>
          <w:color w:val="000000" w:themeColor="text1"/>
        </w:rPr>
      </w:pPr>
    </w:p>
    <w:p w14:paraId="569B0A10" w14:textId="77777777" w:rsidR="0067483D" w:rsidRPr="00067025" w:rsidRDefault="0067483D" w:rsidP="002945B3">
      <w:pPr>
        <w:tabs>
          <w:tab w:val="left" w:pos="2076"/>
        </w:tabs>
        <w:jc w:val="both"/>
        <w:rPr>
          <w:rFonts w:ascii="Garamond" w:hAnsi="Garamond" w:cs="Times New Roman"/>
          <w:color w:val="000000" w:themeColor="text1"/>
        </w:rPr>
      </w:pPr>
    </w:p>
    <w:p w14:paraId="14DDDDAF" w14:textId="77777777" w:rsidR="0067483D" w:rsidRPr="00067025" w:rsidRDefault="0067483D" w:rsidP="002945B3">
      <w:pPr>
        <w:tabs>
          <w:tab w:val="left" w:pos="2076"/>
        </w:tabs>
        <w:jc w:val="both"/>
        <w:rPr>
          <w:rFonts w:ascii="Garamond" w:hAnsi="Garamond" w:cs="Times New Roman"/>
          <w:color w:val="000000" w:themeColor="text1"/>
        </w:rPr>
      </w:pPr>
    </w:p>
    <w:p w14:paraId="1E8E3C32" w14:textId="77777777" w:rsidR="0067483D" w:rsidRPr="00067025" w:rsidRDefault="0067483D" w:rsidP="002945B3">
      <w:pPr>
        <w:tabs>
          <w:tab w:val="left" w:pos="2076"/>
        </w:tabs>
        <w:jc w:val="both"/>
        <w:rPr>
          <w:rFonts w:ascii="Garamond" w:hAnsi="Garamond" w:cs="Times New Roman"/>
          <w:color w:val="000000" w:themeColor="text1"/>
        </w:rPr>
      </w:pPr>
    </w:p>
    <w:p w14:paraId="51A817CA" w14:textId="77777777" w:rsidR="0067483D" w:rsidRPr="00067025" w:rsidRDefault="0067483D" w:rsidP="002945B3">
      <w:pPr>
        <w:tabs>
          <w:tab w:val="left" w:pos="2076"/>
        </w:tabs>
        <w:jc w:val="both"/>
        <w:rPr>
          <w:rFonts w:ascii="Garamond" w:hAnsi="Garamond" w:cs="Times New Roman"/>
          <w:color w:val="000000" w:themeColor="text1"/>
        </w:rPr>
      </w:pPr>
    </w:p>
    <w:p w14:paraId="38A5811E" w14:textId="77777777" w:rsidR="0067483D" w:rsidRPr="00067025" w:rsidRDefault="0067483D" w:rsidP="002945B3">
      <w:pPr>
        <w:tabs>
          <w:tab w:val="left" w:pos="2076"/>
        </w:tabs>
        <w:jc w:val="both"/>
        <w:rPr>
          <w:rFonts w:ascii="Garamond" w:hAnsi="Garamond" w:cs="Times New Roman"/>
          <w:color w:val="000000" w:themeColor="text1"/>
        </w:rPr>
      </w:pPr>
    </w:p>
    <w:p w14:paraId="4057227B" w14:textId="77777777" w:rsidR="0067483D" w:rsidRPr="00067025" w:rsidRDefault="0067483D" w:rsidP="002945B3">
      <w:pPr>
        <w:tabs>
          <w:tab w:val="left" w:pos="2076"/>
        </w:tabs>
        <w:jc w:val="both"/>
        <w:rPr>
          <w:rFonts w:ascii="Garamond" w:hAnsi="Garamond" w:cs="Times New Roman"/>
          <w:color w:val="000000" w:themeColor="text1"/>
        </w:rPr>
      </w:pPr>
    </w:p>
    <w:p w14:paraId="69D2A691" w14:textId="77777777" w:rsidR="0067483D" w:rsidRPr="00067025" w:rsidRDefault="0067483D" w:rsidP="002945B3">
      <w:pPr>
        <w:tabs>
          <w:tab w:val="left" w:pos="2076"/>
        </w:tabs>
        <w:jc w:val="both"/>
        <w:rPr>
          <w:rFonts w:ascii="Garamond" w:hAnsi="Garamond" w:cs="Times New Roman"/>
          <w:color w:val="000000" w:themeColor="text1"/>
        </w:rPr>
      </w:pPr>
    </w:p>
    <w:p w14:paraId="514CF95E" w14:textId="77777777" w:rsidR="0067483D" w:rsidRPr="00067025" w:rsidRDefault="0067483D" w:rsidP="002945B3">
      <w:pPr>
        <w:tabs>
          <w:tab w:val="left" w:pos="2076"/>
        </w:tabs>
        <w:jc w:val="both"/>
        <w:rPr>
          <w:rFonts w:ascii="Garamond" w:hAnsi="Garamond" w:cs="Times New Roman"/>
          <w:color w:val="000000" w:themeColor="text1"/>
        </w:rPr>
      </w:pPr>
    </w:p>
    <w:p w14:paraId="11076C2F" w14:textId="77777777" w:rsidR="0067483D" w:rsidRPr="00067025" w:rsidRDefault="0067483D" w:rsidP="002945B3">
      <w:pPr>
        <w:tabs>
          <w:tab w:val="left" w:pos="2076"/>
        </w:tabs>
        <w:jc w:val="both"/>
        <w:rPr>
          <w:rFonts w:ascii="Garamond" w:hAnsi="Garamond" w:cs="Times New Roman"/>
          <w:color w:val="000000" w:themeColor="text1"/>
        </w:rPr>
      </w:pPr>
    </w:p>
    <w:p w14:paraId="64CE032A" w14:textId="77777777" w:rsidR="0067483D" w:rsidRPr="00067025" w:rsidRDefault="0067483D" w:rsidP="002945B3">
      <w:pPr>
        <w:tabs>
          <w:tab w:val="left" w:pos="2076"/>
        </w:tabs>
        <w:jc w:val="both"/>
        <w:rPr>
          <w:rFonts w:ascii="Garamond" w:hAnsi="Garamond" w:cs="Times New Roman"/>
          <w:color w:val="000000" w:themeColor="text1"/>
        </w:rPr>
      </w:pPr>
    </w:p>
    <w:p w14:paraId="4E5C5605" w14:textId="77777777" w:rsidR="0067483D" w:rsidRPr="00067025" w:rsidRDefault="0067483D" w:rsidP="002945B3">
      <w:pPr>
        <w:tabs>
          <w:tab w:val="left" w:pos="2076"/>
        </w:tabs>
        <w:jc w:val="both"/>
        <w:rPr>
          <w:rFonts w:ascii="Garamond" w:hAnsi="Garamond" w:cs="Times New Roman"/>
          <w:color w:val="000000" w:themeColor="text1"/>
        </w:rPr>
      </w:pPr>
    </w:p>
    <w:p w14:paraId="475CF002" w14:textId="77777777" w:rsidR="0067483D" w:rsidRPr="00067025" w:rsidRDefault="0067483D" w:rsidP="002945B3">
      <w:pPr>
        <w:tabs>
          <w:tab w:val="left" w:pos="2076"/>
        </w:tabs>
        <w:jc w:val="both"/>
        <w:rPr>
          <w:rFonts w:ascii="Garamond" w:hAnsi="Garamond" w:cs="Times New Roman"/>
          <w:color w:val="000000" w:themeColor="text1"/>
        </w:rPr>
      </w:pPr>
    </w:p>
    <w:p w14:paraId="53704FAC" w14:textId="77777777" w:rsidR="0067483D" w:rsidRPr="00067025" w:rsidRDefault="0067483D" w:rsidP="002945B3">
      <w:pPr>
        <w:tabs>
          <w:tab w:val="left" w:pos="2076"/>
        </w:tabs>
        <w:jc w:val="both"/>
        <w:rPr>
          <w:rFonts w:ascii="Garamond" w:hAnsi="Garamond" w:cs="Times New Roman"/>
          <w:color w:val="000000" w:themeColor="text1"/>
        </w:rPr>
      </w:pPr>
    </w:p>
    <w:p w14:paraId="16AD5640" w14:textId="77777777" w:rsidR="0067483D" w:rsidRPr="00067025" w:rsidRDefault="0067483D" w:rsidP="002945B3">
      <w:pPr>
        <w:tabs>
          <w:tab w:val="left" w:pos="2076"/>
        </w:tabs>
        <w:jc w:val="both"/>
        <w:rPr>
          <w:rFonts w:ascii="Garamond" w:hAnsi="Garamond" w:cs="Times New Roman"/>
          <w:color w:val="000000" w:themeColor="text1"/>
        </w:rPr>
      </w:pPr>
    </w:p>
    <w:p w14:paraId="12D283C9" w14:textId="77777777" w:rsidR="0067483D" w:rsidRPr="00067025" w:rsidRDefault="0067483D" w:rsidP="002945B3">
      <w:pPr>
        <w:tabs>
          <w:tab w:val="left" w:pos="2076"/>
        </w:tabs>
        <w:jc w:val="both"/>
        <w:rPr>
          <w:rFonts w:ascii="Garamond" w:hAnsi="Garamond" w:cs="Times New Roman"/>
          <w:color w:val="000000" w:themeColor="text1"/>
        </w:rPr>
      </w:pPr>
    </w:p>
    <w:p w14:paraId="3EBC89DA" w14:textId="77777777" w:rsidR="0067483D" w:rsidRPr="00067025" w:rsidRDefault="0067483D" w:rsidP="002945B3">
      <w:pPr>
        <w:tabs>
          <w:tab w:val="left" w:pos="2076"/>
        </w:tabs>
        <w:jc w:val="both"/>
        <w:rPr>
          <w:rFonts w:ascii="Garamond" w:hAnsi="Garamond" w:cs="Times New Roman"/>
          <w:color w:val="000000" w:themeColor="text1"/>
        </w:rPr>
      </w:pPr>
    </w:p>
    <w:p w14:paraId="16C1F838" w14:textId="2E8672BF" w:rsidR="0067483D" w:rsidRPr="00067025" w:rsidRDefault="0067483D" w:rsidP="002945B3">
      <w:pPr>
        <w:tabs>
          <w:tab w:val="left" w:pos="2076"/>
        </w:tabs>
        <w:jc w:val="both"/>
        <w:rPr>
          <w:rFonts w:ascii="Garamond" w:hAnsi="Garamond" w:cs="Times New Roman"/>
          <w:b/>
          <w:color w:val="000000" w:themeColor="text1"/>
        </w:rPr>
      </w:pPr>
      <w:r w:rsidRPr="00067025">
        <w:rPr>
          <w:rFonts w:ascii="Garamond" w:hAnsi="Garamond" w:cs="Times New Roman"/>
          <w:b/>
          <w:color w:val="000000" w:themeColor="text1"/>
        </w:rPr>
        <w:t>Appendices</w:t>
      </w:r>
    </w:p>
    <w:p w14:paraId="3EEA8C2E" w14:textId="77777777" w:rsidR="0067483D" w:rsidRPr="00067025" w:rsidRDefault="0067483D" w:rsidP="0067483D">
      <w:pPr>
        <w:adjustRightInd w:val="0"/>
        <w:snapToGrid w:val="0"/>
        <w:spacing w:after="120" w:line="240" w:lineRule="auto"/>
        <w:jc w:val="both"/>
        <w:rPr>
          <w:rFonts w:ascii="Garamond" w:hAnsi="Garamond" w:cs="Times New Roman"/>
          <w:b/>
          <w:color w:val="000000" w:themeColor="text1"/>
        </w:rPr>
      </w:pPr>
      <w:r w:rsidRPr="00067025">
        <w:rPr>
          <w:rFonts w:ascii="Garamond" w:hAnsi="Garamond" w:cs="Times New Roman"/>
          <w:b/>
          <w:color w:val="000000" w:themeColor="text1"/>
        </w:rPr>
        <w:t>Table A1. Summary statistics and correlations for monthly factor returns</w:t>
      </w:r>
    </w:p>
    <w:tbl>
      <w:tblPr>
        <w:tblStyle w:val="PlainTable2"/>
        <w:tblW w:w="0" w:type="auto"/>
        <w:tblLook w:val="04A0" w:firstRow="1" w:lastRow="0" w:firstColumn="1" w:lastColumn="0" w:noHBand="0" w:noVBand="1"/>
      </w:tblPr>
      <w:tblGrid>
        <w:gridCol w:w="1127"/>
        <w:gridCol w:w="1127"/>
        <w:gridCol w:w="1127"/>
        <w:gridCol w:w="1127"/>
        <w:gridCol w:w="1127"/>
        <w:gridCol w:w="1127"/>
        <w:gridCol w:w="1127"/>
        <w:gridCol w:w="1127"/>
      </w:tblGrid>
      <w:tr w:rsidR="0067483D" w:rsidRPr="00067025" w14:paraId="5FDB495D" w14:textId="77777777" w:rsidTr="00580A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8"/>
          </w:tcPr>
          <w:p w14:paraId="4710856C" w14:textId="77777777" w:rsidR="0067483D" w:rsidRPr="00067025" w:rsidRDefault="0067483D" w:rsidP="00580ACA">
            <w:pPr>
              <w:adjustRightInd w:val="0"/>
              <w:snapToGrid w:val="0"/>
              <w:spacing w:after="120"/>
              <w:jc w:val="both"/>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 xml:space="preserve">Panel A: Means, standard deviations, and </w:t>
            </w:r>
            <w:r w:rsidRPr="00BE0444">
              <w:rPr>
                <w:rFonts w:ascii="Garamond" w:hAnsi="Garamond" w:cs="Times New Roman"/>
                <w:i/>
                <w:color w:val="000000" w:themeColor="text1"/>
                <w:sz w:val="18"/>
                <w:szCs w:val="18"/>
              </w:rPr>
              <w:t>t</w:t>
            </w:r>
            <w:r w:rsidRPr="00067025">
              <w:rPr>
                <w:rFonts w:ascii="Garamond" w:hAnsi="Garamond" w:cs="Times New Roman"/>
                <w:color w:val="000000" w:themeColor="text1"/>
                <w:sz w:val="18"/>
                <w:szCs w:val="18"/>
              </w:rPr>
              <w:t>-statistics of factor returns</w:t>
            </w:r>
          </w:p>
        </w:tc>
      </w:tr>
      <w:tr w:rsidR="0067483D" w:rsidRPr="00067025" w14:paraId="1EC455F4" w14:textId="77777777" w:rsidTr="00580A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14:paraId="7A9A5969" w14:textId="77777777" w:rsidR="0067483D" w:rsidRPr="00067025" w:rsidRDefault="0067483D" w:rsidP="00580ACA">
            <w:pPr>
              <w:adjustRightInd w:val="0"/>
              <w:snapToGrid w:val="0"/>
              <w:spacing w:after="120"/>
              <w:jc w:val="both"/>
              <w:rPr>
                <w:rFonts w:ascii="Garamond" w:hAnsi="Garamond" w:cs="Times New Roman"/>
                <w:color w:val="000000" w:themeColor="text1"/>
                <w:sz w:val="18"/>
                <w:szCs w:val="18"/>
              </w:rPr>
            </w:pPr>
          </w:p>
        </w:tc>
        <w:tc>
          <w:tcPr>
            <w:tcW w:w="1127" w:type="dxa"/>
          </w:tcPr>
          <w:p w14:paraId="0E650F2D" w14:textId="77777777" w:rsidR="0067483D" w:rsidRPr="00067025" w:rsidRDefault="0067483D" w:rsidP="00580ACA">
            <w:pPr>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vertAlign w:val="subscript"/>
              </w:rPr>
            </w:pPr>
            <w:r w:rsidRPr="00067025">
              <w:rPr>
                <w:rFonts w:ascii="Garamond" w:hAnsi="Garamond" w:cs="Times New Roman"/>
                <w:color w:val="000000" w:themeColor="text1"/>
                <w:sz w:val="18"/>
                <w:szCs w:val="18"/>
              </w:rPr>
              <w:t>R</w:t>
            </w:r>
            <w:r w:rsidRPr="00067025">
              <w:rPr>
                <w:rFonts w:ascii="Garamond" w:hAnsi="Garamond" w:cs="Times New Roman"/>
                <w:color w:val="000000" w:themeColor="text1"/>
                <w:sz w:val="18"/>
                <w:szCs w:val="18"/>
                <w:vertAlign w:val="subscript"/>
              </w:rPr>
              <w:t>M</w:t>
            </w:r>
          </w:p>
        </w:tc>
        <w:tc>
          <w:tcPr>
            <w:tcW w:w="1127" w:type="dxa"/>
          </w:tcPr>
          <w:p w14:paraId="5603F8E7" w14:textId="77777777" w:rsidR="0067483D" w:rsidRPr="00067025" w:rsidRDefault="0067483D" w:rsidP="00580ACA">
            <w:pPr>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SMB</w:t>
            </w:r>
          </w:p>
        </w:tc>
        <w:tc>
          <w:tcPr>
            <w:tcW w:w="1127" w:type="dxa"/>
          </w:tcPr>
          <w:p w14:paraId="7170A1AA" w14:textId="77777777" w:rsidR="0067483D" w:rsidRPr="00067025" w:rsidRDefault="0067483D" w:rsidP="00580ACA">
            <w:pPr>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HML</w:t>
            </w:r>
          </w:p>
        </w:tc>
        <w:tc>
          <w:tcPr>
            <w:tcW w:w="1127" w:type="dxa"/>
          </w:tcPr>
          <w:p w14:paraId="08F6D83E" w14:textId="77777777" w:rsidR="0067483D" w:rsidRPr="00067025" w:rsidRDefault="0067483D" w:rsidP="00580ACA">
            <w:pPr>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RMW</w:t>
            </w:r>
          </w:p>
        </w:tc>
        <w:tc>
          <w:tcPr>
            <w:tcW w:w="1127" w:type="dxa"/>
          </w:tcPr>
          <w:p w14:paraId="00D28224" w14:textId="77777777" w:rsidR="0067483D" w:rsidRPr="00067025" w:rsidRDefault="0067483D" w:rsidP="00580ACA">
            <w:pPr>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CMA</w:t>
            </w:r>
          </w:p>
        </w:tc>
        <w:tc>
          <w:tcPr>
            <w:tcW w:w="1127" w:type="dxa"/>
          </w:tcPr>
          <w:p w14:paraId="26D75AB9" w14:textId="77777777" w:rsidR="0067483D" w:rsidRPr="00067025" w:rsidRDefault="0067483D" w:rsidP="00580ACA">
            <w:pPr>
              <w:adjustRightInd w:val="0"/>
              <w:snapToGrid w:val="0"/>
              <w:spacing w:after="120"/>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MOM</w:t>
            </w:r>
          </w:p>
        </w:tc>
        <w:tc>
          <w:tcPr>
            <w:tcW w:w="1127" w:type="dxa"/>
          </w:tcPr>
          <w:p w14:paraId="2EC0352A" w14:textId="77777777" w:rsidR="0067483D" w:rsidRPr="00067025" w:rsidRDefault="0067483D" w:rsidP="00580ACA">
            <w:pPr>
              <w:adjustRightInd w:val="0"/>
              <w:snapToGrid w:val="0"/>
              <w:spacing w:after="120"/>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ST_REV</w:t>
            </w:r>
          </w:p>
        </w:tc>
      </w:tr>
      <w:tr w:rsidR="0067483D" w:rsidRPr="00067025" w14:paraId="2579C683" w14:textId="77777777" w:rsidTr="00580ACA">
        <w:tc>
          <w:tcPr>
            <w:cnfStyle w:val="001000000000" w:firstRow="0" w:lastRow="0" w:firstColumn="1" w:lastColumn="0" w:oddVBand="0" w:evenVBand="0" w:oddHBand="0" w:evenHBand="0" w:firstRowFirstColumn="0" w:firstRowLastColumn="0" w:lastRowFirstColumn="0" w:lastRowLastColumn="0"/>
            <w:tcW w:w="1127" w:type="dxa"/>
          </w:tcPr>
          <w:p w14:paraId="6D222A9F" w14:textId="77777777" w:rsidR="0067483D" w:rsidRPr="00067025" w:rsidRDefault="0067483D" w:rsidP="00580ACA">
            <w:pPr>
              <w:adjustRightInd w:val="0"/>
              <w:snapToGrid w:val="0"/>
              <w:spacing w:after="120"/>
              <w:jc w:val="both"/>
              <w:rPr>
                <w:rFonts w:ascii="Garamond" w:hAnsi="Garamond" w:cs="Times New Roman"/>
                <w:b w:val="0"/>
                <w:color w:val="000000" w:themeColor="text1"/>
                <w:sz w:val="18"/>
                <w:szCs w:val="18"/>
              </w:rPr>
            </w:pPr>
            <w:r w:rsidRPr="00067025">
              <w:rPr>
                <w:rFonts w:ascii="Garamond" w:hAnsi="Garamond" w:cs="Times New Roman"/>
                <w:b w:val="0"/>
                <w:color w:val="000000" w:themeColor="text1"/>
                <w:sz w:val="18"/>
                <w:szCs w:val="18"/>
              </w:rPr>
              <w:t>Mean</w:t>
            </w:r>
          </w:p>
        </w:tc>
        <w:tc>
          <w:tcPr>
            <w:tcW w:w="1127" w:type="dxa"/>
          </w:tcPr>
          <w:p w14:paraId="52CA0810" w14:textId="77777777" w:rsidR="0067483D" w:rsidRPr="00067025" w:rsidRDefault="0067483D" w:rsidP="00580ACA">
            <w:pPr>
              <w:adjustRightInd w:val="0"/>
              <w:snapToGrid w:val="0"/>
              <w:spacing w:after="120"/>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0.76</w:t>
            </w:r>
          </w:p>
        </w:tc>
        <w:tc>
          <w:tcPr>
            <w:tcW w:w="1127" w:type="dxa"/>
          </w:tcPr>
          <w:p w14:paraId="2BA43E6E" w14:textId="77777777" w:rsidR="0067483D" w:rsidRPr="00067025" w:rsidRDefault="0067483D" w:rsidP="00580ACA">
            <w:pPr>
              <w:adjustRightInd w:val="0"/>
              <w:snapToGrid w:val="0"/>
              <w:spacing w:after="120"/>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0.99</w:t>
            </w:r>
          </w:p>
        </w:tc>
        <w:tc>
          <w:tcPr>
            <w:tcW w:w="1127" w:type="dxa"/>
          </w:tcPr>
          <w:p w14:paraId="56FBDC06" w14:textId="77777777" w:rsidR="0067483D" w:rsidRPr="00067025" w:rsidRDefault="0067483D" w:rsidP="00580ACA">
            <w:pPr>
              <w:adjustRightInd w:val="0"/>
              <w:snapToGrid w:val="0"/>
              <w:spacing w:after="120"/>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0.34</w:t>
            </w:r>
          </w:p>
        </w:tc>
        <w:tc>
          <w:tcPr>
            <w:tcW w:w="1127" w:type="dxa"/>
          </w:tcPr>
          <w:p w14:paraId="1734B8C2" w14:textId="77777777" w:rsidR="0067483D" w:rsidRPr="00067025" w:rsidRDefault="0067483D" w:rsidP="00580ACA">
            <w:pPr>
              <w:adjustRightInd w:val="0"/>
              <w:snapToGrid w:val="0"/>
              <w:spacing w:after="120"/>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0.22</w:t>
            </w:r>
          </w:p>
        </w:tc>
        <w:tc>
          <w:tcPr>
            <w:tcW w:w="1127" w:type="dxa"/>
          </w:tcPr>
          <w:p w14:paraId="5CA0B780" w14:textId="77777777" w:rsidR="0067483D" w:rsidRPr="00067025" w:rsidRDefault="0067483D" w:rsidP="00580ACA">
            <w:pPr>
              <w:adjustRightInd w:val="0"/>
              <w:snapToGrid w:val="0"/>
              <w:spacing w:after="120"/>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-0.11</w:t>
            </w:r>
          </w:p>
        </w:tc>
        <w:tc>
          <w:tcPr>
            <w:tcW w:w="1127" w:type="dxa"/>
          </w:tcPr>
          <w:p w14:paraId="1CAC9F37" w14:textId="77777777" w:rsidR="0067483D" w:rsidRPr="00067025" w:rsidRDefault="0067483D" w:rsidP="00580ACA">
            <w:pPr>
              <w:adjustRightInd w:val="0"/>
              <w:snapToGrid w:val="0"/>
              <w:spacing w:after="120"/>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-1.80</w:t>
            </w:r>
          </w:p>
        </w:tc>
        <w:tc>
          <w:tcPr>
            <w:tcW w:w="1127" w:type="dxa"/>
          </w:tcPr>
          <w:p w14:paraId="2564C22C" w14:textId="77777777" w:rsidR="0067483D" w:rsidRPr="00067025" w:rsidRDefault="0067483D" w:rsidP="00580ACA">
            <w:pPr>
              <w:adjustRightInd w:val="0"/>
              <w:snapToGrid w:val="0"/>
              <w:spacing w:after="120"/>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0.85</w:t>
            </w:r>
          </w:p>
        </w:tc>
      </w:tr>
      <w:tr w:rsidR="0067483D" w:rsidRPr="00067025" w14:paraId="1868FDF4" w14:textId="77777777" w:rsidTr="00580A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14:paraId="4BC14FBA" w14:textId="77777777" w:rsidR="0067483D" w:rsidRPr="00067025" w:rsidRDefault="0067483D" w:rsidP="00580ACA">
            <w:pPr>
              <w:adjustRightInd w:val="0"/>
              <w:snapToGrid w:val="0"/>
              <w:spacing w:after="120"/>
              <w:jc w:val="both"/>
              <w:rPr>
                <w:rFonts w:ascii="Garamond" w:hAnsi="Garamond" w:cs="Times New Roman"/>
                <w:b w:val="0"/>
                <w:color w:val="000000" w:themeColor="text1"/>
                <w:sz w:val="18"/>
                <w:szCs w:val="18"/>
              </w:rPr>
            </w:pPr>
            <w:r w:rsidRPr="00067025">
              <w:rPr>
                <w:rFonts w:ascii="Garamond" w:hAnsi="Garamond" w:cs="Times New Roman"/>
                <w:b w:val="0"/>
                <w:color w:val="000000" w:themeColor="text1"/>
                <w:sz w:val="18"/>
                <w:szCs w:val="18"/>
              </w:rPr>
              <w:t>Std. Dev.</w:t>
            </w:r>
          </w:p>
        </w:tc>
        <w:tc>
          <w:tcPr>
            <w:tcW w:w="1127" w:type="dxa"/>
          </w:tcPr>
          <w:p w14:paraId="521C7EFE" w14:textId="77777777" w:rsidR="0067483D" w:rsidRPr="00067025" w:rsidRDefault="0067483D" w:rsidP="00580ACA">
            <w:pPr>
              <w:adjustRightInd w:val="0"/>
              <w:snapToGrid w:val="0"/>
              <w:spacing w:after="120"/>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8.35</w:t>
            </w:r>
          </w:p>
        </w:tc>
        <w:tc>
          <w:tcPr>
            <w:tcW w:w="1127" w:type="dxa"/>
          </w:tcPr>
          <w:p w14:paraId="2A40A9BF" w14:textId="77777777" w:rsidR="0067483D" w:rsidRPr="00067025" w:rsidRDefault="0067483D" w:rsidP="00580ACA">
            <w:pPr>
              <w:adjustRightInd w:val="0"/>
              <w:snapToGrid w:val="0"/>
              <w:spacing w:after="120"/>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4.23</w:t>
            </w:r>
          </w:p>
        </w:tc>
        <w:tc>
          <w:tcPr>
            <w:tcW w:w="1127" w:type="dxa"/>
          </w:tcPr>
          <w:p w14:paraId="0DBCC534" w14:textId="77777777" w:rsidR="0067483D" w:rsidRPr="00067025" w:rsidRDefault="0067483D" w:rsidP="00580ACA">
            <w:pPr>
              <w:adjustRightInd w:val="0"/>
              <w:snapToGrid w:val="0"/>
              <w:spacing w:after="120"/>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3.87</w:t>
            </w:r>
          </w:p>
        </w:tc>
        <w:tc>
          <w:tcPr>
            <w:tcW w:w="1127" w:type="dxa"/>
          </w:tcPr>
          <w:p w14:paraId="1DE613F0" w14:textId="77777777" w:rsidR="0067483D" w:rsidRPr="00067025" w:rsidRDefault="0067483D" w:rsidP="00580ACA">
            <w:pPr>
              <w:adjustRightInd w:val="0"/>
              <w:snapToGrid w:val="0"/>
              <w:spacing w:after="120"/>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4.06</w:t>
            </w:r>
          </w:p>
        </w:tc>
        <w:tc>
          <w:tcPr>
            <w:tcW w:w="1127" w:type="dxa"/>
          </w:tcPr>
          <w:p w14:paraId="1E97B2EF" w14:textId="77777777" w:rsidR="0067483D" w:rsidRPr="00067025" w:rsidRDefault="0067483D" w:rsidP="00580ACA">
            <w:pPr>
              <w:adjustRightInd w:val="0"/>
              <w:snapToGrid w:val="0"/>
              <w:spacing w:after="120"/>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3.35</w:t>
            </w:r>
          </w:p>
        </w:tc>
        <w:tc>
          <w:tcPr>
            <w:tcW w:w="1127" w:type="dxa"/>
          </w:tcPr>
          <w:p w14:paraId="3CB83F02" w14:textId="77777777" w:rsidR="0067483D" w:rsidRPr="00067025" w:rsidRDefault="0067483D" w:rsidP="00580ACA">
            <w:pPr>
              <w:adjustRightInd w:val="0"/>
              <w:snapToGrid w:val="0"/>
              <w:spacing w:after="120"/>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5.70</w:t>
            </w:r>
          </w:p>
        </w:tc>
        <w:tc>
          <w:tcPr>
            <w:tcW w:w="1127" w:type="dxa"/>
          </w:tcPr>
          <w:p w14:paraId="035614CF" w14:textId="77777777" w:rsidR="0067483D" w:rsidRPr="00067025" w:rsidRDefault="0067483D" w:rsidP="00580ACA">
            <w:pPr>
              <w:adjustRightInd w:val="0"/>
              <w:snapToGrid w:val="0"/>
              <w:spacing w:after="120"/>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4.04</w:t>
            </w:r>
          </w:p>
        </w:tc>
      </w:tr>
      <w:tr w:rsidR="0067483D" w:rsidRPr="00067025" w14:paraId="3330013B" w14:textId="77777777" w:rsidTr="00580ACA">
        <w:tc>
          <w:tcPr>
            <w:cnfStyle w:val="001000000000" w:firstRow="0" w:lastRow="0" w:firstColumn="1" w:lastColumn="0" w:oddVBand="0" w:evenVBand="0" w:oddHBand="0" w:evenHBand="0" w:firstRowFirstColumn="0" w:firstRowLastColumn="0" w:lastRowFirstColumn="0" w:lastRowLastColumn="0"/>
            <w:tcW w:w="1127" w:type="dxa"/>
          </w:tcPr>
          <w:p w14:paraId="0EE32853" w14:textId="77777777" w:rsidR="0067483D" w:rsidRPr="00067025" w:rsidRDefault="0067483D" w:rsidP="00580ACA">
            <w:pPr>
              <w:adjustRightInd w:val="0"/>
              <w:snapToGrid w:val="0"/>
              <w:spacing w:after="120"/>
              <w:jc w:val="both"/>
              <w:rPr>
                <w:rFonts w:ascii="Garamond" w:hAnsi="Garamond" w:cs="Times New Roman"/>
                <w:b w:val="0"/>
                <w:color w:val="000000" w:themeColor="text1"/>
                <w:sz w:val="18"/>
                <w:szCs w:val="18"/>
              </w:rPr>
            </w:pPr>
            <w:r w:rsidRPr="00BE0444">
              <w:rPr>
                <w:rFonts w:ascii="Garamond" w:hAnsi="Garamond" w:cs="Times New Roman"/>
                <w:b w:val="0"/>
                <w:i/>
                <w:color w:val="000000" w:themeColor="text1"/>
                <w:sz w:val="18"/>
                <w:szCs w:val="18"/>
              </w:rPr>
              <w:t>t</w:t>
            </w:r>
            <w:r w:rsidRPr="00067025">
              <w:rPr>
                <w:rFonts w:ascii="Garamond" w:hAnsi="Garamond" w:cs="Times New Roman"/>
                <w:b w:val="0"/>
                <w:color w:val="000000" w:themeColor="text1"/>
                <w:sz w:val="18"/>
                <w:szCs w:val="18"/>
              </w:rPr>
              <w:t>-statistic</w:t>
            </w:r>
          </w:p>
        </w:tc>
        <w:tc>
          <w:tcPr>
            <w:tcW w:w="1127" w:type="dxa"/>
          </w:tcPr>
          <w:p w14:paraId="3B8EB1D9" w14:textId="77777777" w:rsidR="0067483D" w:rsidRPr="00067025" w:rsidRDefault="0067483D" w:rsidP="00580ACA">
            <w:pPr>
              <w:adjustRightInd w:val="0"/>
              <w:snapToGrid w:val="0"/>
              <w:spacing w:after="120"/>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1.41</w:t>
            </w:r>
          </w:p>
        </w:tc>
        <w:tc>
          <w:tcPr>
            <w:tcW w:w="1127" w:type="dxa"/>
          </w:tcPr>
          <w:p w14:paraId="6C49A66C" w14:textId="77777777" w:rsidR="0067483D" w:rsidRPr="00067025" w:rsidRDefault="0067483D" w:rsidP="00580ACA">
            <w:pPr>
              <w:adjustRightInd w:val="0"/>
              <w:snapToGrid w:val="0"/>
              <w:spacing w:after="120"/>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3.64</w:t>
            </w:r>
          </w:p>
        </w:tc>
        <w:tc>
          <w:tcPr>
            <w:tcW w:w="1127" w:type="dxa"/>
          </w:tcPr>
          <w:p w14:paraId="60828035" w14:textId="77777777" w:rsidR="0067483D" w:rsidRPr="00067025" w:rsidRDefault="0067483D" w:rsidP="00580ACA">
            <w:pPr>
              <w:adjustRightInd w:val="0"/>
              <w:snapToGrid w:val="0"/>
              <w:spacing w:after="120"/>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1.36</w:t>
            </w:r>
          </w:p>
        </w:tc>
        <w:tc>
          <w:tcPr>
            <w:tcW w:w="1127" w:type="dxa"/>
          </w:tcPr>
          <w:p w14:paraId="097D5E94" w14:textId="77777777" w:rsidR="0067483D" w:rsidRPr="00067025" w:rsidRDefault="0067483D" w:rsidP="00580ACA">
            <w:pPr>
              <w:adjustRightInd w:val="0"/>
              <w:snapToGrid w:val="0"/>
              <w:spacing w:after="120"/>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0.83</w:t>
            </w:r>
          </w:p>
        </w:tc>
        <w:tc>
          <w:tcPr>
            <w:tcW w:w="1127" w:type="dxa"/>
          </w:tcPr>
          <w:p w14:paraId="29A207C4" w14:textId="77777777" w:rsidR="0067483D" w:rsidRPr="00067025" w:rsidRDefault="0067483D" w:rsidP="00580ACA">
            <w:pPr>
              <w:adjustRightInd w:val="0"/>
              <w:snapToGrid w:val="0"/>
              <w:spacing w:after="120"/>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-0.51</w:t>
            </w:r>
          </w:p>
        </w:tc>
        <w:tc>
          <w:tcPr>
            <w:tcW w:w="1127" w:type="dxa"/>
          </w:tcPr>
          <w:p w14:paraId="4810C64A" w14:textId="77777777" w:rsidR="0067483D" w:rsidRPr="00067025" w:rsidRDefault="0067483D" w:rsidP="00580ACA">
            <w:pPr>
              <w:adjustRightInd w:val="0"/>
              <w:snapToGrid w:val="0"/>
              <w:spacing w:after="120"/>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-4.90</w:t>
            </w:r>
          </w:p>
        </w:tc>
        <w:tc>
          <w:tcPr>
            <w:tcW w:w="1127" w:type="dxa"/>
          </w:tcPr>
          <w:p w14:paraId="4693E7CA" w14:textId="77777777" w:rsidR="0067483D" w:rsidRPr="00067025" w:rsidRDefault="0067483D" w:rsidP="00580ACA">
            <w:pPr>
              <w:adjustRightInd w:val="0"/>
              <w:snapToGrid w:val="0"/>
              <w:spacing w:after="120"/>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3.25</w:t>
            </w:r>
          </w:p>
        </w:tc>
      </w:tr>
      <w:tr w:rsidR="0067483D" w:rsidRPr="00067025" w14:paraId="0A9E05C0" w14:textId="77777777" w:rsidTr="00580A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8"/>
          </w:tcPr>
          <w:p w14:paraId="53AC0DE6" w14:textId="77777777" w:rsidR="0067483D" w:rsidRPr="00067025" w:rsidRDefault="0067483D" w:rsidP="00580ACA">
            <w:pPr>
              <w:adjustRightInd w:val="0"/>
              <w:snapToGrid w:val="0"/>
              <w:spacing w:after="120"/>
              <w:jc w:val="both"/>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Panel B: Correlations between different factors</w:t>
            </w:r>
          </w:p>
        </w:tc>
      </w:tr>
      <w:tr w:rsidR="0067483D" w:rsidRPr="00067025" w14:paraId="3A659AAC" w14:textId="77777777" w:rsidTr="00580ACA">
        <w:tc>
          <w:tcPr>
            <w:cnfStyle w:val="001000000000" w:firstRow="0" w:lastRow="0" w:firstColumn="1" w:lastColumn="0" w:oddVBand="0" w:evenVBand="0" w:oddHBand="0" w:evenHBand="0" w:firstRowFirstColumn="0" w:firstRowLastColumn="0" w:lastRowFirstColumn="0" w:lastRowLastColumn="0"/>
            <w:tcW w:w="1127" w:type="dxa"/>
          </w:tcPr>
          <w:p w14:paraId="6B4F5E61" w14:textId="77777777" w:rsidR="0067483D" w:rsidRPr="00067025" w:rsidRDefault="0067483D" w:rsidP="00580ACA">
            <w:pPr>
              <w:adjustRightInd w:val="0"/>
              <w:snapToGrid w:val="0"/>
              <w:spacing w:after="120"/>
              <w:jc w:val="both"/>
              <w:rPr>
                <w:rFonts w:ascii="Garamond" w:hAnsi="Garamond" w:cs="Times New Roman"/>
                <w:color w:val="000000" w:themeColor="text1"/>
                <w:sz w:val="18"/>
                <w:szCs w:val="18"/>
              </w:rPr>
            </w:pPr>
          </w:p>
        </w:tc>
        <w:tc>
          <w:tcPr>
            <w:tcW w:w="1127" w:type="dxa"/>
          </w:tcPr>
          <w:p w14:paraId="5EE4A1F4" w14:textId="77777777" w:rsidR="0067483D" w:rsidRPr="00067025" w:rsidRDefault="0067483D" w:rsidP="00580ACA">
            <w:pPr>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R</w:t>
            </w:r>
            <w:r w:rsidRPr="00067025">
              <w:rPr>
                <w:rFonts w:ascii="Garamond" w:hAnsi="Garamond" w:cs="Times New Roman"/>
                <w:color w:val="000000" w:themeColor="text1"/>
                <w:sz w:val="18"/>
                <w:szCs w:val="18"/>
                <w:vertAlign w:val="subscript"/>
              </w:rPr>
              <w:t>M</w:t>
            </w:r>
          </w:p>
        </w:tc>
        <w:tc>
          <w:tcPr>
            <w:tcW w:w="1127" w:type="dxa"/>
          </w:tcPr>
          <w:p w14:paraId="0425EB15" w14:textId="77777777" w:rsidR="0067483D" w:rsidRPr="00067025" w:rsidRDefault="0067483D" w:rsidP="00580ACA">
            <w:pPr>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SMB</w:t>
            </w:r>
          </w:p>
        </w:tc>
        <w:tc>
          <w:tcPr>
            <w:tcW w:w="1127" w:type="dxa"/>
          </w:tcPr>
          <w:p w14:paraId="3DB82526" w14:textId="77777777" w:rsidR="0067483D" w:rsidRPr="00067025" w:rsidRDefault="0067483D" w:rsidP="00580ACA">
            <w:pPr>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HML</w:t>
            </w:r>
          </w:p>
        </w:tc>
        <w:tc>
          <w:tcPr>
            <w:tcW w:w="1127" w:type="dxa"/>
          </w:tcPr>
          <w:p w14:paraId="5C75F633" w14:textId="77777777" w:rsidR="0067483D" w:rsidRPr="00067025" w:rsidRDefault="0067483D" w:rsidP="00580ACA">
            <w:pPr>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RMW</w:t>
            </w:r>
          </w:p>
        </w:tc>
        <w:tc>
          <w:tcPr>
            <w:tcW w:w="1127" w:type="dxa"/>
          </w:tcPr>
          <w:p w14:paraId="3472E2BC" w14:textId="77777777" w:rsidR="0067483D" w:rsidRPr="00067025" w:rsidRDefault="0067483D" w:rsidP="00580ACA">
            <w:pPr>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CMA</w:t>
            </w:r>
          </w:p>
        </w:tc>
        <w:tc>
          <w:tcPr>
            <w:tcW w:w="1127" w:type="dxa"/>
          </w:tcPr>
          <w:p w14:paraId="367128D4" w14:textId="77777777" w:rsidR="0067483D" w:rsidRPr="00067025" w:rsidRDefault="0067483D" w:rsidP="00580ACA">
            <w:pPr>
              <w:adjustRightInd w:val="0"/>
              <w:snapToGrid w:val="0"/>
              <w:spacing w:after="120"/>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MOM</w:t>
            </w:r>
          </w:p>
        </w:tc>
        <w:tc>
          <w:tcPr>
            <w:tcW w:w="1127" w:type="dxa"/>
          </w:tcPr>
          <w:p w14:paraId="2E382163" w14:textId="77777777" w:rsidR="0067483D" w:rsidRPr="00067025" w:rsidRDefault="0067483D" w:rsidP="00580ACA">
            <w:pPr>
              <w:adjustRightInd w:val="0"/>
              <w:snapToGrid w:val="0"/>
              <w:spacing w:after="120"/>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ST_REV</w:t>
            </w:r>
          </w:p>
        </w:tc>
      </w:tr>
      <w:tr w:rsidR="0067483D" w:rsidRPr="00067025" w14:paraId="20BD401A" w14:textId="77777777" w:rsidTr="00580A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14:paraId="66EB8BCD" w14:textId="77777777" w:rsidR="0067483D" w:rsidRPr="00067025" w:rsidRDefault="0067483D" w:rsidP="00580ACA">
            <w:pPr>
              <w:adjustRightInd w:val="0"/>
              <w:snapToGrid w:val="0"/>
              <w:spacing w:after="120"/>
              <w:jc w:val="both"/>
              <w:rPr>
                <w:rFonts w:ascii="Garamond" w:hAnsi="Garamond" w:cs="Times New Roman"/>
                <w:b w:val="0"/>
                <w:color w:val="000000" w:themeColor="text1"/>
                <w:sz w:val="18"/>
                <w:szCs w:val="18"/>
              </w:rPr>
            </w:pPr>
            <w:r w:rsidRPr="00067025">
              <w:rPr>
                <w:rFonts w:ascii="Garamond" w:hAnsi="Garamond" w:cs="Times New Roman"/>
                <w:b w:val="0"/>
                <w:color w:val="000000" w:themeColor="text1"/>
                <w:sz w:val="18"/>
                <w:szCs w:val="18"/>
              </w:rPr>
              <w:t>R</w:t>
            </w:r>
            <w:r w:rsidRPr="00067025">
              <w:rPr>
                <w:rFonts w:ascii="Garamond" w:hAnsi="Garamond" w:cs="Times New Roman"/>
                <w:b w:val="0"/>
                <w:color w:val="000000" w:themeColor="text1"/>
                <w:sz w:val="18"/>
                <w:szCs w:val="18"/>
                <w:vertAlign w:val="subscript"/>
              </w:rPr>
              <w:t>M</w:t>
            </w:r>
          </w:p>
        </w:tc>
        <w:tc>
          <w:tcPr>
            <w:tcW w:w="1127" w:type="dxa"/>
          </w:tcPr>
          <w:p w14:paraId="755F3713" w14:textId="77777777" w:rsidR="0067483D" w:rsidRPr="00067025" w:rsidRDefault="0067483D" w:rsidP="00580ACA">
            <w:pPr>
              <w:adjustRightInd w:val="0"/>
              <w:snapToGrid w:val="0"/>
              <w:spacing w:after="120"/>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1.00</w:t>
            </w:r>
          </w:p>
        </w:tc>
        <w:tc>
          <w:tcPr>
            <w:tcW w:w="1127" w:type="dxa"/>
          </w:tcPr>
          <w:p w14:paraId="60D0BA8D" w14:textId="77777777" w:rsidR="0067483D" w:rsidRPr="00067025" w:rsidRDefault="0067483D" w:rsidP="00580ACA">
            <w:pPr>
              <w:adjustRightInd w:val="0"/>
              <w:snapToGrid w:val="0"/>
              <w:spacing w:after="120"/>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p>
        </w:tc>
        <w:tc>
          <w:tcPr>
            <w:tcW w:w="1127" w:type="dxa"/>
          </w:tcPr>
          <w:p w14:paraId="4291ADBB" w14:textId="77777777" w:rsidR="0067483D" w:rsidRPr="00067025" w:rsidRDefault="0067483D" w:rsidP="00580ACA">
            <w:pPr>
              <w:adjustRightInd w:val="0"/>
              <w:snapToGrid w:val="0"/>
              <w:spacing w:after="120"/>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p>
        </w:tc>
        <w:tc>
          <w:tcPr>
            <w:tcW w:w="1127" w:type="dxa"/>
          </w:tcPr>
          <w:p w14:paraId="69C2B819" w14:textId="77777777" w:rsidR="0067483D" w:rsidRPr="00067025" w:rsidRDefault="0067483D" w:rsidP="00580ACA">
            <w:pPr>
              <w:adjustRightInd w:val="0"/>
              <w:snapToGrid w:val="0"/>
              <w:spacing w:after="120"/>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p>
        </w:tc>
        <w:tc>
          <w:tcPr>
            <w:tcW w:w="1127" w:type="dxa"/>
          </w:tcPr>
          <w:p w14:paraId="6E1D76C3" w14:textId="77777777" w:rsidR="0067483D" w:rsidRPr="00067025" w:rsidRDefault="0067483D" w:rsidP="00580ACA">
            <w:pPr>
              <w:adjustRightInd w:val="0"/>
              <w:snapToGrid w:val="0"/>
              <w:spacing w:after="120"/>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p>
        </w:tc>
        <w:tc>
          <w:tcPr>
            <w:tcW w:w="1127" w:type="dxa"/>
          </w:tcPr>
          <w:p w14:paraId="7B621551" w14:textId="77777777" w:rsidR="0067483D" w:rsidRPr="00067025" w:rsidRDefault="0067483D" w:rsidP="00580ACA">
            <w:pPr>
              <w:adjustRightInd w:val="0"/>
              <w:snapToGrid w:val="0"/>
              <w:spacing w:after="120"/>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p>
        </w:tc>
        <w:tc>
          <w:tcPr>
            <w:tcW w:w="1127" w:type="dxa"/>
          </w:tcPr>
          <w:p w14:paraId="7CD8B5A4" w14:textId="77777777" w:rsidR="0067483D" w:rsidRPr="00067025" w:rsidRDefault="0067483D" w:rsidP="00580ACA">
            <w:pPr>
              <w:adjustRightInd w:val="0"/>
              <w:snapToGrid w:val="0"/>
              <w:spacing w:after="120"/>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p>
        </w:tc>
      </w:tr>
      <w:tr w:rsidR="0067483D" w:rsidRPr="00067025" w14:paraId="46E3ECEB" w14:textId="77777777" w:rsidTr="00580ACA">
        <w:tc>
          <w:tcPr>
            <w:cnfStyle w:val="001000000000" w:firstRow="0" w:lastRow="0" w:firstColumn="1" w:lastColumn="0" w:oddVBand="0" w:evenVBand="0" w:oddHBand="0" w:evenHBand="0" w:firstRowFirstColumn="0" w:firstRowLastColumn="0" w:lastRowFirstColumn="0" w:lastRowLastColumn="0"/>
            <w:tcW w:w="1127" w:type="dxa"/>
          </w:tcPr>
          <w:p w14:paraId="1750F21A" w14:textId="77777777" w:rsidR="0067483D" w:rsidRPr="00067025" w:rsidRDefault="0067483D" w:rsidP="00580ACA">
            <w:pPr>
              <w:adjustRightInd w:val="0"/>
              <w:snapToGrid w:val="0"/>
              <w:spacing w:after="120"/>
              <w:jc w:val="both"/>
              <w:rPr>
                <w:rFonts w:ascii="Garamond" w:hAnsi="Garamond" w:cs="Times New Roman"/>
                <w:b w:val="0"/>
                <w:color w:val="000000" w:themeColor="text1"/>
                <w:sz w:val="18"/>
                <w:szCs w:val="18"/>
              </w:rPr>
            </w:pPr>
            <w:r w:rsidRPr="00067025">
              <w:rPr>
                <w:rFonts w:ascii="Garamond" w:hAnsi="Garamond" w:cs="Times New Roman"/>
                <w:b w:val="0"/>
                <w:color w:val="000000" w:themeColor="text1"/>
                <w:sz w:val="18"/>
                <w:szCs w:val="18"/>
              </w:rPr>
              <w:t>SMB</w:t>
            </w:r>
          </w:p>
        </w:tc>
        <w:tc>
          <w:tcPr>
            <w:tcW w:w="1127" w:type="dxa"/>
          </w:tcPr>
          <w:p w14:paraId="17647BF5" w14:textId="77777777" w:rsidR="0067483D" w:rsidRPr="00067025" w:rsidRDefault="0067483D" w:rsidP="00580ACA">
            <w:pPr>
              <w:adjustRightInd w:val="0"/>
              <w:snapToGrid w:val="0"/>
              <w:spacing w:after="120"/>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0.01</w:t>
            </w:r>
          </w:p>
        </w:tc>
        <w:tc>
          <w:tcPr>
            <w:tcW w:w="1127" w:type="dxa"/>
          </w:tcPr>
          <w:p w14:paraId="04F41570" w14:textId="77777777" w:rsidR="0067483D" w:rsidRPr="00067025" w:rsidRDefault="0067483D" w:rsidP="00580ACA">
            <w:pPr>
              <w:adjustRightInd w:val="0"/>
              <w:snapToGrid w:val="0"/>
              <w:spacing w:after="120"/>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1.00</w:t>
            </w:r>
          </w:p>
        </w:tc>
        <w:tc>
          <w:tcPr>
            <w:tcW w:w="1127" w:type="dxa"/>
          </w:tcPr>
          <w:p w14:paraId="22E71C57" w14:textId="77777777" w:rsidR="0067483D" w:rsidRPr="00067025" w:rsidRDefault="0067483D" w:rsidP="00580ACA">
            <w:pPr>
              <w:adjustRightInd w:val="0"/>
              <w:snapToGrid w:val="0"/>
              <w:spacing w:after="120"/>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p>
        </w:tc>
        <w:tc>
          <w:tcPr>
            <w:tcW w:w="1127" w:type="dxa"/>
          </w:tcPr>
          <w:p w14:paraId="1737075B" w14:textId="77777777" w:rsidR="0067483D" w:rsidRPr="00067025" w:rsidRDefault="0067483D" w:rsidP="00580ACA">
            <w:pPr>
              <w:adjustRightInd w:val="0"/>
              <w:snapToGrid w:val="0"/>
              <w:spacing w:after="120"/>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p>
        </w:tc>
        <w:tc>
          <w:tcPr>
            <w:tcW w:w="1127" w:type="dxa"/>
          </w:tcPr>
          <w:p w14:paraId="3521E80E" w14:textId="77777777" w:rsidR="0067483D" w:rsidRPr="00067025" w:rsidRDefault="0067483D" w:rsidP="00580ACA">
            <w:pPr>
              <w:adjustRightInd w:val="0"/>
              <w:snapToGrid w:val="0"/>
              <w:spacing w:after="120"/>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p>
        </w:tc>
        <w:tc>
          <w:tcPr>
            <w:tcW w:w="1127" w:type="dxa"/>
          </w:tcPr>
          <w:p w14:paraId="70D02B30" w14:textId="77777777" w:rsidR="0067483D" w:rsidRPr="00067025" w:rsidRDefault="0067483D" w:rsidP="00580ACA">
            <w:pPr>
              <w:adjustRightInd w:val="0"/>
              <w:snapToGrid w:val="0"/>
              <w:spacing w:after="120"/>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p>
        </w:tc>
        <w:tc>
          <w:tcPr>
            <w:tcW w:w="1127" w:type="dxa"/>
          </w:tcPr>
          <w:p w14:paraId="7D15C2ED" w14:textId="77777777" w:rsidR="0067483D" w:rsidRPr="00067025" w:rsidRDefault="0067483D" w:rsidP="00580ACA">
            <w:pPr>
              <w:adjustRightInd w:val="0"/>
              <w:snapToGrid w:val="0"/>
              <w:spacing w:after="120"/>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p>
        </w:tc>
      </w:tr>
      <w:tr w:rsidR="0067483D" w:rsidRPr="00067025" w14:paraId="0FA9CFC8" w14:textId="77777777" w:rsidTr="00580A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14:paraId="3104BFB9" w14:textId="77777777" w:rsidR="0067483D" w:rsidRPr="00067025" w:rsidRDefault="0067483D" w:rsidP="00580ACA">
            <w:pPr>
              <w:adjustRightInd w:val="0"/>
              <w:snapToGrid w:val="0"/>
              <w:spacing w:after="120"/>
              <w:jc w:val="both"/>
              <w:rPr>
                <w:rFonts w:ascii="Garamond" w:hAnsi="Garamond" w:cs="Times New Roman"/>
                <w:b w:val="0"/>
                <w:color w:val="000000" w:themeColor="text1"/>
                <w:sz w:val="18"/>
                <w:szCs w:val="18"/>
              </w:rPr>
            </w:pPr>
            <w:r w:rsidRPr="00067025">
              <w:rPr>
                <w:rFonts w:ascii="Garamond" w:hAnsi="Garamond" w:cs="Times New Roman"/>
                <w:b w:val="0"/>
                <w:color w:val="000000" w:themeColor="text1"/>
                <w:sz w:val="18"/>
                <w:szCs w:val="18"/>
              </w:rPr>
              <w:t>HML</w:t>
            </w:r>
          </w:p>
        </w:tc>
        <w:tc>
          <w:tcPr>
            <w:tcW w:w="1127" w:type="dxa"/>
          </w:tcPr>
          <w:p w14:paraId="1E3BF992" w14:textId="77777777" w:rsidR="0067483D" w:rsidRPr="00067025" w:rsidRDefault="0067483D" w:rsidP="00580ACA">
            <w:pPr>
              <w:adjustRightInd w:val="0"/>
              <w:snapToGrid w:val="0"/>
              <w:spacing w:after="120"/>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0.15**</w:t>
            </w:r>
          </w:p>
        </w:tc>
        <w:tc>
          <w:tcPr>
            <w:tcW w:w="1127" w:type="dxa"/>
          </w:tcPr>
          <w:p w14:paraId="7DE215F3" w14:textId="77777777" w:rsidR="0067483D" w:rsidRPr="00067025" w:rsidRDefault="0067483D" w:rsidP="00580ACA">
            <w:pPr>
              <w:adjustRightInd w:val="0"/>
              <w:snapToGrid w:val="0"/>
              <w:spacing w:after="120"/>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-0.26***</w:t>
            </w:r>
          </w:p>
        </w:tc>
        <w:tc>
          <w:tcPr>
            <w:tcW w:w="1127" w:type="dxa"/>
          </w:tcPr>
          <w:p w14:paraId="65710928" w14:textId="77777777" w:rsidR="0067483D" w:rsidRPr="00067025" w:rsidRDefault="0067483D" w:rsidP="00580ACA">
            <w:pPr>
              <w:adjustRightInd w:val="0"/>
              <w:snapToGrid w:val="0"/>
              <w:spacing w:after="120"/>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1.00</w:t>
            </w:r>
          </w:p>
        </w:tc>
        <w:tc>
          <w:tcPr>
            <w:tcW w:w="1127" w:type="dxa"/>
          </w:tcPr>
          <w:p w14:paraId="3C79235D" w14:textId="77777777" w:rsidR="0067483D" w:rsidRPr="00067025" w:rsidRDefault="0067483D" w:rsidP="00580ACA">
            <w:pPr>
              <w:adjustRightInd w:val="0"/>
              <w:snapToGrid w:val="0"/>
              <w:spacing w:after="120"/>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p>
        </w:tc>
        <w:tc>
          <w:tcPr>
            <w:tcW w:w="1127" w:type="dxa"/>
          </w:tcPr>
          <w:p w14:paraId="0E4E8CD7" w14:textId="77777777" w:rsidR="0067483D" w:rsidRPr="00067025" w:rsidRDefault="0067483D" w:rsidP="00580ACA">
            <w:pPr>
              <w:adjustRightInd w:val="0"/>
              <w:snapToGrid w:val="0"/>
              <w:spacing w:after="120"/>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p>
        </w:tc>
        <w:tc>
          <w:tcPr>
            <w:tcW w:w="1127" w:type="dxa"/>
          </w:tcPr>
          <w:p w14:paraId="767DD6B7" w14:textId="77777777" w:rsidR="0067483D" w:rsidRPr="00067025" w:rsidRDefault="0067483D" w:rsidP="00580ACA">
            <w:pPr>
              <w:adjustRightInd w:val="0"/>
              <w:snapToGrid w:val="0"/>
              <w:spacing w:after="120"/>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p>
        </w:tc>
        <w:tc>
          <w:tcPr>
            <w:tcW w:w="1127" w:type="dxa"/>
          </w:tcPr>
          <w:p w14:paraId="54A316AD" w14:textId="77777777" w:rsidR="0067483D" w:rsidRPr="00067025" w:rsidRDefault="0067483D" w:rsidP="00580ACA">
            <w:pPr>
              <w:adjustRightInd w:val="0"/>
              <w:snapToGrid w:val="0"/>
              <w:spacing w:after="120"/>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p>
        </w:tc>
      </w:tr>
      <w:tr w:rsidR="0067483D" w:rsidRPr="00067025" w14:paraId="4BD861F0" w14:textId="77777777" w:rsidTr="00580ACA">
        <w:tc>
          <w:tcPr>
            <w:cnfStyle w:val="001000000000" w:firstRow="0" w:lastRow="0" w:firstColumn="1" w:lastColumn="0" w:oddVBand="0" w:evenVBand="0" w:oddHBand="0" w:evenHBand="0" w:firstRowFirstColumn="0" w:firstRowLastColumn="0" w:lastRowFirstColumn="0" w:lastRowLastColumn="0"/>
            <w:tcW w:w="1127" w:type="dxa"/>
          </w:tcPr>
          <w:p w14:paraId="0094D279" w14:textId="77777777" w:rsidR="0067483D" w:rsidRPr="00067025" w:rsidRDefault="0067483D" w:rsidP="00580ACA">
            <w:pPr>
              <w:adjustRightInd w:val="0"/>
              <w:snapToGrid w:val="0"/>
              <w:spacing w:after="120"/>
              <w:jc w:val="both"/>
              <w:rPr>
                <w:rFonts w:ascii="Garamond" w:hAnsi="Garamond" w:cs="Times New Roman"/>
                <w:b w:val="0"/>
                <w:color w:val="000000" w:themeColor="text1"/>
                <w:sz w:val="18"/>
                <w:szCs w:val="18"/>
              </w:rPr>
            </w:pPr>
            <w:r w:rsidRPr="00067025">
              <w:rPr>
                <w:rFonts w:ascii="Garamond" w:hAnsi="Garamond" w:cs="Times New Roman"/>
                <w:b w:val="0"/>
                <w:color w:val="000000" w:themeColor="text1"/>
                <w:sz w:val="18"/>
                <w:szCs w:val="18"/>
              </w:rPr>
              <w:t>RMW</w:t>
            </w:r>
          </w:p>
        </w:tc>
        <w:tc>
          <w:tcPr>
            <w:tcW w:w="1127" w:type="dxa"/>
          </w:tcPr>
          <w:p w14:paraId="685B22E1" w14:textId="77777777" w:rsidR="0067483D" w:rsidRPr="00067025" w:rsidRDefault="0067483D" w:rsidP="00580ACA">
            <w:pPr>
              <w:adjustRightInd w:val="0"/>
              <w:snapToGrid w:val="0"/>
              <w:spacing w:after="120"/>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-0.20***</w:t>
            </w:r>
          </w:p>
        </w:tc>
        <w:tc>
          <w:tcPr>
            <w:tcW w:w="1127" w:type="dxa"/>
          </w:tcPr>
          <w:p w14:paraId="0B55F10D" w14:textId="77777777" w:rsidR="0067483D" w:rsidRPr="00067025" w:rsidRDefault="0067483D" w:rsidP="00580ACA">
            <w:pPr>
              <w:adjustRightInd w:val="0"/>
              <w:snapToGrid w:val="0"/>
              <w:spacing w:after="120"/>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-0.36***</w:t>
            </w:r>
          </w:p>
        </w:tc>
        <w:tc>
          <w:tcPr>
            <w:tcW w:w="1127" w:type="dxa"/>
          </w:tcPr>
          <w:p w14:paraId="7B0D4075" w14:textId="77777777" w:rsidR="0067483D" w:rsidRPr="00067025" w:rsidRDefault="0067483D" w:rsidP="00580ACA">
            <w:pPr>
              <w:adjustRightInd w:val="0"/>
              <w:snapToGrid w:val="0"/>
              <w:spacing w:after="120"/>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-0.17***</w:t>
            </w:r>
          </w:p>
        </w:tc>
        <w:tc>
          <w:tcPr>
            <w:tcW w:w="1127" w:type="dxa"/>
          </w:tcPr>
          <w:p w14:paraId="466EC64F" w14:textId="77777777" w:rsidR="0067483D" w:rsidRPr="00067025" w:rsidRDefault="0067483D" w:rsidP="00580ACA">
            <w:pPr>
              <w:adjustRightInd w:val="0"/>
              <w:snapToGrid w:val="0"/>
              <w:spacing w:after="120"/>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1.00</w:t>
            </w:r>
          </w:p>
        </w:tc>
        <w:tc>
          <w:tcPr>
            <w:tcW w:w="1127" w:type="dxa"/>
          </w:tcPr>
          <w:p w14:paraId="22BA9DA4" w14:textId="77777777" w:rsidR="0067483D" w:rsidRPr="00067025" w:rsidRDefault="0067483D" w:rsidP="00580ACA">
            <w:pPr>
              <w:adjustRightInd w:val="0"/>
              <w:snapToGrid w:val="0"/>
              <w:spacing w:after="120"/>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p>
        </w:tc>
        <w:tc>
          <w:tcPr>
            <w:tcW w:w="1127" w:type="dxa"/>
          </w:tcPr>
          <w:p w14:paraId="6C3E675B" w14:textId="77777777" w:rsidR="0067483D" w:rsidRPr="00067025" w:rsidRDefault="0067483D" w:rsidP="00580ACA">
            <w:pPr>
              <w:adjustRightInd w:val="0"/>
              <w:snapToGrid w:val="0"/>
              <w:spacing w:after="120"/>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p>
        </w:tc>
        <w:tc>
          <w:tcPr>
            <w:tcW w:w="1127" w:type="dxa"/>
          </w:tcPr>
          <w:p w14:paraId="310FF28A" w14:textId="77777777" w:rsidR="0067483D" w:rsidRPr="00067025" w:rsidRDefault="0067483D" w:rsidP="00580ACA">
            <w:pPr>
              <w:adjustRightInd w:val="0"/>
              <w:snapToGrid w:val="0"/>
              <w:spacing w:after="120"/>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p>
        </w:tc>
      </w:tr>
      <w:tr w:rsidR="0067483D" w:rsidRPr="00067025" w14:paraId="122FE599" w14:textId="77777777" w:rsidTr="00580A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14:paraId="47320ACE" w14:textId="77777777" w:rsidR="0067483D" w:rsidRPr="00067025" w:rsidRDefault="0067483D" w:rsidP="00580ACA">
            <w:pPr>
              <w:adjustRightInd w:val="0"/>
              <w:snapToGrid w:val="0"/>
              <w:spacing w:after="120"/>
              <w:jc w:val="both"/>
              <w:rPr>
                <w:rFonts w:ascii="Garamond" w:hAnsi="Garamond" w:cs="Times New Roman"/>
                <w:b w:val="0"/>
                <w:color w:val="000000" w:themeColor="text1"/>
                <w:sz w:val="18"/>
                <w:szCs w:val="18"/>
              </w:rPr>
            </w:pPr>
            <w:r w:rsidRPr="00067025">
              <w:rPr>
                <w:rFonts w:ascii="Garamond" w:hAnsi="Garamond" w:cs="Times New Roman"/>
                <w:b w:val="0"/>
                <w:color w:val="000000" w:themeColor="text1"/>
                <w:sz w:val="18"/>
                <w:szCs w:val="18"/>
              </w:rPr>
              <w:t>CMA</w:t>
            </w:r>
          </w:p>
        </w:tc>
        <w:tc>
          <w:tcPr>
            <w:tcW w:w="1127" w:type="dxa"/>
          </w:tcPr>
          <w:p w14:paraId="65D559C6" w14:textId="77777777" w:rsidR="0067483D" w:rsidRPr="00067025" w:rsidRDefault="0067483D" w:rsidP="00580ACA">
            <w:pPr>
              <w:adjustRightInd w:val="0"/>
              <w:snapToGrid w:val="0"/>
              <w:spacing w:after="120"/>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-0.01</w:t>
            </w:r>
          </w:p>
        </w:tc>
        <w:tc>
          <w:tcPr>
            <w:tcW w:w="1127" w:type="dxa"/>
          </w:tcPr>
          <w:p w14:paraId="44E1F212" w14:textId="77777777" w:rsidR="0067483D" w:rsidRPr="00067025" w:rsidRDefault="0067483D" w:rsidP="00580ACA">
            <w:pPr>
              <w:adjustRightInd w:val="0"/>
              <w:snapToGrid w:val="0"/>
              <w:spacing w:after="120"/>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0.21***</w:t>
            </w:r>
          </w:p>
        </w:tc>
        <w:tc>
          <w:tcPr>
            <w:tcW w:w="1127" w:type="dxa"/>
          </w:tcPr>
          <w:p w14:paraId="2B108105" w14:textId="77777777" w:rsidR="0067483D" w:rsidRPr="00067025" w:rsidRDefault="0067483D" w:rsidP="00580ACA">
            <w:pPr>
              <w:adjustRightInd w:val="0"/>
              <w:snapToGrid w:val="0"/>
              <w:spacing w:after="120"/>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0.20***</w:t>
            </w:r>
          </w:p>
        </w:tc>
        <w:tc>
          <w:tcPr>
            <w:tcW w:w="1127" w:type="dxa"/>
          </w:tcPr>
          <w:p w14:paraId="3332668C" w14:textId="77777777" w:rsidR="0067483D" w:rsidRPr="00067025" w:rsidRDefault="0067483D" w:rsidP="00580ACA">
            <w:pPr>
              <w:adjustRightInd w:val="0"/>
              <w:snapToGrid w:val="0"/>
              <w:spacing w:after="120"/>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-0.67***</w:t>
            </w:r>
          </w:p>
        </w:tc>
        <w:tc>
          <w:tcPr>
            <w:tcW w:w="1127" w:type="dxa"/>
          </w:tcPr>
          <w:p w14:paraId="2F94D882" w14:textId="77777777" w:rsidR="0067483D" w:rsidRPr="00067025" w:rsidRDefault="0067483D" w:rsidP="00580ACA">
            <w:pPr>
              <w:adjustRightInd w:val="0"/>
              <w:snapToGrid w:val="0"/>
              <w:spacing w:after="120"/>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1.00</w:t>
            </w:r>
          </w:p>
        </w:tc>
        <w:tc>
          <w:tcPr>
            <w:tcW w:w="1127" w:type="dxa"/>
          </w:tcPr>
          <w:p w14:paraId="7C42D049" w14:textId="77777777" w:rsidR="0067483D" w:rsidRPr="00067025" w:rsidRDefault="0067483D" w:rsidP="00580ACA">
            <w:pPr>
              <w:adjustRightInd w:val="0"/>
              <w:snapToGrid w:val="0"/>
              <w:spacing w:after="120"/>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p>
        </w:tc>
        <w:tc>
          <w:tcPr>
            <w:tcW w:w="1127" w:type="dxa"/>
          </w:tcPr>
          <w:p w14:paraId="2A3D714A" w14:textId="77777777" w:rsidR="0067483D" w:rsidRPr="00067025" w:rsidRDefault="0067483D" w:rsidP="00580ACA">
            <w:pPr>
              <w:adjustRightInd w:val="0"/>
              <w:snapToGrid w:val="0"/>
              <w:spacing w:after="120"/>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p>
        </w:tc>
      </w:tr>
      <w:tr w:rsidR="0067483D" w:rsidRPr="00067025" w14:paraId="566EDEED" w14:textId="77777777" w:rsidTr="00580ACA">
        <w:tc>
          <w:tcPr>
            <w:cnfStyle w:val="001000000000" w:firstRow="0" w:lastRow="0" w:firstColumn="1" w:lastColumn="0" w:oddVBand="0" w:evenVBand="0" w:oddHBand="0" w:evenHBand="0" w:firstRowFirstColumn="0" w:firstRowLastColumn="0" w:lastRowFirstColumn="0" w:lastRowLastColumn="0"/>
            <w:tcW w:w="1127" w:type="dxa"/>
          </w:tcPr>
          <w:p w14:paraId="5287DD85" w14:textId="77777777" w:rsidR="0067483D" w:rsidRPr="00067025" w:rsidRDefault="0067483D" w:rsidP="00580ACA">
            <w:pPr>
              <w:adjustRightInd w:val="0"/>
              <w:snapToGrid w:val="0"/>
              <w:spacing w:after="120"/>
              <w:jc w:val="both"/>
              <w:rPr>
                <w:rFonts w:ascii="Garamond" w:hAnsi="Garamond" w:cs="Times New Roman"/>
                <w:b w:val="0"/>
                <w:color w:val="000000" w:themeColor="text1"/>
                <w:sz w:val="18"/>
                <w:szCs w:val="18"/>
              </w:rPr>
            </w:pPr>
            <w:r w:rsidRPr="00067025">
              <w:rPr>
                <w:rFonts w:ascii="Garamond" w:hAnsi="Garamond" w:cs="Times New Roman"/>
                <w:b w:val="0"/>
                <w:color w:val="000000" w:themeColor="text1"/>
                <w:sz w:val="18"/>
                <w:szCs w:val="18"/>
              </w:rPr>
              <w:t>MOM</w:t>
            </w:r>
          </w:p>
        </w:tc>
        <w:tc>
          <w:tcPr>
            <w:tcW w:w="1127" w:type="dxa"/>
          </w:tcPr>
          <w:p w14:paraId="414A2756" w14:textId="77777777" w:rsidR="0067483D" w:rsidRPr="00067025" w:rsidRDefault="0067483D" w:rsidP="00580ACA">
            <w:pPr>
              <w:adjustRightInd w:val="0"/>
              <w:snapToGrid w:val="0"/>
              <w:spacing w:after="120"/>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-0.11*</w:t>
            </w:r>
          </w:p>
        </w:tc>
        <w:tc>
          <w:tcPr>
            <w:tcW w:w="1127" w:type="dxa"/>
          </w:tcPr>
          <w:p w14:paraId="54D3D6EC" w14:textId="77777777" w:rsidR="0067483D" w:rsidRPr="00067025" w:rsidRDefault="0067483D" w:rsidP="00580ACA">
            <w:pPr>
              <w:adjustRightInd w:val="0"/>
              <w:snapToGrid w:val="0"/>
              <w:spacing w:after="120"/>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-0.50***</w:t>
            </w:r>
          </w:p>
        </w:tc>
        <w:tc>
          <w:tcPr>
            <w:tcW w:w="1127" w:type="dxa"/>
          </w:tcPr>
          <w:p w14:paraId="5DE8FCEA" w14:textId="77777777" w:rsidR="0067483D" w:rsidRPr="00067025" w:rsidRDefault="0067483D" w:rsidP="00580ACA">
            <w:pPr>
              <w:adjustRightInd w:val="0"/>
              <w:snapToGrid w:val="0"/>
              <w:spacing w:after="120"/>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-0.11</w:t>
            </w:r>
          </w:p>
        </w:tc>
        <w:tc>
          <w:tcPr>
            <w:tcW w:w="1127" w:type="dxa"/>
          </w:tcPr>
          <w:p w14:paraId="4E3B8D66" w14:textId="77777777" w:rsidR="0067483D" w:rsidRPr="00067025" w:rsidRDefault="0067483D" w:rsidP="00580ACA">
            <w:pPr>
              <w:adjustRightInd w:val="0"/>
              <w:snapToGrid w:val="0"/>
              <w:spacing w:after="120"/>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0.43***</w:t>
            </w:r>
          </w:p>
        </w:tc>
        <w:tc>
          <w:tcPr>
            <w:tcW w:w="1127" w:type="dxa"/>
          </w:tcPr>
          <w:p w14:paraId="5DAC6D93" w14:textId="77777777" w:rsidR="0067483D" w:rsidRPr="00067025" w:rsidRDefault="0067483D" w:rsidP="00580ACA">
            <w:pPr>
              <w:adjustRightInd w:val="0"/>
              <w:snapToGrid w:val="0"/>
              <w:spacing w:after="120"/>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-0.32***</w:t>
            </w:r>
          </w:p>
        </w:tc>
        <w:tc>
          <w:tcPr>
            <w:tcW w:w="1127" w:type="dxa"/>
          </w:tcPr>
          <w:p w14:paraId="3AF49358" w14:textId="77777777" w:rsidR="0067483D" w:rsidRPr="00067025" w:rsidRDefault="0067483D" w:rsidP="00580ACA">
            <w:pPr>
              <w:adjustRightInd w:val="0"/>
              <w:snapToGrid w:val="0"/>
              <w:spacing w:after="120"/>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1.00</w:t>
            </w:r>
          </w:p>
        </w:tc>
        <w:tc>
          <w:tcPr>
            <w:tcW w:w="1127" w:type="dxa"/>
          </w:tcPr>
          <w:p w14:paraId="53C562DF" w14:textId="77777777" w:rsidR="0067483D" w:rsidRPr="00067025" w:rsidRDefault="0067483D" w:rsidP="00580ACA">
            <w:pPr>
              <w:adjustRightInd w:val="0"/>
              <w:snapToGrid w:val="0"/>
              <w:spacing w:after="120"/>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p>
        </w:tc>
      </w:tr>
      <w:tr w:rsidR="0067483D" w:rsidRPr="00067025" w14:paraId="04582831" w14:textId="77777777" w:rsidTr="00580A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14:paraId="766B02BC" w14:textId="77777777" w:rsidR="0067483D" w:rsidRPr="00067025" w:rsidRDefault="0067483D" w:rsidP="00580ACA">
            <w:pPr>
              <w:adjustRightInd w:val="0"/>
              <w:snapToGrid w:val="0"/>
              <w:spacing w:after="120"/>
              <w:jc w:val="both"/>
              <w:rPr>
                <w:rFonts w:ascii="Garamond" w:hAnsi="Garamond" w:cs="Times New Roman"/>
                <w:b w:val="0"/>
                <w:color w:val="000000" w:themeColor="text1"/>
                <w:sz w:val="18"/>
                <w:szCs w:val="18"/>
              </w:rPr>
            </w:pPr>
            <w:r w:rsidRPr="00067025">
              <w:rPr>
                <w:rFonts w:ascii="Garamond" w:hAnsi="Garamond" w:cs="Times New Roman"/>
                <w:b w:val="0"/>
                <w:color w:val="000000" w:themeColor="text1"/>
                <w:sz w:val="18"/>
                <w:szCs w:val="18"/>
              </w:rPr>
              <w:t>ST_REV</w:t>
            </w:r>
          </w:p>
        </w:tc>
        <w:tc>
          <w:tcPr>
            <w:tcW w:w="1127" w:type="dxa"/>
          </w:tcPr>
          <w:p w14:paraId="0254E1EF" w14:textId="77777777" w:rsidR="0067483D" w:rsidRPr="00067025" w:rsidRDefault="0067483D" w:rsidP="00580ACA">
            <w:pPr>
              <w:adjustRightInd w:val="0"/>
              <w:snapToGrid w:val="0"/>
              <w:spacing w:after="120"/>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-0.07</w:t>
            </w:r>
          </w:p>
        </w:tc>
        <w:tc>
          <w:tcPr>
            <w:tcW w:w="1127" w:type="dxa"/>
          </w:tcPr>
          <w:p w14:paraId="0D6C3637" w14:textId="77777777" w:rsidR="0067483D" w:rsidRPr="00067025" w:rsidRDefault="0067483D" w:rsidP="00580ACA">
            <w:pPr>
              <w:adjustRightInd w:val="0"/>
              <w:snapToGrid w:val="0"/>
              <w:spacing w:after="120"/>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-0.35***</w:t>
            </w:r>
          </w:p>
        </w:tc>
        <w:tc>
          <w:tcPr>
            <w:tcW w:w="1127" w:type="dxa"/>
          </w:tcPr>
          <w:p w14:paraId="0B688BCA" w14:textId="77777777" w:rsidR="0067483D" w:rsidRPr="00067025" w:rsidRDefault="0067483D" w:rsidP="00580ACA">
            <w:pPr>
              <w:adjustRightInd w:val="0"/>
              <w:snapToGrid w:val="0"/>
              <w:spacing w:after="120"/>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0.16**</w:t>
            </w:r>
          </w:p>
        </w:tc>
        <w:tc>
          <w:tcPr>
            <w:tcW w:w="1127" w:type="dxa"/>
          </w:tcPr>
          <w:p w14:paraId="44C78A84" w14:textId="77777777" w:rsidR="0067483D" w:rsidRPr="00067025" w:rsidRDefault="0067483D" w:rsidP="00580ACA">
            <w:pPr>
              <w:adjustRightInd w:val="0"/>
              <w:snapToGrid w:val="0"/>
              <w:spacing w:after="120"/>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0.12*</w:t>
            </w:r>
          </w:p>
        </w:tc>
        <w:tc>
          <w:tcPr>
            <w:tcW w:w="1127" w:type="dxa"/>
          </w:tcPr>
          <w:p w14:paraId="3619C464" w14:textId="77777777" w:rsidR="0067483D" w:rsidRPr="00067025" w:rsidRDefault="0067483D" w:rsidP="00580ACA">
            <w:pPr>
              <w:adjustRightInd w:val="0"/>
              <w:snapToGrid w:val="0"/>
              <w:spacing w:after="120"/>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-0.09</w:t>
            </w:r>
          </w:p>
        </w:tc>
        <w:tc>
          <w:tcPr>
            <w:tcW w:w="1127" w:type="dxa"/>
          </w:tcPr>
          <w:p w14:paraId="15901363" w14:textId="77777777" w:rsidR="0067483D" w:rsidRPr="00067025" w:rsidRDefault="0067483D" w:rsidP="00580ACA">
            <w:pPr>
              <w:adjustRightInd w:val="0"/>
              <w:snapToGrid w:val="0"/>
              <w:spacing w:after="120"/>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-0.01</w:t>
            </w:r>
          </w:p>
        </w:tc>
        <w:tc>
          <w:tcPr>
            <w:tcW w:w="1127" w:type="dxa"/>
          </w:tcPr>
          <w:p w14:paraId="53447563" w14:textId="77777777" w:rsidR="0067483D" w:rsidRPr="00067025" w:rsidRDefault="0067483D" w:rsidP="00580ACA">
            <w:pPr>
              <w:adjustRightInd w:val="0"/>
              <w:snapToGrid w:val="0"/>
              <w:spacing w:after="120"/>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1.00</w:t>
            </w:r>
          </w:p>
        </w:tc>
      </w:tr>
    </w:tbl>
    <w:p w14:paraId="450A8F61" w14:textId="08733274" w:rsidR="0067483D" w:rsidRPr="00067025" w:rsidRDefault="0067483D" w:rsidP="0067483D">
      <w:pPr>
        <w:spacing w:after="0"/>
        <w:jc w:val="both"/>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Notes: Mean and</w:t>
      </w:r>
      <w:r w:rsidRPr="00067025">
        <w:rPr>
          <w:rFonts w:ascii="Garamond" w:hAnsi="Garamond" w:cs="Times New Roman"/>
          <w:bCs/>
          <w:color w:val="000000" w:themeColor="text1"/>
          <w:sz w:val="18"/>
          <w:szCs w:val="18"/>
        </w:rPr>
        <w:t xml:space="preserve"> </w:t>
      </w:r>
      <w:r w:rsidRPr="00067025">
        <w:rPr>
          <w:rFonts w:ascii="Garamond" w:hAnsi="Garamond" w:cs="Times New Roman"/>
          <w:color w:val="000000" w:themeColor="text1"/>
          <w:sz w:val="18"/>
          <w:szCs w:val="18"/>
        </w:rPr>
        <w:t xml:space="preserve">Std. Dev. are the mean and standard deviation of the return, and </w:t>
      </w:r>
      <w:r w:rsidRPr="00BE0444">
        <w:rPr>
          <w:rFonts w:ascii="Garamond" w:hAnsi="Garamond" w:cs="Times New Roman"/>
          <w:i/>
          <w:color w:val="000000" w:themeColor="text1"/>
          <w:sz w:val="18"/>
          <w:szCs w:val="18"/>
        </w:rPr>
        <w:t>t</w:t>
      </w:r>
      <w:r w:rsidRPr="00067025">
        <w:rPr>
          <w:rFonts w:ascii="Garamond" w:hAnsi="Garamond" w:cs="Times New Roman"/>
          <w:color w:val="000000" w:themeColor="text1"/>
          <w:sz w:val="18"/>
          <w:szCs w:val="18"/>
        </w:rPr>
        <w:t>-statistic is ratio of the mean return over its standard error. R</w:t>
      </w:r>
      <w:r w:rsidRPr="00067025">
        <w:rPr>
          <w:rFonts w:ascii="Garamond" w:hAnsi="Garamond" w:cs="Times New Roman"/>
          <w:color w:val="000000" w:themeColor="text1"/>
          <w:sz w:val="18"/>
          <w:szCs w:val="18"/>
          <w:vertAlign w:val="subscript"/>
        </w:rPr>
        <w:t>M</w:t>
      </w:r>
      <w:r w:rsidRPr="00067025">
        <w:rPr>
          <w:rFonts w:ascii="Garamond" w:hAnsi="Garamond" w:cs="Times New Roman"/>
          <w:color w:val="000000" w:themeColor="text1"/>
          <w:sz w:val="18"/>
          <w:szCs w:val="18"/>
        </w:rPr>
        <w:t xml:space="preserve"> denotes value-weighted monthly excess returns, including all A-share stocks listed on Shanghai and Shenzhen stock exchanges. We use the 3-month China time deposit rate to proxy the risk-free rate. At the end of June each year, stocks are sorted into two size groups using the main-board market median market capitalization as the breakpoint. At the same time, stocks are also sorted independently into three book-to-market equity, operating profitability, </w:t>
      </w:r>
      <w:r w:rsidR="003F7F1D" w:rsidRPr="00067025">
        <w:rPr>
          <w:rFonts w:ascii="Garamond" w:hAnsi="Garamond" w:cs="Times New Roman"/>
          <w:color w:val="000000" w:themeColor="text1"/>
          <w:sz w:val="18"/>
          <w:szCs w:val="18"/>
        </w:rPr>
        <w:t xml:space="preserve">and </w:t>
      </w:r>
      <w:r w:rsidRPr="00067025">
        <w:rPr>
          <w:rFonts w:ascii="Garamond" w:hAnsi="Garamond" w:cs="Times New Roman"/>
          <w:color w:val="000000" w:themeColor="text1"/>
          <w:sz w:val="18"/>
          <w:szCs w:val="18"/>
        </w:rPr>
        <w:t>investment groups, using the main-board market 30th and 70th percentiles of book-to-market, operating profitability,</w:t>
      </w:r>
      <w:r w:rsidR="003F7F1D" w:rsidRPr="00067025">
        <w:rPr>
          <w:rFonts w:ascii="Garamond" w:hAnsi="Garamond" w:cs="Times New Roman"/>
          <w:color w:val="000000" w:themeColor="text1"/>
          <w:sz w:val="18"/>
          <w:szCs w:val="18"/>
        </w:rPr>
        <w:t xml:space="preserve"> and</w:t>
      </w:r>
      <w:r w:rsidRPr="00067025">
        <w:rPr>
          <w:rFonts w:ascii="Garamond" w:hAnsi="Garamond" w:cs="Times New Roman"/>
          <w:color w:val="000000" w:themeColor="text1"/>
          <w:sz w:val="18"/>
          <w:szCs w:val="18"/>
        </w:rPr>
        <w:t xml:space="preserve"> investment. The Fama-French five factors (2x3) are constructed using the six value-weight portfolios formed on size and book-to-market, the six value-weight portfolios formed on size and operating profitability, and the six value-weight portfolios formed on size and investment. SMB (Small Minus Big) is the average return on the nine small stock portfolios minus the average return on the nine big stock portfolios. HML (High Minus Low) is the average return on the two value portfolios minus the average return on the two growth portfolios. RMW (Robust Minus Weak) is the average return on the two robust operating profitability portfolios minus the average return on the two weak operating profitability portfolios. CMA (Conservative Minus Aggressive) is the average return on the two conservative investment portfolios minus the average return on the two aggressive investment portfolios. Similarly, we use six value-weight portfolios formed on size and prior (2-12) returns to construct MOM (Momentum). The momentum portfolios, which are formed monthly, are the intersections of two portfolios formed on size (market equity) and three portfolios formed on prior (2-12) return. </w:t>
      </w:r>
      <w:r w:rsidR="00264F58" w:rsidRPr="00067025">
        <w:rPr>
          <w:rFonts w:ascii="Garamond" w:hAnsi="Garamond" w:cs="Times New Roman"/>
          <w:color w:val="000000" w:themeColor="text1"/>
          <w:sz w:val="18"/>
          <w:szCs w:val="18"/>
        </w:rPr>
        <w:t xml:space="preserve">The monthly size breakpoint is the median main-board market capitalization. </w:t>
      </w:r>
      <w:r w:rsidRPr="00067025">
        <w:rPr>
          <w:rFonts w:ascii="Garamond" w:hAnsi="Garamond" w:cs="Times New Roman"/>
          <w:color w:val="000000" w:themeColor="text1"/>
          <w:sz w:val="18"/>
          <w:szCs w:val="18"/>
        </w:rPr>
        <w:t>The monthly prior (2-12) return breakpoints are the 30th and 70th main-board market percentiles. Mom is the average return on the two high prior return portfolios minus the average return on the two low prior return portfolios. To be included in a portfolio for month t (formed at the end of month t-1), a stock must have a price for the end of month t-13 and a good return for t-2. We use six value-weight portfolios formed on size and prior (1-1) returns to construct ST_REV (short-term reversal). The short-term reversal portfolios, which are formed monthly, are the intersections of two portfolios formed on size (market equity, ME) and three portfolios formed on prior (1-1) return. The monthly prior (1-1) return breakpoints are the 30th and 70th main-board market percentiles. ST_Rev is the average return on the two low prior return portfolios minus the average return on the two high prior return portfolios. The portfolios used to construct factors include all A-share stocks listed on Shanghai and Shenzhen stock exchanges. We exclude stocks with negative or missing book values. See Ken French’s webpage (http://mba.tuck.dartmouth.edu/pages/faculty/ken.french/data_library.html) for more detailed discussion on factor construction. ***, ** and * denotes statistically significant at the 1%, 5% and 10%, respectively.</w:t>
      </w:r>
    </w:p>
    <w:p w14:paraId="2A5C35BE" w14:textId="663FF6C3" w:rsidR="0067483D" w:rsidRPr="00067025" w:rsidRDefault="0067483D" w:rsidP="0067483D">
      <w:pPr>
        <w:tabs>
          <w:tab w:val="left" w:pos="2076"/>
        </w:tabs>
        <w:jc w:val="both"/>
        <w:rPr>
          <w:rFonts w:ascii="Garamond" w:hAnsi="Garamond" w:cs="Times New Roman"/>
          <w:color w:val="000000" w:themeColor="text1"/>
        </w:rPr>
      </w:pPr>
    </w:p>
    <w:p w14:paraId="6C5AB2AC" w14:textId="77777777" w:rsidR="00AF60BD" w:rsidRPr="00067025" w:rsidRDefault="00AF60BD" w:rsidP="0067483D">
      <w:pPr>
        <w:tabs>
          <w:tab w:val="left" w:pos="2076"/>
        </w:tabs>
        <w:jc w:val="both"/>
        <w:rPr>
          <w:rFonts w:ascii="Garamond" w:hAnsi="Garamond" w:cs="Times New Roman"/>
          <w:color w:val="000000" w:themeColor="text1"/>
        </w:rPr>
      </w:pPr>
    </w:p>
    <w:p w14:paraId="6E855376" w14:textId="77777777" w:rsidR="00AF60BD" w:rsidRPr="00067025" w:rsidRDefault="00AF60BD" w:rsidP="0067483D">
      <w:pPr>
        <w:tabs>
          <w:tab w:val="left" w:pos="2076"/>
        </w:tabs>
        <w:jc w:val="both"/>
        <w:rPr>
          <w:rFonts w:ascii="Garamond" w:hAnsi="Garamond" w:cs="Times New Roman"/>
          <w:color w:val="000000" w:themeColor="text1"/>
        </w:rPr>
      </w:pPr>
    </w:p>
    <w:p w14:paraId="14F6A27F" w14:textId="77777777" w:rsidR="007B614D" w:rsidRPr="00067025" w:rsidRDefault="007B614D" w:rsidP="0067483D">
      <w:pPr>
        <w:tabs>
          <w:tab w:val="left" w:pos="2076"/>
        </w:tabs>
        <w:jc w:val="both"/>
        <w:rPr>
          <w:rFonts w:ascii="Garamond" w:hAnsi="Garamond" w:cs="Times New Roman"/>
          <w:color w:val="000000" w:themeColor="text1"/>
        </w:rPr>
      </w:pPr>
    </w:p>
    <w:p w14:paraId="54C49B88" w14:textId="77777777" w:rsidR="007B614D" w:rsidRPr="00067025" w:rsidRDefault="007B614D" w:rsidP="0067483D">
      <w:pPr>
        <w:tabs>
          <w:tab w:val="left" w:pos="2076"/>
        </w:tabs>
        <w:jc w:val="both"/>
        <w:rPr>
          <w:rFonts w:ascii="Garamond" w:hAnsi="Garamond" w:cs="Times New Roman"/>
          <w:color w:val="000000" w:themeColor="text1"/>
        </w:rPr>
      </w:pPr>
    </w:p>
    <w:p w14:paraId="158F8F7E" w14:textId="77777777" w:rsidR="007B614D" w:rsidRPr="00067025" w:rsidRDefault="007B614D" w:rsidP="0067483D">
      <w:pPr>
        <w:tabs>
          <w:tab w:val="left" w:pos="2076"/>
        </w:tabs>
        <w:jc w:val="both"/>
        <w:rPr>
          <w:rFonts w:ascii="Garamond" w:hAnsi="Garamond" w:cs="Times New Roman"/>
          <w:color w:val="000000" w:themeColor="text1"/>
        </w:rPr>
      </w:pPr>
    </w:p>
    <w:p w14:paraId="3F809B82" w14:textId="77777777" w:rsidR="007B614D" w:rsidRPr="00067025" w:rsidRDefault="007B614D" w:rsidP="0067483D">
      <w:pPr>
        <w:tabs>
          <w:tab w:val="left" w:pos="2076"/>
        </w:tabs>
        <w:jc w:val="both"/>
        <w:rPr>
          <w:rFonts w:ascii="Garamond" w:hAnsi="Garamond" w:cs="Times New Roman"/>
          <w:color w:val="000000" w:themeColor="text1"/>
        </w:rPr>
      </w:pPr>
    </w:p>
    <w:p w14:paraId="67EDE436" w14:textId="24757234" w:rsidR="00AF60BD" w:rsidRPr="00067025" w:rsidRDefault="00AF60BD" w:rsidP="00AF60BD">
      <w:pPr>
        <w:adjustRightInd w:val="0"/>
        <w:snapToGrid w:val="0"/>
        <w:spacing w:after="120" w:line="240" w:lineRule="auto"/>
        <w:jc w:val="both"/>
        <w:rPr>
          <w:rFonts w:ascii="Garamond" w:hAnsi="Garamond" w:cs="Times New Roman"/>
          <w:b/>
          <w:color w:val="000000" w:themeColor="text1"/>
        </w:rPr>
      </w:pPr>
      <w:r w:rsidRPr="00067025">
        <w:rPr>
          <w:rFonts w:ascii="Garamond" w:hAnsi="Garamond" w:cs="Times New Roman"/>
          <w:b/>
          <w:color w:val="000000" w:themeColor="text1"/>
        </w:rPr>
        <w:t xml:space="preserve">Table A2. Key dates </w:t>
      </w:r>
      <w:r w:rsidR="00AA07BC" w:rsidRPr="00067025">
        <w:rPr>
          <w:rFonts w:ascii="Garamond" w:hAnsi="Garamond" w:cs="Times New Roman"/>
          <w:b/>
          <w:color w:val="000000" w:themeColor="text1"/>
        </w:rPr>
        <w:t>in</w:t>
      </w:r>
      <w:r w:rsidRPr="00067025">
        <w:rPr>
          <w:rFonts w:ascii="Garamond" w:hAnsi="Garamond" w:cs="Times New Roman"/>
          <w:b/>
          <w:color w:val="000000" w:themeColor="text1"/>
        </w:rPr>
        <w:t xml:space="preserve"> the mainland China and Hong Kong stock markets</w:t>
      </w:r>
    </w:p>
    <w:tbl>
      <w:tblPr>
        <w:tblStyle w:val="PlainTable2"/>
        <w:tblW w:w="0" w:type="auto"/>
        <w:tblLayout w:type="fixed"/>
        <w:tblLook w:val="04A0" w:firstRow="1" w:lastRow="0" w:firstColumn="1" w:lastColumn="0" w:noHBand="0" w:noVBand="1"/>
      </w:tblPr>
      <w:tblGrid>
        <w:gridCol w:w="1271"/>
        <w:gridCol w:w="7745"/>
      </w:tblGrid>
      <w:tr w:rsidR="00AF60BD" w:rsidRPr="00067025" w14:paraId="3C890A7A" w14:textId="77777777" w:rsidTr="001202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hideMark/>
          </w:tcPr>
          <w:p w14:paraId="2C58D1F9" w14:textId="77777777" w:rsidR="00AF60BD" w:rsidRPr="00067025" w:rsidRDefault="00AF60BD" w:rsidP="00620E33">
            <w:pPr>
              <w:adjustRightInd w:val="0"/>
              <w:snapToGrid w:val="0"/>
              <w:jc w:val="both"/>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Date</w:t>
            </w:r>
          </w:p>
        </w:tc>
        <w:tc>
          <w:tcPr>
            <w:tcW w:w="7745" w:type="dxa"/>
            <w:hideMark/>
          </w:tcPr>
          <w:p w14:paraId="667BF594" w14:textId="77777777" w:rsidR="00AF60BD" w:rsidRPr="00067025" w:rsidRDefault="00AF60BD" w:rsidP="00620E33">
            <w:pPr>
              <w:adjustRightInd w:val="0"/>
              <w:snapToGrid w:val="0"/>
              <w:jc w:val="both"/>
              <w:cnfStyle w:val="100000000000" w:firstRow="1"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Description</w:t>
            </w:r>
          </w:p>
        </w:tc>
      </w:tr>
      <w:tr w:rsidR="00620E33" w:rsidRPr="00067025" w14:paraId="097EC772" w14:textId="77777777" w:rsidTr="00120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6903612" w14:textId="0D49D046" w:rsidR="00620E33" w:rsidRPr="00067025" w:rsidRDefault="00620E33" w:rsidP="00620E33">
            <w:pPr>
              <w:adjustRightInd w:val="0"/>
              <w:snapToGrid w:val="0"/>
              <w:jc w:val="both"/>
              <w:rPr>
                <w:rFonts w:ascii="Garamond" w:hAnsi="Garamond" w:cs="Times New Roman"/>
                <w:b w:val="0"/>
                <w:color w:val="000000" w:themeColor="text1"/>
                <w:sz w:val="18"/>
                <w:szCs w:val="18"/>
              </w:rPr>
            </w:pPr>
            <w:r w:rsidRPr="00067025">
              <w:rPr>
                <w:rFonts w:ascii="Garamond" w:hAnsi="Garamond" w:cs="Times New Roman"/>
                <w:b w:val="0"/>
                <w:color w:val="000000" w:themeColor="text1"/>
                <w:sz w:val="18"/>
                <w:szCs w:val="18"/>
              </w:rPr>
              <w:t>1891</w:t>
            </w:r>
          </w:p>
        </w:tc>
        <w:tc>
          <w:tcPr>
            <w:tcW w:w="7745" w:type="dxa"/>
          </w:tcPr>
          <w:p w14:paraId="457736D1" w14:textId="410868CD" w:rsidR="00620E33" w:rsidRPr="00067025" w:rsidRDefault="00620E33" w:rsidP="00924861">
            <w:pPr>
              <w:adjustRightInd w:val="0"/>
              <w:snapToGrid w:val="0"/>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The Association of Stockbrokers in Hong Kong was established in 1891</w:t>
            </w:r>
            <w:r w:rsidR="00924861" w:rsidRPr="00067025">
              <w:rPr>
                <w:rFonts w:ascii="Garamond" w:hAnsi="Garamond" w:cs="Times New Roman"/>
                <w:color w:val="000000" w:themeColor="text1"/>
                <w:sz w:val="18"/>
                <w:szCs w:val="18"/>
              </w:rPr>
              <w:t xml:space="preserve">. It </w:t>
            </w:r>
            <w:r w:rsidRPr="00067025">
              <w:rPr>
                <w:rFonts w:ascii="Garamond" w:hAnsi="Garamond" w:cs="Times New Roman"/>
                <w:color w:val="000000" w:themeColor="text1"/>
                <w:sz w:val="18"/>
                <w:szCs w:val="18"/>
              </w:rPr>
              <w:t>was renamed to the Hong Kong Stock Exchange in 1914.</w:t>
            </w:r>
          </w:p>
        </w:tc>
      </w:tr>
      <w:tr w:rsidR="00AF60BD" w:rsidRPr="00067025" w14:paraId="41C853D9" w14:textId="77777777" w:rsidTr="001202B9">
        <w:tc>
          <w:tcPr>
            <w:cnfStyle w:val="001000000000" w:firstRow="0" w:lastRow="0" w:firstColumn="1" w:lastColumn="0" w:oddVBand="0" w:evenVBand="0" w:oddHBand="0" w:evenHBand="0" w:firstRowFirstColumn="0" w:firstRowLastColumn="0" w:lastRowFirstColumn="0" w:lastRowLastColumn="0"/>
            <w:tcW w:w="1271" w:type="dxa"/>
            <w:hideMark/>
          </w:tcPr>
          <w:p w14:paraId="7063D0BF" w14:textId="77777777" w:rsidR="00AF60BD" w:rsidRPr="00067025" w:rsidRDefault="00AF60BD" w:rsidP="00620E33">
            <w:pPr>
              <w:adjustRightInd w:val="0"/>
              <w:snapToGrid w:val="0"/>
              <w:jc w:val="both"/>
              <w:rPr>
                <w:rFonts w:ascii="Garamond" w:hAnsi="Garamond" w:cs="Times New Roman"/>
                <w:b w:val="0"/>
                <w:color w:val="000000" w:themeColor="text1"/>
                <w:sz w:val="18"/>
                <w:szCs w:val="18"/>
              </w:rPr>
            </w:pPr>
            <w:r w:rsidRPr="00067025">
              <w:rPr>
                <w:rFonts w:ascii="Garamond" w:hAnsi="Garamond" w:cs="Times New Roman"/>
                <w:b w:val="0"/>
                <w:color w:val="000000" w:themeColor="text1"/>
                <w:sz w:val="18"/>
                <w:szCs w:val="18"/>
              </w:rPr>
              <w:t>19/12/1990</w:t>
            </w:r>
          </w:p>
        </w:tc>
        <w:tc>
          <w:tcPr>
            <w:tcW w:w="7745" w:type="dxa"/>
            <w:hideMark/>
          </w:tcPr>
          <w:p w14:paraId="404C14D7" w14:textId="031F9795" w:rsidR="00AF60BD" w:rsidRPr="00067025" w:rsidRDefault="00AF60BD" w:rsidP="00620E33">
            <w:pPr>
              <w:adjustRightInd w:val="0"/>
              <w:snapToGrid w:val="0"/>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Shanghai Stock Exchange (S</w:t>
            </w:r>
            <w:r w:rsidR="006C1CA1" w:rsidRPr="00067025">
              <w:rPr>
                <w:rFonts w:ascii="Garamond" w:hAnsi="Garamond" w:cs="Times New Roman"/>
                <w:color w:val="000000" w:themeColor="text1"/>
                <w:sz w:val="18"/>
                <w:szCs w:val="18"/>
              </w:rPr>
              <w:t>H</w:t>
            </w:r>
            <w:r w:rsidRPr="00067025">
              <w:rPr>
                <w:rFonts w:ascii="Garamond" w:hAnsi="Garamond" w:cs="Times New Roman"/>
                <w:color w:val="000000" w:themeColor="text1"/>
                <w:sz w:val="18"/>
                <w:szCs w:val="18"/>
              </w:rPr>
              <w:t>SE) was established on 26/11/1990 and was in operation on 19/12/1990.</w:t>
            </w:r>
          </w:p>
        </w:tc>
      </w:tr>
      <w:tr w:rsidR="00AF60BD" w:rsidRPr="00067025" w14:paraId="745933A5" w14:textId="77777777" w:rsidTr="00120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hideMark/>
          </w:tcPr>
          <w:p w14:paraId="3D457A35" w14:textId="77777777" w:rsidR="00AF60BD" w:rsidRPr="00067025" w:rsidRDefault="00AF60BD" w:rsidP="00620E33">
            <w:pPr>
              <w:adjustRightInd w:val="0"/>
              <w:snapToGrid w:val="0"/>
              <w:jc w:val="both"/>
              <w:rPr>
                <w:rFonts w:ascii="Garamond" w:hAnsi="Garamond" w:cs="Times New Roman"/>
                <w:b w:val="0"/>
                <w:color w:val="000000" w:themeColor="text1"/>
                <w:sz w:val="18"/>
                <w:szCs w:val="18"/>
              </w:rPr>
            </w:pPr>
            <w:r w:rsidRPr="00067025">
              <w:rPr>
                <w:rFonts w:ascii="Garamond" w:hAnsi="Garamond" w:cs="Times New Roman"/>
                <w:b w:val="0"/>
                <w:color w:val="000000" w:themeColor="text1"/>
                <w:sz w:val="18"/>
                <w:szCs w:val="18"/>
              </w:rPr>
              <w:t>16/04/1991</w:t>
            </w:r>
          </w:p>
        </w:tc>
        <w:tc>
          <w:tcPr>
            <w:tcW w:w="7745" w:type="dxa"/>
            <w:hideMark/>
          </w:tcPr>
          <w:p w14:paraId="2D6E1CF2" w14:textId="1B8A74AC" w:rsidR="00AF60BD" w:rsidRPr="00067025" w:rsidRDefault="00AF60BD" w:rsidP="006C1CA1">
            <w:pPr>
              <w:adjustRightInd w:val="0"/>
              <w:snapToGrid w:val="0"/>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Shan</w:t>
            </w:r>
            <w:r w:rsidR="006C1CA1" w:rsidRPr="00067025">
              <w:rPr>
                <w:rFonts w:ascii="Garamond" w:hAnsi="Garamond" w:cs="Times New Roman"/>
                <w:color w:val="000000" w:themeColor="text1"/>
                <w:sz w:val="18"/>
                <w:szCs w:val="18"/>
              </w:rPr>
              <w:t>zhen</w:t>
            </w:r>
            <w:r w:rsidRPr="00067025">
              <w:rPr>
                <w:rFonts w:ascii="Garamond" w:hAnsi="Garamond" w:cs="Times New Roman"/>
                <w:color w:val="000000" w:themeColor="text1"/>
                <w:sz w:val="18"/>
                <w:szCs w:val="18"/>
              </w:rPr>
              <w:t xml:space="preserve"> Stock Exchange (S</w:t>
            </w:r>
            <w:r w:rsidR="006C1CA1" w:rsidRPr="00067025">
              <w:rPr>
                <w:rFonts w:ascii="Garamond" w:hAnsi="Garamond" w:cs="Times New Roman"/>
                <w:color w:val="000000" w:themeColor="text1"/>
                <w:sz w:val="18"/>
                <w:szCs w:val="18"/>
              </w:rPr>
              <w:t>Z</w:t>
            </w:r>
            <w:r w:rsidRPr="00067025">
              <w:rPr>
                <w:rFonts w:ascii="Garamond" w:hAnsi="Garamond" w:cs="Times New Roman"/>
                <w:color w:val="000000" w:themeColor="text1"/>
                <w:sz w:val="18"/>
                <w:szCs w:val="18"/>
              </w:rPr>
              <w:t>SE) starts trail operation on 01/12/1990 and was officially approved on 16/04/1991.</w:t>
            </w:r>
          </w:p>
        </w:tc>
      </w:tr>
      <w:tr w:rsidR="00AF60BD" w:rsidRPr="00067025" w14:paraId="66AFE86C" w14:textId="77777777" w:rsidTr="001202B9">
        <w:tc>
          <w:tcPr>
            <w:cnfStyle w:val="001000000000" w:firstRow="0" w:lastRow="0" w:firstColumn="1" w:lastColumn="0" w:oddVBand="0" w:evenVBand="0" w:oddHBand="0" w:evenHBand="0" w:firstRowFirstColumn="0" w:firstRowLastColumn="0" w:lastRowFirstColumn="0" w:lastRowLastColumn="0"/>
            <w:tcW w:w="1271" w:type="dxa"/>
            <w:hideMark/>
          </w:tcPr>
          <w:p w14:paraId="1D1F48F0" w14:textId="77777777" w:rsidR="00AF60BD" w:rsidRPr="00067025" w:rsidRDefault="00AF60BD" w:rsidP="00620E33">
            <w:pPr>
              <w:adjustRightInd w:val="0"/>
              <w:snapToGrid w:val="0"/>
              <w:jc w:val="both"/>
              <w:rPr>
                <w:rFonts w:ascii="Garamond" w:hAnsi="Garamond" w:cs="Times New Roman"/>
                <w:b w:val="0"/>
                <w:color w:val="000000" w:themeColor="text1"/>
                <w:sz w:val="18"/>
                <w:szCs w:val="18"/>
              </w:rPr>
            </w:pPr>
            <w:r w:rsidRPr="00067025">
              <w:rPr>
                <w:rFonts w:ascii="Garamond" w:hAnsi="Garamond" w:cs="Times New Roman"/>
                <w:b w:val="0"/>
                <w:color w:val="000000" w:themeColor="text1"/>
                <w:sz w:val="18"/>
                <w:szCs w:val="18"/>
              </w:rPr>
              <w:t>19/02/2001</w:t>
            </w:r>
          </w:p>
        </w:tc>
        <w:tc>
          <w:tcPr>
            <w:tcW w:w="7745" w:type="dxa"/>
            <w:hideMark/>
          </w:tcPr>
          <w:p w14:paraId="543DECBD" w14:textId="77777777" w:rsidR="00AF60BD" w:rsidRPr="00067025" w:rsidRDefault="00AF60BD" w:rsidP="00620E33">
            <w:pPr>
              <w:adjustRightInd w:val="0"/>
              <w:snapToGrid w:val="0"/>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B-shares, quoted in US Dollars on SHSE and Hong Kong Dollars on SZSE, are exclusively available to foreign investors until 19/02/2001; thereafter, also available to mainland China investors.</w:t>
            </w:r>
          </w:p>
        </w:tc>
      </w:tr>
      <w:tr w:rsidR="00AF60BD" w:rsidRPr="00067025" w14:paraId="637475E5" w14:textId="77777777" w:rsidTr="00120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hideMark/>
          </w:tcPr>
          <w:p w14:paraId="0574684E" w14:textId="77777777" w:rsidR="00AF60BD" w:rsidRPr="00067025" w:rsidRDefault="00AF60BD" w:rsidP="00620E33">
            <w:pPr>
              <w:adjustRightInd w:val="0"/>
              <w:snapToGrid w:val="0"/>
              <w:jc w:val="both"/>
              <w:rPr>
                <w:rFonts w:ascii="Garamond" w:hAnsi="Garamond" w:cs="Times New Roman"/>
                <w:b w:val="0"/>
                <w:color w:val="000000" w:themeColor="text1"/>
                <w:sz w:val="18"/>
                <w:szCs w:val="18"/>
              </w:rPr>
            </w:pPr>
            <w:r w:rsidRPr="00067025">
              <w:rPr>
                <w:rFonts w:ascii="Garamond" w:hAnsi="Garamond" w:cs="Times New Roman"/>
                <w:b w:val="0"/>
                <w:color w:val="000000" w:themeColor="text1"/>
                <w:sz w:val="18"/>
                <w:szCs w:val="18"/>
              </w:rPr>
              <w:t>09/07/2003</w:t>
            </w:r>
          </w:p>
        </w:tc>
        <w:tc>
          <w:tcPr>
            <w:tcW w:w="7745" w:type="dxa"/>
            <w:hideMark/>
          </w:tcPr>
          <w:p w14:paraId="5DD22F7B" w14:textId="77777777" w:rsidR="00AF60BD" w:rsidRPr="00067025" w:rsidRDefault="00AF60BD" w:rsidP="00620E33">
            <w:pPr>
              <w:adjustRightInd w:val="0"/>
              <w:snapToGrid w:val="0"/>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A-shares are stocks, quoted in Chinese Yuan, exclusively available to mainland China citizens and home institutions until 09/07/2003; thereafter, also available to non-resident investors under the Qualified Foreign Institutional Investor (QFII) scheme.</w:t>
            </w:r>
          </w:p>
        </w:tc>
      </w:tr>
      <w:tr w:rsidR="00AF60BD" w:rsidRPr="00067025" w14:paraId="6F53FC97" w14:textId="77777777" w:rsidTr="001202B9">
        <w:tc>
          <w:tcPr>
            <w:cnfStyle w:val="001000000000" w:firstRow="0" w:lastRow="0" w:firstColumn="1" w:lastColumn="0" w:oddVBand="0" w:evenVBand="0" w:oddHBand="0" w:evenHBand="0" w:firstRowFirstColumn="0" w:firstRowLastColumn="0" w:lastRowFirstColumn="0" w:lastRowLastColumn="0"/>
            <w:tcW w:w="1271" w:type="dxa"/>
            <w:hideMark/>
          </w:tcPr>
          <w:p w14:paraId="05DBC7D5" w14:textId="77777777" w:rsidR="00AF60BD" w:rsidRPr="00067025" w:rsidRDefault="00AF60BD" w:rsidP="00620E33">
            <w:pPr>
              <w:adjustRightInd w:val="0"/>
              <w:snapToGrid w:val="0"/>
              <w:jc w:val="both"/>
              <w:rPr>
                <w:rFonts w:ascii="Garamond" w:hAnsi="Garamond" w:cs="Times New Roman"/>
                <w:b w:val="0"/>
                <w:color w:val="000000" w:themeColor="text1"/>
                <w:sz w:val="18"/>
                <w:szCs w:val="18"/>
              </w:rPr>
            </w:pPr>
            <w:r w:rsidRPr="00067025">
              <w:rPr>
                <w:rFonts w:ascii="Garamond" w:hAnsi="Garamond" w:cs="Times New Roman"/>
                <w:b w:val="0"/>
                <w:color w:val="000000" w:themeColor="text1"/>
                <w:sz w:val="18"/>
                <w:szCs w:val="18"/>
              </w:rPr>
              <w:t>08/04/2005</w:t>
            </w:r>
          </w:p>
        </w:tc>
        <w:tc>
          <w:tcPr>
            <w:tcW w:w="7745" w:type="dxa"/>
            <w:hideMark/>
          </w:tcPr>
          <w:p w14:paraId="5B8DF099" w14:textId="77777777" w:rsidR="00AF60BD" w:rsidRPr="00067025" w:rsidRDefault="00AF60BD" w:rsidP="00620E33">
            <w:pPr>
              <w:adjustRightInd w:val="0"/>
              <w:snapToGrid w:val="0"/>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China Securities Index Company Ltd launches the China Securities Index (CSI 300).</w:t>
            </w:r>
          </w:p>
        </w:tc>
      </w:tr>
      <w:tr w:rsidR="00AF60BD" w:rsidRPr="00067025" w14:paraId="7DB5EE91" w14:textId="77777777" w:rsidTr="00120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hideMark/>
          </w:tcPr>
          <w:p w14:paraId="040E12FD" w14:textId="77777777" w:rsidR="00AF60BD" w:rsidRPr="00067025" w:rsidRDefault="00AF60BD" w:rsidP="00620E33">
            <w:pPr>
              <w:adjustRightInd w:val="0"/>
              <w:snapToGrid w:val="0"/>
              <w:jc w:val="both"/>
              <w:rPr>
                <w:rFonts w:ascii="Garamond" w:hAnsi="Garamond" w:cs="Times New Roman"/>
                <w:b w:val="0"/>
                <w:color w:val="000000" w:themeColor="text1"/>
                <w:sz w:val="18"/>
                <w:szCs w:val="18"/>
              </w:rPr>
            </w:pPr>
            <w:r w:rsidRPr="00067025">
              <w:rPr>
                <w:rFonts w:ascii="Garamond" w:hAnsi="Garamond" w:cs="Times New Roman"/>
                <w:b w:val="0"/>
                <w:color w:val="000000" w:themeColor="text1"/>
                <w:sz w:val="18"/>
                <w:szCs w:val="18"/>
              </w:rPr>
              <w:t>09/07/2007</w:t>
            </w:r>
          </w:p>
        </w:tc>
        <w:tc>
          <w:tcPr>
            <w:tcW w:w="7745" w:type="dxa"/>
            <w:hideMark/>
          </w:tcPr>
          <w:p w14:paraId="2AFB1734" w14:textId="77777777" w:rsidR="00AF60BD" w:rsidRPr="00067025" w:rsidRDefault="00AF60BD" w:rsidP="00620E33">
            <w:pPr>
              <w:adjustRightInd w:val="0"/>
              <w:snapToGrid w:val="0"/>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Hang Seng Indexes Company Ltd launches the Hang Seng Stock Connect China AH Premium Index (HSAHP).</w:t>
            </w:r>
          </w:p>
        </w:tc>
      </w:tr>
      <w:tr w:rsidR="00AF60BD" w:rsidRPr="00067025" w14:paraId="126573B1" w14:textId="77777777" w:rsidTr="001202B9">
        <w:tc>
          <w:tcPr>
            <w:cnfStyle w:val="001000000000" w:firstRow="0" w:lastRow="0" w:firstColumn="1" w:lastColumn="0" w:oddVBand="0" w:evenVBand="0" w:oddHBand="0" w:evenHBand="0" w:firstRowFirstColumn="0" w:firstRowLastColumn="0" w:lastRowFirstColumn="0" w:lastRowLastColumn="0"/>
            <w:tcW w:w="1271" w:type="dxa"/>
            <w:hideMark/>
          </w:tcPr>
          <w:p w14:paraId="478E3839" w14:textId="77777777" w:rsidR="00AF60BD" w:rsidRPr="00067025" w:rsidRDefault="00AF60BD" w:rsidP="00620E33">
            <w:pPr>
              <w:adjustRightInd w:val="0"/>
              <w:snapToGrid w:val="0"/>
              <w:jc w:val="both"/>
              <w:rPr>
                <w:rFonts w:ascii="Garamond" w:hAnsi="Garamond" w:cs="Times New Roman"/>
                <w:b w:val="0"/>
                <w:color w:val="000000" w:themeColor="text1"/>
                <w:sz w:val="18"/>
                <w:szCs w:val="18"/>
              </w:rPr>
            </w:pPr>
            <w:r w:rsidRPr="00067025">
              <w:rPr>
                <w:rFonts w:ascii="Garamond" w:hAnsi="Garamond" w:cs="Times New Roman"/>
                <w:b w:val="0"/>
                <w:color w:val="000000" w:themeColor="text1"/>
                <w:sz w:val="18"/>
                <w:szCs w:val="18"/>
              </w:rPr>
              <w:t>31/03/2010</w:t>
            </w:r>
          </w:p>
        </w:tc>
        <w:tc>
          <w:tcPr>
            <w:tcW w:w="7745" w:type="dxa"/>
            <w:hideMark/>
          </w:tcPr>
          <w:p w14:paraId="360FACD0" w14:textId="48DD3C60" w:rsidR="00AF60BD" w:rsidRPr="00067025" w:rsidRDefault="00AF60BD" w:rsidP="00620E33">
            <w:pPr>
              <w:adjustRightInd w:val="0"/>
              <w:snapToGrid w:val="0"/>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Short-selling was officially permitted in A-shares market</w:t>
            </w:r>
            <w:r w:rsidR="00CD5E9B" w:rsidRPr="00067025">
              <w:rPr>
                <w:rFonts w:ascii="Garamond" w:hAnsi="Garamond" w:cs="Times New Roman"/>
                <w:color w:val="000000" w:themeColor="text1"/>
                <w:sz w:val="18"/>
                <w:szCs w:val="18"/>
              </w:rPr>
              <w:t>.</w:t>
            </w:r>
          </w:p>
        </w:tc>
      </w:tr>
      <w:tr w:rsidR="00AF60BD" w:rsidRPr="00067025" w14:paraId="1F98E582" w14:textId="77777777" w:rsidTr="00120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hideMark/>
          </w:tcPr>
          <w:p w14:paraId="591415C1" w14:textId="77777777" w:rsidR="00AF60BD" w:rsidRPr="00067025" w:rsidRDefault="00AF60BD" w:rsidP="00620E33">
            <w:pPr>
              <w:adjustRightInd w:val="0"/>
              <w:snapToGrid w:val="0"/>
              <w:jc w:val="both"/>
              <w:rPr>
                <w:rFonts w:ascii="Garamond" w:hAnsi="Garamond" w:cs="Times New Roman"/>
                <w:b w:val="0"/>
                <w:color w:val="000000" w:themeColor="text1"/>
                <w:sz w:val="18"/>
                <w:szCs w:val="18"/>
              </w:rPr>
            </w:pPr>
            <w:r w:rsidRPr="00067025">
              <w:rPr>
                <w:rFonts w:ascii="Garamond" w:hAnsi="Garamond" w:cs="Times New Roman"/>
                <w:b w:val="0"/>
                <w:color w:val="000000" w:themeColor="text1"/>
                <w:sz w:val="18"/>
                <w:szCs w:val="18"/>
              </w:rPr>
              <w:t>17/11/2014</w:t>
            </w:r>
          </w:p>
        </w:tc>
        <w:tc>
          <w:tcPr>
            <w:tcW w:w="7745" w:type="dxa"/>
            <w:hideMark/>
          </w:tcPr>
          <w:p w14:paraId="72937FC0" w14:textId="77777777" w:rsidR="00AF60BD" w:rsidRPr="00067025" w:rsidRDefault="00AF60BD" w:rsidP="00620E33">
            <w:pPr>
              <w:adjustRightInd w:val="0"/>
              <w:snapToGrid w:val="0"/>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Shanghai and Hong Kong Stock exchanges launch the Shanghai-Hong Kong Stock Connect scheme.</w:t>
            </w:r>
          </w:p>
        </w:tc>
      </w:tr>
      <w:tr w:rsidR="00AF60BD" w:rsidRPr="00067025" w14:paraId="3CCA4721" w14:textId="77777777" w:rsidTr="001202B9">
        <w:tc>
          <w:tcPr>
            <w:cnfStyle w:val="001000000000" w:firstRow="0" w:lastRow="0" w:firstColumn="1" w:lastColumn="0" w:oddVBand="0" w:evenVBand="0" w:oddHBand="0" w:evenHBand="0" w:firstRowFirstColumn="0" w:firstRowLastColumn="0" w:lastRowFirstColumn="0" w:lastRowLastColumn="0"/>
            <w:tcW w:w="1271" w:type="dxa"/>
            <w:hideMark/>
          </w:tcPr>
          <w:p w14:paraId="47A97056" w14:textId="77777777" w:rsidR="00AF60BD" w:rsidRPr="00067025" w:rsidRDefault="00AF60BD" w:rsidP="00620E33">
            <w:pPr>
              <w:adjustRightInd w:val="0"/>
              <w:snapToGrid w:val="0"/>
              <w:jc w:val="both"/>
              <w:rPr>
                <w:rFonts w:ascii="Garamond" w:hAnsi="Garamond" w:cs="Times New Roman"/>
                <w:b w:val="0"/>
                <w:color w:val="000000" w:themeColor="text1"/>
                <w:sz w:val="18"/>
                <w:szCs w:val="18"/>
              </w:rPr>
            </w:pPr>
            <w:r w:rsidRPr="00067025">
              <w:rPr>
                <w:rFonts w:ascii="Garamond" w:hAnsi="Garamond" w:cs="Times New Roman"/>
                <w:b w:val="0"/>
                <w:color w:val="000000" w:themeColor="text1"/>
                <w:sz w:val="18"/>
                <w:szCs w:val="18"/>
              </w:rPr>
              <w:t>05/12/2016</w:t>
            </w:r>
          </w:p>
        </w:tc>
        <w:tc>
          <w:tcPr>
            <w:tcW w:w="7745" w:type="dxa"/>
            <w:hideMark/>
          </w:tcPr>
          <w:p w14:paraId="4A47715A" w14:textId="77777777" w:rsidR="00AF60BD" w:rsidRPr="00067025" w:rsidRDefault="00AF60BD" w:rsidP="00620E33">
            <w:pPr>
              <w:adjustRightInd w:val="0"/>
              <w:snapToGrid w:val="0"/>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Shenzhen and Hong Kong Stock exchanges launch the Shenzhen-Hong Kong Stock Connect scheme.</w:t>
            </w:r>
          </w:p>
          <w:p w14:paraId="31D468EE" w14:textId="77777777" w:rsidR="00AF60BD" w:rsidRPr="00067025" w:rsidRDefault="00AF60BD" w:rsidP="00620E33">
            <w:pPr>
              <w:adjustRightInd w:val="0"/>
              <w:snapToGrid w:val="0"/>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Hang Seng Indexes Company Ltd launches the Hang Seng Stock Connect Hong Kong Index (HSHKI).</w:t>
            </w:r>
          </w:p>
        </w:tc>
      </w:tr>
    </w:tbl>
    <w:p w14:paraId="3369C201" w14:textId="2E23AC2B" w:rsidR="00AF60BD" w:rsidRPr="00067025" w:rsidRDefault="00AF60BD" w:rsidP="0067483D">
      <w:pPr>
        <w:tabs>
          <w:tab w:val="left" w:pos="2076"/>
        </w:tabs>
        <w:jc w:val="both"/>
        <w:rPr>
          <w:rFonts w:ascii="Garamond" w:hAnsi="Garamond" w:cs="Times New Roman"/>
          <w:color w:val="000000" w:themeColor="text1"/>
        </w:rPr>
      </w:pPr>
    </w:p>
    <w:p w14:paraId="26A01CAA" w14:textId="77777777" w:rsidR="00624D94" w:rsidRPr="00067025" w:rsidRDefault="00624D94" w:rsidP="0067483D">
      <w:pPr>
        <w:tabs>
          <w:tab w:val="left" w:pos="2076"/>
        </w:tabs>
        <w:jc w:val="both"/>
        <w:rPr>
          <w:rFonts w:ascii="Garamond" w:hAnsi="Garamond" w:cs="Times New Roman"/>
          <w:color w:val="000000" w:themeColor="text1"/>
        </w:rPr>
      </w:pPr>
    </w:p>
    <w:p w14:paraId="67787867" w14:textId="77777777" w:rsidR="00624D94" w:rsidRPr="00067025" w:rsidRDefault="00624D94" w:rsidP="0067483D">
      <w:pPr>
        <w:tabs>
          <w:tab w:val="left" w:pos="2076"/>
        </w:tabs>
        <w:jc w:val="both"/>
        <w:rPr>
          <w:rFonts w:ascii="Garamond" w:hAnsi="Garamond" w:cs="Times New Roman"/>
          <w:color w:val="000000" w:themeColor="text1"/>
        </w:rPr>
      </w:pPr>
    </w:p>
    <w:p w14:paraId="13AFEEAC" w14:textId="77777777" w:rsidR="00624D94" w:rsidRPr="00067025" w:rsidRDefault="00624D94" w:rsidP="0067483D">
      <w:pPr>
        <w:tabs>
          <w:tab w:val="left" w:pos="2076"/>
        </w:tabs>
        <w:jc w:val="both"/>
        <w:rPr>
          <w:rFonts w:ascii="Garamond" w:hAnsi="Garamond" w:cs="Times New Roman"/>
          <w:color w:val="000000" w:themeColor="text1"/>
        </w:rPr>
      </w:pPr>
    </w:p>
    <w:p w14:paraId="5F63FB7F" w14:textId="77777777" w:rsidR="00624D94" w:rsidRPr="00067025" w:rsidRDefault="00624D94" w:rsidP="0067483D">
      <w:pPr>
        <w:tabs>
          <w:tab w:val="left" w:pos="2076"/>
        </w:tabs>
        <w:jc w:val="both"/>
        <w:rPr>
          <w:rFonts w:ascii="Garamond" w:hAnsi="Garamond" w:cs="Times New Roman"/>
          <w:color w:val="000000" w:themeColor="text1"/>
        </w:rPr>
      </w:pPr>
    </w:p>
    <w:p w14:paraId="19B42E20" w14:textId="77777777" w:rsidR="00624D94" w:rsidRPr="00067025" w:rsidRDefault="00624D94" w:rsidP="0067483D">
      <w:pPr>
        <w:tabs>
          <w:tab w:val="left" w:pos="2076"/>
        </w:tabs>
        <w:jc w:val="both"/>
        <w:rPr>
          <w:rFonts w:ascii="Garamond" w:hAnsi="Garamond" w:cs="Times New Roman"/>
          <w:color w:val="000000" w:themeColor="text1"/>
        </w:rPr>
      </w:pPr>
    </w:p>
    <w:p w14:paraId="305A4630" w14:textId="77777777" w:rsidR="00624D94" w:rsidRPr="00067025" w:rsidRDefault="00624D94" w:rsidP="0067483D">
      <w:pPr>
        <w:tabs>
          <w:tab w:val="left" w:pos="2076"/>
        </w:tabs>
        <w:jc w:val="both"/>
        <w:rPr>
          <w:rFonts w:ascii="Garamond" w:hAnsi="Garamond" w:cs="Times New Roman"/>
          <w:color w:val="000000" w:themeColor="text1"/>
        </w:rPr>
      </w:pPr>
    </w:p>
    <w:p w14:paraId="12435AA2" w14:textId="77777777" w:rsidR="00624D94" w:rsidRPr="00067025" w:rsidRDefault="00624D94" w:rsidP="0067483D">
      <w:pPr>
        <w:tabs>
          <w:tab w:val="left" w:pos="2076"/>
        </w:tabs>
        <w:jc w:val="both"/>
        <w:rPr>
          <w:rFonts w:ascii="Garamond" w:hAnsi="Garamond" w:cs="Times New Roman"/>
          <w:color w:val="000000" w:themeColor="text1"/>
        </w:rPr>
      </w:pPr>
    </w:p>
    <w:p w14:paraId="3CF8BF5C" w14:textId="77777777" w:rsidR="00624D94" w:rsidRPr="00067025" w:rsidRDefault="00624D94" w:rsidP="0067483D">
      <w:pPr>
        <w:tabs>
          <w:tab w:val="left" w:pos="2076"/>
        </w:tabs>
        <w:jc w:val="both"/>
        <w:rPr>
          <w:rFonts w:ascii="Garamond" w:hAnsi="Garamond" w:cs="Times New Roman"/>
          <w:color w:val="000000" w:themeColor="text1"/>
        </w:rPr>
      </w:pPr>
    </w:p>
    <w:p w14:paraId="2DD20357" w14:textId="77777777" w:rsidR="00624D94" w:rsidRPr="00067025" w:rsidRDefault="00624D94" w:rsidP="0067483D">
      <w:pPr>
        <w:tabs>
          <w:tab w:val="left" w:pos="2076"/>
        </w:tabs>
        <w:jc w:val="both"/>
        <w:rPr>
          <w:rFonts w:ascii="Garamond" w:hAnsi="Garamond" w:cs="Times New Roman"/>
          <w:color w:val="000000" w:themeColor="text1"/>
        </w:rPr>
      </w:pPr>
    </w:p>
    <w:p w14:paraId="6CD6EF0E" w14:textId="77777777" w:rsidR="00624D94" w:rsidRPr="00067025" w:rsidRDefault="00624D94" w:rsidP="0067483D">
      <w:pPr>
        <w:tabs>
          <w:tab w:val="left" w:pos="2076"/>
        </w:tabs>
        <w:jc w:val="both"/>
        <w:rPr>
          <w:rFonts w:ascii="Garamond" w:hAnsi="Garamond" w:cs="Times New Roman"/>
          <w:color w:val="000000" w:themeColor="text1"/>
        </w:rPr>
      </w:pPr>
    </w:p>
    <w:p w14:paraId="0C9DCCBF" w14:textId="77777777" w:rsidR="00624D94" w:rsidRPr="00067025" w:rsidRDefault="00624D94" w:rsidP="0067483D">
      <w:pPr>
        <w:tabs>
          <w:tab w:val="left" w:pos="2076"/>
        </w:tabs>
        <w:jc w:val="both"/>
        <w:rPr>
          <w:rFonts w:ascii="Garamond" w:hAnsi="Garamond" w:cs="Times New Roman"/>
          <w:color w:val="000000" w:themeColor="text1"/>
        </w:rPr>
      </w:pPr>
    </w:p>
    <w:p w14:paraId="1CC47B27" w14:textId="77777777" w:rsidR="00624D94" w:rsidRPr="00067025" w:rsidRDefault="00624D94" w:rsidP="0067483D">
      <w:pPr>
        <w:tabs>
          <w:tab w:val="left" w:pos="2076"/>
        </w:tabs>
        <w:jc w:val="both"/>
        <w:rPr>
          <w:rFonts w:ascii="Garamond" w:hAnsi="Garamond" w:cs="Times New Roman"/>
          <w:color w:val="000000" w:themeColor="text1"/>
        </w:rPr>
      </w:pPr>
    </w:p>
    <w:p w14:paraId="38B550C0" w14:textId="77777777" w:rsidR="00624D94" w:rsidRPr="00067025" w:rsidRDefault="00624D94" w:rsidP="0067483D">
      <w:pPr>
        <w:tabs>
          <w:tab w:val="left" w:pos="2076"/>
        </w:tabs>
        <w:jc w:val="both"/>
        <w:rPr>
          <w:rFonts w:ascii="Garamond" w:hAnsi="Garamond" w:cs="Times New Roman"/>
          <w:color w:val="000000" w:themeColor="text1"/>
        </w:rPr>
      </w:pPr>
    </w:p>
    <w:p w14:paraId="1EE79777" w14:textId="77777777" w:rsidR="00624D94" w:rsidRPr="00067025" w:rsidRDefault="00624D94" w:rsidP="0067483D">
      <w:pPr>
        <w:tabs>
          <w:tab w:val="left" w:pos="2076"/>
        </w:tabs>
        <w:jc w:val="both"/>
        <w:rPr>
          <w:rFonts w:ascii="Garamond" w:hAnsi="Garamond" w:cs="Times New Roman"/>
          <w:color w:val="000000" w:themeColor="text1"/>
        </w:rPr>
      </w:pPr>
    </w:p>
    <w:p w14:paraId="35AA6F2C" w14:textId="77777777" w:rsidR="00624D94" w:rsidRPr="00067025" w:rsidRDefault="00624D94" w:rsidP="0067483D">
      <w:pPr>
        <w:tabs>
          <w:tab w:val="left" w:pos="2076"/>
        </w:tabs>
        <w:jc w:val="both"/>
        <w:rPr>
          <w:rFonts w:ascii="Garamond" w:hAnsi="Garamond" w:cs="Times New Roman"/>
          <w:color w:val="000000" w:themeColor="text1"/>
        </w:rPr>
      </w:pPr>
    </w:p>
    <w:p w14:paraId="6677B4A3" w14:textId="77777777" w:rsidR="00624D94" w:rsidRPr="00067025" w:rsidRDefault="00624D94" w:rsidP="0067483D">
      <w:pPr>
        <w:tabs>
          <w:tab w:val="left" w:pos="2076"/>
        </w:tabs>
        <w:jc w:val="both"/>
        <w:rPr>
          <w:rFonts w:ascii="Garamond" w:hAnsi="Garamond" w:cs="Times New Roman"/>
          <w:color w:val="000000" w:themeColor="text1"/>
        </w:rPr>
      </w:pPr>
    </w:p>
    <w:p w14:paraId="1959C043" w14:textId="77777777" w:rsidR="00624D94" w:rsidRPr="00067025" w:rsidRDefault="00624D94" w:rsidP="0067483D">
      <w:pPr>
        <w:tabs>
          <w:tab w:val="left" w:pos="2076"/>
        </w:tabs>
        <w:jc w:val="both"/>
        <w:rPr>
          <w:rFonts w:ascii="Garamond" w:hAnsi="Garamond" w:cs="Times New Roman"/>
          <w:color w:val="000000" w:themeColor="text1"/>
        </w:rPr>
      </w:pPr>
    </w:p>
    <w:p w14:paraId="23318529" w14:textId="77777777" w:rsidR="00624D94" w:rsidRPr="00067025" w:rsidRDefault="00624D94" w:rsidP="0067483D">
      <w:pPr>
        <w:tabs>
          <w:tab w:val="left" w:pos="2076"/>
        </w:tabs>
        <w:jc w:val="both"/>
        <w:rPr>
          <w:rFonts w:ascii="Garamond" w:hAnsi="Garamond" w:cs="Times New Roman"/>
          <w:color w:val="000000" w:themeColor="text1"/>
        </w:rPr>
      </w:pPr>
    </w:p>
    <w:p w14:paraId="3DCE3FED" w14:textId="77777777" w:rsidR="00624D94" w:rsidRPr="00067025" w:rsidRDefault="00624D94" w:rsidP="0067483D">
      <w:pPr>
        <w:tabs>
          <w:tab w:val="left" w:pos="2076"/>
        </w:tabs>
        <w:jc w:val="both"/>
        <w:rPr>
          <w:rFonts w:ascii="Garamond" w:hAnsi="Garamond" w:cs="Times New Roman"/>
          <w:color w:val="000000" w:themeColor="text1"/>
        </w:rPr>
      </w:pPr>
    </w:p>
    <w:p w14:paraId="2C772C42" w14:textId="77777777" w:rsidR="00624D94" w:rsidRPr="00067025" w:rsidRDefault="00624D94" w:rsidP="0067483D">
      <w:pPr>
        <w:tabs>
          <w:tab w:val="left" w:pos="2076"/>
        </w:tabs>
        <w:jc w:val="both"/>
        <w:rPr>
          <w:rFonts w:ascii="Garamond" w:hAnsi="Garamond" w:cs="Times New Roman"/>
          <w:color w:val="000000" w:themeColor="text1"/>
        </w:rPr>
      </w:pPr>
    </w:p>
    <w:p w14:paraId="72E9AC8D" w14:textId="77777777" w:rsidR="00624D94" w:rsidRPr="00067025" w:rsidRDefault="00624D94" w:rsidP="0067483D">
      <w:pPr>
        <w:tabs>
          <w:tab w:val="left" w:pos="2076"/>
        </w:tabs>
        <w:jc w:val="both"/>
        <w:rPr>
          <w:rFonts w:ascii="Garamond" w:hAnsi="Garamond" w:cs="Times New Roman"/>
          <w:color w:val="000000" w:themeColor="text1"/>
        </w:rPr>
      </w:pPr>
    </w:p>
    <w:p w14:paraId="098D8F7E" w14:textId="77777777" w:rsidR="00624D94" w:rsidRPr="00067025" w:rsidRDefault="00624D94" w:rsidP="0067483D">
      <w:pPr>
        <w:tabs>
          <w:tab w:val="left" w:pos="2076"/>
        </w:tabs>
        <w:jc w:val="both"/>
        <w:rPr>
          <w:rFonts w:ascii="Garamond" w:hAnsi="Garamond" w:cs="Times New Roman"/>
          <w:color w:val="000000" w:themeColor="text1"/>
        </w:rPr>
      </w:pPr>
    </w:p>
    <w:p w14:paraId="69FC1CFE" w14:textId="77777777" w:rsidR="00D64071" w:rsidRPr="00067025" w:rsidRDefault="00D64071" w:rsidP="00D64071">
      <w:pPr>
        <w:jc w:val="both"/>
        <w:rPr>
          <w:rFonts w:ascii="Garamond" w:hAnsi="Garamond" w:cs="Times New Roman"/>
          <w:color w:val="000000" w:themeColor="text1"/>
        </w:rPr>
      </w:pPr>
      <w:r w:rsidRPr="00067025">
        <w:rPr>
          <w:rFonts w:ascii="Garamond" w:hAnsi="Garamond" w:cs="Times New Roman"/>
          <w:color w:val="000000" w:themeColor="text1"/>
        </w:rPr>
        <w:t>Table A3. Monthly net excess returns of pairs trading for a portfolio of all pairs</w:t>
      </w:r>
    </w:p>
    <w:tbl>
      <w:tblPr>
        <w:tblStyle w:val="PlainTable2"/>
        <w:tblW w:w="0" w:type="dxa"/>
        <w:tblLayout w:type="fixed"/>
        <w:tblLook w:val="04A0" w:firstRow="1" w:lastRow="0" w:firstColumn="1" w:lastColumn="0" w:noHBand="0" w:noVBand="1"/>
      </w:tblPr>
      <w:tblGrid>
        <w:gridCol w:w="1838"/>
        <w:gridCol w:w="851"/>
        <w:gridCol w:w="992"/>
        <w:gridCol w:w="850"/>
        <w:gridCol w:w="993"/>
        <w:gridCol w:w="992"/>
        <w:gridCol w:w="992"/>
        <w:gridCol w:w="992"/>
        <w:gridCol w:w="993"/>
      </w:tblGrid>
      <w:tr w:rsidR="00D64071" w:rsidRPr="00067025" w14:paraId="1930D49F" w14:textId="77777777" w:rsidTr="00D31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7F7F7F" w:themeColor="text1" w:themeTint="80"/>
              <w:left w:val="nil"/>
              <w:right w:val="nil"/>
            </w:tcBorders>
          </w:tcPr>
          <w:p w14:paraId="07F11CEF" w14:textId="77777777" w:rsidR="00D64071" w:rsidRPr="00067025" w:rsidRDefault="00D64071" w:rsidP="00D3118E">
            <w:pPr>
              <w:jc w:val="both"/>
              <w:rPr>
                <w:rFonts w:ascii="Garamond" w:hAnsi="Garamond" w:cs="Times New Roman"/>
                <w:color w:val="000000" w:themeColor="text1"/>
                <w:sz w:val="18"/>
                <w:szCs w:val="18"/>
              </w:rPr>
            </w:pPr>
          </w:p>
        </w:tc>
        <w:tc>
          <w:tcPr>
            <w:tcW w:w="3686" w:type="dxa"/>
            <w:gridSpan w:val="4"/>
            <w:tcBorders>
              <w:top w:val="single" w:sz="4" w:space="0" w:color="7F7F7F" w:themeColor="text1" w:themeTint="80"/>
              <w:left w:val="nil"/>
              <w:right w:val="nil"/>
            </w:tcBorders>
            <w:hideMark/>
          </w:tcPr>
          <w:p w14:paraId="47EFBC70" w14:textId="77777777" w:rsidR="00D64071" w:rsidRPr="00067025" w:rsidRDefault="00D64071" w:rsidP="00D3118E">
            <w:pPr>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No delay</w:t>
            </w:r>
          </w:p>
        </w:tc>
        <w:tc>
          <w:tcPr>
            <w:tcW w:w="3969" w:type="dxa"/>
            <w:gridSpan w:val="4"/>
            <w:tcBorders>
              <w:top w:val="single" w:sz="4" w:space="0" w:color="7F7F7F" w:themeColor="text1" w:themeTint="80"/>
              <w:left w:val="nil"/>
              <w:right w:val="nil"/>
            </w:tcBorders>
            <w:hideMark/>
          </w:tcPr>
          <w:p w14:paraId="531CF6B1" w14:textId="77777777" w:rsidR="00D64071" w:rsidRPr="00067025" w:rsidRDefault="00D64071" w:rsidP="00D3118E">
            <w:pPr>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1-day delay</w:t>
            </w:r>
          </w:p>
        </w:tc>
      </w:tr>
      <w:tr w:rsidR="00D64071" w:rsidRPr="00067025" w14:paraId="17109914" w14:textId="77777777" w:rsidTr="00D31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left w:val="nil"/>
              <w:right w:val="nil"/>
            </w:tcBorders>
          </w:tcPr>
          <w:p w14:paraId="015995F5" w14:textId="77777777" w:rsidR="00D64071" w:rsidRPr="00067025" w:rsidRDefault="00D64071" w:rsidP="00D3118E">
            <w:pPr>
              <w:jc w:val="both"/>
              <w:rPr>
                <w:rFonts w:ascii="Garamond" w:hAnsi="Garamond" w:cs="Times New Roman"/>
                <w:color w:val="000000" w:themeColor="text1"/>
                <w:sz w:val="14"/>
                <w:szCs w:val="18"/>
              </w:rPr>
            </w:pPr>
          </w:p>
        </w:tc>
        <w:tc>
          <w:tcPr>
            <w:tcW w:w="851" w:type="dxa"/>
            <w:tcBorders>
              <w:left w:val="nil"/>
              <w:right w:val="nil"/>
            </w:tcBorders>
            <w:hideMark/>
          </w:tcPr>
          <w:p w14:paraId="64DA8256" w14:textId="77777777" w:rsidR="00D64071" w:rsidRPr="00067025" w:rsidRDefault="00506F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4"/>
                <w:szCs w:val="18"/>
              </w:rPr>
            </w:pPr>
            <m:oMathPara>
              <m:oMath>
                <m:sSub>
                  <m:sSubPr>
                    <m:ctrlPr>
                      <w:rPr>
                        <w:rFonts w:ascii="Cambria Math" w:hAnsi="Cambria Math" w:cs="Times New Roman"/>
                        <w:i/>
                        <w:color w:val="000000" w:themeColor="text1"/>
                        <w:sz w:val="14"/>
                        <w:szCs w:val="18"/>
                      </w:rPr>
                    </m:ctrlPr>
                  </m:sSubPr>
                  <m:e>
                    <m:r>
                      <w:rPr>
                        <w:rFonts w:ascii="Cambria Math" w:hAnsi="Cambria Math" w:cs="Times New Roman"/>
                        <w:color w:val="000000" w:themeColor="text1"/>
                        <w:sz w:val="14"/>
                        <w:szCs w:val="18"/>
                      </w:rPr>
                      <m:t>R</m:t>
                    </m:r>
                  </m:e>
                  <m:sub>
                    <m:r>
                      <w:rPr>
                        <w:rFonts w:ascii="Cambria Math" w:hAnsi="Cambria Math" w:cs="Times New Roman"/>
                        <w:color w:val="000000" w:themeColor="text1"/>
                        <w:sz w:val="14"/>
                        <w:szCs w:val="18"/>
                      </w:rPr>
                      <m:t>P</m:t>
                    </m:r>
                  </m:sub>
                </m:sSub>
                <m:r>
                  <w:rPr>
                    <w:rFonts w:ascii="Cambria Math" w:hAnsi="Cambria Math" w:cs="Times New Roman"/>
                    <w:color w:val="000000" w:themeColor="text1"/>
                    <w:sz w:val="14"/>
                    <w:szCs w:val="18"/>
                  </w:rPr>
                  <m:t>_EW_CC</m:t>
                </m:r>
              </m:oMath>
            </m:oMathPara>
          </w:p>
        </w:tc>
        <w:tc>
          <w:tcPr>
            <w:tcW w:w="992" w:type="dxa"/>
            <w:tcBorders>
              <w:left w:val="nil"/>
              <w:right w:val="nil"/>
            </w:tcBorders>
            <w:hideMark/>
          </w:tcPr>
          <w:p w14:paraId="2DC70F23" w14:textId="77777777" w:rsidR="00D64071" w:rsidRPr="00067025" w:rsidRDefault="00506F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4"/>
                <w:szCs w:val="18"/>
              </w:rPr>
            </w:pPr>
            <m:oMathPara>
              <m:oMath>
                <m:sSub>
                  <m:sSubPr>
                    <m:ctrlPr>
                      <w:rPr>
                        <w:rFonts w:ascii="Cambria Math" w:hAnsi="Cambria Math" w:cs="Times New Roman"/>
                        <w:i/>
                        <w:color w:val="000000" w:themeColor="text1"/>
                        <w:sz w:val="14"/>
                        <w:szCs w:val="18"/>
                      </w:rPr>
                    </m:ctrlPr>
                  </m:sSubPr>
                  <m:e>
                    <m:r>
                      <w:rPr>
                        <w:rFonts w:ascii="Cambria Math" w:hAnsi="Cambria Math" w:cs="Times New Roman"/>
                        <w:color w:val="000000" w:themeColor="text1"/>
                        <w:sz w:val="14"/>
                        <w:szCs w:val="18"/>
                      </w:rPr>
                      <m:t>R</m:t>
                    </m:r>
                  </m:e>
                  <m:sub>
                    <m:r>
                      <w:rPr>
                        <w:rFonts w:ascii="Cambria Math" w:hAnsi="Cambria Math" w:cs="Times New Roman"/>
                        <w:color w:val="000000" w:themeColor="text1"/>
                        <w:sz w:val="14"/>
                        <w:szCs w:val="18"/>
                      </w:rPr>
                      <m:t>P</m:t>
                    </m:r>
                  </m:sub>
                </m:sSub>
                <m:r>
                  <w:rPr>
                    <w:rFonts w:ascii="Cambria Math" w:hAnsi="Cambria Math" w:cs="Times New Roman"/>
                    <w:color w:val="000000" w:themeColor="text1"/>
                    <w:sz w:val="14"/>
                    <w:szCs w:val="18"/>
                  </w:rPr>
                  <m:t>_EW_FI</m:t>
                </m:r>
              </m:oMath>
            </m:oMathPara>
          </w:p>
        </w:tc>
        <w:tc>
          <w:tcPr>
            <w:tcW w:w="850" w:type="dxa"/>
            <w:tcBorders>
              <w:left w:val="nil"/>
              <w:right w:val="nil"/>
            </w:tcBorders>
            <w:hideMark/>
          </w:tcPr>
          <w:p w14:paraId="489C7440" w14:textId="77777777" w:rsidR="00D64071" w:rsidRPr="00067025" w:rsidRDefault="00506F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4"/>
                <w:szCs w:val="18"/>
              </w:rPr>
            </w:pPr>
            <m:oMathPara>
              <m:oMath>
                <m:sSub>
                  <m:sSubPr>
                    <m:ctrlPr>
                      <w:rPr>
                        <w:rFonts w:ascii="Cambria Math" w:hAnsi="Cambria Math" w:cs="Times New Roman"/>
                        <w:i/>
                        <w:color w:val="000000" w:themeColor="text1"/>
                        <w:sz w:val="14"/>
                        <w:szCs w:val="18"/>
                      </w:rPr>
                    </m:ctrlPr>
                  </m:sSubPr>
                  <m:e>
                    <m:r>
                      <w:rPr>
                        <w:rFonts w:ascii="Cambria Math" w:hAnsi="Cambria Math" w:cs="Times New Roman"/>
                        <w:color w:val="000000" w:themeColor="text1"/>
                        <w:sz w:val="14"/>
                        <w:szCs w:val="18"/>
                      </w:rPr>
                      <m:t>R</m:t>
                    </m:r>
                  </m:e>
                  <m:sub>
                    <m:r>
                      <w:rPr>
                        <w:rFonts w:ascii="Cambria Math" w:hAnsi="Cambria Math" w:cs="Times New Roman"/>
                        <w:color w:val="000000" w:themeColor="text1"/>
                        <w:sz w:val="14"/>
                        <w:szCs w:val="18"/>
                      </w:rPr>
                      <m:t>P</m:t>
                    </m:r>
                  </m:sub>
                </m:sSub>
                <m:r>
                  <w:rPr>
                    <w:rFonts w:ascii="Cambria Math" w:hAnsi="Cambria Math" w:cs="Times New Roman"/>
                    <w:color w:val="000000" w:themeColor="text1"/>
                    <w:sz w:val="14"/>
                    <w:szCs w:val="18"/>
                  </w:rPr>
                  <m:t>_VW_CC</m:t>
                </m:r>
              </m:oMath>
            </m:oMathPara>
          </w:p>
        </w:tc>
        <w:tc>
          <w:tcPr>
            <w:tcW w:w="993" w:type="dxa"/>
            <w:tcBorders>
              <w:left w:val="nil"/>
              <w:right w:val="nil"/>
            </w:tcBorders>
            <w:hideMark/>
          </w:tcPr>
          <w:p w14:paraId="3524A07B" w14:textId="77777777" w:rsidR="00D64071" w:rsidRPr="00067025" w:rsidRDefault="00506F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4"/>
                <w:szCs w:val="18"/>
              </w:rPr>
            </w:pPr>
            <m:oMathPara>
              <m:oMath>
                <m:sSub>
                  <m:sSubPr>
                    <m:ctrlPr>
                      <w:rPr>
                        <w:rFonts w:ascii="Cambria Math" w:hAnsi="Cambria Math" w:cs="Times New Roman"/>
                        <w:i/>
                        <w:color w:val="000000" w:themeColor="text1"/>
                        <w:sz w:val="14"/>
                        <w:szCs w:val="18"/>
                      </w:rPr>
                    </m:ctrlPr>
                  </m:sSubPr>
                  <m:e>
                    <m:r>
                      <w:rPr>
                        <w:rFonts w:ascii="Cambria Math" w:hAnsi="Cambria Math" w:cs="Times New Roman"/>
                        <w:color w:val="000000" w:themeColor="text1"/>
                        <w:sz w:val="14"/>
                        <w:szCs w:val="18"/>
                      </w:rPr>
                      <m:t>R</m:t>
                    </m:r>
                  </m:e>
                  <m:sub>
                    <m:r>
                      <w:rPr>
                        <w:rFonts w:ascii="Cambria Math" w:hAnsi="Cambria Math" w:cs="Times New Roman"/>
                        <w:color w:val="000000" w:themeColor="text1"/>
                        <w:sz w:val="14"/>
                        <w:szCs w:val="18"/>
                      </w:rPr>
                      <m:t>P</m:t>
                    </m:r>
                  </m:sub>
                </m:sSub>
                <m:r>
                  <w:rPr>
                    <w:rFonts w:ascii="Cambria Math" w:hAnsi="Cambria Math" w:cs="Times New Roman"/>
                    <w:color w:val="000000" w:themeColor="text1"/>
                    <w:sz w:val="14"/>
                    <w:szCs w:val="18"/>
                  </w:rPr>
                  <m:t>_VW_FI</m:t>
                </m:r>
              </m:oMath>
            </m:oMathPara>
          </w:p>
        </w:tc>
        <w:tc>
          <w:tcPr>
            <w:tcW w:w="992" w:type="dxa"/>
            <w:tcBorders>
              <w:left w:val="nil"/>
              <w:right w:val="nil"/>
            </w:tcBorders>
            <w:hideMark/>
          </w:tcPr>
          <w:p w14:paraId="592D515E" w14:textId="77777777" w:rsidR="00D64071" w:rsidRPr="00067025" w:rsidRDefault="00506F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4"/>
                <w:szCs w:val="18"/>
              </w:rPr>
            </w:pPr>
            <m:oMathPara>
              <m:oMath>
                <m:sSub>
                  <m:sSubPr>
                    <m:ctrlPr>
                      <w:rPr>
                        <w:rFonts w:ascii="Cambria Math" w:hAnsi="Cambria Math" w:cs="Times New Roman"/>
                        <w:i/>
                        <w:color w:val="000000" w:themeColor="text1"/>
                        <w:sz w:val="14"/>
                        <w:szCs w:val="18"/>
                      </w:rPr>
                    </m:ctrlPr>
                  </m:sSubPr>
                  <m:e>
                    <m:r>
                      <w:rPr>
                        <w:rFonts w:ascii="Cambria Math" w:hAnsi="Cambria Math" w:cs="Times New Roman"/>
                        <w:color w:val="000000" w:themeColor="text1"/>
                        <w:sz w:val="14"/>
                        <w:szCs w:val="18"/>
                      </w:rPr>
                      <m:t>R</m:t>
                    </m:r>
                  </m:e>
                  <m:sub>
                    <m:r>
                      <w:rPr>
                        <w:rFonts w:ascii="Cambria Math" w:hAnsi="Cambria Math" w:cs="Times New Roman"/>
                        <w:color w:val="000000" w:themeColor="text1"/>
                        <w:sz w:val="14"/>
                        <w:szCs w:val="18"/>
                      </w:rPr>
                      <m:t>P</m:t>
                    </m:r>
                  </m:sub>
                </m:sSub>
                <m:r>
                  <w:rPr>
                    <w:rFonts w:ascii="Cambria Math" w:hAnsi="Cambria Math" w:cs="Times New Roman"/>
                    <w:color w:val="000000" w:themeColor="text1"/>
                    <w:sz w:val="14"/>
                    <w:szCs w:val="18"/>
                  </w:rPr>
                  <m:t>_EW_CC</m:t>
                </m:r>
              </m:oMath>
            </m:oMathPara>
          </w:p>
        </w:tc>
        <w:tc>
          <w:tcPr>
            <w:tcW w:w="992" w:type="dxa"/>
            <w:tcBorders>
              <w:left w:val="nil"/>
              <w:right w:val="nil"/>
            </w:tcBorders>
            <w:hideMark/>
          </w:tcPr>
          <w:p w14:paraId="3A977650" w14:textId="77777777" w:rsidR="00D64071" w:rsidRPr="00067025" w:rsidRDefault="00506F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4"/>
                <w:szCs w:val="18"/>
              </w:rPr>
            </w:pPr>
            <m:oMathPara>
              <m:oMath>
                <m:sSub>
                  <m:sSubPr>
                    <m:ctrlPr>
                      <w:rPr>
                        <w:rFonts w:ascii="Cambria Math" w:hAnsi="Cambria Math" w:cs="Times New Roman"/>
                        <w:i/>
                        <w:color w:val="000000" w:themeColor="text1"/>
                        <w:sz w:val="14"/>
                        <w:szCs w:val="18"/>
                      </w:rPr>
                    </m:ctrlPr>
                  </m:sSubPr>
                  <m:e>
                    <m:r>
                      <w:rPr>
                        <w:rFonts w:ascii="Cambria Math" w:hAnsi="Cambria Math" w:cs="Times New Roman"/>
                        <w:color w:val="000000" w:themeColor="text1"/>
                        <w:sz w:val="14"/>
                        <w:szCs w:val="18"/>
                      </w:rPr>
                      <m:t>R</m:t>
                    </m:r>
                  </m:e>
                  <m:sub>
                    <m:r>
                      <w:rPr>
                        <w:rFonts w:ascii="Cambria Math" w:hAnsi="Cambria Math" w:cs="Times New Roman"/>
                        <w:color w:val="000000" w:themeColor="text1"/>
                        <w:sz w:val="14"/>
                        <w:szCs w:val="18"/>
                      </w:rPr>
                      <m:t>P</m:t>
                    </m:r>
                  </m:sub>
                </m:sSub>
                <m:r>
                  <w:rPr>
                    <w:rFonts w:ascii="Cambria Math" w:hAnsi="Cambria Math" w:cs="Times New Roman"/>
                    <w:color w:val="000000" w:themeColor="text1"/>
                    <w:sz w:val="14"/>
                    <w:szCs w:val="18"/>
                  </w:rPr>
                  <m:t>_EW_FI</m:t>
                </m:r>
              </m:oMath>
            </m:oMathPara>
          </w:p>
        </w:tc>
        <w:tc>
          <w:tcPr>
            <w:tcW w:w="992" w:type="dxa"/>
            <w:tcBorders>
              <w:left w:val="nil"/>
              <w:right w:val="nil"/>
            </w:tcBorders>
            <w:hideMark/>
          </w:tcPr>
          <w:p w14:paraId="5FA2BBDE" w14:textId="77777777" w:rsidR="00D64071" w:rsidRPr="00067025" w:rsidRDefault="00506F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4"/>
                <w:szCs w:val="18"/>
              </w:rPr>
            </w:pPr>
            <m:oMathPara>
              <m:oMath>
                <m:sSub>
                  <m:sSubPr>
                    <m:ctrlPr>
                      <w:rPr>
                        <w:rFonts w:ascii="Cambria Math" w:hAnsi="Cambria Math" w:cs="Times New Roman"/>
                        <w:i/>
                        <w:color w:val="000000" w:themeColor="text1"/>
                        <w:sz w:val="14"/>
                        <w:szCs w:val="18"/>
                      </w:rPr>
                    </m:ctrlPr>
                  </m:sSubPr>
                  <m:e>
                    <m:r>
                      <w:rPr>
                        <w:rFonts w:ascii="Cambria Math" w:hAnsi="Cambria Math" w:cs="Times New Roman"/>
                        <w:color w:val="000000" w:themeColor="text1"/>
                        <w:sz w:val="14"/>
                        <w:szCs w:val="18"/>
                      </w:rPr>
                      <m:t>R</m:t>
                    </m:r>
                  </m:e>
                  <m:sub>
                    <m:r>
                      <w:rPr>
                        <w:rFonts w:ascii="Cambria Math" w:hAnsi="Cambria Math" w:cs="Times New Roman"/>
                        <w:color w:val="000000" w:themeColor="text1"/>
                        <w:sz w:val="14"/>
                        <w:szCs w:val="18"/>
                      </w:rPr>
                      <m:t>P</m:t>
                    </m:r>
                  </m:sub>
                </m:sSub>
                <m:r>
                  <w:rPr>
                    <w:rFonts w:ascii="Cambria Math" w:hAnsi="Cambria Math" w:cs="Times New Roman"/>
                    <w:color w:val="000000" w:themeColor="text1"/>
                    <w:sz w:val="14"/>
                    <w:szCs w:val="18"/>
                  </w:rPr>
                  <m:t>_VW_CC</m:t>
                </m:r>
              </m:oMath>
            </m:oMathPara>
          </w:p>
        </w:tc>
        <w:tc>
          <w:tcPr>
            <w:tcW w:w="993" w:type="dxa"/>
            <w:tcBorders>
              <w:left w:val="nil"/>
              <w:right w:val="nil"/>
            </w:tcBorders>
            <w:hideMark/>
          </w:tcPr>
          <w:p w14:paraId="010E2791" w14:textId="77777777" w:rsidR="00D64071" w:rsidRPr="00067025" w:rsidRDefault="00506F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4"/>
                <w:szCs w:val="18"/>
              </w:rPr>
            </w:pPr>
            <m:oMathPara>
              <m:oMath>
                <m:sSub>
                  <m:sSubPr>
                    <m:ctrlPr>
                      <w:rPr>
                        <w:rFonts w:ascii="Cambria Math" w:hAnsi="Cambria Math" w:cs="Times New Roman"/>
                        <w:i/>
                        <w:color w:val="000000" w:themeColor="text1"/>
                        <w:sz w:val="14"/>
                        <w:szCs w:val="18"/>
                      </w:rPr>
                    </m:ctrlPr>
                  </m:sSubPr>
                  <m:e>
                    <m:r>
                      <w:rPr>
                        <w:rFonts w:ascii="Cambria Math" w:hAnsi="Cambria Math" w:cs="Times New Roman"/>
                        <w:color w:val="000000" w:themeColor="text1"/>
                        <w:sz w:val="14"/>
                        <w:szCs w:val="18"/>
                      </w:rPr>
                      <m:t>R</m:t>
                    </m:r>
                  </m:e>
                  <m:sub>
                    <m:r>
                      <w:rPr>
                        <w:rFonts w:ascii="Cambria Math" w:hAnsi="Cambria Math" w:cs="Times New Roman"/>
                        <w:color w:val="000000" w:themeColor="text1"/>
                        <w:sz w:val="14"/>
                        <w:szCs w:val="18"/>
                      </w:rPr>
                      <m:t>P</m:t>
                    </m:r>
                  </m:sub>
                </m:sSub>
                <m:r>
                  <w:rPr>
                    <w:rFonts w:ascii="Cambria Math" w:hAnsi="Cambria Math" w:cs="Times New Roman"/>
                    <w:color w:val="000000" w:themeColor="text1"/>
                    <w:sz w:val="14"/>
                    <w:szCs w:val="18"/>
                  </w:rPr>
                  <m:t>_VW_FI</m:t>
                </m:r>
              </m:oMath>
            </m:oMathPara>
          </w:p>
        </w:tc>
      </w:tr>
      <w:tr w:rsidR="00D64071" w:rsidRPr="00067025" w14:paraId="4BC1391B" w14:textId="77777777" w:rsidTr="00D3118E">
        <w:tc>
          <w:tcPr>
            <w:cnfStyle w:val="001000000000" w:firstRow="0" w:lastRow="0" w:firstColumn="1" w:lastColumn="0" w:oddVBand="0" w:evenVBand="0" w:oddHBand="0" w:evenHBand="0" w:firstRowFirstColumn="0" w:firstRowLastColumn="0" w:lastRowFirstColumn="0" w:lastRowLastColumn="0"/>
            <w:tcW w:w="9493" w:type="dxa"/>
            <w:gridSpan w:val="9"/>
            <w:tcBorders>
              <w:top w:val="nil"/>
              <w:left w:val="nil"/>
              <w:bottom w:val="nil"/>
              <w:right w:val="nil"/>
            </w:tcBorders>
            <w:hideMark/>
          </w:tcPr>
          <w:p w14:paraId="72CD5EF8" w14:textId="77777777" w:rsidR="00D64071" w:rsidRPr="00067025" w:rsidRDefault="00D64071" w:rsidP="00D3118E">
            <w:pPr>
              <w:jc w:val="both"/>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Panel A: China Security Index 300 (CSI300) constituents</w:t>
            </w:r>
          </w:p>
        </w:tc>
      </w:tr>
      <w:tr w:rsidR="00D64071" w:rsidRPr="00067025" w14:paraId="6D9D6D81" w14:textId="77777777" w:rsidTr="00D31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left w:val="nil"/>
              <w:right w:val="nil"/>
            </w:tcBorders>
            <w:hideMark/>
          </w:tcPr>
          <w:p w14:paraId="4EB89D58" w14:textId="77777777" w:rsidR="00D64071" w:rsidRPr="00067025" w:rsidRDefault="00D64071" w:rsidP="00D3118E">
            <w:pPr>
              <w:jc w:val="both"/>
              <w:rPr>
                <w:rFonts w:ascii="Garamond" w:hAnsi="Garamond" w:cs="Times New Roman"/>
                <w:b w:val="0"/>
                <w:color w:val="000000" w:themeColor="text1"/>
                <w:sz w:val="18"/>
                <w:szCs w:val="18"/>
              </w:rPr>
            </w:pPr>
            <w:r w:rsidRPr="00067025">
              <w:rPr>
                <w:rFonts w:ascii="Garamond" w:hAnsi="Garamond" w:cs="Times New Roman"/>
                <w:b w:val="0"/>
                <w:color w:val="000000" w:themeColor="text1"/>
                <w:sz w:val="18"/>
                <w:szCs w:val="18"/>
              </w:rPr>
              <w:t>Average excess return</w:t>
            </w:r>
          </w:p>
        </w:tc>
        <w:tc>
          <w:tcPr>
            <w:tcW w:w="851" w:type="dxa"/>
            <w:tcBorders>
              <w:left w:val="nil"/>
              <w:right w:val="nil"/>
            </w:tcBorders>
            <w:hideMark/>
          </w:tcPr>
          <w:p w14:paraId="1B791F53"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p w14:paraId="10B36B47"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tc>
        <w:tc>
          <w:tcPr>
            <w:tcW w:w="992" w:type="dxa"/>
            <w:tcBorders>
              <w:left w:val="nil"/>
              <w:right w:val="nil"/>
            </w:tcBorders>
            <w:hideMark/>
          </w:tcPr>
          <w:p w14:paraId="4E273824"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0.08</w:t>
            </w:r>
          </w:p>
          <w:p w14:paraId="51A1A381"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(0.33)</w:t>
            </w:r>
          </w:p>
        </w:tc>
        <w:tc>
          <w:tcPr>
            <w:tcW w:w="850" w:type="dxa"/>
            <w:tcBorders>
              <w:left w:val="nil"/>
              <w:right w:val="nil"/>
            </w:tcBorders>
            <w:hideMark/>
          </w:tcPr>
          <w:p w14:paraId="410A7151"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p w14:paraId="48AA0804"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tc>
        <w:tc>
          <w:tcPr>
            <w:tcW w:w="993" w:type="dxa"/>
            <w:tcBorders>
              <w:left w:val="nil"/>
              <w:right w:val="nil"/>
            </w:tcBorders>
            <w:hideMark/>
          </w:tcPr>
          <w:p w14:paraId="3E026841"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0.08</w:t>
            </w:r>
          </w:p>
          <w:p w14:paraId="7D66678B"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(0.33)</w:t>
            </w:r>
          </w:p>
        </w:tc>
        <w:tc>
          <w:tcPr>
            <w:tcW w:w="992" w:type="dxa"/>
            <w:tcBorders>
              <w:left w:val="nil"/>
              <w:right w:val="nil"/>
            </w:tcBorders>
            <w:hideMark/>
          </w:tcPr>
          <w:p w14:paraId="5C9F28D8"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-0.01</w:t>
            </w:r>
          </w:p>
          <w:p w14:paraId="60EECF4B"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tc>
        <w:tc>
          <w:tcPr>
            <w:tcW w:w="992" w:type="dxa"/>
            <w:tcBorders>
              <w:left w:val="nil"/>
              <w:right w:val="nil"/>
            </w:tcBorders>
            <w:hideMark/>
          </w:tcPr>
          <w:p w14:paraId="44934E82"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-1.10***</w:t>
            </w:r>
          </w:p>
          <w:p w14:paraId="62379808"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(0.40)</w:t>
            </w:r>
          </w:p>
        </w:tc>
        <w:tc>
          <w:tcPr>
            <w:tcW w:w="992" w:type="dxa"/>
            <w:tcBorders>
              <w:left w:val="nil"/>
              <w:right w:val="nil"/>
            </w:tcBorders>
            <w:hideMark/>
          </w:tcPr>
          <w:p w14:paraId="09D05DB3"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p w14:paraId="19A759FF"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tc>
        <w:tc>
          <w:tcPr>
            <w:tcW w:w="993" w:type="dxa"/>
            <w:tcBorders>
              <w:left w:val="nil"/>
              <w:right w:val="nil"/>
            </w:tcBorders>
            <w:hideMark/>
          </w:tcPr>
          <w:p w14:paraId="4434476E"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-0.90***</w:t>
            </w:r>
          </w:p>
          <w:p w14:paraId="24A51EDB"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(0.37)</w:t>
            </w:r>
          </w:p>
        </w:tc>
      </w:tr>
      <w:tr w:rsidR="00D64071" w:rsidRPr="00067025" w14:paraId="3DADEF4F" w14:textId="77777777" w:rsidTr="00D3118E">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hideMark/>
          </w:tcPr>
          <w:p w14:paraId="4B7EE5AC" w14:textId="77777777" w:rsidR="00D64071" w:rsidRPr="00067025" w:rsidRDefault="00D64071" w:rsidP="00D3118E">
            <w:pPr>
              <w:jc w:val="both"/>
              <w:rPr>
                <w:rFonts w:ascii="Garamond" w:hAnsi="Garamond" w:cs="Times New Roman"/>
                <w:b w:val="0"/>
                <w:color w:val="000000" w:themeColor="text1"/>
                <w:sz w:val="18"/>
                <w:szCs w:val="18"/>
              </w:rPr>
            </w:pPr>
            <w:r w:rsidRPr="00067025">
              <w:rPr>
                <w:rFonts w:ascii="Garamond" w:hAnsi="Garamond" w:cs="Times New Roman"/>
                <w:b w:val="0"/>
                <w:color w:val="000000" w:themeColor="text1"/>
                <w:sz w:val="18"/>
                <w:szCs w:val="18"/>
              </w:rPr>
              <w:t>Standard deviation</w:t>
            </w:r>
          </w:p>
        </w:tc>
        <w:tc>
          <w:tcPr>
            <w:tcW w:w="851" w:type="dxa"/>
            <w:tcBorders>
              <w:top w:val="nil"/>
              <w:left w:val="nil"/>
              <w:bottom w:val="nil"/>
              <w:right w:val="nil"/>
            </w:tcBorders>
            <w:hideMark/>
          </w:tcPr>
          <w:p w14:paraId="5E3DE268"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tc>
        <w:tc>
          <w:tcPr>
            <w:tcW w:w="992" w:type="dxa"/>
            <w:tcBorders>
              <w:top w:val="nil"/>
              <w:left w:val="nil"/>
              <w:bottom w:val="nil"/>
              <w:right w:val="nil"/>
            </w:tcBorders>
            <w:hideMark/>
          </w:tcPr>
          <w:p w14:paraId="07239157"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2.14</w:t>
            </w:r>
          </w:p>
        </w:tc>
        <w:tc>
          <w:tcPr>
            <w:tcW w:w="850" w:type="dxa"/>
            <w:tcBorders>
              <w:top w:val="nil"/>
              <w:left w:val="nil"/>
              <w:bottom w:val="nil"/>
              <w:right w:val="nil"/>
            </w:tcBorders>
            <w:hideMark/>
          </w:tcPr>
          <w:p w14:paraId="7A8B7D1C"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tc>
        <w:tc>
          <w:tcPr>
            <w:tcW w:w="993" w:type="dxa"/>
            <w:tcBorders>
              <w:top w:val="nil"/>
              <w:left w:val="nil"/>
              <w:bottom w:val="nil"/>
              <w:right w:val="nil"/>
            </w:tcBorders>
            <w:hideMark/>
          </w:tcPr>
          <w:p w14:paraId="544B9873"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2.09</w:t>
            </w:r>
          </w:p>
        </w:tc>
        <w:tc>
          <w:tcPr>
            <w:tcW w:w="992" w:type="dxa"/>
            <w:tcBorders>
              <w:top w:val="nil"/>
              <w:left w:val="nil"/>
              <w:bottom w:val="nil"/>
              <w:right w:val="nil"/>
            </w:tcBorders>
            <w:hideMark/>
          </w:tcPr>
          <w:p w14:paraId="73246896"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0.01</w:t>
            </w:r>
          </w:p>
        </w:tc>
        <w:tc>
          <w:tcPr>
            <w:tcW w:w="992" w:type="dxa"/>
            <w:tcBorders>
              <w:top w:val="nil"/>
              <w:left w:val="nil"/>
              <w:bottom w:val="nil"/>
              <w:right w:val="nil"/>
            </w:tcBorders>
            <w:hideMark/>
          </w:tcPr>
          <w:p w14:paraId="56CD4983"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2.53</w:t>
            </w:r>
          </w:p>
        </w:tc>
        <w:tc>
          <w:tcPr>
            <w:tcW w:w="992" w:type="dxa"/>
            <w:tcBorders>
              <w:top w:val="nil"/>
              <w:left w:val="nil"/>
              <w:bottom w:val="nil"/>
              <w:right w:val="nil"/>
            </w:tcBorders>
            <w:hideMark/>
          </w:tcPr>
          <w:p w14:paraId="1C8A0CB8"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tc>
        <w:tc>
          <w:tcPr>
            <w:tcW w:w="993" w:type="dxa"/>
            <w:tcBorders>
              <w:top w:val="nil"/>
              <w:left w:val="nil"/>
              <w:bottom w:val="nil"/>
              <w:right w:val="nil"/>
            </w:tcBorders>
            <w:hideMark/>
          </w:tcPr>
          <w:p w14:paraId="7716B86C"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2.40</w:t>
            </w:r>
          </w:p>
        </w:tc>
      </w:tr>
      <w:tr w:rsidR="00D64071" w:rsidRPr="00067025" w14:paraId="29D98046" w14:textId="77777777" w:rsidTr="00D31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left w:val="nil"/>
              <w:right w:val="nil"/>
            </w:tcBorders>
            <w:hideMark/>
          </w:tcPr>
          <w:p w14:paraId="54C28F14" w14:textId="77777777" w:rsidR="00D64071" w:rsidRPr="00067025" w:rsidRDefault="00D64071" w:rsidP="00D3118E">
            <w:pPr>
              <w:jc w:val="both"/>
              <w:rPr>
                <w:rFonts w:ascii="Garamond" w:hAnsi="Garamond" w:cs="Times New Roman"/>
                <w:b w:val="0"/>
                <w:color w:val="000000" w:themeColor="text1"/>
                <w:sz w:val="18"/>
                <w:szCs w:val="18"/>
              </w:rPr>
            </w:pPr>
            <w:r w:rsidRPr="00067025">
              <w:rPr>
                <w:rFonts w:ascii="Garamond" w:hAnsi="Garamond" w:cs="Times New Roman"/>
                <w:b w:val="0"/>
                <w:color w:val="000000" w:themeColor="text1"/>
                <w:sz w:val="18"/>
                <w:szCs w:val="18"/>
              </w:rPr>
              <w:t>Skewness</w:t>
            </w:r>
          </w:p>
        </w:tc>
        <w:tc>
          <w:tcPr>
            <w:tcW w:w="851" w:type="dxa"/>
            <w:tcBorders>
              <w:left w:val="nil"/>
              <w:right w:val="nil"/>
            </w:tcBorders>
            <w:hideMark/>
          </w:tcPr>
          <w:p w14:paraId="46F7C2E3"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2.11</w:t>
            </w:r>
          </w:p>
        </w:tc>
        <w:tc>
          <w:tcPr>
            <w:tcW w:w="992" w:type="dxa"/>
            <w:tcBorders>
              <w:left w:val="nil"/>
              <w:right w:val="nil"/>
            </w:tcBorders>
            <w:hideMark/>
          </w:tcPr>
          <w:p w14:paraId="29FC6964"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2.16</w:t>
            </w:r>
          </w:p>
        </w:tc>
        <w:tc>
          <w:tcPr>
            <w:tcW w:w="850" w:type="dxa"/>
            <w:tcBorders>
              <w:left w:val="nil"/>
              <w:right w:val="nil"/>
            </w:tcBorders>
            <w:hideMark/>
          </w:tcPr>
          <w:p w14:paraId="5363DC85"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2.31</w:t>
            </w:r>
          </w:p>
        </w:tc>
        <w:tc>
          <w:tcPr>
            <w:tcW w:w="993" w:type="dxa"/>
            <w:tcBorders>
              <w:left w:val="nil"/>
              <w:right w:val="nil"/>
            </w:tcBorders>
            <w:hideMark/>
          </w:tcPr>
          <w:p w14:paraId="390FC730"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2.31</w:t>
            </w:r>
          </w:p>
        </w:tc>
        <w:tc>
          <w:tcPr>
            <w:tcW w:w="992" w:type="dxa"/>
            <w:tcBorders>
              <w:left w:val="nil"/>
              <w:right w:val="nil"/>
            </w:tcBorders>
            <w:hideMark/>
          </w:tcPr>
          <w:p w14:paraId="2D59535B"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-0.83</w:t>
            </w:r>
          </w:p>
        </w:tc>
        <w:tc>
          <w:tcPr>
            <w:tcW w:w="992" w:type="dxa"/>
            <w:tcBorders>
              <w:left w:val="nil"/>
              <w:right w:val="nil"/>
            </w:tcBorders>
            <w:hideMark/>
          </w:tcPr>
          <w:p w14:paraId="56DF9882"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2.24</w:t>
            </w:r>
          </w:p>
        </w:tc>
        <w:tc>
          <w:tcPr>
            <w:tcW w:w="992" w:type="dxa"/>
            <w:tcBorders>
              <w:left w:val="nil"/>
              <w:right w:val="nil"/>
            </w:tcBorders>
            <w:hideMark/>
          </w:tcPr>
          <w:p w14:paraId="5AEA93E2"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0.26</w:t>
            </w:r>
          </w:p>
        </w:tc>
        <w:tc>
          <w:tcPr>
            <w:tcW w:w="993" w:type="dxa"/>
            <w:tcBorders>
              <w:left w:val="nil"/>
              <w:right w:val="nil"/>
            </w:tcBorders>
            <w:hideMark/>
          </w:tcPr>
          <w:p w14:paraId="74382B13"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2.63</w:t>
            </w:r>
          </w:p>
        </w:tc>
      </w:tr>
      <w:tr w:rsidR="00D64071" w:rsidRPr="00067025" w14:paraId="41BC1495" w14:textId="77777777" w:rsidTr="00D3118E">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hideMark/>
          </w:tcPr>
          <w:p w14:paraId="181AC763" w14:textId="77777777" w:rsidR="00D64071" w:rsidRPr="00067025" w:rsidRDefault="00D64071" w:rsidP="00D3118E">
            <w:pPr>
              <w:jc w:val="both"/>
              <w:rPr>
                <w:rFonts w:ascii="Garamond" w:hAnsi="Garamond" w:cs="Times New Roman"/>
                <w:b w:val="0"/>
                <w:color w:val="000000" w:themeColor="text1"/>
                <w:sz w:val="18"/>
                <w:szCs w:val="18"/>
              </w:rPr>
            </w:pPr>
            <w:r w:rsidRPr="00067025">
              <w:rPr>
                <w:rFonts w:ascii="Garamond" w:hAnsi="Garamond" w:cs="Times New Roman"/>
                <w:b w:val="0"/>
                <w:color w:val="000000" w:themeColor="text1"/>
                <w:sz w:val="18"/>
                <w:szCs w:val="18"/>
              </w:rPr>
              <w:t>Kurtosis</w:t>
            </w:r>
          </w:p>
        </w:tc>
        <w:tc>
          <w:tcPr>
            <w:tcW w:w="851" w:type="dxa"/>
            <w:tcBorders>
              <w:top w:val="nil"/>
              <w:left w:val="nil"/>
              <w:bottom w:val="nil"/>
              <w:right w:val="nil"/>
            </w:tcBorders>
            <w:hideMark/>
          </w:tcPr>
          <w:p w14:paraId="565FDF27"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10.37</w:t>
            </w:r>
          </w:p>
        </w:tc>
        <w:tc>
          <w:tcPr>
            <w:tcW w:w="992" w:type="dxa"/>
            <w:tcBorders>
              <w:top w:val="nil"/>
              <w:left w:val="nil"/>
              <w:bottom w:val="nil"/>
              <w:right w:val="nil"/>
            </w:tcBorders>
            <w:hideMark/>
          </w:tcPr>
          <w:p w14:paraId="3700D23B"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9.97</w:t>
            </w:r>
          </w:p>
        </w:tc>
        <w:tc>
          <w:tcPr>
            <w:tcW w:w="850" w:type="dxa"/>
            <w:tcBorders>
              <w:top w:val="nil"/>
              <w:left w:val="nil"/>
              <w:bottom w:val="nil"/>
              <w:right w:val="nil"/>
            </w:tcBorders>
            <w:hideMark/>
          </w:tcPr>
          <w:p w14:paraId="358DECF6"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11.29</w:t>
            </w:r>
          </w:p>
        </w:tc>
        <w:tc>
          <w:tcPr>
            <w:tcW w:w="993" w:type="dxa"/>
            <w:tcBorders>
              <w:top w:val="nil"/>
              <w:left w:val="nil"/>
              <w:bottom w:val="nil"/>
              <w:right w:val="nil"/>
            </w:tcBorders>
            <w:hideMark/>
          </w:tcPr>
          <w:p w14:paraId="20C876CE"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10.95</w:t>
            </w:r>
          </w:p>
        </w:tc>
        <w:tc>
          <w:tcPr>
            <w:tcW w:w="992" w:type="dxa"/>
            <w:tcBorders>
              <w:top w:val="nil"/>
              <w:left w:val="nil"/>
              <w:bottom w:val="nil"/>
              <w:right w:val="nil"/>
            </w:tcBorders>
            <w:hideMark/>
          </w:tcPr>
          <w:p w14:paraId="458283B8"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7.76</w:t>
            </w:r>
          </w:p>
        </w:tc>
        <w:tc>
          <w:tcPr>
            <w:tcW w:w="992" w:type="dxa"/>
            <w:tcBorders>
              <w:top w:val="nil"/>
              <w:left w:val="nil"/>
              <w:bottom w:val="nil"/>
              <w:right w:val="nil"/>
            </w:tcBorders>
            <w:hideMark/>
          </w:tcPr>
          <w:p w14:paraId="3B03FD3D"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11.72</w:t>
            </w:r>
          </w:p>
        </w:tc>
        <w:tc>
          <w:tcPr>
            <w:tcW w:w="992" w:type="dxa"/>
            <w:tcBorders>
              <w:top w:val="nil"/>
              <w:left w:val="nil"/>
              <w:bottom w:val="nil"/>
              <w:right w:val="nil"/>
            </w:tcBorders>
            <w:hideMark/>
          </w:tcPr>
          <w:p w14:paraId="2316ED5F"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4.74</w:t>
            </w:r>
          </w:p>
        </w:tc>
        <w:tc>
          <w:tcPr>
            <w:tcW w:w="993" w:type="dxa"/>
            <w:tcBorders>
              <w:top w:val="nil"/>
              <w:left w:val="nil"/>
              <w:bottom w:val="nil"/>
              <w:right w:val="nil"/>
            </w:tcBorders>
            <w:hideMark/>
          </w:tcPr>
          <w:p w14:paraId="419D11AE"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14.08</w:t>
            </w:r>
          </w:p>
        </w:tc>
      </w:tr>
      <w:tr w:rsidR="00D64071" w:rsidRPr="00067025" w14:paraId="749DAF75" w14:textId="77777777" w:rsidTr="00D31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left w:val="nil"/>
              <w:right w:val="nil"/>
            </w:tcBorders>
            <w:hideMark/>
          </w:tcPr>
          <w:p w14:paraId="676E5FD5" w14:textId="77777777" w:rsidR="00D64071" w:rsidRPr="00067025" w:rsidRDefault="00D64071" w:rsidP="00D3118E">
            <w:pPr>
              <w:jc w:val="both"/>
              <w:rPr>
                <w:rFonts w:ascii="Garamond" w:hAnsi="Garamond" w:cs="Times New Roman"/>
                <w:b w:val="0"/>
                <w:color w:val="000000" w:themeColor="text1"/>
                <w:sz w:val="18"/>
                <w:szCs w:val="18"/>
              </w:rPr>
            </w:pPr>
            <w:r w:rsidRPr="00067025">
              <w:rPr>
                <w:rFonts w:ascii="Garamond" w:hAnsi="Garamond" w:cs="Times New Roman"/>
                <w:b w:val="0"/>
                <w:color w:val="000000" w:themeColor="text1"/>
                <w:sz w:val="18"/>
                <w:szCs w:val="18"/>
              </w:rPr>
              <w:t>Jarque-Bera statistic</w:t>
            </w:r>
          </w:p>
        </w:tc>
        <w:tc>
          <w:tcPr>
            <w:tcW w:w="851" w:type="dxa"/>
            <w:tcBorders>
              <w:left w:val="nil"/>
              <w:right w:val="nil"/>
            </w:tcBorders>
            <w:hideMark/>
          </w:tcPr>
          <w:p w14:paraId="105F6811"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123.2***</w:t>
            </w:r>
          </w:p>
        </w:tc>
        <w:tc>
          <w:tcPr>
            <w:tcW w:w="992" w:type="dxa"/>
            <w:tcBorders>
              <w:left w:val="nil"/>
              <w:right w:val="nil"/>
            </w:tcBorders>
            <w:hideMark/>
          </w:tcPr>
          <w:p w14:paraId="3728070E"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115.3***</w:t>
            </w:r>
          </w:p>
        </w:tc>
        <w:tc>
          <w:tcPr>
            <w:tcW w:w="850" w:type="dxa"/>
            <w:tcBorders>
              <w:left w:val="nil"/>
              <w:right w:val="nil"/>
            </w:tcBorders>
            <w:hideMark/>
          </w:tcPr>
          <w:p w14:paraId="15A36461"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153.9***</w:t>
            </w:r>
          </w:p>
        </w:tc>
        <w:tc>
          <w:tcPr>
            <w:tcW w:w="993" w:type="dxa"/>
            <w:tcBorders>
              <w:left w:val="nil"/>
              <w:right w:val="nil"/>
            </w:tcBorders>
            <w:hideMark/>
          </w:tcPr>
          <w:p w14:paraId="384E8ADF"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144.6***</w:t>
            </w:r>
          </w:p>
        </w:tc>
        <w:tc>
          <w:tcPr>
            <w:tcW w:w="992" w:type="dxa"/>
            <w:tcBorders>
              <w:left w:val="nil"/>
              <w:right w:val="nil"/>
            </w:tcBorders>
            <w:hideMark/>
          </w:tcPr>
          <w:p w14:paraId="3832583E"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43.36***</w:t>
            </w:r>
          </w:p>
        </w:tc>
        <w:tc>
          <w:tcPr>
            <w:tcW w:w="992" w:type="dxa"/>
            <w:tcBorders>
              <w:left w:val="nil"/>
              <w:right w:val="nil"/>
            </w:tcBorders>
            <w:hideMark/>
          </w:tcPr>
          <w:p w14:paraId="7E700415"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164.3***</w:t>
            </w:r>
          </w:p>
        </w:tc>
        <w:tc>
          <w:tcPr>
            <w:tcW w:w="992" w:type="dxa"/>
            <w:tcBorders>
              <w:left w:val="nil"/>
              <w:right w:val="nil"/>
            </w:tcBorders>
            <w:hideMark/>
          </w:tcPr>
          <w:p w14:paraId="2A59975C"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5.63*</w:t>
            </w:r>
          </w:p>
        </w:tc>
        <w:tc>
          <w:tcPr>
            <w:tcW w:w="993" w:type="dxa"/>
            <w:tcBorders>
              <w:left w:val="nil"/>
              <w:right w:val="nil"/>
            </w:tcBorders>
            <w:hideMark/>
          </w:tcPr>
          <w:p w14:paraId="4A107678"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257.0***</w:t>
            </w:r>
          </w:p>
        </w:tc>
      </w:tr>
      <w:tr w:rsidR="00D64071" w:rsidRPr="00067025" w14:paraId="4047B8D6" w14:textId="77777777" w:rsidTr="00D3118E">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hideMark/>
          </w:tcPr>
          <w:p w14:paraId="606121D9" w14:textId="77777777" w:rsidR="00D64071" w:rsidRPr="00067025" w:rsidRDefault="00D64071" w:rsidP="00D3118E">
            <w:pPr>
              <w:jc w:val="both"/>
              <w:rPr>
                <w:rFonts w:ascii="Garamond" w:hAnsi="Garamond" w:cs="Times New Roman"/>
                <w:b w:val="0"/>
                <w:color w:val="000000" w:themeColor="text1"/>
                <w:sz w:val="18"/>
                <w:szCs w:val="18"/>
              </w:rPr>
            </w:pPr>
            <w:r w:rsidRPr="00067025">
              <w:rPr>
                <w:rFonts w:ascii="Garamond" w:hAnsi="Garamond" w:cs="Times New Roman"/>
                <w:b w:val="0"/>
                <w:color w:val="000000" w:themeColor="text1"/>
                <w:sz w:val="18"/>
                <w:szCs w:val="18"/>
              </w:rPr>
              <w:t>Minimum</w:t>
            </w:r>
          </w:p>
        </w:tc>
        <w:tc>
          <w:tcPr>
            <w:tcW w:w="851" w:type="dxa"/>
            <w:tcBorders>
              <w:top w:val="nil"/>
              <w:left w:val="nil"/>
              <w:bottom w:val="nil"/>
              <w:right w:val="nil"/>
            </w:tcBorders>
            <w:hideMark/>
          </w:tcPr>
          <w:p w14:paraId="095C75E6"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tc>
        <w:tc>
          <w:tcPr>
            <w:tcW w:w="992" w:type="dxa"/>
            <w:tcBorders>
              <w:top w:val="nil"/>
              <w:left w:val="nil"/>
              <w:bottom w:val="nil"/>
              <w:right w:val="nil"/>
            </w:tcBorders>
            <w:hideMark/>
          </w:tcPr>
          <w:p w14:paraId="3B23B9E5"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-4.07</w:t>
            </w:r>
          </w:p>
        </w:tc>
        <w:tc>
          <w:tcPr>
            <w:tcW w:w="850" w:type="dxa"/>
            <w:tcBorders>
              <w:top w:val="nil"/>
              <w:left w:val="nil"/>
              <w:bottom w:val="nil"/>
              <w:right w:val="nil"/>
            </w:tcBorders>
            <w:hideMark/>
          </w:tcPr>
          <w:p w14:paraId="649F48A7"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tc>
        <w:tc>
          <w:tcPr>
            <w:tcW w:w="993" w:type="dxa"/>
            <w:tcBorders>
              <w:top w:val="nil"/>
              <w:left w:val="nil"/>
              <w:bottom w:val="nil"/>
              <w:right w:val="nil"/>
            </w:tcBorders>
            <w:hideMark/>
          </w:tcPr>
          <w:p w14:paraId="4DB30CED"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-4.03</w:t>
            </w:r>
          </w:p>
        </w:tc>
        <w:tc>
          <w:tcPr>
            <w:tcW w:w="992" w:type="dxa"/>
            <w:tcBorders>
              <w:top w:val="nil"/>
              <w:left w:val="nil"/>
              <w:bottom w:val="nil"/>
              <w:right w:val="nil"/>
            </w:tcBorders>
            <w:hideMark/>
          </w:tcPr>
          <w:p w14:paraId="6903CD44"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-0.01</w:t>
            </w:r>
          </w:p>
        </w:tc>
        <w:tc>
          <w:tcPr>
            <w:tcW w:w="992" w:type="dxa"/>
            <w:tcBorders>
              <w:top w:val="nil"/>
              <w:left w:val="nil"/>
              <w:bottom w:val="nil"/>
              <w:right w:val="nil"/>
            </w:tcBorders>
            <w:hideMark/>
          </w:tcPr>
          <w:p w14:paraId="51E69C7E"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-5.81</w:t>
            </w:r>
          </w:p>
        </w:tc>
        <w:tc>
          <w:tcPr>
            <w:tcW w:w="992" w:type="dxa"/>
            <w:tcBorders>
              <w:top w:val="nil"/>
              <w:left w:val="nil"/>
              <w:bottom w:val="nil"/>
              <w:right w:val="nil"/>
            </w:tcBorders>
            <w:hideMark/>
          </w:tcPr>
          <w:p w14:paraId="170E721B"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tc>
        <w:tc>
          <w:tcPr>
            <w:tcW w:w="993" w:type="dxa"/>
            <w:tcBorders>
              <w:top w:val="nil"/>
              <w:left w:val="nil"/>
              <w:bottom w:val="nil"/>
              <w:right w:val="nil"/>
            </w:tcBorders>
            <w:hideMark/>
          </w:tcPr>
          <w:p w14:paraId="203C319B"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-5.39</w:t>
            </w:r>
          </w:p>
        </w:tc>
      </w:tr>
      <w:tr w:rsidR="00D64071" w:rsidRPr="00067025" w14:paraId="48097BE6" w14:textId="77777777" w:rsidTr="00D31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left w:val="nil"/>
              <w:right w:val="nil"/>
            </w:tcBorders>
            <w:hideMark/>
          </w:tcPr>
          <w:p w14:paraId="1A8AC60E" w14:textId="77777777" w:rsidR="00D64071" w:rsidRPr="00067025" w:rsidRDefault="00D64071" w:rsidP="00D3118E">
            <w:pPr>
              <w:jc w:val="both"/>
              <w:rPr>
                <w:rFonts w:ascii="Garamond" w:hAnsi="Garamond" w:cs="Times New Roman"/>
                <w:b w:val="0"/>
                <w:color w:val="000000" w:themeColor="text1"/>
                <w:sz w:val="18"/>
                <w:szCs w:val="18"/>
              </w:rPr>
            </w:pPr>
            <w:r w:rsidRPr="00067025">
              <w:rPr>
                <w:rFonts w:ascii="Garamond" w:hAnsi="Garamond" w:cs="Times New Roman"/>
                <w:b w:val="0"/>
                <w:color w:val="000000" w:themeColor="text1"/>
                <w:sz w:val="18"/>
                <w:szCs w:val="18"/>
              </w:rPr>
              <w:t>Maximum</w:t>
            </w:r>
          </w:p>
        </w:tc>
        <w:tc>
          <w:tcPr>
            <w:tcW w:w="851" w:type="dxa"/>
            <w:tcBorders>
              <w:left w:val="nil"/>
              <w:right w:val="nil"/>
            </w:tcBorders>
            <w:hideMark/>
          </w:tcPr>
          <w:p w14:paraId="58DCD888"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0.01</w:t>
            </w:r>
          </w:p>
        </w:tc>
        <w:tc>
          <w:tcPr>
            <w:tcW w:w="992" w:type="dxa"/>
            <w:tcBorders>
              <w:left w:val="nil"/>
              <w:right w:val="nil"/>
            </w:tcBorders>
            <w:hideMark/>
          </w:tcPr>
          <w:p w14:paraId="2B6BC441"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9.12</w:t>
            </w:r>
          </w:p>
        </w:tc>
        <w:tc>
          <w:tcPr>
            <w:tcW w:w="850" w:type="dxa"/>
            <w:tcBorders>
              <w:left w:val="nil"/>
              <w:right w:val="nil"/>
            </w:tcBorders>
            <w:hideMark/>
          </w:tcPr>
          <w:p w14:paraId="6054CC33"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0.01</w:t>
            </w:r>
          </w:p>
        </w:tc>
        <w:tc>
          <w:tcPr>
            <w:tcW w:w="993" w:type="dxa"/>
            <w:tcBorders>
              <w:left w:val="nil"/>
              <w:right w:val="nil"/>
            </w:tcBorders>
            <w:hideMark/>
          </w:tcPr>
          <w:p w14:paraId="302AB185"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9.18</w:t>
            </w:r>
          </w:p>
        </w:tc>
        <w:tc>
          <w:tcPr>
            <w:tcW w:w="992" w:type="dxa"/>
            <w:tcBorders>
              <w:left w:val="nil"/>
              <w:right w:val="nil"/>
            </w:tcBorders>
            <w:hideMark/>
          </w:tcPr>
          <w:p w14:paraId="70E911DB"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0.46</w:t>
            </w:r>
          </w:p>
        </w:tc>
        <w:tc>
          <w:tcPr>
            <w:tcW w:w="992" w:type="dxa"/>
            <w:tcBorders>
              <w:left w:val="nil"/>
              <w:right w:val="nil"/>
            </w:tcBorders>
            <w:hideMark/>
          </w:tcPr>
          <w:p w14:paraId="385EF6E5"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10.41</w:t>
            </w:r>
          </w:p>
        </w:tc>
        <w:tc>
          <w:tcPr>
            <w:tcW w:w="992" w:type="dxa"/>
            <w:tcBorders>
              <w:left w:val="nil"/>
              <w:right w:val="nil"/>
            </w:tcBorders>
            <w:hideMark/>
          </w:tcPr>
          <w:p w14:paraId="2E327E3E"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0.01</w:t>
            </w:r>
          </w:p>
        </w:tc>
        <w:tc>
          <w:tcPr>
            <w:tcW w:w="993" w:type="dxa"/>
            <w:tcBorders>
              <w:left w:val="nil"/>
              <w:right w:val="nil"/>
            </w:tcBorders>
            <w:hideMark/>
          </w:tcPr>
          <w:p w14:paraId="6221DC33"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10.56</w:t>
            </w:r>
          </w:p>
        </w:tc>
      </w:tr>
      <w:tr w:rsidR="00D64071" w:rsidRPr="00067025" w14:paraId="39F6D6EF" w14:textId="77777777" w:rsidTr="00D3118E">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hideMark/>
          </w:tcPr>
          <w:p w14:paraId="2EE30B8F" w14:textId="77777777" w:rsidR="00D64071" w:rsidRPr="00067025" w:rsidRDefault="00D64071" w:rsidP="00D3118E">
            <w:pPr>
              <w:jc w:val="both"/>
              <w:rPr>
                <w:rFonts w:ascii="Garamond" w:hAnsi="Garamond" w:cs="Times New Roman"/>
                <w:b w:val="0"/>
                <w:color w:val="000000" w:themeColor="text1"/>
                <w:sz w:val="18"/>
                <w:szCs w:val="18"/>
              </w:rPr>
            </w:pPr>
            <w:r w:rsidRPr="00067025">
              <w:rPr>
                <w:rFonts w:ascii="Garamond" w:hAnsi="Garamond" w:cs="Times New Roman"/>
                <w:b w:val="0"/>
                <w:color w:val="000000" w:themeColor="text1"/>
                <w:sz w:val="18"/>
                <w:szCs w:val="18"/>
              </w:rPr>
              <w:t>Abnormal return</w:t>
            </w:r>
          </w:p>
        </w:tc>
        <w:tc>
          <w:tcPr>
            <w:tcW w:w="851" w:type="dxa"/>
            <w:tcBorders>
              <w:top w:val="nil"/>
              <w:left w:val="nil"/>
              <w:bottom w:val="nil"/>
              <w:right w:val="nil"/>
            </w:tcBorders>
            <w:hideMark/>
          </w:tcPr>
          <w:p w14:paraId="573F4118"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p w14:paraId="30B10EE2"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tc>
        <w:tc>
          <w:tcPr>
            <w:tcW w:w="992" w:type="dxa"/>
            <w:tcBorders>
              <w:top w:val="nil"/>
              <w:left w:val="nil"/>
              <w:bottom w:val="nil"/>
              <w:right w:val="nil"/>
            </w:tcBorders>
            <w:hideMark/>
          </w:tcPr>
          <w:p w14:paraId="1394D3CA"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0.46</w:t>
            </w:r>
          </w:p>
          <w:p w14:paraId="4F8D9E22"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(0.62)</w:t>
            </w:r>
          </w:p>
        </w:tc>
        <w:tc>
          <w:tcPr>
            <w:tcW w:w="850" w:type="dxa"/>
            <w:tcBorders>
              <w:top w:val="nil"/>
              <w:left w:val="nil"/>
              <w:bottom w:val="nil"/>
              <w:right w:val="nil"/>
            </w:tcBorders>
            <w:hideMark/>
          </w:tcPr>
          <w:p w14:paraId="06F86F92"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p w14:paraId="03DCF920"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tc>
        <w:tc>
          <w:tcPr>
            <w:tcW w:w="993" w:type="dxa"/>
            <w:tcBorders>
              <w:top w:val="nil"/>
              <w:left w:val="nil"/>
              <w:bottom w:val="nil"/>
              <w:right w:val="nil"/>
            </w:tcBorders>
            <w:hideMark/>
          </w:tcPr>
          <w:p w14:paraId="4F4E063C"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0.29</w:t>
            </w:r>
          </w:p>
          <w:p w14:paraId="7F51FBD1"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(0.74)</w:t>
            </w:r>
          </w:p>
        </w:tc>
        <w:tc>
          <w:tcPr>
            <w:tcW w:w="992" w:type="dxa"/>
            <w:tcBorders>
              <w:top w:val="nil"/>
              <w:left w:val="nil"/>
              <w:bottom w:val="nil"/>
              <w:right w:val="nil"/>
            </w:tcBorders>
            <w:hideMark/>
          </w:tcPr>
          <w:p w14:paraId="073680D5"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p w14:paraId="50F92140"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tc>
        <w:tc>
          <w:tcPr>
            <w:tcW w:w="992" w:type="dxa"/>
            <w:tcBorders>
              <w:top w:val="nil"/>
              <w:left w:val="nil"/>
              <w:bottom w:val="nil"/>
              <w:right w:val="nil"/>
            </w:tcBorders>
            <w:hideMark/>
          </w:tcPr>
          <w:p w14:paraId="007D8519"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-0.89**</w:t>
            </w:r>
          </w:p>
          <w:p w14:paraId="6A67B252"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(0.42)</w:t>
            </w:r>
          </w:p>
        </w:tc>
        <w:tc>
          <w:tcPr>
            <w:tcW w:w="992" w:type="dxa"/>
            <w:tcBorders>
              <w:top w:val="nil"/>
              <w:left w:val="nil"/>
              <w:bottom w:val="nil"/>
              <w:right w:val="nil"/>
            </w:tcBorders>
            <w:hideMark/>
          </w:tcPr>
          <w:p w14:paraId="2730F45E"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p w14:paraId="1C1B93C4"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(0.13)</w:t>
            </w:r>
          </w:p>
        </w:tc>
        <w:tc>
          <w:tcPr>
            <w:tcW w:w="993" w:type="dxa"/>
            <w:tcBorders>
              <w:top w:val="nil"/>
              <w:left w:val="nil"/>
              <w:bottom w:val="nil"/>
              <w:right w:val="nil"/>
            </w:tcBorders>
            <w:hideMark/>
          </w:tcPr>
          <w:p w14:paraId="690082F8"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-0.87***</w:t>
            </w:r>
          </w:p>
          <w:p w14:paraId="53AD49D8"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(0.18)</w:t>
            </w:r>
          </w:p>
        </w:tc>
      </w:tr>
      <w:tr w:rsidR="00D64071" w:rsidRPr="00067025" w14:paraId="6E595FB5" w14:textId="77777777" w:rsidTr="00D31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left w:val="nil"/>
              <w:right w:val="nil"/>
            </w:tcBorders>
            <w:hideMark/>
          </w:tcPr>
          <w:p w14:paraId="4DA06524" w14:textId="77777777" w:rsidR="00D64071" w:rsidRPr="00067025" w:rsidRDefault="00506F71" w:rsidP="00D3118E">
            <w:pPr>
              <w:jc w:val="both"/>
              <w:rPr>
                <w:rFonts w:ascii="Garamond" w:hAnsi="Garamond" w:cs="Times New Roman"/>
                <w:b w:val="0"/>
                <w:color w:val="000000" w:themeColor="text1"/>
                <w:sz w:val="18"/>
                <w:szCs w:val="18"/>
              </w:rPr>
            </w:pPr>
            <m:oMath>
              <m:sSub>
                <m:sSubPr>
                  <m:ctrlPr>
                    <w:rPr>
                      <w:rFonts w:ascii="Cambria Math" w:hAnsi="Cambria Math" w:cs="Times New Roman"/>
                      <w:b w:val="0"/>
                      <w:i/>
                      <w:color w:val="000000" w:themeColor="text1"/>
                      <w:sz w:val="18"/>
                      <w:szCs w:val="18"/>
                    </w:rPr>
                  </m:ctrlPr>
                </m:sSubPr>
                <m:e>
                  <m:r>
                    <m:rPr>
                      <m:sty m:val="bi"/>
                    </m:rPr>
                    <w:rPr>
                      <w:rFonts w:ascii="Cambria Math" w:hAnsi="Cambria Math" w:cs="Times New Roman"/>
                      <w:color w:val="000000" w:themeColor="text1"/>
                      <w:sz w:val="18"/>
                      <w:szCs w:val="18"/>
                    </w:rPr>
                    <m:t>β</m:t>
                  </m:r>
                </m:e>
                <m:sub>
                  <m:sSub>
                    <m:sSubPr>
                      <m:ctrlPr>
                        <w:rPr>
                          <w:rFonts w:ascii="Cambria Math" w:hAnsi="Cambria Math" w:cs="Times New Roman"/>
                          <w:b w:val="0"/>
                          <w:i/>
                          <w:color w:val="000000" w:themeColor="text1"/>
                          <w:sz w:val="18"/>
                          <w:szCs w:val="18"/>
                        </w:rPr>
                      </m:ctrlPr>
                    </m:sSubPr>
                    <m:e>
                      <m:r>
                        <m:rPr>
                          <m:sty m:val="bi"/>
                        </m:rPr>
                        <w:rPr>
                          <w:rFonts w:ascii="Cambria Math" w:hAnsi="Cambria Math" w:cs="Times New Roman"/>
                          <w:color w:val="000000" w:themeColor="text1"/>
                          <w:sz w:val="18"/>
                          <w:szCs w:val="18"/>
                        </w:rPr>
                        <m:t>R</m:t>
                      </m:r>
                    </m:e>
                    <m:sub>
                      <m:r>
                        <m:rPr>
                          <m:sty m:val="bi"/>
                        </m:rPr>
                        <w:rPr>
                          <w:rFonts w:ascii="Cambria Math" w:hAnsi="Cambria Math" w:cs="Times New Roman"/>
                          <w:color w:val="000000" w:themeColor="text1"/>
                          <w:sz w:val="18"/>
                          <w:szCs w:val="18"/>
                        </w:rPr>
                        <m:t>M</m:t>
                      </m:r>
                    </m:sub>
                  </m:sSub>
                </m:sub>
              </m:sSub>
            </m:oMath>
            <w:r w:rsidR="00D64071" w:rsidRPr="00067025">
              <w:rPr>
                <w:rFonts w:ascii="Garamond" w:hAnsi="Garamond" w:cs="Times New Roman"/>
                <w:b w:val="0"/>
                <w:color w:val="000000" w:themeColor="text1"/>
                <w:sz w:val="18"/>
                <w:szCs w:val="18"/>
              </w:rPr>
              <w:t xml:space="preserve"> </w:t>
            </w:r>
          </w:p>
        </w:tc>
        <w:tc>
          <w:tcPr>
            <w:tcW w:w="851" w:type="dxa"/>
            <w:tcBorders>
              <w:left w:val="nil"/>
              <w:right w:val="nil"/>
            </w:tcBorders>
            <w:hideMark/>
          </w:tcPr>
          <w:p w14:paraId="1D54F983"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p w14:paraId="5FF4CB7D"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tc>
        <w:tc>
          <w:tcPr>
            <w:tcW w:w="992" w:type="dxa"/>
            <w:tcBorders>
              <w:left w:val="nil"/>
              <w:right w:val="nil"/>
            </w:tcBorders>
            <w:hideMark/>
          </w:tcPr>
          <w:p w14:paraId="4D2F5D64"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0.07</w:t>
            </w:r>
          </w:p>
          <w:p w14:paraId="2D1E9D25"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(0.04)</w:t>
            </w:r>
          </w:p>
        </w:tc>
        <w:tc>
          <w:tcPr>
            <w:tcW w:w="850" w:type="dxa"/>
            <w:tcBorders>
              <w:left w:val="nil"/>
              <w:right w:val="nil"/>
            </w:tcBorders>
            <w:hideMark/>
          </w:tcPr>
          <w:p w14:paraId="0A7F69CA"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p w14:paraId="550A1996"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(0.01)</w:t>
            </w:r>
          </w:p>
        </w:tc>
        <w:tc>
          <w:tcPr>
            <w:tcW w:w="993" w:type="dxa"/>
            <w:tcBorders>
              <w:left w:val="nil"/>
              <w:right w:val="nil"/>
            </w:tcBorders>
            <w:hideMark/>
          </w:tcPr>
          <w:p w14:paraId="7F8479F6"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-0.06</w:t>
            </w:r>
          </w:p>
          <w:p w14:paraId="1847D6D8"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(0.04)</w:t>
            </w:r>
          </w:p>
        </w:tc>
        <w:tc>
          <w:tcPr>
            <w:tcW w:w="992" w:type="dxa"/>
            <w:tcBorders>
              <w:left w:val="nil"/>
              <w:right w:val="nil"/>
            </w:tcBorders>
            <w:hideMark/>
          </w:tcPr>
          <w:p w14:paraId="1709D558"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0.01</w:t>
            </w:r>
          </w:p>
          <w:p w14:paraId="6F4A3F46"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(0.02)</w:t>
            </w:r>
          </w:p>
        </w:tc>
        <w:tc>
          <w:tcPr>
            <w:tcW w:w="992" w:type="dxa"/>
            <w:tcBorders>
              <w:left w:val="nil"/>
              <w:right w:val="nil"/>
            </w:tcBorders>
            <w:hideMark/>
          </w:tcPr>
          <w:p w14:paraId="0E6A4403"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0.09*</w:t>
            </w:r>
          </w:p>
          <w:p w14:paraId="1DBFEA01"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(0.04)</w:t>
            </w:r>
          </w:p>
        </w:tc>
        <w:tc>
          <w:tcPr>
            <w:tcW w:w="992" w:type="dxa"/>
            <w:tcBorders>
              <w:left w:val="nil"/>
              <w:right w:val="nil"/>
            </w:tcBorders>
            <w:hideMark/>
          </w:tcPr>
          <w:p w14:paraId="6680E3B4"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0.01</w:t>
            </w:r>
          </w:p>
          <w:p w14:paraId="79AC6B32"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(0.02)</w:t>
            </w:r>
          </w:p>
        </w:tc>
        <w:tc>
          <w:tcPr>
            <w:tcW w:w="993" w:type="dxa"/>
            <w:tcBorders>
              <w:left w:val="nil"/>
              <w:right w:val="nil"/>
            </w:tcBorders>
            <w:hideMark/>
          </w:tcPr>
          <w:p w14:paraId="66995233"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0.08**</w:t>
            </w:r>
          </w:p>
          <w:p w14:paraId="22F3643E"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(0.04)</w:t>
            </w:r>
          </w:p>
        </w:tc>
      </w:tr>
      <w:tr w:rsidR="00D64071" w:rsidRPr="00067025" w14:paraId="6DD5A0F0" w14:textId="77777777" w:rsidTr="00D3118E">
        <w:tc>
          <w:tcPr>
            <w:cnfStyle w:val="001000000000" w:firstRow="0" w:lastRow="0" w:firstColumn="1" w:lastColumn="0" w:oddVBand="0" w:evenVBand="0" w:oddHBand="0" w:evenHBand="0" w:firstRowFirstColumn="0" w:firstRowLastColumn="0" w:lastRowFirstColumn="0" w:lastRowLastColumn="0"/>
            <w:tcW w:w="9493" w:type="dxa"/>
            <w:gridSpan w:val="9"/>
            <w:tcBorders>
              <w:top w:val="nil"/>
              <w:left w:val="nil"/>
              <w:bottom w:val="nil"/>
              <w:right w:val="nil"/>
            </w:tcBorders>
            <w:hideMark/>
          </w:tcPr>
          <w:p w14:paraId="75B9A401" w14:textId="77777777" w:rsidR="00D64071" w:rsidRPr="00067025" w:rsidRDefault="00D64071" w:rsidP="00D3118E">
            <w:pPr>
              <w:jc w:val="both"/>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Panel B: Hang Seng Stock Connect Hong Kong Index (HSHKI) large- and mid-cap constituents</w:t>
            </w:r>
          </w:p>
        </w:tc>
      </w:tr>
      <w:tr w:rsidR="00D64071" w:rsidRPr="00067025" w14:paraId="5A67605D" w14:textId="77777777" w:rsidTr="00D31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left w:val="nil"/>
              <w:right w:val="nil"/>
            </w:tcBorders>
            <w:hideMark/>
          </w:tcPr>
          <w:p w14:paraId="378C0AA7" w14:textId="77777777" w:rsidR="00D64071" w:rsidRPr="00067025" w:rsidRDefault="00D64071" w:rsidP="00D3118E">
            <w:pPr>
              <w:jc w:val="both"/>
              <w:rPr>
                <w:rFonts w:ascii="Garamond" w:hAnsi="Garamond" w:cs="Times New Roman"/>
                <w:b w:val="0"/>
                <w:color w:val="000000" w:themeColor="text1"/>
                <w:sz w:val="18"/>
                <w:szCs w:val="18"/>
              </w:rPr>
            </w:pPr>
            <w:r w:rsidRPr="00067025">
              <w:rPr>
                <w:rFonts w:ascii="Garamond" w:hAnsi="Garamond" w:cs="Times New Roman"/>
                <w:b w:val="0"/>
                <w:color w:val="000000" w:themeColor="text1"/>
                <w:sz w:val="18"/>
                <w:szCs w:val="18"/>
              </w:rPr>
              <w:t>Average excess return</w:t>
            </w:r>
          </w:p>
        </w:tc>
        <w:tc>
          <w:tcPr>
            <w:tcW w:w="851" w:type="dxa"/>
            <w:tcBorders>
              <w:left w:val="nil"/>
              <w:right w:val="nil"/>
            </w:tcBorders>
            <w:hideMark/>
          </w:tcPr>
          <w:p w14:paraId="12817F10"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p w14:paraId="0CF44CDA"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tc>
        <w:tc>
          <w:tcPr>
            <w:tcW w:w="992" w:type="dxa"/>
            <w:tcBorders>
              <w:left w:val="nil"/>
              <w:right w:val="nil"/>
            </w:tcBorders>
            <w:hideMark/>
          </w:tcPr>
          <w:p w14:paraId="1334F7FA"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0.05</w:t>
            </w:r>
          </w:p>
          <w:p w14:paraId="7219EECF"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(0.23)</w:t>
            </w:r>
          </w:p>
        </w:tc>
        <w:tc>
          <w:tcPr>
            <w:tcW w:w="850" w:type="dxa"/>
            <w:tcBorders>
              <w:left w:val="nil"/>
              <w:right w:val="nil"/>
            </w:tcBorders>
            <w:hideMark/>
          </w:tcPr>
          <w:p w14:paraId="67EB75DB"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p w14:paraId="4F1539BC"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(0.01)</w:t>
            </w:r>
          </w:p>
        </w:tc>
        <w:tc>
          <w:tcPr>
            <w:tcW w:w="993" w:type="dxa"/>
            <w:tcBorders>
              <w:left w:val="nil"/>
              <w:right w:val="nil"/>
            </w:tcBorders>
            <w:hideMark/>
          </w:tcPr>
          <w:p w14:paraId="7C54BFB4"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0.59</w:t>
            </w:r>
          </w:p>
          <w:p w14:paraId="5A4B577F"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(0.49)</w:t>
            </w:r>
          </w:p>
        </w:tc>
        <w:tc>
          <w:tcPr>
            <w:tcW w:w="992" w:type="dxa"/>
            <w:tcBorders>
              <w:left w:val="nil"/>
              <w:right w:val="nil"/>
            </w:tcBorders>
            <w:hideMark/>
          </w:tcPr>
          <w:p w14:paraId="17688DC3"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p w14:paraId="21133786"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tc>
        <w:tc>
          <w:tcPr>
            <w:tcW w:w="992" w:type="dxa"/>
            <w:tcBorders>
              <w:left w:val="nil"/>
              <w:right w:val="nil"/>
            </w:tcBorders>
            <w:hideMark/>
          </w:tcPr>
          <w:p w14:paraId="7945E6AB"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-1.65***</w:t>
            </w:r>
          </w:p>
          <w:p w14:paraId="09AF29E8"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(0.31)</w:t>
            </w:r>
          </w:p>
        </w:tc>
        <w:tc>
          <w:tcPr>
            <w:tcW w:w="992" w:type="dxa"/>
            <w:tcBorders>
              <w:left w:val="nil"/>
              <w:right w:val="nil"/>
            </w:tcBorders>
            <w:hideMark/>
          </w:tcPr>
          <w:p w14:paraId="1FE75F75"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p w14:paraId="0A45CB7F"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tc>
        <w:tc>
          <w:tcPr>
            <w:tcW w:w="993" w:type="dxa"/>
            <w:tcBorders>
              <w:left w:val="nil"/>
              <w:right w:val="nil"/>
            </w:tcBorders>
            <w:hideMark/>
          </w:tcPr>
          <w:p w14:paraId="329C7F42"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-1.73***</w:t>
            </w:r>
          </w:p>
          <w:p w14:paraId="38CAE2B1"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(0.42)</w:t>
            </w:r>
          </w:p>
        </w:tc>
      </w:tr>
      <w:tr w:rsidR="00D64071" w:rsidRPr="00067025" w14:paraId="41B145B1" w14:textId="77777777" w:rsidTr="00D3118E">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hideMark/>
          </w:tcPr>
          <w:p w14:paraId="4AE8B53D" w14:textId="77777777" w:rsidR="00D64071" w:rsidRPr="00067025" w:rsidRDefault="00D64071" w:rsidP="00D3118E">
            <w:pPr>
              <w:jc w:val="both"/>
              <w:rPr>
                <w:rFonts w:ascii="Garamond" w:hAnsi="Garamond" w:cs="Times New Roman"/>
                <w:b w:val="0"/>
                <w:color w:val="000000" w:themeColor="text1"/>
                <w:sz w:val="18"/>
                <w:szCs w:val="18"/>
              </w:rPr>
            </w:pPr>
            <w:r w:rsidRPr="00067025">
              <w:rPr>
                <w:rFonts w:ascii="Garamond" w:hAnsi="Garamond" w:cs="Times New Roman"/>
                <w:b w:val="0"/>
                <w:color w:val="000000" w:themeColor="text1"/>
                <w:sz w:val="18"/>
                <w:szCs w:val="18"/>
              </w:rPr>
              <w:t>Standard deviation</w:t>
            </w:r>
          </w:p>
        </w:tc>
        <w:tc>
          <w:tcPr>
            <w:tcW w:w="851" w:type="dxa"/>
            <w:tcBorders>
              <w:top w:val="nil"/>
              <w:left w:val="nil"/>
              <w:bottom w:val="nil"/>
              <w:right w:val="nil"/>
            </w:tcBorders>
            <w:hideMark/>
          </w:tcPr>
          <w:p w14:paraId="5C7DBCC0"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tc>
        <w:tc>
          <w:tcPr>
            <w:tcW w:w="992" w:type="dxa"/>
            <w:tcBorders>
              <w:top w:val="nil"/>
              <w:left w:val="nil"/>
              <w:bottom w:val="nil"/>
              <w:right w:val="nil"/>
            </w:tcBorders>
            <w:hideMark/>
          </w:tcPr>
          <w:p w14:paraId="5EBEF88D"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3.52</w:t>
            </w:r>
          </w:p>
        </w:tc>
        <w:tc>
          <w:tcPr>
            <w:tcW w:w="850" w:type="dxa"/>
            <w:tcBorders>
              <w:top w:val="nil"/>
              <w:left w:val="nil"/>
              <w:bottom w:val="nil"/>
              <w:right w:val="nil"/>
            </w:tcBorders>
            <w:hideMark/>
          </w:tcPr>
          <w:p w14:paraId="5F521B27"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0.03</w:t>
            </w:r>
          </w:p>
        </w:tc>
        <w:tc>
          <w:tcPr>
            <w:tcW w:w="993" w:type="dxa"/>
            <w:tcBorders>
              <w:top w:val="nil"/>
              <w:left w:val="nil"/>
              <w:bottom w:val="nil"/>
              <w:right w:val="nil"/>
            </w:tcBorders>
            <w:hideMark/>
          </w:tcPr>
          <w:p w14:paraId="6BE89084"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7.53</w:t>
            </w:r>
          </w:p>
        </w:tc>
        <w:tc>
          <w:tcPr>
            <w:tcW w:w="992" w:type="dxa"/>
            <w:tcBorders>
              <w:top w:val="nil"/>
              <w:left w:val="nil"/>
              <w:bottom w:val="nil"/>
              <w:right w:val="nil"/>
            </w:tcBorders>
            <w:hideMark/>
          </w:tcPr>
          <w:p w14:paraId="53FD00A1"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tc>
        <w:tc>
          <w:tcPr>
            <w:tcW w:w="992" w:type="dxa"/>
            <w:tcBorders>
              <w:top w:val="nil"/>
              <w:left w:val="nil"/>
              <w:bottom w:val="nil"/>
              <w:right w:val="nil"/>
            </w:tcBorders>
            <w:hideMark/>
          </w:tcPr>
          <w:p w14:paraId="2C0DF0E3"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3.87</w:t>
            </w:r>
          </w:p>
        </w:tc>
        <w:tc>
          <w:tcPr>
            <w:tcW w:w="992" w:type="dxa"/>
            <w:tcBorders>
              <w:top w:val="nil"/>
              <w:left w:val="nil"/>
              <w:bottom w:val="nil"/>
              <w:right w:val="nil"/>
            </w:tcBorders>
            <w:hideMark/>
          </w:tcPr>
          <w:p w14:paraId="2DDF0A7C"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0.03</w:t>
            </w:r>
          </w:p>
        </w:tc>
        <w:tc>
          <w:tcPr>
            <w:tcW w:w="993" w:type="dxa"/>
            <w:tcBorders>
              <w:top w:val="nil"/>
              <w:left w:val="nil"/>
              <w:bottom w:val="nil"/>
              <w:right w:val="nil"/>
            </w:tcBorders>
            <w:hideMark/>
          </w:tcPr>
          <w:p w14:paraId="60A1FE9A"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5.23</w:t>
            </w:r>
          </w:p>
        </w:tc>
      </w:tr>
      <w:tr w:rsidR="00D64071" w:rsidRPr="00067025" w14:paraId="1062431E" w14:textId="77777777" w:rsidTr="00D31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left w:val="nil"/>
              <w:right w:val="nil"/>
            </w:tcBorders>
            <w:hideMark/>
          </w:tcPr>
          <w:p w14:paraId="48CB78C8" w14:textId="77777777" w:rsidR="00D64071" w:rsidRPr="00067025" w:rsidRDefault="00D64071" w:rsidP="00D3118E">
            <w:pPr>
              <w:jc w:val="both"/>
              <w:rPr>
                <w:rFonts w:ascii="Garamond" w:hAnsi="Garamond" w:cs="Times New Roman"/>
                <w:b w:val="0"/>
                <w:color w:val="000000" w:themeColor="text1"/>
                <w:sz w:val="18"/>
                <w:szCs w:val="18"/>
              </w:rPr>
            </w:pPr>
            <w:r w:rsidRPr="00067025">
              <w:rPr>
                <w:rFonts w:ascii="Garamond" w:hAnsi="Garamond" w:cs="Times New Roman"/>
                <w:b w:val="0"/>
                <w:color w:val="000000" w:themeColor="text1"/>
                <w:sz w:val="18"/>
                <w:szCs w:val="18"/>
              </w:rPr>
              <w:t>Skewness</w:t>
            </w:r>
          </w:p>
        </w:tc>
        <w:tc>
          <w:tcPr>
            <w:tcW w:w="851" w:type="dxa"/>
            <w:tcBorders>
              <w:left w:val="nil"/>
              <w:right w:val="nil"/>
            </w:tcBorders>
            <w:hideMark/>
          </w:tcPr>
          <w:p w14:paraId="40E5768F"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1.98</w:t>
            </w:r>
          </w:p>
        </w:tc>
        <w:tc>
          <w:tcPr>
            <w:tcW w:w="992" w:type="dxa"/>
            <w:tcBorders>
              <w:left w:val="nil"/>
              <w:right w:val="nil"/>
            </w:tcBorders>
            <w:hideMark/>
          </w:tcPr>
          <w:p w14:paraId="3E0226FD"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1.01</w:t>
            </w:r>
          </w:p>
        </w:tc>
        <w:tc>
          <w:tcPr>
            <w:tcW w:w="850" w:type="dxa"/>
            <w:tcBorders>
              <w:left w:val="nil"/>
              <w:right w:val="nil"/>
            </w:tcBorders>
            <w:hideMark/>
          </w:tcPr>
          <w:p w14:paraId="739E85FC"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14.04</w:t>
            </w:r>
          </w:p>
        </w:tc>
        <w:tc>
          <w:tcPr>
            <w:tcW w:w="993" w:type="dxa"/>
            <w:tcBorders>
              <w:left w:val="nil"/>
              <w:right w:val="nil"/>
            </w:tcBorders>
            <w:hideMark/>
          </w:tcPr>
          <w:p w14:paraId="2386F8BA"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7.41</w:t>
            </w:r>
          </w:p>
        </w:tc>
        <w:tc>
          <w:tcPr>
            <w:tcW w:w="992" w:type="dxa"/>
            <w:tcBorders>
              <w:left w:val="nil"/>
              <w:right w:val="nil"/>
            </w:tcBorders>
            <w:hideMark/>
          </w:tcPr>
          <w:p w14:paraId="0C00CBDE"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0.05</w:t>
            </w:r>
          </w:p>
        </w:tc>
        <w:tc>
          <w:tcPr>
            <w:tcW w:w="992" w:type="dxa"/>
            <w:tcBorders>
              <w:left w:val="nil"/>
              <w:right w:val="nil"/>
            </w:tcBorders>
            <w:hideMark/>
          </w:tcPr>
          <w:p w14:paraId="1599C464"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0.78</w:t>
            </w:r>
          </w:p>
        </w:tc>
        <w:tc>
          <w:tcPr>
            <w:tcW w:w="992" w:type="dxa"/>
            <w:tcBorders>
              <w:left w:val="nil"/>
              <w:right w:val="nil"/>
            </w:tcBorders>
            <w:hideMark/>
          </w:tcPr>
          <w:p w14:paraId="470FE168"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8.83</w:t>
            </w:r>
          </w:p>
        </w:tc>
        <w:tc>
          <w:tcPr>
            <w:tcW w:w="993" w:type="dxa"/>
            <w:tcBorders>
              <w:left w:val="nil"/>
              <w:right w:val="nil"/>
            </w:tcBorders>
            <w:hideMark/>
          </w:tcPr>
          <w:p w14:paraId="47472BA5"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3.97</w:t>
            </w:r>
          </w:p>
        </w:tc>
      </w:tr>
      <w:tr w:rsidR="00D64071" w:rsidRPr="00067025" w14:paraId="4B97C235" w14:textId="77777777" w:rsidTr="00D3118E">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hideMark/>
          </w:tcPr>
          <w:p w14:paraId="24B59823" w14:textId="77777777" w:rsidR="00D64071" w:rsidRPr="00067025" w:rsidRDefault="00D64071" w:rsidP="00D3118E">
            <w:pPr>
              <w:jc w:val="both"/>
              <w:rPr>
                <w:rFonts w:ascii="Garamond" w:hAnsi="Garamond" w:cs="Times New Roman"/>
                <w:b w:val="0"/>
                <w:color w:val="000000" w:themeColor="text1"/>
                <w:sz w:val="18"/>
                <w:szCs w:val="18"/>
              </w:rPr>
            </w:pPr>
            <w:r w:rsidRPr="00067025">
              <w:rPr>
                <w:rFonts w:ascii="Garamond" w:hAnsi="Garamond" w:cs="Times New Roman"/>
                <w:b w:val="0"/>
                <w:color w:val="000000" w:themeColor="text1"/>
                <w:sz w:val="18"/>
                <w:szCs w:val="18"/>
              </w:rPr>
              <w:t>Kurtosis</w:t>
            </w:r>
          </w:p>
        </w:tc>
        <w:tc>
          <w:tcPr>
            <w:tcW w:w="851" w:type="dxa"/>
            <w:tcBorders>
              <w:top w:val="nil"/>
              <w:left w:val="nil"/>
              <w:bottom w:val="nil"/>
              <w:right w:val="nil"/>
            </w:tcBorders>
            <w:hideMark/>
          </w:tcPr>
          <w:p w14:paraId="659A4011"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12.19</w:t>
            </w:r>
          </w:p>
        </w:tc>
        <w:tc>
          <w:tcPr>
            <w:tcW w:w="992" w:type="dxa"/>
            <w:tcBorders>
              <w:top w:val="nil"/>
              <w:left w:val="nil"/>
              <w:bottom w:val="nil"/>
              <w:right w:val="nil"/>
            </w:tcBorders>
            <w:hideMark/>
          </w:tcPr>
          <w:p w14:paraId="6998C5B5"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14.16</w:t>
            </w:r>
          </w:p>
        </w:tc>
        <w:tc>
          <w:tcPr>
            <w:tcW w:w="850" w:type="dxa"/>
            <w:tcBorders>
              <w:top w:val="nil"/>
              <w:left w:val="nil"/>
              <w:bottom w:val="nil"/>
              <w:right w:val="nil"/>
            </w:tcBorders>
            <w:hideMark/>
          </w:tcPr>
          <w:p w14:paraId="24E5A26C"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207.8</w:t>
            </w:r>
          </w:p>
        </w:tc>
        <w:tc>
          <w:tcPr>
            <w:tcW w:w="993" w:type="dxa"/>
            <w:tcBorders>
              <w:top w:val="nil"/>
              <w:left w:val="nil"/>
              <w:bottom w:val="nil"/>
              <w:right w:val="nil"/>
            </w:tcBorders>
            <w:hideMark/>
          </w:tcPr>
          <w:p w14:paraId="1894D1C5"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76.75</w:t>
            </w:r>
          </w:p>
        </w:tc>
        <w:tc>
          <w:tcPr>
            <w:tcW w:w="992" w:type="dxa"/>
            <w:tcBorders>
              <w:top w:val="nil"/>
              <w:left w:val="nil"/>
              <w:bottom w:val="nil"/>
              <w:right w:val="nil"/>
            </w:tcBorders>
            <w:hideMark/>
          </w:tcPr>
          <w:p w14:paraId="20401F73"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5.58</w:t>
            </w:r>
          </w:p>
        </w:tc>
        <w:tc>
          <w:tcPr>
            <w:tcW w:w="992" w:type="dxa"/>
            <w:tcBorders>
              <w:top w:val="nil"/>
              <w:left w:val="nil"/>
              <w:bottom w:val="nil"/>
              <w:right w:val="nil"/>
            </w:tcBorders>
            <w:hideMark/>
          </w:tcPr>
          <w:p w14:paraId="5703510C"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11.75</w:t>
            </w:r>
          </w:p>
        </w:tc>
        <w:tc>
          <w:tcPr>
            <w:tcW w:w="992" w:type="dxa"/>
            <w:tcBorders>
              <w:top w:val="nil"/>
              <w:left w:val="nil"/>
              <w:bottom w:val="nil"/>
              <w:right w:val="nil"/>
            </w:tcBorders>
            <w:hideMark/>
          </w:tcPr>
          <w:p w14:paraId="35492422"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88.98</w:t>
            </w:r>
          </w:p>
        </w:tc>
        <w:tc>
          <w:tcPr>
            <w:tcW w:w="993" w:type="dxa"/>
            <w:tcBorders>
              <w:top w:val="nil"/>
              <w:left w:val="nil"/>
              <w:bottom w:val="nil"/>
              <w:right w:val="nil"/>
            </w:tcBorders>
            <w:hideMark/>
          </w:tcPr>
          <w:p w14:paraId="51FBFFF9"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49.12</w:t>
            </w:r>
          </w:p>
        </w:tc>
      </w:tr>
      <w:tr w:rsidR="00D64071" w:rsidRPr="00067025" w14:paraId="05362E1A" w14:textId="77777777" w:rsidTr="00D31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left w:val="nil"/>
              <w:right w:val="nil"/>
            </w:tcBorders>
            <w:hideMark/>
          </w:tcPr>
          <w:p w14:paraId="1802416D" w14:textId="77777777" w:rsidR="00D64071" w:rsidRPr="00067025" w:rsidRDefault="00D64071" w:rsidP="00D3118E">
            <w:pPr>
              <w:jc w:val="both"/>
              <w:rPr>
                <w:rFonts w:ascii="Garamond" w:hAnsi="Garamond" w:cs="Times New Roman"/>
                <w:b w:val="0"/>
                <w:color w:val="000000" w:themeColor="text1"/>
                <w:sz w:val="18"/>
                <w:szCs w:val="18"/>
              </w:rPr>
            </w:pPr>
            <w:r w:rsidRPr="00067025">
              <w:rPr>
                <w:rFonts w:ascii="Garamond" w:hAnsi="Garamond" w:cs="Times New Roman"/>
                <w:b w:val="0"/>
                <w:color w:val="000000" w:themeColor="text1"/>
                <w:sz w:val="18"/>
                <w:szCs w:val="18"/>
              </w:rPr>
              <w:t>Jarque-Bera statistic</w:t>
            </w:r>
          </w:p>
        </w:tc>
        <w:tc>
          <w:tcPr>
            <w:tcW w:w="851" w:type="dxa"/>
            <w:tcBorders>
              <w:left w:val="nil"/>
              <w:right w:val="nil"/>
            </w:tcBorders>
            <w:hideMark/>
          </w:tcPr>
          <w:p w14:paraId="2994A1BB"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948.8***</w:t>
            </w:r>
          </w:p>
        </w:tc>
        <w:tc>
          <w:tcPr>
            <w:tcW w:w="992" w:type="dxa"/>
            <w:tcBorders>
              <w:left w:val="nil"/>
              <w:right w:val="nil"/>
            </w:tcBorders>
            <w:hideMark/>
          </w:tcPr>
          <w:p w14:paraId="460D4013"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1,264***</w:t>
            </w:r>
          </w:p>
        </w:tc>
        <w:tc>
          <w:tcPr>
            <w:tcW w:w="850" w:type="dxa"/>
            <w:tcBorders>
              <w:left w:val="nil"/>
              <w:right w:val="nil"/>
            </w:tcBorders>
            <w:hideMark/>
          </w:tcPr>
          <w:p w14:paraId="055FFB23"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4,200***</w:t>
            </w:r>
          </w:p>
        </w:tc>
        <w:tc>
          <w:tcPr>
            <w:tcW w:w="993" w:type="dxa"/>
            <w:tcBorders>
              <w:left w:val="nil"/>
              <w:right w:val="nil"/>
            </w:tcBorders>
            <w:hideMark/>
          </w:tcPr>
          <w:p w14:paraId="4E322636"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5,600***</w:t>
            </w:r>
          </w:p>
        </w:tc>
        <w:tc>
          <w:tcPr>
            <w:tcW w:w="992" w:type="dxa"/>
            <w:tcBorders>
              <w:left w:val="nil"/>
              <w:right w:val="nil"/>
            </w:tcBorders>
            <w:hideMark/>
          </w:tcPr>
          <w:p w14:paraId="74F0BDCE"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43.72***</w:t>
            </w:r>
          </w:p>
        </w:tc>
        <w:tc>
          <w:tcPr>
            <w:tcW w:w="992" w:type="dxa"/>
            <w:tcBorders>
              <w:left w:val="nil"/>
              <w:right w:val="nil"/>
            </w:tcBorders>
            <w:hideMark/>
          </w:tcPr>
          <w:p w14:paraId="52AE8005"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516.6***</w:t>
            </w:r>
          </w:p>
        </w:tc>
        <w:tc>
          <w:tcPr>
            <w:tcW w:w="992" w:type="dxa"/>
            <w:tcBorders>
              <w:left w:val="nil"/>
              <w:right w:val="nil"/>
            </w:tcBorders>
            <w:hideMark/>
          </w:tcPr>
          <w:p w14:paraId="0B722725"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5,100***</w:t>
            </w:r>
          </w:p>
        </w:tc>
        <w:tc>
          <w:tcPr>
            <w:tcW w:w="993" w:type="dxa"/>
            <w:tcBorders>
              <w:left w:val="nil"/>
              <w:right w:val="nil"/>
            </w:tcBorders>
            <w:hideMark/>
          </w:tcPr>
          <w:p w14:paraId="35547C6D"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1400***</w:t>
            </w:r>
          </w:p>
        </w:tc>
      </w:tr>
      <w:tr w:rsidR="00D64071" w:rsidRPr="00067025" w14:paraId="518A151D" w14:textId="77777777" w:rsidTr="00D3118E">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hideMark/>
          </w:tcPr>
          <w:p w14:paraId="0A936062" w14:textId="77777777" w:rsidR="00D64071" w:rsidRPr="00067025" w:rsidRDefault="00D64071" w:rsidP="00D3118E">
            <w:pPr>
              <w:jc w:val="both"/>
              <w:rPr>
                <w:rFonts w:ascii="Garamond" w:hAnsi="Garamond" w:cs="Times New Roman"/>
                <w:b w:val="0"/>
                <w:color w:val="000000" w:themeColor="text1"/>
                <w:sz w:val="18"/>
                <w:szCs w:val="18"/>
              </w:rPr>
            </w:pPr>
            <w:r w:rsidRPr="00067025">
              <w:rPr>
                <w:rFonts w:ascii="Garamond" w:hAnsi="Garamond" w:cs="Times New Roman"/>
                <w:b w:val="0"/>
                <w:color w:val="000000" w:themeColor="text1"/>
                <w:sz w:val="18"/>
                <w:szCs w:val="18"/>
              </w:rPr>
              <w:t>Minimum</w:t>
            </w:r>
          </w:p>
        </w:tc>
        <w:tc>
          <w:tcPr>
            <w:tcW w:w="851" w:type="dxa"/>
            <w:tcBorders>
              <w:top w:val="nil"/>
              <w:left w:val="nil"/>
              <w:bottom w:val="nil"/>
              <w:right w:val="nil"/>
            </w:tcBorders>
            <w:hideMark/>
          </w:tcPr>
          <w:p w14:paraId="52E54746"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-0.01</w:t>
            </w:r>
          </w:p>
        </w:tc>
        <w:tc>
          <w:tcPr>
            <w:tcW w:w="992" w:type="dxa"/>
            <w:tcBorders>
              <w:top w:val="nil"/>
              <w:left w:val="nil"/>
              <w:bottom w:val="nil"/>
              <w:right w:val="nil"/>
            </w:tcBorders>
            <w:hideMark/>
          </w:tcPr>
          <w:p w14:paraId="40EC20B2"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-14.48</w:t>
            </w:r>
          </w:p>
        </w:tc>
        <w:tc>
          <w:tcPr>
            <w:tcW w:w="850" w:type="dxa"/>
            <w:tcBorders>
              <w:top w:val="nil"/>
              <w:left w:val="nil"/>
              <w:bottom w:val="nil"/>
              <w:right w:val="nil"/>
            </w:tcBorders>
            <w:hideMark/>
          </w:tcPr>
          <w:p w14:paraId="3DAF2574"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-0.01</w:t>
            </w:r>
          </w:p>
        </w:tc>
        <w:tc>
          <w:tcPr>
            <w:tcW w:w="993" w:type="dxa"/>
            <w:tcBorders>
              <w:top w:val="nil"/>
              <w:left w:val="nil"/>
              <w:bottom w:val="nil"/>
              <w:right w:val="nil"/>
            </w:tcBorders>
            <w:hideMark/>
          </w:tcPr>
          <w:p w14:paraId="033CB65A"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-17.13</w:t>
            </w:r>
          </w:p>
        </w:tc>
        <w:tc>
          <w:tcPr>
            <w:tcW w:w="992" w:type="dxa"/>
            <w:tcBorders>
              <w:top w:val="nil"/>
              <w:left w:val="nil"/>
              <w:bottom w:val="nil"/>
              <w:right w:val="nil"/>
            </w:tcBorders>
            <w:hideMark/>
          </w:tcPr>
          <w:p w14:paraId="4B2C3AB0"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-0.01</w:t>
            </w:r>
          </w:p>
        </w:tc>
        <w:tc>
          <w:tcPr>
            <w:tcW w:w="992" w:type="dxa"/>
            <w:tcBorders>
              <w:top w:val="nil"/>
              <w:left w:val="nil"/>
              <w:bottom w:val="nil"/>
              <w:right w:val="nil"/>
            </w:tcBorders>
            <w:hideMark/>
          </w:tcPr>
          <w:p w14:paraId="7AD46148"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-16.14</w:t>
            </w:r>
          </w:p>
        </w:tc>
        <w:tc>
          <w:tcPr>
            <w:tcW w:w="992" w:type="dxa"/>
            <w:tcBorders>
              <w:top w:val="nil"/>
              <w:left w:val="nil"/>
              <w:bottom w:val="nil"/>
              <w:right w:val="nil"/>
            </w:tcBorders>
            <w:hideMark/>
          </w:tcPr>
          <w:p w14:paraId="40A4F4DA"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-0.01</w:t>
            </w:r>
          </w:p>
        </w:tc>
        <w:tc>
          <w:tcPr>
            <w:tcW w:w="993" w:type="dxa"/>
            <w:tcBorders>
              <w:top w:val="nil"/>
              <w:left w:val="nil"/>
              <w:bottom w:val="nil"/>
              <w:right w:val="nil"/>
            </w:tcBorders>
            <w:hideMark/>
          </w:tcPr>
          <w:p w14:paraId="1352260A"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-23.91</w:t>
            </w:r>
          </w:p>
        </w:tc>
      </w:tr>
      <w:tr w:rsidR="00D64071" w:rsidRPr="00067025" w14:paraId="631CDF33" w14:textId="77777777" w:rsidTr="00D31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left w:val="nil"/>
              <w:right w:val="nil"/>
            </w:tcBorders>
            <w:hideMark/>
          </w:tcPr>
          <w:p w14:paraId="3958DE50" w14:textId="77777777" w:rsidR="00D64071" w:rsidRPr="00067025" w:rsidRDefault="00D64071" w:rsidP="00D3118E">
            <w:pPr>
              <w:jc w:val="both"/>
              <w:rPr>
                <w:rFonts w:ascii="Garamond" w:hAnsi="Garamond" w:cs="Times New Roman"/>
                <w:b w:val="0"/>
                <w:color w:val="000000" w:themeColor="text1"/>
                <w:sz w:val="18"/>
                <w:szCs w:val="18"/>
              </w:rPr>
            </w:pPr>
            <w:r w:rsidRPr="00067025">
              <w:rPr>
                <w:rFonts w:ascii="Garamond" w:hAnsi="Garamond" w:cs="Times New Roman"/>
                <w:b w:val="0"/>
                <w:color w:val="000000" w:themeColor="text1"/>
                <w:sz w:val="18"/>
                <w:szCs w:val="18"/>
              </w:rPr>
              <w:t>Maximum</w:t>
            </w:r>
          </w:p>
        </w:tc>
        <w:tc>
          <w:tcPr>
            <w:tcW w:w="851" w:type="dxa"/>
            <w:tcBorders>
              <w:left w:val="nil"/>
              <w:right w:val="nil"/>
            </w:tcBorders>
            <w:hideMark/>
          </w:tcPr>
          <w:p w14:paraId="215588AB"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0.01</w:t>
            </w:r>
          </w:p>
        </w:tc>
        <w:tc>
          <w:tcPr>
            <w:tcW w:w="992" w:type="dxa"/>
            <w:tcBorders>
              <w:left w:val="nil"/>
              <w:right w:val="nil"/>
            </w:tcBorders>
            <w:hideMark/>
          </w:tcPr>
          <w:p w14:paraId="6968C749"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22.13</w:t>
            </w:r>
          </w:p>
        </w:tc>
        <w:tc>
          <w:tcPr>
            <w:tcW w:w="850" w:type="dxa"/>
            <w:tcBorders>
              <w:left w:val="nil"/>
              <w:right w:val="nil"/>
            </w:tcBorders>
            <w:hideMark/>
          </w:tcPr>
          <w:p w14:paraId="73B21A14"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0.46</w:t>
            </w:r>
          </w:p>
        </w:tc>
        <w:tc>
          <w:tcPr>
            <w:tcW w:w="993" w:type="dxa"/>
            <w:tcBorders>
              <w:left w:val="nil"/>
              <w:right w:val="nil"/>
            </w:tcBorders>
            <w:hideMark/>
          </w:tcPr>
          <w:p w14:paraId="129F53F3"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85.74</w:t>
            </w:r>
          </w:p>
        </w:tc>
        <w:tc>
          <w:tcPr>
            <w:tcW w:w="992" w:type="dxa"/>
            <w:tcBorders>
              <w:left w:val="nil"/>
              <w:right w:val="nil"/>
            </w:tcBorders>
            <w:hideMark/>
          </w:tcPr>
          <w:p w14:paraId="05644D4C"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0.01</w:t>
            </w:r>
          </w:p>
        </w:tc>
        <w:tc>
          <w:tcPr>
            <w:tcW w:w="992" w:type="dxa"/>
            <w:tcBorders>
              <w:left w:val="nil"/>
              <w:right w:val="nil"/>
            </w:tcBorders>
            <w:hideMark/>
          </w:tcPr>
          <w:p w14:paraId="73F6230A"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20.88</w:t>
            </w:r>
          </w:p>
        </w:tc>
        <w:tc>
          <w:tcPr>
            <w:tcW w:w="992" w:type="dxa"/>
            <w:tcBorders>
              <w:left w:val="nil"/>
              <w:right w:val="nil"/>
            </w:tcBorders>
            <w:hideMark/>
          </w:tcPr>
          <w:p w14:paraId="44AB2CF2"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0.32</w:t>
            </w:r>
          </w:p>
        </w:tc>
        <w:tc>
          <w:tcPr>
            <w:tcW w:w="993" w:type="dxa"/>
            <w:tcBorders>
              <w:left w:val="nil"/>
              <w:right w:val="nil"/>
            </w:tcBorders>
            <w:hideMark/>
          </w:tcPr>
          <w:p w14:paraId="75E8128F"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46.10</w:t>
            </w:r>
          </w:p>
        </w:tc>
      </w:tr>
      <w:tr w:rsidR="00D64071" w:rsidRPr="00067025" w14:paraId="2281AC10" w14:textId="77777777" w:rsidTr="00D3118E">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hideMark/>
          </w:tcPr>
          <w:p w14:paraId="65AB8D0E" w14:textId="77777777" w:rsidR="00D64071" w:rsidRPr="00067025" w:rsidRDefault="00D64071" w:rsidP="00D3118E">
            <w:pPr>
              <w:jc w:val="both"/>
              <w:rPr>
                <w:rFonts w:ascii="Garamond" w:hAnsi="Garamond" w:cs="Times New Roman"/>
                <w:b w:val="0"/>
                <w:color w:val="000000" w:themeColor="text1"/>
                <w:sz w:val="18"/>
                <w:szCs w:val="18"/>
              </w:rPr>
            </w:pPr>
            <w:r w:rsidRPr="00067025">
              <w:rPr>
                <w:rFonts w:ascii="Garamond" w:hAnsi="Garamond" w:cs="Times New Roman"/>
                <w:b w:val="0"/>
                <w:color w:val="000000" w:themeColor="text1"/>
                <w:sz w:val="18"/>
                <w:szCs w:val="18"/>
              </w:rPr>
              <w:t>Abnormal return</w:t>
            </w:r>
          </w:p>
        </w:tc>
        <w:tc>
          <w:tcPr>
            <w:tcW w:w="851" w:type="dxa"/>
            <w:tcBorders>
              <w:top w:val="nil"/>
              <w:left w:val="nil"/>
              <w:bottom w:val="nil"/>
              <w:right w:val="nil"/>
            </w:tcBorders>
            <w:hideMark/>
          </w:tcPr>
          <w:p w14:paraId="014F30A6"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p w14:paraId="560A0C9F"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tc>
        <w:tc>
          <w:tcPr>
            <w:tcW w:w="992" w:type="dxa"/>
            <w:tcBorders>
              <w:top w:val="nil"/>
              <w:left w:val="nil"/>
              <w:bottom w:val="nil"/>
              <w:right w:val="nil"/>
            </w:tcBorders>
            <w:hideMark/>
          </w:tcPr>
          <w:p w14:paraId="5A931211"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-0.06</w:t>
            </w:r>
          </w:p>
          <w:p w14:paraId="57290777"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(0.39)</w:t>
            </w:r>
          </w:p>
        </w:tc>
        <w:tc>
          <w:tcPr>
            <w:tcW w:w="850" w:type="dxa"/>
            <w:tcBorders>
              <w:top w:val="nil"/>
              <w:left w:val="nil"/>
              <w:bottom w:val="nil"/>
              <w:right w:val="nil"/>
            </w:tcBorders>
            <w:hideMark/>
          </w:tcPr>
          <w:p w14:paraId="5C1052A5"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p w14:paraId="793F6BCA"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tc>
        <w:tc>
          <w:tcPr>
            <w:tcW w:w="993" w:type="dxa"/>
            <w:tcBorders>
              <w:top w:val="nil"/>
              <w:left w:val="nil"/>
              <w:bottom w:val="nil"/>
              <w:right w:val="nil"/>
            </w:tcBorders>
            <w:hideMark/>
          </w:tcPr>
          <w:p w14:paraId="11171B26"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0.50</w:t>
            </w:r>
          </w:p>
          <w:p w14:paraId="3E793089"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(0.81)</w:t>
            </w:r>
          </w:p>
        </w:tc>
        <w:tc>
          <w:tcPr>
            <w:tcW w:w="992" w:type="dxa"/>
            <w:tcBorders>
              <w:top w:val="nil"/>
              <w:left w:val="nil"/>
              <w:bottom w:val="nil"/>
              <w:right w:val="nil"/>
            </w:tcBorders>
            <w:hideMark/>
          </w:tcPr>
          <w:p w14:paraId="4A47C64B"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p w14:paraId="3E8F12DF"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tc>
        <w:tc>
          <w:tcPr>
            <w:tcW w:w="992" w:type="dxa"/>
            <w:tcBorders>
              <w:top w:val="nil"/>
              <w:left w:val="nil"/>
              <w:bottom w:val="nil"/>
              <w:right w:val="nil"/>
            </w:tcBorders>
            <w:hideMark/>
          </w:tcPr>
          <w:p w14:paraId="11D3D6DF"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-1.49***</w:t>
            </w:r>
          </w:p>
          <w:p w14:paraId="06E6E508"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(0.54)</w:t>
            </w:r>
          </w:p>
        </w:tc>
        <w:tc>
          <w:tcPr>
            <w:tcW w:w="992" w:type="dxa"/>
            <w:tcBorders>
              <w:top w:val="nil"/>
              <w:left w:val="nil"/>
              <w:bottom w:val="nil"/>
              <w:right w:val="nil"/>
            </w:tcBorders>
            <w:hideMark/>
          </w:tcPr>
          <w:p w14:paraId="62ED2A56"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p w14:paraId="3F7E1B8E"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tc>
        <w:tc>
          <w:tcPr>
            <w:tcW w:w="993" w:type="dxa"/>
            <w:tcBorders>
              <w:top w:val="nil"/>
              <w:left w:val="nil"/>
              <w:bottom w:val="nil"/>
              <w:right w:val="nil"/>
            </w:tcBorders>
            <w:hideMark/>
          </w:tcPr>
          <w:p w14:paraId="63F3E928"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-1.83***</w:t>
            </w:r>
          </w:p>
          <w:p w14:paraId="1F4483D1"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(0.57)</w:t>
            </w:r>
          </w:p>
        </w:tc>
      </w:tr>
      <w:tr w:rsidR="00D64071" w:rsidRPr="00067025" w14:paraId="3848FD9C" w14:textId="77777777" w:rsidTr="00D31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left w:val="nil"/>
              <w:right w:val="nil"/>
            </w:tcBorders>
            <w:hideMark/>
          </w:tcPr>
          <w:p w14:paraId="63B2B20F" w14:textId="77777777" w:rsidR="00D64071" w:rsidRPr="00067025" w:rsidRDefault="00506F71" w:rsidP="00D3118E">
            <w:pPr>
              <w:jc w:val="both"/>
              <w:rPr>
                <w:rFonts w:ascii="Garamond" w:hAnsi="Garamond" w:cs="Times New Roman"/>
                <w:b w:val="0"/>
                <w:color w:val="000000" w:themeColor="text1"/>
                <w:sz w:val="18"/>
                <w:szCs w:val="18"/>
              </w:rPr>
            </w:pPr>
            <m:oMath>
              <m:sSub>
                <m:sSubPr>
                  <m:ctrlPr>
                    <w:rPr>
                      <w:rFonts w:ascii="Cambria Math" w:hAnsi="Cambria Math" w:cs="Times New Roman"/>
                      <w:b w:val="0"/>
                      <w:i/>
                      <w:color w:val="000000" w:themeColor="text1"/>
                      <w:sz w:val="18"/>
                      <w:szCs w:val="18"/>
                    </w:rPr>
                  </m:ctrlPr>
                </m:sSubPr>
                <m:e>
                  <m:r>
                    <m:rPr>
                      <m:sty m:val="bi"/>
                    </m:rPr>
                    <w:rPr>
                      <w:rFonts w:ascii="Cambria Math" w:hAnsi="Cambria Math" w:cs="Times New Roman"/>
                      <w:color w:val="000000" w:themeColor="text1"/>
                      <w:sz w:val="18"/>
                      <w:szCs w:val="18"/>
                    </w:rPr>
                    <m:t>β</m:t>
                  </m:r>
                </m:e>
                <m:sub>
                  <m:sSub>
                    <m:sSubPr>
                      <m:ctrlPr>
                        <w:rPr>
                          <w:rFonts w:ascii="Cambria Math" w:hAnsi="Cambria Math" w:cs="Times New Roman"/>
                          <w:b w:val="0"/>
                          <w:i/>
                          <w:color w:val="000000" w:themeColor="text1"/>
                          <w:sz w:val="18"/>
                          <w:szCs w:val="18"/>
                        </w:rPr>
                      </m:ctrlPr>
                    </m:sSubPr>
                    <m:e>
                      <m:r>
                        <m:rPr>
                          <m:sty m:val="bi"/>
                        </m:rPr>
                        <w:rPr>
                          <w:rFonts w:ascii="Cambria Math" w:hAnsi="Cambria Math" w:cs="Times New Roman"/>
                          <w:color w:val="000000" w:themeColor="text1"/>
                          <w:sz w:val="18"/>
                          <w:szCs w:val="18"/>
                        </w:rPr>
                        <m:t>R</m:t>
                      </m:r>
                    </m:e>
                    <m:sub>
                      <m:r>
                        <m:rPr>
                          <m:sty m:val="bi"/>
                        </m:rPr>
                        <w:rPr>
                          <w:rFonts w:ascii="Cambria Math" w:hAnsi="Cambria Math" w:cs="Times New Roman"/>
                          <w:color w:val="000000" w:themeColor="text1"/>
                          <w:sz w:val="18"/>
                          <w:szCs w:val="18"/>
                        </w:rPr>
                        <m:t>M</m:t>
                      </m:r>
                    </m:sub>
                  </m:sSub>
                </m:sub>
              </m:sSub>
            </m:oMath>
            <w:r w:rsidR="00D64071" w:rsidRPr="00067025">
              <w:rPr>
                <w:rFonts w:ascii="Garamond" w:hAnsi="Garamond" w:cs="Times New Roman"/>
                <w:b w:val="0"/>
                <w:color w:val="000000" w:themeColor="text1"/>
                <w:sz w:val="18"/>
                <w:szCs w:val="18"/>
              </w:rPr>
              <w:t xml:space="preserve"> </w:t>
            </w:r>
          </w:p>
        </w:tc>
        <w:tc>
          <w:tcPr>
            <w:tcW w:w="851" w:type="dxa"/>
            <w:tcBorders>
              <w:left w:val="nil"/>
              <w:right w:val="nil"/>
            </w:tcBorders>
            <w:hideMark/>
          </w:tcPr>
          <w:p w14:paraId="5965D7E4"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0.01</w:t>
            </w:r>
          </w:p>
          <w:p w14:paraId="33183BFE"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(0.01)</w:t>
            </w:r>
          </w:p>
        </w:tc>
        <w:tc>
          <w:tcPr>
            <w:tcW w:w="992" w:type="dxa"/>
            <w:tcBorders>
              <w:left w:val="nil"/>
              <w:right w:val="nil"/>
            </w:tcBorders>
            <w:hideMark/>
          </w:tcPr>
          <w:p w14:paraId="43C243E8"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0.02</w:t>
            </w:r>
          </w:p>
          <w:p w14:paraId="0EB403CF"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(0.03)</w:t>
            </w:r>
          </w:p>
        </w:tc>
        <w:tc>
          <w:tcPr>
            <w:tcW w:w="850" w:type="dxa"/>
            <w:tcBorders>
              <w:left w:val="nil"/>
              <w:right w:val="nil"/>
            </w:tcBorders>
            <w:hideMark/>
          </w:tcPr>
          <w:p w14:paraId="2B02DE96"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-0.01</w:t>
            </w:r>
          </w:p>
          <w:p w14:paraId="2821F7C9"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(0.02)</w:t>
            </w:r>
          </w:p>
        </w:tc>
        <w:tc>
          <w:tcPr>
            <w:tcW w:w="993" w:type="dxa"/>
            <w:tcBorders>
              <w:left w:val="nil"/>
              <w:right w:val="nil"/>
            </w:tcBorders>
            <w:hideMark/>
          </w:tcPr>
          <w:p w14:paraId="3A2BA4F3"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0.04</w:t>
            </w:r>
          </w:p>
          <w:p w14:paraId="3763CA55"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(0.05)</w:t>
            </w:r>
          </w:p>
        </w:tc>
        <w:tc>
          <w:tcPr>
            <w:tcW w:w="992" w:type="dxa"/>
            <w:tcBorders>
              <w:left w:val="nil"/>
              <w:right w:val="nil"/>
            </w:tcBorders>
            <w:hideMark/>
          </w:tcPr>
          <w:p w14:paraId="0A55E05F"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p w14:paraId="1B8D468D"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tc>
        <w:tc>
          <w:tcPr>
            <w:tcW w:w="992" w:type="dxa"/>
            <w:tcBorders>
              <w:left w:val="nil"/>
              <w:right w:val="nil"/>
            </w:tcBorders>
            <w:hideMark/>
          </w:tcPr>
          <w:p w14:paraId="15D83EE1"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-0.03</w:t>
            </w:r>
          </w:p>
          <w:p w14:paraId="23F1054C"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(0.04)</w:t>
            </w:r>
          </w:p>
        </w:tc>
        <w:tc>
          <w:tcPr>
            <w:tcW w:w="992" w:type="dxa"/>
            <w:tcBorders>
              <w:left w:val="nil"/>
              <w:right w:val="nil"/>
            </w:tcBorders>
            <w:hideMark/>
          </w:tcPr>
          <w:p w14:paraId="7064F9FE"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p w14:paraId="6CD766C1"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tc>
        <w:tc>
          <w:tcPr>
            <w:tcW w:w="993" w:type="dxa"/>
            <w:tcBorders>
              <w:left w:val="nil"/>
              <w:right w:val="nil"/>
            </w:tcBorders>
            <w:hideMark/>
          </w:tcPr>
          <w:p w14:paraId="1E8DE018"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0.07</w:t>
            </w:r>
          </w:p>
          <w:p w14:paraId="43DAB470"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(0.06)</w:t>
            </w:r>
          </w:p>
        </w:tc>
      </w:tr>
      <w:tr w:rsidR="00D64071" w:rsidRPr="00067025" w14:paraId="2FFA1EE2" w14:textId="77777777" w:rsidTr="00D3118E">
        <w:tc>
          <w:tcPr>
            <w:cnfStyle w:val="001000000000" w:firstRow="0" w:lastRow="0" w:firstColumn="1" w:lastColumn="0" w:oddVBand="0" w:evenVBand="0" w:oddHBand="0" w:evenHBand="0" w:firstRowFirstColumn="0" w:firstRowLastColumn="0" w:lastRowFirstColumn="0" w:lastRowLastColumn="0"/>
            <w:tcW w:w="9493" w:type="dxa"/>
            <w:gridSpan w:val="9"/>
            <w:tcBorders>
              <w:top w:val="nil"/>
              <w:left w:val="nil"/>
              <w:bottom w:val="nil"/>
              <w:right w:val="nil"/>
            </w:tcBorders>
            <w:hideMark/>
          </w:tcPr>
          <w:p w14:paraId="63362A1A" w14:textId="77777777" w:rsidR="00D64071" w:rsidRPr="00067025" w:rsidRDefault="00D64071" w:rsidP="00D3118E">
            <w:pPr>
              <w:jc w:val="both"/>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Panel C: Hang Seng Stock Connect China AH Premium Index (HSAHP) constituents</w:t>
            </w:r>
          </w:p>
        </w:tc>
      </w:tr>
      <w:tr w:rsidR="00D64071" w:rsidRPr="00067025" w14:paraId="42774889" w14:textId="77777777" w:rsidTr="00D31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left w:val="nil"/>
              <w:right w:val="nil"/>
            </w:tcBorders>
            <w:hideMark/>
          </w:tcPr>
          <w:p w14:paraId="297F8C1C" w14:textId="77777777" w:rsidR="00D64071" w:rsidRPr="00067025" w:rsidRDefault="00D64071" w:rsidP="00D3118E">
            <w:pPr>
              <w:jc w:val="both"/>
              <w:rPr>
                <w:rFonts w:ascii="Garamond" w:hAnsi="Garamond" w:cs="Times New Roman"/>
                <w:b w:val="0"/>
                <w:color w:val="000000" w:themeColor="text1"/>
                <w:sz w:val="18"/>
                <w:szCs w:val="18"/>
              </w:rPr>
            </w:pPr>
            <w:r w:rsidRPr="00067025">
              <w:rPr>
                <w:rFonts w:ascii="Garamond" w:hAnsi="Garamond" w:cs="Times New Roman"/>
                <w:b w:val="0"/>
                <w:color w:val="000000" w:themeColor="text1"/>
                <w:sz w:val="18"/>
                <w:szCs w:val="18"/>
              </w:rPr>
              <w:t>Average excess return</w:t>
            </w:r>
          </w:p>
        </w:tc>
        <w:tc>
          <w:tcPr>
            <w:tcW w:w="851" w:type="dxa"/>
            <w:tcBorders>
              <w:left w:val="nil"/>
              <w:right w:val="nil"/>
            </w:tcBorders>
            <w:hideMark/>
          </w:tcPr>
          <w:p w14:paraId="1D2ED701"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p w14:paraId="28FB0A1F"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tc>
        <w:tc>
          <w:tcPr>
            <w:tcW w:w="992" w:type="dxa"/>
            <w:tcBorders>
              <w:left w:val="nil"/>
              <w:right w:val="nil"/>
            </w:tcBorders>
            <w:hideMark/>
          </w:tcPr>
          <w:p w14:paraId="41C0090D"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0.78***</w:t>
            </w:r>
          </w:p>
          <w:p w14:paraId="7F27FDA1"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(0.17)</w:t>
            </w:r>
          </w:p>
        </w:tc>
        <w:tc>
          <w:tcPr>
            <w:tcW w:w="850" w:type="dxa"/>
            <w:tcBorders>
              <w:left w:val="nil"/>
              <w:right w:val="nil"/>
            </w:tcBorders>
            <w:hideMark/>
          </w:tcPr>
          <w:p w14:paraId="3C39F563"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p w14:paraId="1687A006"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tc>
        <w:tc>
          <w:tcPr>
            <w:tcW w:w="993" w:type="dxa"/>
            <w:tcBorders>
              <w:left w:val="nil"/>
              <w:right w:val="nil"/>
            </w:tcBorders>
            <w:hideMark/>
          </w:tcPr>
          <w:p w14:paraId="6C12BD79"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0.77***</w:t>
            </w:r>
          </w:p>
          <w:p w14:paraId="25FBCD1C"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(0.17)</w:t>
            </w:r>
          </w:p>
        </w:tc>
        <w:tc>
          <w:tcPr>
            <w:tcW w:w="992" w:type="dxa"/>
            <w:tcBorders>
              <w:left w:val="nil"/>
              <w:right w:val="nil"/>
            </w:tcBorders>
            <w:hideMark/>
          </w:tcPr>
          <w:p w14:paraId="47F87247"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p w14:paraId="2144F618"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tc>
        <w:tc>
          <w:tcPr>
            <w:tcW w:w="992" w:type="dxa"/>
            <w:tcBorders>
              <w:left w:val="nil"/>
              <w:right w:val="nil"/>
            </w:tcBorders>
            <w:hideMark/>
          </w:tcPr>
          <w:p w14:paraId="6DA1CA90"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-0.36**</w:t>
            </w:r>
          </w:p>
          <w:p w14:paraId="72E4D9F7"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(0.17)</w:t>
            </w:r>
          </w:p>
        </w:tc>
        <w:tc>
          <w:tcPr>
            <w:tcW w:w="992" w:type="dxa"/>
            <w:tcBorders>
              <w:left w:val="nil"/>
              <w:right w:val="nil"/>
            </w:tcBorders>
            <w:hideMark/>
          </w:tcPr>
          <w:p w14:paraId="508AC90C"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p w14:paraId="774FB5FC"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tc>
        <w:tc>
          <w:tcPr>
            <w:tcW w:w="993" w:type="dxa"/>
            <w:tcBorders>
              <w:left w:val="nil"/>
              <w:right w:val="nil"/>
            </w:tcBorders>
            <w:hideMark/>
          </w:tcPr>
          <w:p w14:paraId="48058293"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-0.27</w:t>
            </w:r>
          </w:p>
          <w:p w14:paraId="166F2F53"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(0.21)</w:t>
            </w:r>
          </w:p>
        </w:tc>
      </w:tr>
      <w:tr w:rsidR="00D64071" w:rsidRPr="00067025" w14:paraId="78B82426" w14:textId="77777777" w:rsidTr="00D3118E">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hideMark/>
          </w:tcPr>
          <w:p w14:paraId="75269140" w14:textId="77777777" w:rsidR="00D64071" w:rsidRPr="00067025" w:rsidRDefault="00D64071" w:rsidP="00D3118E">
            <w:pPr>
              <w:jc w:val="both"/>
              <w:rPr>
                <w:rFonts w:ascii="Garamond" w:hAnsi="Garamond" w:cs="Times New Roman"/>
                <w:b w:val="0"/>
                <w:color w:val="000000" w:themeColor="text1"/>
                <w:sz w:val="18"/>
                <w:szCs w:val="18"/>
              </w:rPr>
            </w:pPr>
            <w:r w:rsidRPr="00067025">
              <w:rPr>
                <w:rFonts w:ascii="Garamond" w:hAnsi="Garamond" w:cs="Times New Roman"/>
                <w:b w:val="0"/>
                <w:color w:val="000000" w:themeColor="text1"/>
                <w:sz w:val="18"/>
                <w:szCs w:val="18"/>
              </w:rPr>
              <w:t>Standard deviation</w:t>
            </w:r>
          </w:p>
        </w:tc>
        <w:tc>
          <w:tcPr>
            <w:tcW w:w="851" w:type="dxa"/>
            <w:tcBorders>
              <w:top w:val="nil"/>
              <w:left w:val="nil"/>
              <w:bottom w:val="nil"/>
              <w:right w:val="nil"/>
            </w:tcBorders>
            <w:hideMark/>
          </w:tcPr>
          <w:p w14:paraId="639F2A27"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tc>
        <w:tc>
          <w:tcPr>
            <w:tcW w:w="992" w:type="dxa"/>
            <w:tcBorders>
              <w:top w:val="nil"/>
              <w:left w:val="nil"/>
              <w:bottom w:val="nil"/>
              <w:right w:val="nil"/>
            </w:tcBorders>
            <w:hideMark/>
          </w:tcPr>
          <w:p w14:paraId="6C20F534"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2.68</w:t>
            </w:r>
          </w:p>
        </w:tc>
        <w:tc>
          <w:tcPr>
            <w:tcW w:w="850" w:type="dxa"/>
            <w:tcBorders>
              <w:top w:val="nil"/>
              <w:left w:val="nil"/>
              <w:bottom w:val="nil"/>
              <w:right w:val="nil"/>
            </w:tcBorders>
            <w:hideMark/>
          </w:tcPr>
          <w:p w14:paraId="476BC054"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tc>
        <w:tc>
          <w:tcPr>
            <w:tcW w:w="993" w:type="dxa"/>
            <w:tcBorders>
              <w:top w:val="nil"/>
              <w:left w:val="nil"/>
              <w:bottom w:val="nil"/>
              <w:right w:val="nil"/>
            </w:tcBorders>
            <w:hideMark/>
          </w:tcPr>
          <w:p w14:paraId="0BBE3AD9"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2.67</w:t>
            </w:r>
          </w:p>
        </w:tc>
        <w:tc>
          <w:tcPr>
            <w:tcW w:w="992" w:type="dxa"/>
            <w:tcBorders>
              <w:top w:val="nil"/>
              <w:left w:val="nil"/>
              <w:bottom w:val="nil"/>
              <w:right w:val="nil"/>
            </w:tcBorders>
            <w:hideMark/>
          </w:tcPr>
          <w:p w14:paraId="1BE452A1"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tc>
        <w:tc>
          <w:tcPr>
            <w:tcW w:w="992" w:type="dxa"/>
            <w:tcBorders>
              <w:top w:val="nil"/>
              <w:left w:val="nil"/>
              <w:bottom w:val="nil"/>
              <w:right w:val="nil"/>
            </w:tcBorders>
            <w:hideMark/>
          </w:tcPr>
          <w:p w14:paraId="21429C05"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2.73</w:t>
            </w:r>
          </w:p>
        </w:tc>
        <w:tc>
          <w:tcPr>
            <w:tcW w:w="992" w:type="dxa"/>
            <w:tcBorders>
              <w:top w:val="nil"/>
              <w:left w:val="nil"/>
              <w:bottom w:val="nil"/>
              <w:right w:val="nil"/>
            </w:tcBorders>
            <w:hideMark/>
          </w:tcPr>
          <w:p w14:paraId="136821C5"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0.01</w:t>
            </w:r>
          </w:p>
        </w:tc>
        <w:tc>
          <w:tcPr>
            <w:tcW w:w="993" w:type="dxa"/>
            <w:tcBorders>
              <w:top w:val="nil"/>
              <w:left w:val="nil"/>
              <w:bottom w:val="nil"/>
              <w:right w:val="nil"/>
            </w:tcBorders>
            <w:hideMark/>
          </w:tcPr>
          <w:p w14:paraId="1CE42DA7"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3.17</w:t>
            </w:r>
          </w:p>
        </w:tc>
      </w:tr>
      <w:tr w:rsidR="00D64071" w:rsidRPr="00067025" w14:paraId="187F80AF" w14:textId="77777777" w:rsidTr="00D31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left w:val="nil"/>
              <w:right w:val="nil"/>
            </w:tcBorders>
            <w:hideMark/>
          </w:tcPr>
          <w:p w14:paraId="4B4FC6C2" w14:textId="77777777" w:rsidR="00D64071" w:rsidRPr="00067025" w:rsidRDefault="00D64071" w:rsidP="00D3118E">
            <w:pPr>
              <w:jc w:val="both"/>
              <w:rPr>
                <w:rFonts w:ascii="Garamond" w:hAnsi="Garamond" w:cs="Times New Roman"/>
                <w:b w:val="0"/>
                <w:color w:val="000000" w:themeColor="text1"/>
                <w:sz w:val="18"/>
                <w:szCs w:val="18"/>
              </w:rPr>
            </w:pPr>
            <w:r w:rsidRPr="00067025">
              <w:rPr>
                <w:rFonts w:ascii="Garamond" w:hAnsi="Garamond" w:cs="Times New Roman"/>
                <w:b w:val="0"/>
                <w:color w:val="000000" w:themeColor="text1"/>
                <w:sz w:val="18"/>
                <w:szCs w:val="18"/>
              </w:rPr>
              <w:t>Skewness</w:t>
            </w:r>
          </w:p>
        </w:tc>
        <w:tc>
          <w:tcPr>
            <w:tcW w:w="851" w:type="dxa"/>
            <w:tcBorders>
              <w:left w:val="nil"/>
              <w:right w:val="nil"/>
            </w:tcBorders>
            <w:hideMark/>
          </w:tcPr>
          <w:p w14:paraId="4E88CB2E"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0.71</w:t>
            </w:r>
          </w:p>
        </w:tc>
        <w:tc>
          <w:tcPr>
            <w:tcW w:w="992" w:type="dxa"/>
            <w:tcBorders>
              <w:left w:val="nil"/>
              <w:right w:val="nil"/>
            </w:tcBorders>
            <w:hideMark/>
          </w:tcPr>
          <w:p w14:paraId="70E78138"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0.88</w:t>
            </w:r>
          </w:p>
        </w:tc>
        <w:tc>
          <w:tcPr>
            <w:tcW w:w="850" w:type="dxa"/>
            <w:tcBorders>
              <w:left w:val="nil"/>
              <w:right w:val="nil"/>
            </w:tcBorders>
            <w:hideMark/>
          </w:tcPr>
          <w:p w14:paraId="7C55358E"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0.75</w:t>
            </w:r>
          </w:p>
        </w:tc>
        <w:tc>
          <w:tcPr>
            <w:tcW w:w="993" w:type="dxa"/>
            <w:tcBorders>
              <w:left w:val="nil"/>
              <w:right w:val="nil"/>
            </w:tcBorders>
            <w:hideMark/>
          </w:tcPr>
          <w:p w14:paraId="6BF47E4C"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0.91</w:t>
            </w:r>
          </w:p>
        </w:tc>
        <w:tc>
          <w:tcPr>
            <w:tcW w:w="992" w:type="dxa"/>
            <w:tcBorders>
              <w:left w:val="nil"/>
              <w:right w:val="nil"/>
            </w:tcBorders>
            <w:hideMark/>
          </w:tcPr>
          <w:p w14:paraId="1D9E113D"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-0.81</w:t>
            </w:r>
          </w:p>
        </w:tc>
        <w:tc>
          <w:tcPr>
            <w:tcW w:w="992" w:type="dxa"/>
            <w:tcBorders>
              <w:left w:val="nil"/>
              <w:right w:val="nil"/>
            </w:tcBorders>
            <w:hideMark/>
          </w:tcPr>
          <w:p w14:paraId="54080CBA"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0.29</w:t>
            </w:r>
          </w:p>
        </w:tc>
        <w:tc>
          <w:tcPr>
            <w:tcW w:w="992" w:type="dxa"/>
            <w:tcBorders>
              <w:left w:val="nil"/>
              <w:right w:val="nil"/>
            </w:tcBorders>
            <w:hideMark/>
          </w:tcPr>
          <w:p w14:paraId="53DD24EB"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5.76</w:t>
            </w:r>
          </w:p>
        </w:tc>
        <w:tc>
          <w:tcPr>
            <w:tcW w:w="993" w:type="dxa"/>
            <w:tcBorders>
              <w:left w:val="nil"/>
              <w:right w:val="nil"/>
            </w:tcBorders>
            <w:hideMark/>
          </w:tcPr>
          <w:p w14:paraId="65DE340B"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3.51</w:t>
            </w:r>
          </w:p>
        </w:tc>
      </w:tr>
      <w:tr w:rsidR="00D64071" w:rsidRPr="00067025" w14:paraId="200F94D3" w14:textId="77777777" w:rsidTr="00D3118E">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hideMark/>
          </w:tcPr>
          <w:p w14:paraId="6E78889F" w14:textId="77777777" w:rsidR="00D64071" w:rsidRPr="00067025" w:rsidRDefault="00D64071" w:rsidP="00D3118E">
            <w:pPr>
              <w:jc w:val="both"/>
              <w:rPr>
                <w:rFonts w:ascii="Garamond" w:hAnsi="Garamond" w:cs="Times New Roman"/>
                <w:b w:val="0"/>
                <w:color w:val="000000" w:themeColor="text1"/>
                <w:sz w:val="18"/>
                <w:szCs w:val="18"/>
              </w:rPr>
            </w:pPr>
            <w:r w:rsidRPr="00067025">
              <w:rPr>
                <w:rFonts w:ascii="Garamond" w:hAnsi="Garamond" w:cs="Times New Roman"/>
                <w:b w:val="0"/>
                <w:color w:val="000000" w:themeColor="text1"/>
                <w:sz w:val="18"/>
                <w:szCs w:val="18"/>
              </w:rPr>
              <w:t>Kurtosis</w:t>
            </w:r>
          </w:p>
        </w:tc>
        <w:tc>
          <w:tcPr>
            <w:tcW w:w="851" w:type="dxa"/>
            <w:tcBorders>
              <w:top w:val="nil"/>
              <w:left w:val="nil"/>
              <w:bottom w:val="nil"/>
              <w:right w:val="nil"/>
            </w:tcBorders>
            <w:hideMark/>
          </w:tcPr>
          <w:p w14:paraId="211E2DCE"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6.30</w:t>
            </w:r>
          </w:p>
        </w:tc>
        <w:tc>
          <w:tcPr>
            <w:tcW w:w="992" w:type="dxa"/>
            <w:tcBorders>
              <w:top w:val="nil"/>
              <w:left w:val="nil"/>
              <w:bottom w:val="nil"/>
              <w:right w:val="nil"/>
            </w:tcBorders>
            <w:hideMark/>
          </w:tcPr>
          <w:p w14:paraId="1DCFFCFF"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4.76</w:t>
            </w:r>
          </w:p>
        </w:tc>
        <w:tc>
          <w:tcPr>
            <w:tcW w:w="850" w:type="dxa"/>
            <w:tcBorders>
              <w:top w:val="nil"/>
              <w:left w:val="nil"/>
              <w:bottom w:val="nil"/>
              <w:right w:val="nil"/>
            </w:tcBorders>
            <w:hideMark/>
          </w:tcPr>
          <w:p w14:paraId="4F298F36"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6.47</w:t>
            </w:r>
          </w:p>
        </w:tc>
        <w:tc>
          <w:tcPr>
            <w:tcW w:w="993" w:type="dxa"/>
            <w:tcBorders>
              <w:top w:val="nil"/>
              <w:left w:val="nil"/>
              <w:bottom w:val="nil"/>
              <w:right w:val="nil"/>
            </w:tcBorders>
            <w:hideMark/>
          </w:tcPr>
          <w:p w14:paraId="0867FCE3"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4.72</w:t>
            </w:r>
          </w:p>
        </w:tc>
        <w:tc>
          <w:tcPr>
            <w:tcW w:w="992" w:type="dxa"/>
            <w:tcBorders>
              <w:top w:val="nil"/>
              <w:left w:val="nil"/>
              <w:bottom w:val="nil"/>
              <w:right w:val="nil"/>
            </w:tcBorders>
            <w:hideMark/>
          </w:tcPr>
          <w:p w14:paraId="185D4405"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9.52</w:t>
            </w:r>
          </w:p>
        </w:tc>
        <w:tc>
          <w:tcPr>
            <w:tcW w:w="992" w:type="dxa"/>
            <w:tcBorders>
              <w:top w:val="nil"/>
              <w:left w:val="nil"/>
              <w:bottom w:val="nil"/>
              <w:right w:val="nil"/>
            </w:tcBorders>
            <w:hideMark/>
          </w:tcPr>
          <w:p w14:paraId="4D072618"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4.67</w:t>
            </w:r>
          </w:p>
        </w:tc>
        <w:tc>
          <w:tcPr>
            <w:tcW w:w="992" w:type="dxa"/>
            <w:tcBorders>
              <w:top w:val="nil"/>
              <w:left w:val="nil"/>
              <w:bottom w:val="nil"/>
              <w:right w:val="nil"/>
            </w:tcBorders>
            <w:hideMark/>
          </w:tcPr>
          <w:p w14:paraId="264D3BFD"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69.30</w:t>
            </w:r>
          </w:p>
        </w:tc>
        <w:tc>
          <w:tcPr>
            <w:tcW w:w="993" w:type="dxa"/>
            <w:tcBorders>
              <w:top w:val="nil"/>
              <w:left w:val="nil"/>
              <w:bottom w:val="nil"/>
              <w:right w:val="nil"/>
            </w:tcBorders>
            <w:hideMark/>
          </w:tcPr>
          <w:p w14:paraId="7C032782"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33.61</w:t>
            </w:r>
          </w:p>
        </w:tc>
      </w:tr>
      <w:tr w:rsidR="00D64071" w:rsidRPr="00067025" w14:paraId="55364382" w14:textId="77777777" w:rsidTr="00D31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left w:val="nil"/>
              <w:right w:val="nil"/>
            </w:tcBorders>
            <w:hideMark/>
          </w:tcPr>
          <w:p w14:paraId="10CD1A07" w14:textId="77777777" w:rsidR="00D64071" w:rsidRPr="00067025" w:rsidRDefault="00D64071" w:rsidP="00D3118E">
            <w:pPr>
              <w:jc w:val="both"/>
              <w:rPr>
                <w:rFonts w:ascii="Garamond" w:hAnsi="Garamond" w:cs="Times New Roman"/>
                <w:b w:val="0"/>
                <w:color w:val="000000" w:themeColor="text1"/>
                <w:sz w:val="18"/>
                <w:szCs w:val="18"/>
              </w:rPr>
            </w:pPr>
            <w:r w:rsidRPr="00067025">
              <w:rPr>
                <w:rFonts w:ascii="Garamond" w:hAnsi="Garamond" w:cs="Times New Roman"/>
                <w:b w:val="0"/>
                <w:color w:val="000000" w:themeColor="text1"/>
                <w:sz w:val="18"/>
                <w:szCs w:val="18"/>
              </w:rPr>
              <w:t>Jarque-Bera statistic</w:t>
            </w:r>
          </w:p>
        </w:tc>
        <w:tc>
          <w:tcPr>
            <w:tcW w:w="851" w:type="dxa"/>
            <w:tcBorders>
              <w:left w:val="nil"/>
              <w:right w:val="nil"/>
            </w:tcBorders>
            <w:hideMark/>
          </w:tcPr>
          <w:p w14:paraId="276C3AF0"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127.0***</w:t>
            </w:r>
          </w:p>
        </w:tc>
        <w:tc>
          <w:tcPr>
            <w:tcW w:w="992" w:type="dxa"/>
            <w:tcBorders>
              <w:left w:val="nil"/>
              <w:right w:val="nil"/>
            </w:tcBorders>
            <w:hideMark/>
          </w:tcPr>
          <w:p w14:paraId="7E1DCC18"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60.6***</w:t>
            </w:r>
          </w:p>
        </w:tc>
        <w:tc>
          <w:tcPr>
            <w:tcW w:w="850" w:type="dxa"/>
            <w:tcBorders>
              <w:left w:val="nil"/>
              <w:right w:val="nil"/>
            </w:tcBorders>
            <w:hideMark/>
          </w:tcPr>
          <w:p w14:paraId="582BBCCA"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140.5***</w:t>
            </w:r>
          </w:p>
        </w:tc>
        <w:tc>
          <w:tcPr>
            <w:tcW w:w="993" w:type="dxa"/>
            <w:tcBorders>
              <w:left w:val="nil"/>
              <w:right w:val="nil"/>
            </w:tcBorders>
            <w:hideMark/>
          </w:tcPr>
          <w:p w14:paraId="20F665D4"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61.48***</w:t>
            </w:r>
          </w:p>
        </w:tc>
        <w:tc>
          <w:tcPr>
            <w:tcW w:w="992" w:type="dxa"/>
            <w:tcBorders>
              <w:left w:val="nil"/>
              <w:right w:val="nil"/>
            </w:tcBorders>
            <w:hideMark/>
          </w:tcPr>
          <w:p w14:paraId="27AD44B1"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443.9***</w:t>
            </w:r>
          </w:p>
        </w:tc>
        <w:tc>
          <w:tcPr>
            <w:tcW w:w="992" w:type="dxa"/>
            <w:tcBorders>
              <w:left w:val="nil"/>
              <w:right w:val="nil"/>
            </w:tcBorders>
            <w:hideMark/>
          </w:tcPr>
          <w:p w14:paraId="3D310980"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30.7***</w:t>
            </w:r>
          </w:p>
        </w:tc>
        <w:tc>
          <w:tcPr>
            <w:tcW w:w="992" w:type="dxa"/>
            <w:tcBorders>
              <w:left w:val="nil"/>
              <w:right w:val="nil"/>
            </w:tcBorders>
            <w:hideMark/>
          </w:tcPr>
          <w:p w14:paraId="1D464D1E"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4,500***</w:t>
            </w:r>
          </w:p>
        </w:tc>
        <w:tc>
          <w:tcPr>
            <w:tcW w:w="993" w:type="dxa"/>
            <w:tcBorders>
              <w:left w:val="nil"/>
              <w:right w:val="nil"/>
            </w:tcBorders>
            <w:hideMark/>
          </w:tcPr>
          <w:p w14:paraId="2D0934AB"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9,699***</w:t>
            </w:r>
          </w:p>
        </w:tc>
      </w:tr>
      <w:tr w:rsidR="00D64071" w:rsidRPr="00067025" w14:paraId="01685B50" w14:textId="77777777" w:rsidTr="00D3118E">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hideMark/>
          </w:tcPr>
          <w:p w14:paraId="1DC8C5B2" w14:textId="77777777" w:rsidR="00D64071" w:rsidRPr="00067025" w:rsidRDefault="00D64071" w:rsidP="00D3118E">
            <w:pPr>
              <w:jc w:val="both"/>
              <w:rPr>
                <w:rFonts w:ascii="Garamond" w:hAnsi="Garamond" w:cs="Times New Roman"/>
                <w:b w:val="0"/>
                <w:color w:val="000000" w:themeColor="text1"/>
                <w:sz w:val="18"/>
                <w:szCs w:val="18"/>
              </w:rPr>
            </w:pPr>
            <w:r w:rsidRPr="00067025">
              <w:rPr>
                <w:rFonts w:ascii="Garamond" w:hAnsi="Garamond" w:cs="Times New Roman"/>
                <w:b w:val="0"/>
                <w:color w:val="000000" w:themeColor="text1"/>
                <w:sz w:val="18"/>
                <w:szCs w:val="18"/>
              </w:rPr>
              <w:t>Minimum</w:t>
            </w:r>
          </w:p>
        </w:tc>
        <w:tc>
          <w:tcPr>
            <w:tcW w:w="851" w:type="dxa"/>
            <w:tcBorders>
              <w:top w:val="nil"/>
              <w:left w:val="nil"/>
              <w:bottom w:val="nil"/>
              <w:right w:val="nil"/>
            </w:tcBorders>
            <w:hideMark/>
          </w:tcPr>
          <w:p w14:paraId="3A54ED9E"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-0.01</w:t>
            </w:r>
          </w:p>
        </w:tc>
        <w:tc>
          <w:tcPr>
            <w:tcW w:w="992" w:type="dxa"/>
            <w:tcBorders>
              <w:top w:val="nil"/>
              <w:left w:val="nil"/>
              <w:bottom w:val="nil"/>
              <w:right w:val="nil"/>
            </w:tcBorders>
            <w:hideMark/>
          </w:tcPr>
          <w:p w14:paraId="672CA9D4"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-5.92</w:t>
            </w:r>
          </w:p>
        </w:tc>
        <w:tc>
          <w:tcPr>
            <w:tcW w:w="850" w:type="dxa"/>
            <w:tcBorders>
              <w:top w:val="nil"/>
              <w:left w:val="nil"/>
              <w:bottom w:val="nil"/>
              <w:right w:val="nil"/>
            </w:tcBorders>
            <w:hideMark/>
          </w:tcPr>
          <w:p w14:paraId="377C0547"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-0.01</w:t>
            </w:r>
          </w:p>
        </w:tc>
        <w:tc>
          <w:tcPr>
            <w:tcW w:w="993" w:type="dxa"/>
            <w:tcBorders>
              <w:top w:val="nil"/>
              <w:left w:val="nil"/>
              <w:bottom w:val="nil"/>
              <w:right w:val="nil"/>
            </w:tcBorders>
            <w:hideMark/>
          </w:tcPr>
          <w:p w14:paraId="2BE357C6"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-5.56</w:t>
            </w:r>
          </w:p>
        </w:tc>
        <w:tc>
          <w:tcPr>
            <w:tcW w:w="992" w:type="dxa"/>
            <w:tcBorders>
              <w:top w:val="nil"/>
              <w:left w:val="nil"/>
              <w:bottom w:val="nil"/>
              <w:right w:val="nil"/>
            </w:tcBorders>
            <w:hideMark/>
          </w:tcPr>
          <w:p w14:paraId="4BAB1EBF"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-0.03</w:t>
            </w:r>
          </w:p>
        </w:tc>
        <w:tc>
          <w:tcPr>
            <w:tcW w:w="992" w:type="dxa"/>
            <w:tcBorders>
              <w:top w:val="nil"/>
              <w:left w:val="nil"/>
              <w:bottom w:val="nil"/>
              <w:right w:val="nil"/>
            </w:tcBorders>
            <w:hideMark/>
          </w:tcPr>
          <w:p w14:paraId="7EC75ABA"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-8.03</w:t>
            </w:r>
          </w:p>
        </w:tc>
        <w:tc>
          <w:tcPr>
            <w:tcW w:w="992" w:type="dxa"/>
            <w:tcBorders>
              <w:top w:val="nil"/>
              <w:left w:val="nil"/>
              <w:bottom w:val="nil"/>
              <w:right w:val="nil"/>
            </w:tcBorders>
            <w:hideMark/>
          </w:tcPr>
          <w:p w14:paraId="40F08D81"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-0.02</w:t>
            </w:r>
          </w:p>
        </w:tc>
        <w:tc>
          <w:tcPr>
            <w:tcW w:w="993" w:type="dxa"/>
            <w:tcBorders>
              <w:top w:val="nil"/>
              <w:left w:val="nil"/>
              <w:bottom w:val="nil"/>
              <w:right w:val="nil"/>
            </w:tcBorders>
            <w:hideMark/>
          </w:tcPr>
          <w:p w14:paraId="6771521F"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-7.12</w:t>
            </w:r>
          </w:p>
        </w:tc>
      </w:tr>
      <w:tr w:rsidR="00D64071" w:rsidRPr="00067025" w14:paraId="0713C225" w14:textId="77777777" w:rsidTr="00D31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left w:val="nil"/>
              <w:right w:val="nil"/>
            </w:tcBorders>
            <w:hideMark/>
          </w:tcPr>
          <w:p w14:paraId="1B83BCB2" w14:textId="77777777" w:rsidR="00D64071" w:rsidRPr="00067025" w:rsidRDefault="00D64071" w:rsidP="00D3118E">
            <w:pPr>
              <w:jc w:val="both"/>
              <w:rPr>
                <w:rFonts w:ascii="Garamond" w:hAnsi="Garamond" w:cs="Times New Roman"/>
                <w:b w:val="0"/>
                <w:color w:val="000000" w:themeColor="text1"/>
                <w:sz w:val="18"/>
                <w:szCs w:val="18"/>
              </w:rPr>
            </w:pPr>
            <w:r w:rsidRPr="00067025">
              <w:rPr>
                <w:rFonts w:ascii="Garamond" w:hAnsi="Garamond" w:cs="Times New Roman"/>
                <w:b w:val="0"/>
                <w:color w:val="000000" w:themeColor="text1"/>
                <w:sz w:val="18"/>
                <w:szCs w:val="18"/>
              </w:rPr>
              <w:t>Maximum</w:t>
            </w:r>
          </w:p>
        </w:tc>
        <w:tc>
          <w:tcPr>
            <w:tcW w:w="851" w:type="dxa"/>
            <w:tcBorders>
              <w:left w:val="nil"/>
              <w:right w:val="nil"/>
            </w:tcBorders>
            <w:hideMark/>
          </w:tcPr>
          <w:p w14:paraId="27EAA7B9"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0.02</w:t>
            </w:r>
          </w:p>
        </w:tc>
        <w:tc>
          <w:tcPr>
            <w:tcW w:w="992" w:type="dxa"/>
            <w:tcBorders>
              <w:left w:val="nil"/>
              <w:right w:val="nil"/>
            </w:tcBorders>
            <w:hideMark/>
          </w:tcPr>
          <w:p w14:paraId="703125E1"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11.21</w:t>
            </w:r>
          </w:p>
        </w:tc>
        <w:tc>
          <w:tcPr>
            <w:tcW w:w="850" w:type="dxa"/>
            <w:tcBorders>
              <w:left w:val="nil"/>
              <w:right w:val="nil"/>
            </w:tcBorders>
            <w:hideMark/>
          </w:tcPr>
          <w:p w14:paraId="28871DBE"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0.02</w:t>
            </w:r>
          </w:p>
        </w:tc>
        <w:tc>
          <w:tcPr>
            <w:tcW w:w="993" w:type="dxa"/>
            <w:tcBorders>
              <w:left w:val="nil"/>
              <w:right w:val="nil"/>
            </w:tcBorders>
            <w:hideMark/>
          </w:tcPr>
          <w:p w14:paraId="628CBA98"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11.47</w:t>
            </w:r>
          </w:p>
        </w:tc>
        <w:tc>
          <w:tcPr>
            <w:tcW w:w="992" w:type="dxa"/>
            <w:tcBorders>
              <w:left w:val="nil"/>
              <w:right w:val="nil"/>
            </w:tcBorders>
            <w:hideMark/>
          </w:tcPr>
          <w:p w14:paraId="4BDF3861"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0.02</w:t>
            </w:r>
          </w:p>
        </w:tc>
        <w:tc>
          <w:tcPr>
            <w:tcW w:w="992" w:type="dxa"/>
            <w:tcBorders>
              <w:left w:val="nil"/>
              <w:right w:val="nil"/>
            </w:tcBorders>
            <w:hideMark/>
          </w:tcPr>
          <w:p w14:paraId="4D82AEF0"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11.16</w:t>
            </w:r>
          </w:p>
        </w:tc>
        <w:tc>
          <w:tcPr>
            <w:tcW w:w="992" w:type="dxa"/>
            <w:tcBorders>
              <w:left w:val="nil"/>
              <w:right w:val="nil"/>
            </w:tcBorders>
            <w:hideMark/>
          </w:tcPr>
          <w:p w14:paraId="297E14E4"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0.07</w:t>
            </w:r>
          </w:p>
        </w:tc>
        <w:tc>
          <w:tcPr>
            <w:tcW w:w="993" w:type="dxa"/>
            <w:tcBorders>
              <w:left w:val="nil"/>
              <w:right w:val="nil"/>
            </w:tcBorders>
            <w:hideMark/>
          </w:tcPr>
          <w:p w14:paraId="64F4314A"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29.20</w:t>
            </w:r>
          </w:p>
        </w:tc>
      </w:tr>
      <w:tr w:rsidR="00D64071" w:rsidRPr="00067025" w14:paraId="3C30E1BB" w14:textId="77777777" w:rsidTr="00D3118E">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hideMark/>
          </w:tcPr>
          <w:p w14:paraId="1C0BCC40" w14:textId="77777777" w:rsidR="00D64071" w:rsidRPr="00067025" w:rsidRDefault="00D64071" w:rsidP="00D3118E">
            <w:pPr>
              <w:jc w:val="both"/>
              <w:rPr>
                <w:rFonts w:ascii="Garamond" w:hAnsi="Garamond" w:cs="Times New Roman"/>
                <w:b w:val="0"/>
                <w:color w:val="000000" w:themeColor="text1"/>
                <w:sz w:val="18"/>
                <w:szCs w:val="18"/>
              </w:rPr>
            </w:pPr>
            <w:r w:rsidRPr="00067025">
              <w:rPr>
                <w:rFonts w:ascii="Garamond" w:hAnsi="Garamond" w:cs="Times New Roman"/>
                <w:b w:val="0"/>
                <w:color w:val="000000" w:themeColor="text1"/>
                <w:sz w:val="18"/>
                <w:szCs w:val="18"/>
              </w:rPr>
              <w:t>Abnormal return</w:t>
            </w:r>
          </w:p>
        </w:tc>
        <w:tc>
          <w:tcPr>
            <w:tcW w:w="851" w:type="dxa"/>
            <w:tcBorders>
              <w:top w:val="nil"/>
              <w:left w:val="nil"/>
              <w:bottom w:val="nil"/>
              <w:right w:val="nil"/>
            </w:tcBorders>
            <w:hideMark/>
          </w:tcPr>
          <w:p w14:paraId="0BA77FAE"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p w14:paraId="33D9F42D"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tc>
        <w:tc>
          <w:tcPr>
            <w:tcW w:w="992" w:type="dxa"/>
            <w:tcBorders>
              <w:top w:val="nil"/>
              <w:left w:val="nil"/>
              <w:bottom w:val="nil"/>
              <w:right w:val="nil"/>
            </w:tcBorders>
            <w:hideMark/>
          </w:tcPr>
          <w:p w14:paraId="4B794481"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0.81***</w:t>
            </w:r>
          </w:p>
          <w:p w14:paraId="0645E0C2"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(0.26)</w:t>
            </w:r>
          </w:p>
        </w:tc>
        <w:tc>
          <w:tcPr>
            <w:tcW w:w="850" w:type="dxa"/>
            <w:tcBorders>
              <w:top w:val="nil"/>
              <w:left w:val="nil"/>
              <w:bottom w:val="nil"/>
              <w:right w:val="nil"/>
            </w:tcBorders>
            <w:hideMark/>
          </w:tcPr>
          <w:p w14:paraId="41CC286D"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p w14:paraId="5037AF0B"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tc>
        <w:tc>
          <w:tcPr>
            <w:tcW w:w="993" w:type="dxa"/>
            <w:tcBorders>
              <w:top w:val="nil"/>
              <w:left w:val="nil"/>
              <w:bottom w:val="nil"/>
              <w:right w:val="nil"/>
            </w:tcBorders>
            <w:hideMark/>
          </w:tcPr>
          <w:p w14:paraId="034323D9"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0.81***</w:t>
            </w:r>
          </w:p>
          <w:p w14:paraId="41C2F00F"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(0.26)</w:t>
            </w:r>
          </w:p>
        </w:tc>
        <w:tc>
          <w:tcPr>
            <w:tcW w:w="992" w:type="dxa"/>
            <w:tcBorders>
              <w:top w:val="nil"/>
              <w:left w:val="nil"/>
              <w:bottom w:val="nil"/>
              <w:right w:val="nil"/>
            </w:tcBorders>
            <w:hideMark/>
          </w:tcPr>
          <w:p w14:paraId="6E803A14"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p w14:paraId="4840FED0"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tc>
        <w:tc>
          <w:tcPr>
            <w:tcW w:w="992" w:type="dxa"/>
            <w:tcBorders>
              <w:top w:val="nil"/>
              <w:left w:val="nil"/>
              <w:bottom w:val="nil"/>
              <w:right w:val="nil"/>
            </w:tcBorders>
            <w:hideMark/>
          </w:tcPr>
          <w:p w14:paraId="007C3A9F"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-0.27</w:t>
            </w:r>
          </w:p>
          <w:p w14:paraId="38E19D0F"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(0.23)</w:t>
            </w:r>
          </w:p>
        </w:tc>
        <w:tc>
          <w:tcPr>
            <w:tcW w:w="992" w:type="dxa"/>
            <w:tcBorders>
              <w:top w:val="nil"/>
              <w:left w:val="nil"/>
              <w:bottom w:val="nil"/>
              <w:right w:val="nil"/>
            </w:tcBorders>
            <w:hideMark/>
          </w:tcPr>
          <w:p w14:paraId="4253243D"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p w14:paraId="0AA20AA9"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tc>
        <w:tc>
          <w:tcPr>
            <w:tcW w:w="993" w:type="dxa"/>
            <w:tcBorders>
              <w:top w:val="nil"/>
              <w:left w:val="nil"/>
              <w:bottom w:val="nil"/>
              <w:right w:val="nil"/>
            </w:tcBorders>
            <w:hideMark/>
          </w:tcPr>
          <w:p w14:paraId="057FA85A"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-0.11</w:t>
            </w:r>
          </w:p>
          <w:p w14:paraId="0D6A2598"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(0.28)</w:t>
            </w:r>
          </w:p>
        </w:tc>
      </w:tr>
      <w:tr w:rsidR="00D64071" w:rsidRPr="00067025" w14:paraId="27676960" w14:textId="77777777" w:rsidTr="00D31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left w:val="nil"/>
              <w:right w:val="nil"/>
            </w:tcBorders>
            <w:hideMark/>
          </w:tcPr>
          <w:p w14:paraId="3A508E89" w14:textId="77777777" w:rsidR="00D64071" w:rsidRPr="00067025" w:rsidRDefault="00506F71" w:rsidP="00D3118E">
            <w:pPr>
              <w:jc w:val="both"/>
              <w:rPr>
                <w:rFonts w:ascii="Garamond" w:hAnsi="Garamond" w:cs="Times New Roman"/>
                <w:b w:val="0"/>
                <w:color w:val="000000" w:themeColor="text1"/>
                <w:sz w:val="18"/>
                <w:szCs w:val="18"/>
              </w:rPr>
            </w:pPr>
            <m:oMath>
              <m:sSub>
                <m:sSubPr>
                  <m:ctrlPr>
                    <w:rPr>
                      <w:rFonts w:ascii="Cambria Math" w:hAnsi="Cambria Math" w:cs="Times New Roman"/>
                      <w:b w:val="0"/>
                      <w:i/>
                      <w:color w:val="000000" w:themeColor="text1"/>
                      <w:sz w:val="18"/>
                      <w:szCs w:val="18"/>
                    </w:rPr>
                  </m:ctrlPr>
                </m:sSubPr>
                <m:e>
                  <m:r>
                    <m:rPr>
                      <m:sty m:val="bi"/>
                    </m:rPr>
                    <w:rPr>
                      <w:rFonts w:ascii="Cambria Math" w:hAnsi="Cambria Math" w:cs="Times New Roman"/>
                      <w:color w:val="000000" w:themeColor="text1"/>
                      <w:sz w:val="18"/>
                      <w:szCs w:val="18"/>
                    </w:rPr>
                    <m:t>β</m:t>
                  </m:r>
                </m:e>
                <m:sub>
                  <m:sSub>
                    <m:sSubPr>
                      <m:ctrlPr>
                        <w:rPr>
                          <w:rFonts w:ascii="Cambria Math" w:hAnsi="Cambria Math" w:cs="Times New Roman"/>
                          <w:b w:val="0"/>
                          <w:i/>
                          <w:color w:val="000000" w:themeColor="text1"/>
                          <w:sz w:val="18"/>
                          <w:szCs w:val="18"/>
                        </w:rPr>
                      </m:ctrlPr>
                    </m:sSubPr>
                    <m:e>
                      <m:r>
                        <m:rPr>
                          <m:sty m:val="bi"/>
                        </m:rPr>
                        <w:rPr>
                          <w:rFonts w:ascii="Cambria Math" w:hAnsi="Cambria Math" w:cs="Times New Roman"/>
                          <w:color w:val="000000" w:themeColor="text1"/>
                          <w:sz w:val="18"/>
                          <w:szCs w:val="18"/>
                        </w:rPr>
                        <m:t>R</m:t>
                      </m:r>
                    </m:e>
                    <m:sub>
                      <m:r>
                        <m:rPr>
                          <m:sty m:val="bi"/>
                        </m:rPr>
                        <w:rPr>
                          <w:rFonts w:ascii="Cambria Math" w:hAnsi="Cambria Math" w:cs="Times New Roman"/>
                          <w:color w:val="000000" w:themeColor="text1"/>
                          <w:sz w:val="18"/>
                          <w:szCs w:val="18"/>
                        </w:rPr>
                        <m:t>M</m:t>
                      </m:r>
                    </m:sub>
                  </m:sSub>
                </m:sub>
              </m:sSub>
            </m:oMath>
            <w:r w:rsidR="00D64071" w:rsidRPr="00067025">
              <w:rPr>
                <w:rFonts w:ascii="Garamond" w:hAnsi="Garamond" w:cs="Times New Roman"/>
                <w:b w:val="0"/>
                <w:color w:val="000000" w:themeColor="text1"/>
                <w:sz w:val="18"/>
                <w:szCs w:val="18"/>
              </w:rPr>
              <w:t xml:space="preserve"> </w:t>
            </w:r>
          </w:p>
        </w:tc>
        <w:tc>
          <w:tcPr>
            <w:tcW w:w="851" w:type="dxa"/>
            <w:tcBorders>
              <w:left w:val="nil"/>
              <w:right w:val="nil"/>
            </w:tcBorders>
            <w:hideMark/>
          </w:tcPr>
          <w:p w14:paraId="3F79022C"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p w14:paraId="20553B1C"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tc>
        <w:tc>
          <w:tcPr>
            <w:tcW w:w="992" w:type="dxa"/>
            <w:tcBorders>
              <w:left w:val="nil"/>
              <w:right w:val="nil"/>
            </w:tcBorders>
            <w:hideMark/>
          </w:tcPr>
          <w:p w14:paraId="00C974F2"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0.02</w:t>
            </w:r>
          </w:p>
          <w:p w14:paraId="4B981E3D"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(0.03)</w:t>
            </w:r>
          </w:p>
        </w:tc>
        <w:tc>
          <w:tcPr>
            <w:tcW w:w="850" w:type="dxa"/>
            <w:tcBorders>
              <w:left w:val="nil"/>
              <w:right w:val="nil"/>
            </w:tcBorders>
            <w:hideMark/>
          </w:tcPr>
          <w:p w14:paraId="25CCD817"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p w14:paraId="3E8AA5B3"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tc>
        <w:tc>
          <w:tcPr>
            <w:tcW w:w="993" w:type="dxa"/>
            <w:tcBorders>
              <w:left w:val="nil"/>
              <w:right w:val="nil"/>
            </w:tcBorders>
            <w:hideMark/>
          </w:tcPr>
          <w:p w14:paraId="68039878"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0.02</w:t>
            </w:r>
          </w:p>
          <w:p w14:paraId="6CFD28A1"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(0.03)</w:t>
            </w:r>
          </w:p>
        </w:tc>
        <w:tc>
          <w:tcPr>
            <w:tcW w:w="992" w:type="dxa"/>
            <w:tcBorders>
              <w:left w:val="nil"/>
              <w:right w:val="nil"/>
            </w:tcBorders>
            <w:hideMark/>
          </w:tcPr>
          <w:p w14:paraId="470C9E0D"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p w14:paraId="4A183269"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tc>
        <w:tc>
          <w:tcPr>
            <w:tcW w:w="992" w:type="dxa"/>
            <w:tcBorders>
              <w:left w:val="nil"/>
              <w:right w:val="nil"/>
            </w:tcBorders>
            <w:hideMark/>
          </w:tcPr>
          <w:p w14:paraId="1D52D03F"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-0.01</w:t>
            </w:r>
          </w:p>
          <w:p w14:paraId="0D0BBC29"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(0.03)</w:t>
            </w:r>
          </w:p>
        </w:tc>
        <w:tc>
          <w:tcPr>
            <w:tcW w:w="992" w:type="dxa"/>
            <w:tcBorders>
              <w:left w:val="nil"/>
              <w:right w:val="nil"/>
            </w:tcBorders>
            <w:hideMark/>
          </w:tcPr>
          <w:p w14:paraId="163E1803"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p w14:paraId="672BD785"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tc>
        <w:tc>
          <w:tcPr>
            <w:tcW w:w="993" w:type="dxa"/>
            <w:tcBorders>
              <w:left w:val="nil"/>
              <w:right w:val="nil"/>
            </w:tcBorders>
            <w:hideMark/>
          </w:tcPr>
          <w:p w14:paraId="17F7FE82"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0.02</w:t>
            </w:r>
          </w:p>
          <w:p w14:paraId="1FEB7800"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(0.03)</w:t>
            </w:r>
          </w:p>
        </w:tc>
      </w:tr>
      <w:tr w:rsidR="00D64071" w:rsidRPr="00067025" w14:paraId="1A6CEC0A" w14:textId="77777777" w:rsidTr="00D3118E">
        <w:tc>
          <w:tcPr>
            <w:cnfStyle w:val="001000000000" w:firstRow="0" w:lastRow="0" w:firstColumn="1" w:lastColumn="0" w:oddVBand="0" w:evenVBand="0" w:oddHBand="0" w:evenHBand="0" w:firstRowFirstColumn="0" w:firstRowLastColumn="0" w:lastRowFirstColumn="0" w:lastRowLastColumn="0"/>
            <w:tcW w:w="9493" w:type="dxa"/>
            <w:gridSpan w:val="9"/>
            <w:tcBorders>
              <w:top w:val="nil"/>
              <w:left w:val="nil"/>
              <w:bottom w:val="nil"/>
              <w:right w:val="nil"/>
            </w:tcBorders>
            <w:hideMark/>
          </w:tcPr>
          <w:p w14:paraId="45424564" w14:textId="77777777" w:rsidR="00D64071" w:rsidRPr="00067025" w:rsidRDefault="00D64071" w:rsidP="00D3118E">
            <w:pPr>
              <w:jc w:val="both"/>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Panel D: ALL (CSI300 constituents + HSHKI large- and mid-cap constituents + HSAHP constituents)</w:t>
            </w:r>
          </w:p>
        </w:tc>
      </w:tr>
      <w:tr w:rsidR="00D64071" w:rsidRPr="00067025" w14:paraId="570D8C10" w14:textId="77777777" w:rsidTr="00D31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left w:val="nil"/>
              <w:right w:val="nil"/>
            </w:tcBorders>
            <w:hideMark/>
          </w:tcPr>
          <w:p w14:paraId="5FA805E3" w14:textId="77777777" w:rsidR="00D64071" w:rsidRPr="00067025" w:rsidRDefault="00D64071" w:rsidP="00D3118E">
            <w:pPr>
              <w:jc w:val="both"/>
              <w:rPr>
                <w:rFonts w:ascii="Garamond" w:hAnsi="Garamond" w:cs="Times New Roman"/>
                <w:b w:val="0"/>
                <w:color w:val="000000" w:themeColor="text1"/>
                <w:sz w:val="18"/>
                <w:szCs w:val="18"/>
              </w:rPr>
            </w:pPr>
            <w:r w:rsidRPr="00067025">
              <w:rPr>
                <w:rFonts w:ascii="Garamond" w:hAnsi="Garamond" w:cs="Times New Roman"/>
                <w:b w:val="0"/>
                <w:color w:val="000000" w:themeColor="text1"/>
                <w:sz w:val="18"/>
                <w:szCs w:val="18"/>
              </w:rPr>
              <w:t>Average excess return</w:t>
            </w:r>
          </w:p>
        </w:tc>
        <w:tc>
          <w:tcPr>
            <w:tcW w:w="851" w:type="dxa"/>
            <w:tcBorders>
              <w:left w:val="nil"/>
              <w:right w:val="nil"/>
            </w:tcBorders>
            <w:hideMark/>
          </w:tcPr>
          <w:p w14:paraId="4BF6AF87"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p w14:paraId="51B8B49E"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tc>
        <w:tc>
          <w:tcPr>
            <w:tcW w:w="992" w:type="dxa"/>
            <w:tcBorders>
              <w:left w:val="nil"/>
              <w:right w:val="nil"/>
            </w:tcBorders>
            <w:hideMark/>
          </w:tcPr>
          <w:p w14:paraId="35F604CA"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0.18**</w:t>
            </w:r>
          </w:p>
          <w:p w14:paraId="3A2288BC"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(0.06)</w:t>
            </w:r>
          </w:p>
        </w:tc>
        <w:tc>
          <w:tcPr>
            <w:tcW w:w="850" w:type="dxa"/>
            <w:tcBorders>
              <w:left w:val="nil"/>
              <w:right w:val="nil"/>
            </w:tcBorders>
            <w:hideMark/>
          </w:tcPr>
          <w:p w14:paraId="59E4557C"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0.01***</w:t>
            </w:r>
          </w:p>
          <w:p w14:paraId="27B050F0"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tc>
        <w:tc>
          <w:tcPr>
            <w:tcW w:w="993" w:type="dxa"/>
            <w:tcBorders>
              <w:left w:val="nil"/>
              <w:right w:val="nil"/>
            </w:tcBorders>
            <w:hideMark/>
          </w:tcPr>
          <w:p w14:paraId="321DC754"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0.19*</w:t>
            </w:r>
          </w:p>
          <w:p w14:paraId="3B74A793"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(0.31)</w:t>
            </w:r>
          </w:p>
        </w:tc>
        <w:tc>
          <w:tcPr>
            <w:tcW w:w="992" w:type="dxa"/>
            <w:tcBorders>
              <w:left w:val="nil"/>
              <w:right w:val="nil"/>
            </w:tcBorders>
            <w:hideMark/>
          </w:tcPr>
          <w:p w14:paraId="054D85E0"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p w14:paraId="0A15A331"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tc>
        <w:tc>
          <w:tcPr>
            <w:tcW w:w="992" w:type="dxa"/>
            <w:tcBorders>
              <w:left w:val="nil"/>
              <w:right w:val="nil"/>
            </w:tcBorders>
            <w:hideMark/>
          </w:tcPr>
          <w:p w14:paraId="7B2246D8"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-1.12***</w:t>
            </w:r>
          </w:p>
          <w:p w14:paraId="6D04C793"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(0.32)</w:t>
            </w:r>
          </w:p>
        </w:tc>
        <w:tc>
          <w:tcPr>
            <w:tcW w:w="992" w:type="dxa"/>
            <w:tcBorders>
              <w:left w:val="nil"/>
              <w:right w:val="nil"/>
            </w:tcBorders>
            <w:hideMark/>
          </w:tcPr>
          <w:p w14:paraId="6B693D06"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p w14:paraId="3F56FB4D"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tc>
        <w:tc>
          <w:tcPr>
            <w:tcW w:w="993" w:type="dxa"/>
            <w:tcBorders>
              <w:left w:val="nil"/>
              <w:right w:val="nil"/>
            </w:tcBorders>
            <w:hideMark/>
          </w:tcPr>
          <w:p w14:paraId="06F39703"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-0.95***</w:t>
            </w:r>
          </w:p>
          <w:p w14:paraId="49F4FFFE"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(0.30)</w:t>
            </w:r>
          </w:p>
        </w:tc>
      </w:tr>
      <w:tr w:rsidR="00D64071" w:rsidRPr="00067025" w14:paraId="203010ED" w14:textId="77777777" w:rsidTr="00D3118E">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hideMark/>
          </w:tcPr>
          <w:p w14:paraId="3DC32505" w14:textId="77777777" w:rsidR="00D64071" w:rsidRPr="00067025" w:rsidRDefault="00D64071" w:rsidP="00D3118E">
            <w:pPr>
              <w:jc w:val="both"/>
              <w:rPr>
                <w:rFonts w:ascii="Garamond" w:hAnsi="Garamond" w:cs="Times New Roman"/>
                <w:b w:val="0"/>
                <w:color w:val="000000" w:themeColor="text1"/>
                <w:sz w:val="18"/>
                <w:szCs w:val="18"/>
              </w:rPr>
            </w:pPr>
            <w:r w:rsidRPr="00067025">
              <w:rPr>
                <w:rFonts w:ascii="Garamond" w:hAnsi="Garamond" w:cs="Times New Roman"/>
                <w:b w:val="0"/>
                <w:color w:val="000000" w:themeColor="text1"/>
                <w:sz w:val="18"/>
                <w:szCs w:val="18"/>
              </w:rPr>
              <w:t>Standard deviation</w:t>
            </w:r>
          </w:p>
        </w:tc>
        <w:tc>
          <w:tcPr>
            <w:tcW w:w="851" w:type="dxa"/>
            <w:tcBorders>
              <w:top w:val="nil"/>
              <w:left w:val="nil"/>
              <w:bottom w:val="nil"/>
              <w:right w:val="nil"/>
            </w:tcBorders>
            <w:hideMark/>
          </w:tcPr>
          <w:p w14:paraId="026FF72E"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tc>
        <w:tc>
          <w:tcPr>
            <w:tcW w:w="992" w:type="dxa"/>
            <w:tcBorders>
              <w:top w:val="nil"/>
              <w:left w:val="nil"/>
              <w:bottom w:val="nil"/>
              <w:right w:val="nil"/>
            </w:tcBorders>
            <w:hideMark/>
          </w:tcPr>
          <w:p w14:paraId="1C6A4255"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2.01</w:t>
            </w:r>
          </w:p>
        </w:tc>
        <w:tc>
          <w:tcPr>
            <w:tcW w:w="850" w:type="dxa"/>
            <w:tcBorders>
              <w:top w:val="nil"/>
              <w:left w:val="nil"/>
              <w:bottom w:val="nil"/>
              <w:right w:val="nil"/>
            </w:tcBorders>
            <w:hideMark/>
          </w:tcPr>
          <w:p w14:paraId="337F6736"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tc>
        <w:tc>
          <w:tcPr>
            <w:tcW w:w="993" w:type="dxa"/>
            <w:tcBorders>
              <w:top w:val="nil"/>
              <w:left w:val="nil"/>
              <w:bottom w:val="nil"/>
              <w:right w:val="nil"/>
            </w:tcBorders>
            <w:hideMark/>
          </w:tcPr>
          <w:p w14:paraId="39A7532A"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1.93</w:t>
            </w:r>
          </w:p>
        </w:tc>
        <w:tc>
          <w:tcPr>
            <w:tcW w:w="992" w:type="dxa"/>
            <w:tcBorders>
              <w:top w:val="nil"/>
              <w:left w:val="nil"/>
              <w:bottom w:val="nil"/>
              <w:right w:val="nil"/>
            </w:tcBorders>
            <w:hideMark/>
          </w:tcPr>
          <w:p w14:paraId="632E5636"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tc>
        <w:tc>
          <w:tcPr>
            <w:tcW w:w="992" w:type="dxa"/>
            <w:tcBorders>
              <w:top w:val="nil"/>
              <w:left w:val="nil"/>
              <w:bottom w:val="nil"/>
              <w:right w:val="nil"/>
            </w:tcBorders>
            <w:hideMark/>
          </w:tcPr>
          <w:p w14:paraId="03AE3B4D"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2.07</w:t>
            </w:r>
          </w:p>
        </w:tc>
        <w:tc>
          <w:tcPr>
            <w:tcW w:w="992" w:type="dxa"/>
            <w:tcBorders>
              <w:top w:val="nil"/>
              <w:left w:val="nil"/>
              <w:bottom w:val="nil"/>
              <w:right w:val="nil"/>
            </w:tcBorders>
            <w:hideMark/>
          </w:tcPr>
          <w:p w14:paraId="4E2598BE"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tc>
        <w:tc>
          <w:tcPr>
            <w:tcW w:w="993" w:type="dxa"/>
            <w:tcBorders>
              <w:top w:val="nil"/>
              <w:left w:val="nil"/>
              <w:bottom w:val="nil"/>
              <w:right w:val="nil"/>
            </w:tcBorders>
            <w:hideMark/>
          </w:tcPr>
          <w:p w14:paraId="13618B77"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1.91</w:t>
            </w:r>
          </w:p>
        </w:tc>
      </w:tr>
      <w:tr w:rsidR="00D64071" w:rsidRPr="00067025" w14:paraId="73CB06D4" w14:textId="77777777" w:rsidTr="00D31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left w:val="nil"/>
              <w:right w:val="nil"/>
            </w:tcBorders>
            <w:hideMark/>
          </w:tcPr>
          <w:p w14:paraId="6F060C84" w14:textId="77777777" w:rsidR="00D64071" w:rsidRPr="00067025" w:rsidRDefault="00D64071" w:rsidP="00D3118E">
            <w:pPr>
              <w:jc w:val="both"/>
              <w:rPr>
                <w:rFonts w:ascii="Garamond" w:hAnsi="Garamond" w:cs="Times New Roman"/>
                <w:b w:val="0"/>
                <w:color w:val="000000" w:themeColor="text1"/>
                <w:sz w:val="18"/>
                <w:szCs w:val="18"/>
              </w:rPr>
            </w:pPr>
            <w:r w:rsidRPr="00067025">
              <w:rPr>
                <w:rFonts w:ascii="Garamond" w:hAnsi="Garamond" w:cs="Times New Roman"/>
                <w:b w:val="0"/>
                <w:color w:val="000000" w:themeColor="text1"/>
                <w:sz w:val="18"/>
                <w:szCs w:val="18"/>
              </w:rPr>
              <w:t>Skewness</w:t>
            </w:r>
          </w:p>
        </w:tc>
        <w:tc>
          <w:tcPr>
            <w:tcW w:w="851" w:type="dxa"/>
            <w:tcBorders>
              <w:left w:val="nil"/>
              <w:right w:val="nil"/>
            </w:tcBorders>
            <w:hideMark/>
          </w:tcPr>
          <w:p w14:paraId="561B1B8A"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0.40</w:t>
            </w:r>
          </w:p>
        </w:tc>
        <w:tc>
          <w:tcPr>
            <w:tcW w:w="992" w:type="dxa"/>
            <w:tcBorders>
              <w:left w:val="nil"/>
              <w:right w:val="nil"/>
            </w:tcBorders>
            <w:hideMark/>
          </w:tcPr>
          <w:p w14:paraId="68FC5313"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1.73</w:t>
            </w:r>
          </w:p>
        </w:tc>
        <w:tc>
          <w:tcPr>
            <w:tcW w:w="850" w:type="dxa"/>
            <w:tcBorders>
              <w:left w:val="nil"/>
              <w:right w:val="nil"/>
            </w:tcBorders>
            <w:hideMark/>
          </w:tcPr>
          <w:p w14:paraId="330BE6DB"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0.39</w:t>
            </w:r>
          </w:p>
        </w:tc>
        <w:tc>
          <w:tcPr>
            <w:tcW w:w="993" w:type="dxa"/>
            <w:tcBorders>
              <w:left w:val="nil"/>
              <w:right w:val="nil"/>
            </w:tcBorders>
            <w:hideMark/>
          </w:tcPr>
          <w:p w14:paraId="6AA42910"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1.64</w:t>
            </w:r>
          </w:p>
        </w:tc>
        <w:tc>
          <w:tcPr>
            <w:tcW w:w="992" w:type="dxa"/>
            <w:tcBorders>
              <w:left w:val="nil"/>
              <w:right w:val="nil"/>
            </w:tcBorders>
            <w:hideMark/>
          </w:tcPr>
          <w:p w14:paraId="36C82BEC"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-1.34</w:t>
            </w:r>
          </w:p>
        </w:tc>
        <w:tc>
          <w:tcPr>
            <w:tcW w:w="992" w:type="dxa"/>
            <w:tcBorders>
              <w:left w:val="nil"/>
              <w:right w:val="nil"/>
            </w:tcBorders>
            <w:hideMark/>
          </w:tcPr>
          <w:p w14:paraId="3849BFCC"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1.02</w:t>
            </w:r>
          </w:p>
        </w:tc>
        <w:tc>
          <w:tcPr>
            <w:tcW w:w="992" w:type="dxa"/>
            <w:tcBorders>
              <w:left w:val="nil"/>
              <w:right w:val="nil"/>
            </w:tcBorders>
            <w:hideMark/>
          </w:tcPr>
          <w:p w14:paraId="004FBE65"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-0.84</w:t>
            </w:r>
          </w:p>
        </w:tc>
        <w:tc>
          <w:tcPr>
            <w:tcW w:w="993" w:type="dxa"/>
            <w:tcBorders>
              <w:left w:val="nil"/>
              <w:right w:val="nil"/>
            </w:tcBorders>
            <w:hideMark/>
          </w:tcPr>
          <w:p w14:paraId="0E47CE89"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1.34</w:t>
            </w:r>
          </w:p>
        </w:tc>
      </w:tr>
      <w:tr w:rsidR="00D64071" w:rsidRPr="00067025" w14:paraId="5F1E8873" w14:textId="77777777" w:rsidTr="00D3118E">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hideMark/>
          </w:tcPr>
          <w:p w14:paraId="4ED1EFE7" w14:textId="77777777" w:rsidR="00D64071" w:rsidRPr="00067025" w:rsidRDefault="00D64071" w:rsidP="00D3118E">
            <w:pPr>
              <w:jc w:val="both"/>
              <w:rPr>
                <w:rFonts w:ascii="Garamond" w:hAnsi="Garamond" w:cs="Times New Roman"/>
                <w:b w:val="0"/>
                <w:color w:val="000000" w:themeColor="text1"/>
                <w:sz w:val="18"/>
                <w:szCs w:val="18"/>
              </w:rPr>
            </w:pPr>
            <w:r w:rsidRPr="00067025">
              <w:rPr>
                <w:rFonts w:ascii="Garamond" w:hAnsi="Garamond" w:cs="Times New Roman"/>
                <w:b w:val="0"/>
                <w:color w:val="000000" w:themeColor="text1"/>
                <w:sz w:val="18"/>
                <w:szCs w:val="18"/>
              </w:rPr>
              <w:t>Kurtosis</w:t>
            </w:r>
          </w:p>
        </w:tc>
        <w:tc>
          <w:tcPr>
            <w:tcW w:w="851" w:type="dxa"/>
            <w:tcBorders>
              <w:top w:val="nil"/>
              <w:left w:val="nil"/>
              <w:bottom w:val="nil"/>
              <w:right w:val="nil"/>
            </w:tcBorders>
            <w:hideMark/>
          </w:tcPr>
          <w:p w14:paraId="66ED4AC1"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6.80</w:t>
            </w:r>
          </w:p>
        </w:tc>
        <w:tc>
          <w:tcPr>
            <w:tcW w:w="992" w:type="dxa"/>
            <w:tcBorders>
              <w:top w:val="nil"/>
              <w:left w:val="nil"/>
              <w:bottom w:val="nil"/>
              <w:right w:val="nil"/>
            </w:tcBorders>
            <w:hideMark/>
          </w:tcPr>
          <w:p w14:paraId="3859C626"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8.10</w:t>
            </w:r>
          </w:p>
        </w:tc>
        <w:tc>
          <w:tcPr>
            <w:tcW w:w="850" w:type="dxa"/>
            <w:tcBorders>
              <w:top w:val="nil"/>
              <w:left w:val="nil"/>
              <w:bottom w:val="nil"/>
              <w:right w:val="nil"/>
            </w:tcBorders>
            <w:hideMark/>
          </w:tcPr>
          <w:p w14:paraId="67137931"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6.51</w:t>
            </w:r>
          </w:p>
        </w:tc>
        <w:tc>
          <w:tcPr>
            <w:tcW w:w="993" w:type="dxa"/>
            <w:tcBorders>
              <w:top w:val="nil"/>
              <w:left w:val="nil"/>
              <w:bottom w:val="nil"/>
              <w:right w:val="nil"/>
            </w:tcBorders>
            <w:hideMark/>
          </w:tcPr>
          <w:p w14:paraId="711D4163"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8.16</w:t>
            </w:r>
          </w:p>
        </w:tc>
        <w:tc>
          <w:tcPr>
            <w:tcW w:w="992" w:type="dxa"/>
            <w:tcBorders>
              <w:top w:val="nil"/>
              <w:left w:val="nil"/>
              <w:bottom w:val="nil"/>
              <w:right w:val="nil"/>
            </w:tcBorders>
            <w:hideMark/>
          </w:tcPr>
          <w:p w14:paraId="0A626516"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6.53</w:t>
            </w:r>
          </w:p>
        </w:tc>
        <w:tc>
          <w:tcPr>
            <w:tcW w:w="992" w:type="dxa"/>
            <w:tcBorders>
              <w:top w:val="nil"/>
              <w:left w:val="nil"/>
              <w:bottom w:val="nil"/>
              <w:right w:val="nil"/>
            </w:tcBorders>
            <w:hideMark/>
          </w:tcPr>
          <w:p w14:paraId="7BCCA2AE"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6.15</w:t>
            </w:r>
          </w:p>
        </w:tc>
        <w:tc>
          <w:tcPr>
            <w:tcW w:w="992" w:type="dxa"/>
            <w:tcBorders>
              <w:top w:val="nil"/>
              <w:left w:val="nil"/>
              <w:bottom w:val="nil"/>
              <w:right w:val="nil"/>
            </w:tcBorders>
            <w:hideMark/>
          </w:tcPr>
          <w:p w14:paraId="7489D50F"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3.94</w:t>
            </w:r>
          </w:p>
        </w:tc>
        <w:tc>
          <w:tcPr>
            <w:tcW w:w="993" w:type="dxa"/>
            <w:tcBorders>
              <w:top w:val="nil"/>
              <w:left w:val="nil"/>
              <w:bottom w:val="nil"/>
              <w:right w:val="nil"/>
            </w:tcBorders>
            <w:hideMark/>
          </w:tcPr>
          <w:p w14:paraId="66BF975C"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8.23</w:t>
            </w:r>
          </w:p>
        </w:tc>
      </w:tr>
      <w:tr w:rsidR="00D64071" w:rsidRPr="00067025" w14:paraId="4A743922" w14:textId="77777777" w:rsidTr="00D31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left w:val="nil"/>
              <w:right w:val="nil"/>
            </w:tcBorders>
            <w:hideMark/>
          </w:tcPr>
          <w:p w14:paraId="3165906D" w14:textId="77777777" w:rsidR="00D64071" w:rsidRPr="00067025" w:rsidRDefault="00D64071" w:rsidP="00D3118E">
            <w:pPr>
              <w:jc w:val="both"/>
              <w:rPr>
                <w:rFonts w:ascii="Garamond" w:hAnsi="Garamond" w:cs="Times New Roman"/>
                <w:b w:val="0"/>
                <w:color w:val="000000" w:themeColor="text1"/>
                <w:sz w:val="18"/>
                <w:szCs w:val="18"/>
              </w:rPr>
            </w:pPr>
            <w:r w:rsidRPr="00067025">
              <w:rPr>
                <w:rFonts w:ascii="Garamond" w:hAnsi="Garamond" w:cs="Times New Roman"/>
                <w:b w:val="0"/>
                <w:color w:val="000000" w:themeColor="text1"/>
                <w:sz w:val="18"/>
                <w:szCs w:val="18"/>
              </w:rPr>
              <w:t>Jarque-Bera statistic</w:t>
            </w:r>
          </w:p>
        </w:tc>
        <w:tc>
          <w:tcPr>
            <w:tcW w:w="851" w:type="dxa"/>
            <w:tcBorders>
              <w:left w:val="nil"/>
              <w:right w:val="nil"/>
            </w:tcBorders>
            <w:hideMark/>
          </w:tcPr>
          <w:p w14:paraId="2062679D"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25.05**</w:t>
            </w:r>
          </w:p>
        </w:tc>
        <w:tc>
          <w:tcPr>
            <w:tcW w:w="992" w:type="dxa"/>
            <w:tcBorders>
              <w:left w:val="nil"/>
              <w:right w:val="nil"/>
            </w:tcBorders>
            <w:hideMark/>
          </w:tcPr>
          <w:p w14:paraId="7A2DA67B"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63.25***</w:t>
            </w:r>
          </w:p>
        </w:tc>
        <w:tc>
          <w:tcPr>
            <w:tcW w:w="850" w:type="dxa"/>
            <w:tcBorders>
              <w:left w:val="nil"/>
              <w:right w:val="nil"/>
            </w:tcBorders>
            <w:hideMark/>
          </w:tcPr>
          <w:p w14:paraId="4458C295"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21.52***</w:t>
            </w:r>
          </w:p>
        </w:tc>
        <w:tc>
          <w:tcPr>
            <w:tcW w:w="993" w:type="dxa"/>
            <w:tcBorders>
              <w:left w:val="nil"/>
              <w:right w:val="nil"/>
            </w:tcBorders>
            <w:hideMark/>
          </w:tcPr>
          <w:p w14:paraId="1C2D9863"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62.37***</w:t>
            </w:r>
          </w:p>
        </w:tc>
        <w:tc>
          <w:tcPr>
            <w:tcW w:w="992" w:type="dxa"/>
            <w:tcBorders>
              <w:left w:val="nil"/>
              <w:right w:val="nil"/>
            </w:tcBorders>
            <w:hideMark/>
          </w:tcPr>
          <w:p w14:paraId="1C3BC1AB"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33.6***</w:t>
            </w:r>
          </w:p>
        </w:tc>
        <w:tc>
          <w:tcPr>
            <w:tcW w:w="992" w:type="dxa"/>
            <w:tcBorders>
              <w:left w:val="nil"/>
              <w:right w:val="nil"/>
            </w:tcBorders>
            <w:hideMark/>
          </w:tcPr>
          <w:p w14:paraId="3B817D56"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24.03***</w:t>
            </w:r>
          </w:p>
        </w:tc>
        <w:tc>
          <w:tcPr>
            <w:tcW w:w="992" w:type="dxa"/>
            <w:tcBorders>
              <w:left w:val="nil"/>
              <w:right w:val="nil"/>
            </w:tcBorders>
            <w:hideMark/>
          </w:tcPr>
          <w:p w14:paraId="71B21944"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6.34**</w:t>
            </w:r>
          </w:p>
        </w:tc>
        <w:tc>
          <w:tcPr>
            <w:tcW w:w="993" w:type="dxa"/>
            <w:tcBorders>
              <w:left w:val="nil"/>
              <w:right w:val="nil"/>
            </w:tcBorders>
            <w:hideMark/>
          </w:tcPr>
          <w:p w14:paraId="58803B6A"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59.06***</w:t>
            </w:r>
          </w:p>
        </w:tc>
      </w:tr>
      <w:tr w:rsidR="00D64071" w:rsidRPr="00067025" w14:paraId="342E8679" w14:textId="77777777" w:rsidTr="00D3118E">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hideMark/>
          </w:tcPr>
          <w:p w14:paraId="67C0AF35" w14:textId="77777777" w:rsidR="00D64071" w:rsidRPr="00067025" w:rsidRDefault="00D64071" w:rsidP="00D3118E">
            <w:pPr>
              <w:jc w:val="both"/>
              <w:rPr>
                <w:rFonts w:ascii="Garamond" w:hAnsi="Garamond" w:cs="Times New Roman"/>
                <w:b w:val="0"/>
                <w:color w:val="000000" w:themeColor="text1"/>
                <w:sz w:val="18"/>
                <w:szCs w:val="18"/>
              </w:rPr>
            </w:pPr>
            <w:r w:rsidRPr="00067025">
              <w:rPr>
                <w:rFonts w:ascii="Garamond" w:hAnsi="Garamond" w:cs="Times New Roman"/>
                <w:b w:val="0"/>
                <w:color w:val="000000" w:themeColor="text1"/>
                <w:sz w:val="18"/>
                <w:szCs w:val="18"/>
              </w:rPr>
              <w:t>Minimum</w:t>
            </w:r>
          </w:p>
        </w:tc>
        <w:tc>
          <w:tcPr>
            <w:tcW w:w="851" w:type="dxa"/>
            <w:tcBorders>
              <w:top w:val="nil"/>
              <w:left w:val="nil"/>
              <w:bottom w:val="nil"/>
              <w:right w:val="nil"/>
            </w:tcBorders>
            <w:hideMark/>
          </w:tcPr>
          <w:p w14:paraId="660E66A2"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-0.01</w:t>
            </w:r>
          </w:p>
        </w:tc>
        <w:tc>
          <w:tcPr>
            <w:tcW w:w="992" w:type="dxa"/>
            <w:tcBorders>
              <w:top w:val="nil"/>
              <w:left w:val="nil"/>
              <w:bottom w:val="nil"/>
              <w:right w:val="nil"/>
            </w:tcBorders>
            <w:hideMark/>
          </w:tcPr>
          <w:p w14:paraId="518441A6"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-4.01</w:t>
            </w:r>
          </w:p>
        </w:tc>
        <w:tc>
          <w:tcPr>
            <w:tcW w:w="850" w:type="dxa"/>
            <w:tcBorders>
              <w:top w:val="nil"/>
              <w:left w:val="nil"/>
              <w:bottom w:val="nil"/>
              <w:right w:val="nil"/>
            </w:tcBorders>
            <w:hideMark/>
          </w:tcPr>
          <w:p w14:paraId="59D74D40"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tc>
        <w:tc>
          <w:tcPr>
            <w:tcW w:w="993" w:type="dxa"/>
            <w:tcBorders>
              <w:top w:val="nil"/>
              <w:left w:val="nil"/>
              <w:bottom w:val="nil"/>
              <w:right w:val="nil"/>
            </w:tcBorders>
            <w:hideMark/>
          </w:tcPr>
          <w:p w14:paraId="33BB892F"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-4.13</w:t>
            </w:r>
          </w:p>
        </w:tc>
        <w:tc>
          <w:tcPr>
            <w:tcW w:w="992" w:type="dxa"/>
            <w:tcBorders>
              <w:top w:val="nil"/>
              <w:left w:val="nil"/>
              <w:bottom w:val="nil"/>
              <w:right w:val="nil"/>
            </w:tcBorders>
            <w:hideMark/>
          </w:tcPr>
          <w:p w14:paraId="3C8AB05C"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-0.02</w:t>
            </w:r>
          </w:p>
        </w:tc>
        <w:tc>
          <w:tcPr>
            <w:tcW w:w="992" w:type="dxa"/>
            <w:tcBorders>
              <w:top w:val="nil"/>
              <w:left w:val="nil"/>
              <w:bottom w:val="nil"/>
              <w:right w:val="nil"/>
            </w:tcBorders>
            <w:hideMark/>
          </w:tcPr>
          <w:p w14:paraId="2F9C7C8F"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-5.78</w:t>
            </w:r>
          </w:p>
        </w:tc>
        <w:tc>
          <w:tcPr>
            <w:tcW w:w="992" w:type="dxa"/>
            <w:tcBorders>
              <w:top w:val="nil"/>
              <w:left w:val="nil"/>
              <w:bottom w:val="nil"/>
              <w:right w:val="nil"/>
            </w:tcBorders>
            <w:hideMark/>
          </w:tcPr>
          <w:p w14:paraId="21634A33"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-0.01</w:t>
            </w:r>
          </w:p>
        </w:tc>
        <w:tc>
          <w:tcPr>
            <w:tcW w:w="993" w:type="dxa"/>
            <w:tcBorders>
              <w:top w:val="nil"/>
              <w:left w:val="nil"/>
              <w:bottom w:val="nil"/>
              <w:right w:val="nil"/>
            </w:tcBorders>
            <w:hideMark/>
          </w:tcPr>
          <w:p w14:paraId="79224E9B"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-5.73</w:t>
            </w:r>
          </w:p>
        </w:tc>
      </w:tr>
      <w:tr w:rsidR="00D64071" w:rsidRPr="00067025" w14:paraId="76F568FA" w14:textId="77777777" w:rsidTr="00D31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left w:val="nil"/>
              <w:right w:val="nil"/>
            </w:tcBorders>
            <w:hideMark/>
          </w:tcPr>
          <w:p w14:paraId="77E994AA" w14:textId="77777777" w:rsidR="00D64071" w:rsidRPr="00067025" w:rsidRDefault="00D64071" w:rsidP="00D3118E">
            <w:pPr>
              <w:jc w:val="both"/>
              <w:rPr>
                <w:rFonts w:ascii="Garamond" w:hAnsi="Garamond" w:cs="Times New Roman"/>
                <w:b w:val="0"/>
                <w:color w:val="000000" w:themeColor="text1"/>
                <w:sz w:val="18"/>
                <w:szCs w:val="18"/>
              </w:rPr>
            </w:pPr>
            <w:r w:rsidRPr="00067025">
              <w:rPr>
                <w:rFonts w:ascii="Garamond" w:hAnsi="Garamond" w:cs="Times New Roman"/>
                <w:b w:val="0"/>
                <w:color w:val="000000" w:themeColor="text1"/>
                <w:sz w:val="18"/>
                <w:szCs w:val="18"/>
              </w:rPr>
              <w:t>Maximum</w:t>
            </w:r>
          </w:p>
        </w:tc>
        <w:tc>
          <w:tcPr>
            <w:tcW w:w="851" w:type="dxa"/>
            <w:tcBorders>
              <w:left w:val="nil"/>
              <w:right w:val="nil"/>
            </w:tcBorders>
            <w:hideMark/>
          </w:tcPr>
          <w:p w14:paraId="56F92D40"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0.01</w:t>
            </w:r>
          </w:p>
        </w:tc>
        <w:tc>
          <w:tcPr>
            <w:tcW w:w="992" w:type="dxa"/>
            <w:tcBorders>
              <w:left w:val="nil"/>
              <w:right w:val="nil"/>
            </w:tcBorders>
            <w:hideMark/>
          </w:tcPr>
          <w:p w14:paraId="3049D4E1"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7.53</w:t>
            </w:r>
          </w:p>
        </w:tc>
        <w:tc>
          <w:tcPr>
            <w:tcW w:w="850" w:type="dxa"/>
            <w:tcBorders>
              <w:left w:val="nil"/>
              <w:right w:val="nil"/>
            </w:tcBorders>
            <w:hideMark/>
          </w:tcPr>
          <w:p w14:paraId="1B789368"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0.01</w:t>
            </w:r>
          </w:p>
        </w:tc>
        <w:tc>
          <w:tcPr>
            <w:tcW w:w="993" w:type="dxa"/>
            <w:tcBorders>
              <w:left w:val="nil"/>
              <w:right w:val="nil"/>
            </w:tcBorders>
            <w:hideMark/>
          </w:tcPr>
          <w:p w14:paraId="7BBBC42F"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7.28</w:t>
            </w:r>
          </w:p>
        </w:tc>
        <w:tc>
          <w:tcPr>
            <w:tcW w:w="992" w:type="dxa"/>
            <w:tcBorders>
              <w:left w:val="nil"/>
              <w:right w:val="nil"/>
            </w:tcBorders>
            <w:hideMark/>
          </w:tcPr>
          <w:p w14:paraId="6D62433F"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0.01</w:t>
            </w:r>
          </w:p>
        </w:tc>
        <w:tc>
          <w:tcPr>
            <w:tcW w:w="992" w:type="dxa"/>
            <w:tcBorders>
              <w:left w:val="nil"/>
              <w:right w:val="nil"/>
            </w:tcBorders>
            <w:hideMark/>
          </w:tcPr>
          <w:p w14:paraId="6DBAB19C"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6.20</w:t>
            </w:r>
          </w:p>
        </w:tc>
        <w:tc>
          <w:tcPr>
            <w:tcW w:w="992" w:type="dxa"/>
            <w:tcBorders>
              <w:left w:val="nil"/>
              <w:right w:val="nil"/>
            </w:tcBorders>
            <w:hideMark/>
          </w:tcPr>
          <w:p w14:paraId="2E3C92E7"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0.01</w:t>
            </w:r>
          </w:p>
        </w:tc>
        <w:tc>
          <w:tcPr>
            <w:tcW w:w="993" w:type="dxa"/>
            <w:tcBorders>
              <w:left w:val="nil"/>
              <w:right w:val="nil"/>
            </w:tcBorders>
            <w:hideMark/>
          </w:tcPr>
          <w:p w14:paraId="64DC6AAD"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6.47</w:t>
            </w:r>
          </w:p>
        </w:tc>
      </w:tr>
      <w:tr w:rsidR="00D64071" w:rsidRPr="00067025" w14:paraId="584FC1D7" w14:textId="77777777" w:rsidTr="00D3118E">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hideMark/>
          </w:tcPr>
          <w:p w14:paraId="3FC941DF" w14:textId="77777777" w:rsidR="00D64071" w:rsidRPr="00067025" w:rsidRDefault="00D64071" w:rsidP="00D3118E">
            <w:pPr>
              <w:jc w:val="both"/>
              <w:rPr>
                <w:rFonts w:ascii="Garamond" w:hAnsi="Garamond" w:cs="Times New Roman"/>
                <w:b w:val="0"/>
                <w:color w:val="000000" w:themeColor="text1"/>
                <w:sz w:val="18"/>
                <w:szCs w:val="18"/>
              </w:rPr>
            </w:pPr>
            <w:r w:rsidRPr="00067025">
              <w:rPr>
                <w:rFonts w:ascii="Garamond" w:hAnsi="Garamond" w:cs="Times New Roman"/>
                <w:b w:val="0"/>
                <w:color w:val="000000" w:themeColor="text1"/>
                <w:sz w:val="18"/>
                <w:szCs w:val="18"/>
              </w:rPr>
              <w:t>Abnormal return</w:t>
            </w:r>
          </w:p>
        </w:tc>
        <w:tc>
          <w:tcPr>
            <w:tcW w:w="851" w:type="dxa"/>
            <w:tcBorders>
              <w:top w:val="nil"/>
              <w:left w:val="nil"/>
              <w:bottom w:val="nil"/>
              <w:right w:val="nil"/>
            </w:tcBorders>
            <w:hideMark/>
          </w:tcPr>
          <w:p w14:paraId="26F0D604"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0.02*</w:t>
            </w:r>
          </w:p>
          <w:p w14:paraId="004F0E4E" w14:textId="5BD317EE" w:rsidR="00D64071" w:rsidRPr="00067025" w:rsidRDefault="00D64071" w:rsidP="00F42087">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w:t>
            </w:r>
            <w:r w:rsidR="00F42087" w:rsidRPr="00067025">
              <w:rPr>
                <w:rFonts w:ascii="Garamond" w:hAnsi="Garamond" w:cs="Times New Roman"/>
                <w:color w:val="000000" w:themeColor="text1"/>
                <w:sz w:val="18"/>
                <w:szCs w:val="18"/>
              </w:rPr>
              <w:t>1</w:t>
            </w:r>
            <w:r w:rsidRPr="00067025">
              <w:rPr>
                <w:rFonts w:ascii="Garamond" w:hAnsi="Garamond" w:cs="Times New Roman"/>
                <w:color w:val="000000" w:themeColor="text1"/>
                <w:sz w:val="18"/>
                <w:szCs w:val="18"/>
              </w:rPr>
              <w:t>)</w:t>
            </w:r>
          </w:p>
        </w:tc>
        <w:tc>
          <w:tcPr>
            <w:tcW w:w="992" w:type="dxa"/>
            <w:tcBorders>
              <w:top w:val="nil"/>
              <w:left w:val="nil"/>
              <w:bottom w:val="nil"/>
              <w:right w:val="nil"/>
            </w:tcBorders>
            <w:hideMark/>
          </w:tcPr>
          <w:p w14:paraId="73E4784F"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0.50*</w:t>
            </w:r>
          </w:p>
          <w:p w14:paraId="1EE874D3"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(0.24)</w:t>
            </w:r>
          </w:p>
        </w:tc>
        <w:tc>
          <w:tcPr>
            <w:tcW w:w="850" w:type="dxa"/>
            <w:tcBorders>
              <w:top w:val="nil"/>
              <w:left w:val="nil"/>
              <w:bottom w:val="nil"/>
              <w:right w:val="nil"/>
            </w:tcBorders>
            <w:hideMark/>
          </w:tcPr>
          <w:p w14:paraId="56D689C2"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p w14:paraId="7F6FBFC6"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tc>
        <w:tc>
          <w:tcPr>
            <w:tcW w:w="993" w:type="dxa"/>
            <w:tcBorders>
              <w:top w:val="nil"/>
              <w:left w:val="nil"/>
              <w:bottom w:val="nil"/>
              <w:right w:val="nil"/>
            </w:tcBorders>
            <w:hideMark/>
          </w:tcPr>
          <w:p w14:paraId="7D1D0922"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0.52</w:t>
            </w:r>
          </w:p>
          <w:p w14:paraId="5DF46771"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(0.49)</w:t>
            </w:r>
          </w:p>
        </w:tc>
        <w:tc>
          <w:tcPr>
            <w:tcW w:w="992" w:type="dxa"/>
            <w:tcBorders>
              <w:top w:val="nil"/>
              <w:left w:val="nil"/>
              <w:bottom w:val="nil"/>
              <w:right w:val="nil"/>
            </w:tcBorders>
            <w:hideMark/>
          </w:tcPr>
          <w:p w14:paraId="04315144"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p w14:paraId="730750CD"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tc>
        <w:tc>
          <w:tcPr>
            <w:tcW w:w="992" w:type="dxa"/>
            <w:tcBorders>
              <w:top w:val="nil"/>
              <w:left w:val="nil"/>
              <w:bottom w:val="nil"/>
              <w:right w:val="nil"/>
            </w:tcBorders>
            <w:hideMark/>
          </w:tcPr>
          <w:p w14:paraId="7AB3C407"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-1.96***</w:t>
            </w:r>
          </w:p>
          <w:p w14:paraId="5D742E9C"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(0.56)</w:t>
            </w:r>
          </w:p>
        </w:tc>
        <w:tc>
          <w:tcPr>
            <w:tcW w:w="992" w:type="dxa"/>
            <w:tcBorders>
              <w:top w:val="nil"/>
              <w:left w:val="nil"/>
              <w:bottom w:val="nil"/>
              <w:right w:val="nil"/>
            </w:tcBorders>
            <w:hideMark/>
          </w:tcPr>
          <w:p w14:paraId="4D2D106E"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p w14:paraId="54DC2C2B"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tc>
        <w:tc>
          <w:tcPr>
            <w:tcW w:w="993" w:type="dxa"/>
            <w:tcBorders>
              <w:top w:val="nil"/>
              <w:left w:val="nil"/>
              <w:bottom w:val="nil"/>
              <w:right w:val="nil"/>
            </w:tcBorders>
            <w:hideMark/>
          </w:tcPr>
          <w:p w14:paraId="1D975027"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-1.82***</w:t>
            </w:r>
          </w:p>
          <w:p w14:paraId="50EABC89" w14:textId="77777777" w:rsidR="00D64071" w:rsidRPr="00067025" w:rsidRDefault="00D64071" w:rsidP="00D3118E">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(0.53)</w:t>
            </w:r>
          </w:p>
        </w:tc>
      </w:tr>
      <w:tr w:rsidR="00D64071" w:rsidRPr="00067025" w14:paraId="74C04247" w14:textId="77777777" w:rsidTr="00D31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left w:val="nil"/>
              <w:right w:val="nil"/>
            </w:tcBorders>
            <w:hideMark/>
          </w:tcPr>
          <w:p w14:paraId="06CC286E" w14:textId="77777777" w:rsidR="00D64071" w:rsidRPr="00067025" w:rsidRDefault="00506F71" w:rsidP="00D3118E">
            <w:pPr>
              <w:jc w:val="both"/>
              <w:rPr>
                <w:rFonts w:ascii="Garamond" w:hAnsi="Garamond" w:cs="Times New Roman"/>
                <w:b w:val="0"/>
                <w:color w:val="000000" w:themeColor="text1"/>
                <w:sz w:val="18"/>
                <w:szCs w:val="18"/>
              </w:rPr>
            </w:pPr>
            <m:oMath>
              <m:sSub>
                <m:sSubPr>
                  <m:ctrlPr>
                    <w:rPr>
                      <w:rFonts w:ascii="Cambria Math" w:hAnsi="Cambria Math" w:cs="Times New Roman"/>
                      <w:b w:val="0"/>
                      <w:i/>
                      <w:color w:val="000000" w:themeColor="text1"/>
                      <w:sz w:val="18"/>
                      <w:szCs w:val="18"/>
                    </w:rPr>
                  </m:ctrlPr>
                </m:sSubPr>
                <m:e>
                  <m:r>
                    <m:rPr>
                      <m:sty m:val="bi"/>
                    </m:rPr>
                    <w:rPr>
                      <w:rFonts w:ascii="Cambria Math" w:hAnsi="Cambria Math" w:cs="Times New Roman"/>
                      <w:color w:val="000000" w:themeColor="text1"/>
                      <w:sz w:val="18"/>
                      <w:szCs w:val="18"/>
                    </w:rPr>
                    <m:t>β</m:t>
                  </m:r>
                </m:e>
                <m:sub>
                  <m:sSub>
                    <m:sSubPr>
                      <m:ctrlPr>
                        <w:rPr>
                          <w:rFonts w:ascii="Cambria Math" w:hAnsi="Cambria Math" w:cs="Times New Roman"/>
                          <w:b w:val="0"/>
                          <w:i/>
                          <w:color w:val="000000" w:themeColor="text1"/>
                          <w:sz w:val="18"/>
                          <w:szCs w:val="18"/>
                        </w:rPr>
                      </m:ctrlPr>
                    </m:sSubPr>
                    <m:e>
                      <m:r>
                        <m:rPr>
                          <m:sty m:val="bi"/>
                        </m:rPr>
                        <w:rPr>
                          <w:rFonts w:ascii="Cambria Math" w:hAnsi="Cambria Math" w:cs="Times New Roman"/>
                          <w:color w:val="000000" w:themeColor="text1"/>
                          <w:sz w:val="18"/>
                          <w:szCs w:val="18"/>
                        </w:rPr>
                        <m:t>R</m:t>
                      </m:r>
                    </m:e>
                    <m:sub>
                      <m:r>
                        <m:rPr>
                          <m:sty m:val="bi"/>
                        </m:rPr>
                        <w:rPr>
                          <w:rFonts w:ascii="Cambria Math" w:hAnsi="Cambria Math" w:cs="Times New Roman"/>
                          <w:color w:val="000000" w:themeColor="text1"/>
                          <w:sz w:val="18"/>
                          <w:szCs w:val="18"/>
                        </w:rPr>
                        <m:t>M</m:t>
                      </m:r>
                    </m:sub>
                  </m:sSub>
                </m:sub>
              </m:sSub>
            </m:oMath>
            <w:r w:rsidR="00D64071" w:rsidRPr="00067025">
              <w:rPr>
                <w:rFonts w:ascii="Garamond" w:hAnsi="Garamond" w:cs="Times New Roman"/>
                <w:b w:val="0"/>
                <w:color w:val="000000" w:themeColor="text1"/>
                <w:sz w:val="18"/>
                <w:szCs w:val="18"/>
              </w:rPr>
              <w:t xml:space="preserve"> </w:t>
            </w:r>
          </w:p>
        </w:tc>
        <w:tc>
          <w:tcPr>
            <w:tcW w:w="851" w:type="dxa"/>
            <w:tcBorders>
              <w:left w:val="nil"/>
              <w:right w:val="nil"/>
            </w:tcBorders>
            <w:hideMark/>
          </w:tcPr>
          <w:p w14:paraId="6137B6D6"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p w14:paraId="316E1665"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tc>
        <w:tc>
          <w:tcPr>
            <w:tcW w:w="992" w:type="dxa"/>
            <w:tcBorders>
              <w:left w:val="nil"/>
              <w:right w:val="nil"/>
            </w:tcBorders>
            <w:hideMark/>
          </w:tcPr>
          <w:p w14:paraId="675DF4AF"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p w14:paraId="1A80CF2B"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(0.03)</w:t>
            </w:r>
          </w:p>
        </w:tc>
        <w:tc>
          <w:tcPr>
            <w:tcW w:w="850" w:type="dxa"/>
            <w:tcBorders>
              <w:left w:val="nil"/>
              <w:right w:val="nil"/>
            </w:tcBorders>
            <w:hideMark/>
          </w:tcPr>
          <w:p w14:paraId="5A98662F"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p w14:paraId="2394F071"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(0.01)</w:t>
            </w:r>
          </w:p>
        </w:tc>
        <w:tc>
          <w:tcPr>
            <w:tcW w:w="993" w:type="dxa"/>
            <w:tcBorders>
              <w:left w:val="nil"/>
              <w:right w:val="nil"/>
            </w:tcBorders>
            <w:hideMark/>
          </w:tcPr>
          <w:p w14:paraId="23D8F0F3"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0.02</w:t>
            </w:r>
          </w:p>
          <w:p w14:paraId="54A06235"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(0.03)</w:t>
            </w:r>
          </w:p>
        </w:tc>
        <w:tc>
          <w:tcPr>
            <w:tcW w:w="992" w:type="dxa"/>
            <w:tcBorders>
              <w:left w:val="nil"/>
              <w:right w:val="nil"/>
            </w:tcBorders>
            <w:hideMark/>
          </w:tcPr>
          <w:p w14:paraId="27E4737B"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p w14:paraId="022F0290"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tc>
        <w:tc>
          <w:tcPr>
            <w:tcW w:w="992" w:type="dxa"/>
            <w:tcBorders>
              <w:left w:val="nil"/>
              <w:right w:val="nil"/>
            </w:tcBorders>
            <w:hideMark/>
          </w:tcPr>
          <w:p w14:paraId="60820FB9"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-0.02</w:t>
            </w:r>
          </w:p>
          <w:p w14:paraId="78A21C00"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(0.04)</w:t>
            </w:r>
          </w:p>
        </w:tc>
        <w:tc>
          <w:tcPr>
            <w:tcW w:w="992" w:type="dxa"/>
            <w:tcBorders>
              <w:left w:val="nil"/>
              <w:right w:val="nil"/>
            </w:tcBorders>
            <w:hideMark/>
          </w:tcPr>
          <w:p w14:paraId="7E191D23"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p w14:paraId="247FD2B5"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tc>
        <w:tc>
          <w:tcPr>
            <w:tcW w:w="993" w:type="dxa"/>
            <w:tcBorders>
              <w:left w:val="nil"/>
              <w:right w:val="nil"/>
            </w:tcBorders>
            <w:hideMark/>
          </w:tcPr>
          <w:p w14:paraId="56C3417E"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-0.00</w:t>
            </w:r>
          </w:p>
          <w:p w14:paraId="1BB47384" w14:textId="77777777" w:rsidR="00D64071" w:rsidRPr="00067025" w:rsidRDefault="00D64071" w:rsidP="00D3118E">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067025">
              <w:rPr>
                <w:rFonts w:ascii="Garamond" w:hAnsi="Garamond" w:cs="Times New Roman"/>
                <w:color w:val="000000" w:themeColor="text1"/>
                <w:sz w:val="18"/>
                <w:szCs w:val="18"/>
              </w:rPr>
              <w:t>(0.04)</w:t>
            </w:r>
          </w:p>
        </w:tc>
      </w:tr>
    </w:tbl>
    <w:p w14:paraId="16C68867" w14:textId="48475CD9" w:rsidR="00624D94" w:rsidRPr="00067025" w:rsidRDefault="00D64071" w:rsidP="00D64071">
      <w:pPr>
        <w:jc w:val="both"/>
        <w:rPr>
          <w:rFonts w:ascii="Garamond" w:hAnsi="Garamond" w:cs="Times New Roman"/>
          <w:color w:val="000000" w:themeColor="text1"/>
        </w:rPr>
      </w:pPr>
      <w:r w:rsidRPr="00067025">
        <w:rPr>
          <w:rFonts w:ascii="Garamond" w:hAnsi="Garamond" w:cs="Times New Roman"/>
          <w:color w:val="000000" w:themeColor="text1"/>
          <w:sz w:val="18"/>
          <w:szCs w:val="18"/>
        </w:rPr>
        <w:t xml:space="preserve">Notes: This table displays results of compounded monthly return series from 01/1997 to 07/2017. </w:t>
      </w:r>
      <m:oMath>
        <m:sSub>
          <m:sSubPr>
            <m:ctrlPr>
              <w:rPr>
                <w:rFonts w:ascii="Cambria Math" w:hAnsi="Cambria Math" w:cs="Times New Roman"/>
                <w:i/>
                <w:color w:val="000000" w:themeColor="text1"/>
                <w:sz w:val="18"/>
                <w:szCs w:val="18"/>
              </w:rPr>
            </m:ctrlPr>
          </m:sSubPr>
          <m:e>
            <m:r>
              <w:rPr>
                <w:rFonts w:ascii="Cambria Math" w:hAnsi="Cambria Math" w:cs="Times New Roman"/>
                <w:color w:val="000000" w:themeColor="text1"/>
                <w:sz w:val="18"/>
                <w:szCs w:val="18"/>
              </w:rPr>
              <m:t>R</m:t>
            </m:r>
          </m:e>
          <m:sub>
            <m:r>
              <w:rPr>
                <w:rFonts w:ascii="Cambria Math" w:hAnsi="Cambria Math" w:cs="Times New Roman"/>
                <w:color w:val="000000" w:themeColor="text1"/>
                <w:sz w:val="18"/>
                <w:szCs w:val="18"/>
              </w:rPr>
              <m:t>P</m:t>
            </m:r>
          </m:sub>
        </m:sSub>
        <m:r>
          <w:rPr>
            <w:rFonts w:ascii="Cambria Math" w:hAnsi="Cambria Math" w:cs="Times New Roman"/>
            <w:color w:val="000000" w:themeColor="text1"/>
            <w:sz w:val="18"/>
            <w:szCs w:val="18"/>
          </w:rPr>
          <m:t>_EW_CC</m:t>
        </m:r>
      </m:oMath>
      <w:r w:rsidRPr="00067025">
        <w:rPr>
          <w:rFonts w:ascii="Garamond" w:hAnsi="Garamond" w:cs="Times New Roman"/>
          <w:color w:val="000000" w:themeColor="text1"/>
          <w:sz w:val="18"/>
          <w:szCs w:val="18"/>
        </w:rPr>
        <w:t xml:space="preserve"> is the portfolio return based on Equally-Weighted Committed Capital scheme. </w:t>
      </w:r>
      <m:oMath>
        <m:sSub>
          <m:sSubPr>
            <m:ctrlPr>
              <w:rPr>
                <w:rFonts w:ascii="Cambria Math" w:hAnsi="Cambria Math" w:cs="Times New Roman"/>
                <w:i/>
                <w:color w:val="000000" w:themeColor="text1"/>
                <w:sz w:val="18"/>
                <w:szCs w:val="18"/>
              </w:rPr>
            </m:ctrlPr>
          </m:sSubPr>
          <m:e>
            <m:r>
              <w:rPr>
                <w:rFonts w:ascii="Cambria Math" w:hAnsi="Cambria Math" w:cs="Times New Roman"/>
                <w:color w:val="000000" w:themeColor="text1"/>
                <w:sz w:val="18"/>
                <w:szCs w:val="18"/>
              </w:rPr>
              <m:t>R</m:t>
            </m:r>
          </m:e>
          <m:sub>
            <m:r>
              <w:rPr>
                <w:rFonts w:ascii="Cambria Math" w:hAnsi="Cambria Math" w:cs="Times New Roman"/>
                <w:color w:val="000000" w:themeColor="text1"/>
                <w:sz w:val="18"/>
                <w:szCs w:val="18"/>
              </w:rPr>
              <m:t>P</m:t>
            </m:r>
          </m:sub>
        </m:sSub>
        <m:r>
          <w:rPr>
            <w:rFonts w:ascii="Cambria Math" w:hAnsi="Cambria Math" w:cs="Times New Roman"/>
            <w:color w:val="000000" w:themeColor="text1"/>
            <w:sz w:val="18"/>
            <w:szCs w:val="18"/>
          </w:rPr>
          <m:t>_EW_FI</m:t>
        </m:r>
      </m:oMath>
      <w:r w:rsidRPr="00067025">
        <w:rPr>
          <w:rFonts w:ascii="Garamond" w:hAnsi="Garamond" w:cs="Times New Roman"/>
          <w:color w:val="000000" w:themeColor="text1"/>
          <w:sz w:val="18"/>
          <w:szCs w:val="18"/>
        </w:rPr>
        <w:t xml:space="preserve"> is the Equally-Weighted Fully Invested scheme. </w:t>
      </w:r>
      <m:oMath>
        <m:sSub>
          <m:sSubPr>
            <m:ctrlPr>
              <w:rPr>
                <w:rFonts w:ascii="Cambria Math" w:hAnsi="Cambria Math" w:cs="Times New Roman"/>
                <w:i/>
                <w:color w:val="000000" w:themeColor="text1"/>
                <w:sz w:val="18"/>
                <w:szCs w:val="18"/>
              </w:rPr>
            </m:ctrlPr>
          </m:sSubPr>
          <m:e>
            <m:r>
              <w:rPr>
                <w:rFonts w:ascii="Cambria Math" w:hAnsi="Cambria Math" w:cs="Times New Roman"/>
                <w:color w:val="000000" w:themeColor="text1"/>
                <w:sz w:val="18"/>
                <w:szCs w:val="18"/>
              </w:rPr>
              <m:t>R</m:t>
            </m:r>
          </m:e>
          <m:sub>
            <m:r>
              <w:rPr>
                <w:rFonts w:ascii="Cambria Math" w:hAnsi="Cambria Math" w:cs="Times New Roman"/>
                <w:color w:val="000000" w:themeColor="text1"/>
                <w:sz w:val="18"/>
                <w:szCs w:val="18"/>
              </w:rPr>
              <m:t>P</m:t>
            </m:r>
          </m:sub>
        </m:sSub>
        <m:r>
          <w:rPr>
            <w:rFonts w:ascii="Cambria Math" w:hAnsi="Cambria Math" w:cs="Times New Roman"/>
            <w:color w:val="000000" w:themeColor="text1"/>
            <w:sz w:val="18"/>
            <w:szCs w:val="18"/>
          </w:rPr>
          <m:t>_VW_CC</m:t>
        </m:r>
      </m:oMath>
      <w:r w:rsidRPr="00067025">
        <w:rPr>
          <w:rFonts w:ascii="Garamond" w:hAnsi="Garamond" w:cs="Times New Roman"/>
          <w:color w:val="000000" w:themeColor="text1"/>
          <w:sz w:val="18"/>
          <w:szCs w:val="18"/>
        </w:rPr>
        <w:t xml:space="preserve"> is the Value-Weighted Committed Capital scheme. </w:t>
      </w:r>
      <m:oMath>
        <m:sSub>
          <m:sSubPr>
            <m:ctrlPr>
              <w:rPr>
                <w:rFonts w:ascii="Cambria Math" w:hAnsi="Cambria Math" w:cs="Times New Roman"/>
                <w:i/>
                <w:color w:val="000000" w:themeColor="text1"/>
                <w:sz w:val="18"/>
                <w:szCs w:val="18"/>
              </w:rPr>
            </m:ctrlPr>
          </m:sSubPr>
          <m:e>
            <m:r>
              <w:rPr>
                <w:rFonts w:ascii="Cambria Math" w:hAnsi="Cambria Math" w:cs="Times New Roman"/>
                <w:color w:val="000000" w:themeColor="text1"/>
                <w:sz w:val="18"/>
                <w:szCs w:val="18"/>
              </w:rPr>
              <m:t>R</m:t>
            </m:r>
          </m:e>
          <m:sub>
            <m:r>
              <w:rPr>
                <w:rFonts w:ascii="Cambria Math" w:hAnsi="Cambria Math" w:cs="Times New Roman"/>
                <w:color w:val="000000" w:themeColor="text1"/>
                <w:sz w:val="18"/>
                <w:szCs w:val="18"/>
              </w:rPr>
              <m:t>P</m:t>
            </m:r>
          </m:sub>
        </m:sSub>
        <m:r>
          <w:rPr>
            <w:rFonts w:ascii="Cambria Math" w:hAnsi="Cambria Math" w:cs="Times New Roman"/>
            <w:color w:val="000000" w:themeColor="text1"/>
            <w:sz w:val="18"/>
            <w:szCs w:val="18"/>
          </w:rPr>
          <m:t>_VW_FI</m:t>
        </m:r>
      </m:oMath>
      <w:r w:rsidRPr="00067025">
        <w:rPr>
          <w:rFonts w:ascii="Garamond" w:hAnsi="Garamond" w:cs="Times New Roman"/>
          <w:color w:val="000000" w:themeColor="text1"/>
          <w:sz w:val="18"/>
          <w:szCs w:val="18"/>
        </w:rPr>
        <w:t xml:space="preserve"> is the Value-Weighted Fully Invested scheme. The null hypothesis for the Jarque-Bera test is that the variable is normally distributed. The row labelled “Abnormal return” presents the estimated regression intercept for the monthly return series against Fama-French 5-factor plus momentum and short-term reversal factors. The row labelled “</w:t>
      </w:r>
      <m:oMath>
        <m:sSub>
          <m:sSubPr>
            <m:ctrlPr>
              <w:rPr>
                <w:rFonts w:ascii="Cambria Math" w:hAnsi="Cambria Math" w:cs="Times New Roman"/>
                <w:i/>
                <w:color w:val="000000" w:themeColor="text1"/>
                <w:sz w:val="18"/>
                <w:szCs w:val="18"/>
              </w:rPr>
            </m:ctrlPr>
          </m:sSubPr>
          <m:e>
            <m:r>
              <w:rPr>
                <w:rFonts w:ascii="Cambria Math" w:hAnsi="Cambria Math" w:cs="Times New Roman"/>
                <w:color w:val="000000" w:themeColor="text1"/>
                <w:sz w:val="18"/>
                <w:szCs w:val="18"/>
              </w:rPr>
              <m:t>β</m:t>
            </m:r>
          </m:e>
          <m:sub>
            <m:sSub>
              <m:sSubPr>
                <m:ctrlPr>
                  <w:rPr>
                    <w:rFonts w:ascii="Cambria Math" w:hAnsi="Cambria Math" w:cs="Times New Roman"/>
                    <w:i/>
                    <w:color w:val="000000" w:themeColor="text1"/>
                    <w:sz w:val="18"/>
                    <w:szCs w:val="18"/>
                  </w:rPr>
                </m:ctrlPr>
              </m:sSubPr>
              <m:e>
                <m:r>
                  <w:rPr>
                    <w:rFonts w:ascii="Cambria Math" w:hAnsi="Cambria Math" w:cs="Times New Roman"/>
                    <w:color w:val="000000" w:themeColor="text1"/>
                    <w:sz w:val="18"/>
                    <w:szCs w:val="18"/>
                  </w:rPr>
                  <m:t>R</m:t>
                </m:r>
              </m:e>
              <m:sub>
                <m:r>
                  <w:rPr>
                    <w:rFonts w:ascii="Cambria Math" w:hAnsi="Cambria Math" w:cs="Times New Roman"/>
                    <w:color w:val="000000" w:themeColor="text1"/>
                    <w:sz w:val="18"/>
                    <w:szCs w:val="18"/>
                  </w:rPr>
                  <m:t>M</m:t>
                </m:r>
              </m:sub>
            </m:sSub>
          </m:sub>
        </m:sSub>
      </m:oMath>
      <w:r w:rsidRPr="00067025">
        <w:rPr>
          <w:rFonts w:ascii="Garamond" w:hAnsi="Garamond" w:cs="Times New Roman"/>
          <w:color w:val="000000" w:themeColor="text1"/>
          <w:sz w:val="18"/>
          <w:szCs w:val="18"/>
        </w:rPr>
        <w:t xml:space="preserve">” is the coefficient for the market factor. The authors construct the Chinese-version of risk factors by following </w:t>
      </w:r>
      <w:r w:rsidRPr="00067025">
        <w:rPr>
          <w:rFonts w:ascii="Garamond" w:hAnsi="Garamond" w:cs="Times New Roman"/>
          <w:color w:val="000000" w:themeColor="text1"/>
          <w:sz w:val="18"/>
          <w:szCs w:val="18"/>
        </w:rPr>
        <w:fldChar w:fldCharType="begin"/>
      </w:r>
      <w:r w:rsidR="00822819" w:rsidRPr="00067025">
        <w:rPr>
          <w:rFonts w:ascii="Garamond" w:hAnsi="Garamond" w:cs="Times New Roman"/>
          <w:color w:val="000000" w:themeColor="text1"/>
          <w:sz w:val="18"/>
          <w:szCs w:val="18"/>
        </w:rPr>
        <w:instrText xml:space="preserve"> ADDIN EN.CITE &lt;EndNote&gt;&lt;Cite AuthorYear="1"&gt;&lt;Author&gt;Gatev&lt;/Author&gt;&lt;Year&gt;2006&lt;/Year&gt;&lt;RecNum&gt;288&lt;/RecNum&gt;&lt;DisplayText&gt;Gatev&lt;style face="italic"&gt; et al.&lt;/style&gt; (2006)&lt;/DisplayText&gt;&lt;record&gt;&lt;rec-number&gt;288&lt;/rec-number&gt;&lt;foreign-keys&gt;&lt;key app="EN" db-id="0tfdax5wgfw5ftez295ptaza2xspsz9vtfxt" timestamp="1440864309"&gt;288&lt;/key&gt;&lt;/foreign-keys&gt;&lt;ref-type name="Journal Article"&gt;17&lt;/ref-type&gt;&lt;contributors&gt;&lt;authors&gt;&lt;author&gt;Gatev, Evan&lt;/author&gt;&lt;author&gt;Goetzmann, William N.&lt;/author&gt;&lt;author&gt;Rouwenhorst, K. Geert&lt;/author&gt;&lt;/authors&gt;&lt;/contributors&gt;&lt;titles&gt;&lt;title&gt;Pairs trading: Performance of a relative-value arbitrage rule&lt;/title&gt;&lt;secondary-title&gt;Review of Financial Studies&lt;/secondary-title&gt;&lt;/titles&gt;&lt;periodical&gt;&lt;full-title&gt;Review of Financial Studies&lt;/full-title&gt;&lt;/periodical&gt;&lt;pages&gt;797-827&lt;/pages&gt;&lt;volume&gt;19&lt;/volume&gt;&lt;number&gt;3&lt;/number&gt;&lt;dates&gt;&lt;year&gt;2006&lt;/year&gt;&lt;/dates&gt;&lt;publisher&gt;Oxford University Press. Sponsor: The Society for Financial Studies.&lt;/publisher&gt;&lt;isbn&gt;08939454&lt;/isbn&gt;&lt;urls&gt;&lt;related-urls&gt;&lt;url&gt;&lt;style face="underline" font="default" size="100%"&gt;http://www.jstor.org/stable/3844014&lt;/style&gt;&lt;/url&gt;&lt;/related-urls&gt;&lt;/urls&gt;&lt;electronic-resource-num&gt;10.2307/3844014&lt;/electronic-resource-num&gt;&lt;/record&gt;&lt;/Cite&gt;&lt;/EndNote&gt;</w:instrText>
      </w:r>
      <w:r w:rsidRPr="00067025">
        <w:rPr>
          <w:rFonts w:ascii="Garamond" w:hAnsi="Garamond" w:cs="Times New Roman"/>
          <w:color w:val="000000" w:themeColor="text1"/>
          <w:sz w:val="18"/>
          <w:szCs w:val="18"/>
        </w:rPr>
        <w:fldChar w:fldCharType="separate"/>
      </w:r>
      <w:r w:rsidRPr="00067025">
        <w:rPr>
          <w:rFonts w:ascii="Garamond" w:hAnsi="Garamond" w:cs="Times New Roman"/>
          <w:noProof/>
          <w:color w:val="000000" w:themeColor="text1"/>
          <w:sz w:val="18"/>
          <w:szCs w:val="18"/>
        </w:rPr>
        <w:t>Gatev</w:t>
      </w:r>
      <w:r w:rsidRPr="00067025">
        <w:rPr>
          <w:rFonts w:ascii="Garamond" w:hAnsi="Garamond" w:cs="Times New Roman"/>
          <w:i/>
          <w:noProof/>
          <w:color w:val="000000" w:themeColor="text1"/>
          <w:sz w:val="18"/>
          <w:szCs w:val="18"/>
        </w:rPr>
        <w:t xml:space="preserve"> et al.</w:t>
      </w:r>
      <w:r w:rsidRPr="00067025">
        <w:rPr>
          <w:rFonts w:ascii="Garamond" w:hAnsi="Garamond" w:cs="Times New Roman"/>
          <w:noProof/>
          <w:color w:val="000000" w:themeColor="text1"/>
          <w:sz w:val="18"/>
          <w:szCs w:val="18"/>
        </w:rPr>
        <w:t xml:space="preserve"> (2006)</w:t>
      </w:r>
      <w:r w:rsidRPr="00067025">
        <w:rPr>
          <w:rFonts w:ascii="Garamond" w:hAnsi="Garamond" w:cs="Times New Roman"/>
          <w:color w:val="000000" w:themeColor="text1"/>
          <w:sz w:val="18"/>
          <w:szCs w:val="18"/>
        </w:rPr>
        <w:fldChar w:fldCharType="end"/>
      </w:r>
      <w:r w:rsidRPr="00067025">
        <w:rPr>
          <w:rFonts w:ascii="Garamond" w:hAnsi="Garamond" w:cs="Times New Roman"/>
          <w:color w:val="000000" w:themeColor="text1"/>
          <w:sz w:val="18"/>
          <w:szCs w:val="18"/>
        </w:rPr>
        <w:t xml:space="preserve"> and </w:t>
      </w:r>
      <w:r w:rsidRPr="00067025">
        <w:rPr>
          <w:rFonts w:ascii="Garamond" w:hAnsi="Garamond" w:cs="Times New Roman"/>
          <w:color w:val="000000" w:themeColor="text1"/>
          <w:sz w:val="18"/>
          <w:szCs w:val="18"/>
        </w:rPr>
        <w:fldChar w:fldCharType="begin"/>
      </w:r>
      <w:r w:rsidRPr="00067025">
        <w:rPr>
          <w:rFonts w:ascii="Garamond" w:hAnsi="Garamond" w:cs="Times New Roman"/>
          <w:color w:val="000000" w:themeColor="text1"/>
          <w:sz w:val="18"/>
          <w:szCs w:val="18"/>
        </w:rPr>
        <w:instrText xml:space="preserve"> ADDIN EN.CITE &lt;EndNote&gt;&lt;Cite AuthorYear="1"&gt;&lt;Author&gt;Fama&lt;/Author&gt;&lt;Year&gt;2015&lt;/Year&gt;&lt;RecNum&gt;389&lt;/RecNum&gt;&lt;DisplayText&gt;Fama and French (2015)&lt;/DisplayText&gt;&lt;record&gt;&lt;rec-number&gt;389&lt;/rec-number&gt;&lt;foreign-keys&gt;&lt;key app="EN" db-id="0tfdax5wgfw5ftez295ptaza2xspsz9vtfxt" timestamp="1447008967"&gt;389&lt;/key&gt;&lt;/foreign-keys&gt;&lt;ref-type name="Journal Article"&gt;17&lt;/ref-type&gt;&lt;contributors&gt;&lt;authors&gt;&lt;author&gt;Fama, Eugene F.&lt;/author&gt;&lt;author&gt;French, Kenneth R.&lt;/author&gt;&lt;/authors&gt;&lt;/contributors&gt;&lt;titles&gt;&lt;title&gt;A five-factor asset pricing model&lt;/title&gt;&lt;secondary-title&gt;Journal of Financial Economics&lt;/secondary-title&gt;&lt;/titles&gt;&lt;periodical&gt;&lt;full-title&gt;Journal of Financial Economics&lt;/full-title&gt;&lt;/periodical&gt;&lt;pages&gt;1-22&lt;/pages&gt;&lt;volume&gt;116&lt;/volume&gt;&lt;number&gt;1&lt;/number&gt;&lt;keywords&gt;&lt;keyword&gt;Asset pricing model&lt;/keyword&gt;&lt;keyword&gt;Factor model&lt;/keyword&gt;&lt;keyword&gt;Dividend discount model&lt;/keyword&gt;&lt;keyword&gt;Profitability&lt;/keyword&gt;&lt;keyword&gt;Investment&lt;/keyword&gt;&lt;/keywords&gt;&lt;dates&gt;&lt;year&gt;2015&lt;/year&gt;&lt;pub-dates&gt;&lt;date&gt;4//&lt;/date&gt;&lt;/pub-dates&gt;&lt;/dates&gt;&lt;isbn&gt;0304-405X&lt;/isbn&gt;&lt;urls&gt;&lt;related-urls&gt;&lt;url&gt;&lt;style face="underline" font="default" size="100%"&gt;http://www.sciencedirect.com/science/article/pii/S0304405X14002323&lt;/style&gt;&lt;/url&gt;&lt;/related-urls&gt;&lt;/urls&gt;&lt;electronic-resource-num&gt;&lt;style face="underline" font="default" size="100%"&gt;http://dx.doi.org/10.1016/j.jfineco.2014.10.010&lt;/style&gt;&lt;/electronic-resource-num&gt;&lt;/record&gt;&lt;/Cite&gt;&lt;/EndNote&gt;</w:instrText>
      </w:r>
      <w:r w:rsidRPr="00067025">
        <w:rPr>
          <w:rFonts w:ascii="Garamond" w:hAnsi="Garamond" w:cs="Times New Roman"/>
          <w:color w:val="000000" w:themeColor="text1"/>
          <w:sz w:val="18"/>
          <w:szCs w:val="18"/>
        </w:rPr>
        <w:fldChar w:fldCharType="separate"/>
      </w:r>
      <w:r w:rsidRPr="00067025">
        <w:rPr>
          <w:rFonts w:ascii="Garamond" w:hAnsi="Garamond" w:cs="Times New Roman"/>
          <w:noProof/>
          <w:color w:val="000000" w:themeColor="text1"/>
          <w:sz w:val="18"/>
          <w:szCs w:val="18"/>
        </w:rPr>
        <w:t>Fama and French (2015)</w:t>
      </w:r>
      <w:r w:rsidRPr="00067025">
        <w:rPr>
          <w:rFonts w:ascii="Garamond" w:hAnsi="Garamond" w:cs="Times New Roman"/>
          <w:color w:val="000000" w:themeColor="text1"/>
          <w:sz w:val="18"/>
          <w:szCs w:val="18"/>
        </w:rPr>
        <w:fldChar w:fldCharType="end"/>
      </w:r>
      <w:r w:rsidRPr="00067025">
        <w:rPr>
          <w:rFonts w:ascii="Garamond" w:hAnsi="Garamond" w:cs="Times New Roman"/>
          <w:color w:val="000000" w:themeColor="text1"/>
          <w:sz w:val="18"/>
          <w:szCs w:val="18"/>
        </w:rPr>
        <w:t>. The values in parentheses are the Newey-West standard errors. *** significant at 1% level. ** significant at 5% level. * significant at 10% level. The returns are in % term.</w:t>
      </w:r>
    </w:p>
    <w:sectPr w:rsidR="00624D94" w:rsidRPr="00067025">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90762" w14:textId="77777777" w:rsidR="001F1DB4" w:rsidRDefault="001F1DB4" w:rsidP="00C607AF">
      <w:pPr>
        <w:spacing w:after="0" w:line="240" w:lineRule="auto"/>
      </w:pPr>
      <w:r>
        <w:separator/>
      </w:r>
    </w:p>
  </w:endnote>
  <w:endnote w:type="continuationSeparator" w:id="0">
    <w:p w14:paraId="3E8FE9B6" w14:textId="77777777" w:rsidR="001F1DB4" w:rsidRDefault="001F1DB4" w:rsidP="00C60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7630047"/>
      <w:docPartObj>
        <w:docPartGallery w:val="Page Numbers (Bottom of Page)"/>
        <w:docPartUnique/>
      </w:docPartObj>
    </w:sdtPr>
    <w:sdtEndPr>
      <w:rPr>
        <w:rFonts w:ascii="Garamond" w:hAnsi="Garamond"/>
        <w:noProof/>
        <w:sz w:val="20"/>
      </w:rPr>
    </w:sdtEndPr>
    <w:sdtContent>
      <w:p w14:paraId="698F438A" w14:textId="1427FCC4" w:rsidR="00AE7834" w:rsidRPr="0091093F" w:rsidRDefault="00AE7834">
        <w:pPr>
          <w:pStyle w:val="Footer"/>
          <w:jc w:val="right"/>
          <w:rPr>
            <w:rFonts w:ascii="Garamond" w:hAnsi="Garamond"/>
            <w:sz w:val="20"/>
          </w:rPr>
        </w:pPr>
        <w:r w:rsidRPr="0091093F">
          <w:rPr>
            <w:rFonts w:ascii="Garamond" w:hAnsi="Garamond"/>
            <w:sz w:val="20"/>
          </w:rPr>
          <w:fldChar w:fldCharType="begin"/>
        </w:r>
        <w:r w:rsidRPr="0091093F">
          <w:rPr>
            <w:rFonts w:ascii="Garamond" w:hAnsi="Garamond"/>
            <w:sz w:val="20"/>
          </w:rPr>
          <w:instrText xml:space="preserve"> PAGE   \* MERGEFORMAT </w:instrText>
        </w:r>
        <w:r w:rsidRPr="0091093F">
          <w:rPr>
            <w:rFonts w:ascii="Garamond" w:hAnsi="Garamond"/>
            <w:sz w:val="20"/>
          </w:rPr>
          <w:fldChar w:fldCharType="separate"/>
        </w:r>
        <w:r w:rsidR="00506F71">
          <w:rPr>
            <w:rFonts w:ascii="Garamond" w:hAnsi="Garamond"/>
            <w:noProof/>
            <w:sz w:val="20"/>
          </w:rPr>
          <w:t>1</w:t>
        </w:r>
        <w:r w:rsidRPr="0091093F">
          <w:rPr>
            <w:rFonts w:ascii="Garamond" w:hAnsi="Garamond"/>
            <w:noProof/>
            <w:sz w:val="20"/>
          </w:rPr>
          <w:fldChar w:fldCharType="end"/>
        </w:r>
      </w:p>
    </w:sdtContent>
  </w:sdt>
  <w:p w14:paraId="381F05C9" w14:textId="77777777" w:rsidR="00AE7834" w:rsidRDefault="00AE7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1EE70" w14:textId="77777777" w:rsidR="001F1DB4" w:rsidRDefault="001F1DB4" w:rsidP="00C607AF">
      <w:pPr>
        <w:spacing w:after="0" w:line="240" w:lineRule="auto"/>
      </w:pPr>
      <w:r>
        <w:separator/>
      </w:r>
    </w:p>
  </w:footnote>
  <w:footnote w:type="continuationSeparator" w:id="0">
    <w:p w14:paraId="6C82DD8B" w14:textId="77777777" w:rsidR="001F1DB4" w:rsidRDefault="001F1DB4" w:rsidP="00C607AF">
      <w:pPr>
        <w:spacing w:after="0" w:line="240" w:lineRule="auto"/>
      </w:pPr>
      <w:r>
        <w:continuationSeparator/>
      </w:r>
    </w:p>
  </w:footnote>
  <w:footnote w:id="1">
    <w:p w14:paraId="5EF8A854" w14:textId="5208C4AA" w:rsidR="00AE7834" w:rsidRPr="00CA0051" w:rsidRDefault="00AE7834">
      <w:pPr>
        <w:pStyle w:val="FootnoteText"/>
        <w:rPr>
          <w:rFonts w:ascii="Garamond" w:hAnsi="Garamond"/>
          <w:sz w:val="18"/>
          <w:szCs w:val="18"/>
        </w:rPr>
      </w:pPr>
      <w:r w:rsidRPr="00C22E00">
        <w:rPr>
          <w:rStyle w:val="FootnoteReference"/>
          <w:rFonts w:ascii="Garamond" w:hAnsi="Garamond"/>
          <w:sz w:val="18"/>
          <w:szCs w:val="18"/>
        </w:rPr>
        <w:footnoteRef/>
      </w:r>
      <w:r w:rsidRPr="00C22E00">
        <w:rPr>
          <w:rFonts w:ascii="Garamond" w:hAnsi="Garamond"/>
          <w:sz w:val="18"/>
          <w:szCs w:val="18"/>
        </w:rPr>
        <w:t xml:space="preserve"> </w:t>
      </w:r>
      <w:r w:rsidRPr="00CA0051">
        <w:rPr>
          <w:rFonts w:ascii="Garamond" w:hAnsi="Garamond" w:cs="Times New Roman"/>
          <w:sz w:val="18"/>
          <w:szCs w:val="18"/>
        </w:rPr>
        <w:t xml:space="preserve">For a recent review of the literature on the pairs trading, see </w:t>
      </w:r>
      <w:r w:rsidRPr="00CA0051">
        <w:rPr>
          <w:rFonts w:ascii="Garamond" w:hAnsi="Garamond" w:cs="Times New Roman"/>
          <w:sz w:val="18"/>
          <w:szCs w:val="18"/>
        </w:rPr>
        <w:fldChar w:fldCharType="begin"/>
      </w:r>
      <w:r>
        <w:rPr>
          <w:rFonts w:ascii="Garamond" w:hAnsi="Garamond" w:cs="Times New Roman"/>
          <w:sz w:val="18"/>
          <w:szCs w:val="18"/>
        </w:rPr>
        <w:instrText xml:space="preserve"> ADDIN EN.CITE &lt;EndNote&gt;&lt;Cite AuthorYear="1"&gt;&lt;Author&gt;Krauss&lt;/Author&gt;&lt;Year&gt;2017&lt;/Year&gt;&lt;RecNum&gt;866&lt;/RecNum&gt;&lt;DisplayText&gt;Krauss (2017)&lt;/DisplayText&gt;&lt;record&gt;&lt;rec-number&gt;866&lt;/rec-number&gt;&lt;foreign-keys&gt;&lt;key app="EN" db-id="0tfdax5wgfw5ftez295ptaza2xspsz9vtfxt" timestamp="1506094903"&gt;866&lt;/key&gt;&lt;/foreign-keys&gt;&lt;ref-type name="Journal Article"&gt;17&lt;/ref-type&gt;&lt;contributors&gt;&lt;authors&gt;&lt;author&gt;Krauss, Christopher&lt;/author&gt;&lt;/authors&gt;&lt;/contributors&gt;&lt;titles&gt;&lt;title&gt;Statistical arbitrage pairs trading strategies: Review and outlook&lt;/title&gt;&lt;secondary-title&gt;Journal of Economic Surveys&lt;/secondary-title&gt;&lt;/titles&gt;&lt;periodical&gt;&lt;full-title&gt;Journal of Economic Surveys&lt;/full-title&gt;&lt;/periodical&gt;&lt;pages&gt;513-545&lt;/pages&gt;&lt;volume&gt;31&lt;/volume&gt;&lt;number&gt;2&lt;/number&gt;&lt;keywords&gt;&lt;keyword&gt;Mean-reversion&lt;/keyword&gt;&lt;keyword&gt;Pairs Trading&lt;/keyword&gt;&lt;keyword&gt;Spread Trading&lt;/keyword&gt;&lt;keyword&gt;Relative-value Arbitrage&lt;/keyword&gt;&lt;/keywords&gt;&lt;dates&gt;&lt;year&gt;2017&lt;/year&gt;&lt;/dates&gt;&lt;isbn&gt;1467-6419&lt;/isbn&gt;&lt;urls&gt;&lt;related-urls&gt;&lt;url&gt;&lt;style face="underline" font="default" size="100%"&gt;http://dx.doi.org/10.1111/joes.12153&lt;/style&gt;&lt;/url&gt;&lt;/related-urls&gt;&lt;/urls&gt;&lt;electronic-resource-num&gt;10.1111/joes.12153&lt;/electronic-resource-num&gt;&lt;/record&gt;&lt;/Cite&gt;&lt;/EndNote&gt;</w:instrText>
      </w:r>
      <w:r w:rsidRPr="00CA0051">
        <w:rPr>
          <w:rFonts w:ascii="Garamond" w:hAnsi="Garamond" w:cs="Times New Roman"/>
          <w:sz w:val="18"/>
          <w:szCs w:val="18"/>
        </w:rPr>
        <w:fldChar w:fldCharType="separate"/>
      </w:r>
      <w:r>
        <w:rPr>
          <w:rFonts w:ascii="Garamond" w:hAnsi="Garamond" w:cs="Times New Roman"/>
          <w:noProof/>
          <w:sz w:val="18"/>
          <w:szCs w:val="18"/>
        </w:rPr>
        <w:t>Krauss (2017)</w:t>
      </w:r>
      <w:r w:rsidRPr="00CA0051">
        <w:rPr>
          <w:rFonts w:ascii="Garamond" w:hAnsi="Garamond" w:cs="Times New Roman"/>
          <w:sz w:val="18"/>
          <w:szCs w:val="18"/>
        </w:rPr>
        <w:fldChar w:fldCharType="end"/>
      </w:r>
      <w:r w:rsidRPr="00C22E00">
        <w:rPr>
          <w:rFonts w:ascii="Garamond" w:hAnsi="Garamond" w:cs="Times New Roman"/>
          <w:sz w:val="18"/>
          <w:szCs w:val="18"/>
        </w:rPr>
        <w:t>.</w:t>
      </w:r>
    </w:p>
  </w:footnote>
  <w:footnote w:id="2">
    <w:p w14:paraId="77497128" w14:textId="1C2A1DAE" w:rsidR="00AE7834" w:rsidRPr="00C22E00" w:rsidRDefault="00AE7834" w:rsidP="004231E2">
      <w:pPr>
        <w:pStyle w:val="FootnoteText"/>
        <w:jc w:val="both"/>
        <w:rPr>
          <w:rFonts w:ascii="Garamond" w:hAnsi="Garamond" w:cs="Times New Roman"/>
          <w:sz w:val="18"/>
          <w:szCs w:val="18"/>
        </w:rPr>
      </w:pPr>
      <w:r w:rsidRPr="00C22E00">
        <w:rPr>
          <w:rStyle w:val="FootnoteReference"/>
          <w:rFonts w:ascii="Garamond" w:hAnsi="Garamond" w:cs="Times New Roman"/>
          <w:sz w:val="18"/>
          <w:szCs w:val="18"/>
        </w:rPr>
        <w:footnoteRef/>
      </w:r>
      <w:r w:rsidRPr="00C22E00">
        <w:rPr>
          <w:rFonts w:ascii="Garamond" w:hAnsi="Garamond" w:cs="Times New Roman"/>
          <w:sz w:val="18"/>
          <w:szCs w:val="18"/>
        </w:rPr>
        <w:t xml:space="preserve"> For a recent review of the literature on the AMH, see </w:t>
      </w:r>
      <w:r w:rsidRPr="00CA0051">
        <w:rPr>
          <w:rFonts w:ascii="Garamond" w:hAnsi="Garamond" w:cs="Times New Roman"/>
          <w:sz w:val="18"/>
          <w:szCs w:val="18"/>
        </w:rPr>
        <w:fldChar w:fldCharType="begin"/>
      </w:r>
      <w:r w:rsidRPr="00D060AA">
        <w:rPr>
          <w:rFonts w:ascii="Garamond" w:hAnsi="Garamond" w:cs="Times New Roman"/>
          <w:sz w:val="18"/>
          <w:szCs w:val="18"/>
        </w:rPr>
        <w:instrText xml:space="preserve"> ADDIN EN.CITE &lt;EndNote&gt;&lt;Cite AuthorYear="1"&gt;&lt;Author&gt;Urquhart&lt;/Author&gt;&lt;Year&gt;2016&lt;/Year&gt;&lt;RecNum&gt;577&lt;/RecNum&gt;&lt;DisplayText&gt;Urquhart and McGroarty (2016)&lt;/DisplayText&gt;&lt;record&gt;&lt;rec-number&gt;577&lt;/rec-number&gt;&lt;foreign-keys&gt;&lt;key app="EN" db-id="0tfdax5wgfw5ftez295ptaza2xspsz9vtfxt" timestamp="1477315619"&gt;577&lt;/key&gt;&lt;/foreign-keys&gt;&lt;ref-type name="Journal Article"&gt;17&lt;/ref-type&gt;&lt;contributors&gt;&lt;authors&gt;&lt;author&gt;Urquhart, Andrew&lt;/author&gt;&lt;author&gt;McGroarty, Frank&lt;/author&gt;&lt;/authors&gt;&lt;/contributors&gt;&lt;titles&gt;&lt;title&gt;Are stock markets really efficient? Evidence of the adaptive market hypothesis&lt;/title&gt;&lt;secondary-title&gt;International Review of Financial Analysis&lt;/secondary-title&gt;&lt;/titles&gt;&lt;periodical&gt;&lt;full-title&gt;International Review of Financial Analysis&lt;/full-title&gt;&lt;/periodical&gt;&lt;pages&gt;39-49&lt;/pages&gt;&lt;volume&gt;47&lt;/volume&gt;&lt;keywords&gt;&lt;keyword&gt;Adaptive market hypothesis&lt;/keyword&gt;&lt;keyword&gt;Stock return predictability&lt;/keyword&gt;&lt;keyword&gt;Market conditions&lt;/keyword&gt;&lt;keyword&gt;Market efficiency&lt;/keyword&gt;&lt;/keywords&gt;&lt;dates&gt;&lt;year&gt;2016&lt;/year&gt;&lt;pub-dates&gt;&lt;date&gt;10//&lt;/date&gt;&lt;/pub-dates&gt;&lt;/dates&gt;&lt;isbn&gt;1057-5219&lt;/isbn&gt;&lt;urls&gt;&lt;related-urls&gt;&lt;url&gt;http://www.sciencedirect.com/science/article/pii/S1057521916301053&lt;/url&gt;&lt;/related-urls&gt;&lt;/urls&gt;&lt;electronic-resource-num&gt;http://dx.doi.org/10.1016/j.irfa.2016.06.011&lt;/electronic-resource-num&gt;&lt;/record&gt;&lt;/Cite&gt;&lt;/EndNote&gt;</w:instrText>
      </w:r>
      <w:r w:rsidRPr="00CA0051">
        <w:rPr>
          <w:rFonts w:ascii="Garamond" w:hAnsi="Garamond" w:cs="Times New Roman"/>
          <w:sz w:val="18"/>
          <w:szCs w:val="18"/>
        </w:rPr>
        <w:fldChar w:fldCharType="separate"/>
      </w:r>
      <w:r w:rsidRPr="00CA0051">
        <w:rPr>
          <w:rFonts w:ascii="Garamond" w:hAnsi="Garamond" w:cs="Times New Roman"/>
          <w:noProof/>
          <w:sz w:val="18"/>
          <w:szCs w:val="18"/>
        </w:rPr>
        <w:t>Urquhart and McGroarty (2016)</w:t>
      </w:r>
      <w:r w:rsidRPr="00CA0051">
        <w:rPr>
          <w:rFonts w:ascii="Garamond" w:hAnsi="Garamond" w:cs="Times New Roman"/>
          <w:sz w:val="18"/>
          <w:szCs w:val="18"/>
        </w:rPr>
        <w:fldChar w:fldCharType="end"/>
      </w:r>
      <w:r w:rsidRPr="00C22E00">
        <w:rPr>
          <w:rFonts w:ascii="Garamond" w:hAnsi="Garamond" w:cs="Times New Roman"/>
          <w:sz w:val="18"/>
          <w:szCs w:val="18"/>
        </w:rPr>
        <w:t>.</w:t>
      </w:r>
    </w:p>
  </w:footnote>
  <w:footnote w:id="3">
    <w:p w14:paraId="76FD0F6A" w14:textId="62B9FDD9" w:rsidR="00AE7834" w:rsidRPr="00CA0051" w:rsidRDefault="00AE7834">
      <w:pPr>
        <w:pStyle w:val="FootnoteText"/>
        <w:rPr>
          <w:rFonts w:ascii="Garamond" w:hAnsi="Garamond" w:cs="Times New Roman"/>
          <w:sz w:val="18"/>
          <w:szCs w:val="18"/>
        </w:rPr>
      </w:pPr>
      <w:r w:rsidRPr="00C22E00">
        <w:rPr>
          <w:rStyle w:val="FootnoteReference"/>
          <w:rFonts w:ascii="Garamond" w:hAnsi="Garamond" w:cs="Times New Roman"/>
          <w:sz w:val="18"/>
          <w:szCs w:val="18"/>
        </w:rPr>
        <w:footnoteRef/>
      </w:r>
      <w:r w:rsidRPr="00C22E00">
        <w:rPr>
          <w:rFonts w:ascii="Garamond" w:hAnsi="Garamond" w:cs="Times New Roman"/>
          <w:sz w:val="18"/>
          <w:szCs w:val="18"/>
        </w:rPr>
        <w:t xml:space="preserve"> See </w:t>
      </w:r>
      <w:hyperlink r:id="rId1" w:history="1">
        <w:r w:rsidRPr="005946AE">
          <w:rPr>
            <w:rStyle w:val="Hyperlink"/>
            <w:rFonts w:ascii="Garamond" w:hAnsi="Garamond" w:cs="Times New Roman"/>
            <w:sz w:val="18"/>
            <w:szCs w:val="18"/>
          </w:rPr>
          <w:t>https://www.hkex.com.hk/eng/stat/statrpt/factbook/documents/fb99_01.pdf</w:t>
        </w:r>
      </w:hyperlink>
      <w:r w:rsidRPr="00C22E00">
        <w:rPr>
          <w:rStyle w:val="Hyperlink"/>
          <w:rFonts w:ascii="Garamond" w:hAnsi="Garamond" w:cs="Times New Roman"/>
          <w:sz w:val="18"/>
          <w:szCs w:val="18"/>
        </w:rPr>
        <w:t>.</w:t>
      </w:r>
    </w:p>
  </w:footnote>
  <w:footnote w:id="4">
    <w:p w14:paraId="3D21124C" w14:textId="77777777" w:rsidR="00AE7834" w:rsidRPr="00C22E00" w:rsidRDefault="00AE7834" w:rsidP="004231E2">
      <w:pPr>
        <w:pStyle w:val="FootnoteText"/>
        <w:jc w:val="both"/>
        <w:rPr>
          <w:rFonts w:ascii="Garamond" w:hAnsi="Garamond" w:cs="Times New Roman"/>
          <w:sz w:val="18"/>
          <w:szCs w:val="18"/>
        </w:rPr>
      </w:pPr>
      <w:r w:rsidRPr="00C22E00">
        <w:rPr>
          <w:rStyle w:val="FootnoteReference"/>
          <w:rFonts w:ascii="Garamond" w:hAnsi="Garamond" w:cs="Times New Roman"/>
          <w:sz w:val="18"/>
          <w:szCs w:val="18"/>
        </w:rPr>
        <w:footnoteRef/>
      </w:r>
      <w:r w:rsidRPr="00C22E00">
        <w:rPr>
          <w:rFonts w:ascii="Garamond" w:hAnsi="Garamond" w:cs="Times New Roman"/>
          <w:sz w:val="18"/>
          <w:szCs w:val="18"/>
        </w:rPr>
        <w:t xml:space="preserve"> See </w:t>
      </w:r>
      <w:hyperlink r:id="rId2" w:history="1">
        <w:r w:rsidRPr="005946AE">
          <w:rPr>
            <w:rStyle w:val="Hyperlink"/>
            <w:rFonts w:ascii="Garamond" w:hAnsi="Garamond" w:cs="Times New Roman"/>
            <w:sz w:val="18"/>
            <w:szCs w:val="18"/>
          </w:rPr>
          <w:t>http://english.sse.com.cn/investors/qfii/what/</w:t>
        </w:r>
      </w:hyperlink>
    </w:p>
  </w:footnote>
  <w:footnote w:id="5">
    <w:p w14:paraId="63B13325" w14:textId="27428283" w:rsidR="00AE7834" w:rsidRPr="00CA0051" w:rsidRDefault="00AE7834" w:rsidP="004231E2">
      <w:pPr>
        <w:pStyle w:val="FootnoteText"/>
        <w:jc w:val="both"/>
        <w:rPr>
          <w:rFonts w:ascii="Garamond" w:eastAsia="Microsoft YaHei" w:hAnsi="Garamond" w:cs="Arial"/>
          <w:color w:val="666666"/>
          <w:sz w:val="18"/>
          <w:szCs w:val="18"/>
        </w:rPr>
      </w:pPr>
      <w:r w:rsidRPr="00C22E00">
        <w:rPr>
          <w:rStyle w:val="FootnoteReference"/>
          <w:rFonts w:ascii="Garamond" w:hAnsi="Garamond" w:cs="Times New Roman"/>
          <w:sz w:val="18"/>
          <w:szCs w:val="18"/>
        </w:rPr>
        <w:footnoteRef/>
      </w:r>
      <w:r w:rsidRPr="00C22E00">
        <w:rPr>
          <w:rFonts w:ascii="Garamond" w:hAnsi="Garamond" w:cs="Times New Roman"/>
          <w:sz w:val="18"/>
          <w:szCs w:val="18"/>
        </w:rPr>
        <w:t xml:space="preserve"> Northbound (for Hong Kong investors) and southbound (for mainland China investors) daily tr</w:t>
      </w:r>
      <w:r w:rsidRPr="00CA0051">
        <w:rPr>
          <w:rFonts w:ascii="Garamond" w:hAnsi="Garamond" w:cs="Times New Roman"/>
          <w:sz w:val="18"/>
          <w:szCs w:val="18"/>
        </w:rPr>
        <w:t xml:space="preserve">ading quotas are set at 13 and 10.5 billion Chinese Yuan, respectively, which account for no more than 5% of daily trading volume in Chinese stock markets by 2016. In the same time zone, opening price for a security in SHSE and SZSE is available at 9:25 while opening price in SEHK is available at 9:20. SHSE and SZSE close at 15:00, while SEHK close at 16:00 on normal trading days. See more detail at </w:t>
      </w:r>
      <w:hyperlink r:id="rId3" w:history="1">
        <w:r w:rsidRPr="005946AE">
          <w:rPr>
            <w:rStyle w:val="Hyperlink"/>
            <w:rFonts w:ascii="Garamond" w:hAnsi="Garamond" w:cs="Times New Roman"/>
            <w:sz w:val="18"/>
            <w:szCs w:val="18"/>
          </w:rPr>
          <w:t>http://www.hkex.com.hk/eng/csm/securities_information_book_and_frequently_asked_questions.htm</w:t>
        </w:r>
      </w:hyperlink>
      <w:r w:rsidRPr="00C22E00">
        <w:rPr>
          <w:rStyle w:val="Hyperlink"/>
          <w:rFonts w:ascii="Garamond" w:hAnsi="Garamond" w:cs="Times New Roman"/>
          <w:sz w:val="18"/>
          <w:szCs w:val="18"/>
        </w:rPr>
        <w:t xml:space="preserve"> and </w:t>
      </w:r>
    </w:p>
    <w:p w14:paraId="60F6B219" w14:textId="41DFEF7C" w:rsidR="00AE7834" w:rsidRPr="00CA0051" w:rsidRDefault="00506F71" w:rsidP="004231E2">
      <w:pPr>
        <w:pStyle w:val="FootnoteText"/>
        <w:jc w:val="both"/>
        <w:rPr>
          <w:rStyle w:val="Hyperlink"/>
          <w:rFonts w:ascii="Garamond" w:hAnsi="Garamond" w:cs="Times New Roman"/>
          <w:sz w:val="18"/>
          <w:szCs w:val="18"/>
        </w:rPr>
      </w:pPr>
      <w:hyperlink r:id="rId4" w:history="1">
        <w:r w:rsidR="00AE7834" w:rsidRPr="00CA0051">
          <w:rPr>
            <w:rStyle w:val="Hyperlink"/>
            <w:rFonts w:ascii="Garamond" w:hAnsi="Garamond" w:cs="Times New Roman"/>
            <w:sz w:val="18"/>
            <w:szCs w:val="18"/>
          </w:rPr>
          <w:t>http://english.sse.com.cn/investors/shhkconnect/mechanism/rules/</w:t>
        </w:r>
      </w:hyperlink>
      <w:r w:rsidR="00AE7834" w:rsidRPr="00C22E00">
        <w:rPr>
          <w:rStyle w:val="Hyperlink"/>
          <w:rFonts w:ascii="Garamond" w:hAnsi="Garamond" w:cs="Times New Roman"/>
          <w:sz w:val="18"/>
          <w:szCs w:val="18"/>
        </w:rPr>
        <w:t xml:space="preserve"> </w:t>
      </w:r>
    </w:p>
  </w:footnote>
  <w:footnote w:id="6">
    <w:p w14:paraId="1FC17C37" w14:textId="4FF058B7" w:rsidR="00AE7834" w:rsidRPr="00CA0051" w:rsidRDefault="00AE7834" w:rsidP="00E31A0B">
      <w:pPr>
        <w:pStyle w:val="FootnoteText"/>
        <w:jc w:val="both"/>
        <w:rPr>
          <w:rFonts w:ascii="Garamond" w:hAnsi="Garamond" w:cs="Times New Roman"/>
          <w:sz w:val="18"/>
          <w:szCs w:val="18"/>
        </w:rPr>
      </w:pPr>
      <w:r w:rsidRPr="00C22E00">
        <w:rPr>
          <w:rStyle w:val="FootnoteReference"/>
          <w:rFonts w:ascii="Garamond" w:hAnsi="Garamond" w:cs="Times New Roman"/>
          <w:sz w:val="18"/>
          <w:szCs w:val="18"/>
        </w:rPr>
        <w:footnoteRef/>
      </w:r>
      <w:r w:rsidRPr="00C22E00">
        <w:rPr>
          <w:rFonts w:ascii="Garamond" w:hAnsi="Garamond" w:cs="Times New Roman"/>
          <w:sz w:val="18"/>
          <w:szCs w:val="18"/>
        </w:rPr>
        <w:t xml:space="preserve"> The CSI300, HSHKI and HSAHP were launched on 08/04/2005, 05/12/2016, and 09/07/2007, respectively. A number of the HSAHP constituents are also the c</w:t>
      </w:r>
      <w:r w:rsidRPr="00CA0051">
        <w:rPr>
          <w:rFonts w:ascii="Garamond" w:hAnsi="Garamond" w:cs="Times New Roman"/>
          <w:sz w:val="18"/>
          <w:szCs w:val="18"/>
        </w:rPr>
        <w:t>onstituents of either CSI300 or HSHKI.</w:t>
      </w:r>
    </w:p>
  </w:footnote>
  <w:footnote w:id="7">
    <w:p w14:paraId="4FE34E37" w14:textId="34DB98EB" w:rsidR="00AE7834" w:rsidRPr="00CA0051" w:rsidRDefault="00AE7834" w:rsidP="00742046">
      <w:pPr>
        <w:pStyle w:val="FootnoteText"/>
        <w:jc w:val="both"/>
        <w:rPr>
          <w:rFonts w:ascii="Garamond" w:hAnsi="Garamond" w:cs="Times New Roman"/>
          <w:sz w:val="18"/>
          <w:szCs w:val="18"/>
        </w:rPr>
      </w:pPr>
      <w:r w:rsidRPr="00C22E00">
        <w:rPr>
          <w:rStyle w:val="FootnoteReference"/>
          <w:rFonts w:ascii="Garamond" w:hAnsi="Garamond" w:cs="Times New Roman"/>
          <w:sz w:val="18"/>
          <w:szCs w:val="18"/>
        </w:rPr>
        <w:footnoteRef/>
      </w:r>
      <w:r w:rsidRPr="00C22E00">
        <w:rPr>
          <w:rFonts w:ascii="Garamond" w:hAnsi="Garamond" w:cs="Times New Roman"/>
          <w:sz w:val="18"/>
          <w:szCs w:val="18"/>
        </w:rPr>
        <w:t xml:space="preserve"> In order to make the sample comparable, all the constituents are based on December 2016 for two reasons. First, the Hang Seng Stock Connect Hong Kong Index was launched on 05/12/2016, thereby there is no historical </w:t>
      </w:r>
      <w:r w:rsidRPr="00CA0051">
        <w:rPr>
          <w:rFonts w:ascii="Garamond" w:hAnsi="Garamond" w:cs="Times New Roman"/>
          <w:sz w:val="18"/>
          <w:szCs w:val="18"/>
        </w:rPr>
        <w:t>constituents. Second, the historical constituents for CSI300 are available only since 2010. This produces some survivalship biases. Furthermore, we exclude stocks listed after 01/01/2016.</w:t>
      </w:r>
    </w:p>
  </w:footnote>
  <w:footnote w:id="8">
    <w:p w14:paraId="2E8E97A9" w14:textId="0E80A1CA" w:rsidR="00AE7834" w:rsidRPr="00CA0051" w:rsidRDefault="00AE7834" w:rsidP="001A1828">
      <w:pPr>
        <w:pStyle w:val="FootnoteText"/>
        <w:jc w:val="both"/>
        <w:rPr>
          <w:rFonts w:ascii="Garamond" w:hAnsi="Garamond"/>
          <w:sz w:val="18"/>
          <w:szCs w:val="18"/>
        </w:rPr>
      </w:pPr>
      <w:r w:rsidRPr="00C22E00">
        <w:rPr>
          <w:rStyle w:val="FootnoteReference"/>
          <w:rFonts w:ascii="Garamond" w:hAnsi="Garamond"/>
          <w:sz w:val="18"/>
          <w:szCs w:val="18"/>
        </w:rPr>
        <w:footnoteRef/>
      </w:r>
      <w:r w:rsidRPr="00C22E00">
        <w:rPr>
          <w:rFonts w:ascii="Garamond" w:hAnsi="Garamond"/>
          <w:sz w:val="18"/>
          <w:szCs w:val="18"/>
        </w:rPr>
        <w:t xml:space="preserve"> Nonsynchronous trading </w:t>
      </w:r>
      <w:r w:rsidRPr="00CA0051">
        <w:rPr>
          <w:rFonts w:ascii="Garamond" w:hAnsi="Garamond"/>
          <w:sz w:val="18"/>
          <w:szCs w:val="18"/>
        </w:rPr>
        <w:t xml:space="preserve">refers to different securities have different trading frequencies, and even for a single security the trading intensity varies from </w:t>
      </w:r>
      <w:r>
        <w:rPr>
          <w:rFonts w:ascii="Garamond" w:hAnsi="Garamond"/>
          <w:sz w:val="18"/>
          <w:szCs w:val="18"/>
        </w:rPr>
        <w:t>time</w:t>
      </w:r>
      <w:r w:rsidRPr="00CA0051">
        <w:rPr>
          <w:rFonts w:ascii="Garamond" w:hAnsi="Garamond"/>
          <w:sz w:val="18"/>
          <w:szCs w:val="18"/>
        </w:rPr>
        <w:t xml:space="preserve"> to </w:t>
      </w:r>
      <w:r>
        <w:rPr>
          <w:rFonts w:ascii="Garamond" w:hAnsi="Garamond"/>
          <w:sz w:val="18"/>
          <w:szCs w:val="18"/>
        </w:rPr>
        <w:t>tim</w:t>
      </w:r>
      <w:r w:rsidRPr="00CA0051">
        <w:rPr>
          <w:rFonts w:ascii="Garamond" w:hAnsi="Garamond"/>
          <w:sz w:val="18"/>
          <w:szCs w:val="18"/>
        </w:rPr>
        <w:t xml:space="preserve">e </w:t>
      </w:r>
      <w:r w:rsidRPr="00CA0051">
        <w:rPr>
          <w:rFonts w:ascii="Garamond" w:hAnsi="Garamond"/>
          <w:sz w:val="18"/>
          <w:szCs w:val="18"/>
        </w:rPr>
        <w:fldChar w:fldCharType="begin">
          <w:fldData xml:space="preserve">PEVuZE5vdGU+PENpdGU+PEF1dGhvcj5MbzwvQXV0aG9yPjxZZWFyPjE5OTA8L1llYXI+PFJlY051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</w:fldData>
        </w:fldChar>
      </w:r>
      <w:r w:rsidRPr="003B1BEF">
        <w:rPr>
          <w:rFonts w:ascii="Garamond" w:hAnsi="Garamond"/>
          <w:sz w:val="18"/>
          <w:szCs w:val="18"/>
        </w:rPr>
        <w:instrText xml:space="preserve"> ADDIN EN.CITE </w:instrText>
      </w:r>
      <w:r w:rsidRPr="003B1BEF">
        <w:rPr>
          <w:rFonts w:ascii="Garamond" w:hAnsi="Garamond"/>
          <w:sz w:val="18"/>
          <w:szCs w:val="18"/>
        </w:rPr>
        <w:fldChar w:fldCharType="begin">
          <w:fldData xml:space="preserve">PEVuZE5vdGU+PENpdGU+PEF1dGhvcj5MbzwvQXV0aG9yPjxZZWFyPjE5OTA8L1llYXI+PFJlY051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</w:fldData>
        </w:fldChar>
      </w:r>
      <w:r w:rsidRPr="003B1BEF">
        <w:rPr>
          <w:rFonts w:ascii="Garamond" w:hAnsi="Garamond"/>
          <w:sz w:val="18"/>
          <w:szCs w:val="18"/>
        </w:rPr>
        <w:instrText xml:space="preserve"> ADDIN EN.CITE.DATA </w:instrText>
      </w:r>
      <w:r w:rsidRPr="003B1BEF">
        <w:rPr>
          <w:rFonts w:ascii="Garamond" w:hAnsi="Garamond"/>
          <w:sz w:val="18"/>
          <w:szCs w:val="18"/>
        </w:rPr>
      </w:r>
      <w:r w:rsidRPr="003B1BEF">
        <w:rPr>
          <w:rFonts w:ascii="Garamond" w:hAnsi="Garamond"/>
          <w:sz w:val="18"/>
          <w:szCs w:val="18"/>
        </w:rPr>
        <w:fldChar w:fldCharType="end"/>
      </w:r>
      <w:r w:rsidRPr="00CA0051">
        <w:rPr>
          <w:rFonts w:ascii="Garamond" w:hAnsi="Garamond"/>
          <w:sz w:val="18"/>
          <w:szCs w:val="18"/>
        </w:rPr>
      </w:r>
      <w:r w:rsidRPr="00CA0051">
        <w:rPr>
          <w:rFonts w:ascii="Garamond" w:hAnsi="Garamond"/>
          <w:sz w:val="18"/>
          <w:szCs w:val="18"/>
        </w:rPr>
        <w:fldChar w:fldCharType="separate"/>
      </w:r>
      <w:r w:rsidRPr="00CA0051">
        <w:rPr>
          <w:rFonts w:ascii="Garamond" w:hAnsi="Garamond"/>
          <w:noProof/>
          <w:sz w:val="18"/>
          <w:szCs w:val="18"/>
        </w:rPr>
        <w:t>(Lo and MacKinlay, 1990; Schotman and Zalewska, 2006)</w:t>
      </w:r>
      <w:r w:rsidRPr="00CA0051">
        <w:rPr>
          <w:rFonts w:ascii="Garamond" w:hAnsi="Garamond"/>
          <w:sz w:val="18"/>
          <w:szCs w:val="18"/>
        </w:rPr>
        <w:fldChar w:fldCharType="end"/>
      </w:r>
      <w:r w:rsidRPr="00C22E00">
        <w:rPr>
          <w:rFonts w:ascii="Garamond" w:hAnsi="Garamond"/>
          <w:sz w:val="18"/>
          <w:szCs w:val="18"/>
        </w:rPr>
        <w:t>.</w:t>
      </w:r>
    </w:p>
  </w:footnote>
  <w:footnote w:id="9">
    <w:p w14:paraId="53BBCF40" w14:textId="77777777" w:rsidR="00AE7834" w:rsidRPr="00CA0051" w:rsidRDefault="00AE7834" w:rsidP="00242069">
      <w:pPr>
        <w:pStyle w:val="FootnoteText"/>
        <w:rPr>
          <w:rFonts w:ascii="Garamond" w:hAnsi="Garamond"/>
          <w:sz w:val="18"/>
          <w:szCs w:val="18"/>
        </w:rPr>
      </w:pPr>
      <w:r w:rsidRPr="00C22E00">
        <w:rPr>
          <w:rStyle w:val="FootnoteReference"/>
          <w:rFonts w:ascii="Garamond" w:hAnsi="Garamond"/>
          <w:sz w:val="18"/>
          <w:szCs w:val="18"/>
        </w:rPr>
        <w:footnoteRef/>
      </w:r>
      <w:r w:rsidRPr="00C22E00">
        <w:rPr>
          <w:rFonts w:ascii="Garamond" w:hAnsi="Garamond"/>
          <w:sz w:val="18"/>
          <w:szCs w:val="18"/>
        </w:rPr>
        <w:t xml:space="preserve"> See,</w:t>
      </w:r>
      <w:r w:rsidRPr="00CA0051">
        <w:rPr>
          <w:rFonts w:ascii="Garamond" w:hAnsi="Garamond"/>
          <w:sz w:val="18"/>
          <w:szCs w:val="18"/>
        </w:rPr>
        <w:t xml:space="preserve"> https://www.bloomberg.com/research/stocks/private/snapshot.asp?privcapId=40482807</w:t>
      </w:r>
    </w:p>
  </w:footnote>
  <w:footnote w:id="10">
    <w:p w14:paraId="3E0EA26D" w14:textId="77777777" w:rsidR="00AE7834" w:rsidRPr="00CA0051" w:rsidRDefault="00AE7834" w:rsidP="000A6FA0">
      <w:pPr>
        <w:pStyle w:val="FootnoteText"/>
        <w:jc w:val="both"/>
        <w:rPr>
          <w:rFonts w:ascii="Garamond" w:hAnsi="Garamond" w:cs="Times New Roman"/>
          <w:sz w:val="18"/>
          <w:szCs w:val="18"/>
        </w:rPr>
      </w:pPr>
      <w:r w:rsidRPr="00C22E00">
        <w:rPr>
          <w:rStyle w:val="FootnoteReference"/>
          <w:rFonts w:ascii="Garamond" w:hAnsi="Garamond" w:cs="Times New Roman"/>
          <w:sz w:val="18"/>
          <w:szCs w:val="18"/>
        </w:rPr>
        <w:footnoteRef/>
      </w:r>
      <w:r w:rsidRPr="00C22E00">
        <w:rPr>
          <w:rFonts w:ascii="Garamond" w:hAnsi="Garamond" w:cs="Times New Roman"/>
          <w:sz w:val="18"/>
          <w:szCs w:val="18"/>
        </w:rPr>
        <w:t xml:space="preserve"> </w:t>
      </w:r>
      <w:r w:rsidRPr="00CA0051">
        <w:rPr>
          <w:rFonts w:ascii="Garamond" w:hAnsi="Garamond" w:cs="Times New Roman"/>
          <w:sz w:val="18"/>
          <w:szCs w:val="18"/>
        </w:rPr>
        <w:t>Some of the stocks were constrained for short-selling during the Chinese stock market turmoil from 2015 to 2016.</w:t>
      </w:r>
    </w:p>
  </w:footnote>
  <w:footnote w:id="11">
    <w:p w14:paraId="5C4FE6B6" w14:textId="77777777" w:rsidR="00AE7834" w:rsidRPr="00CA0051" w:rsidRDefault="00AE7834" w:rsidP="004231E2">
      <w:pPr>
        <w:spacing w:after="0"/>
        <w:jc w:val="both"/>
        <w:rPr>
          <w:rFonts w:ascii="Garamond" w:hAnsi="Garamond" w:cs="Times New Roman"/>
          <w:sz w:val="18"/>
          <w:szCs w:val="18"/>
        </w:rPr>
      </w:pPr>
      <w:r w:rsidRPr="00C22E00">
        <w:rPr>
          <w:rStyle w:val="FootnoteReference"/>
          <w:rFonts w:ascii="Garamond" w:hAnsi="Garamond" w:cs="Times New Roman"/>
          <w:sz w:val="18"/>
          <w:szCs w:val="18"/>
        </w:rPr>
        <w:footnoteRef/>
      </w:r>
      <w:r w:rsidRPr="00CA0051">
        <w:rPr>
          <w:rFonts w:ascii="Garamond" w:hAnsi="Garamond" w:cs="Times New Roman"/>
          <w:sz w:val="18"/>
          <w:szCs w:val="18"/>
        </w:rPr>
        <w:t xml:space="preserve"> It means that every day closing prices are used to determine whether a pair should be opened. If a signal is received, one is assumed to be able to buy the very second the stocks for the same closing prices (that was used to determine the signal). A bit theoretical, but almost doable even in practice.</w:t>
      </w:r>
    </w:p>
  </w:footnote>
  <w:footnote w:id="12">
    <w:p w14:paraId="0052C5A3" w14:textId="730BE0E3" w:rsidR="00AE7834" w:rsidRPr="00CA0051" w:rsidRDefault="00AE7834" w:rsidP="004231E2">
      <w:pPr>
        <w:pStyle w:val="FootnoteText"/>
        <w:jc w:val="both"/>
        <w:rPr>
          <w:rFonts w:ascii="Garamond" w:hAnsi="Garamond" w:cs="Times New Roman"/>
          <w:sz w:val="18"/>
          <w:szCs w:val="18"/>
        </w:rPr>
      </w:pPr>
      <w:r w:rsidRPr="00C22E00">
        <w:rPr>
          <w:rStyle w:val="FootnoteReference"/>
          <w:rFonts w:ascii="Garamond" w:hAnsi="Garamond" w:cs="Times New Roman"/>
          <w:sz w:val="18"/>
          <w:szCs w:val="18"/>
        </w:rPr>
        <w:footnoteRef/>
      </w:r>
      <w:r w:rsidRPr="00C22E00">
        <w:rPr>
          <w:rFonts w:ascii="Garamond" w:hAnsi="Garamond" w:cs="Times New Roman"/>
          <w:sz w:val="18"/>
          <w:szCs w:val="18"/>
        </w:rPr>
        <w:t xml:space="preserve"> The commissions and taxes for mainland China investors to trade Hong Kong stocks are less than 0.3% per trade, the daily short selling cost is about 0.02% (sources: </w:t>
      </w:r>
      <w:hyperlink r:id="rId5" w:history="1">
        <w:r w:rsidRPr="0060600B">
          <w:rPr>
            <w:rStyle w:val="Hyperlink"/>
            <w:rFonts w:ascii="Garamond" w:hAnsi="Garamond" w:cs="Times New Roman"/>
            <w:sz w:val="18"/>
            <w:szCs w:val="18"/>
          </w:rPr>
          <w:t>http://edu.sse.com.cn/col/shhkconnect/faq/jyyjs/</w:t>
        </w:r>
      </w:hyperlink>
      <w:r w:rsidRPr="00C22E00">
        <w:rPr>
          <w:rFonts w:ascii="Garamond" w:hAnsi="Garamond" w:cs="Times New Roman"/>
          <w:sz w:val="18"/>
          <w:szCs w:val="18"/>
        </w:rPr>
        <w:t xml:space="preserve"> and </w:t>
      </w:r>
      <w:hyperlink r:id="rId6" w:history="1">
        <w:r w:rsidRPr="0060600B">
          <w:rPr>
            <w:rStyle w:val="Hyperlink"/>
            <w:rFonts w:ascii="Garamond" w:hAnsi="Garamond" w:cs="Times New Roman"/>
            <w:sz w:val="18"/>
            <w:szCs w:val="18"/>
          </w:rPr>
          <w:t>http://www.htsc.com.cn/browser/rzrq/index.jsp#</w:t>
        </w:r>
      </w:hyperlink>
      <w:r w:rsidRPr="00C22E00">
        <w:rPr>
          <w:rFonts w:ascii="Garamond" w:hAnsi="Garamond" w:cs="Times New Roman"/>
          <w:sz w:val="18"/>
          <w:szCs w:val="18"/>
        </w:rPr>
        <w:t xml:space="preserve">). </w:t>
      </w:r>
    </w:p>
  </w:footnote>
  <w:footnote w:id="13">
    <w:p w14:paraId="0274B8D0" w14:textId="77777777" w:rsidR="00AE7834" w:rsidRPr="00CA0051" w:rsidRDefault="00AE7834" w:rsidP="004231E2">
      <w:pPr>
        <w:pStyle w:val="FootnoteText"/>
        <w:jc w:val="both"/>
        <w:rPr>
          <w:rFonts w:ascii="Garamond" w:hAnsi="Garamond" w:cs="Times New Roman"/>
          <w:sz w:val="18"/>
          <w:szCs w:val="18"/>
        </w:rPr>
      </w:pPr>
      <w:r w:rsidRPr="00C22E00">
        <w:rPr>
          <w:rStyle w:val="FootnoteReference"/>
          <w:rFonts w:ascii="Garamond" w:hAnsi="Garamond" w:cs="Times New Roman"/>
          <w:sz w:val="18"/>
          <w:szCs w:val="18"/>
        </w:rPr>
        <w:footnoteRef/>
      </w:r>
      <w:r w:rsidRPr="00C22E00">
        <w:rPr>
          <w:rFonts w:ascii="Garamond" w:hAnsi="Garamond" w:cs="Times New Roman"/>
          <w:sz w:val="18"/>
          <w:szCs w:val="18"/>
        </w:rPr>
        <w:t xml:space="preserve"> Technically, it is easy to force the weights to remain the same implying a net 0 position, however, in practice it means daily rebalancing the positions and would leading to high</w:t>
      </w:r>
      <w:r w:rsidRPr="00CA0051">
        <w:rPr>
          <w:rFonts w:ascii="Garamond" w:hAnsi="Garamond" w:cs="Times New Roman"/>
          <w:sz w:val="18"/>
          <w:szCs w:val="18"/>
        </w:rPr>
        <w:t xml:space="preserve"> transaction costs.</w:t>
      </w:r>
    </w:p>
  </w:footnote>
  <w:footnote w:id="14">
    <w:p w14:paraId="2DB4D44E" w14:textId="77777777" w:rsidR="00AE7834" w:rsidRPr="00CA0051" w:rsidRDefault="00AE7834" w:rsidP="003C25E7">
      <w:pPr>
        <w:pStyle w:val="FootnoteText"/>
        <w:jc w:val="both"/>
        <w:rPr>
          <w:rFonts w:ascii="Garamond" w:hAnsi="Garamond" w:cs="Times New Roman"/>
          <w:sz w:val="18"/>
          <w:szCs w:val="18"/>
        </w:rPr>
      </w:pPr>
      <w:r w:rsidRPr="00C22E00">
        <w:rPr>
          <w:rStyle w:val="FootnoteReference"/>
          <w:rFonts w:ascii="Garamond" w:hAnsi="Garamond" w:cs="Times New Roman"/>
          <w:sz w:val="18"/>
          <w:szCs w:val="18"/>
        </w:rPr>
        <w:footnoteRef/>
      </w:r>
      <w:r w:rsidRPr="00C22E00">
        <w:rPr>
          <w:rFonts w:ascii="Garamond" w:hAnsi="Garamond" w:cs="Times New Roman"/>
          <w:sz w:val="18"/>
          <w:szCs w:val="18"/>
        </w:rPr>
        <w:t xml:space="preserve"> </w:t>
      </w:r>
      <w:r w:rsidRPr="00CA0051">
        <w:rPr>
          <w:rFonts w:ascii="Garamond" w:hAnsi="Garamond" w:cs="Times New Roman"/>
          <w:sz w:val="18"/>
          <w:szCs w:val="18"/>
        </w:rPr>
        <w:fldChar w:fldCharType="begin"/>
      </w:r>
      <w:r w:rsidRPr="00902428">
        <w:rPr>
          <w:rFonts w:ascii="Garamond" w:hAnsi="Garamond" w:cs="Times New Roman"/>
          <w:sz w:val="18"/>
          <w:szCs w:val="18"/>
        </w:rPr>
        <w:instrText xml:space="preserve"> ADDIN EN.CITE &lt;EndNote&gt;&lt;Cite AuthorYear="1"&gt;&lt;Author&gt;Broussard&lt;/Author&gt;&lt;Year&gt;2012&lt;/Year&gt;&lt;RecNum&gt;687&lt;/RecNum&gt;&lt;DisplayText&gt;Broussard and Vaihekoski (2012)&lt;/DisplayText&gt;&lt;record&gt;&lt;rec-number&gt;687&lt;/rec-number&gt;&lt;foreign-keys&gt;&lt;key app="EN" db-id="0tfdax5wgfw5ftez295ptaza2xspsz9vtfxt" timestamp="1487268424"&gt;687&lt;/key&gt;&lt;/foreign-keys&gt;&lt;ref-type name="Journal Article"&gt;17&lt;/ref-type&gt;&lt;contributors&gt;&lt;authors&gt;&lt;author&gt;Broussard, John Paul&lt;/author&gt;&lt;author&gt;Vaihekoski, Mika&lt;/author&gt;&lt;/authors&gt;&lt;/contributors&gt;&lt;titles&gt;&lt;title&gt;Profitability of pairs trading strategy in an illiquid market with multiple share classes&lt;/title&gt;&lt;secondary-title&gt;Journal of International Financial Markets, Institutions and Money&lt;/secondary-title&gt;&lt;/titles&gt;&lt;periodical&gt;&lt;full-title&gt;Journal of International Financial Markets, Institutions and Money&lt;/full-title&gt;&lt;/periodical&gt;&lt;pages&gt;1188-1201&lt;/pages&gt;&lt;volume&gt;22&lt;/volume&gt;&lt;number&gt;5&lt;/number&gt;&lt;keywords&gt;&lt;keyword&gt;Pairs-trading&lt;/keyword&gt;&lt;keyword&gt;Statistical-arbitrage&lt;/keyword&gt;&lt;keyword&gt;Long-Short&lt;/keyword&gt;&lt;keyword&gt;OMXH&lt;/keyword&gt;&lt;keyword&gt;Finland&lt;/keyword&gt;&lt;/keywords&gt;&lt;dates&gt;&lt;year&gt;2012&lt;/year&gt;&lt;pub-dates&gt;&lt;date&gt;12//&lt;/date&gt;&lt;/pub-dates&gt;&lt;/dates&gt;&lt;isbn&gt;1042-4431&lt;/isbn&gt;&lt;urls&gt;&lt;related-urls&gt;&lt;url&gt;&lt;style face="underline" font="default" size="100%"&gt;http://www.sciencedirect.com/science/article/pii/S1042443112000583&lt;/style&gt;&lt;/url&gt;&lt;/related-urls&gt;&lt;/urls&gt;&lt;electronic-resource-num&gt;&lt;style face="underline" font="default" size="100%"&gt;http://dx.doi.org/10.1016/j.intfin.2012.06.002&lt;/style&gt;&lt;/electronic-resource-num&gt;&lt;/record&gt;&lt;/Cite&gt;&lt;/EndNote&gt;</w:instrText>
      </w:r>
      <w:r w:rsidRPr="00CA0051">
        <w:rPr>
          <w:rFonts w:ascii="Garamond" w:hAnsi="Garamond" w:cs="Times New Roman"/>
          <w:sz w:val="18"/>
          <w:szCs w:val="18"/>
        </w:rPr>
        <w:fldChar w:fldCharType="separate"/>
      </w:r>
      <w:r w:rsidRPr="00CA0051">
        <w:rPr>
          <w:rFonts w:ascii="Garamond" w:hAnsi="Garamond" w:cs="Times New Roman"/>
          <w:noProof/>
          <w:sz w:val="18"/>
          <w:szCs w:val="18"/>
        </w:rPr>
        <w:t>Broussard and Vaihekoski (2012)</w:t>
      </w:r>
      <w:r w:rsidRPr="00CA0051">
        <w:rPr>
          <w:rFonts w:ascii="Garamond" w:hAnsi="Garamond" w:cs="Times New Roman"/>
          <w:sz w:val="18"/>
          <w:szCs w:val="18"/>
        </w:rPr>
        <w:fldChar w:fldCharType="end"/>
      </w:r>
      <w:r w:rsidRPr="00C22E00">
        <w:rPr>
          <w:rFonts w:ascii="Garamond" w:hAnsi="Garamond" w:cs="Times New Roman"/>
          <w:sz w:val="18"/>
          <w:szCs w:val="18"/>
        </w:rPr>
        <w:t xml:space="preserve"> rolls the 12×6 implementation cy</w:t>
      </w:r>
      <w:r w:rsidRPr="00CA0051">
        <w:rPr>
          <w:rFonts w:ascii="Garamond" w:hAnsi="Garamond" w:cs="Times New Roman"/>
          <w:sz w:val="18"/>
          <w:szCs w:val="18"/>
        </w:rPr>
        <w:t>cle forward every 6-month and the pairs are formed using data either from January to December within a calendar year, or from July to June the following year. They calculate the monthly returns using daily cumulative return series.</w:t>
      </w:r>
    </w:p>
  </w:footnote>
  <w:footnote w:id="15">
    <w:p w14:paraId="5ED417D5" w14:textId="6D63CAE4" w:rsidR="00AE7834" w:rsidRPr="00C22E00" w:rsidRDefault="00AE7834" w:rsidP="004231E2">
      <w:pPr>
        <w:pStyle w:val="FootnoteText"/>
        <w:jc w:val="both"/>
        <w:rPr>
          <w:rFonts w:ascii="Garamond" w:hAnsi="Garamond" w:cs="Times New Roman"/>
          <w:sz w:val="18"/>
          <w:szCs w:val="18"/>
        </w:rPr>
      </w:pPr>
      <w:r w:rsidRPr="00C22E00">
        <w:rPr>
          <w:rStyle w:val="FootnoteReference"/>
          <w:rFonts w:ascii="Garamond" w:hAnsi="Garamond" w:cs="Times New Roman"/>
          <w:sz w:val="18"/>
          <w:szCs w:val="18"/>
        </w:rPr>
        <w:footnoteRef/>
      </w:r>
      <w:r w:rsidRPr="00C22E00">
        <w:rPr>
          <w:rFonts w:ascii="Garamond" w:hAnsi="Garamond" w:cs="Times New Roman"/>
          <w:sz w:val="18"/>
          <w:szCs w:val="18"/>
        </w:rPr>
        <w:t xml:space="preserve"> The authors construct </w:t>
      </w:r>
      <w:r w:rsidRPr="00CA0051">
        <w:rPr>
          <w:rFonts w:ascii="Garamond" w:hAnsi="Garamond" w:cs="Times New Roman"/>
          <w:sz w:val="18"/>
          <w:szCs w:val="18"/>
        </w:rPr>
        <w:t xml:space="preserve">the Chinese version of risk factors by following the methodology of </w:t>
      </w:r>
      <w:r w:rsidRPr="00CA0051">
        <w:rPr>
          <w:rFonts w:ascii="Garamond" w:hAnsi="Garamond" w:cs="Times New Roman"/>
          <w:sz w:val="18"/>
          <w:szCs w:val="18"/>
        </w:rPr>
        <w:fldChar w:fldCharType="begin"/>
      </w:r>
      <w:r>
        <w:rPr>
          <w:rFonts w:ascii="Garamond" w:hAnsi="Garamond" w:cs="Times New Roman"/>
          <w:sz w:val="18"/>
          <w:szCs w:val="18"/>
        </w:rPr>
        <w:instrText xml:space="preserve"> ADDIN EN.CITE &lt;EndNote&gt;&lt;Cite AuthorYear="1"&gt;&lt;Author&gt;Gatev&lt;/Author&gt;&lt;Year&gt;2006&lt;/Year&gt;&lt;RecNum&gt;288&lt;/RecNum&gt;&lt;DisplayText&gt;Gatev&lt;style face="italic"&gt; et al.&lt;/style&gt; (2006)&lt;/DisplayText&gt;&lt;record&gt;&lt;rec-number&gt;288&lt;/rec-number&gt;&lt;foreign-keys&gt;&lt;key app="EN" db-id="0tfdax5wgfw5ftez295ptaza2xspsz9vtfxt" timestamp="1440864309"&gt;288&lt;/key&gt;&lt;/foreign-keys&gt;&lt;ref-type name="Journal Article"&gt;17&lt;/ref-type&gt;&lt;contributors&gt;&lt;authors&gt;&lt;author&gt;Gatev, Evan&lt;/author&gt;&lt;author&gt;Goetzmann, William N.&lt;/author&gt;&lt;author&gt;Rouwenhorst, K. Geert&lt;/author&gt;&lt;/authors&gt;&lt;/contributors&gt;&lt;titles&gt;&lt;title&gt;Pairs trading: Performance of a relative-value arbitrage rule&lt;/title&gt;&lt;secondary-title&gt;Review of Financial Studies&lt;/secondary-title&gt;&lt;/titles&gt;&lt;periodical&gt;&lt;full-title&gt;Review of Financial Studies&lt;/full-title&gt;&lt;/periodical&gt;&lt;pages&gt;797-827&lt;/pages&gt;&lt;volume&gt;19&lt;/volume&gt;&lt;number&gt;3&lt;/number&gt;&lt;dates&gt;&lt;year&gt;2006&lt;/year&gt;&lt;/dates&gt;&lt;publisher&gt;Oxford University Press. Sponsor: The Society for Financial Studies.&lt;/publisher&gt;&lt;isbn&gt;08939454&lt;/isbn&gt;&lt;urls&gt;&lt;related-urls&gt;&lt;url&gt;&lt;style face="underline" font="default" size="100%"&gt;http://www.jstor.org/stable/3844014&lt;/style&gt;&lt;/url&gt;&lt;/related-urls&gt;&lt;/urls&gt;&lt;electronic-resource-num&gt;10.2307/3844014&lt;/electronic-resource-num&gt;&lt;/record&gt;&lt;/Cite&gt;&lt;/EndNote&gt;</w:instrText>
      </w:r>
      <w:r w:rsidRPr="00CA0051">
        <w:rPr>
          <w:rFonts w:ascii="Garamond" w:hAnsi="Garamond" w:cs="Times New Roman"/>
          <w:sz w:val="18"/>
          <w:szCs w:val="18"/>
        </w:rPr>
        <w:fldChar w:fldCharType="separate"/>
      </w:r>
      <w:r w:rsidRPr="00CA0051">
        <w:rPr>
          <w:rFonts w:ascii="Garamond" w:hAnsi="Garamond" w:cs="Times New Roman"/>
          <w:noProof/>
          <w:sz w:val="18"/>
          <w:szCs w:val="18"/>
        </w:rPr>
        <w:t>Gatev</w:t>
      </w:r>
      <w:r w:rsidRPr="00CA0051">
        <w:rPr>
          <w:rFonts w:ascii="Garamond" w:hAnsi="Garamond" w:cs="Times New Roman"/>
          <w:i/>
          <w:noProof/>
          <w:sz w:val="18"/>
          <w:szCs w:val="18"/>
        </w:rPr>
        <w:t xml:space="preserve"> et al.</w:t>
      </w:r>
      <w:r w:rsidRPr="00CA0051">
        <w:rPr>
          <w:rFonts w:ascii="Garamond" w:hAnsi="Garamond" w:cs="Times New Roman"/>
          <w:noProof/>
          <w:sz w:val="18"/>
          <w:szCs w:val="18"/>
        </w:rPr>
        <w:t xml:space="preserve"> (2006)</w:t>
      </w:r>
      <w:r w:rsidRPr="00CA0051">
        <w:rPr>
          <w:rFonts w:ascii="Garamond" w:hAnsi="Garamond" w:cs="Times New Roman"/>
          <w:sz w:val="18"/>
          <w:szCs w:val="18"/>
        </w:rPr>
        <w:fldChar w:fldCharType="end"/>
      </w:r>
      <w:r w:rsidRPr="00C22E00">
        <w:rPr>
          <w:rFonts w:ascii="Garamond" w:hAnsi="Garamond" w:cs="Times New Roman"/>
          <w:sz w:val="18"/>
          <w:szCs w:val="18"/>
        </w:rPr>
        <w:t xml:space="preserve"> and </w:t>
      </w:r>
      <w:r w:rsidRPr="00CA0051">
        <w:rPr>
          <w:rFonts w:ascii="Garamond" w:hAnsi="Garamond" w:cs="Times New Roman"/>
          <w:sz w:val="18"/>
          <w:szCs w:val="18"/>
        </w:rPr>
        <w:fldChar w:fldCharType="begin"/>
      </w:r>
      <w:r w:rsidRPr="00C22E00">
        <w:rPr>
          <w:rFonts w:ascii="Garamond" w:hAnsi="Garamond" w:cs="Times New Roman"/>
          <w:sz w:val="18"/>
          <w:szCs w:val="18"/>
        </w:rPr>
        <w:instrText xml:space="preserve"> ADDIN EN.CITE &lt;EndNote&gt;&lt;Cite AuthorYear="1"&gt;&lt;Author&gt;Fama&lt;/Author&gt;&lt;Year&gt;2015&lt;/Year&gt;&lt;RecNum&gt;389&lt;/RecNum&gt;&lt;DisplayText&gt;Fama and French (2015)&lt;/DisplayText&gt;&lt;record&gt;&lt;rec-number&gt;389&lt;/rec-number&gt;&lt;foreign-keys&gt;&lt;key app="EN" db-id="0tfdax5wgfw5ftez295ptaza2xspsz9vtfxt" timestamp="1447008967"&gt;389&lt;/key&gt;&lt;/foreign-keys&gt;&lt;ref-type name="Journal Article"&gt;17&lt;/ref-type&gt;&lt;contributors&gt;&lt;authors&gt;&lt;author&gt;Fama, Eugene F.&lt;/author&gt;&lt;author&gt;French, Kenneth R.&lt;/author&gt;&lt;/authors&gt;&lt;/contributors&gt;&lt;titles&gt;&lt;title&gt;A five-factor asset pricing model&lt;/title&gt;&lt;secondary-title&gt;Journal of Financial Economics&lt;/secondary-title&gt;&lt;/titles&gt;&lt;periodical&gt;&lt;full-title&gt;Journal of Financial Economics&lt;/full-title&gt;&lt;/periodical&gt;&lt;pages&gt;1-22&lt;/pages&gt;&lt;volume&gt;116&lt;/volume&gt;&lt;number&gt;1&lt;/number&gt;&lt;keywords&gt;&lt;keyword&gt;Asset pricing model&lt;/keyword&gt;&lt;keyword&gt;Factor model&lt;/keyword&gt;&lt;keyword&gt;Dividend discount model&lt;/keyword&gt;&lt;keyword&gt;Profitability&lt;/keyword&gt;&lt;keyword&gt;Investment&lt;/keyword&gt;&lt;/keywords&gt;&lt;dates&gt;&lt;year&gt;2015&lt;/year&gt;&lt;pub-dates&gt;&lt;date&gt;4//&lt;/date&gt;&lt;/pub-dates&gt;&lt;/dates&gt;&lt;isbn&gt;0304-405X&lt;/isbn&gt;&lt;urls&gt;&lt;related-urls&gt;&lt;url&gt;&lt;style face="underline" font="default" size="100%"&gt;http://www.sciencedirect.com/science/article/pii/S0304405X14002323&lt;/style&gt;&lt;/url&gt;&lt;/related-urls&gt;&lt;/urls&gt;&lt;electronic-resource-num&gt;&lt;style face="underline" font="default" size="100%"&gt;http://dx.doi.org/10.1016/j.jfineco.2014.10.010&lt;/style&gt;&lt;/electronic-resource-num&gt;&lt;/record&gt;&lt;/Cite&gt;&lt;/EndNote&gt;</w:instrText>
      </w:r>
      <w:r w:rsidRPr="00CA0051">
        <w:rPr>
          <w:rFonts w:ascii="Garamond" w:hAnsi="Garamond" w:cs="Times New Roman"/>
          <w:sz w:val="18"/>
          <w:szCs w:val="18"/>
        </w:rPr>
        <w:fldChar w:fldCharType="separate"/>
      </w:r>
      <w:r w:rsidRPr="00CA0051">
        <w:rPr>
          <w:rFonts w:ascii="Garamond" w:hAnsi="Garamond" w:cs="Times New Roman"/>
          <w:noProof/>
          <w:sz w:val="18"/>
          <w:szCs w:val="18"/>
        </w:rPr>
        <w:t>Fama and French (2015)</w:t>
      </w:r>
      <w:r w:rsidRPr="00CA0051">
        <w:rPr>
          <w:rFonts w:ascii="Garamond" w:hAnsi="Garamond" w:cs="Times New Roman"/>
          <w:sz w:val="18"/>
          <w:szCs w:val="18"/>
        </w:rPr>
        <w:fldChar w:fldCharType="end"/>
      </w:r>
      <w:r w:rsidRPr="00C22E00">
        <w:rPr>
          <w:rFonts w:ascii="Garamond" w:hAnsi="Garamond" w:cs="Times New Roman"/>
          <w:sz w:val="18"/>
          <w:szCs w:val="18"/>
        </w:rPr>
        <w:t>. All factors are available upon request.</w:t>
      </w:r>
    </w:p>
  </w:footnote>
  <w:footnote w:id="16">
    <w:p w14:paraId="0450FBA6" w14:textId="77777777" w:rsidR="00AE7834" w:rsidRPr="00CA0051" w:rsidRDefault="00AE7834" w:rsidP="00C95724">
      <w:pPr>
        <w:pStyle w:val="FootnoteText"/>
        <w:jc w:val="both"/>
        <w:rPr>
          <w:rFonts w:ascii="Garamond" w:hAnsi="Garamond" w:cs="Times New Roman"/>
          <w:sz w:val="18"/>
          <w:szCs w:val="18"/>
        </w:rPr>
      </w:pPr>
      <w:r w:rsidRPr="00C22E00">
        <w:rPr>
          <w:rStyle w:val="FootnoteReference"/>
          <w:rFonts w:ascii="Garamond" w:hAnsi="Garamond" w:cs="Times New Roman"/>
          <w:sz w:val="18"/>
          <w:szCs w:val="18"/>
        </w:rPr>
        <w:footnoteRef/>
      </w:r>
      <w:r w:rsidRPr="00C22E00">
        <w:rPr>
          <w:rFonts w:ascii="Garamond" w:hAnsi="Garamond" w:cs="Times New Roman"/>
          <w:sz w:val="18"/>
          <w:szCs w:val="18"/>
        </w:rPr>
        <w:t xml:space="preserve"> For the sake of brevity, we do not present the coefficients for the rest of risk factors but the results are all </w:t>
      </w:r>
      <w:r w:rsidRPr="00CA0051">
        <w:rPr>
          <w:rFonts w:ascii="Garamond" w:hAnsi="Garamond" w:cs="Times New Roman"/>
          <w:sz w:val="18"/>
          <w:szCs w:val="18"/>
        </w:rPr>
        <w:t>available upon request.</w:t>
      </w:r>
    </w:p>
  </w:footnote>
  <w:footnote w:id="17">
    <w:p w14:paraId="54FA94C7" w14:textId="77777777" w:rsidR="00AE7834" w:rsidRPr="00C22E00" w:rsidRDefault="00AE7834" w:rsidP="004231E2">
      <w:pPr>
        <w:pStyle w:val="FootnoteText"/>
        <w:jc w:val="both"/>
        <w:rPr>
          <w:rFonts w:ascii="Garamond" w:hAnsi="Garamond" w:cs="Times New Roman"/>
          <w:sz w:val="18"/>
          <w:szCs w:val="18"/>
        </w:rPr>
      </w:pPr>
      <w:r w:rsidRPr="00C22E00">
        <w:rPr>
          <w:rStyle w:val="FootnoteReference"/>
          <w:rFonts w:ascii="Garamond" w:hAnsi="Garamond" w:cs="Times New Roman"/>
          <w:sz w:val="18"/>
          <w:szCs w:val="18"/>
        </w:rPr>
        <w:footnoteRef/>
      </w:r>
      <w:r w:rsidRPr="00C22E00">
        <w:rPr>
          <w:rFonts w:ascii="Garamond" w:hAnsi="Garamond" w:cs="Times New Roman"/>
          <w:sz w:val="18"/>
          <w:szCs w:val="18"/>
        </w:rPr>
        <w:t xml:space="preserve"> </w:t>
      </w:r>
      <w:r w:rsidRPr="00CA0051">
        <w:rPr>
          <w:rFonts w:ascii="Garamond" w:hAnsi="Garamond" w:cs="Times New Roman"/>
          <w:sz w:val="18"/>
          <w:szCs w:val="18"/>
        </w:rPr>
        <w:fldChar w:fldCharType="begin"/>
      </w:r>
      <w:r w:rsidRPr="00C22E00">
        <w:rPr>
          <w:rFonts w:ascii="Garamond" w:hAnsi="Garamond" w:cs="Times New Roman"/>
          <w:sz w:val="18"/>
          <w:szCs w:val="18"/>
        </w:rPr>
        <w:instrText xml:space="preserve"> ADDIN EN.CITE &lt;EndNote&gt;&lt;Cite AuthorYear="1"&gt;&lt;Author&gt;Broussard&lt;/Author&gt;&lt;Year&gt;2012&lt;/Year&gt;&lt;RecNum&gt;687&lt;/RecNum&gt;&lt;DisplayText&gt;Broussard and Vaihekoski (2012)&lt;/DisplayText&gt;&lt;record&gt;&lt;rec-number&gt;687&lt;/rec-number&gt;&lt;foreign-keys&gt;&lt;key app="EN" db-id="0tfdax5wgfw5ftez295ptaza2xspsz9vtfxt" timestamp="1487268424"&gt;687&lt;/key&gt;&lt;/foreign-keys&gt;&lt;ref-type name="Journal Article"&gt;17&lt;/ref-type&gt;&lt;contributors&gt;&lt;authors&gt;&lt;author&gt;Broussard, John Paul&lt;/author&gt;&lt;author&gt;Vaihekoski, Mika&lt;/author&gt;&lt;/authors&gt;&lt;/contributors&gt;&lt;titles&gt;&lt;title&gt;Profitability of pairs trading strategy in an illiquid market with multiple share classes&lt;/title&gt;&lt;secondary-title&gt;Journal of International Financial Markets, Institutions and Money&lt;/secondary-title&gt;&lt;/titles&gt;&lt;periodical&gt;&lt;full-title&gt;Journal of International Financial Markets, Institutions and Money&lt;/full-title&gt;&lt;/periodical&gt;&lt;pages&gt;1188-1201&lt;/pages&gt;&lt;volume&gt;22&lt;/volume&gt;&lt;number&gt;5&lt;/number&gt;&lt;keywords&gt;&lt;keyword&gt;Pairs-trading&lt;/keyword&gt;&lt;keyword&gt;Statistical-arbitrage&lt;/keyword&gt;&lt;keyword&gt;Long-Short&lt;/keyword&gt;&lt;keyword&gt;OMXH&lt;/keyword&gt;&lt;keyword&gt;Finland&lt;/keyword&gt;&lt;/keywords&gt;&lt;dates&gt;&lt;year&gt;2012&lt;/year&gt;&lt;pub-dates&gt;&lt;date&gt;12//&lt;/date&gt;&lt;/pub-dates&gt;&lt;/dates&gt;&lt;isbn&gt;1042-4431&lt;/isbn&gt;&lt;urls&gt;&lt;related-urls&gt;&lt;url&gt;&lt;style face="underline" font="default" size="100%"&gt;http://www.sciencedirect.com/science/article/pii/S1042443112000583&lt;/style&gt;&lt;/url&gt;&lt;/related-urls&gt;&lt;/urls&gt;&lt;electronic-resource-num&gt;&lt;style face="underline" font="default" size="100%"&gt;http://dx.doi.org/10.1016/j.intfin.2012.06.002&lt;/style&gt;&lt;/electronic-resource-num&gt;&lt;/record&gt;&lt;/Cite&gt;&lt;/EndNote&gt;</w:instrText>
      </w:r>
      <w:r w:rsidRPr="00CA0051">
        <w:rPr>
          <w:rFonts w:ascii="Garamond" w:hAnsi="Garamond" w:cs="Times New Roman"/>
          <w:sz w:val="18"/>
          <w:szCs w:val="18"/>
        </w:rPr>
        <w:fldChar w:fldCharType="separate"/>
      </w:r>
      <w:r w:rsidRPr="00CA0051">
        <w:rPr>
          <w:rFonts w:ascii="Garamond" w:hAnsi="Garamond" w:cs="Times New Roman"/>
          <w:noProof/>
          <w:sz w:val="18"/>
          <w:szCs w:val="18"/>
        </w:rPr>
        <w:t>Broussard and Vaihekoski (2012)</w:t>
      </w:r>
      <w:r w:rsidRPr="00CA0051">
        <w:rPr>
          <w:rFonts w:ascii="Garamond" w:hAnsi="Garamond" w:cs="Times New Roman"/>
          <w:sz w:val="18"/>
          <w:szCs w:val="18"/>
        </w:rPr>
        <w:fldChar w:fldCharType="end"/>
      </w:r>
      <w:r w:rsidRPr="00C22E00">
        <w:rPr>
          <w:rFonts w:ascii="Garamond" w:hAnsi="Garamond" w:cs="Times New Roman"/>
          <w:sz w:val="18"/>
          <w:szCs w:val="18"/>
        </w:rPr>
        <w:t xml:space="preserve"> estimate the abnormal return using Capital Asset Pricing Model under the scenario of 1-day trading only.</w:t>
      </w:r>
    </w:p>
  </w:footnote>
  <w:footnote w:id="18">
    <w:p w14:paraId="2C2A7EBF" w14:textId="77777777" w:rsidR="00AE7834" w:rsidRPr="00C22E00" w:rsidRDefault="00AE7834" w:rsidP="004231E2">
      <w:pPr>
        <w:pStyle w:val="FootnoteText"/>
        <w:jc w:val="both"/>
        <w:rPr>
          <w:rFonts w:ascii="Garamond" w:hAnsi="Garamond" w:cs="Times New Roman"/>
          <w:sz w:val="18"/>
          <w:szCs w:val="18"/>
        </w:rPr>
      </w:pPr>
      <w:r w:rsidRPr="00C22E00">
        <w:rPr>
          <w:rStyle w:val="FootnoteReference"/>
          <w:rFonts w:ascii="Garamond" w:hAnsi="Garamond" w:cs="Times New Roman"/>
          <w:sz w:val="18"/>
          <w:szCs w:val="18"/>
        </w:rPr>
        <w:footnoteRef/>
      </w:r>
      <w:r w:rsidRPr="00C22E00">
        <w:rPr>
          <w:rFonts w:ascii="Garamond" w:hAnsi="Garamond" w:cs="Times New Roman"/>
          <w:sz w:val="18"/>
          <w:szCs w:val="18"/>
        </w:rPr>
        <w:t xml:space="preserve"> The calculation is based on normalized stock price series.</w:t>
      </w:r>
    </w:p>
  </w:footnote>
  <w:footnote w:id="19">
    <w:p w14:paraId="214089CC" w14:textId="489F30B4" w:rsidR="00AE7834" w:rsidRPr="00C22E00" w:rsidRDefault="00AE7834">
      <w:pPr>
        <w:pStyle w:val="FootnoteText"/>
        <w:rPr>
          <w:rFonts w:ascii="Garamond" w:hAnsi="Garamond" w:cs="Times New Roman"/>
          <w:sz w:val="18"/>
          <w:szCs w:val="18"/>
        </w:rPr>
      </w:pPr>
      <w:r w:rsidRPr="00C22E00">
        <w:rPr>
          <w:rStyle w:val="FootnoteReference"/>
          <w:rFonts w:ascii="Garamond" w:hAnsi="Garamond" w:cs="Times New Roman"/>
          <w:sz w:val="18"/>
          <w:szCs w:val="18"/>
        </w:rPr>
        <w:footnoteRef/>
      </w:r>
      <w:r w:rsidRPr="00C22E00">
        <w:rPr>
          <w:rFonts w:ascii="Garamond" w:hAnsi="Garamond" w:cs="Times New Roman"/>
          <w:sz w:val="18"/>
          <w:szCs w:val="18"/>
        </w:rPr>
        <w:t xml:space="preserve"> However the 1-day delay trading results are available upon request from the corresponding author.</w:t>
      </w:r>
    </w:p>
  </w:footnote>
  <w:footnote w:id="20">
    <w:p w14:paraId="0631CCA1" w14:textId="35BA5BC7" w:rsidR="00AE7834" w:rsidRDefault="00AE7834">
      <w:pPr>
        <w:pStyle w:val="FootnoteText"/>
      </w:pPr>
      <w:r>
        <w:rPr>
          <w:rStyle w:val="FootnoteReference"/>
        </w:rPr>
        <w:footnoteRef/>
      </w:r>
      <w:r>
        <w:t xml:space="preserve"> </w:t>
      </w:r>
      <w:r w:rsidRPr="00C22E00">
        <w:rPr>
          <w:rFonts w:ascii="Garamond" w:hAnsi="Garamond"/>
          <w:sz w:val="18"/>
          <w:szCs w:val="18"/>
        </w:rPr>
        <w:t xml:space="preserve">See: </w:t>
      </w:r>
      <w:hyperlink r:id="rId7" w:history="1">
        <w:r w:rsidRPr="00C22E00">
          <w:rPr>
            <w:rStyle w:val="Hyperlink"/>
            <w:rFonts w:ascii="Garamond" w:hAnsi="Garamond"/>
            <w:sz w:val="18"/>
            <w:szCs w:val="18"/>
          </w:rPr>
          <w:t>http://www.szse.cn/main/en/QFII/include/About_QFII.html</w:t>
        </w:r>
      </w:hyperlink>
      <w:r>
        <w:rPr>
          <w:rFonts w:ascii="Garamond" w:hAnsi="Garamond"/>
          <w:sz w:val="18"/>
          <w:szCs w:val="18"/>
        </w:rPr>
        <w:t xml:space="preserve"> and </w:t>
      </w:r>
      <w:hyperlink r:id="rId8" w:history="1">
        <w:r w:rsidRPr="009046F8">
          <w:rPr>
            <w:rStyle w:val="Hyperlink"/>
            <w:rFonts w:ascii="Garamond" w:hAnsi="Garamond"/>
            <w:sz w:val="18"/>
            <w:szCs w:val="18"/>
          </w:rPr>
          <w:t>http://www.sse.com.cn/market/stockdata/overview/yearly/</w:t>
        </w:r>
      </w:hyperlink>
      <w:r>
        <w:rPr>
          <w:rFonts w:ascii="Garamond" w:hAnsi="Garamond"/>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05797"/>
    <w:multiLevelType w:val="multilevel"/>
    <w:tmpl w:val="91BA0FF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9AE6337"/>
    <w:multiLevelType w:val="multilevel"/>
    <w:tmpl w:val="91BA0FF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FBE7E43"/>
    <w:multiLevelType w:val="hybridMultilevel"/>
    <w:tmpl w:val="71207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831DD7"/>
    <w:multiLevelType w:val="hybridMultilevel"/>
    <w:tmpl w:val="7F347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915EEF"/>
    <w:multiLevelType w:val="multilevel"/>
    <w:tmpl w:val="72000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470740"/>
    <w:multiLevelType w:val="multilevel"/>
    <w:tmpl w:val="91BA0FF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CBA4F28"/>
    <w:multiLevelType w:val="multilevel"/>
    <w:tmpl w:val="91BA0FF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52764442"/>
    <w:multiLevelType w:val="multilevel"/>
    <w:tmpl w:val="91BA0FF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5E941708"/>
    <w:multiLevelType w:val="multilevel"/>
    <w:tmpl w:val="91BA0FF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6AF052AE"/>
    <w:multiLevelType w:val="hybridMultilevel"/>
    <w:tmpl w:val="306E7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A97993"/>
    <w:multiLevelType w:val="hybridMultilevel"/>
    <w:tmpl w:val="9328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B459E3"/>
    <w:multiLevelType w:val="hybridMultilevel"/>
    <w:tmpl w:val="4DC26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B508CA"/>
    <w:multiLevelType w:val="multilevel"/>
    <w:tmpl w:val="91BA0FF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8"/>
  </w:num>
  <w:num w:numId="2">
    <w:abstractNumId w:val="11"/>
  </w:num>
  <w:num w:numId="3">
    <w:abstractNumId w:val="3"/>
  </w:num>
  <w:num w:numId="4">
    <w:abstractNumId w:val="2"/>
  </w:num>
  <w:num w:numId="5">
    <w:abstractNumId w:val="10"/>
  </w:num>
  <w:num w:numId="6">
    <w:abstractNumId w:val="0"/>
  </w:num>
  <w:num w:numId="7">
    <w:abstractNumId w:val="6"/>
  </w:num>
  <w:num w:numId="8">
    <w:abstractNumId w:val="12"/>
  </w:num>
  <w:num w:numId="9">
    <w:abstractNumId w:val="7"/>
  </w:num>
  <w:num w:numId="10">
    <w:abstractNumId w:val="1"/>
  </w:num>
  <w:num w:numId="11">
    <w:abstractNumId w:val="5"/>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_at_Newcastle&lt;/Style&gt;&lt;LeftDelim&gt;{&lt;/LeftDelim&gt;&lt;RightDelim&gt;}&lt;/RightDelim&gt;&lt;FontName&gt;Garamond&lt;/FontName&gt;&lt;FontSize&gt;11&lt;/FontSize&gt;&lt;ReflistTitle&gt;&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0tfdax5wgfw5ftez295ptaza2xspsz9vtfxt&quot;&gt;My EndNote Library&lt;record-ids&gt;&lt;item&gt;159&lt;/item&gt;&lt;item&gt;161&lt;/item&gt;&lt;item&gt;209&lt;/item&gt;&lt;item&gt;210&lt;/item&gt;&lt;item&gt;261&lt;/item&gt;&lt;item&gt;264&lt;/item&gt;&lt;item&gt;267&lt;/item&gt;&lt;item&gt;269&lt;/item&gt;&lt;item&gt;278&lt;/item&gt;&lt;item&gt;287&lt;/item&gt;&lt;item&gt;288&lt;/item&gt;&lt;item&gt;297&lt;/item&gt;&lt;item&gt;322&lt;/item&gt;&lt;item&gt;323&lt;/item&gt;&lt;item&gt;337&lt;/item&gt;&lt;item&gt;340&lt;/item&gt;&lt;item&gt;389&lt;/item&gt;&lt;item&gt;526&lt;/item&gt;&lt;item&gt;527&lt;/item&gt;&lt;item&gt;577&lt;/item&gt;&lt;item&gt;580&lt;/item&gt;&lt;item&gt;652&lt;/item&gt;&lt;item&gt;653&lt;/item&gt;&lt;item&gt;687&lt;/item&gt;&lt;item&gt;703&lt;/item&gt;&lt;item&gt;704&lt;/item&gt;&lt;item&gt;737&lt;/item&gt;&lt;item&gt;738&lt;/item&gt;&lt;item&gt;739&lt;/item&gt;&lt;item&gt;747&lt;/item&gt;&lt;item&gt;748&lt;/item&gt;&lt;item&gt;760&lt;/item&gt;&lt;item&gt;799&lt;/item&gt;&lt;item&gt;863&lt;/item&gt;&lt;item&gt;866&lt;/item&gt;&lt;item&gt;870&lt;/item&gt;&lt;item&gt;871&lt;/item&gt;&lt;item&gt;873&lt;/item&gt;&lt;item&gt;874&lt;/item&gt;&lt;item&gt;877&lt;/item&gt;&lt;item&gt;897&lt;/item&gt;&lt;item&gt;898&lt;/item&gt;&lt;item&gt;899&lt;/item&gt;&lt;item&gt;999&lt;/item&gt;&lt;item&gt;1143&lt;/item&gt;&lt;/record-ids&gt;&lt;/item&gt;&lt;/Libraries&gt;"/>
  </w:docVars>
  <w:rsids>
    <w:rsidRoot w:val="002E3328"/>
    <w:rsid w:val="0000081B"/>
    <w:rsid w:val="000008A3"/>
    <w:rsid w:val="00000DA3"/>
    <w:rsid w:val="0000149E"/>
    <w:rsid w:val="00001DD9"/>
    <w:rsid w:val="000027FD"/>
    <w:rsid w:val="00003C50"/>
    <w:rsid w:val="00003D5F"/>
    <w:rsid w:val="00003D85"/>
    <w:rsid w:val="00003DAE"/>
    <w:rsid w:val="00004FC5"/>
    <w:rsid w:val="00005222"/>
    <w:rsid w:val="000058A0"/>
    <w:rsid w:val="00005A19"/>
    <w:rsid w:val="00005F0A"/>
    <w:rsid w:val="000066AB"/>
    <w:rsid w:val="00006FB7"/>
    <w:rsid w:val="000071CF"/>
    <w:rsid w:val="00007722"/>
    <w:rsid w:val="000102F7"/>
    <w:rsid w:val="0001078D"/>
    <w:rsid w:val="000108C2"/>
    <w:rsid w:val="00010A46"/>
    <w:rsid w:val="00010F15"/>
    <w:rsid w:val="0001169D"/>
    <w:rsid w:val="000117D5"/>
    <w:rsid w:val="00012226"/>
    <w:rsid w:val="0001231F"/>
    <w:rsid w:val="00012622"/>
    <w:rsid w:val="000129E6"/>
    <w:rsid w:val="00012B44"/>
    <w:rsid w:val="00012D33"/>
    <w:rsid w:val="00012F03"/>
    <w:rsid w:val="000131E0"/>
    <w:rsid w:val="0001337A"/>
    <w:rsid w:val="00013AF0"/>
    <w:rsid w:val="00013BA5"/>
    <w:rsid w:val="0001415F"/>
    <w:rsid w:val="00014679"/>
    <w:rsid w:val="00014789"/>
    <w:rsid w:val="00014792"/>
    <w:rsid w:val="0001515E"/>
    <w:rsid w:val="0001544C"/>
    <w:rsid w:val="00016257"/>
    <w:rsid w:val="00016DA0"/>
    <w:rsid w:val="00017104"/>
    <w:rsid w:val="00017117"/>
    <w:rsid w:val="0001747D"/>
    <w:rsid w:val="0001791F"/>
    <w:rsid w:val="00017A45"/>
    <w:rsid w:val="00017E94"/>
    <w:rsid w:val="00017F5B"/>
    <w:rsid w:val="000203A1"/>
    <w:rsid w:val="00021C6A"/>
    <w:rsid w:val="000228DA"/>
    <w:rsid w:val="000232CD"/>
    <w:rsid w:val="000233FF"/>
    <w:rsid w:val="000236ED"/>
    <w:rsid w:val="0002392A"/>
    <w:rsid w:val="000241A0"/>
    <w:rsid w:val="0002422F"/>
    <w:rsid w:val="0002444A"/>
    <w:rsid w:val="00024BBA"/>
    <w:rsid w:val="00024EE1"/>
    <w:rsid w:val="00025494"/>
    <w:rsid w:val="00025927"/>
    <w:rsid w:val="0002594C"/>
    <w:rsid w:val="0002595F"/>
    <w:rsid w:val="00026A1C"/>
    <w:rsid w:val="00026E2F"/>
    <w:rsid w:val="00026ED1"/>
    <w:rsid w:val="00026EF6"/>
    <w:rsid w:val="000271EA"/>
    <w:rsid w:val="00027E5F"/>
    <w:rsid w:val="000317E3"/>
    <w:rsid w:val="000319EA"/>
    <w:rsid w:val="000319F6"/>
    <w:rsid w:val="00031E14"/>
    <w:rsid w:val="000326C4"/>
    <w:rsid w:val="000329C6"/>
    <w:rsid w:val="00032AE1"/>
    <w:rsid w:val="00032B0F"/>
    <w:rsid w:val="00032B6A"/>
    <w:rsid w:val="000331D3"/>
    <w:rsid w:val="000332CC"/>
    <w:rsid w:val="00033791"/>
    <w:rsid w:val="00033BA6"/>
    <w:rsid w:val="00034592"/>
    <w:rsid w:val="00034B4D"/>
    <w:rsid w:val="00034C8D"/>
    <w:rsid w:val="00034D33"/>
    <w:rsid w:val="00034EBA"/>
    <w:rsid w:val="00034F6D"/>
    <w:rsid w:val="00035138"/>
    <w:rsid w:val="00035284"/>
    <w:rsid w:val="00035B20"/>
    <w:rsid w:val="000362C8"/>
    <w:rsid w:val="000367AC"/>
    <w:rsid w:val="00036ACC"/>
    <w:rsid w:val="00036BA3"/>
    <w:rsid w:val="00036F9D"/>
    <w:rsid w:val="000373A3"/>
    <w:rsid w:val="000379DE"/>
    <w:rsid w:val="00037E9A"/>
    <w:rsid w:val="00040C97"/>
    <w:rsid w:val="000411D1"/>
    <w:rsid w:val="000416AA"/>
    <w:rsid w:val="00041A0A"/>
    <w:rsid w:val="00041AD9"/>
    <w:rsid w:val="00042177"/>
    <w:rsid w:val="0004249D"/>
    <w:rsid w:val="00042DBD"/>
    <w:rsid w:val="00042E20"/>
    <w:rsid w:val="00043070"/>
    <w:rsid w:val="00043362"/>
    <w:rsid w:val="0004386A"/>
    <w:rsid w:val="00043F44"/>
    <w:rsid w:val="00043F9A"/>
    <w:rsid w:val="00044258"/>
    <w:rsid w:val="00044B08"/>
    <w:rsid w:val="00045149"/>
    <w:rsid w:val="00045351"/>
    <w:rsid w:val="00045B10"/>
    <w:rsid w:val="00045CEB"/>
    <w:rsid w:val="00046618"/>
    <w:rsid w:val="00046749"/>
    <w:rsid w:val="00046D68"/>
    <w:rsid w:val="000476B6"/>
    <w:rsid w:val="00047DE1"/>
    <w:rsid w:val="00047FF5"/>
    <w:rsid w:val="00050008"/>
    <w:rsid w:val="0005028C"/>
    <w:rsid w:val="000511E7"/>
    <w:rsid w:val="0005133F"/>
    <w:rsid w:val="00051B0E"/>
    <w:rsid w:val="00051DC6"/>
    <w:rsid w:val="00051DD3"/>
    <w:rsid w:val="00051F8F"/>
    <w:rsid w:val="0005225F"/>
    <w:rsid w:val="0005292D"/>
    <w:rsid w:val="00052E09"/>
    <w:rsid w:val="0005384E"/>
    <w:rsid w:val="00053EE3"/>
    <w:rsid w:val="000540B8"/>
    <w:rsid w:val="00054249"/>
    <w:rsid w:val="00054826"/>
    <w:rsid w:val="000548FF"/>
    <w:rsid w:val="000549B2"/>
    <w:rsid w:val="00054FE6"/>
    <w:rsid w:val="0005501C"/>
    <w:rsid w:val="00055683"/>
    <w:rsid w:val="00056470"/>
    <w:rsid w:val="00056971"/>
    <w:rsid w:val="00056CB8"/>
    <w:rsid w:val="00056F84"/>
    <w:rsid w:val="00057375"/>
    <w:rsid w:val="00057827"/>
    <w:rsid w:val="00061271"/>
    <w:rsid w:val="000614CF"/>
    <w:rsid w:val="00061F42"/>
    <w:rsid w:val="00061F88"/>
    <w:rsid w:val="00062A4A"/>
    <w:rsid w:val="00063047"/>
    <w:rsid w:val="0006305E"/>
    <w:rsid w:val="00063F01"/>
    <w:rsid w:val="00064049"/>
    <w:rsid w:val="000645F7"/>
    <w:rsid w:val="00064F5F"/>
    <w:rsid w:val="00065F42"/>
    <w:rsid w:val="00066882"/>
    <w:rsid w:val="00066F47"/>
    <w:rsid w:val="00066F99"/>
    <w:rsid w:val="00067025"/>
    <w:rsid w:val="00067548"/>
    <w:rsid w:val="00067643"/>
    <w:rsid w:val="0006790A"/>
    <w:rsid w:val="00067E2E"/>
    <w:rsid w:val="00067FD3"/>
    <w:rsid w:val="0007010C"/>
    <w:rsid w:val="000706B0"/>
    <w:rsid w:val="0007095E"/>
    <w:rsid w:val="00070B51"/>
    <w:rsid w:val="0007117C"/>
    <w:rsid w:val="000713C5"/>
    <w:rsid w:val="00071BD4"/>
    <w:rsid w:val="00071E34"/>
    <w:rsid w:val="00072583"/>
    <w:rsid w:val="00072912"/>
    <w:rsid w:val="00072AB2"/>
    <w:rsid w:val="00072ABC"/>
    <w:rsid w:val="00072F30"/>
    <w:rsid w:val="0007325F"/>
    <w:rsid w:val="00073BDD"/>
    <w:rsid w:val="00073C83"/>
    <w:rsid w:val="00074038"/>
    <w:rsid w:val="000748A5"/>
    <w:rsid w:val="000752F4"/>
    <w:rsid w:val="0007559F"/>
    <w:rsid w:val="0007563B"/>
    <w:rsid w:val="00075738"/>
    <w:rsid w:val="0007592D"/>
    <w:rsid w:val="00075A87"/>
    <w:rsid w:val="00075B4E"/>
    <w:rsid w:val="00077392"/>
    <w:rsid w:val="00077B53"/>
    <w:rsid w:val="00077EF0"/>
    <w:rsid w:val="00080805"/>
    <w:rsid w:val="00080832"/>
    <w:rsid w:val="000814C3"/>
    <w:rsid w:val="00081E95"/>
    <w:rsid w:val="00081FA2"/>
    <w:rsid w:val="000829A5"/>
    <w:rsid w:val="00082B6E"/>
    <w:rsid w:val="00082CB3"/>
    <w:rsid w:val="000832EB"/>
    <w:rsid w:val="000841A2"/>
    <w:rsid w:val="00084770"/>
    <w:rsid w:val="00084C91"/>
    <w:rsid w:val="00085003"/>
    <w:rsid w:val="00085131"/>
    <w:rsid w:val="00085584"/>
    <w:rsid w:val="00085C5B"/>
    <w:rsid w:val="00086D58"/>
    <w:rsid w:val="00086DB6"/>
    <w:rsid w:val="000908D0"/>
    <w:rsid w:val="000908EB"/>
    <w:rsid w:val="0009101B"/>
    <w:rsid w:val="0009160F"/>
    <w:rsid w:val="000936C6"/>
    <w:rsid w:val="00093737"/>
    <w:rsid w:val="000942A0"/>
    <w:rsid w:val="00094D3D"/>
    <w:rsid w:val="0009511A"/>
    <w:rsid w:val="000963D0"/>
    <w:rsid w:val="00096B54"/>
    <w:rsid w:val="00096CF0"/>
    <w:rsid w:val="00096F4A"/>
    <w:rsid w:val="0009726F"/>
    <w:rsid w:val="000A008A"/>
    <w:rsid w:val="000A0230"/>
    <w:rsid w:val="000A0479"/>
    <w:rsid w:val="000A061D"/>
    <w:rsid w:val="000A15F8"/>
    <w:rsid w:val="000A16BD"/>
    <w:rsid w:val="000A180B"/>
    <w:rsid w:val="000A1912"/>
    <w:rsid w:val="000A1F84"/>
    <w:rsid w:val="000A20E3"/>
    <w:rsid w:val="000A219F"/>
    <w:rsid w:val="000A23C0"/>
    <w:rsid w:val="000A2ED3"/>
    <w:rsid w:val="000A3026"/>
    <w:rsid w:val="000A3B94"/>
    <w:rsid w:val="000A458D"/>
    <w:rsid w:val="000A46D5"/>
    <w:rsid w:val="000A5023"/>
    <w:rsid w:val="000A5098"/>
    <w:rsid w:val="000A5417"/>
    <w:rsid w:val="000A5A2C"/>
    <w:rsid w:val="000A5AA8"/>
    <w:rsid w:val="000A6012"/>
    <w:rsid w:val="000A61F4"/>
    <w:rsid w:val="000A6AF4"/>
    <w:rsid w:val="000A6FA0"/>
    <w:rsid w:val="000A7C81"/>
    <w:rsid w:val="000B13BD"/>
    <w:rsid w:val="000B145E"/>
    <w:rsid w:val="000B15DC"/>
    <w:rsid w:val="000B1651"/>
    <w:rsid w:val="000B16B8"/>
    <w:rsid w:val="000B17FE"/>
    <w:rsid w:val="000B1C79"/>
    <w:rsid w:val="000B31FC"/>
    <w:rsid w:val="000B3949"/>
    <w:rsid w:val="000B3B21"/>
    <w:rsid w:val="000B449E"/>
    <w:rsid w:val="000B4F17"/>
    <w:rsid w:val="000B54B7"/>
    <w:rsid w:val="000B55BD"/>
    <w:rsid w:val="000B577A"/>
    <w:rsid w:val="000B5EA0"/>
    <w:rsid w:val="000B69E6"/>
    <w:rsid w:val="000B6BAE"/>
    <w:rsid w:val="000B6F39"/>
    <w:rsid w:val="000B7DCD"/>
    <w:rsid w:val="000C0812"/>
    <w:rsid w:val="000C13BF"/>
    <w:rsid w:val="000C1BA7"/>
    <w:rsid w:val="000C1F4E"/>
    <w:rsid w:val="000C220A"/>
    <w:rsid w:val="000C270B"/>
    <w:rsid w:val="000C28CD"/>
    <w:rsid w:val="000C2A33"/>
    <w:rsid w:val="000C355D"/>
    <w:rsid w:val="000C3C48"/>
    <w:rsid w:val="000C4039"/>
    <w:rsid w:val="000C405A"/>
    <w:rsid w:val="000C4660"/>
    <w:rsid w:val="000C4C4B"/>
    <w:rsid w:val="000C523F"/>
    <w:rsid w:val="000C551E"/>
    <w:rsid w:val="000C579F"/>
    <w:rsid w:val="000C5D8D"/>
    <w:rsid w:val="000C759E"/>
    <w:rsid w:val="000C78A4"/>
    <w:rsid w:val="000C7AF8"/>
    <w:rsid w:val="000C7C4F"/>
    <w:rsid w:val="000C7CF1"/>
    <w:rsid w:val="000C7D0E"/>
    <w:rsid w:val="000C7DDC"/>
    <w:rsid w:val="000C7FC6"/>
    <w:rsid w:val="000D067C"/>
    <w:rsid w:val="000D0AD0"/>
    <w:rsid w:val="000D0DCF"/>
    <w:rsid w:val="000D159E"/>
    <w:rsid w:val="000D19EE"/>
    <w:rsid w:val="000D1DB5"/>
    <w:rsid w:val="000D1F39"/>
    <w:rsid w:val="000D2876"/>
    <w:rsid w:val="000D2FA7"/>
    <w:rsid w:val="000D34C9"/>
    <w:rsid w:val="000D4002"/>
    <w:rsid w:val="000D52E0"/>
    <w:rsid w:val="000D557A"/>
    <w:rsid w:val="000D5910"/>
    <w:rsid w:val="000D6170"/>
    <w:rsid w:val="000D61D8"/>
    <w:rsid w:val="000D62F2"/>
    <w:rsid w:val="000D6335"/>
    <w:rsid w:val="000D645D"/>
    <w:rsid w:val="000D7038"/>
    <w:rsid w:val="000D7785"/>
    <w:rsid w:val="000D7C08"/>
    <w:rsid w:val="000E1286"/>
    <w:rsid w:val="000E26C6"/>
    <w:rsid w:val="000E2947"/>
    <w:rsid w:val="000E3A77"/>
    <w:rsid w:val="000E3D90"/>
    <w:rsid w:val="000E402A"/>
    <w:rsid w:val="000E428B"/>
    <w:rsid w:val="000E4ABF"/>
    <w:rsid w:val="000E506C"/>
    <w:rsid w:val="000E5206"/>
    <w:rsid w:val="000E532E"/>
    <w:rsid w:val="000E6685"/>
    <w:rsid w:val="000E67CF"/>
    <w:rsid w:val="000E6A43"/>
    <w:rsid w:val="000E6A79"/>
    <w:rsid w:val="000E6EE4"/>
    <w:rsid w:val="000E7D22"/>
    <w:rsid w:val="000F02C0"/>
    <w:rsid w:val="000F0F27"/>
    <w:rsid w:val="000F1A52"/>
    <w:rsid w:val="000F28CE"/>
    <w:rsid w:val="000F2CEF"/>
    <w:rsid w:val="000F2EBB"/>
    <w:rsid w:val="000F3B95"/>
    <w:rsid w:val="000F3CAC"/>
    <w:rsid w:val="000F3DD2"/>
    <w:rsid w:val="000F4329"/>
    <w:rsid w:val="000F4E7F"/>
    <w:rsid w:val="000F5019"/>
    <w:rsid w:val="000F5460"/>
    <w:rsid w:val="000F57EC"/>
    <w:rsid w:val="000F666D"/>
    <w:rsid w:val="000F66CA"/>
    <w:rsid w:val="000F67E6"/>
    <w:rsid w:val="000F683A"/>
    <w:rsid w:val="000F6BE7"/>
    <w:rsid w:val="000F78A1"/>
    <w:rsid w:val="000F7A1B"/>
    <w:rsid w:val="000F7C32"/>
    <w:rsid w:val="001001F7"/>
    <w:rsid w:val="0010059D"/>
    <w:rsid w:val="001007CB"/>
    <w:rsid w:val="00100C39"/>
    <w:rsid w:val="001014CC"/>
    <w:rsid w:val="00101D07"/>
    <w:rsid w:val="00102118"/>
    <w:rsid w:val="00102396"/>
    <w:rsid w:val="001024DC"/>
    <w:rsid w:val="001025FE"/>
    <w:rsid w:val="0010279B"/>
    <w:rsid w:val="00102EF1"/>
    <w:rsid w:val="001033E1"/>
    <w:rsid w:val="00103C46"/>
    <w:rsid w:val="00103DA4"/>
    <w:rsid w:val="0010583E"/>
    <w:rsid w:val="001073F1"/>
    <w:rsid w:val="00107435"/>
    <w:rsid w:val="00107786"/>
    <w:rsid w:val="00107A56"/>
    <w:rsid w:val="00110101"/>
    <w:rsid w:val="0011140C"/>
    <w:rsid w:val="00111766"/>
    <w:rsid w:val="00111A9E"/>
    <w:rsid w:val="00112253"/>
    <w:rsid w:val="00112B7A"/>
    <w:rsid w:val="00113217"/>
    <w:rsid w:val="001135CF"/>
    <w:rsid w:val="00113B0D"/>
    <w:rsid w:val="00114622"/>
    <w:rsid w:val="001146AC"/>
    <w:rsid w:val="0011498A"/>
    <w:rsid w:val="00115445"/>
    <w:rsid w:val="00115C7A"/>
    <w:rsid w:val="00116196"/>
    <w:rsid w:val="001164DC"/>
    <w:rsid w:val="00116762"/>
    <w:rsid w:val="00116CDE"/>
    <w:rsid w:val="001179D3"/>
    <w:rsid w:val="00117D5E"/>
    <w:rsid w:val="001201A5"/>
    <w:rsid w:val="001202B9"/>
    <w:rsid w:val="001204DA"/>
    <w:rsid w:val="00120772"/>
    <w:rsid w:val="00120A1A"/>
    <w:rsid w:val="00120B81"/>
    <w:rsid w:val="00120F58"/>
    <w:rsid w:val="0012124F"/>
    <w:rsid w:val="00121653"/>
    <w:rsid w:val="00121C0E"/>
    <w:rsid w:val="001222AE"/>
    <w:rsid w:val="00122ACB"/>
    <w:rsid w:val="00122F97"/>
    <w:rsid w:val="00122FCE"/>
    <w:rsid w:val="001231EF"/>
    <w:rsid w:val="0012434D"/>
    <w:rsid w:val="00124CAA"/>
    <w:rsid w:val="0012500B"/>
    <w:rsid w:val="00125243"/>
    <w:rsid w:val="00125665"/>
    <w:rsid w:val="00125B9D"/>
    <w:rsid w:val="00126AC0"/>
    <w:rsid w:val="00126FA3"/>
    <w:rsid w:val="001271EF"/>
    <w:rsid w:val="00130014"/>
    <w:rsid w:val="001306F9"/>
    <w:rsid w:val="00130CAD"/>
    <w:rsid w:val="0013132B"/>
    <w:rsid w:val="00131466"/>
    <w:rsid w:val="00131FE0"/>
    <w:rsid w:val="00132112"/>
    <w:rsid w:val="001321C5"/>
    <w:rsid w:val="00132331"/>
    <w:rsid w:val="00132461"/>
    <w:rsid w:val="00132466"/>
    <w:rsid w:val="00132B49"/>
    <w:rsid w:val="00133679"/>
    <w:rsid w:val="00133B48"/>
    <w:rsid w:val="00133E22"/>
    <w:rsid w:val="00133EB3"/>
    <w:rsid w:val="001342E0"/>
    <w:rsid w:val="00134FDF"/>
    <w:rsid w:val="00135972"/>
    <w:rsid w:val="0013597F"/>
    <w:rsid w:val="00135E58"/>
    <w:rsid w:val="00136227"/>
    <w:rsid w:val="001362AE"/>
    <w:rsid w:val="0013633A"/>
    <w:rsid w:val="0013681E"/>
    <w:rsid w:val="00136F46"/>
    <w:rsid w:val="001379AE"/>
    <w:rsid w:val="00140A53"/>
    <w:rsid w:val="001413F4"/>
    <w:rsid w:val="0014161A"/>
    <w:rsid w:val="001417ED"/>
    <w:rsid w:val="001420A1"/>
    <w:rsid w:val="00142166"/>
    <w:rsid w:val="001423C9"/>
    <w:rsid w:val="0014377E"/>
    <w:rsid w:val="00143AD3"/>
    <w:rsid w:val="001442DA"/>
    <w:rsid w:val="00144317"/>
    <w:rsid w:val="001444C0"/>
    <w:rsid w:val="00144699"/>
    <w:rsid w:val="0014484E"/>
    <w:rsid w:val="001464CC"/>
    <w:rsid w:val="0014712A"/>
    <w:rsid w:val="00147276"/>
    <w:rsid w:val="00147DC1"/>
    <w:rsid w:val="00147E70"/>
    <w:rsid w:val="0015080A"/>
    <w:rsid w:val="001508FA"/>
    <w:rsid w:val="00150A54"/>
    <w:rsid w:val="00151FB8"/>
    <w:rsid w:val="00152060"/>
    <w:rsid w:val="00152310"/>
    <w:rsid w:val="001529EB"/>
    <w:rsid w:val="00152A17"/>
    <w:rsid w:val="001530D5"/>
    <w:rsid w:val="001530F9"/>
    <w:rsid w:val="0015321C"/>
    <w:rsid w:val="001533E8"/>
    <w:rsid w:val="0015372C"/>
    <w:rsid w:val="00153CE9"/>
    <w:rsid w:val="001552C9"/>
    <w:rsid w:val="0015533B"/>
    <w:rsid w:val="001567F6"/>
    <w:rsid w:val="00160639"/>
    <w:rsid w:val="00160F15"/>
    <w:rsid w:val="001612B7"/>
    <w:rsid w:val="001621B1"/>
    <w:rsid w:val="0016228C"/>
    <w:rsid w:val="001624D4"/>
    <w:rsid w:val="001627C1"/>
    <w:rsid w:val="001627C5"/>
    <w:rsid w:val="001630C8"/>
    <w:rsid w:val="00163B45"/>
    <w:rsid w:val="00164CF0"/>
    <w:rsid w:val="00164E05"/>
    <w:rsid w:val="00164E7C"/>
    <w:rsid w:val="0016550E"/>
    <w:rsid w:val="001655F2"/>
    <w:rsid w:val="00165EC4"/>
    <w:rsid w:val="00165EF3"/>
    <w:rsid w:val="001660D2"/>
    <w:rsid w:val="001661FE"/>
    <w:rsid w:val="00166FA9"/>
    <w:rsid w:val="001675E0"/>
    <w:rsid w:val="001676D7"/>
    <w:rsid w:val="00167BC2"/>
    <w:rsid w:val="00167FB7"/>
    <w:rsid w:val="00170741"/>
    <w:rsid w:val="00170B64"/>
    <w:rsid w:val="00170C28"/>
    <w:rsid w:val="00171739"/>
    <w:rsid w:val="0017176C"/>
    <w:rsid w:val="00171C11"/>
    <w:rsid w:val="00171C7D"/>
    <w:rsid w:val="00172117"/>
    <w:rsid w:val="001727EB"/>
    <w:rsid w:val="00172A03"/>
    <w:rsid w:val="00172B23"/>
    <w:rsid w:val="00172F2C"/>
    <w:rsid w:val="0017311D"/>
    <w:rsid w:val="00173912"/>
    <w:rsid w:val="00174215"/>
    <w:rsid w:val="001742AB"/>
    <w:rsid w:val="001743CC"/>
    <w:rsid w:val="001743FD"/>
    <w:rsid w:val="00174BC7"/>
    <w:rsid w:val="0017506E"/>
    <w:rsid w:val="001759AC"/>
    <w:rsid w:val="00175E6F"/>
    <w:rsid w:val="00175F7C"/>
    <w:rsid w:val="00176045"/>
    <w:rsid w:val="001764AD"/>
    <w:rsid w:val="00176653"/>
    <w:rsid w:val="00176DAB"/>
    <w:rsid w:val="00176E4A"/>
    <w:rsid w:val="00177836"/>
    <w:rsid w:val="0017799D"/>
    <w:rsid w:val="00177F48"/>
    <w:rsid w:val="00180619"/>
    <w:rsid w:val="00180E8A"/>
    <w:rsid w:val="00181430"/>
    <w:rsid w:val="00181FAD"/>
    <w:rsid w:val="0018217F"/>
    <w:rsid w:val="00182AA2"/>
    <w:rsid w:val="00183045"/>
    <w:rsid w:val="001832B7"/>
    <w:rsid w:val="00183417"/>
    <w:rsid w:val="001836E9"/>
    <w:rsid w:val="00183B23"/>
    <w:rsid w:val="0018490A"/>
    <w:rsid w:val="00185175"/>
    <w:rsid w:val="00185B02"/>
    <w:rsid w:val="00185BBC"/>
    <w:rsid w:val="00185F85"/>
    <w:rsid w:val="0018628B"/>
    <w:rsid w:val="001862A5"/>
    <w:rsid w:val="00190409"/>
    <w:rsid w:val="00190541"/>
    <w:rsid w:val="00191079"/>
    <w:rsid w:val="001928D5"/>
    <w:rsid w:val="001936C5"/>
    <w:rsid w:val="00193E04"/>
    <w:rsid w:val="001941DB"/>
    <w:rsid w:val="00194C7B"/>
    <w:rsid w:val="00194FF1"/>
    <w:rsid w:val="00195C88"/>
    <w:rsid w:val="00196A8B"/>
    <w:rsid w:val="00197AFE"/>
    <w:rsid w:val="00197DC8"/>
    <w:rsid w:val="001A0017"/>
    <w:rsid w:val="001A0191"/>
    <w:rsid w:val="001A0960"/>
    <w:rsid w:val="001A0A30"/>
    <w:rsid w:val="001A0B4F"/>
    <w:rsid w:val="001A1093"/>
    <w:rsid w:val="001A1828"/>
    <w:rsid w:val="001A18F4"/>
    <w:rsid w:val="001A1D85"/>
    <w:rsid w:val="001A2269"/>
    <w:rsid w:val="001A25E5"/>
    <w:rsid w:val="001A2EED"/>
    <w:rsid w:val="001A482F"/>
    <w:rsid w:val="001A4AF3"/>
    <w:rsid w:val="001A4DC2"/>
    <w:rsid w:val="001A6BA0"/>
    <w:rsid w:val="001A74D9"/>
    <w:rsid w:val="001A7DA2"/>
    <w:rsid w:val="001A7E40"/>
    <w:rsid w:val="001B01A3"/>
    <w:rsid w:val="001B03C9"/>
    <w:rsid w:val="001B0A38"/>
    <w:rsid w:val="001B18AF"/>
    <w:rsid w:val="001B1F0F"/>
    <w:rsid w:val="001B22AA"/>
    <w:rsid w:val="001B254C"/>
    <w:rsid w:val="001B2AEF"/>
    <w:rsid w:val="001B2B09"/>
    <w:rsid w:val="001B2BC5"/>
    <w:rsid w:val="001B33F0"/>
    <w:rsid w:val="001B3420"/>
    <w:rsid w:val="001B39EB"/>
    <w:rsid w:val="001B4298"/>
    <w:rsid w:val="001B4FFA"/>
    <w:rsid w:val="001B549B"/>
    <w:rsid w:val="001B5D05"/>
    <w:rsid w:val="001B5D1D"/>
    <w:rsid w:val="001B6786"/>
    <w:rsid w:val="001B67DF"/>
    <w:rsid w:val="001B694E"/>
    <w:rsid w:val="001B7024"/>
    <w:rsid w:val="001B7319"/>
    <w:rsid w:val="001B7A44"/>
    <w:rsid w:val="001C0543"/>
    <w:rsid w:val="001C062D"/>
    <w:rsid w:val="001C08BF"/>
    <w:rsid w:val="001C1E44"/>
    <w:rsid w:val="001C21E3"/>
    <w:rsid w:val="001C29D6"/>
    <w:rsid w:val="001C3018"/>
    <w:rsid w:val="001C3115"/>
    <w:rsid w:val="001C31FB"/>
    <w:rsid w:val="001C343A"/>
    <w:rsid w:val="001C4CE2"/>
    <w:rsid w:val="001C4F60"/>
    <w:rsid w:val="001C5D7E"/>
    <w:rsid w:val="001C7123"/>
    <w:rsid w:val="001C7288"/>
    <w:rsid w:val="001C75EA"/>
    <w:rsid w:val="001C7F8A"/>
    <w:rsid w:val="001D0651"/>
    <w:rsid w:val="001D11D3"/>
    <w:rsid w:val="001D173C"/>
    <w:rsid w:val="001D2647"/>
    <w:rsid w:val="001D4448"/>
    <w:rsid w:val="001D4543"/>
    <w:rsid w:val="001D494E"/>
    <w:rsid w:val="001D4FE3"/>
    <w:rsid w:val="001D5207"/>
    <w:rsid w:val="001D6CCC"/>
    <w:rsid w:val="001D6D38"/>
    <w:rsid w:val="001D7161"/>
    <w:rsid w:val="001D7D2A"/>
    <w:rsid w:val="001E0057"/>
    <w:rsid w:val="001E0340"/>
    <w:rsid w:val="001E0758"/>
    <w:rsid w:val="001E0BF6"/>
    <w:rsid w:val="001E1154"/>
    <w:rsid w:val="001E129B"/>
    <w:rsid w:val="001E1FD2"/>
    <w:rsid w:val="001E23AB"/>
    <w:rsid w:val="001E2528"/>
    <w:rsid w:val="001E2919"/>
    <w:rsid w:val="001E3CA1"/>
    <w:rsid w:val="001E4BD1"/>
    <w:rsid w:val="001E5016"/>
    <w:rsid w:val="001E5181"/>
    <w:rsid w:val="001E5352"/>
    <w:rsid w:val="001E5C44"/>
    <w:rsid w:val="001E653B"/>
    <w:rsid w:val="001E66C7"/>
    <w:rsid w:val="001E6A30"/>
    <w:rsid w:val="001E6B7E"/>
    <w:rsid w:val="001E78D1"/>
    <w:rsid w:val="001E7A48"/>
    <w:rsid w:val="001F014A"/>
    <w:rsid w:val="001F095B"/>
    <w:rsid w:val="001F0CE9"/>
    <w:rsid w:val="001F0DFB"/>
    <w:rsid w:val="001F1229"/>
    <w:rsid w:val="001F1A63"/>
    <w:rsid w:val="001F1C1C"/>
    <w:rsid w:val="001F1C5A"/>
    <w:rsid w:val="001F1CBC"/>
    <w:rsid w:val="001F1DB4"/>
    <w:rsid w:val="001F23A4"/>
    <w:rsid w:val="001F2DC9"/>
    <w:rsid w:val="001F36E0"/>
    <w:rsid w:val="001F3834"/>
    <w:rsid w:val="001F39F0"/>
    <w:rsid w:val="001F4047"/>
    <w:rsid w:val="001F449B"/>
    <w:rsid w:val="001F459C"/>
    <w:rsid w:val="001F54ED"/>
    <w:rsid w:val="001F5D2C"/>
    <w:rsid w:val="001F5DDD"/>
    <w:rsid w:val="001F600A"/>
    <w:rsid w:val="001F67C8"/>
    <w:rsid w:val="001F6B1F"/>
    <w:rsid w:val="001F7676"/>
    <w:rsid w:val="001F7BD6"/>
    <w:rsid w:val="00200CA9"/>
    <w:rsid w:val="0020187D"/>
    <w:rsid w:val="00202C5A"/>
    <w:rsid w:val="00202E65"/>
    <w:rsid w:val="00203878"/>
    <w:rsid w:val="00203983"/>
    <w:rsid w:val="00203AF7"/>
    <w:rsid w:val="00203F7C"/>
    <w:rsid w:val="00204179"/>
    <w:rsid w:val="002045E8"/>
    <w:rsid w:val="002063F1"/>
    <w:rsid w:val="0020734B"/>
    <w:rsid w:val="00207850"/>
    <w:rsid w:val="002103F7"/>
    <w:rsid w:val="002106DD"/>
    <w:rsid w:val="00210D75"/>
    <w:rsid w:val="0021115A"/>
    <w:rsid w:val="002129D3"/>
    <w:rsid w:val="0021377C"/>
    <w:rsid w:val="00213B82"/>
    <w:rsid w:val="00213F52"/>
    <w:rsid w:val="00215746"/>
    <w:rsid w:val="0021613F"/>
    <w:rsid w:val="00216FBC"/>
    <w:rsid w:val="002170E5"/>
    <w:rsid w:val="00220022"/>
    <w:rsid w:val="002202D0"/>
    <w:rsid w:val="00220324"/>
    <w:rsid w:val="0022090F"/>
    <w:rsid w:val="00220CC1"/>
    <w:rsid w:val="00221132"/>
    <w:rsid w:val="002214C5"/>
    <w:rsid w:val="0022161E"/>
    <w:rsid w:val="002216A9"/>
    <w:rsid w:val="00221C57"/>
    <w:rsid w:val="00221D8C"/>
    <w:rsid w:val="00221F22"/>
    <w:rsid w:val="00221F35"/>
    <w:rsid w:val="00222DA8"/>
    <w:rsid w:val="0022316A"/>
    <w:rsid w:val="00223447"/>
    <w:rsid w:val="00223A8D"/>
    <w:rsid w:val="00223EFD"/>
    <w:rsid w:val="00224116"/>
    <w:rsid w:val="002241B3"/>
    <w:rsid w:val="002243EF"/>
    <w:rsid w:val="002247C5"/>
    <w:rsid w:val="00225014"/>
    <w:rsid w:val="00225DB6"/>
    <w:rsid w:val="002262BC"/>
    <w:rsid w:val="00226AB2"/>
    <w:rsid w:val="00226FD9"/>
    <w:rsid w:val="00227004"/>
    <w:rsid w:val="00227E49"/>
    <w:rsid w:val="002313D9"/>
    <w:rsid w:val="00231E37"/>
    <w:rsid w:val="00231F5E"/>
    <w:rsid w:val="00232491"/>
    <w:rsid w:val="00232685"/>
    <w:rsid w:val="00233052"/>
    <w:rsid w:val="002339CF"/>
    <w:rsid w:val="00233A3C"/>
    <w:rsid w:val="00233A47"/>
    <w:rsid w:val="00233D84"/>
    <w:rsid w:val="00234243"/>
    <w:rsid w:val="00234B22"/>
    <w:rsid w:val="00234D07"/>
    <w:rsid w:val="00235853"/>
    <w:rsid w:val="00235B16"/>
    <w:rsid w:val="00235D10"/>
    <w:rsid w:val="002361BD"/>
    <w:rsid w:val="002368DE"/>
    <w:rsid w:val="00236A32"/>
    <w:rsid w:val="00236F14"/>
    <w:rsid w:val="00237035"/>
    <w:rsid w:val="002371AD"/>
    <w:rsid w:val="00237326"/>
    <w:rsid w:val="002375A4"/>
    <w:rsid w:val="00240178"/>
    <w:rsid w:val="002409FD"/>
    <w:rsid w:val="00240B70"/>
    <w:rsid w:val="00240EB5"/>
    <w:rsid w:val="002416D7"/>
    <w:rsid w:val="00241CB3"/>
    <w:rsid w:val="00242069"/>
    <w:rsid w:val="00242730"/>
    <w:rsid w:val="00243D06"/>
    <w:rsid w:val="00244292"/>
    <w:rsid w:val="0024581E"/>
    <w:rsid w:val="00245FA8"/>
    <w:rsid w:val="00246722"/>
    <w:rsid w:val="00246AD9"/>
    <w:rsid w:val="00246B6C"/>
    <w:rsid w:val="00246B7D"/>
    <w:rsid w:val="00246D31"/>
    <w:rsid w:val="0024735B"/>
    <w:rsid w:val="00247393"/>
    <w:rsid w:val="00247CF6"/>
    <w:rsid w:val="00247D01"/>
    <w:rsid w:val="0025039B"/>
    <w:rsid w:val="00250C4B"/>
    <w:rsid w:val="00251143"/>
    <w:rsid w:val="002512FF"/>
    <w:rsid w:val="0025184B"/>
    <w:rsid w:val="00251D58"/>
    <w:rsid w:val="00251E61"/>
    <w:rsid w:val="00252BCC"/>
    <w:rsid w:val="00253896"/>
    <w:rsid w:val="00253DCC"/>
    <w:rsid w:val="00254E8F"/>
    <w:rsid w:val="00255409"/>
    <w:rsid w:val="00255954"/>
    <w:rsid w:val="00255B7D"/>
    <w:rsid w:val="0025624C"/>
    <w:rsid w:val="002567D6"/>
    <w:rsid w:val="00256B0B"/>
    <w:rsid w:val="00256C49"/>
    <w:rsid w:val="00257A6A"/>
    <w:rsid w:val="00257A79"/>
    <w:rsid w:val="00257F37"/>
    <w:rsid w:val="0026091A"/>
    <w:rsid w:val="002609F9"/>
    <w:rsid w:val="002615C7"/>
    <w:rsid w:val="002617C5"/>
    <w:rsid w:val="00261898"/>
    <w:rsid w:val="0026203F"/>
    <w:rsid w:val="00262C69"/>
    <w:rsid w:val="00264A14"/>
    <w:rsid w:val="00264F58"/>
    <w:rsid w:val="00265C9A"/>
    <w:rsid w:val="00265CC0"/>
    <w:rsid w:val="00265DFA"/>
    <w:rsid w:val="00266234"/>
    <w:rsid w:val="00266EF8"/>
    <w:rsid w:val="00267254"/>
    <w:rsid w:val="0026788F"/>
    <w:rsid w:val="002700C2"/>
    <w:rsid w:val="00270473"/>
    <w:rsid w:val="00270B98"/>
    <w:rsid w:val="0027123F"/>
    <w:rsid w:val="002718D1"/>
    <w:rsid w:val="00271F26"/>
    <w:rsid w:val="00272905"/>
    <w:rsid w:val="00273021"/>
    <w:rsid w:val="002733EE"/>
    <w:rsid w:val="00273C88"/>
    <w:rsid w:val="002743BD"/>
    <w:rsid w:val="002745D3"/>
    <w:rsid w:val="00274C02"/>
    <w:rsid w:val="00274C8A"/>
    <w:rsid w:val="0027509B"/>
    <w:rsid w:val="002752D8"/>
    <w:rsid w:val="00275D3B"/>
    <w:rsid w:val="00275DDC"/>
    <w:rsid w:val="002760F3"/>
    <w:rsid w:val="00276394"/>
    <w:rsid w:val="002764D1"/>
    <w:rsid w:val="0027655E"/>
    <w:rsid w:val="00276BCE"/>
    <w:rsid w:val="00276C7A"/>
    <w:rsid w:val="002772A3"/>
    <w:rsid w:val="00277314"/>
    <w:rsid w:val="00277AB9"/>
    <w:rsid w:val="00277C09"/>
    <w:rsid w:val="00277C0E"/>
    <w:rsid w:val="00280682"/>
    <w:rsid w:val="00280CE9"/>
    <w:rsid w:val="00281B40"/>
    <w:rsid w:val="00281C8E"/>
    <w:rsid w:val="00281EF2"/>
    <w:rsid w:val="00281F16"/>
    <w:rsid w:val="0028211E"/>
    <w:rsid w:val="002826FC"/>
    <w:rsid w:val="00283628"/>
    <w:rsid w:val="00283FDB"/>
    <w:rsid w:val="002840B6"/>
    <w:rsid w:val="00284516"/>
    <w:rsid w:val="002850FE"/>
    <w:rsid w:val="00285490"/>
    <w:rsid w:val="00285867"/>
    <w:rsid w:val="00286189"/>
    <w:rsid w:val="00286610"/>
    <w:rsid w:val="00290036"/>
    <w:rsid w:val="002907E9"/>
    <w:rsid w:val="00290904"/>
    <w:rsid w:val="00290D76"/>
    <w:rsid w:val="00290DCA"/>
    <w:rsid w:val="00290DE5"/>
    <w:rsid w:val="0029100E"/>
    <w:rsid w:val="00291C84"/>
    <w:rsid w:val="00292D1E"/>
    <w:rsid w:val="00293B7D"/>
    <w:rsid w:val="002945B3"/>
    <w:rsid w:val="00294B8C"/>
    <w:rsid w:val="002950CB"/>
    <w:rsid w:val="00295509"/>
    <w:rsid w:val="00295830"/>
    <w:rsid w:val="00296184"/>
    <w:rsid w:val="002962CF"/>
    <w:rsid w:val="00296506"/>
    <w:rsid w:val="00297142"/>
    <w:rsid w:val="002972D4"/>
    <w:rsid w:val="002A03FD"/>
    <w:rsid w:val="002A0CFD"/>
    <w:rsid w:val="002A1085"/>
    <w:rsid w:val="002A1334"/>
    <w:rsid w:val="002A1B0F"/>
    <w:rsid w:val="002A1B93"/>
    <w:rsid w:val="002A1EBC"/>
    <w:rsid w:val="002A2184"/>
    <w:rsid w:val="002A2201"/>
    <w:rsid w:val="002A2391"/>
    <w:rsid w:val="002A2E40"/>
    <w:rsid w:val="002A3078"/>
    <w:rsid w:val="002A3800"/>
    <w:rsid w:val="002A38AC"/>
    <w:rsid w:val="002A3ACB"/>
    <w:rsid w:val="002A3E3E"/>
    <w:rsid w:val="002A4087"/>
    <w:rsid w:val="002A41F9"/>
    <w:rsid w:val="002A4439"/>
    <w:rsid w:val="002A45D0"/>
    <w:rsid w:val="002A5313"/>
    <w:rsid w:val="002A5715"/>
    <w:rsid w:val="002A57CE"/>
    <w:rsid w:val="002A5C42"/>
    <w:rsid w:val="002A6897"/>
    <w:rsid w:val="002A6EE2"/>
    <w:rsid w:val="002A70E6"/>
    <w:rsid w:val="002A7465"/>
    <w:rsid w:val="002B12AB"/>
    <w:rsid w:val="002B1520"/>
    <w:rsid w:val="002B1593"/>
    <w:rsid w:val="002B2731"/>
    <w:rsid w:val="002B2BA2"/>
    <w:rsid w:val="002B325B"/>
    <w:rsid w:val="002B35DE"/>
    <w:rsid w:val="002B42ED"/>
    <w:rsid w:val="002B487A"/>
    <w:rsid w:val="002B4893"/>
    <w:rsid w:val="002B5957"/>
    <w:rsid w:val="002B5AD3"/>
    <w:rsid w:val="002B5B83"/>
    <w:rsid w:val="002B620A"/>
    <w:rsid w:val="002B6234"/>
    <w:rsid w:val="002B6C4F"/>
    <w:rsid w:val="002B6F6E"/>
    <w:rsid w:val="002C028E"/>
    <w:rsid w:val="002C103C"/>
    <w:rsid w:val="002C139C"/>
    <w:rsid w:val="002C1C2C"/>
    <w:rsid w:val="002C306A"/>
    <w:rsid w:val="002C3213"/>
    <w:rsid w:val="002C4189"/>
    <w:rsid w:val="002C424F"/>
    <w:rsid w:val="002C4603"/>
    <w:rsid w:val="002C47FF"/>
    <w:rsid w:val="002C489B"/>
    <w:rsid w:val="002C4F0A"/>
    <w:rsid w:val="002C51B6"/>
    <w:rsid w:val="002C52F5"/>
    <w:rsid w:val="002C5653"/>
    <w:rsid w:val="002C58A6"/>
    <w:rsid w:val="002C65E6"/>
    <w:rsid w:val="002C6A10"/>
    <w:rsid w:val="002C72CA"/>
    <w:rsid w:val="002C7497"/>
    <w:rsid w:val="002C76C4"/>
    <w:rsid w:val="002C7E60"/>
    <w:rsid w:val="002C7FCF"/>
    <w:rsid w:val="002D001A"/>
    <w:rsid w:val="002D0321"/>
    <w:rsid w:val="002D09F9"/>
    <w:rsid w:val="002D0BAF"/>
    <w:rsid w:val="002D11D1"/>
    <w:rsid w:val="002D259F"/>
    <w:rsid w:val="002D2795"/>
    <w:rsid w:val="002D2A66"/>
    <w:rsid w:val="002D2AEC"/>
    <w:rsid w:val="002D317F"/>
    <w:rsid w:val="002D3853"/>
    <w:rsid w:val="002D3AE1"/>
    <w:rsid w:val="002D3B87"/>
    <w:rsid w:val="002D3DAE"/>
    <w:rsid w:val="002D3ED7"/>
    <w:rsid w:val="002D56D2"/>
    <w:rsid w:val="002D57B0"/>
    <w:rsid w:val="002D7116"/>
    <w:rsid w:val="002D7467"/>
    <w:rsid w:val="002D76E0"/>
    <w:rsid w:val="002E035F"/>
    <w:rsid w:val="002E0365"/>
    <w:rsid w:val="002E0F42"/>
    <w:rsid w:val="002E1819"/>
    <w:rsid w:val="002E1C84"/>
    <w:rsid w:val="002E2B53"/>
    <w:rsid w:val="002E32B4"/>
    <w:rsid w:val="002E3328"/>
    <w:rsid w:val="002E332F"/>
    <w:rsid w:val="002E38A6"/>
    <w:rsid w:val="002E5089"/>
    <w:rsid w:val="002E57DD"/>
    <w:rsid w:val="002E6255"/>
    <w:rsid w:val="002E697E"/>
    <w:rsid w:val="002E6DA9"/>
    <w:rsid w:val="002E6EBF"/>
    <w:rsid w:val="002E76C8"/>
    <w:rsid w:val="002E7758"/>
    <w:rsid w:val="002F045B"/>
    <w:rsid w:val="002F053D"/>
    <w:rsid w:val="002F05E4"/>
    <w:rsid w:val="002F067D"/>
    <w:rsid w:val="002F0984"/>
    <w:rsid w:val="002F1436"/>
    <w:rsid w:val="002F15A3"/>
    <w:rsid w:val="002F1CDF"/>
    <w:rsid w:val="002F1F80"/>
    <w:rsid w:val="002F226D"/>
    <w:rsid w:val="002F2725"/>
    <w:rsid w:val="002F2814"/>
    <w:rsid w:val="002F2832"/>
    <w:rsid w:val="002F4531"/>
    <w:rsid w:val="002F4714"/>
    <w:rsid w:val="002F4A45"/>
    <w:rsid w:val="002F5198"/>
    <w:rsid w:val="002F6174"/>
    <w:rsid w:val="002F6357"/>
    <w:rsid w:val="002F6492"/>
    <w:rsid w:val="002F74A7"/>
    <w:rsid w:val="002F75FB"/>
    <w:rsid w:val="002F7820"/>
    <w:rsid w:val="003002A6"/>
    <w:rsid w:val="0030075B"/>
    <w:rsid w:val="00300BCD"/>
    <w:rsid w:val="00300C81"/>
    <w:rsid w:val="00300D5D"/>
    <w:rsid w:val="00301A01"/>
    <w:rsid w:val="003025D4"/>
    <w:rsid w:val="003026B8"/>
    <w:rsid w:val="00302D0D"/>
    <w:rsid w:val="00302EBC"/>
    <w:rsid w:val="003031DC"/>
    <w:rsid w:val="00303492"/>
    <w:rsid w:val="00303856"/>
    <w:rsid w:val="00303869"/>
    <w:rsid w:val="003050E0"/>
    <w:rsid w:val="00305ABF"/>
    <w:rsid w:val="003067E7"/>
    <w:rsid w:val="00307B50"/>
    <w:rsid w:val="00307B89"/>
    <w:rsid w:val="00310028"/>
    <w:rsid w:val="0031050D"/>
    <w:rsid w:val="00310931"/>
    <w:rsid w:val="00310C4F"/>
    <w:rsid w:val="00310E20"/>
    <w:rsid w:val="0031159F"/>
    <w:rsid w:val="00311623"/>
    <w:rsid w:val="00311CDF"/>
    <w:rsid w:val="00311DEC"/>
    <w:rsid w:val="00311EB1"/>
    <w:rsid w:val="00311EC8"/>
    <w:rsid w:val="0031286E"/>
    <w:rsid w:val="003133B5"/>
    <w:rsid w:val="0031351A"/>
    <w:rsid w:val="00313BBD"/>
    <w:rsid w:val="00315069"/>
    <w:rsid w:val="00315489"/>
    <w:rsid w:val="00315FDD"/>
    <w:rsid w:val="00316866"/>
    <w:rsid w:val="00316C7C"/>
    <w:rsid w:val="00317607"/>
    <w:rsid w:val="00317962"/>
    <w:rsid w:val="003179F2"/>
    <w:rsid w:val="003200CF"/>
    <w:rsid w:val="003205A4"/>
    <w:rsid w:val="003208E7"/>
    <w:rsid w:val="00320B1C"/>
    <w:rsid w:val="00320E75"/>
    <w:rsid w:val="003210D1"/>
    <w:rsid w:val="003213F7"/>
    <w:rsid w:val="00321A29"/>
    <w:rsid w:val="00321BC6"/>
    <w:rsid w:val="003220B1"/>
    <w:rsid w:val="00322725"/>
    <w:rsid w:val="003231DB"/>
    <w:rsid w:val="00323634"/>
    <w:rsid w:val="00323731"/>
    <w:rsid w:val="00324344"/>
    <w:rsid w:val="00324A7B"/>
    <w:rsid w:val="00324B94"/>
    <w:rsid w:val="00324BC7"/>
    <w:rsid w:val="00324E0F"/>
    <w:rsid w:val="003251A5"/>
    <w:rsid w:val="0032573B"/>
    <w:rsid w:val="00325A1C"/>
    <w:rsid w:val="00326B21"/>
    <w:rsid w:val="00327218"/>
    <w:rsid w:val="00327556"/>
    <w:rsid w:val="00327E65"/>
    <w:rsid w:val="00330554"/>
    <w:rsid w:val="00330672"/>
    <w:rsid w:val="00330B11"/>
    <w:rsid w:val="0033114C"/>
    <w:rsid w:val="003312DF"/>
    <w:rsid w:val="00331479"/>
    <w:rsid w:val="00331B05"/>
    <w:rsid w:val="00331F15"/>
    <w:rsid w:val="003325EE"/>
    <w:rsid w:val="00332EB2"/>
    <w:rsid w:val="003335D5"/>
    <w:rsid w:val="003336D8"/>
    <w:rsid w:val="00333819"/>
    <w:rsid w:val="00334A57"/>
    <w:rsid w:val="00335C54"/>
    <w:rsid w:val="00335F49"/>
    <w:rsid w:val="003360F9"/>
    <w:rsid w:val="0033629E"/>
    <w:rsid w:val="003363D5"/>
    <w:rsid w:val="00336E47"/>
    <w:rsid w:val="00337030"/>
    <w:rsid w:val="00337488"/>
    <w:rsid w:val="00337D17"/>
    <w:rsid w:val="00337DF5"/>
    <w:rsid w:val="0034032A"/>
    <w:rsid w:val="0034045B"/>
    <w:rsid w:val="0034083A"/>
    <w:rsid w:val="00340EB6"/>
    <w:rsid w:val="0034131C"/>
    <w:rsid w:val="00341519"/>
    <w:rsid w:val="00341B57"/>
    <w:rsid w:val="00341E94"/>
    <w:rsid w:val="00342647"/>
    <w:rsid w:val="00342C43"/>
    <w:rsid w:val="00342DDA"/>
    <w:rsid w:val="00343288"/>
    <w:rsid w:val="003439A9"/>
    <w:rsid w:val="00343B9D"/>
    <w:rsid w:val="003440DE"/>
    <w:rsid w:val="003456BD"/>
    <w:rsid w:val="00345803"/>
    <w:rsid w:val="003459A5"/>
    <w:rsid w:val="003459E9"/>
    <w:rsid w:val="003464BD"/>
    <w:rsid w:val="0034658E"/>
    <w:rsid w:val="00346651"/>
    <w:rsid w:val="00346938"/>
    <w:rsid w:val="00346B4F"/>
    <w:rsid w:val="00347D77"/>
    <w:rsid w:val="00350CDD"/>
    <w:rsid w:val="00350F86"/>
    <w:rsid w:val="00351157"/>
    <w:rsid w:val="0035134A"/>
    <w:rsid w:val="00351372"/>
    <w:rsid w:val="0035179F"/>
    <w:rsid w:val="0035200A"/>
    <w:rsid w:val="003520C9"/>
    <w:rsid w:val="00352D72"/>
    <w:rsid w:val="00352E74"/>
    <w:rsid w:val="00352F58"/>
    <w:rsid w:val="0035335D"/>
    <w:rsid w:val="0035348E"/>
    <w:rsid w:val="003538C0"/>
    <w:rsid w:val="0035396C"/>
    <w:rsid w:val="00353AED"/>
    <w:rsid w:val="00353F51"/>
    <w:rsid w:val="00354284"/>
    <w:rsid w:val="00354669"/>
    <w:rsid w:val="00354EB7"/>
    <w:rsid w:val="00355000"/>
    <w:rsid w:val="003553F9"/>
    <w:rsid w:val="00355457"/>
    <w:rsid w:val="00355573"/>
    <w:rsid w:val="00355F15"/>
    <w:rsid w:val="003562F7"/>
    <w:rsid w:val="00356D1D"/>
    <w:rsid w:val="00356F35"/>
    <w:rsid w:val="00357138"/>
    <w:rsid w:val="00361134"/>
    <w:rsid w:val="00361906"/>
    <w:rsid w:val="00361FF0"/>
    <w:rsid w:val="00363064"/>
    <w:rsid w:val="003630E9"/>
    <w:rsid w:val="0036333E"/>
    <w:rsid w:val="00363F04"/>
    <w:rsid w:val="003642CB"/>
    <w:rsid w:val="003645F9"/>
    <w:rsid w:val="00364A84"/>
    <w:rsid w:val="00365B03"/>
    <w:rsid w:val="00365CED"/>
    <w:rsid w:val="00366476"/>
    <w:rsid w:val="0036651E"/>
    <w:rsid w:val="003677AA"/>
    <w:rsid w:val="00370842"/>
    <w:rsid w:val="00370911"/>
    <w:rsid w:val="0037095C"/>
    <w:rsid w:val="00370D90"/>
    <w:rsid w:val="00371630"/>
    <w:rsid w:val="003718B3"/>
    <w:rsid w:val="0037195E"/>
    <w:rsid w:val="00371C55"/>
    <w:rsid w:val="00371D06"/>
    <w:rsid w:val="00371FCC"/>
    <w:rsid w:val="00372772"/>
    <w:rsid w:val="00372900"/>
    <w:rsid w:val="0037294A"/>
    <w:rsid w:val="00372CF8"/>
    <w:rsid w:val="00372D68"/>
    <w:rsid w:val="003731E9"/>
    <w:rsid w:val="003731FE"/>
    <w:rsid w:val="0037490F"/>
    <w:rsid w:val="00374A9B"/>
    <w:rsid w:val="00375294"/>
    <w:rsid w:val="00375CD2"/>
    <w:rsid w:val="00376DCC"/>
    <w:rsid w:val="003776A0"/>
    <w:rsid w:val="003778FE"/>
    <w:rsid w:val="00377B06"/>
    <w:rsid w:val="00377DE2"/>
    <w:rsid w:val="0038031E"/>
    <w:rsid w:val="003807E3"/>
    <w:rsid w:val="00380C18"/>
    <w:rsid w:val="00380DD2"/>
    <w:rsid w:val="00381A8B"/>
    <w:rsid w:val="00381BAB"/>
    <w:rsid w:val="00381D07"/>
    <w:rsid w:val="003825A0"/>
    <w:rsid w:val="0038283E"/>
    <w:rsid w:val="0038315A"/>
    <w:rsid w:val="00383205"/>
    <w:rsid w:val="0038352C"/>
    <w:rsid w:val="003835C1"/>
    <w:rsid w:val="00384261"/>
    <w:rsid w:val="00384931"/>
    <w:rsid w:val="00384CDA"/>
    <w:rsid w:val="003852AC"/>
    <w:rsid w:val="0038545B"/>
    <w:rsid w:val="00385A24"/>
    <w:rsid w:val="00385CA9"/>
    <w:rsid w:val="0038693C"/>
    <w:rsid w:val="003906BC"/>
    <w:rsid w:val="003906FB"/>
    <w:rsid w:val="00390BDD"/>
    <w:rsid w:val="00390DDE"/>
    <w:rsid w:val="00390FF8"/>
    <w:rsid w:val="003914A0"/>
    <w:rsid w:val="00392333"/>
    <w:rsid w:val="00392585"/>
    <w:rsid w:val="00392904"/>
    <w:rsid w:val="00393FE5"/>
    <w:rsid w:val="00394473"/>
    <w:rsid w:val="003952D8"/>
    <w:rsid w:val="0039536D"/>
    <w:rsid w:val="00395628"/>
    <w:rsid w:val="00395809"/>
    <w:rsid w:val="00395B62"/>
    <w:rsid w:val="00395FA0"/>
    <w:rsid w:val="0039664F"/>
    <w:rsid w:val="00396E02"/>
    <w:rsid w:val="00397767"/>
    <w:rsid w:val="003A0081"/>
    <w:rsid w:val="003A0F26"/>
    <w:rsid w:val="003A1166"/>
    <w:rsid w:val="003A1411"/>
    <w:rsid w:val="003A1786"/>
    <w:rsid w:val="003A182C"/>
    <w:rsid w:val="003A27C6"/>
    <w:rsid w:val="003A293B"/>
    <w:rsid w:val="003A39C9"/>
    <w:rsid w:val="003A3B49"/>
    <w:rsid w:val="003A48F2"/>
    <w:rsid w:val="003A49D3"/>
    <w:rsid w:val="003A4EFF"/>
    <w:rsid w:val="003A561F"/>
    <w:rsid w:val="003A5831"/>
    <w:rsid w:val="003A5A91"/>
    <w:rsid w:val="003A5B11"/>
    <w:rsid w:val="003A64E7"/>
    <w:rsid w:val="003A7181"/>
    <w:rsid w:val="003A7A1A"/>
    <w:rsid w:val="003A7E73"/>
    <w:rsid w:val="003B0446"/>
    <w:rsid w:val="003B0690"/>
    <w:rsid w:val="003B071D"/>
    <w:rsid w:val="003B136B"/>
    <w:rsid w:val="003B140A"/>
    <w:rsid w:val="003B17C6"/>
    <w:rsid w:val="003B19F5"/>
    <w:rsid w:val="003B1BEF"/>
    <w:rsid w:val="003B25DD"/>
    <w:rsid w:val="003B2AA8"/>
    <w:rsid w:val="003B2DA5"/>
    <w:rsid w:val="003B2DBB"/>
    <w:rsid w:val="003B34DC"/>
    <w:rsid w:val="003B38E6"/>
    <w:rsid w:val="003B4946"/>
    <w:rsid w:val="003B6246"/>
    <w:rsid w:val="003B6483"/>
    <w:rsid w:val="003B64B2"/>
    <w:rsid w:val="003B6768"/>
    <w:rsid w:val="003B6A3D"/>
    <w:rsid w:val="003B71C7"/>
    <w:rsid w:val="003B779E"/>
    <w:rsid w:val="003B7CA5"/>
    <w:rsid w:val="003B7CED"/>
    <w:rsid w:val="003B7DED"/>
    <w:rsid w:val="003C0467"/>
    <w:rsid w:val="003C0B6C"/>
    <w:rsid w:val="003C23AB"/>
    <w:rsid w:val="003C25E7"/>
    <w:rsid w:val="003C280C"/>
    <w:rsid w:val="003C28B3"/>
    <w:rsid w:val="003C29FB"/>
    <w:rsid w:val="003C31FF"/>
    <w:rsid w:val="003C32EC"/>
    <w:rsid w:val="003C3316"/>
    <w:rsid w:val="003C40A0"/>
    <w:rsid w:val="003C4134"/>
    <w:rsid w:val="003C4178"/>
    <w:rsid w:val="003C4318"/>
    <w:rsid w:val="003C4573"/>
    <w:rsid w:val="003C4864"/>
    <w:rsid w:val="003C4BE3"/>
    <w:rsid w:val="003C4ECE"/>
    <w:rsid w:val="003C5731"/>
    <w:rsid w:val="003C5B78"/>
    <w:rsid w:val="003C64A7"/>
    <w:rsid w:val="003C64E7"/>
    <w:rsid w:val="003C66C0"/>
    <w:rsid w:val="003C69FA"/>
    <w:rsid w:val="003C6A39"/>
    <w:rsid w:val="003C78FA"/>
    <w:rsid w:val="003C795E"/>
    <w:rsid w:val="003C7F56"/>
    <w:rsid w:val="003D0245"/>
    <w:rsid w:val="003D0AC0"/>
    <w:rsid w:val="003D10B9"/>
    <w:rsid w:val="003D18B5"/>
    <w:rsid w:val="003D2374"/>
    <w:rsid w:val="003D255B"/>
    <w:rsid w:val="003D288C"/>
    <w:rsid w:val="003D28D1"/>
    <w:rsid w:val="003D2A6B"/>
    <w:rsid w:val="003D2A8D"/>
    <w:rsid w:val="003D2E83"/>
    <w:rsid w:val="003D472A"/>
    <w:rsid w:val="003D4D2B"/>
    <w:rsid w:val="003D5900"/>
    <w:rsid w:val="003D627F"/>
    <w:rsid w:val="003D64C2"/>
    <w:rsid w:val="003D6846"/>
    <w:rsid w:val="003E03D0"/>
    <w:rsid w:val="003E0D0D"/>
    <w:rsid w:val="003E10E5"/>
    <w:rsid w:val="003E1CBC"/>
    <w:rsid w:val="003E1F21"/>
    <w:rsid w:val="003E2046"/>
    <w:rsid w:val="003E2A38"/>
    <w:rsid w:val="003E3959"/>
    <w:rsid w:val="003E39EB"/>
    <w:rsid w:val="003E3BA1"/>
    <w:rsid w:val="003E4121"/>
    <w:rsid w:val="003E41DE"/>
    <w:rsid w:val="003E4D98"/>
    <w:rsid w:val="003E4E8F"/>
    <w:rsid w:val="003E563A"/>
    <w:rsid w:val="003E5BA4"/>
    <w:rsid w:val="003E65D7"/>
    <w:rsid w:val="003E7911"/>
    <w:rsid w:val="003E7A82"/>
    <w:rsid w:val="003E7D32"/>
    <w:rsid w:val="003E7EF9"/>
    <w:rsid w:val="003F018F"/>
    <w:rsid w:val="003F091C"/>
    <w:rsid w:val="003F2034"/>
    <w:rsid w:val="003F26FF"/>
    <w:rsid w:val="003F2B0F"/>
    <w:rsid w:val="003F2D60"/>
    <w:rsid w:val="003F40AF"/>
    <w:rsid w:val="003F4A45"/>
    <w:rsid w:val="003F4B3F"/>
    <w:rsid w:val="003F528D"/>
    <w:rsid w:val="003F61F7"/>
    <w:rsid w:val="003F683C"/>
    <w:rsid w:val="003F6BC0"/>
    <w:rsid w:val="003F6DEE"/>
    <w:rsid w:val="003F6F47"/>
    <w:rsid w:val="003F728B"/>
    <w:rsid w:val="003F72C6"/>
    <w:rsid w:val="003F72D1"/>
    <w:rsid w:val="003F750A"/>
    <w:rsid w:val="003F7EB7"/>
    <w:rsid w:val="003F7F1D"/>
    <w:rsid w:val="0040011C"/>
    <w:rsid w:val="00400BD0"/>
    <w:rsid w:val="00400FC4"/>
    <w:rsid w:val="00400FF1"/>
    <w:rsid w:val="004011B0"/>
    <w:rsid w:val="00401438"/>
    <w:rsid w:val="00401F35"/>
    <w:rsid w:val="004021AB"/>
    <w:rsid w:val="00402812"/>
    <w:rsid w:val="0040294C"/>
    <w:rsid w:val="00402FFD"/>
    <w:rsid w:val="004030D4"/>
    <w:rsid w:val="0040312A"/>
    <w:rsid w:val="0040345D"/>
    <w:rsid w:val="004046DF"/>
    <w:rsid w:val="004048B7"/>
    <w:rsid w:val="00404B0B"/>
    <w:rsid w:val="00405FC9"/>
    <w:rsid w:val="0040621E"/>
    <w:rsid w:val="00406244"/>
    <w:rsid w:val="004064C6"/>
    <w:rsid w:val="004075D0"/>
    <w:rsid w:val="004078F5"/>
    <w:rsid w:val="00407C97"/>
    <w:rsid w:val="00407DCF"/>
    <w:rsid w:val="0041043F"/>
    <w:rsid w:val="00410E0F"/>
    <w:rsid w:val="004113D1"/>
    <w:rsid w:val="00411418"/>
    <w:rsid w:val="004116F9"/>
    <w:rsid w:val="00411E04"/>
    <w:rsid w:val="00412205"/>
    <w:rsid w:val="00412E12"/>
    <w:rsid w:val="00412EC0"/>
    <w:rsid w:val="0041377C"/>
    <w:rsid w:val="00413876"/>
    <w:rsid w:val="0041389C"/>
    <w:rsid w:val="00413F14"/>
    <w:rsid w:val="00413F39"/>
    <w:rsid w:val="004146B7"/>
    <w:rsid w:val="00414FBD"/>
    <w:rsid w:val="004152EC"/>
    <w:rsid w:val="00415B80"/>
    <w:rsid w:val="00417136"/>
    <w:rsid w:val="004171B7"/>
    <w:rsid w:val="00417A08"/>
    <w:rsid w:val="00417B3F"/>
    <w:rsid w:val="00417DA5"/>
    <w:rsid w:val="004200B5"/>
    <w:rsid w:val="00420AC9"/>
    <w:rsid w:val="00420B05"/>
    <w:rsid w:val="00420E9F"/>
    <w:rsid w:val="0042106E"/>
    <w:rsid w:val="00421281"/>
    <w:rsid w:val="00421B14"/>
    <w:rsid w:val="00421CFF"/>
    <w:rsid w:val="004224DD"/>
    <w:rsid w:val="00422855"/>
    <w:rsid w:val="00422B54"/>
    <w:rsid w:val="004231E2"/>
    <w:rsid w:val="00423A4B"/>
    <w:rsid w:val="00423C5D"/>
    <w:rsid w:val="00424744"/>
    <w:rsid w:val="00424B01"/>
    <w:rsid w:val="004275A3"/>
    <w:rsid w:val="00427800"/>
    <w:rsid w:val="00427883"/>
    <w:rsid w:val="00427DCC"/>
    <w:rsid w:val="00427ED0"/>
    <w:rsid w:val="004303EE"/>
    <w:rsid w:val="0043055A"/>
    <w:rsid w:val="00430994"/>
    <w:rsid w:val="00430C4B"/>
    <w:rsid w:val="00431E05"/>
    <w:rsid w:val="00432389"/>
    <w:rsid w:val="00432420"/>
    <w:rsid w:val="00432BCF"/>
    <w:rsid w:val="00433C23"/>
    <w:rsid w:val="00433F89"/>
    <w:rsid w:val="0043442C"/>
    <w:rsid w:val="00434F47"/>
    <w:rsid w:val="00435179"/>
    <w:rsid w:val="00435BE9"/>
    <w:rsid w:val="00435E14"/>
    <w:rsid w:val="00436656"/>
    <w:rsid w:val="00436BF2"/>
    <w:rsid w:val="00437510"/>
    <w:rsid w:val="004402F4"/>
    <w:rsid w:val="00440379"/>
    <w:rsid w:val="0044094B"/>
    <w:rsid w:val="0044114C"/>
    <w:rsid w:val="00441516"/>
    <w:rsid w:val="004416A0"/>
    <w:rsid w:val="00441725"/>
    <w:rsid w:val="00442F1D"/>
    <w:rsid w:val="00443DF4"/>
    <w:rsid w:val="00443F59"/>
    <w:rsid w:val="00444376"/>
    <w:rsid w:val="004449C8"/>
    <w:rsid w:val="00444C95"/>
    <w:rsid w:val="00444E47"/>
    <w:rsid w:val="00444F55"/>
    <w:rsid w:val="00445072"/>
    <w:rsid w:val="004452CF"/>
    <w:rsid w:val="004453B0"/>
    <w:rsid w:val="0044562E"/>
    <w:rsid w:val="00445C9A"/>
    <w:rsid w:val="00446757"/>
    <w:rsid w:val="00446C9C"/>
    <w:rsid w:val="0044712C"/>
    <w:rsid w:val="00447744"/>
    <w:rsid w:val="004477C2"/>
    <w:rsid w:val="0045051E"/>
    <w:rsid w:val="0045073D"/>
    <w:rsid w:val="00450EBC"/>
    <w:rsid w:val="00451096"/>
    <w:rsid w:val="004514E4"/>
    <w:rsid w:val="004516F3"/>
    <w:rsid w:val="0045173F"/>
    <w:rsid w:val="00452320"/>
    <w:rsid w:val="0045271D"/>
    <w:rsid w:val="00452A01"/>
    <w:rsid w:val="00452B84"/>
    <w:rsid w:val="004531B8"/>
    <w:rsid w:val="0045378A"/>
    <w:rsid w:val="00453F9A"/>
    <w:rsid w:val="00453FBB"/>
    <w:rsid w:val="00454025"/>
    <w:rsid w:val="0045424D"/>
    <w:rsid w:val="00454C96"/>
    <w:rsid w:val="004551BD"/>
    <w:rsid w:val="0045529E"/>
    <w:rsid w:val="00455BA6"/>
    <w:rsid w:val="00455F2E"/>
    <w:rsid w:val="00455F62"/>
    <w:rsid w:val="004564AD"/>
    <w:rsid w:val="00456578"/>
    <w:rsid w:val="004566C0"/>
    <w:rsid w:val="00456E2E"/>
    <w:rsid w:val="00457E90"/>
    <w:rsid w:val="004605A7"/>
    <w:rsid w:val="0046099A"/>
    <w:rsid w:val="004613D8"/>
    <w:rsid w:val="00462F1C"/>
    <w:rsid w:val="004634B7"/>
    <w:rsid w:val="00463AC1"/>
    <w:rsid w:val="00463BC9"/>
    <w:rsid w:val="00464106"/>
    <w:rsid w:val="004646DB"/>
    <w:rsid w:val="00465000"/>
    <w:rsid w:val="0046503D"/>
    <w:rsid w:val="0046549B"/>
    <w:rsid w:val="00466E36"/>
    <w:rsid w:val="00467866"/>
    <w:rsid w:val="004678DB"/>
    <w:rsid w:val="00470C34"/>
    <w:rsid w:val="00470CC5"/>
    <w:rsid w:val="00470FC4"/>
    <w:rsid w:val="00471843"/>
    <w:rsid w:val="00471A6A"/>
    <w:rsid w:val="004720D9"/>
    <w:rsid w:val="0047264A"/>
    <w:rsid w:val="0047377C"/>
    <w:rsid w:val="00473A34"/>
    <w:rsid w:val="0047466C"/>
    <w:rsid w:val="00474DEC"/>
    <w:rsid w:val="00474E02"/>
    <w:rsid w:val="004752F0"/>
    <w:rsid w:val="00475414"/>
    <w:rsid w:val="00475784"/>
    <w:rsid w:val="00475F61"/>
    <w:rsid w:val="0047626F"/>
    <w:rsid w:val="004762DC"/>
    <w:rsid w:val="00476F1C"/>
    <w:rsid w:val="00477600"/>
    <w:rsid w:val="00480155"/>
    <w:rsid w:val="00480679"/>
    <w:rsid w:val="0048077C"/>
    <w:rsid w:val="00480D3D"/>
    <w:rsid w:val="00481B7F"/>
    <w:rsid w:val="00481CF7"/>
    <w:rsid w:val="00482242"/>
    <w:rsid w:val="00482522"/>
    <w:rsid w:val="004825EE"/>
    <w:rsid w:val="00482BDC"/>
    <w:rsid w:val="00483664"/>
    <w:rsid w:val="00483936"/>
    <w:rsid w:val="00483EBF"/>
    <w:rsid w:val="0048478F"/>
    <w:rsid w:val="00484B5E"/>
    <w:rsid w:val="00484E7E"/>
    <w:rsid w:val="0048524E"/>
    <w:rsid w:val="00486199"/>
    <w:rsid w:val="004861FF"/>
    <w:rsid w:val="00486C85"/>
    <w:rsid w:val="004873D1"/>
    <w:rsid w:val="004877C6"/>
    <w:rsid w:val="004879FB"/>
    <w:rsid w:val="00487B50"/>
    <w:rsid w:val="00490332"/>
    <w:rsid w:val="00490FF7"/>
    <w:rsid w:val="0049113D"/>
    <w:rsid w:val="00491152"/>
    <w:rsid w:val="004912BC"/>
    <w:rsid w:val="00491468"/>
    <w:rsid w:val="00491509"/>
    <w:rsid w:val="00491C3F"/>
    <w:rsid w:val="00491F57"/>
    <w:rsid w:val="0049243B"/>
    <w:rsid w:val="004924BB"/>
    <w:rsid w:val="00492805"/>
    <w:rsid w:val="00492900"/>
    <w:rsid w:val="00492B9D"/>
    <w:rsid w:val="004937E5"/>
    <w:rsid w:val="00493B77"/>
    <w:rsid w:val="00494121"/>
    <w:rsid w:val="004942F4"/>
    <w:rsid w:val="00494B9E"/>
    <w:rsid w:val="004956DB"/>
    <w:rsid w:val="004963F6"/>
    <w:rsid w:val="00496A71"/>
    <w:rsid w:val="0049733F"/>
    <w:rsid w:val="004973F8"/>
    <w:rsid w:val="004974F1"/>
    <w:rsid w:val="0049770D"/>
    <w:rsid w:val="0049774F"/>
    <w:rsid w:val="00497A0F"/>
    <w:rsid w:val="00497E04"/>
    <w:rsid w:val="004A013C"/>
    <w:rsid w:val="004A0BF4"/>
    <w:rsid w:val="004A1263"/>
    <w:rsid w:val="004A12C9"/>
    <w:rsid w:val="004A13D2"/>
    <w:rsid w:val="004A1621"/>
    <w:rsid w:val="004A1885"/>
    <w:rsid w:val="004A19FF"/>
    <w:rsid w:val="004A1B67"/>
    <w:rsid w:val="004A20E5"/>
    <w:rsid w:val="004A26EE"/>
    <w:rsid w:val="004A2856"/>
    <w:rsid w:val="004A2AE6"/>
    <w:rsid w:val="004A31D2"/>
    <w:rsid w:val="004A32E8"/>
    <w:rsid w:val="004A34F2"/>
    <w:rsid w:val="004A3610"/>
    <w:rsid w:val="004A370B"/>
    <w:rsid w:val="004A3E34"/>
    <w:rsid w:val="004A46CB"/>
    <w:rsid w:val="004A4B49"/>
    <w:rsid w:val="004A5101"/>
    <w:rsid w:val="004A5929"/>
    <w:rsid w:val="004A59E4"/>
    <w:rsid w:val="004A667B"/>
    <w:rsid w:val="004A6722"/>
    <w:rsid w:val="004A6841"/>
    <w:rsid w:val="004A74C0"/>
    <w:rsid w:val="004A7869"/>
    <w:rsid w:val="004A7AC3"/>
    <w:rsid w:val="004B005A"/>
    <w:rsid w:val="004B0A72"/>
    <w:rsid w:val="004B0ECD"/>
    <w:rsid w:val="004B150B"/>
    <w:rsid w:val="004B179B"/>
    <w:rsid w:val="004B1D8A"/>
    <w:rsid w:val="004B2503"/>
    <w:rsid w:val="004B2CD7"/>
    <w:rsid w:val="004B3360"/>
    <w:rsid w:val="004B47D8"/>
    <w:rsid w:val="004B5885"/>
    <w:rsid w:val="004B596C"/>
    <w:rsid w:val="004B5A8D"/>
    <w:rsid w:val="004B6702"/>
    <w:rsid w:val="004B6D26"/>
    <w:rsid w:val="004B7253"/>
    <w:rsid w:val="004B7320"/>
    <w:rsid w:val="004B741E"/>
    <w:rsid w:val="004B7986"/>
    <w:rsid w:val="004B7B58"/>
    <w:rsid w:val="004B7E13"/>
    <w:rsid w:val="004B7E52"/>
    <w:rsid w:val="004B7EA5"/>
    <w:rsid w:val="004C0FB8"/>
    <w:rsid w:val="004C17A0"/>
    <w:rsid w:val="004C18DE"/>
    <w:rsid w:val="004C1AA2"/>
    <w:rsid w:val="004C1DE1"/>
    <w:rsid w:val="004C2331"/>
    <w:rsid w:val="004C2522"/>
    <w:rsid w:val="004C2762"/>
    <w:rsid w:val="004C3224"/>
    <w:rsid w:val="004C3A7E"/>
    <w:rsid w:val="004C3B15"/>
    <w:rsid w:val="004C4147"/>
    <w:rsid w:val="004C41C9"/>
    <w:rsid w:val="004C4F90"/>
    <w:rsid w:val="004C51C6"/>
    <w:rsid w:val="004C57BF"/>
    <w:rsid w:val="004C63F3"/>
    <w:rsid w:val="004C6424"/>
    <w:rsid w:val="004C65BC"/>
    <w:rsid w:val="004C6D15"/>
    <w:rsid w:val="004C7519"/>
    <w:rsid w:val="004C7705"/>
    <w:rsid w:val="004C7928"/>
    <w:rsid w:val="004D025A"/>
    <w:rsid w:val="004D0269"/>
    <w:rsid w:val="004D1714"/>
    <w:rsid w:val="004D1CA4"/>
    <w:rsid w:val="004D1E16"/>
    <w:rsid w:val="004D293D"/>
    <w:rsid w:val="004D3111"/>
    <w:rsid w:val="004D31EE"/>
    <w:rsid w:val="004D3373"/>
    <w:rsid w:val="004D37D9"/>
    <w:rsid w:val="004D3A00"/>
    <w:rsid w:val="004D3DB0"/>
    <w:rsid w:val="004D3F61"/>
    <w:rsid w:val="004D4204"/>
    <w:rsid w:val="004D4421"/>
    <w:rsid w:val="004D49FE"/>
    <w:rsid w:val="004D4E85"/>
    <w:rsid w:val="004D50FA"/>
    <w:rsid w:val="004D525C"/>
    <w:rsid w:val="004D577E"/>
    <w:rsid w:val="004D62C3"/>
    <w:rsid w:val="004D6E17"/>
    <w:rsid w:val="004D6E79"/>
    <w:rsid w:val="004D6F68"/>
    <w:rsid w:val="004D6FC8"/>
    <w:rsid w:val="004D7104"/>
    <w:rsid w:val="004D7395"/>
    <w:rsid w:val="004D768A"/>
    <w:rsid w:val="004D79CD"/>
    <w:rsid w:val="004D7CE6"/>
    <w:rsid w:val="004E06CE"/>
    <w:rsid w:val="004E09F3"/>
    <w:rsid w:val="004E0A29"/>
    <w:rsid w:val="004E0C38"/>
    <w:rsid w:val="004E10C1"/>
    <w:rsid w:val="004E22C6"/>
    <w:rsid w:val="004E23B0"/>
    <w:rsid w:val="004E249D"/>
    <w:rsid w:val="004E24AD"/>
    <w:rsid w:val="004E26E9"/>
    <w:rsid w:val="004E2A99"/>
    <w:rsid w:val="004E2EDA"/>
    <w:rsid w:val="004E304C"/>
    <w:rsid w:val="004E3105"/>
    <w:rsid w:val="004E3B84"/>
    <w:rsid w:val="004E3D7F"/>
    <w:rsid w:val="004E43B5"/>
    <w:rsid w:val="004E45CC"/>
    <w:rsid w:val="004E45DC"/>
    <w:rsid w:val="004E48AD"/>
    <w:rsid w:val="004E5ECF"/>
    <w:rsid w:val="004E69A0"/>
    <w:rsid w:val="004E70BE"/>
    <w:rsid w:val="004E7427"/>
    <w:rsid w:val="004E7491"/>
    <w:rsid w:val="004E7B85"/>
    <w:rsid w:val="004E7F76"/>
    <w:rsid w:val="004F01D3"/>
    <w:rsid w:val="004F069F"/>
    <w:rsid w:val="004F074E"/>
    <w:rsid w:val="004F0921"/>
    <w:rsid w:val="004F0EFF"/>
    <w:rsid w:val="004F19D8"/>
    <w:rsid w:val="004F1FB3"/>
    <w:rsid w:val="004F24A6"/>
    <w:rsid w:val="004F2596"/>
    <w:rsid w:val="004F26FD"/>
    <w:rsid w:val="004F2CA6"/>
    <w:rsid w:val="004F3C5E"/>
    <w:rsid w:val="004F3D9A"/>
    <w:rsid w:val="004F4032"/>
    <w:rsid w:val="004F5B3E"/>
    <w:rsid w:val="004F5C12"/>
    <w:rsid w:val="004F5E31"/>
    <w:rsid w:val="004F6343"/>
    <w:rsid w:val="004F63A1"/>
    <w:rsid w:val="004F6C3E"/>
    <w:rsid w:val="004F785E"/>
    <w:rsid w:val="004F7897"/>
    <w:rsid w:val="004F79EF"/>
    <w:rsid w:val="004F7F26"/>
    <w:rsid w:val="00500344"/>
    <w:rsid w:val="005010AF"/>
    <w:rsid w:val="00501275"/>
    <w:rsid w:val="00501405"/>
    <w:rsid w:val="0050151C"/>
    <w:rsid w:val="00501995"/>
    <w:rsid w:val="00502835"/>
    <w:rsid w:val="00502D73"/>
    <w:rsid w:val="00503D31"/>
    <w:rsid w:val="005048C1"/>
    <w:rsid w:val="00504D47"/>
    <w:rsid w:val="005051F0"/>
    <w:rsid w:val="0050572E"/>
    <w:rsid w:val="005059D7"/>
    <w:rsid w:val="00505F8B"/>
    <w:rsid w:val="0050607D"/>
    <w:rsid w:val="00506404"/>
    <w:rsid w:val="005066FB"/>
    <w:rsid w:val="00506DDB"/>
    <w:rsid w:val="00506EBD"/>
    <w:rsid w:val="00506F71"/>
    <w:rsid w:val="00507AE7"/>
    <w:rsid w:val="0051264E"/>
    <w:rsid w:val="00513026"/>
    <w:rsid w:val="00513273"/>
    <w:rsid w:val="0051358A"/>
    <w:rsid w:val="00513692"/>
    <w:rsid w:val="00513B45"/>
    <w:rsid w:val="00514C89"/>
    <w:rsid w:val="00514CD4"/>
    <w:rsid w:val="00514EC3"/>
    <w:rsid w:val="00515294"/>
    <w:rsid w:val="00515AA2"/>
    <w:rsid w:val="00515D27"/>
    <w:rsid w:val="00515E70"/>
    <w:rsid w:val="005160B6"/>
    <w:rsid w:val="005162A3"/>
    <w:rsid w:val="00516D4A"/>
    <w:rsid w:val="005172EA"/>
    <w:rsid w:val="005174AD"/>
    <w:rsid w:val="0052026A"/>
    <w:rsid w:val="00520551"/>
    <w:rsid w:val="00520C2C"/>
    <w:rsid w:val="00520C6F"/>
    <w:rsid w:val="00520E6B"/>
    <w:rsid w:val="005211CE"/>
    <w:rsid w:val="00521890"/>
    <w:rsid w:val="00521F05"/>
    <w:rsid w:val="005221C7"/>
    <w:rsid w:val="00522666"/>
    <w:rsid w:val="005235ED"/>
    <w:rsid w:val="005246B9"/>
    <w:rsid w:val="005254E7"/>
    <w:rsid w:val="005258A4"/>
    <w:rsid w:val="00525BBD"/>
    <w:rsid w:val="005264C2"/>
    <w:rsid w:val="00526991"/>
    <w:rsid w:val="00527263"/>
    <w:rsid w:val="00527761"/>
    <w:rsid w:val="00527794"/>
    <w:rsid w:val="00527975"/>
    <w:rsid w:val="00527A00"/>
    <w:rsid w:val="00530384"/>
    <w:rsid w:val="005304F0"/>
    <w:rsid w:val="0053068A"/>
    <w:rsid w:val="00530C98"/>
    <w:rsid w:val="00530E0D"/>
    <w:rsid w:val="00530FB5"/>
    <w:rsid w:val="005311C8"/>
    <w:rsid w:val="0053167A"/>
    <w:rsid w:val="005319F4"/>
    <w:rsid w:val="00531D1A"/>
    <w:rsid w:val="00532109"/>
    <w:rsid w:val="005322B2"/>
    <w:rsid w:val="00532612"/>
    <w:rsid w:val="005347C2"/>
    <w:rsid w:val="005355D9"/>
    <w:rsid w:val="00535655"/>
    <w:rsid w:val="0053567B"/>
    <w:rsid w:val="005357B2"/>
    <w:rsid w:val="00535861"/>
    <w:rsid w:val="00535982"/>
    <w:rsid w:val="00536117"/>
    <w:rsid w:val="005369E0"/>
    <w:rsid w:val="00536D95"/>
    <w:rsid w:val="00536EA2"/>
    <w:rsid w:val="005373CF"/>
    <w:rsid w:val="005374BC"/>
    <w:rsid w:val="00537542"/>
    <w:rsid w:val="00537A81"/>
    <w:rsid w:val="00537EA7"/>
    <w:rsid w:val="00540021"/>
    <w:rsid w:val="005410EB"/>
    <w:rsid w:val="00541221"/>
    <w:rsid w:val="00541536"/>
    <w:rsid w:val="0054255F"/>
    <w:rsid w:val="005426A6"/>
    <w:rsid w:val="00542962"/>
    <w:rsid w:val="00542BC1"/>
    <w:rsid w:val="005436CA"/>
    <w:rsid w:val="00543BC7"/>
    <w:rsid w:val="005443D0"/>
    <w:rsid w:val="00544752"/>
    <w:rsid w:val="00544910"/>
    <w:rsid w:val="00544E50"/>
    <w:rsid w:val="00544F3F"/>
    <w:rsid w:val="00545F88"/>
    <w:rsid w:val="0054666C"/>
    <w:rsid w:val="00546ECB"/>
    <w:rsid w:val="005514FD"/>
    <w:rsid w:val="00551EDD"/>
    <w:rsid w:val="00552278"/>
    <w:rsid w:val="00552883"/>
    <w:rsid w:val="005529AE"/>
    <w:rsid w:val="00552CB0"/>
    <w:rsid w:val="0055325D"/>
    <w:rsid w:val="005535FF"/>
    <w:rsid w:val="00554EFA"/>
    <w:rsid w:val="00554EFD"/>
    <w:rsid w:val="00555139"/>
    <w:rsid w:val="005551DE"/>
    <w:rsid w:val="0055614B"/>
    <w:rsid w:val="00557392"/>
    <w:rsid w:val="00557BDC"/>
    <w:rsid w:val="00560872"/>
    <w:rsid w:val="005611D0"/>
    <w:rsid w:val="00561424"/>
    <w:rsid w:val="005618F7"/>
    <w:rsid w:val="005619B0"/>
    <w:rsid w:val="00561CC8"/>
    <w:rsid w:val="00561DC6"/>
    <w:rsid w:val="005634F1"/>
    <w:rsid w:val="005636AE"/>
    <w:rsid w:val="00563E50"/>
    <w:rsid w:val="005643AC"/>
    <w:rsid w:val="005646D5"/>
    <w:rsid w:val="00564939"/>
    <w:rsid w:val="0056526C"/>
    <w:rsid w:val="00565C95"/>
    <w:rsid w:val="005663FB"/>
    <w:rsid w:val="005675E3"/>
    <w:rsid w:val="00567D7D"/>
    <w:rsid w:val="00567E3E"/>
    <w:rsid w:val="00567F52"/>
    <w:rsid w:val="00570EAA"/>
    <w:rsid w:val="00570FD7"/>
    <w:rsid w:val="005712F5"/>
    <w:rsid w:val="00571657"/>
    <w:rsid w:val="00572ABB"/>
    <w:rsid w:val="00573556"/>
    <w:rsid w:val="005746E6"/>
    <w:rsid w:val="00574956"/>
    <w:rsid w:val="005753DC"/>
    <w:rsid w:val="005755F4"/>
    <w:rsid w:val="005757CD"/>
    <w:rsid w:val="005757E1"/>
    <w:rsid w:val="005762BC"/>
    <w:rsid w:val="00576507"/>
    <w:rsid w:val="00576E72"/>
    <w:rsid w:val="0057793C"/>
    <w:rsid w:val="00580031"/>
    <w:rsid w:val="00580199"/>
    <w:rsid w:val="00580ACA"/>
    <w:rsid w:val="00580FA7"/>
    <w:rsid w:val="00580FB1"/>
    <w:rsid w:val="00581135"/>
    <w:rsid w:val="00581BFF"/>
    <w:rsid w:val="0058240F"/>
    <w:rsid w:val="00582769"/>
    <w:rsid w:val="00582AC1"/>
    <w:rsid w:val="00582D17"/>
    <w:rsid w:val="0058344D"/>
    <w:rsid w:val="0058408F"/>
    <w:rsid w:val="00584228"/>
    <w:rsid w:val="00584BAE"/>
    <w:rsid w:val="0058519E"/>
    <w:rsid w:val="00585291"/>
    <w:rsid w:val="005858C3"/>
    <w:rsid w:val="0058614E"/>
    <w:rsid w:val="00586CC2"/>
    <w:rsid w:val="005870DD"/>
    <w:rsid w:val="005878D8"/>
    <w:rsid w:val="00587932"/>
    <w:rsid w:val="005904CF"/>
    <w:rsid w:val="00590918"/>
    <w:rsid w:val="00590A0D"/>
    <w:rsid w:val="00590CCC"/>
    <w:rsid w:val="0059161E"/>
    <w:rsid w:val="00592067"/>
    <w:rsid w:val="00592E54"/>
    <w:rsid w:val="005935A7"/>
    <w:rsid w:val="00593686"/>
    <w:rsid w:val="005946AE"/>
    <w:rsid w:val="0059490B"/>
    <w:rsid w:val="00594A1A"/>
    <w:rsid w:val="00594D30"/>
    <w:rsid w:val="00594FBF"/>
    <w:rsid w:val="0059589D"/>
    <w:rsid w:val="005968BF"/>
    <w:rsid w:val="00596EB5"/>
    <w:rsid w:val="005970B1"/>
    <w:rsid w:val="00597564"/>
    <w:rsid w:val="00597AD1"/>
    <w:rsid w:val="00597B28"/>
    <w:rsid w:val="005A084E"/>
    <w:rsid w:val="005A09EF"/>
    <w:rsid w:val="005A0E4B"/>
    <w:rsid w:val="005A0E52"/>
    <w:rsid w:val="005A0FB1"/>
    <w:rsid w:val="005A12EF"/>
    <w:rsid w:val="005A1417"/>
    <w:rsid w:val="005A1A5F"/>
    <w:rsid w:val="005A1C0D"/>
    <w:rsid w:val="005A1D16"/>
    <w:rsid w:val="005A1EDC"/>
    <w:rsid w:val="005A1EFB"/>
    <w:rsid w:val="005A2260"/>
    <w:rsid w:val="005A2467"/>
    <w:rsid w:val="005A2606"/>
    <w:rsid w:val="005A3529"/>
    <w:rsid w:val="005A372C"/>
    <w:rsid w:val="005A3BAE"/>
    <w:rsid w:val="005A4526"/>
    <w:rsid w:val="005A4853"/>
    <w:rsid w:val="005A52B1"/>
    <w:rsid w:val="005A5C90"/>
    <w:rsid w:val="005A6672"/>
    <w:rsid w:val="005A7069"/>
    <w:rsid w:val="005A727C"/>
    <w:rsid w:val="005A77F9"/>
    <w:rsid w:val="005A7B5C"/>
    <w:rsid w:val="005A7BD9"/>
    <w:rsid w:val="005B0EA6"/>
    <w:rsid w:val="005B0FE3"/>
    <w:rsid w:val="005B1050"/>
    <w:rsid w:val="005B10F5"/>
    <w:rsid w:val="005B1778"/>
    <w:rsid w:val="005B182F"/>
    <w:rsid w:val="005B1CE5"/>
    <w:rsid w:val="005B2388"/>
    <w:rsid w:val="005B2FBA"/>
    <w:rsid w:val="005B3289"/>
    <w:rsid w:val="005B3361"/>
    <w:rsid w:val="005B37DB"/>
    <w:rsid w:val="005B40D2"/>
    <w:rsid w:val="005B49BC"/>
    <w:rsid w:val="005B4C9C"/>
    <w:rsid w:val="005B4DC9"/>
    <w:rsid w:val="005B5F8B"/>
    <w:rsid w:val="005B7432"/>
    <w:rsid w:val="005B7555"/>
    <w:rsid w:val="005B7C45"/>
    <w:rsid w:val="005C090F"/>
    <w:rsid w:val="005C0E90"/>
    <w:rsid w:val="005C113D"/>
    <w:rsid w:val="005C151D"/>
    <w:rsid w:val="005C28FD"/>
    <w:rsid w:val="005C2C72"/>
    <w:rsid w:val="005C31CC"/>
    <w:rsid w:val="005C3732"/>
    <w:rsid w:val="005C3EB9"/>
    <w:rsid w:val="005C4087"/>
    <w:rsid w:val="005C4203"/>
    <w:rsid w:val="005C4463"/>
    <w:rsid w:val="005C4622"/>
    <w:rsid w:val="005C4BE1"/>
    <w:rsid w:val="005C4DC6"/>
    <w:rsid w:val="005C52BB"/>
    <w:rsid w:val="005C5716"/>
    <w:rsid w:val="005C595C"/>
    <w:rsid w:val="005C5BA2"/>
    <w:rsid w:val="005C5C2D"/>
    <w:rsid w:val="005C5E8B"/>
    <w:rsid w:val="005C6361"/>
    <w:rsid w:val="005C7B26"/>
    <w:rsid w:val="005D01E9"/>
    <w:rsid w:val="005D04DB"/>
    <w:rsid w:val="005D056A"/>
    <w:rsid w:val="005D0E0C"/>
    <w:rsid w:val="005D0F93"/>
    <w:rsid w:val="005D1049"/>
    <w:rsid w:val="005D129D"/>
    <w:rsid w:val="005D1407"/>
    <w:rsid w:val="005D1AB0"/>
    <w:rsid w:val="005D33EF"/>
    <w:rsid w:val="005D3D70"/>
    <w:rsid w:val="005D414C"/>
    <w:rsid w:val="005D5ECA"/>
    <w:rsid w:val="005D6C85"/>
    <w:rsid w:val="005D7D18"/>
    <w:rsid w:val="005E09E6"/>
    <w:rsid w:val="005E0F40"/>
    <w:rsid w:val="005E0F91"/>
    <w:rsid w:val="005E1796"/>
    <w:rsid w:val="005E275B"/>
    <w:rsid w:val="005E2798"/>
    <w:rsid w:val="005E33C6"/>
    <w:rsid w:val="005E3956"/>
    <w:rsid w:val="005E3E42"/>
    <w:rsid w:val="005E4887"/>
    <w:rsid w:val="005E4A33"/>
    <w:rsid w:val="005E5693"/>
    <w:rsid w:val="005E58E2"/>
    <w:rsid w:val="005E59CB"/>
    <w:rsid w:val="005E5FC8"/>
    <w:rsid w:val="005E60DD"/>
    <w:rsid w:val="005E62A2"/>
    <w:rsid w:val="005E63B7"/>
    <w:rsid w:val="005E6441"/>
    <w:rsid w:val="005E6635"/>
    <w:rsid w:val="005E6695"/>
    <w:rsid w:val="005E688A"/>
    <w:rsid w:val="005E6CAF"/>
    <w:rsid w:val="005E6DD7"/>
    <w:rsid w:val="005E706F"/>
    <w:rsid w:val="005E716E"/>
    <w:rsid w:val="005E72A3"/>
    <w:rsid w:val="005E7B94"/>
    <w:rsid w:val="005F007B"/>
    <w:rsid w:val="005F03BC"/>
    <w:rsid w:val="005F0943"/>
    <w:rsid w:val="005F09AF"/>
    <w:rsid w:val="005F0A0E"/>
    <w:rsid w:val="005F157B"/>
    <w:rsid w:val="005F2361"/>
    <w:rsid w:val="005F23E1"/>
    <w:rsid w:val="005F26D2"/>
    <w:rsid w:val="005F2728"/>
    <w:rsid w:val="005F2BB1"/>
    <w:rsid w:val="005F30B3"/>
    <w:rsid w:val="005F355F"/>
    <w:rsid w:val="005F35B5"/>
    <w:rsid w:val="005F37C6"/>
    <w:rsid w:val="005F3B48"/>
    <w:rsid w:val="005F3E73"/>
    <w:rsid w:val="005F4523"/>
    <w:rsid w:val="005F4914"/>
    <w:rsid w:val="005F493D"/>
    <w:rsid w:val="005F5394"/>
    <w:rsid w:val="005F548D"/>
    <w:rsid w:val="005F5AFB"/>
    <w:rsid w:val="005F6268"/>
    <w:rsid w:val="005F6699"/>
    <w:rsid w:val="005F6E8B"/>
    <w:rsid w:val="005F7541"/>
    <w:rsid w:val="005F7603"/>
    <w:rsid w:val="005F7748"/>
    <w:rsid w:val="005F7942"/>
    <w:rsid w:val="0060042B"/>
    <w:rsid w:val="00600729"/>
    <w:rsid w:val="006009A8"/>
    <w:rsid w:val="00600BC1"/>
    <w:rsid w:val="00600D23"/>
    <w:rsid w:val="0060162F"/>
    <w:rsid w:val="006017E6"/>
    <w:rsid w:val="00601883"/>
    <w:rsid w:val="00601D10"/>
    <w:rsid w:val="0060215D"/>
    <w:rsid w:val="00602415"/>
    <w:rsid w:val="006025BD"/>
    <w:rsid w:val="00602C25"/>
    <w:rsid w:val="006045C7"/>
    <w:rsid w:val="0060494A"/>
    <w:rsid w:val="00605593"/>
    <w:rsid w:val="0060576D"/>
    <w:rsid w:val="00605B88"/>
    <w:rsid w:val="00605C4C"/>
    <w:rsid w:val="00605CC9"/>
    <w:rsid w:val="0060600B"/>
    <w:rsid w:val="006062BC"/>
    <w:rsid w:val="00606B00"/>
    <w:rsid w:val="00606BEE"/>
    <w:rsid w:val="00606CE9"/>
    <w:rsid w:val="00606EF9"/>
    <w:rsid w:val="00607777"/>
    <w:rsid w:val="006108F6"/>
    <w:rsid w:val="00610A71"/>
    <w:rsid w:val="00611A72"/>
    <w:rsid w:val="00611AEE"/>
    <w:rsid w:val="006124A5"/>
    <w:rsid w:val="00612ED3"/>
    <w:rsid w:val="00612F68"/>
    <w:rsid w:val="00612F98"/>
    <w:rsid w:val="00613C11"/>
    <w:rsid w:val="00613D80"/>
    <w:rsid w:val="006140D6"/>
    <w:rsid w:val="00614892"/>
    <w:rsid w:val="006148B4"/>
    <w:rsid w:val="00614C1F"/>
    <w:rsid w:val="006150FC"/>
    <w:rsid w:val="0061556E"/>
    <w:rsid w:val="00615784"/>
    <w:rsid w:val="006160A4"/>
    <w:rsid w:val="00616CD4"/>
    <w:rsid w:val="00617466"/>
    <w:rsid w:val="006174CF"/>
    <w:rsid w:val="0062027D"/>
    <w:rsid w:val="006205EC"/>
    <w:rsid w:val="006205FC"/>
    <w:rsid w:val="00620B04"/>
    <w:rsid w:val="00620E33"/>
    <w:rsid w:val="0062110C"/>
    <w:rsid w:val="006212D4"/>
    <w:rsid w:val="006216C0"/>
    <w:rsid w:val="006217E5"/>
    <w:rsid w:val="006222ED"/>
    <w:rsid w:val="00622387"/>
    <w:rsid w:val="006227BA"/>
    <w:rsid w:val="00622E26"/>
    <w:rsid w:val="00623FDA"/>
    <w:rsid w:val="006240FB"/>
    <w:rsid w:val="006241CD"/>
    <w:rsid w:val="006242CD"/>
    <w:rsid w:val="00624930"/>
    <w:rsid w:val="00624B79"/>
    <w:rsid w:val="00624D94"/>
    <w:rsid w:val="006256F6"/>
    <w:rsid w:val="00625C82"/>
    <w:rsid w:val="00625F93"/>
    <w:rsid w:val="00626E06"/>
    <w:rsid w:val="00626E31"/>
    <w:rsid w:val="00626E45"/>
    <w:rsid w:val="00627629"/>
    <w:rsid w:val="00627AF1"/>
    <w:rsid w:val="00627EBA"/>
    <w:rsid w:val="00630F9F"/>
    <w:rsid w:val="0063163C"/>
    <w:rsid w:val="00632440"/>
    <w:rsid w:val="0063380A"/>
    <w:rsid w:val="006338B8"/>
    <w:rsid w:val="006341FB"/>
    <w:rsid w:val="0063434E"/>
    <w:rsid w:val="00635E67"/>
    <w:rsid w:val="006362A3"/>
    <w:rsid w:val="006363AB"/>
    <w:rsid w:val="00636E05"/>
    <w:rsid w:val="006376F1"/>
    <w:rsid w:val="006405C5"/>
    <w:rsid w:val="00640657"/>
    <w:rsid w:val="00641EA8"/>
    <w:rsid w:val="006420A6"/>
    <w:rsid w:val="00643BF8"/>
    <w:rsid w:val="0064448B"/>
    <w:rsid w:val="006452B9"/>
    <w:rsid w:val="00645E67"/>
    <w:rsid w:val="0064628F"/>
    <w:rsid w:val="00646680"/>
    <w:rsid w:val="00646A5C"/>
    <w:rsid w:val="00646E86"/>
    <w:rsid w:val="00647078"/>
    <w:rsid w:val="00647A55"/>
    <w:rsid w:val="00650317"/>
    <w:rsid w:val="00650390"/>
    <w:rsid w:val="0065066F"/>
    <w:rsid w:val="006507C9"/>
    <w:rsid w:val="00650800"/>
    <w:rsid w:val="00651458"/>
    <w:rsid w:val="006518AF"/>
    <w:rsid w:val="00651B3F"/>
    <w:rsid w:val="00651CB8"/>
    <w:rsid w:val="00651D73"/>
    <w:rsid w:val="00651DDE"/>
    <w:rsid w:val="00652006"/>
    <w:rsid w:val="006522D3"/>
    <w:rsid w:val="00652783"/>
    <w:rsid w:val="00652E21"/>
    <w:rsid w:val="006533E3"/>
    <w:rsid w:val="00653449"/>
    <w:rsid w:val="00653E55"/>
    <w:rsid w:val="00654117"/>
    <w:rsid w:val="00654BF9"/>
    <w:rsid w:val="00654E19"/>
    <w:rsid w:val="00654F8B"/>
    <w:rsid w:val="006551F3"/>
    <w:rsid w:val="00655728"/>
    <w:rsid w:val="00655930"/>
    <w:rsid w:val="00655DFB"/>
    <w:rsid w:val="00656E65"/>
    <w:rsid w:val="00656E9D"/>
    <w:rsid w:val="00656F49"/>
    <w:rsid w:val="006578FA"/>
    <w:rsid w:val="00657CE9"/>
    <w:rsid w:val="00657DEC"/>
    <w:rsid w:val="00660116"/>
    <w:rsid w:val="006615D6"/>
    <w:rsid w:val="00661C18"/>
    <w:rsid w:val="00661E2C"/>
    <w:rsid w:val="00662455"/>
    <w:rsid w:val="006625C0"/>
    <w:rsid w:val="00662737"/>
    <w:rsid w:val="00662DBF"/>
    <w:rsid w:val="00663D61"/>
    <w:rsid w:val="0066663E"/>
    <w:rsid w:val="00666BD2"/>
    <w:rsid w:val="0067008D"/>
    <w:rsid w:val="00670D7D"/>
    <w:rsid w:val="00670FA5"/>
    <w:rsid w:val="00671210"/>
    <w:rsid w:val="00671504"/>
    <w:rsid w:val="0067179C"/>
    <w:rsid w:val="00671CA3"/>
    <w:rsid w:val="00671F19"/>
    <w:rsid w:val="0067215D"/>
    <w:rsid w:val="00672257"/>
    <w:rsid w:val="00672405"/>
    <w:rsid w:val="006724D9"/>
    <w:rsid w:val="00672C6E"/>
    <w:rsid w:val="00673B51"/>
    <w:rsid w:val="006746FE"/>
    <w:rsid w:val="0067483D"/>
    <w:rsid w:val="00674CC7"/>
    <w:rsid w:val="00675231"/>
    <w:rsid w:val="0067534E"/>
    <w:rsid w:val="006757DE"/>
    <w:rsid w:val="006759CD"/>
    <w:rsid w:val="006764A6"/>
    <w:rsid w:val="00676652"/>
    <w:rsid w:val="00676955"/>
    <w:rsid w:val="006770D1"/>
    <w:rsid w:val="006774AE"/>
    <w:rsid w:val="006802DA"/>
    <w:rsid w:val="0068049E"/>
    <w:rsid w:val="006806C8"/>
    <w:rsid w:val="0068081E"/>
    <w:rsid w:val="006809C4"/>
    <w:rsid w:val="00680BF5"/>
    <w:rsid w:val="00681416"/>
    <w:rsid w:val="00681A8C"/>
    <w:rsid w:val="00681B54"/>
    <w:rsid w:val="006820F9"/>
    <w:rsid w:val="0068221E"/>
    <w:rsid w:val="00682325"/>
    <w:rsid w:val="00682CCD"/>
    <w:rsid w:val="00683B26"/>
    <w:rsid w:val="006844E4"/>
    <w:rsid w:val="00684B1A"/>
    <w:rsid w:val="00684BF3"/>
    <w:rsid w:val="00684CCE"/>
    <w:rsid w:val="00684D71"/>
    <w:rsid w:val="00685643"/>
    <w:rsid w:val="0068569C"/>
    <w:rsid w:val="006856C5"/>
    <w:rsid w:val="0068620B"/>
    <w:rsid w:val="0068629A"/>
    <w:rsid w:val="00686317"/>
    <w:rsid w:val="00686357"/>
    <w:rsid w:val="00686A2E"/>
    <w:rsid w:val="00686D22"/>
    <w:rsid w:val="00687076"/>
    <w:rsid w:val="00687080"/>
    <w:rsid w:val="0068774F"/>
    <w:rsid w:val="00687A84"/>
    <w:rsid w:val="00687C2C"/>
    <w:rsid w:val="00690205"/>
    <w:rsid w:val="00691D6B"/>
    <w:rsid w:val="00691E45"/>
    <w:rsid w:val="006935E5"/>
    <w:rsid w:val="0069438B"/>
    <w:rsid w:val="006945A5"/>
    <w:rsid w:val="00694705"/>
    <w:rsid w:val="006947F2"/>
    <w:rsid w:val="00694F1D"/>
    <w:rsid w:val="00695137"/>
    <w:rsid w:val="006959C4"/>
    <w:rsid w:val="00695F95"/>
    <w:rsid w:val="00696003"/>
    <w:rsid w:val="00696EBE"/>
    <w:rsid w:val="00697269"/>
    <w:rsid w:val="00697814"/>
    <w:rsid w:val="00697976"/>
    <w:rsid w:val="00697E1C"/>
    <w:rsid w:val="006A0576"/>
    <w:rsid w:val="006A0648"/>
    <w:rsid w:val="006A093F"/>
    <w:rsid w:val="006A0AC4"/>
    <w:rsid w:val="006A0EBD"/>
    <w:rsid w:val="006A2284"/>
    <w:rsid w:val="006A2837"/>
    <w:rsid w:val="006A2E5B"/>
    <w:rsid w:val="006A2F06"/>
    <w:rsid w:val="006A2F3E"/>
    <w:rsid w:val="006A2F55"/>
    <w:rsid w:val="006A3E0D"/>
    <w:rsid w:val="006A44B1"/>
    <w:rsid w:val="006A4551"/>
    <w:rsid w:val="006A4578"/>
    <w:rsid w:val="006A464A"/>
    <w:rsid w:val="006A4869"/>
    <w:rsid w:val="006A4C28"/>
    <w:rsid w:val="006A4ED9"/>
    <w:rsid w:val="006A55B0"/>
    <w:rsid w:val="006A647C"/>
    <w:rsid w:val="006A6E7B"/>
    <w:rsid w:val="006A70A8"/>
    <w:rsid w:val="006A72C0"/>
    <w:rsid w:val="006A73DE"/>
    <w:rsid w:val="006A7A73"/>
    <w:rsid w:val="006A7A92"/>
    <w:rsid w:val="006B0293"/>
    <w:rsid w:val="006B02DF"/>
    <w:rsid w:val="006B03D2"/>
    <w:rsid w:val="006B07E8"/>
    <w:rsid w:val="006B17D7"/>
    <w:rsid w:val="006B1CF9"/>
    <w:rsid w:val="006B1F46"/>
    <w:rsid w:val="006B34C6"/>
    <w:rsid w:val="006B4BFB"/>
    <w:rsid w:val="006B56E5"/>
    <w:rsid w:val="006B5BEA"/>
    <w:rsid w:val="006B6126"/>
    <w:rsid w:val="006B6270"/>
    <w:rsid w:val="006B6772"/>
    <w:rsid w:val="006B6B35"/>
    <w:rsid w:val="006B6B80"/>
    <w:rsid w:val="006B73E2"/>
    <w:rsid w:val="006B7422"/>
    <w:rsid w:val="006B78BC"/>
    <w:rsid w:val="006C147E"/>
    <w:rsid w:val="006C1CA1"/>
    <w:rsid w:val="006C1CAD"/>
    <w:rsid w:val="006C33BB"/>
    <w:rsid w:val="006C368A"/>
    <w:rsid w:val="006C3BC2"/>
    <w:rsid w:val="006C4091"/>
    <w:rsid w:val="006C4261"/>
    <w:rsid w:val="006C44F2"/>
    <w:rsid w:val="006C4645"/>
    <w:rsid w:val="006C4708"/>
    <w:rsid w:val="006C4751"/>
    <w:rsid w:val="006C4826"/>
    <w:rsid w:val="006C4A06"/>
    <w:rsid w:val="006C4CA7"/>
    <w:rsid w:val="006C4DAB"/>
    <w:rsid w:val="006C5F61"/>
    <w:rsid w:val="006D015C"/>
    <w:rsid w:val="006D01AC"/>
    <w:rsid w:val="006D062A"/>
    <w:rsid w:val="006D0E80"/>
    <w:rsid w:val="006D2001"/>
    <w:rsid w:val="006D213D"/>
    <w:rsid w:val="006D33B4"/>
    <w:rsid w:val="006D3C93"/>
    <w:rsid w:val="006D3D60"/>
    <w:rsid w:val="006D49D7"/>
    <w:rsid w:val="006D4BB4"/>
    <w:rsid w:val="006D555D"/>
    <w:rsid w:val="006D5953"/>
    <w:rsid w:val="006D59B4"/>
    <w:rsid w:val="006D6921"/>
    <w:rsid w:val="006D6D25"/>
    <w:rsid w:val="006D7994"/>
    <w:rsid w:val="006D7B59"/>
    <w:rsid w:val="006E06D0"/>
    <w:rsid w:val="006E06E2"/>
    <w:rsid w:val="006E0805"/>
    <w:rsid w:val="006E0C4D"/>
    <w:rsid w:val="006E1CC0"/>
    <w:rsid w:val="006E1F79"/>
    <w:rsid w:val="006E2BA0"/>
    <w:rsid w:val="006E2CBC"/>
    <w:rsid w:val="006E3422"/>
    <w:rsid w:val="006E35C5"/>
    <w:rsid w:val="006E3650"/>
    <w:rsid w:val="006E3F2E"/>
    <w:rsid w:val="006E4BCD"/>
    <w:rsid w:val="006E4D0D"/>
    <w:rsid w:val="006E4F75"/>
    <w:rsid w:val="006E5349"/>
    <w:rsid w:val="006E5BA3"/>
    <w:rsid w:val="006E62B6"/>
    <w:rsid w:val="006E6625"/>
    <w:rsid w:val="006E6771"/>
    <w:rsid w:val="006E695C"/>
    <w:rsid w:val="006E70A0"/>
    <w:rsid w:val="006E7203"/>
    <w:rsid w:val="006E725F"/>
    <w:rsid w:val="006E73B0"/>
    <w:rsid w:val="006F046B"/>
    <w:rsid w:val="006F0CEC"/>
    <w:rsid w:val="006F14BF"/>
    <w:rsid w:val="006F176E"/>
    <w:rsid w:val="006F17EA"/>
    <w:rsid w:val="006F2CDB"/>
    <w:rsid w:val="006F2EDC"/>
    <w:rsid w:val="006F360C"/>
    <w:rsid w:val="006F3A5B"/>
    <w:rsid w:val="006F3B6F"/>
    <w:rsid w:val="006F425C"/>
    <w:rsid w:val="006F4409"/>
    <w:rsid w:val="006F4A52"/>
    <w:rsid w:val="006F588C"/>
    <w:rsid w:val="006F5A54"/>
    <w:rsid w:val="006F5F5B"/>
    <w:rsid w:val="006F64FA"/>
    <w:rsid w:val="006F66A2"/>
    <w:rsid w:val="006F6E12"/>
    <w:rsid w:val="006F703E"/>
    <w:rsid w:val="006F7685"/>
    <w:rsid w:val="006F7CD7"/>
    <w:rsid w:val="007002A3"/>
    <w:rsid w:val="007005FC"/>
    <w:rsid w:val="00700AB2"/>
    <w:rsid w:val="00700B64"/>
    <w:rsid w:val="00700CFF"/>
    <w:rsid w:val="007023EE"/>
    <w:rsid w:val="007026E5"/>
    <w:rsid w:val="00702D12"/>
    <w:rsid w:val="00702EEC"/>
    <w:rsid w:val="00703715"/>
    <w:rsid w:val="0070432D"/>
    <w:rsid w:val="007044EF"/>
    <w:rsid w:val="0070458D"/>
    <w:rsid w:val="007046E9"/>
    <w:rsid w:val="0070470B"/>
    <w:rsid w:val="007048E5"/>
    <w:rsid w:val="00704DD6"/>
    <w:rsid w:val="00705290"/>
    <w:rsid w:val="00705493"/>
    <w:rsid w:val="007058E7"/>
    <w:rsid w:val="00705B63"/>
    <w:rsid w:val="00705C89"/>
    <w:rsid w:val="00705FF0"/>
    <w:rsid w:val="007073D5"/>
    <w:rsid w:val="00707A5A"/>
    <w:rsid w:val="00710216"/>
    <w:rsid w:val="0071044B"/>
    <w:rsid w:val="00710507"/>
    <w:rsid w:val="00710CD9"/>
    <w:rsid w:val="00711096"/>
    <w:rsid w:val="007124D2"/>
    <w:rsid w:val="0071250C"/>
    <w:rsid w:val="00712ED2"/>
    <w:rsid w:val="00713103"/>
    <w:rsid w:val="00713640"/>
    <w:rsid w:val="007136E8"/>
    <w:rsid w:val="00713A4C"/>
    <w:rsid w:val="00713B90"/>
    <w:rsid w:val="00713EF4"/>
    <w:rsid w:val="00714870"/>
    <w:rsid w:val="00714B6A"/>
    <w:rsid w:val="00714ECD"/>
    <w:rsid w:val="00715B79"/>
    <w:rsid w:val="00715E61"/>
    <w:rsid w:val="00717672"/>
    <w:rsid w:val="00717968"/>
    <w:rsid w:val="00717FD9"/>
    <w:rsid w:val="007206DA"/>
    <w:rsid w:val="00720AEB"/>
    <w:rsid w:val="00720C76"/>
    <w:rsid w:val="00720E99"/>
    <w:rsid w:val="0072157B"/>
    <w:rsid w:val="00721A4E"/>
    <w:rsid w:val="00721B2A"/>
    <w:rsid w:val="007225D6"/>
    <w:rsid w:val="007231A7"/>
    <w:rsid w:val="007233A3"/>
    <w:rsid w:val="00724069"/>
    <w:rsid w:val="007242BD"/>
    <w:rsid w:val="00724CFB"/>
    <w:rsid w:val="00725123"/>
    <w:rsid w:val="00725C57"/>
    <w:rsid w:val="0072737E"/>
    <w:rsid w:val="007273C7"/>
    <w:rsid w:val="00727D82"/>
    <w:rsid w:val="00727DB6"/>
    <w:rsid w:val="00727FD4"/>
    <w:rsid w:val="00730612"/>
    <w:rsid w:val="00730BD7"/>
    <w:rsid w:val="00730FD6"/>
    <w:rsid w:val="007316CC"/>
    <w:rsid w:val="007316FF"/>
    <w:rsid w:val="00731739"/>
    <w:rsid w:val="00731D9A"/>
    <w:rsid w:val="00732982"/>
    <w:rsid w:val="00732D57"/>
    <w:rsid w:val="007330EA"/>
    <w:rsid w:val="0073323A"/>
    <w:rsid w:val="00733B03"/>
    <w:rsid w:val="00733EB2"/>
    <w:rsid w:val="00734FF9"/>
    <w:rsid w:val="007353DC"/>
    <w:rsid w:val="007362C4"/>
    <w:rsid w:val="00736B42"/>
    <w:rsid w:val="00736CEA"/>
    <w:rsid w:val="007401AF"/>
    <w:rsid w:val="0074060F"/>
    <w:rsid w:val="00741D09"/>
    <w:rsid w:val="00742046"/>
    <w:rsid w:val="00742444"/>
    <w:rsid w:val="00742C53"/>
    <w:rsid w:val="007431CC"/>
    <w:rsid w:val="00743756"/>
    <w:rsid w:val="00743824"/>
    <w:rsid w:val="00743944"/>
    <w:rsid w:val="00744567"/>
    <w:rsid w:val="00744710"/>
    <w:rsid w:val="007449F2"/>
    <w:rsid w:val="00744C31"/>
    <w:rsid w:val="00744DFC"/>
    <w:rsid w:val="00745100"/>
    <w:rsid w:val="00745F43"/>
    <w:rsid w:val="00745F88"/>
    <w:rsid w:val="0074652F"/>
    <w:rsid w:val="007467B3"/>
    <w:rsid w:val="00746D3E"/>
    <w:rsid w:val="00746F83"/>
    <w:rsid w:val="0074755E"/>
    <w:rsid w:val="007478C3"/>
    <w:rsid w:val="00747967"/>
    <w:rsid w:val="00747E04"/>
    <w:rsid w:val="00750044"/>
    <w:rsid w:val="007502E9"/>
    <w:rsid w:val="0075053E"/>
    <w:rsid w:val="00750C8D"/>
    <w:rsid w:val="00751A0F"/>
    <w:rsid w:val="00751AEC"/>
    <w:rsid w:val="00751D6D"/>
    <w:rsid w:val="007529CB"/>
    <w:rsid w:val="00753112"/>
    <w:rsid w:val="00753151"/>
    <w:rsid w:val="007533F7"/>
    <w:rsid w:val="00753D83"/>
    <w:rsid w:val="00754C96"/>
    <w:rsid w:val="00755674"/>
    <w:rsid w:val="00755E0F"/>
    <w:rsid w:val="0075623F"/>
    <w:rsid w:val="007562B5"/>
    <w:rsid w:val="007563AD"/>
    <w:rsid w:val="00756537"/>
    <w:rsid w:val="0075653B"/>
    <w:rsid w:val="0075661B"/>
    <w:rsid w:val="00756D98"/>
    <w:rsid w:val="00760379"/>
    <w:rsid w:val="00760B31"/>
    <w:rsid w:val="00761FD3"/>
    <w:rsid w:val="00762217"/>
    <w:rsid w:val="0076238C"/>
    <w:rsid w:val="0076295D"/>
    <w:rsid w:val="00762DC0"/>
    <w:rsid w:val="00763069"/>
    <w:rsid w:val="00763AB5"/>
    <w:rsid w:val="00763E2C"/>
    <w:rsid w:val="00764A2A"/>
    <w:rsid w:val="0076545D"/>
    <w:rsid w:val="0076624C"/>
    <w:rsid w:val="00766288"/>
    <w:rsid w:val="00766BD3"/>
    <w:rsid w:val="00766D7D"/>
    <w:rsid w:val="00766E4C"/>
    <w:rsid w:val="00767041"/>
    <w:rsid w:val="00767085"/>
    <w:rsid w:val="007670E0"/>
    <w:rsid w:val="00767508"/>
    <w:rsid w:val="00770A62"/>
    <w:rsid w:val="00771C13"/>
    <w:rsid w:val="0077332A"/>
    <w:rsid w:val="00773B82"/>
    <w:rsid w:val="00774E11"/>
    <w:rsid w:val="00775581"/>
    <w:rsid w:val="007769D4"/>
    <w:rsid w:val="00776BF3"/>
    <w:rsid w:val="00776D86"/>
    <w:rsid w:val="00776FA9"/>
    <w:rsid w:val="0077708F"/>
    <w:rsid w:val="007801EB"/>
    <w:rsid w:val="00780506"/>
    <w:rsid w:val="007810CB"/>
    <w:rsid w:val="00781CC7"/>
    <w:rsid w:val="007822C5"/>
    <w:rsid w:val="00783258"/>
    <w:rsid w:val="0078398D"/>
    <w:rsid w:val="00784881"/>
    <w:rsid w:val="00785365"/>
    <w:rsid w:val="00785A54"/>
    <w:rsid w:val="00785C6A"/>
    <w:rsid w:val="00786183"/>
    <w:rsid w:val="0078632B"/>
    <w:rsid w:val="0078654E"/>
    <w:rsid w:val="00786B51"/>
    <w:rsid w:val="00786EA7"/>
    <w:rsid w:val="00787492"/>
    <w:rsid w:val="0078777E"/>
    <w:rsid w:val="007900E6"/>
    <w:rsid w:val="00790A61"/>
    <w:rsid w:val="00790E3F"/>
    <w:rsid w:val="00790FDD"/>
    <w:rsid w:val="007911B7"/>
    <w:rsid w:val="00791908"/>
    <w:rsid w:val="00792985"/>
    <w:rsid w:val="007935DA"/>
    <w:rsid w:val="00793E83"/>
    <w:rsid w:val="007952C8"/>
    <w:rsid w:val="00795D93"/>
    <w:rsid w:val="00795F41"/>
    <w:rsid w:val="00796444"/>
    <w:rsid w:val="00796702"/>
    <w:rsid w:val="007967DF"/>
    <w:rsid w:val="00796909"/>
    <w:rsid w:val="007977E6"/>
    <w:rsid w:val="007977F5"/>
    <w:rsid w:val="007A0BF6"/>
    <w:rsid w:val="007A186A"/>
    <w:rsid w:val="007A1EAA"/>
    <w:rsid w:val="007A2021"/>
    <w:rsid w:val="007A2B6C"/>
    <w:rsid w:val="007A33F2"/>
    <w:rsid w:val="007A3AD1"/>
    <w:rsid w:val="007A3D4F"/>
    <w:rsid w:val="007A409E"/>
    <w:rsid w:val="007A4D58"/>
    <w:rsid w:val="007A4D5B"/>
    <w:rsid w:val="007A5A2A"/>
    <w:rsid w:val="007A5AFB"/>
    <w:rsid w:val="007A5C54"/>
    <w:rsid w:val="007A5FF2"/>
    <w:rsid w:val="007A60A0"/>
    <w:rsid w:val="007A6679"/>
    <w:rsid w:val="007A6F6C"/>
    <w:rsid w:val="007A70DF"/>
    <w:rsid w:val="007A7747"/>
    <w:rsid w:val="007B01E7"/>
    <w:rsid w:val="007B0717"/>
    <w:rsid w:val="007B0B7C"/>
    <w:rsid w:val="007B0DB8"/>
    <w:rsid w:val="007B0DD5"/>
    <w:rsid w:val="007B0F5F"/>
    <w:rsid w:val="007B1DCF"/>
    <w:rsid w:val="007B1F84"/>
    <w:rsid w:val="007B1FB5"/>
    <w:rsid w:val="007B2433"/>
    <w:rsid w:val="007B25B2"/>
    <w:rsid w:val="007B28FE"/>
    <w:rsid w:val="007B2A1C"/>
    <w:rsid w:val="007B307F"/>
    <w:rsid w:val="007B31B9"/>
    <w:rsid w:val="007B3AF8"/>
    <w:rsid w:val="007B4609"/>
    <w:rsid w:val="007B4975"/>
    <w:rsid w:val="007B4CDF"/>
    <w:rsid w:val="007B4F3D"/>
    <w:rsid w:val="007B555A"/>
    <w:rsid w:val="007B5DBF"/>
    <w:rsid w:val="007B614D"/>
    <w:rsid w:val="007B6F07"/>
    <w:rsid w:val="007B72D8"/>
    <w:rsid w:val="007B78D9"/>
    <w:rsid w:val="007B7AD4"/>
    <w:rsid w:val="007B7AEF"/>
    <w:rsid w:val="007C1562"/>
    <w:rsid w:val="007C1826"/>
    <w:rsid w:val="007C1E4A"/>
    <w:rsid w:val="007C2066"/>
    <w:rsid w:val="007C20D9"/>
    <w:rsid w:val="007C2B83"/>
    <w:rsid w:val="007C2CD4"/>
    <w:rsid w:val="007C2DC1"/>
    <w:rsid w:val="007C3169"/>
    <w:rsid w:val="007C459B"/>
    <w:rsid w:val="007C4785"/>
    <w:rsid w:val="007C47A0"/>
    <w:rsid w:val="007C4D10"/>
    <w:rsid w:val="007C4E51"/>
    <w:rsid w:val="007C570A"/>
    <w:rsid w:val="007C5C62"/>
    <w:rsid w:val="007C5E93"/>
    <w:rsid w:val="007C5EC8"/>
    <w:rsid w:val="007C6092"/>
    <w:rsid w:val="007C6153"/>
    <w:rsid w:val="007C6244"/>
    <w:rsid w:val="007C6660"/>
    <w:rsid w:val="007C6864"/>
    <w:rsid w:val="007C7C24"/>
    <w:rsid w:val="007C7DC4"/>
    <w:rsid w:val="007C7FBC"/>
    <w:rsid w:val="007D0010"/>
    <w:rsid w:val="007D052A"/>
    <w:rsid w:val="007D0CB3"/>
    <w:rsid w:val="007D1766"/>
    <w:rsid w:val="007D1CD6"/>
    <w:rsid w:val="007D2405"/>
    <w:rsid w:val="007D284A"/>
    <w:rsid w:val="007D2A06"/>
    <w:rsid w:val="007D3350"/>
    <w:rsid w:val="007D3414"/>
    <w:rsid w:val="007D3AFC"/>
    <w:rsid w:val="007D3B51"/>
    <w:rsid w:val="007D437B"/>
    <w:rsid w:val="007D43F1"/>
    <w:rsid w:val="007D4D07"/>
    <w:rsid w:val="007D530A"/>
    <w:rsid w:val="007D54EC"/>
    <w:rsid w:val="007D5E7E"/>
    <w:rsid w:val="007D7674"/>
    <w:rsid w:val="007D76DE"/>
    <w:rsid w:val="007D7A44"/>
    <w:rsid w:val="007D7C69"/>
    <w:rsid w:val="007E08D9"/>
    <w:rsid w:val="007E0F37"/>
    <w:rsid w:val="007E0F3B"/>
    <w:rsid w:val="007E1833"/>
    <w:rsid w:val="007E21BC"/>
    <w:rsid w:val="007E2CC1"/>
    <w:rsid w:val="007E3A53"/>
    <w:rsid w:val="007E3D30"/>
    <w:rsid w:val="007E41CB"/>
    <w:rsid w:val="007E43EE"/>
    <w:rsid w:val="007E48FB"/>
    <w:rsid w:val="007E5719"/>
    <w:rsid w:val="007E5AA4"/>
    <w:rsid w:val="007E5E70"/>
    <w:rsid w:val="007E6820"/>
    <w:rsid w:val="007E6E35"/>
    <w:rsid w:val="007E7E8C"/>
    <w:rsid w:val="007F0135"/>
    <w:rsid w:val="007F0677"/>
    <w:rsid w:val="007F0813"/>
    <w:rsid w:val="007F08EB"/>
    <w:rsid w:val="007F1187"/>
    <w:rsid w:val="007F14AA"/>
    <w:rsid w:val="007F1699"/>
    <w:rsid w:val="007F1E08"/>
    <w:rsid w:val="007F2789"/>
    <w:rsid w:val="007F3575"/>
    <w:rsid w:val="007F3BDA"/>
    <w:rsid w:val="007F4768"/>
    <w:rsid w:val="007F4A06"/>
    <w:rsid w:val="007F4B98"/>
    <w:rsid w:val="007F4CDE"/>
    <w:rsid w:val="007F57ED"/>
    <w:rsid w:val="007F6141"/>
    <w:rsid w:val="007F67E8"/>
    <w:rsid w:val="007F6F22"/>
    <w:rsid w:val="007F702C"/>
    <w:rsid w:val="007F7078"/>
    <w:rsid w:val="007F7138"/>
    <w:rsid w:val="007F7C20"/>
    <w:rsid w:val="0080002B"/>
    <w:rsid w:val="00800371"/>
    <w:rsid w:val="0080088E"/>
    <w:rsid w:val="0080112C"/>
    <w:rsid w:val="008013AB"/>
    <w:rsid w:val="00801953"/>
    <w:rsid w:val="00801D9F"/>
    <w:rsid w:val="0080281E"/>
    <w:rsid w:val="008030E1"/>
    <w:rsid w:val="0080331B"/>
    <w:rsid w:val="00803619"/>
    <w:rsid w:val="0080380D"/>
    <w:rsid w:val="00803BDF"/>
    <w:rsid w:val="008045E0"/>
    <w:rsid w:val="00804A2A"/>
    <w:rsid w:val="008057E4"/>
    <w:rsid w:val="00805B8F"/>
    <w:rsid w:val="00805EC5"/>
    <w:rsid w:val="008063EA"/>
    <w:rsid w:val="008065A5"/>
    <w:rsid w:val="008078E1"/>
    <w:rsid w:val="00810101"/>
    <w:rsid w:val="0081154E"/>
    <w:rsid w:val="0081194E"/>
    <w:rsid w:val="008124F9"/>
    <w:rsid w:val="00812B20"/>
    <w:rsid w:val="008137CE"/>
    <w:rsid w:val="00813A9A"/>
    <w:rsid w:val="00813F98"/>
    <w:rsid w:val="0081406A"/>
    <w:rsid w:val="00815DD5"/>
    <w:rsid w:val="008161B6"/>
    <w:rsid w:val="00816D63"/>
    <w:rsid w:val="00817302"/>
    <w:rsid w:val="00817423"/>
    <w:rsid w:val="008174C8"/>
    <w:rsid w:val="0081770D"/>
    <w:rsid w:val="00817989"/>
    <w:rsid w:val="00817E65"/>
    <w:rsid w:val="00820C97"/>
    <w:rsid w:val="008219B8"/>
    <w:rsid w:val="00821B38"/>
    <w:rsid w:val="00821F56"/>
    <w:rsid w:val="00822819"/>
    <w:rsid w:val="00822FD1"/>
    <w:rsid w:val="008231AE"/>
    <w:rsid w:val="0082337C"/>
    <w:rsid w:val="0082380B"/>
    <w:rsid w:val="00823A4F"/>
    <w:rsid w:val="00824166"/>
    <w:rsid w:val="0082462C"/>
    <w:rsid w:val="00824A5A"/>
    <w:rsid w:val="00824B58"/>
    <w:rsid w:val="00824D9E"/>
    <w:rsid w:val="008250EA"/>
    <w:rsid w:val="00825397"/>
    <w:rsid w:val="0082564F"/>
    <w:rsid w:val="00825A17"/>
    <w:rsid w:val="00825B32"/>
    <w:rsid w:val="00825E49"/>
    <w:rsid w:val="008260D4"/>
    <w:rsid w:val="00826155"/>
    <w:rsid w:val="00826902"/>
    <w:rsid w:val="0082692F"/>
    <w:rsid w:val="008271E2"/>
    <w:rsid w:val="008300B5"/>
    <w:rsid w:val="008301B8"/>
    <w:rsid w:val="0083023A"/>
    <w:rsid w:val="0083026C"/>
    <w:rsid w:val="0083109E"/>
    <w:rsid w:val="0083169A"/>
    <w:rsid w:val="00831BBA"/>
    <w:rsid w:val="00831C71"/>
    <w:rsid w:val="00831ED3"/>
    <w:rsid w:val="00832767"/>
    <w:rsid w:val="0083279A"/>
    <w:rsid w:val="008328C7"/>
    <w:rsid w:val="00832FA5"/>
    <w:rsid w:val="008331F8"/>
    <w:rsid w:val="0083325C"/>
    <w:rsid w:val="008338E6"/>
    <w:rsid w:val="00833A96"/>
    <w:rsid w:val="0083486B"/>
    <w:rsid w:val="00834A76"/>
    <w:rsid w:val="008354A4"/>
    <w:rsid w:val="0083562E"/>
    <w:rsid w:val="00835BF9"/>
    <w:rsid w:val="008360D3"/>
    <w:rsid w:val="00836C94"/>
    <w:rsid w:val="00836DF1"/>
    <w:rsid w:val="00840071"/>
    <w:rsid w:val="008400C5"/>
    <w:rsid w:val="008404E0"/>
    <w:rsid w:val="00840925"/>
    <w:rsid w:val="00840A64"/>
    <w:rsid w:val="0084134E"/>
    <w:rsid w:val="008417F3"/>
    <w:rsid w:val="00841CCC"/>
    <w:rsid w:val="00841EE6"/>
    <w:rsid w:val="008424DC"/>
    <w:rsid w:val="00842AC5"/>
    <w:rsid w:val="00842B94"/>
    <w:rsid w:val="00842D1A"/>
    <w:rsid w:val="00842DDB"/>
    <w:rsid w:val="00842E26"/>
    <w:rsid w:val="00843B3E"/>
    <w:rsid w:val="00843C7A"/>
    <w:rsid w:val="00843D06"/>
    <w:rsid w:val="0084498B"/>
    <w:rsid w:val="00844D41"/>
    <w:rsid w:val="008453F1"/>
    <w:rsid w:val="0084569E"/>
    <w:rsid w:val="00845B14"/>
    <w:rsid w:val="00845CE3"/>
    <w:rsid w:val="00845E51"/>
    <w:rsid w:val="00845E9F"/>
    <w:rsid w:val="008468B0"/>
    <w:rsid w:val="008468D9"/>
    <w:rsid w:val="00846A10"/>
    <w:rsid w:val="00846B8E"/>
    <w:rsid w:val="00846DAC"/>
    <w:rsid w:val="00846DB5"/>
    <w:rsid w:val="00846EF0"/>
    <w:rsid w:val="0084773C"/>
    <w:rsid w:val="0084774A"/>
    <w:rsid w:val="00847D70"/>
    <w:rsid w:val="0085025C"/>
    <w:rsid w:val="008515E1"/>
    <w:rsid w:val="00851981"/>
    <w:rsid w:val="00851BF3"/>
    <w:rsid w:val="00851F56"/>
    <w:rsid w:val="00852E52"/>
    <w:rsid w:val="008530F6"/>
    <w:rsid w:val="0085375A"/>
    <w:rsid w:val="00853ACE"/>
    <w:rsid w:val="0085487F"/>
    <w:rsid w:val="00854AD6"/>
    <w:rsid w:val="00854F96"/>
    <w:rsid w:val="00855363"/>
    <w:rsid w:val="00855461"/>
    <w:rsid w:val="008555F5"/>
    <w:rsid w:val="00856034"/>
    <w:rsid w:val="008563D7"/>
    <w:rsid w:val="008568EF"/>
    <w:rsid w:val="00856B7B"/>
    <w:rsid w:val="00857A7D"/>
    <w:rsid w:val="00860098"/>
    <w:rsid w:val="00860431"/>
    <w:rsid w:val="008607E6"/>
    <w:rsid w:val="00860A97"/>
    <w:rsid w:val="00860B06"/>
    <w:rsid w:val="00861AC1"/>
    <w:rsid w:val="00861DC2"/>
    <w:rsid w:val="00861E2B"/>
    <w:rsid w:val="008621DE"/>
    <w:rsid w:val="00862449"/>
    <w:rsid w:val="008626EB"/>
    <w:rsid w:val="0086281E"/>
    <w:rsid w:val="00862C5B"/>
    <w:rsid w:val="00863046"/>
    <w:rsid w:val="008639C2"/>
    <w:rsid w:val="00863CD9"/>
    <w:rsid w:val="00863F53"/>
    <w:rsid w:val="008659AA"/>
    <w:rsid w:val="00865F8C"/>
    <w:rsid w:val="00866973"/>
    <w:rsid w:val="00866B7F"/>
    <w:rsid w:val="00866F12"/>
    <w:rsid w:val="00867F96"/>
    <w:rsid w:val="00870508"/>
    <w:rsid w:val="008708E7"/>
    <w:rsid w:val="008710E0"/>
    <w:rsid w:val="0087182B"/>
    <w:rsid w:val="00872091"/>
    <w:rsid w:val="008727D7"/>
    <w:rsid w:val="00872A1B"/>
    <w:rsid w:val="00873166"/>
    <w:rsid w:val="008737E3"/>
    <w:rsid w:val="00873967"/>
    <w:rsid w:val="00873C8B"/>
    <w:rsid w:val="00873D21"/>
    <w:rsid w:val="008745EC"/>
    <w:rsid w:val="008749A1"/>
    <w:rsid w:val="008749D4"/>
    <w:rsid w:val="00874A41"/>
    <w:rsid w:val="008751AB"/>
    <w:rsid w:val="008758CB"/>
    <w:rsid w:val="00875DEC"/>
    <w:rsid w:val="0087607C"/>
    <w:rsid w:val="00876087"/>
    <w:rsid w:val="008763B1"/>
    <w:rsid w:val="00876D64"/>
    <w:rsid w:val="008773CF"/>
    <w:rsid w:val="00877A97"/>
    <w:rsid w:val="00877CD1"/>
    <w:rsid w:val="00877F18"/>
    <w:rsid w:val="00877FFD"/>
    <w:rsid w:val="00880009"/>
    <w:rsid w:val="008804CD"/>
    <w:rsid w:val="008805EC"/>
    <w:rsid w:val="00880917"/>
    <w:rsid w:val="008809F7"/>
    <w:rsid w:val="0088127D"/>
    <w:rsid w:val="00881324"/>
    <w:rsid w:val="00881E89"/>
    <w:rsid w:val="0088211A"/>
    <w:rsid w:val="008832E1"/>
    <w:rsid w:val="008835E1"/>
    <w:rsid w:val="00883E33"/>
    <w:rsid w:val="00884264"/>
    <w:rsid w:val="008842B7"/>
    <w:rsid w:val="008847B1"/>
    <w:rsid w:val="008848C4"/>
    <w:rsid w:val="008852DF"/>
    <w:rsid w:val="00885421"/>
    <w:rsid w:val="00885A94"/>
    <w:rsid w:val="00885DC1"/>
    <w:rsid w:val="0088758D"/>
    <w:rsid w:val="00887845"/>
    <w:rsid w:val="0089021B"/>
    <w:rsid w:val="00890430"/>
    <w:rsid w:val="008906C1"/>
    <w:rsid w:val="00890F1C"/>
    <w:rsid w:val="0089150C"/>
    <w:rsid w:val="00891618"/>
    <w:rsid w:val="008918CB"/>
    <w:rsid w:val="00891E47"/>
    <w:rsid w:val="00891FF7"/>
    <w:rsid w:val="0089290E"/>
    <w:rsid w:val="00893C34"/>
    <w:rsid w:val="00893C76"/>
    <w:rsid w:val="00893FB7"/>
    <w:rsid w:val="008940B7"/>
    <w:rsid w:val="00894AC9"/>
    <w:rsid w:val="00895488"/>
    <w:rsid w:val="00895A1E"/>
    <w:rsid w:val="00895D8A"/>
    <w:rsid w:val="00895EAD"/>
    <w:rsid w:val="008963B0"/>
    <w:rsid w:val="00896659"/>
    <w:rsid w:val="00896740"/>
    <w:rsid w:val="008970EC"/>
    <w:rsid w:val="008A02B3"/>
    <w:rsid w:val="008A0913"/>
    <w:rsid w:val="008A0A24"/>
    <w:rsid w:val="008A0D3F"/>
    <w:rsid w:val="008A1648"/>
    <w:rsid w:val="008A178B"/>
    <w:rsid w:val="008A1943"/>
    <w:rsid w:val="008A1B0A"/>
    <w:rsid w:val="008A1E3F"/>
    <w:rsid w:val="008A24C8"/>
    <w:rsid w:val="008A319F"/>
    <w:rsid w:val="008A3878"/>
    <w:rsid w:val="008A395B"/>
    <w:rsid w:val="008A4231"/>
    <w:rsid w:val="008A43CB"/>
    <w:rsid w:val="008A4AF1"/>
    <w:rsid w:val="008A4CCE"/>
    <w:rsid w:val="008A5E07"/>
    <w:rsid w:val="008A64DF"/>
    <w:rsid w:val="008A660B"/>
    <w:rsid w:val="008A6E8D"/>
    <w:rsid w:val="008A70A9"/>
    <w:rsid w:val="008A718D"/>
    <w:rsid w:val="008A72EA"/>
    <w:rsid w:val="008A73C6"/>
    <w:rsid w:val="008A78A3"/>
    <w:rsid w:val="008B013D"/>
    <w:rsid w:val="008B08CC"/>
    <w:rsid w:val="008B118F"/>
    <w:rsid w:val="008B1DD5"/>
    <w:rsid w:val="008B2381"/>
    <w:rsid w:val="008B332E"/>
    <w:rsid w:val="008B355C"/>
    <w:rsid w:val="008B4039"/>
    <w:rsid w:val="008B4A2B"/>
    <w:rsid w:val="008B5147"/>
    <w:rsid w:val="008B5163"/>
    <w:rsid w:val="008B5BDF"/>
    <w:rsid w:val="008B6042"/>
    <w:rsid w:val="008B702D"/>
    <w:rsid w:val="008B7094"/>
    <w:rsid w:val="008B7389"/>
    <w:rsid w:val="008B7F2E"/>
    <w:rsid w:val="008C0740"/>
    <w:rsid w:val="008C0A2D"/>
    <w:rsid w:val="008C0D6B"/>
    <w:rsid w:val="008C0DB1"/>
    <w:rsid w:val="008C1204"/>
    <w:rsid w:val="008C2448"/>
    <w:rsid w:val="008C2533"/>
    <w:rsid w:val="008C26DD"/>
    <w:rsid w:val="008C2971"/>
    <w:rsid w:val="008C34D1"/>
    <w:rsid w:val="008C34EA"/>
    <w:rsid w:val="008C38C0"/>
    <w:rsid w:val="008C4338"/>
    <w:rsid w:val="008C50AE"/>
    <w:rsid w:val="008C5605"/>
    <w:rsid w:val="008C5986"/>
    <w:rsid w:val="008C5EEC"/>
    <w:rsid w:val="008C6033"/>
    <w:rsid w:val="008C68AD"/>
    <w:rsid w:val="008C6ACF"/>
    <w:rsid w:val="008C6D96"/>
    <w:rsid w:val="008C6DFB"/>
    <w:rsid w:val="008C7337"/>
    <w:rsid w:val="008C7CD6"/>
    <w:rsid w:val="008D01B2"/>
    <w:rsid w:val="008D03F1"/>
    <w:rsid w:val="008D0741"/>
    <w:rsid w:val="008D0836"/>
    <w:rsid w:val="008D0FB0"/>
    <w:rsid w:val="008D1106"/>
    <w:rsid w:val="008D1447"/>
    <w:rsid w:val="008D1519"/>
    <w:rsid w:val="008D16A3"/>
    <w:rsid w:val="008D197F"/>
    <w:rsid w:val="008D1EB6"/>
    <w:rsid w:val="008D2326"/>
    <w:rsid w:val="008D2466"/>
    <w:rsid w:val="008D26FE"/>
    <w:rsid w:val="008D2EF6"/>
    <w:rsid w:val="008D2F93"/>
    <w:rsid w:val="008D3195"/>
    <w:rsid w:val="008D32CF"/>
    <w:rsid w:val="008D4797"/>
    <w:rsid w:val="008D479B"/>
    <w:rsid w:val="008D4AEA"/>
    <w:rsid w:val="008D4B21"/>
    <w:rsid w:val="008D4D95"/>
    <w:rsid w:val="008D598D"/>
    <w:rsid w:val="008D5FE4"/>
    <w:rsid w:val="008D6EE0"/>
    <w:rsid w:val="008D7CB9"/>
    <w:rsid w:val="008E04CF"/>
    <w:rsid w:val="008E122D"/>
    <w:rsid w:val="008E1EC0"/>
    <w:rsid w:val="008E2B63"/>
    <w:rsid w:val="008E2CE4"/>
    <w:rsid w:val="008E3643"/>
    <w:rsid w:val="008E4384"/>
    <w:rsid w:val="008E43F6"/>
    <w:rsid w:val="008E4CBF"/>
    <w:rsid w:val="008E5CD0"/>
    <w:rsid w:val="008E62AA"/>
    <w:rsid w:val="008E6672"/>
    <w:rsid w:val="008E6C68"/>
    <w:rsid w:val="008E70BE"/>
    <w:rsid w:val="008E715D"/>
    <w:rsid w:val="008F09A5"/>
    <w:rsid w:val="008F0AE7"/>
    <w:rsid w:val="008F0B3D"/>
    <w:rsid w:val="008F0B60"/>
    <w:rsid w:val="008F0DEE"/>
    <w:rsid w:val="008F1096"/>
    <w:rsid w:val="008F26B2"/>
    <w:rsid w:val="008F3769"/>
    <w:rsid w:val="008F37F9"/>
    <w:rsid w:val="008F4127"/>
    <w:rsid w:val="008F420B"/>
    <w:rsid w:val="008F5352"/>
    <w:rsid w:val="008F54CB"/>
    <w:rsid w:val="008F5F24"/>
    <w:rsid w:val="008F5F65"/>
    <w:rsid w:val="008F6BF1"/>
    <w:rsid w:val="008F7603"/>
    <w:rsid w:val="008F7BF9"/>
    <w:rsid w:val="008F7E2D"/>
    <w:rsid w:val="008F7E6B"/>
    <w:rsid w:val="0090046B"/>
    <w:rsid w:val="00900721"/>
    <w:rsid w:val="0090085E"/>
    <w:rsid w:val="009009DD"/>
    <w:rsid w:val="00900C26"/>
    <w:rsid w:val="00901734"/>
    <w:rsid w:val="00902141"/>
    <w:rsid w:val="009021F2"/>
    <w:rsid w:val="00902249"/>
    <w:rsid w:val="00902428"/>
    <w:rsid w:val="009027A4"/>
    <w:rsid w:val="00902965"/>
    <w:rsid w:val="0090319B"/>
    <w:rsid w:val="00903467"/>
    <w:rsid w:val="0090426A"/>
    <w:rsid w:val="00904413"/>
    <w:rsid w:val="00904805"/>
    <w:rsid w:val="00904A4A"/>
    <w:rsid w:val="009050DE"/>
    <w:rsid w:val="009052B3"/>
    <w:rsid w:val="0090534A"/>
    <w:rsid w:val="00905835"/>
    <w:rsid w:val="0090749D"/>
    <w:rsid w:val="009078CC"/>
    <w:rsid w:val="00910201"/>
    <w:rsid w:val="009103F7"/>
    <w:rsid w:val="009104A7"/>
    <w:rsid w:val="0091050A"/>
    <w:rsid w:val="009108D8"/>
    <w:rsid w:val="0091093F"/>
    <w:rsid w:val="00910CF7"/>
    <w:rsid w:val="009111D2"/>
    <w:rsid w:val="00913213"/>
    <w:rsid w:val="009135B2"/>
    <w:rsid w:val="009137CD"/>
    <w:rsid w:val="0091470F"/>
    <w:rsid w:val="00914A5B"/>
    <w:rsid w:val="00914F85"/>
    <w:rsid w:val="00915107"/>
    <w:rsid w:val="00915145"/>
    <w:rsid w:val="00916035"/>
    <w:rsid w:val="0091622D"/>
    <w:rsid w:val="009166BB"/>
    <w:rsid w:val="00916AD2"/>
    <w:rsid w:val="00916FFB"/>
    <w:rsid w:val="00917924"/>
    <w:rsid w:val="00917F20"/>
    <w:rsid w:val="009207F5"/>
    <w:rsid w:val="0092087B"/>
    <w:rsid w:val="00920D54"/>
    <w:rsid w:val="00920D96"/>
    <w:rsid w:val="0092181A"/>
    <w:rsid w:val="00921AD9"/>
    <w:rsid w:val="0092201B"/>
    <w:rsid w:val="00922BE8"/>
    <w:rsid w:val="00922C95"/>
    <w:rsid w:val="009233D0"/>
    <w:rsid w:val="009233EF"/>
    <w:rsid w:val="00923D3C"/>
    <w:rsid w:val="00924365"/>
    <w:rsid w:val="00924861"/>
    <w:rsid w:val="00924F58"/>
    <w:rsid w:val="00924FFB"/>
    <w:rsid w:val="00925F5A"/>
    <w:rsid w:val="009262E6"/>
    <w:rsid w:val="009263A0"/>
    <w:rsid w:val="009268AB"/>
    <w:rsid w:val="009269D4"/>
    <w:rsid w:val="00927424"/>
    <w:rsid w:val="00927A38"/>
    <w:rsid w:val="00930039"/>
    <w:rsid w:val="0093050F"/>
    <w:rsid w:val="009310FA"/>
    <w:rsid w:val="0093113B"/>
    <w:rsid w:val="009314D4"/>
    <w:rsid w:val="00931BF6"/>
    <w:rsid w:val="009333E7"/>
    <w:rsid w:val="0093349E"/>
    <w:rsid w:val="00933ACE"/>
    <w:rsid w:val="00933B83"/>
    <w:rsid w:val="00934125"/>
    <w:rsid w:val="00934E9A"/>
    <w:rsid w:val="009361C0"/>
    <w:rsid w:val="009364C9"/>
    <w:rsid w:val="009367F7"/>
    <w:rsid w:val="0093720D"/>
    <w:rsid w:val="00937691"/>
    <w:rsid w:val="00937763"/>
    <w:rsid w:val="00937A38"/>
    <w:rsid w:val="00937D39"/>
    <w:rsid w:val="00940016"/>
    <w:rsid w:val="00940F93"/>
    <w:rsid w:val="00941848"/>
    <w:rsid w:val="00941B19"/>
    <w:rsid w:val="00942567"/>
    <w:rsid w:val="0094320F"/>
    <w:rsid w:val="009436E2"/>
    <w:rsid w:val="00943C00"/>
    <w:rsid w:val="00944265"/>
    <w:rsid w:val="00944C11"/>
    <w:rsid w:val="009457CB"/>
    <w:rsid w:val="00946FE8"/>
    <w:rsid w:val="00947096"/>
    <w:rsid w:val="009475A0"/>
    <w:rsid w:val="00947F4E"/>
    <w:rsid w:val="00950662"/>
    <w:rsid w:val="009506DE"/>
    <w:rsid w:val="00950B15"/>
    <w:rsid w:val="0095111D"/>
    <w:rsid w:val="00951129"/>
    <w:rsid w:val="009518FA"/>
    <w:rsid w:val="00951CA5"/>
    <w:rsid w:val="00951D10"/>
    <w:rsid w:val="0095327F"/>
    <w:rsid w:val="00953479"/>
    <w:rsid w:val="00954B64"/>
    <w:rsid w:val="00954F93"/>
    <w:rsid w:val="0095566E"/>
    <w:rsid w:val="00955B73"/>
    <w:rsid w:val="0095603B"/>
    <w:rsid w:val="00956092"/>
    <w:rsid w:val="0095620B"/>
    <w:rsid w:val="00956617"/>
    <w:rsid w:val="00957289"/>
    <w:rsid w:val="00957350"/>
    <w:rsid w:val="009578E9"/>
    <w:rsid w:val="00957A02"/>
    <w:rsid w:val="00961030"/>
    <w:rsid w:val="009626AA"/>
    <w:rsid w:val="00963078"/>
    <w:rsid w:val="00964D32"/>
    <w:rsid w:val="00965524"/>
    <w:rsid w:val="009658CA"/>
    <w:rsid w:val="00966034"/>
    <w:rsid w:val="00966211"/>
    <w:rsid w:val="0096654F"/>
    <w:rsid w:val="009669C2"/>
    <w:rsid w:val="009671AD"/>
    <w:rsid w:val="00967B97"/>
    <w:rsid w:val="00967BD8"/>
    <w:rsid w:val="00967D5B"/>
    <w:rsid w:val="009705ED"/>
    <w:rsid w:val="009708B7"/>
    <w:rsid w:val="00970DDD"/>
    <w:rsid w:val="00970F04"/>
    <w:rsid w:val="009711C9"/>
    <w:rsid w:val="009715C4"/>
    <w:rsid w:val="009719CE"/>
    <w:rsid w:val="00971CE5"/>
    <w:rsid w:val="009722A3"/>
    <w:rsid w:val="00972397"/>
    <w:rsid w:val="00972843"/>
    <w:rsid w:val="00972F18"/>
    <w:rsid w:val="009738BD"/>
    <w:rsid w:val="00976261"/>
    <w:rsid w:val="0097635D"/>
    <w:rsid w:val="00976D10"/>
    <w:rsid w:val="00977152"/>
    <w:rsid w:val="00977166"/>
    <w:rsid w:val="009774CF"/>
    <w:rsid w:val="009778BA"/>
    <w:rsid w:val="0098090A"/>
    <w:rsid w:val="009812BF"/>
    <w:rsid w:val="00981D33"/>
    <w:rsid w:val="00982265"/>
    <w:rsid w:val="00982286"/>
    <w:rsid w:val="0098248E"/>
    <w:rsid w:val="00982CEE"/>
    <w:rsid w:val="00982D92"/>
    <w:rsid w:val="009834F8"/>
    <w:rsid w:val="00984606"/>
    <w:rsid w:val="00984B06"/>
    <w:rsid w:val="00984E6C"/>
    <w:rsid w:val="00984F74"/>
    <w:rsid w:val="0098591A"/>
    <w:rsid w:val="00985B87"/>
    <w:rsid w:val="00985B91"/>
    <w:rsid w:val="00986388"/>
    <w:rsid w:val="00986CF7"/>
    <w:rsid w:val="00986EF4"/>
    <w:rsid w:val="0098712B"/>
    <w:rsid w:val="00990538"/>
    <w:rsid w:val="009906CF"/>
    <w:rsid w:val="00990E35"/>
    <w:rsid w:val="00992487"/>
    <w:rsid w:val="00992725"/>
    <w:rsid w:val="00993C4C"/>
    <w:rsid w:val="00993F3F"/>
    <w:rsid w:val="009940F3"/>
    <w:rsid w:val="00994698"/>
    <w:rsid w:val="0099485B"/>
    <w:rsid w:val="00994A1C"/>
    <w:rsid w:val="009950D3"/>
    <w:rsid w:val="00995D4D"/>
    <w:rsid w:val="00996C39"/>
    <w:rsid w:val="00997216"/>
    <w:rsid w:val="009972E1"/>
    <w:rsid w:val="009972ED"/>
    <w:rsid w:val="00997336"/>
    <w:rsid w:val="009974AE"/>
    <w:rsid w:val="009976A8"/>
    <w:rsid w:val="009978EB"/>
    <w:rsid w:val="00997BC9"/>
    <w:rsid w:val="009A034C"/>
    <w:rsid w:val="009A12AD"/>
    <w:rsid w:val="009A14A8"/>
    <w:rsid w:val="009A1FA1"/>
    <w:rsid w:val="009A284D"/>
    <w:rsid w:val="009A2D1B"/>
    <w:rsid w:val="009A2D9E"/>
    <w:rsid w:val="009A2ED2"/>
    <w:rsid w:val="009A3127"/>
    <w:rsid w:val="009A3F7A"/>
    <w:rsid w:val="009A3F94"/>
    <w:rsid w:val="009A44B4"/>
    <w:rsid w:val="009A44BF"/>
    <w:rsid w:val="009A58ED"/>
    <w:rsid w:val="009A5E2C"/>
    <w:rsid w:val="009A5F24"/>
    <w:rsid w:val="009A6255"/>
    <w:rsid w:val="009A665F"/>
    <w:rsid w:val="009A7057"/>
    <w:rsid w:val="009A75C4"/>
    <w:rsid w:val="009A7780"/>
    <w:rsid w:val="009A7F2B"/>
    <w:rsid w:val="009B0003"/>
    <w:rsid w:val="009B03DB"/>
    <w:rsid w:val="009B04C6"/>
    <w:rsid w:val="009B0BB6"/>
    <w:rsid w:val="009B193C"/>
    <w:rsid w:val="009B1BAF"/>
    <w:rsid w:val="009B1D8C"/>
    <w:rsid w:val="009B2467"/>
    <w:rsid w:val="009B2EA0"/>
    <w:rsid w:val="009B30A2"/>
    <w:rsid w:val="009B30CD"/>
    <w:rsid w:val="009B30DF"/>
    <w:rsid w:val="009B32BF"/>
    <w:rsid w:val="009B37DC"/>
    <w:rsid w:val="009B41EB"/>
    <w:rsid w:val="009B453F"/>
    <w:rsid w:val="009B4B42"/>
    <w:rsid w:val="009B4E24"/>
    <w:rsid w:val="009B4E88"/>
    <w:rsid w:val="009B4F45"/>
    <w:rsid w:val="009B519A"/>
    <w:rsid w:val="009B51C7"/>
    <w:rsid w:val="009B5223"/>
    <w:rsid w:val="009B61F4"/>
    <w:rsid w:val="009B6574"/>
    <w:rsid w:val="009B6BEC"/>
    <w:rsid w:val="009B7D62"/>
    <w:rsid w:val="009C019A"/>
    <w:rsid w:val="009C0483"/>
    <w:rsid w:val="009C0AF7"/>
    <w:rsid w:val="009C0BC3"/>
    <w:rsid w:val="009C0C0C"/>
    <w:rsid w:val="009C0C24"/>
    <w:rsid w:val="009C1C88"/>
    <w:rsid w:val="009C2DA6"/>
    <w:rsid w:val="009C3558"/>
    <w:rsid w:val="009C3772"/>
    <w:rsid w:val="009C3B42"/>
    <w:rsid w:val="009C3BDA"/>
    <w:rsid w:val="009C4495"/>
    <w:rsid w:val="009C4970"/>
    <w:rsid w:val="009C4F44"/>
    <w:rsid w:val="009C53D2"/>
    <w:rsid w:val="009C53EA"/>
    <w:rsid w:val="009C5608"/>
    <w:rsid w:val="009C5D2F"/>
    <w:rsid w:val="009C6261"/>
    <w:rsid w:val="009C69F3"/>
    <w:rsid w:val="009C77EE"/>
    <w:rsid w:val="009C79D2"/>
    <w:rsid w:val="009D011F"/>
    <w:rsid w:val="009D172B"/>
    <w:rsid w:val="009D1BC6"/>
    <w:rsid w:val="009D2432"/>
    <w:rsid w:val="009D358C"/>
    <w:rsid w:val="009D3E8A"/>
    <w:rsid w:val="009D43FD"/>
    <w:rsid w:val="009D44DA"/>
    <w:rsid w:val="009D5254"/>
    <w:rsid w:val="009D525F"/>
    <w:rsid w:val="009D58EF"/>
    <w:rsid w:val="009D6A6F"/>
    <w:rsid w:val="009D6D85"/>
    <w:rsid w:val="009D6E58"/>
    <w:rsid w:val="009D755C"/>
    <w:rsid w:val="009D761C"/>
    <w:rsid w:val="009D77CB"/>
    <w:rsid w:val="009D7B4A"/>
    <w:rsid w:val="009E0057"/>
    <w:rsid w:val="009E05AF"/>
    <w:rsid w:val="009E0879"/>
    <w:rsid w:val="009E13E8"/>
    <w:rsid w:val="009E1B56"/>
    <w:rsid w:val="009E1C05"/>
    <w:rsid w:val="009E1C62"/>
    <w:rsid w:val="009E2347"/>
    <w:rsid w:val="009E29A6"/>
    <w:rsid w:val="009E2D62"/>
    <w:rsid w:val="009E2D70"/>
    <w:rsid w:val="009E2DE5"/>
    <w:rsid w:val="009E309E"/>
    <w:rsid w:val="009E30B1"/>
    <w:rsid w:val="009E321E"/>
    <w:rsid w:val="009E3242"/>
    <w:rsid w:val="009E3842"/>
    <w:rsid w:val="009E3DF8"/>
    <w:rsid w:val="009E44BE"/>
    <w:rsid w:val="009E452D"/>
    <w:rsid w:val="009E4EEA"/>
    <w:rsid w:val="009E5390"/>
    <w:rsid w:val="009E59D1"/>
    <w:rsid w:val="009E6007"/>
    <w:rsid w:val="009E7006"/>
    <w:rsid w:val="009F06A4"/>
    <w:rsid w:val="009F0964"/>
    <w:rsid w:val="009F0E82"/>
    <w:rsid w:val="009F0F0C"/>
    <w:rsid w:val="009F0FFD"/>
    <w:rsid w:val="009F118F"/>
    <w:rsid w:val="009F1334"/>
    <w:rsid w:val="009F1B44"/>
    <w:rsid w:val="009F1D6B"/>
    <w:rsid w:val="009F357B"/>
    <w:rsid w:val="009F3C27"/>
    <w:rsid w:val="009F3DDB"/>
    <w:rsid w:val="009F4109"/>
    <w:rsid w:val="009F50C1"/>
    <w:rsid w:val="009F552B"/>
    <w:rsid w:val="009F58DA"/>
    <w:rsid w:val="009F58F5"/>
    <w:rsid w:val="009F599E"/>
    <w:rsid w:val="009F59B2"/>
    <w:rsid w:val="009F5F37"/>
    <w:rsid w:val="009F6309"/>
    <w:rsid w:val="009F6842"/>
    <w:rsid w:val="009F6C82"/>
    <w:rsid w:val="009F6F98"/>
    <w:rsid w:val="009F795D"/>
    <w:rsid w:val="009F7CE7"/>
    <w:rsid w:val="00A007CD"/>
    <w:rsid w:val="00A009EF"/>
    <w:rsid w:val="00A00AA3"/>
    <w:rsid w:val="00A00AFC"/>
    <w:rsid w:val="00A01A6A"/>
    <w:rsid w:val="00A01CB4"/>
    <w:rsid w:val="00A027CB"/>
    <w:rsid w:val="00A02EE3"/>
    <w:rsid w:val="00A02F9A"/>
    <w:rsid w:val="00A0358E"/>
    <w:rsid w:val="00A0358F"/>
    <w:rsid w:val="00A03682"/>
    <w:rsid w:val="00A03802"/>
    <w:rsid w:val="00A04842"/>
    <w:rsid w:val="00A049B1"/>
    <w:rsid w:val="00A05B1A"/>
    <w:rsid w:val="00A0623D"/>
    <w:rsid w:val="00A066E6"/>
    <w:rsid w:val="00A070B1"/>
    <w:rsid w:val="00A106FC"/>
    <w:rsid w:val="00A10C71"/>
    <w:rsid w:val="00A12315"/>
    <w:rsid w:val="00A12317"/>
    <w:rsid w:val="00A132F3"/>
    <w:rsid w:val="00A13368"/>
    <w:rsid w:val="00A13451"/>
    <w:rsid w:val="00A13E59"/>
    <w:rsid w:val="00A143AD"/>
    <w:rsid w:val="00A1447D"/>
    <w:rsid w:val="00A14769"/>
    <w:rsid w:val="00A1487E"/>
    <w:rsid w:val="00A14BD7"/>
    <w:rsid w:val="00A15287"/>
    <w:rsid w:val="00A15289"/>
    <w:rsid w:val="00A152F0"/>
    <w:rsid w:val="00A154F6"/>
    <w:rsid w:val="00A15BDF"/>
    <w:rsid w:val="00A16AEA"/>
    <w:rsid w:val="00A17098"/>
    <w:rsid w:val="00A177F8"/>
    <w:rsid w:val="00A17929"/>
    <w:rsid w:val="00A179A9"/>
    <w:rsid w:val="00A17C0C"/>
    <w:rsid w:val="00A203C9"/>
    <w:rsid w:val="00A204B9"/>
    <w:rsid w:val="00A20F31"/>
    <w:rsid w:val="00A21A58"/>
    <w:rsid w:val="00A22CB2"/>
    <w:rsid w:val="00A23246"/>
    <w:rsid w:val="00A2339F"/>
    <w:rsid w:val="00A2391C"/>
    <w:rsid w:val="00A23B3B"/>
    <w:rsid w:val="00A23E7B"/>
    <w:rsid w:val="00A246C4"/>
    <w:rsid w:val="00A24A05"/>
    <w:rsid w:val="00A24FEC"/>
    <w:rsid w:val="00A252CF"/>
    <w:rsid w:val="00A25833"/>
    <w:rsid w:val="00A26D8C"/>
    <w:rsid w:val="00A2716D"/>
    <w:rsid w:val="00A3016E"/>
    <w:rsid w:val="00A305D7"/>
    <w:rsid w:val="00A326B3"/>
    <w:rsid w:val="00A32A9E"/>
    <w:rsid w:val="00A32C64"/>
    <w:rsid w:val="00A32E40"/>
    <w:rsid w:val="00A32E6B"/>
    <w:rsid w:val="00A33285"/>
    <w:rsid w:val="00A334B4"/>
    <w:rsid w:val="00A341E7"/>
    <w:rsid w:val="00A347F7"/>
    <w:rsid w:val="00A3499A"/>
    <w:rsid w:val="00A34D35"/>
    <w:rsid w:val="00A34D48"/>
    <w:rsid w:val="00A35C3E"/>
    <w:rsid w:val="00A35EA3"/>
    <w:rsid w:val="00A3614B"/>
    <w:rsid w:val="00A36373"/>
    <w:rsid w:val="00A3686E"/>
    <w:rsid w:val="00A371F7"/>
    <w:rsid w:val="00A374AD"/>
    <w:rsid w:val="00A374BA"/>
    <w:rsid w:val="00A37C77"/>
    <w:rsid w:val="00A37DEC"/>
    <w:rsid w:val="00A40012"/>
    <w:rsid w:val="00A40200"/>
    <w:rsid w:val="00A404F9"/>
    <w:rsid w:val="00A4106A"/>
    <w:rsid w:val="00A413C8"/>
    <w:rsid w:val="00A4179A"/>
    <w:rsid w:val="00A418C9"/>
    <w:rsid w:val="00A41DAA"/>
    <w:rsid w:val="00A4202A"/>
    <w:rsid w:val="00A4382A"/>
    <w:rsid w:val="00A447F0"/>
    <w:rsid w:val="00A45092"/>
    <w:rsid w:val="00A455D1"/>
    <w:rsid w:val="00A458EA"/>
    <w:rsid w:val="00A46855"/>
    <w:rsid w:val="00A46AD5"/>
    <w:rsid w:val="00A471F0"/>
    <w:rsid w:val="00A472DD"/>
    <w:rsid w:val="00A47965"/>
    <w:rsid w:val="00A47C39"/>
    <w:rsid w:val="00A5042D"/>
    <w:rsid w:val="00A506D5"/>
    <w:rsid w:val="00A510D6"/>
    <w:rsid w:val="00A51908"/>
    <w:rsid w:val="00A51AE4"/>
    <w:rsid w:val="00A5325E"/>
    <w:rsid w:val="00A53435"/>
    <w:rsid w:val="00A537B2"/>
    <w:rsid w:val="00A54C58"/>
    <w:rsid w:val="00A55028"/>
    <w:rsid w:val="00A55710"/>
    <w:rsid w:val="00A56B42"/>
    <w:rsid w:val="00A57964"/>
    <w:rsid w:val="00A605F7"/>
    <w:rsid w:val="00A60B1A"/>
    <w:rsid w:val="00A60BA0"/>
    <w:rsid w:val="00A60C8D"/>
    <w:rsid w:val="00A612A3"/>
    <w:rsid w:val="00A616AD"/>
    <w:rsid w:val="00A61A3E"/>
    <w:rsid w:val="00A6238E"/>
    <w:rsid w:val="00A6261C"/>
    <w:rsid w:val="00A62A60"/>
    <w:rsid w:val="00A63047"/>
    <w:rsid w:val="00A63685"/>
    <w:rsid w:val="00A63F2B"/>
    <w:rsid w:val="00A644B5"/>
    <w:rsid w:val="00A64D21"/>
    <w:rsid w:val="00A64DB4"/>
    <w:rsid w:val="00A65BA5"/>
    <w:rsid w:val="00A66727"/>
    <w:rsid w:val="00A66A6B"/>
    <w:rsid w:val="00A66B7E"/>
    <w:rsid w:val="00A67138"/>
    <w:rsid w:val="00A6723A"/>
    <w:rsid w:val="00A718D3"/>
    <w:rsid w:val="00A71983"/>
    <w:rsid w:val="00A71CFA"/>
    <w:rsid w:val="00A71F5E"/>
    <w:rsid w:val="00A72BCC"/>
    <w:rsid w:val="00A7313A"/>
    <w:rsid w:val="00A733E1"/>
    <w:rsid w:val="00A7355B"/>
    <w:rsid w:val="00A73821"/>
    <w:rsid w:val="00A73E31"/>
    <w:rsid w:val="00A73E5A"/>
    <w:rsid w:val="00A7420D"/>
    <w:rsid w:val="00A743F6"/>
    <w:rsid w:val="00A74E72"/>
    <w:rsid w:val="00A752B3"/>
    <w:rsid w:val="00A7554C"/>
    <w:rsid w:val="00A76162"/>
    <w:rsid w:val="00A7631F"/>
    <w:rsid w:val="00A76EBB"/>
    <w:rsid w:val="00A77C08"/>
    <w:rsid w:val="00A80CCC"/>
    <w:rsid w:val="00A81A4F"/>
    <w:rsid w:val="00A81CA4"/>
    <w:rsid w:val="00A825F8"/>
    <w:rsid w:val="00A82E6E"/>
    <w:rsid w:val="00A82E8F"/>
    <w:rsid w:val="00A83174"/>
    <w:rsid w:val="00A83C28"/>
    <w:rsid w:val="00A843B7"/>
    <w:rsid w:val="00A8474C"/>
    <w:rsid w:val="00A84A2E"/>
    <w:rsid w:val="00A84F9A"/>
    <w:rsid w:val="00A85CBE"/>
    <w:rsid w:val="00A865E8"/>
    <w:rsid w:val="00A8747F"/>
    <w:rsid w:val="00A874C8"/>
    <w:rsid w:val="00A876C1"/>
    <w:rsid w:val="00A904D3"/>
    <w:rsid w:val="00A907BF"/>
    <w:rsid w:val="00A9157D"/>
    <w:rsid w:val="00A93368"/>
    <w:rsid w:val="00A934AA"/>
    <w:rsid w:val="00A94189"/>
    <w:rsid w:val="00A94B59"/>
    <w:rsid w:val="00A95076"/>
    <w:rsid w:val="00A95151"/>
    <w:rsid w:val="00A9530D"/>
    <w:rsid w:val="00A953E4"/>
    <w:rsid w:val="00A957C2"/>
    <w:rsid w:val="00A95811"/>
    <w:rsid w:val="00A96505"/>
    <w:rsid w:val="00A979A4"/>
    <w:rsid w:val="00A97A4F"/>
    <w:rsid w:val="00A97BC1"/>
    <w:rsid w:val="00AA07BC"/>
    <w:rsid w:val="00AA08F0"/>
    <w:rsid w:val="00AA0B98"/>
    <w:rsid w:val="00AA15E3"/>
    <w:rsid w:val="00AA1B13"/>
    <w:rsid w:val="00AA200A"/>
    <w:rsid w:val="00AA2756"/>
    <w:rsid w:val="00AA2929"/>
    <w:rsid w:val="00AA2BA9"/>
    <w:rsid w:val="00AA2D94"/>
    <w:rsid w:val="00AA34D7"/>
    <w:rsid w:val="00AA378E"/>
    <w:rsid w:val="00AA3C4D"/>
    <w:rsid w:val="00AA400D"/>
    <w:rsid w:val="00AA4DE2"/>
    <w:rsid w:val="00AA4ED6"/>
    <w:rsid w:val="00AA5104"/>
    <w:rsid w:val="00AA5119"/>
    <w:rsid w:val="00AA5518"/>
    <w:rsid w:val="00AA5992"/>
    <w:rsid w:val="00AA5B93"/>
    <w:rsid w:val="00AA5D09"/>
    <w:rsid w:val="00AA66CB"/>
    <w:rsid w:val="00AA689D"/>
    <w:rsid w:val="00AA6FA1"/>
    <w:rsid w:val="00AA7BE3"/>
    <w:rsid w:val="00AB048C"/>
    <w:rsid w:val="00AB0726"/>
    <w:rsid w:val="00AB0956"/>
    <w:rsid w:val="00AB1DC6"/>
    <w:rsid w:val="00AB2CF8"/>
    <w:rsid w:val="00AB2E6C"/>
    <w:rsid w:val="00AB2FB9"/>
    <w:rsid w:val="00AB30D4"/>
    <w:rsid w:val="00AB3E30"/>
    <w:rsid w:val="00AB3EA5"/>
    <w:rsid w:val="00AB40F3"/>
    <w:rsid w:val="00AB42E1"/>
    <w:rsid w:val="00AB4338"/>
    <w:rsid w:val="00AB4E77"/>
    <w:rsid w:val="00AB5387"/>
    <w:rsid w:val="00AB5FB8"/>
    <w:rsid w:val="00AB60A3"/>
    <w:rsid w:val="00AB63D5"/>
    <w:rsid w:val="00AB6C48"/>
    <w:rsid w:val="00AB72F6"/>
    <w:rsid w:val="00AB756D"/>
    <w:rsid w:val="00AB7D33"/>
    <w:rsid w:val="00AC052B"/>
    <w:rsid w:val="00AC0535"/>
    <w:rsid w:val="00AC07F9"/>
    <w:rsid w:val="00AC271F"/>
    <w:rsid w:val="00AC2EEC"/>
    <w:rsid w:val="00AC339A"/>
    <w:rsid w:val="00AC3FE9"/>
    <w:rsid w:val="00AC45E6"/>
    <w:rsid w:val="00AC5BD8"/>
    <w:rsid w:val="00AC6377"/>
    <w:rsid w:val="00AC63BA"/>
    <w:rsid w:val="00AC6483"/>
    <w:rsid w:val="00AC64B7"/>
    <w:rsid w:val="00AC699B"/>
    <w:rsid w:val="00AC6C47"/>
    <w:rsid w:val="00AC7558"/>
    <w:rsid w:val="00AC7FB4"/>
    <w:rsid w:val="00AD0444"/>
    <w:rsid w:val="00AD0E4C"/>
    <w:rsid w:val="00AD269F"/>
    <w:rsid w:val="00AD28B5"/>
    <w:rsid w:val="00AD2D48"/>
    <w:rsid w:val="00AD30B0"/>
    <w:rsid w:val="00AD3222"/>
    <w:rsid w:val="00AD3923"/>
    <w:rsid w:val="00AD400F"/>
    <w:rsid w:val="00AD475B"/>
    <w:rsid w:val="00AD479C"/>
    <w:rsid w:val="00AD60BE"/>
    <w:rsid w:val="00AD68AC"/>
    <w:rsid w:val="00AD7097"/>
    <w:rsid w:val="00AD790B"/>
    <w:rsid w:val="00AE00E2"/>
    <w:rsid w:val="00AE052F"/>
    <w:rsid w:val="00AE0579"/>
    <w:rsid w:val="00AE0AE2"/>
    <w:rsid w:val="00AE1C29"/>
    <w:rsid w:val="00AE1C46"/>
    <w:rsid w:val="00AE1F41"/>
    <w:rsid w:val="00AE2097"/>
    <w:rsid w:val="00AE35EA"/>
    <w:rsid w:val="00AE3E49"/>
    <w:rsid w:val="00AE42D5"/>
    <w:rsid w:val="00AE447B"/>
    <w:rsid w:val="00AE4BA6"/>
    <w:rsid w:val="00AE4C50"/>
    <w:rsid w:val="00AE5DC8"/>
    <w:rsid w:val="00AE5EE5"/>
    <w:rsid w:val="00AE6C33"/>
    <w:rsid w:val="00AE7189"/>
    <w:rsid w:val="00AE7834"/>
    <w:rsid w:val="00AE7FC3"/>
    <w:rsid w:val="00AF005D"/>
    <w:rsid w:val="00AF013F"/>
    <w:rsid w:val="00AF0FD1"/>
    <w:rsid w:val="00AF1209"/>
    <w:rsid w:val="00AF1B08"/>
    <w:rsid w:val="00AF1BBC"/>
    <w:rsid w:val="00AF1E27"/>
    <w:rsid w:val="00AF221B"/>
    <w:rsid w:val="00AF24E5"/>
    <w:rsid w:val="00AF2A80"/>
    <w:rsid w:val="00AF2CF1"/>
    <w:rsid w:val="00AF33A3"/>
    <w:rsid w:val="00AF362D"/>
    <w:rsid w:val="00AF364E"/>
    <w:rsid w:val="00AF3779"/>
    <w:rsid w:val="00AF433C"/>
    <w:rsid w:val="00AF5881"/>
    <w:rsid w:val="00AF5C71"/>
    <w:rsid w:val="00AF604A"/>
    <w:rsid w:val="00AF60BD"/>
    <w:rsid w:val="00AF6D9E"/>
    <w:rsid w:val="00AF7405"/>
    <w:rsid w:val="00AF7AE8"/>
    <w:rsid w:val="00B00372"/>
    <w:rsid w:val="00B00566"/>
    <w:rsid w:val="00B00D9A"/>
    <w:rsid w:val="00B014F4"/>
    <w:rsid w:val="00B01859"/>
    <w:rsid w:val="00B01A44"/>
    <w:rsid w:val="00B01E6A"/>
    <w:rsid w:val="00B02282"/>
    <w:rsid w:val="00B022A3"/>
    <w:rsid w:val="00B027F7"/>
    <w:rsid w:val="00B0321E"/>
    <w:rsid w:val="00B037E1"/>
    <w:rsid w:val="00B03C4C"/>
    <w:rsid w:val="00B040E2"/>
    <w:rsid w:val="00B0444E"/>
    <w:rsid w:val="00B045B9"/>
    <w:rsid w:val="00B05645"/>
    <w:rsid w:val="00B058B6"/>
    <w:rsid w:val="00B05DCB"/>
    <w:rsid w:val="00B0675B"/>
    <w:rsid w:val="00B067F8"/>
    <w:rsid w:val="00B06DFC"/>
    <w:rsid w:val="00B07154"/>
    <w:rsid w:val="00B10455"/>
    <w:rsid w:val="00B10608"/>
    <w:rsid w:val="00B10ACE"/>
    <w:rsid w:val="00B10C7E"/>
    <w:rsid w:val="00B119AB"/>
    <w:rsid w:val="00B11E0C"/>
    <w:rsid w:val="00B12776"/>
    <w:rsid w:val="00B1350A"/>
    <w:rsid w:val="00B1357E"/>
    <w:rsid w:val="00B13887"/>
    <w:rsid w:val="00B1396D"/>
    <w:rsid w:val="00B13E41"/>
    <w:rsid w:val="00B14C15"/>
    <w:rsid w:val="00B14C80"/>
    <w:rsid w:val="00B14DD4"/>
    <w:rsid w:val="00B1523D"/>
    <w:rsid w:val="00B16821"/>
    <w:rsid w:val="00B16F8C"/>
    <w:rsid w:val="00B173B1"/>
    <w:rsid w:val="00B17E36"/>
    <w:rsid w:val="00B17E67"/>
    <w:rsid w:val="00B20C59"/>
    <w:rsid w:val="00B21B5D"/>
    <w:rsid w:val="00B23219"/>
    <w:rsid w:val="00B23859"/>
    <w:rsid w:val="00B2428E"/>
    <w:rsid w:val="00B246A9"/>
    <w:rsid w:val="00B24840"/>
    <w:rsid w:val="00B2489A"/>
    <w:rsid w:val="00B24D52"/>
    <w:rsid w:val="00B24F31"/>
    <w:rsid w:val="00B24FA4"/>
    <w:rsid w:val="00B2535B"/>
    <w:rsid w:val="00B254CC"/>
    <w:rsid w:val="00B25D2E"/>
    <w:rsid w:val="00B262AC"/>
    <w:rsid w:val="00B26C92"/>
    <w:rsid w:val="00B26FD0"/>
    <w:rsid w:val="00B27097"/>
    <w:rsid w:val="00B27435"/>
    <w:rsid w:val="00B275C5"/>
    <w:rsid w:val="00B2777C"/>
    <w:rsid w:val="00B3037F"/>
    <w:rsid w:val="00B307CE"/>
    <w:rsid w:val="00B3122C"/>
    <w:rsid w:val="00B3135E"/>
    <w:rsid w:val="00B315C5"/>
    <w:rsid w:val="00B315F9"/>
    <w:rsid w:val="00B31F0C"/>
    <w:rsid w:val="00B3204B"/>
    <w:rsid w:val="00B321D3"/>
    <w:rsid w:val="00B32D77"/>
    <w:rsid w:val="00B332E2"/>
    <w:rsid w:val="00B334B3"/>
    <w:rsid w:val="00B33AF0"/>
    <w:rsid w:val="00B340C8"/>
    <w:rsid w:val="00B34651"/>
    <w:rsid w:val="00B3465D"/>
    <w:rsid w:val="00B34723"/>
    <w:rsid w:val="00B3475F"/>
    <w:rsid w:val="00B348D0"/>
    <w:rsid w:val="00B34CC7"/>
    <w:rsid w:val="00B35112"/>
    <w:rsid w:val="00B35115"/>
    <w:rsid w:val="00B35512"/>
    <w:rsid w:val="00B35606"/>
    <w:rsid w:val="00B36027"/>
    <w:rsid w:val="00B36F68"/>
    <w:rsid w:val="00B3765D"/>
    <w:rsid w:val="00B37677"/>
    <w:rsid w:val="00B37793"/>
    <w:rsid w:val="00B40DF4"/>
    <w:rsid w:val="00B40F56"/>
    <w:rsid w:val="00B4118F"/>
    <w:rsid w:val="00B41504"/>
    <w:rsid w:val="00B416BD"/>
    <w:rsid w:val="00B4172B"/>
    <w:rsid w:val="00B41A8A"/>
    <w:rsid w:val="00B4251A"/>
    <w:rsid w:val="00B425ED"/>
    <w:rsid w:val="00B42667"/>
    <w:rsid w:val="00B438DA"/>
    <w:rsid w:val="00B44535"/>
    <w:rsid w:val="00B44597"/>
    <w:rsid w:val="00B44739"/>
    <w:rsid w:val="00B44924"/>
    <w:rsid w:val="00B44E46"/>
    <w:rsid w:val="00B45018"/>
    <w:rsid w:val="00B45FBB"/>
    <w:rsid w:val="00B462C5"/>
    <w:rsid w:val="00B4635F"/>
    <w:rsid w:val="00B4699B"/>
    <w:rsid w:val="00B4707B"/>
    <w:rsid w:val="00B47D60"/>
    <w:rsid w:val="00B506C5"/>
    <w:rsid w:val="00B50BAE"/>
    <w:rsid w:val="00B513FC"/>
    <w:rsid w:val="00B5169F"/>
    <w:rsid w:val="00B5266B"/>
    <w:rsid w:val="00B52C71"/>
    <w:rsid w:val="00B535CB"/>
    <w:rsid w:val="00B53B6F"/>
    <w:rsid w:val="00B53D8E"/>
    <w:rsid w:val="00B53DAF"/>
    <w:rsid w:val="00B53DDC"/>
    <w:rsid w:val="00B542C0"/>
    <w:rsid w:val="00B54C97"/>
    <w:rsid w:val="00B5554F"/>
    <w:rsid w:val="00B566F1"/>
    <w:rsid w:val="00B568EC"/>
    <w:rsid w:val="00B57FB0"/>
    <w:rsid w:val="00B6085F"/>
    <w:rsid w:val="00B61307"/>
    <w:rsid w:val="00B61603"/>
    <w:rsid w:val="00B61E58"/>
    <w:rsid w:val="00B62294"/>
    <w:rsid w:val="00B62994"/>
    <w:rsid w:val="00B629DD"/>
    <w:rsid w:val="00B62CA1"/>
    <w:rsid w:val="00B62CD6"/>
    <w:rsid w:val="00B632C1"/>
    <w:rsid w:val="00B6364C"/>
    <w:rsid w:val="00B63D91"/>
    <w:rsid w:val="00B64669"/>
    <w:rsid w:val="00B654C9"/>
    <w:rsid w:val="00B657A8"/>
    <w:rsid w:val="00B66137"/>
    <w:rsid w:val="00B663DC"/>
    <w:rsid w:val="00B6677F"/>
    <w:rsid w:val="00B67609"/>
    <w:rsid w:val="00B67851"/>
    <w:rsid w:val="00B70761"/>
    <w:rsid w:val="00B7103E"/>
    <w:rsid w:val="00B71175"/>
    <w:rsid w:val="00B721FA"/>
    <w:rsid w:val="00B727B8"/>
    <w:rsid w:val="00B73EEF"/>
    <w:rsid w:val="00B75463"/>
    <w:rsid w:val="00B7589C"/>
    <w:rsid w:val="00B75D97"/>
    <w:rsid w:val="00B75DDF"/>
    <w:rsid w:val="00B75ED2"/>
    <w:rsid w:val="00B75EE8"/>
    <w:rsid w:val="00B75F55"/>
    <w:rsid w:val="00B75FA4"/>
    <w:rsid w:val="00B760D6"/>
    <w:rsid w:val="00B7611A"/>
    <w:rsid w:val="00B767F5"/>
    <w:rsid w:val="00B76BD6"/>
    <w:rsid w:val="00B76C31"/>
    <w:rsid w:val="00B76E39"/>
    <w:rsid w:val="00B76E80"/>
    <w:rsid w:val="00B7710C"/>
    <w:rsid w:val="00B77CCD"/>
    <w:rsid w:val="00B80F9D"/>
    <w:rsid w:val="00B81020"/>
    <w:rsid w:val="00B814CF"/>
    <w:rsid w:val="00B81590"/>
    <w:rsid w:val="00B81613"/>
    <w:rsid w:val="00B81A03"/>
    <w:rsid w:val="00B822B9"/>
    <w:rsid w:val="00B83157"/>
    <w:rsid w:val="00B83A3B"/>
    <w:rsid w:val="00B84FCE"/>
    <w:rsid w:val="00B86094"/>
    <w:rsid w:val="00B86263"/>
    <w:rsid w:val="00B86330"/>
    <w:rsid w:val="00B87072"/>
    <w:rsid w:val="00B875A7"/>
    <w:rsid w:val="00B8769E"/>
    <w:rsid w:val="00B900D0"/>
    <w:rsid w:val="00B904D0"/>
    <w:rsid w:val="00B9063D"/>
    <w:rsid w:val="00B9076B"/>
    <w:rsid w:val="00B907B2"/>
    <w:rsid w:val="00B90E61"/>
    <w:rsid w:val="00B90F33"/>
    <w:rsid w:val="00B9123E"/>
    <w:rsid w:val="00B91649"/>
    <w:rsid w:val="00B916D2"/>
    <w:rsid w:val="00B9199D"/>
    <w:rsid w:val="00B91D1B"/>
    <w:rsid w:val="00B91E98"/>
    <w:rsid w:val="00B9221D"/>
    <w:rsid w:val="00B92471"/>
    <w:rsid w:val="00B92E9D"/>
    <w:rsid w:val="00B932B8"/>
    <w:rsid w:val="00B9386B"/>
    <w:rsid w:val="00B9413E"/>
    <w:rsid w:val="00B9446F"/>
    <w:rsid w:val="00B94F59"/>
    <w:rsid w:val="00B951DE"/>
    <w:rsid w:val="00B9586C"/>
    <w:rsid w:val="00B96A02"/>
    <w:rsid w:val="00B97E5B"/>
    <w:rsid w:val="00BA0500"/>
    <w:rsid w:val="00BA074E"/>
    <w:rsid w:val="00BA09F2"/>
    <w:rsid w:val="00BA0DE6"/>
    <w:rsid w:val="00BA0E67"/>
    <w:rsid w:val="00BA1678"/>
    <w:rsid w:val="00BA16D2"/>
    <w:rsid w:val="00BA1720"/>
    <w:rsid w:val="00BA1823"/>
    <w:rsid w:val="00BA19CA"/>
    <w:rsid w:val="00BA23C4"/>
    <w:rsid w:val="00BA24CF"/>
    <w:rsid w:val="00BA2C4B"/>
    <w:rsid w:val="00BA379F"/>
    <w:rsid w:val="00BA3B2D"/>
    <w:rsid w:val="00BA3EF5"/>
    <w:rsid w:val="00BA5553"/>
    <w:rsid w:val="00BA5763"/>
    <w:rsid w:val="00BA5834"/>
    <w:rsid w:val="00BA6224"/>
    <w:rsid w:val="00BA6C1C"/>
    <w:rsid w:val="00BA71C5"/>
    <w:rsid w:val="00BA7432"/>
    <w:rsid w:val="00BA74F5"/>
    <w:rsid w:val="00BB053C"/>
    <w:rsid w:val="00BB09F6"/>
    <w:rsid w:val="00BB1811"/>
    <w:rsid w:val="00BB2FE7"/>
    <w:rsid w:val="00BB3066"/>
    <w:rsid w:val="00BB3D31"/>
    <w:rsid w:val="00BB43F1"/>
    <w:rsid w:val="00BB4442"/>
    <w:rsid w:val="00BB4BC5"/>
    <w:rsid w:val="00BB4DB5"/>
    <w:rsid w:val="00BB4DBA"/>
    <w:rsid w:val="00BB5486"/>
    <w:rsid w:val="00BB5497"/>
    <w:rsid w:val="00BB629E"/>
    <w:rsid w:val="00BB6B02"/>
    <w:rsid w:val="00BB7481"/>
    <w:rsid w:val="00BB762D"/>
    <w:rsid w:val="00BB79D6"/>
    <w:rsid w:val="00BB7FC3"/>
    <w:rsid w:val="00BC02EF"/>
    <w:rsid w:val="00BC0683"/>
    <w:rsid w:val="00BC0833"/>
    <w:rsid w:val="00BC0A3B"/>
    <w:rsid w:val="00BC0BBD"/>
    <w:rsid w:val="00BC0D55"/>
    <w:rsid w:val="00BC113A"/>
    <w:rsid w:val="00BC124D"/>
    <w:rsid w:val="00BC12A5"/>
    <w:rsid w:val="00BC145D"/>
    <w:rsid w:val="00BC19F5"/>
    <w:rsid w:val="00BC2B1F"/>
    <w:rsid w:val="00BC2F38"/>
    <w:rsid w:val="00BC3047"/>
    <w:rsid w:val="00BC43E5"/>
    <w:rsid w:val="00BC473B"/>
    <w:rsid w:val="00BC5151"/>
    <w:rsid w:val="00BC5C65"/>
    <w:rsid w:val="00BC5E42"/>
    <w:rsid w:val="00BC6035"/>
    <w:rsid w:val="00BC69E5"/>
    <w:rsid w:val="00BC7107"/>
    <w:rsid w:val="00BC787D"/>
    <w:rsid w:val="00BC790C"/>
    <w:rsid w:val="00BD019D"/>
    <w:rsid w:val="00BD0F5A"/>
    <w:rsid w:val="00BD0FFC"/>
    <w:rsid w:val="00BD125A"/>
    <w:rsid w:val="00BD1862"/>
    <w:rsid w:val="00BD1C47"/>
    <w:rsid w:val="00BD1D84"/>
    <w:rsid w:val="00BD1E01"/>
    <w:rsid w:val="00BD1F44"/>
    <w:rsid w:val="00BD21CF"/>
    <w:rsid w:val="00BD275F"/>
    <w:rsid w:val="00BD27EE"/>
    <w:rsid w:val="00BD28F4"/>
    <w:rsid w:val="00BD3960"/>
    <w:rsid w:val="00BD486F"/>
    <w:rsid w:val="00BD50EF"/>
    <w:rsid w:val="00BD528E"/>
    <w:rsid w:val="00BD7674"/>
    <w:rsid w:val="00BD7F5C"/>
    <w:rsid w:val="00BE0444"/>
    <w:rsid w:val="00BE0FF9"/>
    <w:rsid w:val="00BE10A5"/>
    <w:rsid w:val="00BE1496"/>
    <w:rsid w:val="00BE397C"/>
    <w:rsid w:val="00BE3C61"/>
    <w:rsid w:val="00BE4161"/>
    <w:rsid w:val="00BE4477"/>
    <w:rsid w:val="00BE4C78"/>
    <w:rsid w:val="00BE575F"/>
    <w:rsid w:val="00BE5E95"/>
    <w:rsid w:val="00BE6982"/>
    <w:rsid w:val="00BE7FF9"/>
    <w:rsid w:val="00BF0148"/>
    <w:rsid w:val="00BF0A4E"/>
    <w:rsid w:val="00BF0BB0"/>
    <w:rsid w:val="00BF0C3D"/>
    <w:rsid w:val="00BF1954"/>
    <w:rsid w:val="00BF19FB"/>
    <w:rsid w:val="00BF1DFA"/>
    <w:rsid w:val="00BF2207"/>
    <w:rsid w:val="00BF2760"/>
    <w:rsid w:val="00BF2939"/>
    <w:rsid w:val="00BF2A05"/>
    <w:rsid w:val="00BF2A64"/>
    <w:rsid w:val="00BF2EB7"/>
    <w:rsid w:val="00BF2F2E"/>
    <w:rsid w:val="00BF2F67"/>
    <w:rsid w:val="00BF317F"/>
    <w:rsid w:val="00BF363B"/>
    <w:rsid w:val="00BF3B78"/>
    <w:rsid w:val="00BF3DA7"/>
    <w:rsid w:val="00BF4822"/>
    <w:rsid w:val="00BF5352"/>
    <w:rsid w:val="00BF5CDC"/>
    <w:rsid w:val="00BF6094"/>
    <w:rsid w:val="00BF6E60"/>
    <w:rsid w:val="00BF70AC"/>
    <w:rsid w:val="00BF7B0D"/>
    <w:rsid w:val="00BF7C92"/>
    <w:rsid w:val="00C00437"/>
    <w:rsid w:val="00C006F1"/>
    <w:rsid w:val="00C01C75"/>
    <w:rsid w:val="00C020D2"/>
    <w:rsid w:val="00C0250E"/>
    <w:rsid w:val="00C02595"/>
    <w:rsid w:val="00C028C3"/>
    <w:rsid w:val="00C0295D"/>
    <w:rsid w:val="00C02B8D"/>
    <w:rsid w:val="00C02B8E"/>
    <w:rsid w:val="00C02DFE"/>
    <w:rsid w:val="00C033A8"/>
    <w:rsid w:val="00C041DB"/>
    <w:rsid w:val="00C0484D"/>
    <w:rsid w:val="00C04AE8"/>
    <w:rsid w:val="00C04F1D"/>
    <w:rsid w:val="00C0577C"/>
    <w:rsid w:val="00C0586B"/>
    <w:rsid w:val="00C065A9"/>
    <w:rsid w:val="00C066A0"/>
    <w:rsid w:val="00C104B7"/>
    <w:rsid w:val="00C1113B"/>
    <w:rsid w:val="00C11783"/>
    <w:rsid w:val="00C11900"/>
    <w:rsid w:val="00C11BA9"/>
    <w:rsid w:val="00C11E7B"/>
    <w:rsid w:val="00C11FA1"/>
    <w:rsid w:val="00C121B2"/>
    <w:rsid w:val="00C12901"/>
    <w:rsid w:val="00C12F7C"/>
    <w:rsid w:val="00C13601"/>
    <w:rsid w:val="00C13A46"/>
    <w:rsid w:val="00C147B4"/>
    <w:rsid w:val="00C14E74"/>
    <w:rsid w:val="00C1609E"/>
    <w:rsid w:val="00C161A7"/>
    <w:rsid w:val="00C16D9B"/>
    <w:rsid w:val="00C17180"/>
    <w:rsid w:val="00C17201"/>
    <w:rsid w:val="00C17847"/>
    <w:rsid w:val="00C17A09"/>
    <w:rsid w:val="00C17C6E"/>
    <w:rsid w:val="00C17E34"/>
    <w:rsid w:val="00C20637"/>
    <w:rsid w:val="00C20909"/>
    <w:rsid w:val="00C20B02"/>
    <w:rsid w:val="00C20BBE"/>
    <w:rsid w:val="00C20C77"/>
    <w:rsid w:val="00C21ED7"/>
    <w:rsid w:val="00C21F2D"/>
    <w:rsid w:val="00C225A1"/>
    <w:rsid w:val="00C2292B"/>
    <w:rsid w:val="00C22A77"/>
    <w:rsid w:val="00C22B35"/>
    <w:rsid w:val="00C22E00"/>
    <w:rsid w:val="00C23423"/>
    <w:rsid w:val="00C235E1"/>
    <w:rsid w:val="00C235F8"/>
    <w:rsid w:val="00C2433F"/>
    <w:rsid w:val="00C24E89"/>
    <w:rsid w:val="00C24FA4"/>
    <w:rsid w:val="00C2508D"/>
    <w:rsid w:val="00C2526E"/>
    <w:rsid w:val="00C25658"/>
    <w:rsid w:val="00C258F9"/>
    <w:rsid w:val="00C25AE2"/>
    <w:rsid w:val="00C263DA"/>
    <w:rsid w:val="00C2678F"/>
    <w:rsid w:val="00C26B2E"/>
    <w:rsid w:val="00C26BB9"/>
    <w:rsid w:val="00C26D26"/>
    <w:rsid w:val="00C27D0D"/>
    <w:rsid w:val="00C30055"/>
    <w:rsid w:val="00C304CE"/>
    <w:rsid w:val="00C308C4"/>
    <w:rsid w:val="00C30DAF"/>
    <w:rsid w:val="00C3114C"/>
    <w:rsid w:val="00C325B1"/>
    <w:rsid w:val="00C3283C"/>
    <w:rsid w:val="00C32D7D"/>
    <w:rsid w:val="00C32FB1"/>
    <w:rsid w:val="00C3460A"/>
    <w:rsid w:val="00C3467C"/>
    <w:rsid w:val="00C34A63"/>
    <w:rsid w:val="00C35456"/>
    <w:rsid w:val="00C35553"/>
    <w:rsid w:val="00C35D8C"/>
    <w:rsid w:val="00C36581"/>
    <w:rsid w:val="00C36F93"/>
    <w:rsid w:val="00C377E4"/>
    <w:rsid w:val="00C37E5A"/>
    <w:rsid w:val="00C40024"/>
    <w:rsid w:val="00C401B8"/>
    <w:rsid w:val="00C4020B"/>
    <w:rsid w:val="00C405BF"/>
    <w:rsid w:val="00C408CA"/>
    <w:rsid w:val="00C40E09"/>
    <w:rsid w:val="00C40FB7"/>
    <w:rsid w:val="00C4180C"/>
    <w:rsid w:val="00C41D5E"/>
    <w:rsid w:val="00C4234F"/>
    <w:rsid w:val="00C42FCE"/>
    <w:rsid w:val="00C4334F"/>
    <w:rsid w:val="00C43573"/>
    <w:rsid w:val="00C43698"/>
    <w:rsid w:val="00C43A15"/>
    <w:rsid w:val="00C44022"/>
    <w:rsid w:val="00C443D5"/>
    <w:rsid w:val="00C4454C"/>
    <w:rsid w:val="00C44920"/>
    <w:rsid w:val="00C44F4E"/>
    <w:rsid w:val="00C4612F"/>
    <w:rsid w:val="00C4623A"/>
    <w:rsid w:val="00C46FCB"/>
    <w:rsid w:val="00C47336"/>
    <w:rsid w:val="00C47C9B"/>
    <w:rsid w:val="00C50110"/>
    <w:rsid w:val="00C50115"/>
    <w:rsid w:val="00C5069A"/>
    <w:rsid w:val="00C50BBA"/>
    <w:rsid w:val="00C50CC4"/>
    <w:rsid w:val="00C51740"/>
    <w:rsid w:val="00C5184F"/>
    <w:rsid w:val="00C520C5"/>
    <w:rsid w:val="00C532B1"/>
    <w:rsid w:val="00C53922"/>
    <w:rsid w:val="00C53A72"/>
    <w:rsid w:val="00C54253"/>
    <w:rsid w:val="00C542B7"/>
    <w:rsid w:val="00C54F15"/>
    <w:rsid w:val="00C551F0"/>
    <w:rsid w:val="00C55642"/>
    <w:rsid w:val="00C5594E"/>
    <w:rsid w:val="00C55C69"/>
    <w:rsid w:val="00C561FB"/>
    <w:rsid w:val="00C565B7"/>
    <w:rsid w:val="00C56E0D"/>
    <w:rsid w:val="00C5705B"/>
    <w:rsid w:val="00C57227"/>
    <w:rsid w:val="00C57748"/>
    <w:rsid w:val="00C60129"/>
    <w:rsid w:val="00C6034D"/>
    <w:rsid w:val="00C605A7"/>
    <w:rsid w:val="00C607AF"/>
    <w:rsid w:val="00C60B26"/>
    <w:rsid w:val="00C60C93"/>
    <w:rsid w:val="00C60D1F"/>
    <w:rsid w:val="00C610AC"/>
    <w:rsid w:val="00C61AE9"/>
    <w:rsid w:val="00C61B72"/>
    <w:rsid w:val="00C624FA"/>
    <w:rsid w:val="00C63AF0"/>
    <w:rsid w:val="00C63BB1"/>
    <w:rsid w:val="00C641E8"/>
    <w:rsid w:val="00C64696"/>
    <w:rsid w:val="00C64E50"/>
    <w:rsid w:val="00C65353"/>
    <w:rsid w:val="00C6587F"/>
    <w:rsid w:val="00C6634A"/>
    <w:rsid w:val="00C665D7"/>
    <w:rsid w:val="00C67094"/>
    <w:rsid w:val="00C670E4"/>
    <w:rsid w:val="00C674D8"/>
    <w:rsid w:val="00C67880"/>
    <w:rsid w:val="00C703E6"/>
    <w:rsid w:val="00C709E5"/>
    <w:rsid w:val="00C70C06"/>
    <w:rsid w:val="00C7126B"/>
    <w:rsid w:val="00C71EF8"/>
    <w:rsid w:val="00C71F83"/>
    <w:rsid w:val="00C71FEE"/>
    <w:rsid w:val="00C720FB"/>
    <w:rsid w:val="00C7295F"/>
    <w:rsid w:val="00C72D55"/>
    <w:rsid w:val="00C738BD"/>
    <w:rsid w:val="00C740CA"/>
    <w:rsid w:val="00C74200"/>
    <w:rsid w:val="00C74712"/>
    <w:rsid w:val="00C74916"/>
    <w:rsid w:val="00C74962"/>
    <w:rsid w:val="00C74BFA"/>
    <w:rsid w:val="00C74FEA"/>
    <w:rsid w:val="00C75152"/>
    <w:rsid w:val="00C7548C"/>
    <w:rsid w:val="00C75A30"/>
    <w:rsid w:val="00C75DEF"/>
    <w:rsid w:val="00C767DD"/>
    <w:rsid w:val="00C76826"/>
    <w:rsid w:val="00C7717A"/>
    <w:rsid w:val="00C77E63"/>
    <w:rsid w:val="00C77E66"/>
    <w:rsid w:val="00C77FF8"/>
    <w:rsid w:val="00C80292"/>
    <w:rsid w:val="00C8043A"/>
    <w:rsid w:val="00C821A7"/>
    <w:rsid w:val="00C823C0"/>
    <w:rsid w:val="00C82A07"/>
    <w:rsid w:val="00C82AE0"/>
    <w:rsid w:val="00C83A8D"/>
    <w:rsid w:val="00C84ED7"/>
    <w:rsid w:val="00C8696F"/>
    <w:rsid w:val="00C876F5"/>
    <w:rsid w:val="00C87D11"/>
    <w:rsid w:val="00C87D93"/>
    <w:rsid w:val="00C87F5D"/>
    <w:rsid w:val="00C903BC"/>
    <w:rsid w:val="00C90AEB"/>
    <w:rsid w:val="00C90BA0"/>
    <w:rsid w:val="00C91C19"/>
    <w:rsid w:val="00C91D9C"/>
    <w:rsid w:val="00C9201B"/>
    <w:rsid w:val="00C924CF"/>
    <w:rsid w:val="00C92850"/>
    <w:rsid w:val="00C932DB"/>
    <w:rsid w:val="00C935F3"/>
    <w:rsid w:val="00C936FE"/>
    <w:rsid w:val="00C94D00"/>
    <w:rsid w:val="00C94F93"/>
    <w:rsid w:val="00C9500F"/>
    <w:rsid w:val="00C95724"/>
    <w:rsid w:val="00C95914"/>
    <w:rsid w:val="00C95915"/>
    <w:rsid w:val="00C95C53"/>
    <w:rsid w:val="00C95D82"/>
    <w:rsid w:val="00C96206"/>
    <w:rsid w:val="00C96B8B"/>
    <w:rsid w:val="00C97CD9"/>
    <w:rsid w:val="00C97E21"/>
    <w:rsid w:val="00CA0051"/>
    <w:rsid w:val="00CA06CB"/>
    <w:rsid w:val="00CA07E7"/>
    <w:rsid w:val="00CA0C93"/>
    <w:rsid w:val="00CA0ED7"/>
    <w:rsid w:val="00CA1180"/>
    <w:rsid w:val="00CA13B1"/>
    <w:rsid w:val="00CA1E86"/>
    <w:rsid w:val="00CA28EA"/>
    <w:rsid w:val="00CA3543"/>
    <w:rsid w:val="00CA4567"/>
    <w:rsid w:val="00CA512A"/>
    <w:rsid w:val="00CA594C"/>
    <w:rsid w:val="00CA5D71"/>
    <w:rsid w:val="00CA630B"/>
    <w:rsid w:val="00CA660D"/>
    <w:rsid w:val="00CA694F"/>
    <w:rsid w:val="00CA724E"/>
    <w:rsid w:val="00CA7E54"/>
    <w:rsid w:val="00CB0880"/>
    <w:rsid w:val="00CB1238"/>
    <w:rsid w:val="00CB15B7"/>
    <w:rsid w:val="00CB1667"/>
    <w:rsid w:val="00CB1D21"/>
    <w:rsid w:val="00CB282D"/>
    <w:rsid w:val="00CB33A1"/>
    <w:rsid w:val="00CB3587"/>
    <w:rsid w:val="00CB373D"/>
    <w:rsid w:val="00CB37A0"/>
    <w:rsid w:val="00CB3889"/>
    <w:rsid w:val="00CB3BA0"/>
    <w:rsid w:val="00CB3BC4"/>
    <w:rsid w:val="00CB4210"/>
    <w:rsid w:val="00CB43BD"/>
    <w:rsid w:val="00CB4E7B"/>
    <w:rsid w:val="00CB5078"/>
    <w:rsid w:val="00CB55C3"/>
    <w:rsid w:val="00CB59B3"/>
    <w:rsid w:val="00CB59FE"/>
    <w:rsid w:val="00CB6310"/>
    <w:rsid w:val="00CB67DA"/>
    <w:rsid w:val="00CB6A6F"/>
    <w:rsid w:val="00CB6DFE"/>
    <w:rsid w:val="00CB74C1"/>
    <w:rsid w:val="00CB7CF5"/>
    <w:rsid w:val="00CB7D59"/>
    <w:rsid w:val="00CB7E59"/>
    <w:rsid w:val="00CB7ECC"/>
    <w:rsid w:val="00CC0291"/>
    <w:rsid w:val="00CC054A"/>
    <w:rsid w:val="00CC0657"/>
    <w:rsid w:val="00CC06DB"/>
    <w:rsid w:val="00CC0D3F"/>
    <w:rsid w:val="00CC0DF9"/>
    <w:rsid w:val="00CC1BC4"/>
    <w:rsid w:val="00CC1F13"/>
    <w:rsid w:val="00CC2353"/>
    <w:rsid w:val="00CC240C"/>
    <w:rsid w:val="00CC275B"/>
    <w:rsid w:val="00CC2A01"/>
    <w:rsid w:val="00CC2E5D"/>
    <w:rsid w:val="00CC2E82"/>
    <w:rsid w:val="00CC3255"/>
    <w:rsid w:val="00CC4173"/>
    <w:rsid w:val="00CC4487"/>
    <w:rsid w:val="00CC45E1"/>
    <w:rsid w:val="00CC46A8"/>
    <w:rsid w:val="00CC4867"/>
    <w:rsid w:val="00CC4B0E"/>
    <w:rsid w:val="00CC4CA6"/>
    <w:rsid w:val="00CC5097"/>
    <w:rsid w:val="00CC524F"/>
    <w:rsid w:val="00CC6542"/>
    <w:rsid w:val="00CC66D5"/>
    <w:rsid w:val="00CC6AFC"/>
    <w:rsid w:val="00CC6CEB"/>
    <w:rsid w:val="00CC73E9"/>
    <w:rsid w:val="00CC776C"/>
    <w:rsid w:val="00CC77CD"/>
    <w:rsid w:val="00CC7D0D"/>
    <w:rsid w:val="00CC7EB2"/>
    <w:rsid w:val="00CD07BE"/>
    <w:rsid w:val="00CD0909"/>
    <w:rsid w:val="00CD0D52"/>
    <w:rsid w:val="00CD1062"/>
    <w:rsid w:val="00CD1359"/>
    <w:rsid w:val="00CD176D"/>
    <w:rsid w:val="00CD1D81"/>
    <w:rsid w:val="00CD21D3"/>
    <w:rsid w:val="00CD2289"/>
    <w:rsid w:val="00CD28A9"/>
    <w:rsid w:val="00CD29FD"/>
    <w:rsid w:val="00CD2E75"/>
    <w:rsid w:val="00CD3270"/>
    <w:rsid w:val="00CD39E1"/>
    <w:rsid w:val="00CD3CB9"/>
    <w:rsid w:val="00CD4139"/>
    <w:rsid w:val="00CD4CB0"/>
    <w:rsid w:val="00CD537B"/>
    <w:rsid w:val="00CD5678"/>
    <w:rsid w:val="00CD5859"/>
    <w:rsid w:val="00CD59BD"/>
    <w:rsid w:val="00CD5E9B"/>
    <w:rsid w:val="00CD660D"/>
    <w:rsid w:val="00CD66BB"/>
    <w:rsid w:val="00CD6CA6"/>
    <w:rsid w:val="00CD7150"/>
    <w:rsid w:val="00CD7404"/>
    <w:rsid w:val="00CD756E"/>
    <w:rsid w:val="00CD76BA"/>
    <w:rsid w:val="00CD77A6"/>
    <w:rsid w:val="00CD7C4A"/>
    <w:rsid w:val="00CE071F"/>
    <w:rsid w:val="00CE08D0"/>
    <w:rsid w:val="00CE100E"/>
    <w:rsid w:val="00CE1547"/>
    <w:rsid w:val="00CE1DBF"/>
    <w:rsid w:val="00CE2C95"/>
    <w:rsid w:val="00CE4E05"/>
    <w:rsid w:val="00CE4EBF"/>
    <w:rsid w:val="00CE6B55"/>
    <w:rsid w:val="00CE70F6"/>
    <w:rsid w:val="00CE7767"/>
    <w:rsid w:val="00CE79CB"/>
    <w:rsid w:val="00CE7E31"/>
    <w:rsid w:val="00CF06C8"/>
    <w:rsid w:val="00CF0FF7"/>
    <w:rsid w:val="00CF14ED"/>
    <w:rsid w:val="00CF1736"/>
    <w:rsid w:val="00CF2B36"/>
    <w:rsid w:val="00CF2B87"/>
    <w:rsid w:val="00CF2E07"/>
    <w:rsid w:val="00CF336E"/>
    <w:rsid w:val="00CF3653"/>
    <w:rsid w:val="00CF3674"/>
    <w:rsid w:val="00CF3930"/>
    <w:rsid w:val="00CF3F7B"/>
    <w:rsid w:val="00CF41B5"/>
    <w:rsid w:val="00CF425A"/>
    <w:rsid w:val="00CF4684"/>
    <w:rsid w:val="00CF6071"/>
    <w:rsid w:val="00CF607A"/>
    <w:rsid w:val="00CF65FF"/>
    <w:rsid w:val="00CF766B"/>
    <w:rsid w:val="00CF7818"/>
    <w:rsid w:val="00CF7A12"/>
    <w:rsid w:val="00CF7DE4"/>
    <w:rsid w:val="00D0015A"/>
    <w:rsid w:val="00D01100"/>
    <w:rsid w:val="00D0199A"/>
    <w:rsid w:val="00D01C69"/>
    <w:rsid w:val="00D02159"/>
    <w:rsid w:val="00D02906"/>
    <w:rsid w:val="00D02B37"/>
    <w:rsid w:val="00D032C1"/>
    <w:rsid w:val="00D03ABE"/>
    <w:rsid w:val="00D04754"/>
    <w:rsid w:val="00D05440"/>
    <w:rsid w:val="00D05793"/>
    <w:rsid w:val="00D05DB1"/>
    <w:rsid w:val="00D05F1C"/>
    <w:rsid w:val="00D05FCC"/>
    <w:rsid w:val="00D060AA"/>
    <w:rsid w:val="00D0658A"/>
    <w:rsid w:val="00D06591"/>
    <w:rsid w:val="00D066EC"/>
    <w:rsid w:val="00D07598"/>
    <w:rsid w:val="00D07855"/>
    <w:rsid w:val="00D079F7"/>
    <w:rsid w:val="00D07DC4"/>
    <w:rsid w:val="00D1066C"/>
    <w:rsid w:val="00D11B28"/>
    <w:rsid w:val="00D11C8E"/>
    <w:rsid w:val="00D11D27"/>
    <w:rsid w:val="00D11DEE"/>
    <w:rsid w:val="00D1258A"/>
    <w:rsid w:val="00D12DAE"/>
    <w:rsid w:val="00D1361E"/>
    <w:rsid w:val="00D1427C"/>
    <w:rsid w:val="00D14DA2"/>
    <w:rsid w:val="00D1561C"/>
    <w:rsid w:val="00D15D2A"/>
    <w:rsid w:val="00D16035"/>
    <w:rsid w:val="00D16142"/>
    <w:rsid w:val="00D16339"/>
    <w:rsid w:val="00D16A99"/>
    <w:rsid w:val="00D16B8F"/>
    <w:rsid w:val="00D16B98"/>
    <w:rsid w:val="00D16CAC"/>
    <w:rsid w:val="00D16DE8"/>
    <w:rsid w:val="00D16E1D"/>
    <w:rsid w:val="00D20121"/>
    <w:rsid w:val="00D20138"/>
    <w:rsid w:val="00D2024D"/>
    <w:rsid w:val="00D204EA"/>
    <w:rsid w:val="00D2096E"/>
    <w:rsid w:val="00D20A33"/>
    <w:rsid w:val="00D21846"/>
    <w:rsid w:val="00D21AC2"/>
    <w:rsid w:val="00D22639"/>
    <w:rsid w:val="00D2270F"/>
    <w:rsid w:val="00D22D40"/>
    <w:rsid w:val="00D22E66"/>
    <w:rsid w:val="00D2330E"/>
    <w:rsid w:val="00D234FD"/>
    <w:rsid w:val="00D23FE8"/>
    <w:rsid w:val="00D24042"/>
    <w:rsid w:val="00D2457C"/>
    <w:rsid w:val="00D24F4E"/>
    <w:rsid w:val="00D25481"/>
    <w:rsid w:val="00D255F9"/>
    <w:rsid w:val="00D25688"/>
    <w:rsid w:val="00D25BD6"/>
    <w:rsid w:val="00D26058"/>
    <w:rsid w:val="00D27894"/>
    <w:rsid w:val="00D27C91"/>
    <w:rsid w:val="00D302F7"/>
    <w:rsid w:val="00D30557"/>
    <w:rsid w:val="00D306E6"/>
    <w:rsid w:val="00D309F3"/>
    <w:rsid w:val="00D30D99"/>
    <w:rsid w:val="00D3118E"/>
    <w:rsid w:val="00D314B9"/>
    <w:rsid w:val="00D31D23"/>
    <w:rsid w:val="00D31D65"/>
    <w:rsid w:val="00D320C3"/>
    <w:rsid w:val="00D32658"/>
    <w:rsid w:val="00D32883"/>
    <w:rsid w:val="00D32DB5"/>
    <w:rsid w:val="00D34330"/>
    <w:rsid w:val="00D34D75"/>
    <w:rsid w:val="00D35F0C"/>
    <w:rsid w:val="00D35F4D"/>
    <w:rsid w:val="00D3687D"/>
    <w:rsid w:val="00D36932"/>
    <w:rsid w:val="00D371C2"/>
    <w:rsid w:val="00D37DB8"/>
    <w:rsid w:val="00D37E9D"/>
    <w:rsid w:val="00D40C2D"/>
    <w:rsid w:val="00D40D2B"/>
    <w:rsid w:val="00D40D78"/>
    <w:rsid w:val="00D40EA4"/>
    <w:rsid w:val="00D41CBC"/>
    <w:rsid w:val="00D4242B"/>
    <w:rsid w:val="00D42614"/>
    <w:rsid w:val="00D42C48"/>
    <w:rsid w:val="00D43C97"/>
    <w:rsid w:val="00D447C9"/>
    <w:rsid w:val="00D4485B"/>
    <w:rsid w:val="00D448E6"/>
    <w:rsid w:val="00D45663"/>
    <w:rsid w:val="00D464AA"/>
    <w:rsid w:val="00D46C26"/>
    <w:rsid w:val="00D47099"/>
    <w:rsid w:val="00D476BA"/>
    <w:rsid w:val="00D47A22"/>
    <w:rsid w:val="00D47AE0"/>
    <w:rsid w:val="00D50C4E"/>
    <w:rsid w:val="00D50F1A"/>
    <w:rsid w:val="00D51115"/>
    <w:rsid w:val="00D5176C"/>
    <w:rsid w:val="00D51B10"/>
    <w:rsid w:val="00D51B50"/>
    <w:rsid w:val="00D5230B"/>
    <w:rsid w:val="00D52B50"/>
    <w:rsid w:val="00D52FAF"/>
    <w:rsid w:val="00D531ED"/>
    <w:rsid w:val="00D53568"/>
    <w:rsid w:val="00D53578"/>
    <w:rsid w:val="00D53EBF"/>
    <w:rsid w:val="00D544BE"/>
    <w:rsid w:val="00D54AEC"/>
    <w:rsid w:val="00D552AD"/>
    <w:rsid w:val="00D552E0"/>
    <w:rsid w:val="00D55C26"/>
    <w:rsid w:val="00D55CA9"/>
    <w:rsid w:val="00D560A9"/>
    <w:rsid w:val="00D56705"/>
    <w:rsid w:val="00D56EA9"/>
    <w:rsid w:val="00D56EFA"/>
    <w:rsid w:val="00D57465"/>
    <w:rsid w:val="00D57467"/>
    <w:rsid w:val="00D5794B"/>
    <w:rsid w:val="00D57BB7"/>
    <w:rsid w:val="00D6083B"/>
    <w:rsid w:val="00D61F59"/>
    <w:rsid w:val="00D620A4"/>
    <w:rsid w:val="00D62A23"/>
    <w:rsid w:val="00D62D7C"/>
    <w:rsid w:val="00D63048"/>
    <w:rsid w:val="00D63AFA"/>
    <w:rsid w:val="00D64071"/>
    <w:rsid w:val="00D64AF0"/>
    <w:rsid w:val="00D64FCE"/>
    <w:rsid w:val="00D65431"/>
    <w:rsid w:val="00D65DB8"/>
    <w:rsid w:val="00D66A76"/>
    <w:rsid w:val="00D66E08"/>
    <w:rsid w:val="00D66FAC"/>
    <w:rsid w:val="00D673E0"/>
    <w:rsid w:val="00D67689"/>
    <w:rsid w:val="00D677ED"/>
    <w:rsid w:val="00D67AD5"/>
    <w:rsid w:val="00D701A4"/>
    <w:rsid w:val="00D706AD"/>
    <w:rsid w:val="00D7084F"/>
    <w:rsid w:val="00D70DC7"/>
    <w:rsid w:val="00D71D4D"/>
    <w:rsid w:val="00D72316"/>
    <w:rsid w:val="00D72B0C"/>
    <w:rsid w:val="00D731FB"/>
    <w:rsid w:val="00D73440"/>
    <w:rsid w:val="00D73DDD"/>
    <w:rsid w:val="00D73E03"/>
    <w:rsid w:val="00D73ECB"/>
    <w:rsid w:val="00D743E0"/>
    <w:rsid w:val="00D74CEF"/>
    <w:rsid w:val="00D74E32"/>
    <w:rsid w:val="00D7538E"/>
    <w:rsid w:val="00D75AA4"/>
    <w:rsid w:val="00D75F41"/>
    <w:rsid w:val="00D76DD8"/>
    <w:rsid w:val="00D77707"/>
    <w:rsid w:val="00D777DC"/>
    <w:rsid w:val="00D77B74"/>
    <w:rsid w:val="00D77E14"/>
    <w:rsid w:val="00D80307"/>
    <w:rsid w:val="00D805C7"/>
    <w:rsid w:val="00D80737"/>
    <w:rsid w:val="00D808C4"/>
    <w:rsid w:val="00D80B91"/>
    <w:rsid w:val="00D820E6"/>
    <w:rsid w:val="00D828E6"/>
    <w:rsid w:val="00D82BEE"/>
    <w:rsid w:val="00D83C7B"/>
    <w:rsid w:val="00D8442D"/>
    <w:rsid w:val="00D84521"/>
    <w:rsid w:val="00D8452E"/>
    <w:rsid w:val="00D845C9"/>
    <w:rsid w:val="00D855EC"/>
    <w:rsid w:val="00D85711"/>
    <w:rsid w:val="00D8608D"/>
    <w:rsid w:val="00D86EF0"/>
    <w:rsid w:val="00D87B78"/>
    <w:rsid w:val="00D87BE3"/>
    <w:rsid w:val="00D87EAF"/>
    <w:rsid w:val="00D87F3B"/>
    <w:rsid w:val="00D90186"/>
    <w:rsid w:val="00D90659"/>
    <w:rsid w:val="00D907BB"/>
    <w:rsid w:val="00D90B8C"/>
    <w:rsid w:val="00D9102A"/>
    <w:rsid w:val="00D9117A"/>
    <w:rsid w:val="00D9154C"/>
    <w:rsid w:val="00D91C5C"/>
    <w:rsid w:val="00D9205F"/>
    <w:rsid w:val="00D92089"/>
    <w:rsid w:val="00D92D95"/>
    <w:rsid w:val="00D92F5C"/>
    <w:rsid w:val="00D9307F"/>
    <w:rsid w:val="00D93960"/>
    <w:rsid w:val="00D93B9A"/>
    <w:rsid w:val="00D94339"/>
    <w:rsid w:val="00D94C48"/>
    <w:rsid w:val="00D94C75"/>
    <w:rsid w:val="00D94E36"/>
    <w:rsid w:val="00D951E3"/>
    <w:rsid w:val="00D952D4"/>
    <w:rsid w:val="00D95370"/>
    <w:rsid w:val="00D95424"/>
    <w:rsid w:val="00D957E1"/>
    <w:rsid w:val="00D95E2D"/>
    <w:rsid w:val="00D96A6C"/>
    <w:rsid w:val="00D96D04"/>
    <w:rsid w:val="00D97A65"/>
    <w:rsid w:val="00D97D54"/>
    <w:rsid w:val="00DA0005"/>
    <w:rsid w:val="00DA0100"/>
    <w:rsid w:val="00DA024D"/>
    <w:rsid w:val="00DA2816"/>
    <w:rsid w:val="00DA359E"/>
    <w:rsid w:val="00DA3E01"/>
    <w:rsid w:val="00DA430E"/>
    <w:rsid w:val="00DA5255"/>
    <w:rsid w:val="00DA5CD1"/>
    <w:rsid w:val="00DA5DF9"/>
    <w:rsid w:val="00DA6015"/>
    <w:rsid w:val="00DA608F"/>
    <w:rsid w:val="00DA60DD"/>
    <w:rsid w:val="00DA6BA4"/>
    <w:rsid w:val="00DA6CAB"/>
    <w:rsid w:val="00DA6F47"/>
    <w:rsid w:val="00DA7347"/>
    <w:rsid w:val="00DA7465"/>
    <w:rsid w:val="00DA7823"/>
    <w:rsid w:val="00DB0E42"/>
    <w:rsid w:val="00DB0EA1"/>
    <w:rsid w:val="00DB1492"/>
    <w:rsid w:val="00DB1559"/>
    <w:rsid w:val="00DB17A5"/>
    <w:rsid w:val="00DB1D48"/>
    <w:rsid w:val="00DB2A48"/>
    <w:rsid w:val="00DB2E64"/>
    <w:rsid w:val="00DB31DA"/>
    <w:rsid w:val="00DB3464"/>
    <w:rsid w:val="00DB37CB"/>
    <w:rsid w:val="00DB4311"/>
    <w:rsid w:val="00DB48FB"/>
    <w:rsid w:val="00DB4913"/>
    <w:rsid w:val="00DB544E"/>
    <w:rsid w:val="00DB5675"/>
    <w:rsid w:val="00DB5B2C"/>
    <w:rsid w:val="00DB61E1"/>
    <w:rsid w:val="00DB624E"/>
    <w:rsid w:val="00DB62A0"/>
    <w:rsid w:val="00DB6307"/>
    <w:rsid w:val="00DB6880"/>
    <w:rsid w:val="00DB6A9B"/>
    <w:rsid w:val="00DB7B2B"/>
    <w:rsid w:val="00DB7EBE"/>
    <w:rsid w:val="00DB7ECC"/>
    <w:rsid w:val="00DB7F12"/>
    <w:rsid w:val="00DC0680"/>
    <w:rsid w:val="00DC0A3F"/>
    <w:rsid w:val="00DC125A"/>
    <w:rsid w:val="00DC1444"/>
    <w:rsid w:val="00DC148D"/>
    <w:rsid w:val="00DC160D"/>
    <w:rsid w:val="00DC1AF9"/>
    <w:rsid w:val="00DC2A97"/>
    <w:rsid w:val="00DC30A7"/>
    <w:rsid w:val="00DC358E"/>
    <w:rsid w:val="00DC3850"/>
    <w:rsid w:val="00DC3BDB"/>
    <w:rsid w:val="00DC4045"/>
    <w:rsid w:val="00DC46EF"/>
    <w:rsid w:val="00DC4893"/>
    <w:rsid w:val="00DC48D5"/>
    <w:rsid w:val="00DC4B5A"/>
    <w:rsid w:val="00DC53E8"/>
    <w:rsid w:val="00DC5924"/>
    <w:rsid w:val="00DC5F12"/>
    <w:rsid w:val="00DC602D"/>
    <w:rsid w:val="00DC646D"/>
    <w:rsid w:val="00DC66AC"/>
    <w:rsid w:val="00DC6B57"/>
    <w:rsid w:val="00DC6CDD"/>
    <w:rsid w:val="00DC7080"/>
    <w:rsid w:val="00DC7CFD"/>
    <w:rsid w:val="00DD1953"/>
    <w:rsid w:val="00DD1E67"/>
    <w:rsid w:val="00DD2B93"/>
    <w:rsid w:val="00DD3FA7"/>
    <w:rsid w:val="00DD43A8"/>
    <w:rsid w:val="00DD4878"/>
    <w:rsid w:val="00DD4B1B"/>
    <w:rsid w:val="00DD4CDC"/>
    <w:rsid w:val="00DD54F0"/>
    <w:rsid w:val="00DD56D0"/>
    <w:rsid w:val="00DD5D15"/>
    <w:rsid w:val="00DD680C"/>
    <w:rsid w:val="00DD6CC8"/>
    <w:rsid w:val="00DD6CE2"/>
    <w:rsid w:val="00DD79BC"/>
    <w:rsid w:val="00DE019D"/>
    <w:rsid w:val="00DE0688"/>
    <w:rsid w:val="00DE06D2"/>
    <w:rsid w:val="00DE0FAD"/>
    <w:rsid w:val="00DE1367"/>
    <w:rsid w:val="00DE1E68"/>
    <w:rsid w:val="00DE1FB7"/>
    <w:rsid w:val="00DE27FE"/>
    <w:rsid w:val="00DE2883"/>
    <w:rsid w:val="00DE3042"/>
    <w:rsid w:val="00DE3B2A"/>
    <w:rsid w:val="00DE4560"/>
    <w:rsid w:val="00DE478C"/>
    <w:rsid w:val="00DE51E2"/>
    <w:rsid w:val="00DE555D"/>
    <w:rsid w:val="00DE636B"/>
    <w:rsid w:val="00DE6ED5"/>
    <w:rsid w:val="00DE7D46"/>
    <w:rsid w:val="00DE7DBF"/>
    <w:rsid w:val="00DF0009"/>
    <w:rsid w:val="00DF04EF"/>
    <w:rsid w:val="00DF0D3E"/>
    <w:rsid w:val="00DF165F"/>
    <w:rsid w:val="00DF2B4B"/>
    <w:rsid w:val="00DF31B6"/>
    <w:rsid w:val="00DF379C"/>
    <w:rsid w:val="00DF3BB6"/>
    <w:rsid w:val="00DF3F50"/>
    <w:rsid w:val="00DF413C"/>
    <w:rsid w:val="00DF41AB"/>
    <w:rsid w:val="00DF44C7"/>
    <w:rsid w:val="00DF4A00"/>
    <w:rsid w:val="00DF4C7F"/>
    <w:rsid w:val="00DF4D08"/>
    <w:rsid w:val="00DF4E4E"/>
    <w:rsid w:val="00DF4F93"/>
    <w:rsid w:val="00DF5B9C"/>
    <w:rsid w:val="00DF6A6F"/>
    <w:rsid w:val="00DF7618"/>
    <w:rsid w:val="00DF7A8D"/>
    <w:rsid w:val="00DF7AD8"/>
    <w:rsid w:val="00DF7EC4"/>
    <w:rsid w:val="00E001E6"/>
    <w:rsid w:val="00E00625"/>
    <w:rsid w:val="00E0117A"/>
    <w:rsid w:val="00E02285"/>
    <w:rsid w:val="00E02D2E"/>
    <w:rsid w:val="00E030AD"/>
    <w:rsid w:val="00E03739"/>
    <w:rsid w:val="00E03C31"/>
    <w:rsid w:val="00E0558F"/>
    <w:rsid w:val="00E057A9"/>
    <w:rsid w:val="00E05D97"/>
    <w:rsid w:val="00E05F6C"/>
    <w:rsid w:val="00E0644B"/>
    <w:rsid w:val="00E06E75"/>
    <w:rsid w:val="00E072FD"/>
    <w:rsid w:val="00E075FB"/>
    <w:rsid w:val="00E07870"/>
    <w:rsid w:val="00E07FD6"/>
    <w:rsid w:val="00E10292"/>
    <w:rsid w:val="00E11ECF"/>
    <w:rsid w:val="00E12FAA"/>
    <w:rsid w:val="00E12FEB"/>
    <w:rsid w:val="00E13A5A"/>
    <w:rsid w:val="00E13D42"/>
    <w:rsid w:val="00E140AE"/>
    <w:rsid w:val="00E1473F"/>
    <w:rsid w:val="00E14827"/>
    <w:rsid w:val="00E14DD3"/>
    <w:rsid w:val="00E15003"/>
    <w:rsid w:val="00E15372"/>
    <w:rsid w:val="00E163CE"/>
    <w:rsid w:val="00E165BE"/>
    <w:rsid w:val="00E16C29"/>
    <w:rsid w:val="00E16E4D"/>
    <w:rsid w:val="00E16F73"/>
    <w:rsid w:val="00E1734D"/>
    <w:rsid w:val="00E20325"/>
    <w:rsid w:val="00E211CF"/>
    <w:rsid w:val="00E21364"/>
    <w:rsid w:val="00E22699"/>
    <w:rsid w:val="00E22771"/>
    <w:rsid w:val="00E22A0D"/>
    <w:rsid w:val="00E22B4A"/>
    <w:rsid w:val="00E22C1D"/>
    <w:rsid w:val="00E22EEB"/>
    <w:rsid w:val="00E24718"/>
    <w:rsid w:val="00E24C02"/>
    <w:rsid w:val="00E24EB6"/>
    <w:rsid w:val="00E24FA4"/>
    <w:rsid w:val="00E256C7"/>
    <w:rsid w:val="00E25ED0"/>
    <w:rsid w:val="00E26DEB"/>
    <w:rsid w:val="00E275BB"/>
    <w:rsid w:val="00E27890"/>
    <w:rsid w:val="00E30062"/>
    <w:rsid w:val="00E306FC"/>
    <w:rsid w:val="00E30D5B"/>
    <w:rsid w:val="00E30E78"/>
    <w:rsid w:val="00E31A0B"/>
    <w:rsid w:val="00E31D2D"/>
    <w:rsid w:val="00E31EF2"/>
    <w:rsid w:val="00E31FC5"/>
    <w:rsid w:val="00E3211F"/>
    <w:rsid w:val="00E321CF"/>
    <w:rsid w:val="00E329BF"/>
    <w:rsid w:val="00E32D37"/>
    <w:rsid w:val="00E32E7E"/>
    <w:rsid w:val="00E3326A"/>
    <w:rsid w:val="00E33285"/>
    <w:rsid w:val="00E332F0"/>
    <w:rsid w:val="00E33B14"/>
    <w:rsid w:val="00E347F0"/>
    <w:rsid w:val="00E34EA0"/>
    <w:rsid w:val="00E357DB"/>
    <w:rsid w:val="00E36865"/>
    <w:rsid w:val="00E377E7"/>
    <w:rsid w:val="00E400A9"/>
    <w:rsid w:val="00E411F7"/>
    <w:rsid w:val="00E412BD"/>
    <w:rsid w:val="00E41708"/>
    <w:rsid w:val="00E4187E"/>
    <w:rsid w:val="00E41EA5"/>
    <w:rsid w:val="00E4267A"/>
    <w:rsid w:val="00E42EFB"/>
    <w:rsid w:val="00E431E9"/>
    <w:rsid w:val="00E433CA"/>
    <w:rsid w:val="00E44EF4"/>
    <w:rsid w:val="00E452C7"/>
    <w:rsid w:val="00E45996"/>
    <w:rsid w:val="00E45EA1"/>
    <w:rsid w:val="00E466AD"/>
    <w:rsid w:val="00E467C7"/>
    <w:rsid w:val="00E46941"/>
    <w:rsid w:val="00E46EAD"/>
    <w:rsid w:val="00E46F7B"/>
    <w:rsid w:val="00E470A8"/>
    <w:rsid w:val="00E47385"/>
    <w:rsid w:val="00E4750D"/>
    <w:rsid w:val="00E47932"/>
    <w:rsid w:val="00E47A6E"/>
    <w:rsid w:val="00E47B5B"/>
    <w:rsid w:val="00E47EEC"/>
    <w:rsid w:val="00E47EFB"/>
    <w:rsid w:val="00E50172"/>
    <w:rsid w:val="00E50BBA"/>
    <w:rsid w:val="00E5137D"/>
    <w:rsid w:val="00E515A4"/>
    <w:rsid w:val="00E5173D"/>
    <w:rsid w:val="00E51E31"/>
    <w:rsid w:val="00E526BF"/>
    <w:rsid w:val="00E54131"/>
    <w:rsid w:val="00E546E2"/>
    <w:rsid w:val="00E548F8"/>
    <w:rsid w:val="00E54950"/>
    <w:rsid w:val="00E553F5"/>
    <w:rsid w:val="00E55481"/>
    <w:rsid w:val="00E55BAE"/>
    <w:rsid w:val="00E55C33"/>
    <w:rsid w:val="00E560FC"/>
    <w:rsid w:val="00E56492"/>
    <w:rsid w:val="00E564DE"/>
    <w:rsid w:val="00E57E20"/>
    <w:rsid w:val="00E60753"/>
    <w:rsid w:val="00E6096B"/>
    <w:rsid w:val="00E60F7E"/>
    <w:rsid w:val="00E610D6"/>
    <w:rsid w:val="00E61789"/>
    <w:rsid w:val="00E61949"/>
    <w:rsid w:val="00E621EB"/>
    <w:rsid w:val="00E62831"/>
    <w:rsid w:val="00E63B2B"/>
    <w:rsid w:val="00E63D8B"/>
    <w:rsid w:val="00E63F93"/>
    <w:rsid w:val="00E64127"/>
    <w:rsid w:val="00E64559"/>
    <w:rsid w:val="00E64564"/>
    <w:rsid w:val="00E6462F"/>
    <w:rsid w:val="00E6505C"/>
    <w:rsid w:val="00E65D6E"/>
    <w:rsid w:val="00E65E5D"/>
    <w:rsid w:val="00E66351"/>
    <w:rsid w:val="00E668E9"/>
    <w:rsid w:val="00E66A22"/>
    <w:rsid w:val="00E66A43"/>
    <w:rsid w:val="00E67024"/>
    <w:rsid w:val="00E670AC"/>
    <w:rsid w:val="00E673C3"/>
    <w:rsid w:val="00E6743D"/>
    <w:rsid w:val="00E7013E"/>
    <w:rsid w:val="00E70A69"/>
    <w:rsid w:val="00E70FEC"/>
    <w:rsid w:val="00E72545"/>
    <w:rsid w:val="00E72657"/>
    <w:rsid w:val="00E72B19"/>
    <w:rsid w:val="00E72E23"/>
    <w:rsid w:val="00E72ECA"/>
    <w:rsid w:val="00E738F7"/>
    <w:rsid w:val="00E746A4"/>
    <w:rsid w:val="00E74741"/>
    <w:rsid w:val="00E74954"/>
    <w:rsid w:val="00E74F3C"/>
    <w:rsid w:val="00E7565D"/>
    <w:rsid w:val="00E75956"/>
    <w:rsid w:val="00E75E84"/>
    <w:rsid w:val="00E76265"/>
    <w:rsid w:val="00E76746"/>
    <w:rsid w:val="00E77215"/>
    <w:rsid w:val="00E77ED8"/>
    <w:rsid w:val="00E800F7"/>
    <w:rsid w:val="00E801D0"/>
    <w:rsid w:val="00E80385"/>
    <w:rsid w:val="00E80C5D"/>
    <w:rsid w:val="00E813CF"/>
    <w:rsid w:val="00E81562"/>
    <w:rsid w:val="00E81BAF"/>
    <w:rsid w:val="00E823E2"/>
    <w:rsid w:val="00E829C6"/>
    <w:rsid w:val="00E82C63"/>
    <w:rsid w:val="00E832E4"/>
    <w:rsid w:val="00E83F91"/>
    <w:rsid w:val="00E83FC9"/>
    <w:rsid w:val="00E84586"/>
    <w:rsid w:val="00E84867"/>
    <w:rsid w:val="00E84EEE"/>
    <w:rsid w:val="00E85641"/>
    <w:rsid w:val="00E85F17"/>
    <w:rsid w:val="00E85F1C"/>
    <w:rsid w:val="00E8621A"/>
    <w:rsid w:val="00E8640E"/>
    <w:rsid w:val="00E866A9"/>
    <w:rsid w:val="00E86CA4"/>
    <w:rsid w:val="00E86E48"/>
    <w:rsid w:val="00E907A9"/>
    <w:rsid w:val="00E907C5"/>
    <w:rsid w:val="00E90C40"/>
    <w:rsid w:val="00E916FF"/>
    <w:rsid w:val="00E91CDC"/>
    <w:rsid w:val="00E91DA4"/>
    <w:rsid w:val="00E92223"/>
    <w:rsid w:val="00E92BB6"/>
    <w:rsid w:val="00E9454F"/>
    <w:rsid w:val="00E947E1"/>
    <w:rsid w:val="00E955DA"/>
    <w:rsid w:val="00E958BE"/>
    <w:rsid w:val="00E968D7"/>
    <w:rsid w:val="00E97673"/>
    <w:rsid w:val="00E9770B"/>
    <w:rsid w:val="00E978E9"/>
    <w:rsid w:val="00E97A3B"/>
    <w:rsid w:val="00E97C7B"/>
    <w:rsid w:val="00E97EB4"/>
    <w:rsid w:val="00E97F73"/>
    <w:rsid w:val="00EA0077"/>
    <w:rsid w:val="00EA032C"/>
    <w:rsid w:val="00EA0506"/>
    <w:rsid w:val="00EA128E"/>
    <w:rsid w:val="00EA136E"/>
    <w:rsid w:val="00EA1952"/>
    <w:rsid w:val="00EA1BD8"/>
    <w:rsid w:val="00EA1C10"/>
    <w:rsid w:val="00EA1CE6"/>
    <w:rsid w:val="00EA2350"/>
    <w:rsid w:val="00EA294B"/>
    <w:rsid w:val="00EA2FB5"/>
    <w:rsid w:val="00EA3128"/>
    <w:rsid w:val="00EA3853"/>
    <w:rsid w:val="00EA3B36"/>
    <w:rsid w:val="00EA4044"/>
    <w:rsid w:val="00EA4069"/>
    <w:rsid w:val="00EA41B5"/>
    <w:rsid w:val="00EA461C"/>
    <w:rsid w:val="00EA4734"/>
    <w:rsid w:val="00EA4801"/>
    <w:rsid w:val="00EA4C32"/>
    <w:rsid w:val="00EA4CDA"/>
    <w:rsid w:val="00EA5125"/>
    <w:rsid w:val="00EA5425"/>
    <w:rsid w:val="00EA5A6A"/>
    <w:rsid w:val="00EA6A1D"/>
    <w:rsid w:val="00EA6A35"/>
    <w:rsid w:val="00EA6D44"/>
    <w:rsid w:val="00EA7727"/>
    <w:rsid w:val="00EA7B58"/>
    <w:rsid w:val="00EB03D1"/>
    <w:rsid w:val="00EB16DE"/>
    <w:rsid w:val="00EB1846"/>
    <w:rsid w:val="00EB1A7C"/>
    <w:rsid w:val="00EB2F37"/>
    <w:rsid w:val="00EB3442"/>
    <w:rsid w:val="00EB3D35"/>
    <w:rsid w:val="00EB3EB2"/>
    <w:rsid w:val="00EB41FD"/>
    <w:rsid w:val="00EB4E6A"/>
    <w:rsid w:val="00EB4EBF"/>
    <w:rsid w:val="00EB5230"/>
    <w:rsid w:val="00EB5469"/>
    <w:rsid w:val="00EB5A76"/>
    <w:rsid w:val="00EB5EAD"/>
    <w:rsid w:val="00EB63F8"/>
    <w:rsid w:val="00EB6963"/>
    <w:rsid w:val="00EB6EC5"/>
    <w:rsid w:val="00EB7420"/>
    <w:rsid w:val="00EB742E"/>
    <w:rsid w:val="00EB74D9"/>
    <w:rsid w:val="00EB78EF"/>
    <w:rsid w:val="00EC0903"/>
    <w:rsid w:val="00EC0D2D"/>
    <w:rsid w:val="00EC0D4A"/>
    <w:rsid w:val="00EC1B2D"/>
    <w:rsid w:val="00EC2302"/>
    <w:rsid w:val="00EC24BA"/>
    <w:rsid w:val="00EC2A13"/>
    <w:rsid w:val="00EC2EDE"/>
    <w:rsid w:val="00EC3267"/>
    <w:rsid w:val="00EC3596"/>
    <w:rsid w:val="00EC3684"/>
    <w:rsid w:val="00EC3C7C"/>
    <w:rsid w:val="00EC4219"/>
    <w:rsid w:val="00EC5265"/>
    <w:rsid w:val="00EC56E5"/>
    <w:rsid w:val="00EC5803"/>
    <w:rsid w:val="00EC5BF9"/>
    <w:rsid w:val="00EC62DA"/>
    <w:rsid w:val="00EC688A"/>
    <w:rsid w:val="00EC6A96"/>
    <w:rsid w:val="00EC73DF"/>
    <w:rsid w:val="00EC73E4"/>
    <w:rsid w:val="00EC7ADB"/>
    <w:rsid w:val="00EC7C10"/>
    <w:rsid w:val="00EC7D24"/>
    <w:rsid w:val="00EC7D8D"/>
    <w:rsid w:val="00EC7E17"/>
    <w:rsid w:val="00ED01C3"/>
    <w:rsid w:val="00ED020B"/>
    <w:rsid w:val="00ED0CDD"/>
    <w:rsid w:val="00ED0D6B"/>
    <w:rsid w:val="00ED1036"/>
    <w:rsid w:val="00ED1803"/>
    <w:rsid w:val="00ED18C8"/>
    <w:rsid w:val="00ED1CBE"/>
    <w:rsid w:val="00ED2AD0"/>
    <w:rsid w:val="00ED2F5D"/>
    <w:rsid w:val="00ED30B6"/>
    <w:rsid w:val="00ED3A79"/>
    <w:rsid w:val="00ED457F"/>
    <w:rsid w:val="00ED52FE"/>
    <w:rsid w:val="00ED59FE"/>
    <w:rsid w:val="00ED697F"/>
    <w:rsid w:val="00ED7522"/>
    <w:rsid w:val="00ED7DBE"/>
    <w:rsid w:val="00EE03DE"/>
    <w:rsid w:val="00EE088A"/>
    <w:rsid w:val="00EE0F4F"/>
    <w:rsid w:val="00EE1405"/>
    <w:rsid w:val="00EE1907"/>
    <w:rsid w:val="00EE1D97"/>
    <w:rsid w:val="00EE24F7"/>
    <w:rsid w:val="00EE2D87"/>
    <w:rsid w:val="00EE2F3B"/>
    <w:rsid w:val="00EE3188"/>
    <w:rsid w:val="00EE32B3"/>
    <w:rsid w:val="00EE3732"/>
    <w:rsid w:val="00EE4265"/>
    <w:rsid w:val="00EE47B7"/>
    <w:rsid w:val="00EE4A62"/>
    <w:rsid w:val="00EE4C4F"/>
    <w:rsid w:val="00EE5202"/>
    <w:rsid w:val="00EE57A4"/>
    <w:rsid w:val="00EE5E07"/>
    <w:rsid w:val="00EE6C7D"/>
    <w:rsid w:val="00EE6C84"/>
    <w:rsid w:val="00EE7772"/>
    <w:rsid w:val="00EE7D5C"/>
    <w:rsid w:val="00EF0307"/>
    <w:rsid w:val="00EF1120"/>
    <w:rsid w:val="00EF1476"/>
    <w:rsid w:val="00EF193A"/>
    <w:rsid w:val="00EF2200"/>
    <w:rsid w:val="00EF2989"/>
    <w:rsid w:val="00EF2E2D"/>
    <w:rsid w:val="00EF3195"/>
    <w:rsid w:val="00EF337D"/>
    <w:rsid w:val="00EF3894"/>
    <w:rsid w:val="00EF41EF"/>
    <w:rsid w:val="00EF4777"/>
    <w:rsid w:val="00EF4AB9"/>
    <w:rsid w:val="00EF4E6C"/>
    <w:rsid w:val="00EF5180"/>
    <w:rsid w:val="00EF52A9"/>
    <w:rsid w:val="00EF53F9"/>
    <w:rsid w:val="00EF570F"/>
    <w:rsid w:val="00EF5C78"/>
    <w:rsid w:val="00EF675A"/>
    <w:rsid w:val="00EF6D68"/>
    <w:rsid w:val="00EF6DCF"/>
    <w:rsid w:val="00EF77F0"/>
    <w:rsid w:val="00F0008C"/>
    <w:rsid w:val="00F001B7"/>
    <w:rsid w:val="00F00CF4"/>
    <w:rsid w:val="00F02408"/>
    <w:rsid w:val="00F02717"/>
    <w:rsid w:val="00F02A53"/>
    <w:rsid w:val="00F03224"/>
    <w:rsid w:val="00F0338E"/>
    <w:rsid w:val="00F0344F"/>
    <w:rsid w:val="00F037CA"/>
    <w:rsid w:val="00F04347"/>
    <w:rsid w:val="00F047ED"/>
    <w:rsid w:val="00F04976"/>
    <w:rsid w:val="00F04F31"/>
    <w:rsid w:val="00F050E3"/>
    <w:rsid w:val="00F05C72"/>
    <w:rsid w:val="00F05E1E"/>
    <w:rsid w:val="00F06A5A"/>
    <w:rsid w:val="00F0717A"/>
    <w:rsid w:val="00F0728D"/>
    <w:rsid w:val="00F0753F"/>
    <w:rsid w:val="00F07776"/>
    <w:rsid w:val="00F07A3C"/>
    <w:rsid w:val="00F1240B"/>
    <w:rsid w:val="00F12963"/>
    <w:rsid w:val="00F12B30"/>
    <w:rsid w:val="00F12ECC"/>
    <w:rsid w:val="00F1315E"/>
    <w:rsid w:val="00F140E2"/>
    <w:rsid w:val="00F14270"/>
    <w:rsid w:val="00F14796"/>
    <w:rsid w:val="00F14973"/>
    <w:rsid w:val="00F149AA"/>
    <w:rsid w:val="00F14AB6"/>
    <w:rsid w:val="00F15239"/>
    <w:rsid w:val="00F15BE7"/>
    <w:rsid w:val="00F15CA3"/>
    <w:rsid w:val="00F15DA5"/>
    <w:rsid w:val="00F16385"/>
    <w:rsid w:val="00F16452"/>
    <w:rsid w:val="00F167DC"/>
    <w:rsid w:val="00F1695B"/>
    <w:rsid w:val="00F16E3A"/>
    <w:rsid w:val="00F16E98"/>
    <w:rsid w:val="00F170F2"/>
    <w:rsid w:val="00F17571"/>
    <w:rsid w:val="00F1778A"/>
    <w:rsid w:val="00F17CCC"/>
    <w:rsid w:val="00F17CF2"/>
    <w:rsid w:val="00F20364"/>
    <w:rsid w:val="00F2057B"/>
    <w:rsid w:val="00F20FD4"/>
    <w:rsid w:val="00F21DDE"/>
    <w:rsid w:val="00F222B5"/>
    <w:rsid w:val="00F223C3"/>
    <w:rsid w:val="00F22C75"/>
    <w:rsid w:val="00F23034"/>
    <w:rsid w:val="00F230DB"/>
    <w:rsid w:val="00F23ABE"/>
    <w:rsid w:val="00F23E31"/>
    <w:rsid w:val="00F23ED4"/>
    <w:rsid w:val="00F245F4"/>
    <w:rsid w:val="00F249B5"/>
    <w:rsid w:val="00F260C2"/>
    <w:rsid w:val="00F26586"/>
    <w:rsid w:val="00F26722"/>
    <w:rsid w:val="00F26902"/>
    <w:rsid w:val="00F26E3F"/>
    <w:rsid w:val="00F27956"/>
    <w:rsid w:val="00F27A91"/>
    <w:rsid w:val="00F27D2D"/>
    <w:rsid w:val="00F30D1E"/>
    <w:rsid w:val="00F31011"/>
    <w:rsid w:val="00F310FF"/>
    <w:rsid w:val="00F31302"/>
    <w:rsid w:val="00F3153E"/>
    <w:rsid w:val="00F316C1"/>
    <w:rsid w:val="00F31BBF"/>
    <w:rsid w:val="00F326D4"/>
    <w:rsid w:val="00F329F8"/>
    <w:rsid w:val="00F32A78"/>
    <w:rsid w:val="00F32B71"/>
    <w:rsid w:val="00F32F26"/>
    <w:rsid w:val="00F32FC6"/>
    <w:rsid w:val="00F335D8"/>
    <w:rsid w:val="00F34C6A"/>
    <w:rsid w:val="00F353BB"/>
    <w:rsid w:val="00F354CE"/>
    <w:rsid w:val="00F357F7"/>
    <w:rsid w:val="00F35843"/>
    <w:rsid w:val="00F35E15"/>
    <w:rsid w:val="00F364EA"/>
    <w:rsid w:val="00F3747D"/>
    <w:rsid w:val="00F40A03"/>
    <w:rsid w:val="00F40BF8"/>
    <w:rsid w:val="00F4126B"/>
    <w:rsid w:val="00F4198B"/>
    <w:rsid w:val="00F41E38"/>
    <w:rsid w:val="00F42087"/>
    <w:rsid w:val="00F42209"/>
    <w:rsid w:val="00F42618"/>
    <w:rsid w:val="00F426FD"/>
    <w:rsid w:val="00F43BB7"/>
    <w:rsid w:val="00F43BD0"/>
    <w:rsid w:val="00F43DAD"/>
    <w:rsid w:val="00F442E0"/>
    <w:rsid w:val="00F44626"/>
    <w:rsid w:val="00F44AFD"/>
    <w:rsid w:val="00F4515D"/>
    <w:rsid w:val="00F452BA"/>
    <w:rsid w:val="00F45302"/>
    <w:rsid w:val="00F471EF"/>
    <w:rsid w:val="00F475FC"/>
    <w:rsid w:val="00F47A13"/>
    <w:rsid w:val="00F47E85"/>
    <w:rsid w:val="00F47FC5"/>
    <w:rsid w:val="00F501BE"/>
    <w:rsid w:val="00F50498"/>
    <w:rsid w:val="00F504C1"/>
    <w:rsid w:val="00F5063E"/>
    <w:rsid w:val="00F51018"/>
    <w:rsid w:val="00F510E2"/>
    <w:rsid w:val="00F513D7"/>
    <w:rsid w:val="00F51C8B"/>
    <w:rsid w:val="00F5227B"/>
    <w:rsid w:val="00F52820"/>
    <w:rsid w:val="00F52BC3"/>
    <w:rsid w:val="00F5369C"/>
    <w:rsid w:val="00F538AD"/>
    <w:rsid w:val="00F53AC6"/>
    <w:rsid w:val="00F53BA4"/>
    <w:rsid w:val="00F53BF5"/>
    <w:rsid w:val="00F54075"/>
    <w:rsid w:val="00F55046"/>
    <w:rsid w:val="00F553F0"/>
    <w:rsid w:val="00F55711"/>
    <w:rsid w:val="00F56461"/>
    <w:rsid w:val="00F5654B"/>
    <w:rsid w:val="00F5663D"/>
    <w:rsid w:val="00F56EEB"/>
    <w:rsid w:val="00F57BAC"/>
    <w:rsid w:val="00F57BDD"/>
    <w:rsid w:val="00F60BF2"/>
    <w:rsid w:val="00F60CA3"/>
    <w:rsid w:val="00F60CEC"/>
    <w:rsid w:val="00F613CC"/>
    <w:rsid w:val="00F61657"/>
    <w:rsid w:val="00F616D9"/>
    <w:rsid w:val="00F62661"/>
    <w:rsid w:val="00F629C4"/>
    <w:rsid w:val="00F63D60"/>
    <w:rsid w:val="00F6438E"/>
    <w:rsid w:val="00F64A51"/>
    <w:rsid w:val="00F64D50"/>
    <w:rsid w:val="00F65078"/>
    <w:rsid w:val="00F650D6"/>
    <w:rsid w:val="00F656C3"/>
    <w:rsid w:val="00F661A6"/>
    <w:rsid w:val="00F66960"/>
    <w:rsid w:val="00F675CD"/>
    <w:rsid w:val="00F67841"/>
    <w:rsid w:val="00F67B00"/>
    <w:rsid w:val="00F67BFD"/>
    <w:rsid w:val="00F7016C"/>
    <w:rsid w:val="00F70F9C"/>
    <w:rsid w:val="00F726FD"/>
    <w:rsid w:val="00F72C69"/>
    <w:rsid w:val="00F73079"/>
    <w:rsid w:val="00F73BAC"/>
    <w:rsid w:val="00F73BF6"/>
    <w:rsid w:val="00F73C40"/>
    <w:rsid w:val="00F747EC"/>
    <w:rsid w:val="00F74C38"/>
    <w:rsid w:val="00F74E7F"/>
    <w:rsid w:val="00F7510F"/>
    <w:rsid w:val="00F75C38"/>
    <w:rsid w:val="00F75DBD"/>
    <w:rsid w:val="00F75E7A"/>
    <w:rsid w:val="00F770DD"/>
    <w:rsid w:val="00F77E38"/>
    <w:rsid w:val="00F80145"/>
    <w:rsid w:val="00F80F46"/>
    <w:rsid w:val="00F80FDB"/>
    <w:rsid w:val="00F81744"/>
    <w:rsid w:val="00F81C9C"/>
    <w:rsid w:val="00F82006"/>
    <w:rsid w:val="00F8209D"/>
    <w:rsid w:val="00F82E17"/>
    <w:rsid w:val="00F83460"/>
    <w:rsid w:val="00F83DBD"/>
    <w:rsid w:val="00F8486F"/>
    <w:rsid w:val="00F849C0"/>
    <w:rsid w:val="00F84ADB"/>
    <w:rsid w:val="00F84DBF"/>
    <w:rsid w:val="00F84E65"/>
    <w:rsid w:val="00F869A4"/>
    <w:rsid w:val="00F86C12"/>
    <w:rsid w:val="00F87D0D"/>
    <w:rsid w:val="00F87E5E"/>
    <w:rsid w:val="00F9084D"/>
    <w:rsid w:val="00F91072"/>
    <w:rsid w:val="00F91144"/>
    <w:rsid w:val="00F91665"/>
    <w:rsid w:val="00F92EA5"/>
    <w:rsid w:val="00F93DE7"/>
    <w:rsid w:val="00F94CF8"/>
    <w:rsid w:val="00F94FDB"/>
    <w:rsid w:val="00F9546D"/>
    <w:rsid w:val="00F95957"/>
    <w:rsid w:val="00F95AED"/>
    <w:rsid w:val="00F96315"/>
    <w:rsid w:val="00F9632E"/>
    <w:rsid w:val="00F970B3"/>
    <w:rsid w:val="00F9776E"/>
    <w:rsid w:val="00F97F17"/>
    <w:rsid w:val="00FA018C"/>
    <w:rsid w:val="00FA0202"/>
    <w:rsid w:val="00FA0780"/>
    <w:rsid w:val="00FA0986"/>
    <w:rsid w:val="00FA09E7"/>
    <w:rsid w:val="00FA1135"/>
    <w:rsid w:val="00FA13F7"/>
    <w:rsid w:val="00FA18F5"/>
    <w:rsid w:val="00FA1F25"/>
    <w:rsid w:val="00FA2509"/>
    <w:rsid w:val="00FA2710"/>
    <w:rsid w:val="00FA293A"/>
    <w:rsid w:val="00FA3196"/>
    <w:rsid w:val="00FA33A6"/>
    <w:rsid w:val="00FA3879"/>
    <w:rsid w:val="00FA4A8B"/>
    <w:rsid w:val="00FA4D5A"/>
    <w:rsid w:val="00FA56D9"/>
    <w:rsid w:val="00FA57D1"/>
    <w:rsid w:val="00FA5B14"/>
    <w:rsid w:val="00FA5F8D"/>
    <w:rsid w:val="00FA6AAF"/>
    <w:rsid w:val="00FA6F7A"/>
    <w:rsid w:val="00FA7572"/>
    <w:rsid w:val="00FB05D6"/>
    <w:rsid w:val="00FB0AB0"/>
    <w:rsid w:val="00FB1989"/>
    <w:rsid w:val="00FB1A5C"/>
    <w:rsid w:val="00FB1C93"/>
    <w:rsid w:val="00FB21ED"/>
    <w:rsid w:val="00FB232C"/>
    <w:rsid w:val="00FB2397"/>
    <w:rsid w:val="00FB2A3A"/>
    <w:rsid w:val="00FB4343"/>
    <w:rsid w:val="00FB4797"/>
    <w:rsid w:val="00FB48BB"/>
    <w:rsid w:val="00FB48E5"/>
    <w:rsid w:val="00FB59EF"/>
    <w:rsid w:val="00FB62EB"/>
    <w:rsid w:val="00FB6D05"/>
    <w:rsid w:val="00FB7083"/>
    <w:rsid w:val="00FB70A9"/>
    <w:rsid w:val="00FB76A0"/>
    <w:rsid w:val="00FB7AF8"/>
    <w:rsid w:val="00FB7BFF"/>
    <w:rsid w:val="00FB7C84"/>
    <w:rsid w:val="00FB7D44"/>
    <w:rsid w:val="00FC009D"/>
    <w:rsid w:val="00FC0AD7"/>
    <w:rsid w:val="00FC0D16"/>
    <w:rsid w:val="00FC1284"/>
    <w:rsid w:val="00FC1360"/>
    <w:rsid w:val="00FC13D8"/>
    <w:rsid w:val="00FC21B9"/>
    <w:rsid w:val="00FC2355"/>
    <w:rsid w:val="00FC31BB"/>
    <w:rsid w:val="00FC33BB"/>
    <w:rsid w:val="00FC4031"/>
    <w:rsid w:val="00FC441F"/>
    <w:rsid w:val="00FC4D8D"/>
    <w:rsid w:val="00FC5E1A"/>
    <w:rsid w:val="00FC637A"/>
    <w:rsid w:val="00FC6721"/>
    <w:rsid w:val="00FC7A10"/>
    <w:rsid w:val="00FD035A"/>
    <w:rsid w:val="00FD04AE"/>
    <w:rsid w:val="00FD055F"/>
    <w:rsid w:val="00FD0E53"/>
    <w:rsid w:val="00FD1F99"/>
    <w:rsid w:val="00FD376E"/>
    <w:rsid w:val="00FD3D03"/>
    <w:rsid w:val="00FD4134"/>
    <w:rsid w:val="00FD433E"/>
    <w:rsid w:val="00FD446B"/>
    <w:rsid w:val="00FD534A"/>
    <w:rsid w:val="00FD5771"/>
    <w:rsid w:val="00FD592F"/>
    <w:rsid w:val="00FD625C"/>
    <w:rsid w:val="00FD6584"/>
    <w:rsid w:val="00FD6BF9"/>
    <w:rsid w:val="00FD6DEF"/>
    <w:rsid w:val="00FD7AED"/>
    <w:rsid w:val="00FE1016"/>
    <w:rsid w:val="00FE1161"/>
    <w:rsid w:val="00FE22C6"/>
    <w:rsid w:val="00FE2BF1"/>
    <w:rsid w:val="00FE32E3"/>
    <w:rsid w:val="00FE47AB"/>
    <w:rsid w:val="00FE5DEE"/>
    <w:rsid w:val="00FE63EA"/>
    <w:rsid w:val="00FE6871"/>
    <w:rsid w:val="00FE6DCC"/>
    <w:rsid w:val="00FF0197"/>
    <w:rsid w:val="00FF08F6"/>
    <w:rsid w:val="00FF1ED8"/>
    <w:rsid w:val="00FF2022"/>
    <w:rsid w:val="00FF2238"/>
    <w:rsid w:val="00FF2AE1"/>
    <w:rsid w:val="00FF3B2E"/>
    <w:rsid w:val="00FF43C3"/>
    <w:rsid w:val="00FF48B3"/>
    <w:rsid w:val="00FF4F7C"/>
    <w:rsid w:val="00FF63CE"/>
    <w:rsid w:val="00FF69EB"/>
    <w:rsid w:val="00FF72A8"/>
    <w:rsid w:val="00FF79A7"/>
    <w:rsid w:val="00FF7A58"/>
    <w:rsid w:val="00FF7D4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6B3EA"/>
  <w15:chartTrackingRefBased/>
  <w15:docId w15:val="{202EAA0D-BF04-43C6-AEA1-95B4F1FF2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7CD"/>
  </w:style>
  <w:style w:type="paragraph" w:styleId="Heading1">
    <w:name w:val="heading 1"/>
    <w:basedOn w:val="Normal"/>
    <w:next w:val="Normal"/>
    <w:link w:val="Heading1Char"/>
    <w:uiPriority w:val="9"/>
    <w:qFormat/>
    <w:rsid w:val="002E33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B7AE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328"/>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E3328"/>
    <w:rPr>
      <w:color w:val="0563C1" w:themeColor="hyperlink"/>
      <w:u w:val="single"/>
    </w:rPr>
  </w:style>
  <w:style w:type="paragraph" w:styleId="ListParagraph">
    <w:name w:val="List Paragraph"/>
    <w:basedOn w:val="Normal"/>
    <w:uiPriority w:val="34"/>
    <w:qFormat/>
    <w:rsid w:val="007B7AEF"/>
    <w:pPr>
      <w:ind w:left="720"/>
      <w:contextualSpacing/>
    </w:pPr>
  </w:style>
  <w:style w:type="character" w:customStyle="1" w:styleId="Heading2Char">
    <w:name w:val="Heading 2 Char"/>
    <w:basedOn w:val="DefaultParagraphFont"/>
    <w:link w:val="Heading2"/>
    <w:uiPriority w:val="9"/>
    <w:rsid w:val="007B7AEF"/>
    <w:rPr>
      <w:rFonts w:asciiTheme="majorHAnsi" w:eastAsiaTheme="majorEastAsia" w:hAnsiTheme="majorHAnsi" w:cstheme="majorBidi"/>
      <w:color w:val="2E74B5" w:themeColor="accent1" w:themeShade="BF"/>
      <w:sz w:val="26"/>
      <w:szCs w:val="26"/>
    </w:rPr>
  </w:style>
  <w:style w:type="paragraph" w:customStyle="1" w:styleId="EndNoteBibliographyTitle">
    <w:name w:val="EndNote Bibliography Title"/>
    <w:basedOn w:val="Normal"/>
    <w:link w:val="EndNoteBibliographyTitleChar"/>
    <w:rsid w:val="008710E0"/>
    <w:pPr>
      <w:spacing w:after="0"/>
      <w:jc w:val="center"/>
    </w:pPr>
    <w:rPr>
      <w:rFonts w:ascii="Garamond" w:hAnsi="Garamond" w:cs="Times New Roman"/>
      <w:noProof/>
    </w:rPr>
  </w:style>
  <w:style w:type="character" w:customStyle="1" w:styleId="EndNoteBibliographyTitleChar">
    <w:name w:val="EndNote Bibliography Title Char"/>
    <w:basedOn w:val="DefaultParagraphFont"/>
    <w:link w:val="EndNoteBibliographyTitle"/>
    <w:rsid w:val="008710E0"/>
    <w:rPr>
      <w:rFonts w:ascii="Garamond" w:hAnsi="Garamond" w:cs="Times New Roman"/>
      <w:noProof/>
    </w:rPr>
  </w:style>
  <w:style w:type="paragraph" w:customStyle="1" w:styleId="EndNoteBibliography">
    <w:name w:val="EndNote Bibliography"/>
    <w:basedOn w:val="Normal"/>
    <w:link w:val="EndNoteBibliographyChar"/>
    <w:rsid w:val="008710E0"/>
    <w:pPr>
      <w:spacing w:line="240" w:lineRule="auto"/>
      <w:jc w:val="both"/>
    </w:pPr>
    <w:rPr>
      <w:rFonts w:ascii="Garamond" w:hAnsi="Garamond" w:cs="Times New Roman"/>
      <w:noProof/>
    </w:rPr>
  </w:style>
  <w:style w:type="character" w:customStyle="1" w:styleId="EndNoteBibliographyChar">
    <w:name w:val="EndNote Bibliography Char"/>
    <w:basedOn w:val="DefaultParagraphFont"/>
    <w:link w:val="EndNoteBibliography"/>
    <w:rsid w:val="008710E0"/>
    <w:rPr>
      <w:rFonts w:ascii="Garamond" w:hAnsi="Garamond" w:cs="Times New Roman"/>
      <w:noProof/>
    </w:rPr>
  </w:style>
  <w:style w:type="character" w:customStyle="1" w:styleId="st1">
    <w:name w:val="st1"/>
    <w:basedOn w:val="DefaultParagraphFont"/>
    <w:rsid w:val="005E5FC8"/>
  </w:style>
  <w:style w:type="character" w:styleId="Emphasis">
    <w:name w:val="Emphasis"/>
    <w:basedOn w:val="DefaultParagraphFont"/>
    <w:uiPriority w:val="20"/>
    <w:qFormat/>
    <w:rsid w:val="005E5FC8"/>
    <w:rPr>
      <w:b/>
      <w:bCs/>
      <w:i w:val="0"/>
      <w:iCs w:val="0"/>
    </w:rPr>
  </w:style>
  <w:style w:type="table" w:styleId="TableGrid">
    <w:name w:val="Table Grid"/>
    <w:basedOn w:val="TableNormal"/>
    <w:uiPriority w:val="39"/>
    <w:rsid w:val="005E6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17924"/>
    <w:pPr>
      <w:outlineLvl w:val="9"/>
    </w:pPr>
    <w:rPr>
      <w:lang w:val="en-US" w:eastAsia="en-US"/>
    </w:rPr>
  </w:style>
  <w:style w:type="paragraph" w:styleId="TOC1">
    <w:name w:val="toc 1"/>
    <w:basedOn w:val="Normal"/>
    <w:next w:val="Normal"/>
    <w:autoRedefine/>
    <w:uiPriority w:val="39"/>
    <w:unhideWhenUsed/>
    <w:rsid w:val="00917924"/>
    <w:pPr>
      <w:spacing w:after="100"/>
    </w:pPr>
  </w:style>
  <w:style w:type="paragraph" w:styleId="Header">
    <w:name w:val="header"/>
    <w:basedOn w:val="Normal"/>
    <w:link w:val="HeaderChar"/>
    <w:uiPriority w:val="99"/>
    <w:unhideWhenUsed/>
    <w:rsid w:val="00C607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7AF"/>
  </w:style>
  <w:style w:type="paragraph" w:styleId="Footer">
    <w:name w:val="footer"/>
    <w:basedOn w:val="Normal"/>
    <w:link w:val="FooterChar"/>
    <w:uiPriority w:val="99"/>
    <w:unhideWhenUsed/>
    <w:rsid w:val="00C607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7AF"/>
  </w:style>
  <w:style w:type="paragraph" w:styleId="BalloonText">
    <w:name w:val="Balloon Text"/>
    <w:basedOn w:val="Normal"/>
    <w:link w:val="BalloonTextChar"/>
    <w:uiPriority w:val="99"/>
    <w:semiHidden/>
    <w:unhideWhenUsed/>
    <w:rsid w:val="00D67A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AD5"/>
    <w:rPr>
      <w:rFonts w:ascii="Segoe UI" w:hAnsi="Segoe UI" w:cs="Segoe UI"/>
      <w:sz w:val="18"/>
      <w:szCs w:val="18"/>
    </w:rPr>
  </w:style>
  <w:style w:type="character" w:customStyle="1" w:styleId="current-selection">
    <w:name w:val="current-selection"/>
    <w:basedOn w:val="DefaultParagraphFont"/>
    <w:rsid w:val="005A4853"/>
  </w:style>
  <w:style w:type="character" w:customStyle="1" w:styleId="a">
    <w:name w:val="_"/>
    <w:basedOn w:val="DefaultParagraphFont"/>
    <w:rsid w:val="005A4853"/>
  </w:style>
  <w:style w:type="paragraph" w:styleId="TOC2">
    <w:name w:val="toc 2"/>
    <w:basedOn w:val="Normal"/>
    <w:next w:val="Normal"/>
    <w:autoRedefine/>
    <w:uiPriority w:val="39"/>
    <w:unhideWhenUsed/>
    <w:rsid w:val="0076295D"/>
    <w:pPr>
      <w:spacing w:after="100"/>
      <w:ind w:left="220"/>
    </w:pPr>
  </w:style>
  <w:style w:type="paragraph" w:styleId="Caption">
    <w:name w:val="caption"/>
    <w:basedOn w:val="Normal"/>
    <w:next w:val="Normal"/>
    <w:uiPriority w:val="35"/>
    <w:unhideWhenUsed/>
    <w:qFormat/>
    <w:rsid w:val="00762217"/>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CF4684"/>
    <w:rPr>
      <w:color w:val="954F72" w:themeColor="followedHyperlink"/>
      <w:u w:val="single"/>
    </w:rPr>
  </w:style>
  <w:style w:type="character" w:styleId="Strong">
    <w:name w:val="Strong"/>
    <w:basedOn w:val="DefaultParagraphFont"/>
    <w:uiPriority w:val="22"/>
    <w:qFormat/>
    <w:rsid w:val="00CF4684"/>
    <w:rPr>
      <w:b/>
      <w:bCs/>
    </w:rPr>
  </w:style>
  <w:style w:type="character" w:styleId="PlaceholderText">
    <w:name w:val="Placeholder Text"/>
    <w:basedOn w:val="DefaultParagraphFont"/>
    <w:uiPriority w:val="99"/>
    <w:semiHidden/>
    <w:rsid w:val="0025624C"/>
    <w:rPr>
      <w:color w:val="808080"/>
    </w:rPr>
  </w:style>
  <w:style w:type="paragraph" w:styleId="FootnoteText">
    <w:name w:val="footnote text"/>
    <w:basedOn w:val="Normal"/>
    <w:link w:val="FootnoteTextChar"/>
    <w:uiPriority w:val="99"/>
    <w:unhideWhenUsed/>
    <w:rsid w:val="00121653"/>
    <w:pPr>
      <w:spacing w:after="0" w:line="240" w:lineRule="auto"/>
    </w:pPr>
    <w:rPr>
      <w:sz w:val="20"/>
      <w:szCs w:val="20"/>
    </w:rPr>
  </w:style>
  <w:style w:type="character" w:customStyle="1" w:styleId="FootnoteTextChar">
    <w:name w:val="Footnote Text Char"/>
    <w:basedOn w:val="DefaultParagraphFont"/>
    <w:link w:val="FootnoteText"/>
    <w:uiPriority w:val="99"/>
    <w:rsid w:val="00121653"/>
    <w:rPr>
      <w:sz w:val="20"/>
      <w:szCs w:val="20"/>
    </w:rPr>
  </w:style>
  <w:style w:type="character" w:styleId="FootnoteReference">
    <w:name w:val="footnote reference"/>
    <w:basedOn w:val="DefaultParagraphFont"/>
    <w:uiPriority w:val="99"/>
    <w:unhideWhenUsed/>
    <w:rsid w:val="00121653"/>
    <w:rPr>
      <w:vertAlign w:val="superscript"/>
    </w:rPr>
  </w:style>
  <w:style w:type="character" w:styleId="CommentReference">
    <w:name w:val="annotation reference"/>
    <w:basedOn w:val="DefaultParagraphFont"/>
    <w:uiPriority w:val="99"/>
    <w:semiHidden/>
    <w:unhideWhenUsed/>
    <w:rsid w:val="002241B3"/>
    <w:rPr>
      <w:sz w:val="16"/>
      <w:szCs w:val="16"/>
    </w:rPr>
  </w:style>
  <w:style w:type="paragraph" w:styleId="CommentText">
    <w:name w:val="annotation text"/>
    <w:basedOn w:val="Normal"/>
    <w:link w:val="CommentTextChar"/>
    <w:uiPriority w:val="99"/>
    <w:unhideWhenUsed/>
    <w:rsid w:val="002241B3"/>
    <w:pPr>
      <w:spacing w:line="240" w:lineRule="auto"/>
    </w:pPr>
    <w:rPr>
      <w:sz w:val="20"/>
      <w:szCs w:val="20"/>
    </w:rPr>
  </w:style>
  <w:style w:type="character" w:customStyle="1" w:styleId="CommentTextChar">
    <w:name w:val="Comment Text Char"/>
    <w:basedOn w:val="DefaultParagraphFont"/>
    <w:link w:val="CommentText"/>
    <w:uiPriority w:val="99"/>
    <w:rsid w:val="002241B3"/>
    <w:rPr>
      <w:sz w:val="20"/>
      <w:szCs w:val="20"/>
    </w:rPr>
  </w:style>
  <w:style w:type="paragraph" w:styleId="CommentSubject">
    <w:name w:val="annotation subject"/>
    <w:basedOn w:val="CommentText"/>
    <w:next w:val="CommentText"/>
    <w:link w:val="CommentSubjectChar"/>
    <w:uiPriority w:val="99"/>
    <w:semiHidden/>
    <w:unhideWhenUsed/>
    <w:rsid w:val="002241B3"/>
    <w:rPr>
      <w:b/>
      <w:bCs/>
    </w:rPr>
  </w:style>
  <w:style w:type="character" w:customStyle="1" w:styleId="CommentSubjectChar">
    <w:name w:val="Comment Subject Char"/>
    <w:basedOn w:val="CommentTextChar"/>
    <w:link w:val="CommentSubject"/>
    <w:uiPriority w:val="99"/>
    <w:semiHidden/>
    <w:rsid w:val="002241B3"/>
    <w:rPr>
      <w:b/>
      <w:bCs/>
      <w:sz w:val="20"/>
      <w:szCs w:val="20"/>
    </w:rPr>
  </w:style>
  <w:style w:type="character" w:customStyle="1" w:styleId="apple-converted-space">
    <w:name w:val="apple-converted-space"/>
    <w:basedOn w:val="DefaultParagraphFont"/>
    <w:rsid w:val="007B555A"/>
  </w:style>
  <w:style w:type="paragraph" w:styleId="Revision">
    <w:name w:val="Revision"/>
    <w:hidden/>
    <w:uiPriority w:val="99"/>
    <w:semiHidden/>
    <w:rsid w:val="00DE2883"/>
    <w:pPr>
      <w:spacing w:after="0" w:line="240" w:lineRule="auto"/>
    </w:pPr>
  </w:style>
  <w:style w:type="table" w:styleId="PlainTable2">
    <w:name w:val="Plain Table 2"/>
    <w:basedOn w:val="TableNormal"/>
    <w:uiPriority w:val="42"/>
    <w:rsid w:val="00F23E3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463B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355">
      <w:bodyDiv w:val="1"/>
      <w:marLeft w:val="0"/>
      <w:marRight w:val="0"/>
      <w:marTop w:val="0"/>
      <w:marBottom w:val="0"/>
      <w:divBdr>
        <w:top w:val="none" w:sz="0" w:space="0" w:color="auto"/>
        <w:left w:val="none" w:sz="0" w:space="0" w:color="auto"/>
        <w:bottom w:val="none" w:sz="0" w:space="0" w:color="auto"/>
        <w:right w:val="none" w:sz="0" w:space="0" w:color="auto"/>
      </w:divBdr>
    </w:div>
    <w:div w:id="7760671">
      <w:bodyDiv w:val="1"/>
      <w:marLeft w:val="0"/>
      <w:marRight w:val="0"/>
      <w:marTop w:val="0"/>
      <w:marBottom w:val="0"/>
      <w:divBdr>
        <w:top w:val="none" w:sz="0" w:space="0" w:color="auto"/>
        <w:left w:val="none" w:sz="0" w:space="0" w:color="auto"/>
        <w:bottom w:val="none" w:sz="0" w:space="0" w:color="auto"/>
        <w:right w:val="none" w:sz="0" w:space="0" w:color="auto"/>
      </w:divBdr>
    </w:div>
    <w:div w:id="10106414">
      <w:bodyDiv w:val="1"/>
      <w:marLeft w:val="0"/>
      <w:marRight w:val="0"/>
      <w:marTop w:val="0"/>
      <w:marBottom w:val="0"/>
      <w:divBdr>
        <w:top w:val="none" w:sz="0" w:space="0" w:color="auto"/>
        <w:left w:val="none" w:sz="0" w:space="0" w:color="auto"/>
        <w:bottom w:val="none" w:sz="0" w:space="0" w:color="auto"/>
        <w:right w:val="none" w:sz="0" w:space="0" w:color="auto"/>
      </w:divBdr>
    </w:div>
    <w:div w:id="13459681">
      <w:bodyDiv w:val="1"/>
      <w:marLeft w:val="0"/>
      <w:marRight w:val="0"/>
      <w:marTop w:val="0"/>
      <w:marBottom w:val="0"/>
      <w:divBdr>
        <w:top w:val="none" w:sz="0" w:space="0" w:color="auto"/>
        <w:left w:val="none" w:sz="0" w:space="0" w:color="auto"/>
        <w:bottom w:val="none" w:sz="0" w:space="0" w:color="auto"/>
        <w:right w:val="none" w:sz="0" w:space="0" w:color="auto"/>
      </w:divBdr>
    </w:div>
    <w:div w:id="15467127">
      <w:bodyDiv w:val="1"/>
      <w:marLeft w:val="0"/>
      <w:marRight w:val="0"/>
      <w:marTop w:val="0"/>
      <w:marBottom w:val="0"/>
      <w:divBdr>
        <w:top w:val="none" w:sz="0" w:space="0" w:color="auto"/>
        <w:left w:val="none" w:sz="0" w:space="0" w:color="auto"/>
        <w:bottom w:val="none" w:sz="0" w:space="0" w:color="auto"/>
        <w:right w:val="none" w:sz="0" w:space="0" w:color="auto"/>
      </w:divBdr>
    </w:div>
    <w:div w:id="16006732">
      <w:bodyDiv w:val="1"/>
      <w:marLeft w:val="0"/>
      <w:marRight w:val="0"/>
      <w:marTop w:val="0"/>
      <w:marBottom w:val="0"/>
      <w:divBdr>
        <w:top w:val="none" w:sz="0" w:space="0" w:color="auto"/>
        <w:left w:val="none" w:sz="0" w:space="0" w:color="auto"/>
        <w:bottom w:val="none" w:sz="0" w:space="0" w:color="auto"/>
        <w:right w:val="none" w:sz="0" w:space="0" w:color="auto"/>
      </w:divBdr>
    </w:div>
    <w:div w:id="17850602">
      <w:bodyDiv w:val="1"/>
      <w:marLeft w:val="0"/>
      <w:marRight w:val="0"/>
      <w:marTop w:val="0"/>
      <w:marBottom w:val="0"/>
      <w:divBdr>
        <w:top w:val="none" w:sz="0" w:space="0" w:color="auto"/>
        <w:left w:val="none" w:sz="0" w:space="0" w:color="auto"/>
        <w:bottom w:val="none" w:sz="0" w:space="0" w:color="auto"/>
        <w:right w:val="none" w:sz="0" w:space="0" w:color="auto"/>
      </w:divBdr>
    </w:div>
    <w:div w:id="26611282">
      <w:bodyDiv w:val="1"/>
      <w:marLeft w:val="0"/>
      <w:marRight w:val="0"/>
      <w:marTop w:val="0"/>
      <w:marBottom w:val="0"/>
      <w:divBdr>
        <w:top w:val="none" w:sz="0" w:space="0" w:color="auto"/>
        <w:left w:val="none" w:sz="0" w:space="0" w:color="auto"/>
        <w:bottom w:val="none" w:sz="0" w:space="0" w:color="auto"/>
        <w:right w:val="none" w:sz="0" w:space="0" w:color="auto"/>
      </w:divBdr>
    </w:div>
    <w:div w:id="29844884">
      <w:bodyDiv w:val="1"/>
      <w:marLeft w:val="0"/>
      <w:marRight w:val="0"/>
      <w:marTop w:val="0"/>
      <w:marBottom w:val="0"/>
      <w:divBdr>
        <w:top w:val="none" w:sz="0" w:space="0" w:color="auto"/>
        <w:left w:val="none" w:sz="0" w:space="0" w:color="auto"/>
        <w:bottom w:val="none" w:sz="0" w:space="0" w:color="auto"/>
        <w:right w:val="none" w:sz="0" w:space="0" w:color="auto"/>
      </w:divBdr>
    </w:div>
    <w:div w:id="30738725">
      <w:bodyDiv w:val="1"/>
      <w:marLeft w:val="0"/>
      <w:marRight w:val="0"/>
      <w:marTop w:val="0"/>
      <w:marBottom w:val="0"/>
      <w:divBdr>
        <w:top w:val="none" w:sz="0" w:space="0" w:color="auto"/>
        <w:left w:val="none" w:sz="0" w:space="0" w:color="auto"/>
        <w:bottom w:val="none" w:sz="0" w:space="0" w:color="auto"/>
        <w:right w:val="none" w:sz="0" w:space="0" w:color="auto"/>
      </w:divBdr>
    </w:div>
    <w:div w:id="36197686">
      <w:bodyDiv w:val="1"/>
      <w:marLeft w:val="0"/>
      <w:marRight w:val="0"/>
      <w:marTop w:val="0"/>
      <w:marBottom w:val="0"/>
      <w:divBdr>
        <w:top w:val="none" w:sz="0" w:space="0" w:color="auto"/>
        <w:left w:val="none" w:sz="0" w:space="0" w:color="auto"/>
        <w:bottom w:val="none" w:sz="0" w:space="0" w:color="auto"/>
        <w:right w:val="none" w:sz="0" w:space="0" w:color="auto"/>
      </w:divBdr>
    </w:div>
    <w:div w:id="36516238">
      <w:bodyDiv w:val="1"/>
      <w:marLeft w:val="0"/>
      <w:marRight w:val="0"/>
      <w:marTop w:val="0"/>
      <w:marBottom w:val="0"/>
      <w:divBdr>
        <w:top w:val="none" w:sz="0" w:space="0" w:color="auto"/>
        <w:left w:val="none" w:sz="0" w:space="0" w:color="auto"/>
        <w:bottom w:val="none" w:sz="0" w:space="0" w:color="auto"/>
        <w:right w:val="none" w:sz="0" w:space="0" w:color="auto"/>
      </w:divBdr>
    </w:div>
    <w:div w:id="37432668">
      <w:bodyDiv w:val="1"/>
      <w:marLeft w:val="0"/>
      <w:marRight w:val="0"/>
      <w:marTop w:val="0"/>
      <w:marBottom w:val="0"/>
      <w:divBdr>
        <w:top w:val="none" w:sz="0" w:space="0" w:color="auto"/>
        <w:left w:val="none" w:sz="0" w:space="0" w:color="auto"/>
        <w:bottom w:val="none" w:sz="0" w:space="0" w:color="auto"/>
        <w:right w:val="none" w:sz="0" w:space="0" w:color="auto"/>
      </w:divBdr>
    </w:div>
    <w:div w:id="37971537">
      <w:bodyDiv w:val="1"/>
      <w:marLeft w:val="0"/>
      <w:marRight w:val="0"/>
      <w:marTop w:val="0"/>
      <w:marBottom w:val="0"/>
      <w:divBdr>
        <w:top w:val="none" w:sz="0" w:space="0" w:color="auto"/>
        <w:left w:val="none" w:sz="0" w:space="0" w:color="auto"/>
        <w:bottom w:val="none" w:sz="0" w:space="0" w:color="auto"/>
        <w:right w:val="none" w:sz="0" w:space="0" w:color="auto"/>
      </w:divBdr>
    </w:div>
    <w:div w:id="38211026">
      <w:bodyDiv w:val="1"/>
      <w:marLeft w:val="0"/>
      <w:marRight w:val="0"/>
      <w:marTop w:val="0"/>
      <w:marBottom w:val="0"/>
      <w:divBdr>
        <w:top w:val="none" w:sz="0" w:space="0" w:color="auto"/>
        <w:left w:val="none" w:sz="0" w:space="0" w:color="auto"/>
        <w:bottom w:val="none" w:sz="0" w:space="0" w:color="auto"/>
        <w:right w:val="none" w:sz="0" w:space="0" w:color="auto"/>
      </w:divBdr>
    </w:div>
    <w:div w:id="58408699">
      <w:bodyDiv w:val="1"/>
      <w:marLeft w:val="0"/>
      <w:marRight w:val="0"/>
      <w:marTop w:val="0"/>
      <w:marBottom w:val="0"/>
      <w:divBdr>
        <w:top w:val="none" w:sz="0" w:space="0" w:color="auto"/>
        <w:left w:val="none" w:sz="0" w:space="0" w:color="auto"/>
        <w:bottom w:val="none" w:sz="0" w:space="0" w:color="auto"/>
        <w:right w:val="none" w:sz="0" w:space="0" w:color="auto"/>
      </w:divBdr>
    </w:div>
    <w:div w:id="59402556">
      <w:bodyDiv w:val="1"/>
      <w:marLeft w:val="0"/>
      <w:marRight w:val="0"/>
      <w:marTop w:val="0"/>
      <w:marBottom w:val="0"/>
      <w:divBdr>
        <w:top w:val="none" w:sz="0" w:space="0" w:color="auto"/>
        <w:left w:val="none" w:sz="0" w:space="0" w:color="auto"/>
        <w:bottom w:val="none" w:sz="0" w:space="0" w:color="auto"/>
        <w:right w:val="none" w:sz="0" w:space="0" w:color="auto"/>
      </w:divBdr>
    </w:div>
    <w:div w:id="62223985">
      <w:bodyDiv w:val="1"/>
      <w:marLeft w:val="0"/>
      <w:marRight w:val="0"/>
      <w:marTop w:val="0"/>
      <w:marBottom w:val="0"/>
      <w:divBdr>
        <w:top w:val="none" w:sz="0" w:space="0" w:color="auto"/>
        <w:left w:val="none" w:sz="0" w:space="0" w:color="auto"/>
        <w:bottom w:val="none" w:sz="0" w:space="0" w:color="auto"/>
        <w:right w:val="none" w:sz="0" w:space="0" w:color="auto"/>
      </w:divBdr>
    </w:div>
    <w:div w:id="65997094">
      <w:bodyDiv w:val="1"/>
      <w:marLeft w:val="0"/>
      <w:marRight w:val="0"/>
      <w:marTop w:val="0"/>
      <w:marBottom w:val="0"/>
      <w:divBdr>
        <w:top w:val="none" w:sz="0" w:space="0" w:color="auto"/>
        <w:left w:val="none" w:sz="0" w:space="0" w:color="auto"/>
        <w:bottom w:val="none" w:sz="0" w:space="0" w:color="auto"/>
        <w:right w:val="none" w:sz="0" w:space="0" w:color="auto"/>
      </w:divBdr>
    </w:div>
    <w:div w:id="67075492">
      <w:bodyDiv w:val="1"/>
      <w:marLeft w:val="0"/>
      <w:marRight w:val="0"/>
      <w:marTop w:val="0"/>
      <w:marBottom w:val="0"/>
      <w:divBdr>
        <w:top w:val="none" w:sz="0" w:space="0" w:color="auto"/>
        <w:left w:val="none" w:sz="0" w:space="0" w:color="auto"/>
        <w:bottom w:val="none" w:sz="0" w:space="0" w:color="auto"/>
        <w:right w:val="none" w:sz="0" w:space="0" w:color="auto"/>
      </w:divBdr>
    </w:div>
    <w:div w:id="71975221">
      <w:bodyDiv w:val="1"/>
      <w:marLeft w:val="0"/>
      <w:marRight w:val="0"/>
      <w:marTop w:val="0"/>
      <w:marBottom w:val="0"/>
      <w:divBdr>
        <w:top w:val="none" w:sz="0" w:space="0" w:color="auto"/>
        <w:left w:val="none" w:sz="0" w:space="0" w:color="auto"/>
        <w:bottom w:val="none" w:sz="0" w:space="0" w:color="auto"/>
        <w:right w:val="none" w:sz="0" w:space="0" w:color="auto"/>
      </w:divBdr>
    </w:div>
    <w:div w:id="73822637">
      <w:bodyDiv w:val="1"/>
      <w:marLeft w:val="0"/>
      <w:marRight w:val="0"/>
      <w:marTop w:val="0"/>
      <w:marBottom w:val="0"/>
      <w:divBdr>
        <w:top w:val="none" w:sz="0" w:space="0" w:color="auto"/>
        <w:left w:val="none" w:sz="0" w:space="0" w:color="auto"/>
        <w:bottom w:val="none" w:sz="0" w:space="0" w:color="auto"/>
        <w:right w:val="none" w:sz="0" w:space="0" w:color="auto"/>
      </w:divBdr>
    </w:div>
    <w:div w:id="87696325">
      <w:bodyDiv w:val="1"/>
      <w:marLeft w:val="0"/>
      <w:marRight w:val="0"/>
      <w:marTop w:val="0"/>
      <w:marBottom w:val="0"/>
      <w:divBdr>
        <w:top w:val="none" w:sz="0" w:space="0" w:color="auto"/>
        <w:left w:val="none" w:sz="0" w:space="0" w:color="auto"/>
        <w:bottom w:val="none" w:sz="0" w:space="0" w:color="auto"/>
        <w:right w:val="none" w:sz="0" w:space="0" w:color="auto"/>
      </w:divBdr>
    </w:div>
    <w:div w:id="91632614">
      <w:bodyDiv w:val="1"/>
      <w:marLeft w:val="0"/>
      <w:marRight w:val="0"/>
      <w:marTop w:val="0"/>
      <w:marBottom w:val="0"/>
      <w:divBdr>
        <w:top w:val="none" w:sz="0" w:space="0" w:color="auto"/>
        <w:left w:val="none" w:sz="0" w:space="0" w:color="auto"/>
        <w:bottom w:val="none" w:sz="0" w:space="0" w:color="auto"/>
        <w:right w:val="none" w:sz="0" w:space="0" w:color="auto"/>
      </w:divBdr>
    </w:div>
    <w:div w:id="96339873">
      <w:bodyDiv w:val="1"/>
      <w:marLeft w:val="0"/>
      <w:marRight w:val="0"/>
      <w:marTop w:val="0"/>
      <w:marBottom w:val="0"/>
      <w:divBdr>
        <w:top w:val="none" w:sz="0" w:space="0" w:color="auto"/>
        <w:left w:val="none" w:sz="0" w:space="0" w:color="auto"/>
        <w:bottom w:val="none" w:sz="0" w:space="0" w:color="auto"/>
        <w:right w:val="none" w:sz="0" w:space="0" w:color="auto"/>
      </w:divBdr>
    </w:div>
    <w:div w:id="96604941">
      <w:bodyDiv w:val="1"/>
      <w:marLeft w:val="0"/>
      <w:marRight w:val="0"/>
      <w:marTop w:val="0"/>
      <w:marBottom w:val="0"/>
      <w:divBdr>
        <w:top w:val="none" w:sz="0" w:space="0" w:color="auto"/>
        <w:left w:val="none" w:sz="0" w:space="0" w:color="auto"/>
        <w:bottom w:val="none" w:sz="0" w:space="0" w:color="auto"/>
        <w:right w:val="none" w:sz="0" w:space="0" w:color="auto"/>
      </w:divBdr>
    </w:div>
    <w:div w:id="97529060">
      <w:bodyDiv w:val="1"/>
      <w:marLeft w:val="0"/>
      <w:marRight w:val="0"/>
      <w:marTop w:val="0"/>
      <w:marBottom w:val="0"/>
      <w:divBdr>
        <w:top w:val="none" w:sz="0" w:space="0" w:color="auto"/>
        <w:left w:val="none" w:sz="0" w:space="0" w:color="auto"/>
        <w:bottom w:val="none" w:sz="0" w:space="0" w:color="auto"/>
        <w:right w:val="none" w:sz="0" w:space="0" w:color="auto"/>
      </w:divBdr>
    </w:div>
    <w:div w:id="101463126">
      <w:bodyDiv w:val="1"/>
      <w:marLeft w:val="0"/>
      <w:marRight w:val="0"/>
      <w:marTop w:val="0"/>
      <w:marBottom w:val="0"/>
      <w:divBdr>
        <w:top w:val="none" w:sz="0" w:space="0" w:color="auto"/>
        <w:left w:val="none" w:sz="0" w:space="0" w:color="auto"/>
        <w:bottom w:val="none" w:sz="0" w:space="0" w:color="auto"/>
        <w:right w:val="none" w:sz="0" w:space="0" w:color="auto"/>
      </w:divBdr>
    </w:div>
    <w:div w:id="106782483">
      <w:bodyDiv w:val="1"/>
      <w:marLeft w:val="0"/>
      <w:marRight w:val="0"/>
      <w:marTop w:val="0"/>
      <w:marBottom w:val="0"/>
      <w:divBdr>
        <w:top w:val="none" w:sz="0" w:space="0" w:color="auto"/>
        <w:left w:val="none" w:sz="0" w:space="0" w:color="auto"/>
        <w:bottom w:val="none" w:sz="0" w:space="0" w:color="auto"/>
        <w:right w:val="none" w:sz="0" w:space="0" w:color="auto"/>
      </w:divBdr>
    </w:div>
    <w:div w:id="113445067">
      <w:bodyDiv w:val="1"/>
      <w:marLeft w:val="0"/>
      <w:marRight w:val="0"/>
      <w:marTop w:val="0"/>
      <w:marBottom w:val="0"/>
      <w:divBdr>
        <w:top w:val="none" w:sz="0" w:space="0" w:color="auto"/>
        <w:left w:val="none" w:sz="0" w:space="0" w:color="auto"/>
        <w:bottom w:val="none" w:sz="0" w:space="0" w:color="auto"/>
        <w:right w:val="none" w:sz="0" w:space="0" w:color="auto"/>
      </w:divBdr>
    </w:div>
    <w:div w:id="114522036">
      <w:bodyDiv w:val="1"/>
      <w:marLeft w:val="0"/>
      <w:marRight w:val="0"/>
      <w:marTop w:val="0"/>
      <w:marBottom w:val="0"/>
      <w:divBdr>
        <w:top w:val="none" w:sz="0" w:space="0" w:color="auto"/>
        <w:left w:val="none" w:sz="0" w:space="0" w:color="auto"/>
        <w:bottom w:val="none" w:sz="0" w:space="0" w:color="auto"/>
        <w:right w:val="none" w:sz="0" w:space="0" w:color="auto"/>
      </w:divBdr>
    </w:div>
    <w:div w:id="114712917">
      <w:bodyDiv w:val="1"/>
      <w:marLeft w:val="0"/>
      <w:marRight w:val="0"/>
      <w:marTop w:val="0"/>
      <w:marBottom w:val="0"/>
      <w:divBdr>
        <w:top w:val="none" w:sz="0" w:space="0" w:color="auto"/>
        <w:left w:val="none" w:sz="0" w:space="0" w:color="auto"/>
        <w:bottom w:val="none" w:sz="0" w:space="0" w:color="auto"/>
        <w:right w:val="none" w:sz="0" w:space="0" w:color="auto"/>
      </w:divBdr>
    </w:div>
    <w:div w:id="127357434">
      <w:bodyDiv w:val="1"/>
      <w:marLeft w:val="0"/>
      <w:marRight w:val="0"/>
      <w:marTop w:val="0"/>
      <w:marBottom w:val="0"/>
      <w:divBdr>
        <w:top w:val="none" w:sz="0" w:space="0" w:color="auto"/>
        <w:left w:val="none" w:sz="0" w:space="0" w:color="auto"/>
        <w:bottom w:val="none" w:sz="0" w:space="0" w:color="auto"/>
        <w:right w:val="none" w:sz="0" w:space="0" w:color="auto"/>
      </w:divBdr>
    </w:div>
    <w:div w:id="130247691">
      <w:bodyDiv w:val="1"/>
      <w:marLeft w:val="0"/>
      <w:marRight w:val="0"/>
      <w:marTop w:val="0"/>
      <w:marBottom w:val="0"/>
      <w:divBdr>
        <w:top w:val="none" w:sz="0" w:space="0" w:color="auto"/>
        <w:left w:val="none" w:sz="0" w:space="0" w:color="auto"/>
        <w:bottom w:val="none" w:sz="0" w:space="0" w:color="auto"/>
        <w:right w:val="none" w:sz="0" w:space="0" w:color="auto"/>
      </w:divBdr>
    </w:div>
    <w:div w:id="133061310">
      <w:bodyDiv w:val="1"/>
      <w:marLeft w:val="0"/>
      <w:marRight w:val="0"/>
      <w:marTop w:val="0"/>
      <w:marBottom w:val="0"/>
      <w:divBdr>
        <w:top w:val="none" w:sz="0" w:space="0" w:color="auto"/>
        <w:left w:val="none" w:sz="0" w:space="0" w:color="auto"/>
        <w:bottom w:val="none" w:sz="0" w:space="0" w:color="auto"/>
        <w:right w:val="none" w:sz="0" w:space="0" w:color="auto"/>
      </w:divBdr>
    </w:div>
    <w:div w:id="134029981">
      <w:bodyDiv w:val="1"/>
      <w:marLeft w:val="0"/>
      <w:marRight w:val="0"/>
      <w:marTop w:val="0"/>
      <w:marBottom w:val="0"/>
      <w:divBdr>
        <w:top w:val="none" w:sz="0" w:space="0" w:color="auto"/>
        <w:left w:val="none" w:sz="0" w:space="0" w:color="auto"/>
        <w:bottom w:val="none" w:sz="0" w:space="0" w:color="auto"/>
        <w:right w:val="none" w:sz="0" w:space="0" w:color="auto"/>
      </w:divBdr>
    </w:div>
    <w:div w:id="148326657">
      <w:bodyDiv w:val="1"/>
      <w:marLeft w:val="0"/>
      <w:marRight w:val="0"/>
      <w:marTop w:val="0"/>
      <w:marBottom w:val="0"/>
      <w:divBdr>
        <w:top w:val="none" w:sz="0" w:space="0" w:color="auto"/>
        <w:left w:val="none" w:sz="0" w:space="0" w:color="auto"/>
        <w:bottom w:val="none" w:sz="0" w:space="0" w:color="auto"/>
        <w:right w:val="none" w:sz="0" w:space="0" w:color="auto"/>
      </w:divBdr>
    </w:div>
    <w:div w:id="167402626">
      <w:bodyDiv w:val="1"/>
      <w:marLeft w:val="0"/>
      <w:marRight w:val="0"/>
      <w:marTop w:val="0"/>
      <w:marBottom w:val="0"/>
      <w:divBdr>
        <w:top w:val="none" w:sz="0" w:space="0" w:color="auto"/>
        <w:left w:val="none" w:sz="0" w:space="0" w:color="auto"/>
        <w:bottom w:val="none" w:sz="0" w:space="0" w:color="auto"/>
        <w:right w:val="none" w:sz="0" w:space="0" w:color="auto"/>
      </w:divBdr>
    </w:div>
    <w:div w:id="168065826">
      <w:bodyDiv w:val="1"/>
      <w:marLeft w:val="0"/>
      <w:marRight w:val="0"/>
      <w:marTop w:val="0"/>
      <w:marBottom w:val="0"/>
      <w:divBdr>
        <w:top w:val="none" w:sz="0" w:space="0" w:color="auto"/>
        <w:left w:val="none" w:sz="0" w:space="0" w:color="auto"/>
        <w:bottom w:val="none" w:sz="0" w:space="0" w:color="auto"/>
        <w:right w:val="none" w:sz="0" w:space="0" w:color="auto"/>
      </w:divBdr>
    </w:div>
    <w:div w:id="178741214">
      <w:bodyDiv w:val="1"/>
      <w:marLeft w:val="0"/>
      <w:marRight w:val="0"/>
      <w:marTop w:val="0"/>
      <w:marBottom w:val="0"/>
      <w:divBdr>
        <w:top w:val="none" w:sz="0" w:space="0" w:color="auto"/>
        <w:left w:val="none" w:sz="0" w:space="0" w:color="auto"/>
        <w:bottom w:val="none" w:sz="0" w:space="0" w:color="auto"/>
        <w:right w:val="none" w:sz="0" w:space="0" w:color="auto"/>
      </w:divBdr>
    </w:div>
    <w:div w:id="182984160">
      <w:bodyDiv w:val="1"/>
      <w:marLeft w:val="0"/>
      <w:marRight w:val="0"/>
      <w:marTop w:val="0"/>
      <w:marBottom w:val="0"/>
      <w:divBdr>
        <w:top w:val="none" w:sz="0" w:space="0" w:color="auto"/>
        <w:left w:val="none" w:sz="0" w:space="0" w:color="auto"/>
        <w:bottom w:val="none" w:sz="0" w:space="0" w:color="auto"/>
        <w:right w:val="none" w:sz="0" w:space="0" w:color="auto"/>
      </w:divBdr>
    </w:div>
    <w:div w:id="185485422">
      <w:bodyDiv w:val="1"/>
      <w:marLeft w:val="0"/>
      <w:marRight w:val="0"/>
      <w:marTop w:val="0"/>
      <w:marBottom w:val="0"/>
      <w:divBdr>
        <w:top w:val="none" w:sz="0" w:space="0" w:color="auto"/>
        <w:left w:val="none" w:sz="0" w:space="0" w:color="auto"/>
        <w:bottom w:val="none" w:sz="0" w:space="0" w:color="auto"/>
        <w:right w:val="none" w:sz="0" w:space="0" w:color="auto"/>
      </w:divBdr>
    </w:div>
    <w:div w:id="188876880">
      <w:bodyDiv w:val="1"/>
      <w:marLeft w:val="0"/>
      <w:marRight w:val="0"/>
      <w:marTop w:val="0"/>
      <w:marBottom w:val="0"/>
      <w:divBdr>
        <w:top w:val="none" w:sz="0" w:space="0" w:color="auto"/>
        <w:left w:val="none" w:sz="0" w:space="0" w:color="auto"/>
        <w:bottom w:val="none" w:sz="0" w:space="0" w:color="auto"/>
        <w:right w:val="none" w:sz="0" w:space="0" w:color="auto"/>
      </w:divBdr>
    </w:div>
    <w:div w:id="194004055">
      <w:bodyDiv w:val="1"/>
      <w:marLeft w:val="0"/>
      <w:marRight w:val="0"/>
      <w:marTop w:val="0"/>
      <w:marBottom w:val="0"/>
      <w:divBdr>
        <w:top w:val="none" w:sz="0" w:space="0" w:color="auto"/>
        <w:left w:val="none" w:sz="0" w:space="0" w:color="auto"/>
        <w:bottom w:val="none" w:sz="0" w:space="0" w:color="auto"/>
        <w:right w:val="none" w:sz="0" w:space="0" w:color="auto"/>
      </w:divBdr>
    </w:div>
    <w:div w:id="197007538">
      <w:bodyDiv w:val="1"/>
      <w:marLeft w:val="0"/>
      <w:marRight w:val="0"/>
      <w:marTop w:val="0"/>
      <w:marBottom w:val="0"/>
      <w:divBdr>
        <w:top w:val="none" w:sz="0" w:space="0" w:color="auto"/>
        <w:left w:val="none" w:sz="0" w:space="0" w:color="auto"/>
        <w:bottom w:val="none" w:sz="0" w:space="0" w:color="auto"/>
        <w:right w:val="none" w:sz="0" w:space="0" w:color="auto"/>
      </w:divBdr>
    </w:div>
    <w:div w:id="197856443">
      <w:bodyDiv w:val="1"/>
      <w:marLeft w:val="0"/>
      <w:marRight w:val="0"/>
      <w:marTop w:val="0"/>
      <w:marBottom w:val="0"/>
      <w:divBdr>
        <w:top w:val="none" w:sz="0" w:space="0" w:color="auto"/>
        <w:left w:val="none" w:sz="0" w:space="0" w:color="auto"/>
        <w:bottom w:val="none" w:sz="0" w:space="0" w:color="auto"/>
        <w:right w:val="none" w:sz="0" w:space="0" w:color="auto"/>
      </w:divBdr>
    </w:div>
    <w:div w:id="199824305">
      <w:bodyDiv w:val="1"/>
      <w:marLeft w:val="0"/>
      <w:marRight w:val="0"/>
      <w:marTop w:val="0"/>
      <w:marBottom w:val="0"/>
      <w:divBdr>
        <w:top w:val="none" w:sz="0" w:space="0" w:color="auto"/>
        <w:left w:val="none" w:sz="0" w:space="0" w:color="auto"/>
        <w:bottom w:val="none" w:sz="0" w:space="0" w:color="auto"/>
        <w:right w:val="none" w:sz="0" w:space="0" w:color="auto"/>
      </w:divBdr>
    </w:div>
    <w:div w:id="203712311">
      <w:bodyDiv w:val="1"/>
      <w:marLeft w:val="0"/>
      <w:marRight w:val="0"/>
      <w:marTop w:val="0"/>
      <w:marBottom w:val="0"/>
      <w:divBdr>
        <w:top w:val="none" w:sz="0" w:space="0" w:color="auto"/>
        <w:left w:val="none" w:sz="0" w:space="0" w:color="auto"/>
        <w:bottom w:val="none" w:sz="0" w:space="0" w:color="auto"/>
        <w:right w:val="none" w:sz="0" w:space="0" w:color="auto"/>
      </w:divBdr>
    </w:div>
    <w:div w:id="208341200">
      <w:bodyDiv w:val="1"/>
      <w:marLeft w:val="0"/>
      <w:marRight w:val="0"/>
      <w:marTop w:val="0"/>
      <w:marBottom w:val="0"/>
      <w:divBdr>
        <w:top w:val="none" w:sz="0" w:space="0" w:color="auto"/>
        <w:left w:val="none" w:sz="0" w:space="0" w:color="auto"/>
        <w:bottom w:val="none" w:sz="0" w:space="0" w:color="auto"/>
        <w:right w:val="none" w:sz="0" w:space="0" w:color="auto"/>
      </w:divBdr>
    </w:div>
    <w:div w:id="208542738">
      <w:bodyDiv w:val="1"/>
      <w:marLeft w:val="0"/>
      <w:marRight w:val="0"/>
      <w:marTop w:val="0"/>
      <w:marBottom w:val="0"/>
      <w:divBdr>
        <w:top w:val="none" w:sz="0" w:space="0" w:color="auto"/>
        <w:left w:val="none" w:sz="0" w:space="0" w:color="auto"/>
        <w:bottom w:val="none" w:sz="0" w:space="0" w:color="auto"/>
        <w:right w:val="none" w:sz="0" w:space="0" w:color="auto"/>
      </w:divBdr>
    </w:div>
    <w:div w:id="209389554">
      <w:bodyDiv w:val="1"/>
      <w:marLeft w:val="0"/>
      <w:marRight w:val="0"/>
      <w:marTop w:val="0"/>
      <w:marBottom w:val="0"/>
      <w:divBdr>
        <w:top w:val="none" w:sz="0" w:space="0" w:color="auto"/>
        <w:left w:val="none" w:sz="0" w:space="0" w:color="auto"/>
        <w:bottom w:val="none" w:sz="0" w:space="0" w:color="auto"/>
        <w:right w:val="none" w:sz="0" w:space="0" w:color="auto"/>
      </w:divBdr>
    </w:div>
    <w:div w:id="211575133">
      <w:bodyDiv w:val="1"/>
      <w:marLeft w:val="0"/>
      <w:marRight w:val="0"/>
      <w:marTop w:val="0"/>
      <w:marBottom w:val="0"/>
      <w:divBdr>
        <w:top w:val="none" w:sz="0" w:space="0" w:color="auto"/>
        <w:left w:val="none" w:sz="0" w:space="0" w:color="auto"/>
        <w:bottom w:val="none" w:sz="0" w:space="0" w:color="auto"/>
        <w:right w:val="none" w:sz="0" w:space="0" w:color="auto"/>
      </w:divBdr>
    </w:div>
    <w:div w:id="214434861">
      <w:bodyDiv w:val="1"/>
      <w:marLeft w:val="0"/>
      <w:marRight w:val="0"/>
      <w:marTop w:val="0"/>
      <w:marBottom w:val="0"/>
      <w:divBdr>
        <w:top w:val="none" w:sz="0" w:space="0" w:color="auto"/>
        <w:left w:val="none" w:sz="0" w:space="0" w:color="auto"/>
        <w:bottom w:val="none" w:sz="0" w:space="0" w:color="auto"/>
        <w:right w:val="none" w:sz="0" w:space="0" w:color="auto"/>
      </w:divBdr>
    </w:div>
    <w:div w:id="215317302">
      <w:bodyDiv w:val="1"/>
      <w:marLeft w:val="0"/>
      <w:marRight w:val="0"/>
      <w:marTop w:val="0"/>
      <w:marBottom w:val="0"/>
      <w:divBdr>
        <w:top w:val="none" w:sz="0" w:space="0" w:color="auto"/>
        <w:left w:val="none" w:sz="0" w:space="0" w:color="auto"/>
        <w:bottom w:val="none" w:sz="0" w:space="0" w:color="auto"/>
        <w:right w:val="none" w:sz="0" w:space="0" w:color="auto"/>
      </w:divBdr>
    </w:div>
    <w:div w:id="219752501">
      <w:bodyDiv w:val="1"/>
      <w:marLeft w:val="0"/>
      <w:marRight w:val="0"/>
      <w:marTop w:val="0"/>
      <w:marBottom w:val="0"/>
      <w:divBdr>
        <w:top w:val="none" w:sz="0" w:space="0" w:color="auto"/>
        <w:left w:val="none" w:sz="0" w:space="0" w:color="auto"/>
        <w:bottom w:val="none" w:sz="0" w:space="0" w:color="auto"/>
        <w:right w:val="none" w:sz="0" w:space="0" w:color="auto"/>
      </w:divBdr>
    </w:div>
    <w:div w:id="235867433">
      <w:bodyDiv w:val="1"/>
      <w:marLeft w:val="0"/>
      <w:marRight w:val="0"/>
      <w:marTop w:val="0"/>
      <w:marBottom w:val="0"/>
      <w:divBdr>
        <w:top w:val="none" w:sz="0" w:space="0" w:color="auto"/>
        <w:left w:val="none" w:sz="0" w:space="0" w:color="auto"/>
        <w:bottom w:val="none" w:sz="0" w:space="0" w:color="auto"/>
        <w:right w:val="none" w:sz="0" w:space="0" w:color="auto"/>
      </w:divBdr>
    </w:div>
    <w:div w:id="242229979">
      <w:bodyDiv w:val="1"/>
      <w:marLeft w:val="0"/>
      <w:marRight w:val="0"/>
      <w:marTop w:val="0"/>
      <w:marBottom w:val="0"/>
      <w:divBdr>
        <w:top w:val="none" w:sz="0" w:space="0" w:color="auto"/>
        <w:left w:val="none" w:sz="0" w:space="0" w:color="auto"/>
        <w:bottom w:val="none" w:sz="0" w:space="0" w:color="auto"/>
        <w:right w:val="none" w:sz="0" w:space="0" w:color="auto"/>
      </w:divBdr>
    </w:div>
    <w:div w:id="248125687">
      <w:bodyDiv w:val="1"/>
      <w:marLeft w:val="0"/>
      <w:marRight w:val="0"/>
      <w:marTop w:val="0"/>
      <w:marBottom w:val="0"/>
      <w:divBdr>
        <w:top w:val="none" w:sz="0" w:space="0" w:color="auto"/>
        <w:left w:val="none" w:sz="0" w:space="0" w:color="auto"/>
        <w:bottom w:val="none" w:sz="0" w:space="0" w:color="auto"/>
        <w:right w:val="none" w:sz="0" w:space="0" w:color="auto"/>
      </w:divBdr>
    </w:div>
    <w:div w:id="259994372">
      <w:bodyDiv w:val="1"/>
      <w:marLeft w:val="0"/>
      <w:marRight w:val="0"/>
      <w:marTop w:val="0"/>
      <w:marBottom w:val="0"/>
      <w:divBdr>
        <w:top w:val="none" w:sz="0" w:space="0" w:color="auto"/>
        <w:left w:val="none" w:sz="0" w:space="0" w:color="auto"/>
        <w:bottom w:val="none" w:sz="0" w:space="0" w:color="auto"/>
        <w:right w:val="none" w:sz="0" w:space="0" w:color="auto"/>
      </w:divBdr>
    </w:div>
    <w:div w:id="261912355">
      <w:bodyDiv w:val="1"/>
      <w:marLeft w:val="0"/>
      <w:marRight w:val="0"/>
      <w:marTop w:val="0"/>
      <w:marBottom w:val="0"/>
      <w:divBdr>
        <w:top w:val="none" w:sz="0" w:space="0" w:color="auto"/>
        <w:left w:val="none" w:sz="0" w:space="0" w:color="auto"/>
        <w:bottom w:val="none" w:sz="0" w:space="0" w:color="auto"/>
        <w:right w:val="none" w:sz="0" w:space="0" w:color="auto"/>
      </w:divBdr>
    </w:div>
    <w:div w:id="264308102">
      <w:bodyDiv w:val="1"/>
      <w:marLeft w:val="0"/>
      <w:marRight w:val="0"/>
      <w:marTop w:val="0"/>
      <w:marBottom w:val="0"/>
      <w:divBdr>
        <w:top w:val="none" w:sz="0" w:space="0" w:color="auto"/>
        <w:left w:val="none" w:sz="0" w:space="0" w:color="auto"/>
        <w:bottom w:val="none" w:sz="0" w:space="0" w:color="auto"/>
        <w:right w:val="none" w:sz="0" w:space="0" w:color="auto"/>
      </w:divBdr>
    </w:div>
    <w:div w:id="267590669">
      <w:bodyDiv w:val="1"/>
      <w:marLeft w:val="0"/>
      <w:marRight w:val="0"/>
      <w:marTop w:val="0"/>
      <w:marBottom w:val="0"/>
      <w:divBdr>
        <w:top w:val="none" w:sz="0" w:space="0" w:color="auto"/>
        <w:left w:val="none" w:sz="0" w:space="0" w:color="auto"/>
        <w:bottom w:val="none" w:sz="0" w:space="0" w:color="auto"/>
        <w:right w:val="none" w:sz="0" w:space="0" w:color="auto"/>
      </w:divBdr>
    </w:div>
    <w:div w:id="277445342">
      <w:bodyDiv w:val="1"/>
      <w:marLeft w:val="0"/>
      <w:marRight w:val="0"/>
      <w:marTop w:val="0"/>
      <w:marBottom w:val="0"/>
      <w:divBdr>
        <w:top w:val="none" w:sz="0" w:space="0" w:color="auto"/>
        <w:left w:val="none" w:sz="0" w:space="0" w:color="auto"/>
        <w:bottom w:val="none" w:sz="0" w:space="0" w:color="auto"/>
        <w:right w:val="none" w:sz="0" w:space="0" w:color="auto"/>
      </w:divBdr>
    </w:div>
    <w:div w:id="285745817">
      <w:bodyDiv w:val="1"/>
      <w:marLeft w:val="0"/>
      <w:marRight w:val="0"/>
      <w:marTop w:val="0"/>
      <w:marBottom w:val="0"/>
      <w:divBdr>
        <w:top w:val="none" w:sz="0" w:space="0" w:color="auto"/>
        <w:left w:val="none" w:sz="0" w:space="0" w:color="auto"/>
        <w:bottom w:val="none" w:sz="0" w:space="0" w:color="auto"/>
        <w:right w:val="none" w:sz="0" w:space="0" w:color="auto"/>
      </w:divBdr>
    </w:div>
    <w:div w:id="285894334">
      <w:bodyDiv w:val="1"/>
      <w:marLeft w:val="0"/>
      <w:marRight w:val="0"/>
      <w:marTop w:val="0"/>
      <w:marBottom w:val="0"/>
      <w:divBdr>
        <w:top w:val="none" w:sz="0" w:space="0" w:color="auto"/>
        <w:left w:val="none" w:sz="0" w:space="0" w:color="auto"/>
        <w:bottom w:val="none" w:sz="0" w:space="0" w:color="auto"/>
        <w:right w:val="none" w:sz="0" w:space="0" w:color="auto"/>
      </w:divBdr>
    </w:div>
    <w:div w:id="293751990">
      <w:bodyDiv w:val="1"/>
      <w:marLeft w:val="0"/>
      <w:marRight w:val="0"/>
      <w:marTop w:val="0"/>
      <w:marBottom w:val="0"/>
      <w:divBdr>
        <w:top w:val="none" w:sz="0" w:space="0" w:color="auto"/>
        <w:left w:val="none" w:sz="0" w:space="0" w:color="auto"/>
        <w:bottom w:val="none" w:sz="0" w:space="0" w:color="auto"/>
        <w:right w:val="none" w:sz="0" w:space="0" w:color="auto"/>
      </w:divBdr>
    </w:div>
    <w:div w:id="294217111">
      <w:bodyDiv w:val="1"/>
      <w:marLeft w:val="0"/>
      <w:marRight w:val="0"/>
      <w:marTop w:val="0"/>
      <w:marBottom w:val="0"/>
      <w:divBdr>
        <w:top w:val="none" w:sz="0" w:space="0" w:color="auto"/>
        <w:left w:val="none" w:sz="0" w:space="0" w:color="auto"/>
        <w:bottom w:val="none" w:sz="0" w:space="0" w:color="auto"/>
        <w:right w:val="none" w:sz="0" w:space="0" w:color="auto"/>
      </w:divBdr>
    </w:div>
    <w:div w:id="297302708">
      <w:bodyDiv w:val="1"/>
      <w:marLeft w:val="0"/>
      <w:marRight w:val="0"/>
      <w:marTop w:val="0"/>
      <w:marBottom w:val="0"/>
      <w:divBdr>
        <w:top w:val="none" w:sz="0" w:space="0" w:color="auto"/>
        <w:left w:val="none" w:sz="0" w:space="0" w:color="auto"/>
        <w:bottom w:val="none" w:sz="0" w:space="0" w:color="auto"/>
        <w:right w:val="none" w:sz="0" w:space="0" w:color="auto"/>
      </w:divBdr>
    </w:div>
    <w:div w:id="300305167">
      <w:bodyDiv w:val="1"/>
      <w:marLeft w:val="0"/>
      <w:marRight w:val="0"/>
      <w:marTop w:val="0"/>
      <w:marBottom w:val="0"/>
      <w:divBdr>
        <w:top w:val="none" w:sz="0" w:space="0" w:color="auto"/>
        <w:left w:val="none" w:sz="0" w:space="0" w:color="auto"/>
        <w:bottom w:val="none" w:sz="0" w:space="0" w:color="auto"/>
        <w:right w:val="none" w:sz="0" w:space="0" w:color="auto"/>
      </w:divBdr>
    </w:div>
    <w:div w:id="305668962">
      <w:bodyDiv w:val="1"/>
      <w:marLeft w:val="0"/>
      <w:marRight w:val="0"/>
      <w:marTop w:val="0"/>
      <w:marBottom w:val="0"/>
      <w:divBdr>
        <w:top w:val="none" w:sz="0" w:space="0" w:color="auto"/>
        <w:left w:val="none" w:sz="0" w:space="0" w:color="auto"/>
        <w:bottom w:val="none" w:sz="0" w:space="0" w:color="auto"/>
        <w:right w:val="none" w:sz="0" w:space="0" w:color="auto"/>
      </w:divBdr>
    </w:div>
    <w:div w:id="311327983">
      <w:bodyDiv w:val="1"/>
      <w:marLeft w:val="0"/>
      <w:marRight w:val="0"/>
      <w:marTop w:val="0"/>
      <w:marBottom w:val="0"/>
      <w:divBdr>
        <w:top w:val="none" w:sz="0" w:space="0" w:color="auto"/>
        <w:left w:val="none" w:sz="0" w:space="0" w:color="auto"/>
        <w:bottom w:val="none" w:sz="0" w:space="0" w:color="auto"/>
        <w:right w:val="none" w:sz="0" w:space="0" w:color="auto"/>
      </w:divBdr>
    </w:div>
    <w:div w:id="316569590">
      <w:bodyDiv w:val="1"/>
      <w:marLeft w:val="0"/>
      <w:marRight w:val="0"/>
      <w:marTop w:val="0"/>
      <w:marBottom w:val="0"/>
      <w:divBdr>
        <w:top w:val="none" w:sz="0" w:space="0" w:color="auto"/>
        <w:left w:val="none" w:sz="0" w:space="0" w:color="auto"/>
        <w:bottom w:val="none" w:sz="0" w:space="0" w:color="auto"/>
        <w:right w:val="none" w:sz="0" w:space="0" w:color="auto"/>
      </w:divBdr>
    </w:div>
    <w:div w:id="316760935">
      <w:bodyDiv w:val="1"/>
      <w:marLeft w:val="0"/>
      <w:marRight w:val="0"/>
      <w:marTop w:val="0"/>
      <w:marBottom w:val="0"/>
      <w:divBdr>
        <w:top w:val="none" w:sz="0" w:space="0" w:color="auto"/>
        <w:left w:val="none" w:sz="0" w:space="0" w:color="auto"/>
        <w:bottom w:val="none" w:sz="0" w:space="0" w:color="auto"/>
        <w:right w:val="none" w:sz="0" w:space="0" w:color="auto"/>
      </w:divBdr>
    </w:div>
    <w:div w:id="316767248">
      <w:bodyDiv w:val="1"/>
      <w:marLeft w:val="0"/>
      <w:marRight w:val="0"/>
      <w:marTop w:val="0"/>
      <w:marBottom w:val="0"/>
      <w:divBdr>
        <w:top w:val="none" w:sz="0" w:space="0" w:color="auto"/>
        <w:left w:val="none" w:sz="0" w:space="0" w:color="auto"/>
        <w:bottom w:val="none" w:sz="0" w:space="0" w:color="auto"/>
        <w:right w:val="none" w:sz="0" w:space="0" w:color="auto"/>
      </w:divBdr>
    </w:div>
    <w:div w:id="320548791">
      <w:bodyDiv w:val="1"/>
      <w:marLeft w:val="0"/>
      <w:marRight w:val="0"/>
      <w:marTop w:val="0"/>
      <w:marBottom w:val="0"/>
      <w:divBdr>
        <w:top w:val="none" w:sz="0" w:space="0" w:color="auto"/>
        <w:left w:val="none" w:sz="0" w:space="0" w:color="auto"/>
        <w:bottom w:val="none" w:sz="0" w:space="0" w:color="auto"/>
        <w:right w:val="none" w:sz="0" w:space="0" w:color="auto"/>
      </w:divBdr>
    </w:div>
    <w:div w:id="322201515">
      <w:bodyDiv w:val="1"/>
      <w:marLeft w:val="0"/>
      <w:marRight w:val="0"/>
      <w:marTop w:val="0"/>
      <w:marBottom w:val="0"/>
      <w:divBdr>
        <w:top w:val="none" w:sz="0" w:space="0" w:color="auto"/>
        <w:left w:val="none" w:sz="0" w:space="0" w:color="auto"/>
        <w:bottom w:val="none" w:sz="0" w:space="0" w:color="auto"/>
        <w:right w:val="none" w:sz="0" w:space="0" w:color="auto"/>
      </w:divBdr>
    </w:div>
    <w:div w:id="324626415">
      <w:bodyDiv w:val="1"/>
      <w:marLeft w:val="0"/>
      <w:marRight w:val="0"/>
      <w:marTop w:val="0"/>
      <w:marBottom w:val="0"/>
      <w:divBdr>
        <w:top w:val="none" w:sz="0" w:space="0" w:color="auto"/>
        <w:left w:val="none" w:sz="0" w:space="0" w:color="auto"/>
        <w:bottom w:val="none" w:sz="0" w:space="0" w:color="auto"/>
        <w:right w:val="none" w:sz="0" w:space="0" w:color="auto"/>
      </w:divBdr>
    </w:div>
    <w:div w:id="324632211">
      <w:bodyDiv w:val="1"/>
      <w:marLeft w:val="0"/>
      <w:marRight w:val="0"/>
      <w:marTop w:val="0"/>
      <w:marBottom w:val="0"/>
      <w:divBdr>
        <w:top w:val="none" w:sz="0" w:space="0" w:color="auto"/>
        <w:left w:val="none" w:sz="0" w:space="0" w:color="auto"/>
        <w:bottom w:val="none" w:sz="0" w:space="0" w:color="auto"/>
        <w:right w:val="none" w:sz="0" w:space="0" w:color="auto"/>
      </w:divBdr>
    </w:div>
    <w:div w:id="329794615">
      <w:bodyDiv w:val="1"/>
      <w:marLeft w:val="0"/>
      <w:marRight w:val="0"/>
      <w:marTop w:val="0"/>
      <w:marBottom w:val="0"/>
      <w:divBdr>
        <w:top w:val="none" w:sz="0" w:space="0" w:color="auto"/>
        <w:left w:val="none" w:sz="0" w:space="0" w:color="auto"/>
        <w:bottom w:val="none" w:sz="0" w:space="0" w:color="auto"/>
        <w:right w:val="none" w:sz="0" w:space="0" w:color="auto"/>
      </w:divBdr>
    </w:div>
    <w:div w:id="342245787">
      <w:bodyDiv w:val="1"/>
      <w:marLeft w:val="0"/>
      <w:marRight w:val="0"/>
      <w:marTop w:val="0"/>
      <w:marBottom w:val="0"/>
      <w:divBdr>
        <w:top w:val="none" w:sz="0" w:space="0" w:color="auto"/>
        <w:left w:val="none" w:sz="0" w:space="0" w:color="auto"/>
        <w:bottom w:val="none" w:sz="0" w:space="0" w:color="auto"/>
        <w:right w:val="none" w:sz="0" w:space="0" w:color="auto"/>
      </w:divBdr>
    </w:div>
    <w:div w:id="349333805">
      <w:bodyDiv w:val="1"/>
      <w:marLeft w:val="0"/>
      <w:marRight w:val="0"/>
      <w:marTop w:val="0"/>
      <w:marBottom w:val="0"/>
      <w:divBdr>
        <w:top w:val="none" w:sz="0" w:space="0" w:color="auto"/>
        <w:left w:val="none" w:sz="0" w:space="0" w:color="auto"/>
        <w:bottom w:val="none" w:sz="0" w:space="0" w:color="auto"/>
        <w:right w:val="none" w:sz="0" w:space="0" w:color="auto"/>
      </w:divBdr>
    </w:div>
    <w:div w:id="352151703">
      <w:bodyDiv w:val="1"/>
      <w:marLeft w:val="0"/>
      <w:marRight w:val="0"/>
      <w:marTop w:val="0"/>
      <w:marBottom w:val="0"/>
      <w:divBdr>
        <w:top w:val="none" w:sz="0" w:space="0" w:color="auto"/>
        <w:left w:val="none" w:sz="0" w:space="0" w:color="auto"/>
        <w:bottom w:val="none" w:sz="0" w:space="0" w:color="auto"/>
        <w:right w:val="none" w:sz="0" w:space="0" w:color="auto"/>
      </w:divBdr>
    </w:div>
    <w:div w:id="354573447">
      <w:bodyDiv w:val="1"/>
      <w:marLeft w:val="0"/>
      <w:marRight w:val="0"/>
      <w:marTop w:val="0"/>
      <w:marBottom w:val="0"/>
      <w:divBdr>
        <w:top w:val="none" w:sz="0" w:space="0" w:color="auto"/>
        <w:left w:val="none" w:sz="0" w:space="0" w:color="auto"/>
        <w:bottom w:val="none" w:sz="0" w:space="0" w:color="auto"/>
        <w:right w:val="none" w:sz="0" w:space="0" w:color="auto"/>
      </w:divBdr>
    </w:div>
    <w:div w:id="358236850">
      <w:bodyDiv w:val="1"/>
      <w:marLeft w:val="0"/>
      <w:marRight w:val="0"/>
      <w:marTop w:val="0"/>
      <w:marBottom w:val="0"/>
      <w:divBdr>
        <w:top w:val="none" w:sz="0" w:space="0" w:color="auto"/>
        <w:left w:val="none" w:sz="0" w:space="0" w:color="auto"/>
        <w:bottom w:val="none" w:sz="0" w:space="0" w:color="auto"/>
        <w:right w:val="none" w:sz="0" w:space="0" w:color="auto"/>
      </w:divBdr>
    </w:div>
    <w:div w:id="363560885">
      <w:bodyDiv w:val="1"/>
      <w:marLeft w:val="0"/>
      <w:marRight w:val="0"/>
      <w:marTop w:val="0"/>
      <w:marBottom w:val="0"/>
      <w:divBdr>
        <w:top w:val="none" w:sz="0" w:space="0" w:color="auto"/>
        <w:left w:val="none" w:sz="0" w:space="0" w:color="auto"/>
        <w:bottom w:val="none" w:sz="0" w:space="0" w:color="auto"/>
        <w:right w:val="none" w:sz="0" w:space="0" w:color="auto"/>
      </w:divBdr>
    </w:div>
    <w:div w:id="363675957">
      <w:bodyDiv w:val="1"/>
      <w:marLeft w:val="0"/>
      <w:marRight w:val="0"/>
      <w:marTop w:val="0"/>
      <w:marBottom w:val="0"/>
      <w:divBdr>
        <w:top w:val="none" w:sz="0" w:space="0" w:color="auto"/>
        <w:left w:val="none" w:sz="0" w:space="0" w:color="auto"/>
        <w:bottom w:val="none" w:sz="0" w:space="0" w:color="auto"/>
        <w:right w:val="none" w:sz="0" w:space="0" w:color="auto"/>
      </w:divBdr>
    </w:div>
    <w:div w:id="363949681">
      <w:bodyDiv w:val="1"/>
      <w:marLeft w:val="0"/>
      <w:marRight w:val="0"/>
      <w:marTop w:val="0"/>
      <w:marBottom w:val="0"/>
      <w:divBdr>
        <w:top w:val="none" w:sz="0" w:space="0" w:color="auto"/>
        <w:left w:val="none" w:sz="0" w:space="0" w:color="auto"/>
        <w:bottom w:val="none" w:sz="0" w:space="0" w:color="auto"/>
        <w:right w:val="none" w:sz="0" w:space="0" w:color="auto"/>
      </w:divBdr>
    </w:div>
    <w:div w:id="367025733">
      <w:bodyDiv w:val="1"/>
      <w:marLeft w:val="0"/>
      <w:marRight w:val="0"/>
      <w:marTop w:val="0"/>
      <w:marBottom w:val="0"/>
      <w:divBdr>
        <w:top w:val="none" w:sz="0" w:space="0" w:color="auto"/>
        <w:left w:val="none" w:sz="0" w:space="0" w:color="auto"/>
        <w:bottom w:val="none" w:sz="0" w:space="0" w:color="auto"/>
        <w:right w:val="none" w:sz="0" w:space="0" w:color="auto"/>
      </w:divBdr>
    </w:div>
    <w:div w:id="378676563">
      <w:bodyDiv w:val="1"/>
      <w:marLeft w:val="0"/>
      <w:marRight w:val="0"/>
      <w:marTop w:val="0"/>
      <w:marBottom w:val="0"/>
      <w:divBdr>
        <w:top w:val="none" w:sz="0" w:space="0" w:color="auto"/>
        <w:left w:val="none" w:sz="0" w:space="0" w:color="auto"/>
        <w:bottom w:val="none" w:sz="0" w:space="0" w:color="auto"/>
        <w:right w:val="none" w:sz="0" w:space="0" w:color="auto"/>
      </w:divBdr>
    </w:div>
    <w:div w:id="394666628">
      <w:bodyDiv w:val="1"/>
      <w:marLeft w:val="0"/>
      <w:marRight w:val="0"/>
      <w:marTop w:val="0"/>
      <w:marBottom w:val="0"/>
      <w:divBdr>
        <w:top w:val="none" w:sz="0" w:space="0" w:color="auto"/>
        <w:left w:val="none" w:sz="0" w:space="0" w:color="auto"/>
        <w:bottom w:val="none" w:sz="0" w:space="0" w:color="auto"/>
        <w:right w:val="none" w:sz="0" w:space="0" w:color="auto"/>
      </w:divBdr>
    </w:div>
    <w:div w:id="397747544">
      <w:bodyDiv w:val="1"/>
      <w:marLeft w:val="0"/>
      <w:marRight w:val="0"/>
      <w:marTop w:val="0"/>
      <w:marBottom w:val="0"/>
      <w:divBdr>
        <w:top w:val="none" w:sz="0" w:space="0" w:color="auto"/>
        <w:left w:val="none" w:sz="0" w:space="0" w:color="auto"/>
        <w:bottom w:val="none" w:sz="0" w:space="0" w:color="auto"/>
        <w:right w:val="none" w:sz="0" w:space="0" w:color="auto"/>
      </w:divBdr>
    </w:div>
    <w:div w:id="405995784">
      <w:bodyDiv w:val="1"/>
      <w:marLeft w:val="0"/>
      <w:marRight w:val="0"/>
      <w:marTop w:val="0"/>
      <w:marBottom w:val="0"/>
      <w:divBdr>
        <w:top w:val="none" w:sz="0" w:space="0" w:color="auto"/>
        <w:left w:val="none" w:sz="0" w:space="0" w:color="auto"/>
        <w:bottom w:val="none" w:sz="0" w:space="0" w:color="auto"/>
        <w:right w:val="none" w:sz="0" w:space="0" w:color="auto"/>
      </w:divBdr>
    </w:div>
    <w:div w:id="409887824">
      <w:bodyDiv w:val="1"/>
      <w:marLeft w:val="0"/>
      <w:marRight w:val="0"/>
      <w:marTop w:val="0"/>
      <w:marBottom w:val="0"/>
      <w:divBdr>
        <w:top w:val="none" w:sz="0" w:space="0" w:color="auto"/>
        <w:left w:val="none" w:sz="0" w:space="0" w:color="auto"/>
        <w:bottom w:val="none" w:sz="0" w:space="0" w:color="auto"/>
        <w:right w:val="none" w:sz="0" w:space="0" w:color="auto"/>
      </w:divBdr>
    </w:div>
    <w:div w:id="410278495">
      <w:bodyDiv w:val="1"/>
      <w:marLeft w:val="0"/>
      <w:marRight w:val="0"/>
      <w:marTop w:val="0"/>
      <w:marBottom w:val="0"/>
      <w:divBdr>
        <w:top w:val="none" w:sz="0" w:space="0" w:color="auto"/>
        <w:left w:val="none" w:sz="0" w:space="0" w:color="auto"/>
        <w:bottom w:val="none" w:sz="0" w:space="0" w:color="auto"/>
        <w:right w:val="none" w:sz="0" w:space="0" w:color="auto"/>
      </w:divBdr>
    </w:div>
    <w:div w:id="422918421">
      <w:bodyDiv w:val="1"/>
      <w:marLeft w:val="0"/>
      <w:marRight w:val="0"/>
      <w:marTop w:val="0"/>
      <w:marBottom w:val="0"/>
      <w:divBdr>
        <w:top w:val="none" w:sz="0" w:space="0" w:color="auto"/>
        <w:left w:val="none" w:sz="0" w:space="0" w:color="auto"/>
        <w:bottom w:val="none" w:sz="0" w:space="0" w:color="auto"/>
        <w:right w:val="none" w:sz="0" w:space="0" w:color="auto"/>
      </w:divBdr>
    </w:div>
    <w:div w:id="427313800">
      <w:bodyDiv w:val="1"/>
      <w:marLeft w:val="0"/>
      <w:marRight w:val="0"/>
      <w:marTop w:val="0"/>
      <w:marBottom w:val="0"/>
      <w:divBdr>
        <w:top w:val="none" w:sz="0" w:space="0" w:color="auto"/>
        <w:left w:val="none" w:sz="0" w:space="0" w:color="auto"/>
        <w:bottom w:val="none" w:sz="0" w:space="0" w:color="auto"/>
        <w:right w:val="none" w:sz="0" w:space="0" w:color="auto"/>
      </w:divBdr>
    </w:div>
    <w:div w:id="430929555">
      <w:bodyDiv w:val="1"/>
      <w:marLeft w:val="0"/>
      <w:marRight w:val="0"/>
      <w:marTop w:val="0"/>
      <w:marBottom w:val="0"/>
      <w:divBdr>
        <w:top w:val="none" w:sz="0" w:space="0" w:color="auto"/>
        <w:left w:val="none" w:sz="0" w:space="0" w:color="auto"/>
        <w:bottom w:val="none" w:sz="0" w:space="0" w:color="auto"/>
        <w:right w:val="none" w:sz="0" w:space="0" w:color="auto"/>
      </w:divBdr>
    </w:div>
    <w:div w:id="434137387">
      <w:bodyDiv w:val="1"/>
      <w:marLeft w:val="0"/>
      <w:marRight w:val="0"/>
      <w:marTop w:val="0"/>
      <w:marBottom w:val="0"/>
      <w:divBdr>
        <w:top w:val="none" w:sz="0" w:space="0" w:color="auto"/>
        <w:left w:val="none" w:sz="0" w:space="0" w:color="auto"/>
        <w:bottom w:val="none" w:sz="0" w:space="0" w:color="auto"/>
        <w:right w:val="none" w:sz="0" w:space="0" w:color="auto"/>
      </w:divBdr>
    </w:div>
    <w:div w:id="436604333">
      <w:bodyDiv w:val="1"/>
      <w:marLeft w:val="0"/>
      <w:marRight w:val="0"/>
      <w:marTop w:val="0"/>
      <w:marBottom w:val="0"/>
      <w:divBdr>
        <w:top w:val="none" w:sz="0" w:space="0" w:color="auto"/>
        <w:left w:val="none" w:sz="0" w:space="0" w:color="auto"/>
        <w:bottom w:val="none" w:sz="0" w:space="0" w:color="auto"/>
        <w:right w:val="none" w:sz="0" w:space="0" w:color="auto"/>
      </w:divBdr>
    </w:div>
    <w:div w:id="439224095">
      <w:bodyDiv w:val="1"/>
      <w:marLeft w:val="0"/>
      <w:marRight w:val="0"/>
      <w:marTop w:val="0"/>
      <w:marBottom w:val="0"/>
      <w:divBdr>
        <w:top w:val="none" w:sz="0" w:space="0" w:color="auto"/>
        <w:left w:val="none" w:sz="0" w:space="0" w:color="auto"/>
        <w:bottom w:val="none" w:sz="0" w:space="0" w:color="auto"/>
        <w:right w:val="none" w:sz="0" w:space="0" w:color="auto"/>
      </w:divBdr>
    </w:div>
    <w:div w:id="440148646">
      <w:bodyDiv w:val="1"/>
      <w:marLeft w:val="0"/>
      <w:marRight w:val="0"/>
      <w:marTop w:val="0"/>
      <w:marBottom w:val="0"/>
      <w:divBdr>
        <w:top w:val="none" w:sz="0" w:space="0" w:color="auto"/>
        <w:left w:val="none" w:sz="0" w:space="0" w:color="auto"/>
        <w:bottom w:val="none" w:sz="0" w:space="0" w:color="auto"/>
        <w:right w:val="none" w:sz="0" w:space="0" w:color="auto"/>
      </w:divBdr>
    </w:div>
    <w:div w:id="449402220">
      <w:bodyDiv w:val="1"/>
      <w:marLeft w:val="0"/>
      <w:marRight w:val="0"/>
      <w:marTop w:val="0"/>
      <w:marBottom w:val="0"/>
      <w:divBdr>
        <w:top w:val="none" w:sz="0" w:space="0" w:color="auto"/>
        <w:left w:val="none" w:sz="0" w:space="0" w:color="auto"/>
        <w:bottom w:val="none" w:sz="0" w:space="0" w:color="auto"/>
        <w:right w:val="none" w:sz="0" w:space="0" w:color="auto"/>
      </w:divBdr>
    </w:div>
    <w:div w:id="450058421">
      <w:bodyDiv w:val="1"/>
      <w:marLeft w:val="0"/>
      <w:marRight w:val="0"/>
      <w:marTop w:val="0"/>
      <w:marBottom w:val="0"/>
      <w:divBdr>
        <w:top w:val="none" w:sz="0" w:space="0" w:color="auto"/>
        <w:left w:val="none" w:sz="0" w:space="0" w:color="auto"/>
        <w:bottom w:val="none" w:sz="0" w:space="0" w:color="auto"/>
        <w:right w:val="none" w:sz="0" w:space="0" w:color="auto"/>
      </w:divBdr>
    </w:div>
    <w:div w:id="450394470">
      <w:bodyDiv w:val="1"/>
      <w:marLeft w:val="0"/>
      <w:marRight w:val="0"/>
      <w:marTop w:val="0"/>
      <w:marBottom w:val="0"/>
      <w:divBdr>
        <w:top w:val="none" w:sz="0" w:space="0" w:color="auto"/>
        <w:left w:val="none" w:sz="0" w:space="0" w:color="auto"/>
        <w:bottom w:val="none" w:sz="0" w:space="0" w:color="auto"/>
        <w:right w:val="none" w:sz="0" w:space="0" w:color="auto"/>
      </w:divBdr>
    </w:div>
    <w:div w:id="460877526">
      <w:bodyDiv w:val="1"/>
      <w:marLeft w:val="0"/>
      <w:marRight w:val="0"/>
      <w:marTop w:val="0"/>
      <w:marBottom w:val="0"/>
      <w:divBdr>
        <w:top w:val="none" w:sz="0" w:space="0" w:color="auto"/>
        <w:left w:val="none" w:sz="0" w:space="0" w:color="auto"/>
        <w:bottom w:val="none" w:sz="0" w:space="0" w:color="auto"/>
        <w:right w:val="none" w:sz="0" w:space="0" w:color="auto"/>
      </w:divBdr>
    </w:div>
    <w:div w:id="467286841">
      <w:bodyDiv w:val="1"/>
      <w:marLeft w:val="0"/>
      <w:marRight w:val="0"/>
      <w:marTop w:val="0"/>
      <w:marBottom w:val="0"/>
      <w:divBdr>
        <w:top w:val="none" w:sz="0" w:space="0" w:color="auto"/>
        <w:left w:val="none" w:sz="0" w:space="0" w:color="auto"/>
        <w:bottom w:val="none" w:sz="0" w:space="0" w:color="auto"/>
        <w:right w:val="none" w:sz="0" w:space="0" w:color="auto"/>
      </w:divBdr>
    </w:div>
    <w:div w:id="471407416">
      <w:bodyDiv w:val="1"/>
      <w:marLeft w:val="0"/>
      <w:marRight w:val="0"/>
      <w:marTop w:val="0"/>
      <w:marBottom w:val="0"/>
      <w:divBdr>
        <w:top w:val="none" w:sz="0" w:space="0" w:color="auto"/>
        <w:left w:val="none" w:sz="0" w:space="0" w:color="auto"/>
        <w:bottom w:val="none" w:sz="0" w:space="0" w:color="auto"/>
        <w:right w:val="none" w:sz="0" w:space="0" w:color="auto"/>
      </w:divBdr>
    </w:div>
    <w:div w:id="474034901">
      <w:bodyDiv w:val="1"/>
      <w:marLeft w:val="0"/>
      <w:marRight w:val="0"/>
      <w:marTop w:val="0"/>
      <w:marBottom w:val="0"/>
      <w:divBdr>
        <w:top w:val="none" w:sz="0" w:space="0" w:color="auto"/>
        <w:left w:val="none" w:sz="0" w:space="0" w:color="auto"/>
        <w:bottom w:val="none" w:sz="0" w:space="0" w:color="auto"/>
        <w:right w:val="none" w:sz="0" w:space="0" w:color="auto"/>
      </w:divBdr>
    </w:div>
    <w:div w:id="475681131">
      <w:bodyDiv w:val="1"/>
      <w:marLeft w:val="0"/>
      <w:marRight w:val="0"/>
      <w:marTop w:val="0"/>
      <w:marBottom w:val="0"/>
      <w:divBdr>
        <w:top w:val="none" w:sz="0" w:space="0" w:color="auto"/>
        <w:left w:val="none" w:sz="0" w:space="0" w:color="auto"/>
        <w:bottom w:val="none" w:sz="0" w:space="0" w:color="auto"/>
        <w:right w:val="none" w:sz="0" w:space="0" w:color="auto"/>
      </w:divBdr>
    </w:div>
    <w:div w:id="483358105">
      <w:bodyDiv w:val="1"/>
      <w:marLeft w:val="0"/>
      <w:marRight w:val="0"/>
      <w:marTop w:val="0"/>
      <w:marBottom w:val="0"/>
      <w:divBdr>
        <w:top w:val="none" w:sz="0" w:space="0" w:color="auto"/>
        <w:left w:val="none" w:sz="0" w:space="0" w:color="auto"/>
        <w:bottom w:val="none" w:sz="0" w:space="0" w:color="auto"/>
        <w:right w:val="none" w:sz="0" w:space="0" w:color="auto"/>
      </w:divBdr>
    </w:div>
    <w:div w:id="488375603">
      <w:bodyDiv w:val="1"/>
      <w:marLeft w:val="0"/>
      <w:marRight w:val="0"/>
      <w:marTop w:val="0"/>
      <w:marBottom w:val="0"/>
      <w:divBdr>
        <w:top w:val="none" w:sz="0" w:space="0" w:color="auto"/>
        <w:left w:val="none" w:sz="0" w:space="0" w:color="auto"/>
        <w:bottom w:val="none" w:sz="0" w:space="0" w:color="auto"/>
        <w:right w:val="none" w:sz="0" w:space="0" w:color="auto"/>
      </w:divBdr>
    </w:div>
    <w:div w:id="500659595">
      <w:bodyDiv w:val="1"/>
      <w:marLeft w:val="0"/>
      <w:marRight w:val="0"/>
      <w:marTop w:val="0"/>
      <w:marBottom w:val="0"/>
      <w:divBdr>
        <w:top w:val="none" w:sz="0" w:space="0" w:color="auto"/>
        <w:left w:val="none" w:sz="0" w:space="0" w:color="auto"/>
        <w:bottom w:val="none" w:sz="0" w:space="0" w:color="auto"/>
        <w:right w:val="none" w:sz="0" w:space="0" w:color="auto"/>
      </w:divBdr>
    </w:div>
    <w:div w:id="502013381">
      <w:bodyDiv w:val="1"/>
      <w:marLeft w:val="0"/>
      <w:marRight w:val="0"/>
      <w:marTop w:val="0"/>
      <w:marBottom w:val="0"/>
      <w:divBdr>
        <w:top w:val="none" w:sz="0" w:space="0" w:color="auto"/>
        <w:left w:val="none" w:sz="0" w:space="0" w:color="auto"/>
        <w:bottom w:val="none" w:sz="0" w:space="0" w:color="auto"/>
        <w:right w:val="none" w:sz="0" w:space="0" w:color="auto"/>
      </w:divBdr>
    </w:div>
    <w:div w:id="508644424">
      <w:bodyDiv w:val="1"/>
      <w:marLeft w:val="0"/>
      <w:marRight w:val="0"/>
      <w:marTop w:val="0"/>
      <w:marBottom w:val="0"/>
      <w:divBdr>
        <w:top w:val="none" w:sz="0" w:space="0" w:color="auto"/>
        <w:left w:val="none" w:sz="0" w:space="0" w:color="auto"/>
        <w:bottom w:val="none" w:sz="0" w:space="0" w:color="auto"/>
        <w:right w:val="none" w:sz="0" w:space="0" w:color="auto"/>
      </w:divBdr>
    </w:div>
    <w:div w:id="521285995">
      <w:bodyDiv w:val="1"/>
      <w:marLeft w:val="0"/>
      <w:marRight w:val="0"/>
      <w:marTop w:val="0"/>
      <w:marBottom w:val="0"/>
      <w:divBdr>
        <w:top w:val="none" w:sz="0" w:space="0" w:color="auto"/>
        <w:left w:val="none" w:sz="0" w:space="0" w:color="auto"/>
        <w:bottom w:val="none" w:sz="0" w:space="0" w:color="auto"/>
        <w:right w:val="none" w:sz="0" w:space="0" w:color="auto"/>
      </w:divBdr>
    </w:div>
    <w:div w:id="529493431">
      <w:bodyDiv w:val="1"/>
      <w:marLeft w:val="0"/>
      <w:marRight w:val="0"/>
      <w:marTop w:val="0"/>
      <w:marBottom w:val="0"/>
      <w:divBdr>
        <w:top w:val="none" w:sz="0" w:space="0" w:color="auto"/>
        <w:left w:val="none" w:sz="0" w:space="0" w:color="auto"/>
        <w:bottom w:val="none" w:sz="0" w:space="0" w:color="auto"/>
        <w:right w:val="none" w:sz="0" w:space="0" w:color="auto"/>
      </w:divBdr>
    </w:div>
    <w:div w:id="535967939">
      <w:bodyDiv w:val="1"/>
      <w:marLeft w:val="0"/>
      <w:marRight w:val="0"/>
      <w:marTop w:val="0"/>
      <w:marBottom w:val="0"/>
      <w:divBdr>
        <w:top w:val="none" w:sz="0" w:space="0" w:color="auto"/>
        <w:left w:val="none" w:sz="0" w:space="0" w:color="auto"/>
        <w:bottom w:val="none" w:sz="0" w:space="0" w:color="auto"/>
        <w:right w:val="none" w:sz="0" w:space="0" w:color="auto"/>
      </w:divBdr>
    </w:div>
    <w:div w:id="537595918">
      <w:bodyDiv w:val="1"/>
      <w:marLeft w:val="0"/>
      <w:marRight w:val="0"/>
      <w:marTop w:val="0"/>
      <w:marBottom w:val="0"/>
      <w:divBdr>
        <w:top w:val="none" w:sz="0" w:space="0" w:color="auto"/>
        <w:left w:val="none" w:sz="0" w:space="0" w:color="auto"/>
        <w:bottom w:val="none" w:sz="0" w:space="0" w:color="auto"/>
        <w:right w:val="none" w:sz="0" w:space="0" w:color="auto"/>
      </w:divBdr>
    </w:div>
    <w:div w:id="538932976">
      <w:bodyDiv w:val="1"/>
      <w:marLeft w:val="0"/>
      <w:marRight w:val="0"/>
      <w:marTop w:val="0"/>
      <w:marBottom w:val="0"/>
      <w:divBdr>
        <w:top w:val="none" w:sz="0" w:space="0" w:color="auto"/>
        <w:left w:val="none" w:sz="0" w:space="0" w:color="auto"/>
        <w:bottom w:val="none" w:sz="0" w:space="0" w:color="auto"/>
        <w:right w:val="none" w:sz="0" w:space="0" w:color="auto"/>
      </w:divBdr>
    </w:div>
    <w:div w:id="545337153">
      <w:bodyDiv w:val="1"/>
      <w:marLeft w:val="0"/>
      <w:marRight w:val="0"/>
      <w:marTop w:val="0"/>
      <w:marBottom w:val="0"/>
      <w:divBdr>
        <w:top w:val="none" w:sz="0" w:space="0" w:color="auto"/>
        <w:left w:val="none" w:sz="0" w:space="0" w:color="auto"/>
        <w:bottom w:val="none" w:sz="0" w:space="0" w:color="auto"/>
        <w:right w:val="none" w:sz="0" w:space="0" w:color="auto"/>
      </w:divBdr>
    </w:div>
    <w:div w:id="553082993">
      <w:bodyDiv w:val="1"/>
      <w:marLeft w:val="0"/>
      <w:marRight w:val="0"/>
      <w:marTop w:val="0"/>
      <w:marBottom w:val="0"/>
      <w:divBdr>
        <w:top w:val="none" w:sz="0" w:space="0" w:color="auto"/>
        <w:left w:val="none" w:sz="0" w:space="0" w:color="auto"/>
        <w:bottom w:val="none" w:sz="0" w:space="0" w:color="auto"/>
        <w:right w:val="none" w:sz="0" w:space="0" w:color="auto"/>
      </w:divBdr>
    </w:div>
    <w:div w:id="556740839">
      <w:bodyDiv w:val="1"/>
      <w:marLeft w:val="0"/>
      <w:marRight w:val="0"/>
      <w:marTop w:val="0"/>
      <w:marBottom w:val="0"/>
      <w:divBdr>
        <w:top w:val="none" w:sz="0" w:space="0" w:color="auto"/>
        <w:left w:val="none" w:sz="0" w:space="0" w:color="auto"/>
        <w:bottom w:val="none" w:sz="0" w:space="0" w:color="auto"/>
        <w:right w:val="none" w:sz="0" w:space="0" w:color="auto"/>
      </w:divBdr>
    </w:div>
    <w:div w:id="560285648">
      <w:bodyDiv w:val="1"/>
      <w:marLeft w:val="0"/>
      <w:marRight w:val="0"/>
      <w:marTop w:val="0"/>
      <w:marBottom w:val="0"/>
      <w:divBdr>
        <w:top w:val="none" w:sz="0" w:space="0" w:color="auto"/>
        <w:left w:val="none" w:sz="0" w:space="0" w:color="auto"/>
        <w:bottom w:val="none" w:sz="0" w:space="0" w:color="auto"/>
        <w:right w:val="none" w:sz="0" w:space="0" w:color="auto"/>
      </w:divBdr>
    </w:div>
    <w:div w:id="561329908">
      <w:bodyDiv w:val="1"/>
      <w:marLeft w:val="0"/>
      <w:marRight w:val="0"/>
      <w:marTop w:val="0"/>
      <w:marBottom w:val="0"/>
      <w:divBdr>
        <w:top w:val="none" w:sz="0" w:space="0" w:color="auto"/>
        <w:left w:val="none" w:sz="0" w:space="0" w:color="auto"/>
        <w:bottom w:val="none" w:sz="0" w:space="0" w:color="auto"/>
        <w:right w:val="none" w:sz="0" w:space="0" w:color="auto"/>
      </w:divBdr>
    </w:div>
    <w:div w:id="566112348">
      <w:bodyDiv w:val="1"/>
      <w:marLeft w:val="0"/>
      <w:marRight w:val="0"/>
      <w:marTop w:val="0"/>
      <w:marBottom w:val="0"/>
      <w:divBdr>
        <w:top w:val="none" w:sz="0" w:space="0" w:color="auto"/>
        <w:left w:val="none" w:sz="0" w:space="0" w:color="auto"/>
        <w:bottom w:val="none" w:sz="0" w:space="0" w:color="auto"/>
        <w:right w:val="none" w:sz="0" w:space="0" w:color="auto"/>
      </w:divBdr>
    </w:div>
    <w:div w:id="570041053">
      <w:bodyDiv w:val="1"/>
      <w:marLeft w:val="0"/>
      <w:marRight w:val="0"/>
      <w:marTop w:val="0"/>
      <w:marBottom w:val="0"/>
      <w:divBdr>
        <w:top w:val="none" w:sz="0" w:space="0" w:color="auto"/>
        <w:left w:val="none" w:sz="0" w:space="0" w:color="auto"/>
        <w:bottom w:val="none" w:sz="0" w:space="0" w:color="auto"/>
        <w:right w:val="none" w:sz="0" w:space="0" w:color="auto"/>
      </w:divBdr>
    </w:div>
    <w:div w:id="573049570">
      <w:bodyDiv w:val="1"/>
      <w:marLeft w:val="0"/>
      <w:marRight w:val="0"/>
      <w:marTop w:val="0"/>
      <w:marBottom w:val="0"/>
      <w:divBdr>
        <w:top w:val="none" w:sz="0" w:space="0" w:color="auto"/>
        <w:left w:val="none" w:sz="0" w:space="0" w:color="auto"/>
        <w:bottom w:val="none" w:sz="0" w:space="0" w:color="auto"/>
        <w:right w:val="none" w:sz="0" w:space="0" w:color="auto"/>
      </w:divBdr>
    </w:div>
    <w:div w:id="576323859">
      <w:bodyDiv w:val="1"/>
      <w:marLeft w:val="0"/>
      <w:marRight w:val="0"/>
      <w:marTop w:val="0"/>
      <w:marBottom w:val="0"/>
      <w:divBdr>
        <w:top w:val="none" w:sz="0" w:space="0" w:color="auto"/>
        <w:left w:val="none" w:sz="0" w:space="0" w:color="auto"/>
        <w:bottom w:val="none" w:sz="0" w:space="0" w:color="auto"/>
        <w:right w:val="none" w:sz="0" w:space="0" w:color="auto"/>
      </w:divBdr>
    </w:div>
    <w:div w:id="577524617">
      <w:bodyDiv w:val="1"/>
      <w:marLeft w:val="0"/>
      <w:marRight w:val="0"/>
      <w:marTop w:val="0"/>
      <w:marBottom w:val="0"/>
      <w:divBdr>
        <w:top w:val="none" w:sz="0" w:space="0" w:color="auto"/>
        <w:left w:val="none" w:sz="0" w:space="0" w:color="auto"/>
        <w:bottom w:val="none" w:sz="0" w:space="0" w:color="auto"/>
        <w:right w:val="none" w:sz="0" w:space="0" w:color="auto"/>
      </w:divBdr>
    </w:div>
    <w:div w:id="581767722">
      <w:bodyDiv w:val="1"/>
      <w:marLeft w:val="0"/>
      <w:marRight w:val="0"/>
      <w:marTop w:val="0"/>
      <w:marBottom w:val="0"/>
      <w:divBdr>
        <w:top w:val="none" w:sz="0" w:space="0" w:color="auto"/>
        <w:left w:val="none" w:sz="0" w:space="0" w:color="auto"/>
        <w:bottom w:val="none" w:sz="0" w:space="0" w:color="auto"/>
        <w:right w:val="none" w:sz="0" w:space="0" w:color="auto"/>
      </w:divBdr>
    </w:div>
    <w:div w:id="581988478">
      <w:bodyDiv w:val="1"/>
      <w:marLeft w:val="0"/>
      <w:marRight w:val="0"/>
      <w:marTop w:val="0"/>
      <w:marBottom w:val="0"/>
      <w:divBdr>
        <w:top w:val="none" w:sz="0" w:space="0" w:color="auto"/>
        <w:left w:val="none" w:sz="0" w:space="0" w:color="auto"/>
        <w:bottom w:val="none" w:sz="0" w:space="0" w:color="auto"/>
        <w:right w:val="none" w:sz="0" w:space="0" w:color="auto"/>
      </w:divBdr>
    </w:div>
    <w:div w:id="585961167">
      <w:bodyDiv w:val="1"/>
      <w:marLeft w:val="0"/>
      <w:marRight w:val="0"/>
      <w:marTop w:val="0"/>
      <w:marBottom w:val="0"/>
      <w:divBdr>
        <w:top w:val="none" w:sz="0" w:space="0" w:color="auto"/>
        <w:left w:val="none" w:sz="0" w:space="0" w:color="auto"/>
        <w:bottom w:val="none" w:sz="0" w:space="0" w:color="auto"/>
        <w:right w:val="none" w:sz="0" w:space="0" w:color="auto"/>
      </w:divBdr>
    </w:div>
    <w:div w:id="586547949">
      <w:bodyDiv w:val="1"/>
      <w:marLeft w:val="0"/>
      <w:marRight w:val="0"/>
      <w:marTop w:val="0"/>
      <w:marBottom w:val="0"/>
      <w:divBdr>
        <w:top w:val="none" w:sz="0" w:space="0" w:color="auto"/>
        <w:left w:val="none" w:sz="0" w:space="0" w:color="auto"/>
        <w:bottom w:val="none" w:sz="0" w:space="0" w:color="auto"/>
        <w:right w:val="none" w:sz="0" w:space="0" w:color="auto"/>
      </w:divBdr>
    </w:div>
    <w:div w:id="589588011">
      <w:bodyDiv w:val="1"/>
      <w:marLeft w:val="0"/>
      <w:marRight w:val="0"/>
      <w:marTop w:val="0"/>
      <w:marBottom w:val="0"/>
      <w:divBdr>
        <w:top w:val="none" w:sz="0" w:space="0" w:color="auto"/>
        <w:left w:val="none" w:sz="0" w:space="0" w:color="auto"/>
        <w:bottom w:val="none" w:sz="0" w:space="0" w:color="auto"/>
        <w:right w:val="none" w:sz="0" w:space="0" w:color="auto"/>
      </w:divBdr>
    </w:div>
    <w:div w:id="595093519">
      <w:bodyDiv w:val="1"/>
      <w:marLeft w:val="0"/>
      <w:marRight w:val="0"/>
      <w:marTop w:val="0"/>
      <w:marBottom w:val="0"/>
      <w:divBdr>
        <w:top w:val="none" w:sz="0" w:space="0" w:color="auto"/>
        <w:left w:val="none" w:sz="0" w:space="0" w:color="auto"/>
        <w:bottom w:val="none" w:sz="0" w:space="0" w:color="auto"/>
        <w:right w:val="none" w:sz="0" w:space="0" w:color="auto"/>
      </w:divBdr>
    </w:div>
    <w:div w:id="601107303">
      <w:bodyDiv w:val="1"/>
      <w:marLeft w:val="0"/>
      <w:marRight w:val="0"/>
      <w:marTop w:val="0"/>
      <w:marBottom w:val="0"/>
      <w:divBdr>
        <w:top w:val="none" w:sz="0" w:space="0" w:color="auto"/>
        <w:left w:val="none" w:sz="0" w:space="0" w:color="auto"/>
        <w:bottom w:val="none" w:sz="0" w:space="0" w:color="auto"/>
        <w:right w:val="none" w:sz="0" w:space="0" w:color="auto"/>
      </w:divBdr>
    </w:div>
    <w:div w:id="613707722">
      <w:bodyDiv w:val="1"/>
      <w:marLeft w:val="0"/>
      <w:marRight w:val="0"/>
      <w:marTop w:val="0"/>
      <w:marBottom w:val="0"/>
      <w:divBdr>
        <w:top w:val="none" w:sz="0" w:space="0" w:color="auto"/>
        <w:left w:val="none" w:sz="0" w:space="0" w:color="auto"/>
        <w:bottom w:val="none" w:sz="0" w:space="0" w:color="auto"/>
        <w:right w:val="none" w:sz="0" w:space="0" w:color="auto"/>
      </w:divBdr>
    </w:div>
    <w:div w:id="618221160">
      <w:bodyDiv w:val="1"/>
      <w:marLeft w:val="0"/>
      <w:marRight w:val="0"/>
      <w:marTop w:val="0"/>
      <w:marBottom w:val="0"/>
      <w:divBdr>
        <w:top w:val="none" w:sz="0" w:space="0" w:color="auto"/>
        <w:left w:val="none" w:sz="0" w:space="0" w:color="auto"/>
        <w:bottom w:val="none" w:sz="0" w:space="0" w:color="auto"/>
        <w:right w:val="none" w:sz="0" w:space="0" w:color="auto"/>
      </w:divBdr>
    </w:div>
    <w:div w:id="623200276">
      <w:bodyDiv w:val="1"/>
      <w:marLeft w:val="0"/>
      <w:marRight w:val="0"/>
      <w:marTop w:val="0"/>
      <w:marBottom w:val="0"/>
      <w:divBdr>
        <w:top w:val="none" w:sz="0" w:space="0" w:color="auto"/>
        <w:left w:val="none" w:sz="0" w:space="0" w:color="auto"/>
        <w:bottom w:val="none" w:sz="0" w:space="0" w:color="auto"/>
        <w:right w:val="none" w:sz="0" w:space="0" w:color="auto"/>
      </w:divBdr>
    </w:div>
    <w:div w:id="629243902">
      <w:bodyDiv w:val="1"/>
      <w:marLeft w:val="0"/>
      <w:marRight w:val="0"/>
      <w:marTop w:val="0"/>
      <w:marBottom w:val="0"/>
      <w:divBdr>
        <w:top w:val="none" w:sz="0" w:space="0" w:color="auto"/>
        <w:left w:val="none" w:sz="0" w:space="0" w:color="auto"/>
        <w:bottom w:val="none" w:sz="0" w:space="0" w:color="auto"/>
        <w:right w:val="none" w:sz="0" w:space="0" w:color="auto"/>
      </w:divBdr>
    </w:div>
    <w:div w:id="629635102">
      <w:bodyDiv w:val="1"/>
      <w:marLeft w:val="0"/>
      <w:marRight w:val="0"/>
      <w:marTop w:val="0"/>
      <w:marBottom w:val="0"/>
      <w:divBdr>
        <w:top w:val="none" w:sz="0" w:space="0" w:color="auto"/>
        <w:left w:val="none" w:sz="0" w:space="0" w:color="auto"/>
        <w:bottom w:val="none" w:sz="0" w:space="0" w:color="auto"/>
        <w:right w:val="none" w:sz="0" w:space="0" w:color="auto"/>
      </w:divBdr>
    </w:div>
    <w:div w:id="637608598">
      <w:bodyDiv w:val="1"/>
      <w:marLeft w:val="0"/>
      <w:marRight w:val="0"/>
      <w:marTop w:val="0"/>
      <w:marBottom w:val="0"/>
      <w:divBdr>
        <w:top w:val="none" w:sz="0" w:space="0" w:color="auto"/>
        <w:left w:val="none" w:sz="0" w:space="0" w:color="auto"/>
        <w:bottom w:val="none" w:sz="0" w:space="0" w:color="auto"/>
        <w:right w:val="none" w:sz="0" w:space="0" w:color="auto"/>
      </w:divBdr>
    </w:div>
    <w:div w:id="640234888">
      <w:bodyDiv w:val="1"/>
      <w:marLeft w:val="0"/>
      <w:marRight w:val="0"/>
      <w:marTop w:val="0"/>
      <w:marBottom w:val="0"/>
      <w:divBdr>
        <w:top w:val="none" w:sz="0" w:space="0" w:color="auto"/>
        <w:left w:val="none" w:sz="0" w:space="0" w:color="auto"/>
        <w:bottom w:val="none" w:sz="0" w:space="0" w:color="auto"/>
        <w:right w:val="none" w:sz="0" w:space="0" w:color="auto"/>
      </w:divBdr>
    </w:div>
    <w:div w:id="646934274">
      <w:bodyDiv w:val="1"/>
      <w:marLeft w:val="0"/>
      <w:marRight w:val="0"/>
      <w:marTop w:val="0"/>
      <w:marBottom w:val="0"/>
      <w:divBdr>
        <w:top w:val="none" w:sz="0" w:space="0" w:color="auto"/>
        <w:left w:val="none" w:sz="0" w:space="0" w:color="auto"/>
        <w:bottom w:val="none" w:sz="0" w:space="0" w:color="auto"/>
        <w:right w:val="none" w:sz="0" w:space="0" w:color="auto"/>
      </w:divBdr>
    </w:div>
    <w:div w:id="649794267">
      <w:bodyDiv w:val="1"/>
      <w:marLeft w:val="0"/>
      <w:marRight w:val="0"/>
      <w:marTop w:val="0"/>
      <w:marBottom w:val="0"/>
      <w:divBdr>
        <w:top w:val="none" w:sz="0" w:space="0" w:color="auto"/>
        <w:left w:val="none" w:sz="0" w:space="0" w:color="auto"/>
        <w:bottom w:val="none" w:sz="0" w:space="0" w:color="auto"/>
        <w:right w:val="none" w:sz="0" w:space="0" w:color="auto"/>
      </w:divBdr>
    </w:div>
    <w:div w:id="654531946">
      <w:bodyDiv w:val="1"/>
      <w:marLeft w:val="0"/>
      <w:marRight w:val="0"/>
      <w:marTop w:val="0"/>
      <w:marBottom w:val="0"/>
      <w:divBdr>
        <w:top w:val="none" w:sz="0" w:space="0" w:color="auto"/>
        <w:left w:val="none" w:sz="0" w:space="0" w:color="auto"/>
        <w:bottom w:val="none" w:sz="0" w:space="0" w:color="auto"/>
        <w:right w:val="none" w:sz="0" w:space="0" w:color="auto"/>
      </w:divBdr>
    </w:div>
    <w:div w:id="662009701">
      <w:bodyDiv w:val="1"/>
      <w:marLeft w:val="0"/>
      <w:marRight w:val="0"/>
      <w:marTop w:val="0"/>
      <w:marBottom w:val="0"/>
      <w:divBdr>
        <w:top w:val="none" w:sz="0" w:space="0" w:color="auto"/>
        <w:left w:val="none" w:sz="0" w:space="0" w:color="auto"/>
        <w:bottom w:val="none" w:sz="0" w:space="0" w:color="auto"/>
        <w:right w:val="none" w:sz="0" w:space="0" w:color="auto"/>
      </w:divBdr>
    </w:div>
    <w:div w:id="666592008">
      <w:bodyDiv w:val="1"/>
      <w:marLeft w:val="0"/>
      <w:marRight w:val="0"/>
      <w:marTop w:val="0"/>
      <w:marBottom w:val="0"/>
      <w:divBdr>
        <w:top w:val="none" w:sz="0" w:space="0" w:color="auto"/>
        <w:left w:val="none" w:sz="0" w:space="0" w:color="auto"/>
        <w:bottom w:val="none" w:sz="0" w:space="0" w:color="auto"/>
        <w:right w:val="none" w:sz="0" w:space="0" w:color="auto"/>
      </w:divBdr>
    </w:div>
    <w:div w:id="667558898">
      <w:bodyDiv w:val="1"/>
      <w:marLeft w:val="0"/>
      <w:marRight w:val="0"/>
      <w:marTop w:val="0"/>
      <w:marBottom w:val="0"/>
      <w:divBdr>
        <w:top w:val="none" w:sz="0" w:space="0" w:color="auto"/>
        <w:left w:val="none" w:sz="0" w:space="0" w:color="auto"/>
        <w:bottom w:val="none" w:sz="0" w:space="0" w:color="auto"/>
        <w:right w:val="none" w:sz="0" w:space="0" w:color="auto"/>
      </w:divBdr>
    </w:div>
    <w:div w:id="677656592">
      <w:bodyDiv w:val="1"/>
      <w:marLeft w:val="0"/>
      <w:marRight w:val="0"/>
      <w:marTop w:val="0"/>
      <w:marBottom w:val="0"/>
      <w:divBdr>
        <w:top w:val="none" w:sz="0" w:space="0" w:color="auto"/>
        <w:left w:val="none" w:sz="0" w:space="0" w:color="auto"/>
        <w:bottom w:val="none" w:sz="0" w:space="0" w:color="auto"/>
        <w:right w:val="none" w:sz="0" w:space="0" w:color="auto"/>
      </w:divBdr>
    </w:div>
    <w:div w:id="685207217">
      <w:bodyDiv w:val="1"/>
      <w:marLeft w:val="0"/>
      <w:marRight w:val="0"/>
      <w:marTop w:val="0"/>
      <w:marBottom w:val="0"/>
      <w:divBdr>
        <w:top w:val="none" w:sz="0" w:space="0" w:color="auto"/>
        <w:left w:val="none" w:sz="0" w:space="0" w:color="auto"/>
        <w:bottom w:val="none" w:sz="0" w:space="0" w:color="auto"/>
        <w:right w:val="none" w:sz="0" w:space="0" w:color="auto"/>
      </w:divBdr>
    </w:div>
    <w:div w:id="692196778">
      <w:bodyDiv w:val="1"/>
      <w:marLeft w:val="0"/>
      <w:marRight w:val="0"/>
      <w:marTop w:val="0"/>
      <w:marBottom w:val="0"/>
      <w:divBdr>
        <w:top w:val="none" w:sz="0" w:space="0" w:color="auto"/>
        <w:left w:val="none" w:sz="0" w:space="0" w:color="auto"/>
        <w:bottom w:val="none" w:sz="0" w:space="0" w:color="auto"/>
        <w:right w:val="none" w:sz="0" w:space="0" w:color="auto"/>
      </w:divBdr>
    </w:div>
    <w:div w:id="709307285">
      <w:bodyDiv w:val="1"/>
      <w:marLeft w:val="0"/>
      <w:marRight w:val="0"/>
      <w:marTop w:val="0"/>
      <w:marBottom w:val="0"/>
      <w:divBdr>
        <w:top w:val="none" w:sz="0" w:space="0" w:color="auto"/>
        <w:left w:val="none" w:sz="0" w:space="0" w:color="auto"/>
        <w:bottom w:val="none" w:sz="0" w:space="0" w:color="auto"/>
        <w:right w:val="none" w:sz="0" w:space="0" w:color="auto"/>
      </w:divBdr>
    </w:div>
    <w:div w:id="711661704">
      <w:bodyDiv w:val="1"/>
      <w:marLeft w:val="0"/>
      <w:marRight w:val="0"/>
      <w:marTop w:val="0"/>
      <w:marBottom w:val="0"/>
      <w:divBdr>
        <w:top w:val="none" w:sz="0" w:space="0" w:color="auto"/>
        <w:left w:val="none" w:sz="0" w:space="0" w:color="auto"/>
        <w:bottom w:val="none" w:sz="0" w:space="0" w:color="auto"/>
        <w:right w:val="none" w:sz="0" w:space="0" w:color="auto"/>
      </w:divBdr>
    </w:div>
    <w:div w:id="724525545">
      <w:bodyDiv w:val="1"/>
      <w:marLeft w:val="0"/>
      <w:marRight w:val="0"/>
      <w:marTop w:val="0"/>
      <w:marBottom w:val="0"/>
      <w:divBdr>
        <w:top w:val="none" w:sz="0" w:space="0" w:color="auto"/>
        <w:left w:val="none" w:sz="0" w:space="0" w:color="auto"/>
        <w:bottom w:val="none" w:sz="0" w:space="0" w:color="auto"/>
        <w:right w:val="none" w:sz="0" w:space="0" w:color="auto"/>
      </w:divBdr>
    </w:div>
    <w:div w:id="725683900">
      <w:bodyDiv w:val="1"/>
      <w:marLeft w:val="0"/>
      <w:marRight w:val="0"/>
      <w:marTop w:val="0"/>
      <w:marBottom w:val="0"/>
      <w:divBdr>
        <w:top w:val="none" w:sz="0" w:space="0" w:color="auto"/>
        <w:left w:val="none" w:sz="0" w:space="0" w:color="auto"/>
        <w:bottom w:val="none" w:sz="0" w:space="0" w:color="auto"/>
        <w:right w:val="none" w:sz="0" w:space="0" w:color="auto"/>
      </w:divBdr>
    </w:div>
    <w:div w:id="732852615">
      <w:bodyDiv w:val="1"/>
      <w:marLeft w:val="0"/>
      <w:marRight w:val="0"/>
      <w:marTop w:val="0"/>
      <w:marBottom w:val="0"/>
      <w:divBdr>
        <w:top w:val="none" w:sz="0" w:space="0" w:color="auto"/>
        <w:left w:val="none" w:sz="0" w:space="0" w:color="auto"/>
        <w:bottom w:val="none" w:sz="0" w:space="0" w:color="auto"/>
        <w:right w:val="none" w:sz="0" w:space="0" w:color="auto"/>
      </w:divBdr>
    </w:div>
    <w:div w:id="739251097">
      <w:bodyDiv w:val="1"/>
      <w:marLeft w:val="0"/>
      <w:marRight w:val="0"/>
      <w:marTop w:val="0"/>
      <w:marBottom w:val="0"/>
      <w:divBdr>
        <w:top w:val="none" w:sz="0" w:space="0" w:color="auto"/>
        <w:left w:val="none" w:sz="0" w:space="0" w:color="auto"/>
        <w:bottom w:val="none" w:sz="0" w:space="0" w:color="auto"/>
        <w:right w:val="none" w:sz="0" w:space="0" w:color="auto"/>
      </w:divBdr>
    </w:div>
    <w:div w:id="743642517">
      <w:bodyDiv w:val="1"/>
      <w:marLeft w:val="0"/>
      <w:marRight w:val="0"/>
      <w:marTop w:val="0"/>
      <w:marBottom w:val="0"/>
      <w:divBdr>
        <w:top w:val="none" w:sz="0" w:space="0" w:color="auto"/>
        <w:left w:val="none" w:sz="0" w:space="0" w:color="auto"/>
        <w:bottom w:val="none" w:sz="0" w:space="0" w:color="auto"/>
        <w:right w:val="none" w:sz="0" w:space="0" w:color="auto"/>
      </w:divBdr>
    </w:div>
    <w:div w:id="748503942">
      <w:bodyDiv w:val="1"/>
      <w:marLeft w:val="0"/>
      <w:marRight w:val="0"/>
      <w:marTop w:val="0"/>
      <w:marBottom w:val="0"/>
      <w:divBdr>
        <w:top w:val="none" w:sz="0" w:space="0" w:color="auto"/>
        <w:left w:val="none" w:sz="0" w:space="0" w:color="auto"/>
        <w:bottom w:val="none" w:sz="0" w:space="0" w:color="auto"/>
        <w:right w:val="none" w:sz="0" w:space="0" w:color="auto"/>
      </w:divBdr>
    </w:div>
    <w:div w:id="751009549">
      <w:bodyDiv w:val="1"/>
      <w:marLeft w:val="0"/>
      <w:marRight w:val="0"/>
      <w:marTop w:val="0"/>
      <w:marBottom w:val="0"/>
      <w:divBdr>
        <w:top w:val="none" w:sz="0" w:space="0" w:color="auto"/>
        <w:left w:val="none" w:sz="0" w:space="0" w:color="auto"/>
        <w:bottom w:val="none" w:sz="0" w:space="0" w:color="auto"/>
        <w:right w:val="none" w:sz="0" w:space="0" w:color="auto"/>
      </w:divBdr>
    </w:div>
    <w:div w:id="751200695">
      <w:bodyDiv w:val="1"/>
      <w:marLeft w:val="0"/>
      <w:marRight w:val="0"/>
      <w:marTop w:val="0"/>
      <w:marBottom w:val="0"/>
      <w:divBdr>
        <w:top w:val="none" w:sz="0" w:space="0" w:color="auto"/>
        <w:left w:val="none" w:sz="0" w:space="0" w:color="auto"/>
        <w:bottom w:val="none" w:sz="0" w:space="0" w:color="auto"/>
        <w:right w:val="none" w:sz="0" w:space="0" w:color="auto"/>
      </w:divBdr>
    </w:div>
    <w:div w:id="752360814">
      <w:bodyDiv w:val="1"/>
      <w:marLeft w:val="0"/>
      <w:marRight w:val="0"/>
      <w:marTop w:val="0"/>
      <w:marBottom w:val="0"/>
      <w:divBdr>
        <w:top w:val="none" w:sz="0" w:space="0" w:color="auto"/>
        <w:left w:val="none" w:sz="0" w:space="0" w:color="auto"/>
        <w:bottom w:val="none" w:sz="0" w:space="0" w:color="auto"/>
        <w:right w:val="none" w:sz="0" w:space="0" w:color="auto"/>
      </w:divBdr>
    </w:div>
    <w:div w:id="761875324">
      <w:bodyDiv w:val="1"/>
      <w:marLeft w:val="0"/>
      <w:marRight w:val="0"/>
      <w:marTop w:val="0"/>
      <w:marBottom w:val="0"/>
      <w:divBdr>
        <w:top w:val="none" w:sz="0" w:space="0" w:color="auto"/>
        <w:left w:val="none" w:sz="0" w:space="0" w:color="auto"/>
        <w:bottom w:val="none" w:sz="0" w:space="0" w:color="auto"/>
        <w:right w:val="none" w:sz="0" w:space="0" w:color="auto"/>
      </w:divBdr>
    </w:div>
    <w:div w:id="766539175">
      <w:bodyDiv w:val="1"/>
      <w:marLeft w:val="0"/>
      <w:marRight w:val="0"/>
      <w:marTop w:val="0"/>
      <w:marBottom w:val="0"/>
      <w:divBdr>
        <w:top w:val="none" w:sz="0" w:space="0" w:color="auto"/>
        <w:left w:val="none" w:sz="0" w:space="0" w:color="auto"/>
        <w:bottom w:val="none" w:sz="0" w:space="0" w:color="auto"/>
        <w:right w:val="none" w:sz="0" w:space="0" w:color="auto"/>
      </w:divBdr>
    </w:div>
    <w:div w:id="775563002">
      <w:bodyDiv w:val="1"/>
      <w:marLeft w:val="0"/>
      <w:marRight w:val="0"/>
      <w:marTop w:val="0"/>
      <w:marBottom w:val="0"/>
      <w:divBdr>
        <w:top w:val="none" w:sz="0" w:space="0" w:color="auto"/>
        <w:left w:val="none" w:sz="0" w:space="0" w:color="auto"/>
        <w:bottom w:val="none" w:sz="0" w:space="0" w:color="auto"/>
        <w:right w:val="none" w:sz="0" w:space="0" w:color="auto"/>
      </w:divBdr>
    </w:div>
    <w:div w:id="779451918">
      <w:bodyDiv w:val="1"/>
      <w:marLeft w:val="0"/>
      <w:marRight w:val="0"/>
      <w:marTop w:val="0"/>
      <w:marBottom w:val="0"/>
      <w:divBdr>
        <w:top w:val="none" w:sz="0" w:space="0" w:color="auto"/>
        <w:left w:val="none" w:sz="0" w:space="0" w:color="auto"/>
        <w:bottom w:val="none" w:sz="0" w:space="0" w:color="auto"/>
        <w:right w:val="none" w:sz="0" w:space="0" w:color="auto"/>
      </w:divBdr>
    </w:div>
    <w:div w:id="792283500">
      <w:bodyDiv w:val="1"/>
      <w:marLeft w:val="0"/>
      <w:marRight w:val="0"/>
      <w:marTop w:val="0"/>
      <w:marBottom w:val="0"/>
      <w:divBdr>
        <w:top w:val="none" w:sz="0" w:space="0" w:color="auto"/>
        <w:left w:val="none" w:sz="0" w:space="0" w:color="auto"/>
        <w:bottom w:val="none" w:sz="0" w:space="0" w:color="auto"/>
        <w:right w:val="none" w:sz="0" w:space="0" w:color="auto"/>
      </w:divBdr>
    </w:div>
    <w:div w:id="793711472">
      <w:bodyDiv w:val="1"/>
      <w:marLeft w:val="0"/>
      <w:marRight w:val="0"/>
      <w:marTop w:val="0"/>
      <w:marBottom w:val="0"/>
      <w:divBdr>
        <w:top w:val="none" w:sz="0" w:space="0" w:color="auto"/>
        <w:left w:val="none" w:sz="0" w:space="0" w:color="auto"/>
        <w:bottom w:val="none" w:sz="0" w:space="0" w:color="auto"/>
        <w:right w:val="none" w:sz="0" w:space="0" w:color="auto"/>
      </w:divBdr>
    </w:div>
    <w:div w:id="799808162">
      <w:bodyDiv w:val="1"/>
      <w:marLeft w:val="0"/>
      <w:marRight w:val="0"/>
      <w:marTop w:val="0"/>
      <w:marBottom w:val="0"/>
      <w:divBdr>
        <w:top w:val="none" w:sz="0" w:space="0" w:color="auto"/>
        <w:left w:val="none" w:sz="0" w:space="0" w:color="auto"/>
        <w:bottom w:val="none" w:sz="0" w:space="0" w:color="auto"/>
        <w:right w:val="none" w:sz="0" w:space="0" w:color="auto"/>
      </w:divBdr>
    </w:div>
    <w:div w:id="800730897">
      <w:bodyDiv w:val="1"/>
      <w:marLeft w:val="0"/>
      <w:marRight w:val="0"/>
      <w:marTop w:val="0"/>
      <w:marBottom w:val="0"/>
      <w:divBdr>
        <w:top w:val="none" w:sz="0" w:space="0" w:color="auto"/>
        <w:left w:val="none" w:sz="0" w:space="0" w:color="auto"/>
        <w:bottom w:val="none" w:sz="0" w:space="0" w:color="auto"/>
        <w:right w:val="none" w:sz="0" w:space="0" w:color="auto"/>
      </w:divBdr>
    </w:div>
    <w:div w:id="807548571">
      <w:bodyDiv w:val="1"/>
      <w:marLeft w:val="0"/>
      <w:marRight w:val="0"/>
      <w:marTop w:val="0"/>
      <w:marBottom w:val="0"/>
      <w:divBdr>
        <w:top w:val="none" w:sz="0" w:space="0" w:color="auto"/>
        <w:left w:val="none" w:sz="0" w:space="0" w:color="auto"/>
        <w:bottom w:val="none" w:sz="0" w:space="0" w:color="auto"/>
        <w:right w:val="none" w:sz="0" w:space="0" w:color="auto"/>
      </w:divBdr>
    </w:div>
    <w:div w:id="818767452">
      <w:bodyDiv w:val="1"/>
      <w:marLeft w:val="0"/>
      <w:marRight w:val="0"/>
      <w:marTop w:val="0"/>
      <w:marBottom w:val="0"/>
      <w:divBdr>
        <w:top w:val="none" w:sz="0" w:space="0" w:color="auto"/>
        <w:left w:val="none" w:sz="0" w:space="0" w:color="auto"/>
        <w:bottom w:val="none" w:sz="0" w:space="0" w:color="auto"/>
        <w:right w:val="none" w:sz="0" w:space="0" w:color="auto"/>
      </w:divBdr>
    </w:div>
    <w:div w:id="820657570">
      <w:bodyDiv w:val="1"/>
      <w:marLeft w:val="0"/>
      <w:marRight w:val="0"/>
      <w:marTop w:val="0"/>
      <w:marBottom w:val="0"/>
      <w:divBdr>
        <w:top w:val="none" w:sz="0" w:space="0" w:color="auto"/>
        <w:left w:val="none" w:sz="0" w:space="0" w:color="auto"/>
        <w:bottom w:val="none" w:sz="0" w:space="0" w:color="auto"/>
        <w:right w:val="none" w:sz="0" w:space="0" w:color="auto"/>
      </w:divBdr>
    </w:div>
    <w:div w:id="824007919">
      <w:bodyDiv w:val="1"/>
      <w:marLeft w:val="0"/>
      <w:marRight w:val="0"/>
      <w:marTop w:val="0"/>
      <w:marBottom w:val="0"/>
      <w:divBdr>
        <w:top w:val="none" w:sz="0" w:space="0" w:color="auto"/>
        <w:left w:val="none" w:sz="0" w:space="0" w:color="auto"/>
        <w:bottom w:val="none" w:sz="0" w:space="0" w:color="auto"/>
        <w:right w:val="none" w:sz="0" w:space="0" w:color="auto"/>
      </w:divBdr>
    </w:div>
    <w:div w:id="826745832">
      <w:bodyDiv w:val="1"/>
      <w:marLeft w:val="0"/>
      <w:marRight w:val="0"/>
      <w:marTop w:val="0"/>
      <w:marBottom w:val="0"/>
      <w:divBdr>
        <w:top w:val="none" w:sz="0" w:space="0" w:color="auto"/>
        <w:left w:val="none" w:sz="0" w:space="0" w:color="auto"/>
        <w:bottom w:val="none" w:sz="0" w:space="0" w:color="auto"/>
        <w:right w:val="none" w:sz="0" w:space="0" w:color="auto"/>
      </w:divBdr>
    </w:div>
    <w:div w:id="829715933">
      <w:bodyDiv w:val="1"/>
      <w:marLeft w:val="0"/>
      <w:marRight w:val="0"/>
      <w:marTop w:val="0"/>
      <w:marBottom w:val="0"/>
      <w:divBdr>
        <w:top w:val="none" w:sz="0" w:space="0" w:color="auto"/>
        <w:left w:val="none" w:sz="0" w:space="0" w:color="auto"/>
        <w:bottom w:val="none" w:sz="0" w:space="0" w:color="auto"/>
        <w:right w:val="none" w:sz="0" w:space="0" w:color="auto"/>
      </w:divBdr>
    </w:div>
    <w:div w:id="843129999">
      <w:bodyDiv w:val="1"/>
      <w:marLeft w:val="0"/>
      <w:marRight w:val="0"/>
      <w:marTop w:val="0"/>
      <w:marBottom w:val="0"/>
      <w:divBdr>
        <w:top w:val="none" w:sz="0" w:space="0" w:color="auto"/>
        <w:left w:val="none" w:sz="0" w:space="0" w:color="auto"/>
        <w:bottom w:val="none" w:sz="0" w:space="0" w:color="auto"/>
        <w:right w:val="none" w:sz="0" w:space="0" w:color="auto"/>
      </w:divBdr>
    </w:div>
    <w:div w:id="844440547">
      <w:bodyDiv w:val="1"/>
      <w:marLeft w:val="0"/>
      <w:marRight w:val="0"/>
      <w:marTop w:val="0"/>
      <w:marBottom w:val="0"/>
      <w:divBdr>
        <w:top w:val="none" w:sz="0" w:space="0" w:color="auto"/>
        <w:left w:val="none" w:sz="0" w:space="0" w:color="auto"/>
        <w:bottom w:val="none" w:sz="0" w:space="0" w:color="auto"/>
        <w:right w:val="none" w:sz="0" w:space="0" w:color="auto"/>
      </w:divBdr>
    </w:div>
    <w:div w:id="849293689">
      <w:bodyDiv w:val="1"/>
      <w:marLeft w:val="0"/>
      <w:marRight w:val="0"/>
      <w:marTop w:val="0"/>
      <w:marBottom w:val="0"/>
      <w:divBdr>
        <w:top w:val="none" w:sz="0" w:space="0" w:color="auto"/>
        <w:left w:val="none" w:sz="0" w:space="0" w:color="auto"/>
        <w:bottom w:val="none" w:sz="0" w:space="0" w:color="auto"/>
        <w:right w:val="none" w:sz="0" w:space="0" w:color="auto"/>
      </w:divBdr>
    </w:div>
    <w:div w:id="853610791">
      <w:bodyDiv w:val="1"/>
      <w:marLeft w:val="0"/>
      <w:marRight w:val="0"/>
      <w:marTop w:val="0"/>
      <w:marBottom w:val="0"/>
      <w:divBdr>
        <w:top w:val="none" w:sz="0" w:space="0" w:color="auto"/>
        <w:left w:val="none" w:sz="0" w:space="0" w:color="auto"/>
        <w:bottom w:val="none" w:sz="0" w:space="0" w:color="auto"/>
        <w:right w:val="none" w:sz="0" w:space="0" w:color="auto"/>
      </w:divBdr>
    </w:div>
    <w:div w:id="864056734">
      <w:bodyDiv w:val="1"/>
      <w:marLeft w:val="0"/>
      <w:marRight w:val="0"/>
      <w:marTop w:val="0"/>
      <w:marBottom w:val="0"/>
      <w:divBdr>
        <w:top w:val="none" w:sz="0" w:space="0" w:color="auto"/>
        <w:left w:val="none" w:sz="0" w:space="0" w:color="auto"/>
        <w:bottom w:val="none" w:sz="0" w:space="0" w:color="auto"/>
        <w:right w:val="none" w:sz="0" w:space="0" w:color="auto"/>
      </w:divBdr>
    </w:div>
    <w:div w:id="871965474">
      <w:bodyDiv w:val="1"/>
      <w:marLeft w:val="0"/>
      <w:marRight w:val="0"/>
      <w:marTop w:val="0"/>
      <w:marBottom w:val="0"/>
      <w:divBdr>
        <w:top w:val="none" w:sz="0" w:space="0" w:color="auto"/>
        <w:left w:val="none" w:sz="0" w:space="0" w:color="auto"/>
        <w:bottom w:val="none" w:sz="0" w:space="0" w:color="auto"/>
        <w:right w:val="none" w:sz="0" w:space="0" w:color="auto"/>
      </w:divBdr>
    </w:div>
    <w:div w:id="872840717">
      <w:bodyDiv w:val="1"/>
      <w:marLeft w:val="0"/>
      <w:marRight w:val="0"/>
      <w:marTop w:val="0"/>
      <w:marBottom w:val="0"/>
      <w:divBdr>
        <w:top w:val="none" w:sz="0" w:space="0" w:color="auto"/>
        <w:left w:val="none" w:sz="0" w:space="0" w:color="auto"/>
        <w:bottom w:val="none" w:sz="0" w:space="0" w:color="auto"/>
        <w:right w:val="none" w:sz="0" w:space="0" w:color="auto"/>
      </w:divBdr>
    </w:div>
    <w:div w:id="874191887">
      <w:bodyDiv w:val="1"/>
      <w:marLeft w:val="0"/>
      <w:marRight w:val="0"/>
      <w:marTop w:val="0"/>
      <w:marBottom w:val="0"/>
      <w:divBdr>
        <w:top w:val="none" w:sz="0" w:space="0" w:color="auto"/>
        <w:left w:val="none" w:sz="0" w:space="0" w:color="auto"/>
        <w:bottom w:val="none" w:sz="0" w:space="0" w:color="auto"/>
        <w:right w:val="none" w:sz="0" w:space="0" w:color="auto"/>
      </w:divBdr>
    </w:div>
    <w:div w:id="876699107">
      <w:bodyDiv w:val="1"/>
      <w:marLeft w:val="0"/>
      <w:marRight w:val="0"/>
      <w:marTop w:val="0"/>
      <w:marBottom w:val="0"/>
      <w:divBdr>
        <w:top w:val="none" w:sz="0" w:space="0" w:color="auto"/>
        <w:left w:val="none" w:sz="0" w:space="0" w:color="auto"/>
        <w:bottom w:val="none" w:sz="0" w:space="0" w:color="auto"/>
        <w:right w:val="none" w:sz="0" w:space="0" w:color="auto"/>
      </w:divBdr>
    </w:div>
    <w:div w:id="878706797">
      <w:bodyDiv w:val="1"/>
      <w:marLeft w:val="0"/>
      <w:marRight w:val="0"/>
      <w:marTop w:val="0"/>
      <w:marBottom w:val="0"/>
      <w:divBdr>
        <w:top w:val="none" w:sz="0" w:space="0" w:color="auto"/>
        <w:left w:val="none" w:sz="0" w:space="0" w:color="auto"/>
        <w:bottom w:val="none" w:sz="0" w:space="0" w:color="auto"/>
        <w:right w:val="none" w:sz="0" w:space="0" w:color="auto"/>
      </w:divBdr>
    </w:div>
    <w:div w:id="884220574">
      <w:bodyDiv w:val="1"/>
      <w:marLeft w:val="0"/>
      <w:marRight w:val="0"/>
      <w:marTop w:val="0"/>
      <w:marBottom w:val="0"/>
      <w:divBdr>
        <w:top w:val="none" w:sz="0" w:space="0" w:color="auto"/>
        <w:left w:val="none" w:sz="0" w:space="0" w:color="auto"/>
        <w:bottom w:val="none" w:sz="0" w:space="0" w:color="auto"/>
        <w:right w:val="none" w:sz="0" w:space="0" w:color="auto"/>
      </w:divBdr>
    </w:div>
    <w:div w:id="893003770">
      <w:bodyDiv w:val="1"/>
      <w:marLeft w:val="0"/>
      <w:marRight w:val="0"/>
      <w:marTop w:val="0"/>
      <w:marBottom w:val="0"/>
      <w:divBdr>
        <w:top w:val="none" w:sz="0" w:space="0" w:color="auto"/>
        <w:left w:val="none" w:sz="0" w:space="0" w:color="auto"/>
        <w:bottom w:val="none" w:sz="0" w:space="0" w:color="auto"/>
        <w:right w:val="none" w:sz="0" w:space="0" w:color="auto"/>
      </w:divBdr>
    </w:div>
    <w:div w:id="895045126">
      <w:bodyDiv w:val="1"/>
      <w:marLeft w:val="0"/>
      <w:marRight w:val="0"/>
      <w:marTop w:val="0"/>
      <w:marBottom w:val="0"/>
      <w:divBdr>
        <w:top w:val="none" w:sz="0" w:space="0" w:color="auto"/>
        <w:left w:val="none" w:sz="0" w:space="0" w:color="auto"/>
        <w:bottom w:val="none" w:sz="0" w:space="0" w:color="auto"/>
        <w:right w:val="none" w:sz="0" w:space="0" w:color="auto"/>
      </w:divBdr>
    </w:div>
    <w:div w:id="896866052">
      <w:bodyDiv w:val="1"/>
      <w:marLeft w:val="0"/>
      <w:marRight w:val="0"/>
      <w:marTop w:val="0"/>
      <w:marBottom w:val="0"/>
      <w:divBdr>
        <w:top w:val="none" w:sz="0" w:space="0" w:color="auto"/>
        <w:left w:val="none" w:sz="0" w:space="0" w:color="auto"/>
        <w:bottom w:val="none" w:sz="0" w:space="0" w:color="auto"/>
        <w:right w:val="none" w:sz="0" w:space="0" w:color="auto"/>
      </w:divBdr>
    </w:div>
    <w:div w:id="901714042">
      <w:bodyDiv w:val="1"/>
      <w:marLeft w:val="0"/>
      <w:marRight w:val="0"/>
      <w:marTop w:val="0"/>
      <w:marBottom w:val="0"/>
      <w:divBdr>
        <w:top w:val="none" w:sz="0" w:space="0" w:color="auto"/>
        <w:left w:val="none" w:sz="0" w:space="0" w:color="auto"/>
        <w:bottom w:val="none" w:sz="0" w:space="0" w:color="auto"/>
        <w:right w:val="none" w:sz="0" w:space="0" w:color="auto"/>
      </w:divBdr>
    </w:div>
    <w:div w:id="904993668">
      <w:bodyDiv w:val="1"/>
      <w:marLeft w:val="0"/>
      <w:marRight w:val="0"/>
      <w:marTop w:val="0"/>
      <w:marBottom w:val="0"/>
      <w:divBdr>
        <w:top w:val="none" w:sz="0" w:space="0" w:color="auto"/>
        <w:left w:val="none" w:sz="0" w:space="0" w:color="auto"/>
        <w:bottom w:val="none" w:sz="0" w:space="0" w:color="auto"/>
        <w:right w:val="none" w:sz="0" w:space="0" w:color="auto"/>
      </w:divBdr>
    </w:div>
    <w:div w:id="905651807">
      <w:bodyDiv w:val="1"/>
      <w:marLeft w:val="0"/>
      <w:marRight w:val="0"/>
      <w:marTop w:val="0"/>
      <w:marBottom w:val="0"/>
      <w:divBdr>
        <w:top w:val="none" w:sz="0" w:space="0" w:color="auto"/>
        <w:left w:val="none" w:sz="0" w:space="0" w:color="auto"/>
        <w:bottom w:val="none" w:sz="0" w:space="0" w:color="auto"/>
        <w:right w:val="none" w:sz="0" w:space="0" w:color="auto"/>
      </w:divBdr>
    </w:div>
    <w:div w:id="907769646">
      <w:bodyDiv w:val="1"/>
      <w:marLeft w:val="0"/>
      <w:marRight w:val="0"/>
      <w:marTop w:val="0"/>
      <w:marBottom w:val="0"/>
      <w:divBdr>
        <w:top w:val="none" w:sz="0" w:space="0" w:color="auto"/>
        <w:left w:val="none" w:sz="0" w:space="0" w:color="auto"/>
        <w:bottom w:val="none" w:sz="0" w:space="0" w:color="auto"/>
        <w:right w:val="none" w:sz="0" w:space="0" w:color="auto"/>
      </w:divBdr>
    </w:div>
    <w:div w:id="909316454">
      <w:bodyDiv w:val="1"/>
      <w:marLeft w:val="0"/>
      <w:marRight w:val="0"/>
      <w:marTop w:val="0"/>
      <w:marBottom w:val="0"/>
      <w:divBdr>
        <w:top w:val="none" w:sz="0" w:space="0" w:color="auto"/>
        <w:left w:val="none" w:sz="0" w:space="0" w:color="auto"/>
        <w:bottom w:val="none" w:sz="0" w:space="0" w:color="auto"/>
        <w:right w:val="none" w:sz="0" w:space="0" w:color="auto"/>
      </w:divBdr>
    </w:div>
    <w:div w:id="910773454">
      <w:bodyDiv w:val="1"/>
      <w:marLeft w:val="0"/>
      <w:marRight w:val="0"/>
      <w:marTop w:val="0"/>
      <w:marBottom w:val="0"/>
      <w:divBdr>
        <w:top w:val="none" w:sz="0" w:space="0" w:color="auto"/>
        <w:left w:val="none" w:sz="0" w:space="0" w:color="auto"/>
        <w:bottom w:val="none" w:sz="0" w:space="0" w:color="auto"/>
        <w:right w:val="none" w:sz="0" w:space="0" w:color="auto"/>
      </w:divBdr>
    </w:div>
    <w:div w:id="920918461">
      <w:bodyDiv w:val="1"/>
      <w:marLeft w:val="0"/>
      <w:marRight w:val="0"/>
      <w:marTop w:val="0"/>
      <w:marBottom w:val="0"/>
      <w:divBdr>
        <w:top w:val="none" w:sz="0" w:space="0" w:color="auto"/>
        <w:left w:val="none" w:sz="0" w:space="0" w:color="auto"/>
        <w:bottom w:val="none" w:sz="0" w:space="0" w:color="auto"/>
        <w:right w:val="none" w:sz="0" w:space="0" w:color="auto"/>
      </w:divBdr>
    </w:div>
    <w:div w:id="923683044">
      <w:bodyDiv w:val="1"/>
      <w:marLeft w:val="0"/>
      <w:marRight w:val="0"/>
      <w:marTop w:val="0"/>
      <w:marBottom w:val="0"/>
      <w:divBdr>
        <w:top w:val="none" w:sz="0" w:space="0" w:color="auto"/>
        <w:left w:val="none" w:sz="0" w:space="0" w:color="auto"/>
        <w:bottom w:val="none" w:sz="0" w:space="0" w:color="auto"/>
        <w:right w:val="none" w:sz="0" w:space="0" w:color="auto"/>
      </w:divBdr>
    </w:div>
    <w:div w:id="926157243">
      <w:bodyDiv w:val="1"/>
      <w:marLeft w:val="0"/>
      <w:marRight w:val="0"/>
      <w:marTop w:val="0"/>
      <w:marBottom w:val="0"/>
      <w:divBdr>
        <w:top w:val="none" w:sz="0" w:space="0" w:color="auto"/>
        <w:left w:val="none" w:sz="0" w:space="0" w:color="auto"/>
        <w:bottom w:val="none" w:sz="0" w:space="0" w:color="auto"/>
        <w:right w:val="none" w:sz="0" w:space="0" w:color="auto"/>
      </w:divBdr>
    </w:div>
    <w:div w:id="928267957">
      <w:bodyDiv w:val="1"/>
      <w:marLeft w:val="0"/>
      <w:marRight w:val="0"/>
      <w:marTop w:val="0"/>
      <w:marBottom w:val="0"/>
      <w:divBdr>
        <w:top w:val="none" w:sz="0" w:space="0" w:color="auto"/>
        <w:left w:val="none" w:sz="0" w:space="0" w:color="auto"/>
        <w:bottom w:val="none" w:sz="0" w:space="0" w:color="auto"/>
        <w:right w:val="none" w:sz="0" w:space="0" w:color="auto"/>
      </w:divBdr>
    </w:div>
    <w:div w:id="931740847">
      <w:bodyDiv w:val="1"/>
      <w:marLeft w:val="0"/>
      <w:marRight w:val="0"/>
      <w:marTop w:val="0"/>
      <w:marBottom w:val="0"/>
      <w:divBdr>
        <w:top w:val="none" w:sz="0" w:space="0" w:color="auto"/>
        <w:left w:val="none" w:sz="0" w:space="0" w:color="auto"/>
        <w:bottom w:val="none" w:sz="0" w:space="0" w:color="auto"/>
        <w:right w:val="none" w:sz="0" w:space="0" w:color="auto"/>
      </w:divBdr>
    </w:div>
    <w:div w:id="939213920">
      <w:bodyDiv w:val="1"/>
      <w:marLeft w:val="0"/>
      <w:marRight w:val="0"/>
      <w:marTop w:val="0"/>
      <w:marBottom w:val="0"/>
      <w:divBdr>
        <w:top w:val="none" w:sz="0" w:space="0" w:color="auto"/>
        <w:left w:val="none" w:sz="0" w:space="0" w:color="auto"/>
        <w:bottom w:val="none" w:sz="0" w:space="0" w:color="auto"/>
        <w:right w:val="none" w:sz="0" w:space="0" w:color="auto"/>
      </w:divBdr>
    </w:div>
    <w:div w:id="943656631">
      <w:bodyDiv w:val="1"/>
      <w:marLeft w:val="0"/>
      <w:marRight w:val="0"/>
      <w:marTop w:val="0"/>
      <w:marBottom w:val="0"/>
      <w:divBdr>
        <w:top w:val="none" w:sz="0" w:space="0" w:color="auto"/>
        <w:left w:val="none" w:sz="0" w:space="0" w:color="auto"/>
        <w:bottom w:val="none" w:sz="0" w:space="0" w:color="auto"/>
        <w:right w:val="none" w:sz="0" w:space="0" w:color="auto"/>
      </w:divBdr>
    </w:div>
    <w:div w:id="947397368">
      <w:bodyDiv w:val="1"/>
      <w:marLeft w:val="0"/>
      <w:marRight w:val="0"/>
      <w:marTop w:val="0"/>
      <w:marBottom w:val="0"/>
      <w:divBdr>
        <w:top w:val="none" w:sz="0" w:space="0" w:color="auto"/>
        <w:left w:val="none" w:sz="0" w:space="0" w:color="auto"/>
        <w:bottom w:val="none" w:sz="0" w:space="0" w:color="auto"/>
        <w:right w:val="none" w:sz="0" w:space="0" w:color="auto"/>
      </w:divBdr>
    </w:div>
    <w:div w:id="957029092">
      <w:bodyDiv w:val="1"/>
      <w:marLeft w:val="0"/>
      <w:marRight w:val="0"/>
      <w:marTop w:val="0"/>
      <w:marBottom w:val="0"/>
      <w:divBdr>
        <w:top w:val="none" w:sz="0" w:space="0" w:color="auto"/>
        <w:left w:val="none" w:sz="0" w:space="0" w:color="auto"/>
        <w:bottom w:val="none" w:sz="0" w:space="0" w:color="auto"/>
        <w:right w:val="none" w:sz="0" w:space="0" w:color="auto"/>
      </w:divBdr>
    </w:div>
    <w:div w:id="957297453">
      <w:bodyDiv w:val="1"/>
      <w:marLeft w:val="0"/>
      <w:marRight w:val="0"/>
      <w:marTop w:val="0"/>
      <w:marBottom w:val="0"/>
      <w:divBdr>
        <w:top w:val="none" w:sz="0" w:space="0" w:color="auto"/>
        <w:left w:val="none" w:sz="0" w:space="0" w:color="auto"/>
        <w:bottom w:val="none" w:sz="0" w:space="0" w:color="auto"/>
        <w:right w:val="none" w:sz="0" w:space="0" w:color="auto"/>
      </w:divBdr>
    </w:div>
    <w:div w:id="960920396">
      <w:bodyDiv w:val="1"/>
      <w:marLeft w:val="0"/>
      <w:marRight w:val="0"/>
      <w:marTop w:val="0"/>
      <w:marBottom w:val="0"/>
      <w:divBdr>
        <w:top w:val="none" w:sz="0" w:space="0" w:color="auto"/>
        <w:left w:val="none" w:sz="0" w:space="0" w:color="auto"/>
        <w:bottom w:val="none" w:sz="0" w:space="0" w:color="auto"/>
        <w:right w:val="none" w:sz="0" w:space="0" w:color="auto"/>
      </w:divBdr>
    </w:div>
    <w:div w:id="963660118">
      <w:bodyDiv w:val="1"/>
      <w:marLeft w:val="0"/>
      <w:marRight w:val="0"/>
      <w:marTop w:val="0"/>
      <w:marBottom w:val="0"/>
      <w:divBdr>
        <w:top w:val="none" w:sz="0" w:space="0" w:color="auto"/>
        <w:left w:val="none" w:sz="0" w:space="0" w:color="auto"/>
        <w:bottom w:val="none" w:sz="0" w:space="0" w:color="auto"/>
        <w:right w:val="none" w:sz="0" w:space="0" w:color="auto"/>
      </w:divBdr>
    </w:div>
    <w:div w:id="965231986">
      <w:bodyDiv w:val="1"/>
      <w:marLeft w:val="0"/>
      <w:marRight w:val="0"/>
      <w:marTop w:val="0"/>
      <w:marBottom w:val="0"/>
      <w:divBdr>
        <w:top w:val="none" w:sz="0" w:space="0" w:color="auto"/>
        <w:left w:val="none" w:sz="0" w:space="0" w:color="auto"/>
        <w:bottom w:val="none" w:sz="0" w:space="0" w:color="auto"/>
        <w:right w:val="none" w:sz="0" w:space="0" w:color="auto"/>
      </w:divBdr>
    </w:div>
    <w:div w:id="966397191">
      <w:bodyDiv w:val="1"/>
      <w:marLeft w:val="0"/>
      <w:marRight w:val="0"/>
      <w:marTop w:val="0"/>
      <w:marBottom w:val="0"/>
      <w:divBdr>
        <w:top w:val="none" w:sz="0" w:space="0" w:color="auto"/>
        <w:left w:val="none" w:sz="0" w:space="0" w:color="auto"/>
        <w:bottom w:val="none" w:sz="0" w:space="0" w:color="auto"/>
        <w:right w:val="none" w:sz="0" w:space="0" w:color="auto"/>
      </w:divBdr>
    </w:div>
    <w:div w:id="975725019">
      <w:bodyDiv w:val="1"/>
      <w:marLeft w:val="0"/>
      <w:marRight w:val="0"/>
      <w:marTop w:val="0"/>
      <w:marBottom w:val="0"/>
      <w:divBdr>
        <w:top w:val="none" w:sz="0" w:space="0" w:color="auto"/>
        <w:left w:val="none" w:sz="0" w:space="0" w:color="auto"/>
        <w:bottom w:val="none" w:sz="0" w:space="0" w:color="auto"/>
        <w:right w:val="none" w:sz="0" w:space="0" w:color="auto"/>
      </w:divBdr>
    </w:div>
    <w:div w:id="977345066">
      <w:bodyDiv w:val="1"/>
      <w:marLeft w:val="0"/>
      <w:marRight w:val="0"/>
      <w:marTop w:val="0"/>
      <w:marBottom w:val="0"/>
      <w:divBdr>
        <w:top w:val="none" w:sz="0" w:space="0" w:color="auto"/>
        <w:left w:val="none" w:sz="0" w:space="0" w:color="auto"/>
        <w:bottom w:val="none" w:sz="0" w:space="0" w:color="auto"/>
        <w:right w:val="none" w:sz="0" w:space="0" w:color="auto"/>
      </w:divBdr>
    </w:div>
    <w:div w:id="989864481">
      <w:bodyDiv w:val="1"/>
      <w:marLeft w:val="0"/>
      <w:marRight w:val="0"/>
      <w:marTop w:val="0"/>
      <w:marBottom w:val="0"/>
      <w:divBdr>
        <w:top w:val="none" w:sz="0" w:space="0" w:color="auto"/>
        <w:left w:val="none" w:sz="0" w:space="0" w:color="auto"/>
        <w:bottom w:val="none" w:sz="0" w:space="0" w:color="auto"/>
        <w:right w:val="none" w:sz="0" w:space="0" w:color="auto"/>
      </w:divBdr>
    </w:div>
    <w:div w:id="990259005">
      <w:bodyDiv w:val="1"/>
      <w:marLeft w:val="0"/>
      <w:marRight w:val="0"/>
      <w:marTop w:val="0"/>
      <w:marBottom w:val="0"/>
      <w:divBdr>
        <w:top w:val="none" w:sz="0" w:space="0" w:color="auto"/>
        <w:left w:val="none" w:sz="0" w:space="0" w:color="auto"/>
        <w:bottom w:val="none" w:sz="0" w:space="0" w:color="auto"/>
        <w:right w:val="none" w:sz="0" w:space="0" w:color="auto"/>
      </w:divBdr>
    </w:div>
    <w:div w:id="993989580">
      <w:bodyDiv w:val="1"/>
      <w:marLeft w:val="0"/>
      <w:marRight w:val="0"/>
      <w:marTop w:val="0"/>
      <w:marBottom w:val="0"/>
      <w:divBdr>
        <w:top w:val="none" w:sz="0" w:space="0" w:color="auto"/>
        <w:left w:val="none" w:sz="0" w:space="0" w:color="auto"/>
        <w:bottom w:val="none" w:sz="0" w:space="0" w:color="auto"/>
        <w:right w:val="none" w:sz="0" w:space="0" w:color="auto"/>
      </w:divBdr>
    </w:div>
    <w:div w:id="1002273411">
      <w:bodyDiv w:val="1"/>
      <w:marLeft w:val="0"/>
      <w:marRight w:val="0"/>
      <w:marTop w:val="0"/>
      <w:marBottom w:val="0"/>
      <w:divBdr>
        <w:top w:val="none" w:sz="0" w:space="0" w:color="auto"/>
        <w:left w:val="none" w:sz="0" w:space="0" w:color="auto"/>
        <w:bottom w:val="none" w:sz="0" w:space="0" w:color="auto"/>
        <w:right w:val="none" w:sz="0" w:space="0" w:color="auto"/>
      </w:divBdr>
    </w:div>
    <w:div w:id="1003630819">
      <w:bodyDiv w:val="1"/>
      <w:marLeft w:val="0"/>
      <w:marRight w:val="0"/>
      <w:marTop w:val="0"/>
      <w:marBottom w:val="0"/>
      <w:divBdr>
        <w:top w:val="none" w:sz="0" w:space="0" w:color="auto"/>
        <w:left w:val="none" w:sz="0" w:space="0" w:color="auto"/>
        <w:bottom w:val="none" w:sz="0" w:space="0" w:color="auto"/>
        <w:right w:val="none" w:sz="0" w:space="0" w:color="auto"/>
      </w:divBdr>
    </w:div>
    <w:div w:id="1010916173">
      <w:bodyDiv w:val="1"/>
      <w:marLeft w:val="0"/>
      <w:marRight w:val="0"/>
      <w:marTop w:val="0"/>
      <w:marBottom w:val="0"/>
      <w:divBdr>
        <w:top w:val="none" w:sz="0" w:space="0" w:color="auto"/>
        <w:left w:val="none" w:sz="0" w:space="0" w:color="auto"/>
        <w:bottom w:val="none" w:sz="0" w:space="0" w:color="auto"/>
        <w:right w:val="none" w:sz="0" w:space="0" w:color="auto"/>
      </w:divBdr>
    </w:div>
    <w:div w:id="1016151626">
      <w:bodyDiv w:val="1"/>
      <w:marLeft w:val="0"/>
      <w:marRight w:val="0"/>
      <w:marTop w:val="0"/>
      <w:marBottom w:val="0"/>
      <w:divBdr>
        <w:top w:val="none" w:sz="0" w:space="0" w:color="auto"/>
        <w:left w:val="none" w:sz="0" w:space="0" w:color="auto"/>
        <w:bottom w:val="none" w:sz="0" w:space="0" w:color="auto"/>
        <w:right w:val="none" w:sz="0" w:space="0" w:color="auto"/>
      </w:divBdr>
    </w:div>
    <w:div w:id="1016156826">
      <w:bodyDiv w:val="1"/>
      <w:marLeft w:val="0"/>
      <w:marRight w:val="0"/>
      <w:marTop w:val="0"/>
      <w:marBottom w:val="0"/>
      <w:divBdr>
        <w:top w:val="none" w:sz="0" w:space="0" w:color="auto"/>
        <w:left w:val="none" w:sz="0" w:space="0" w:color="auto"/>
        <w:bottom w:val="none" w:sz="0" w:space="0" w:color="auto"/>
        <w:right w:val="none" w:sz="0" w:space="0" w:color="auto"/>
      </w:divBdr>
    </w:div>
    <w:div w:id="1022048863">
      <w:bodyDiv w:val="1"/>
      <w:marLeft w:val="0"/>
      <w:marRight w:val="0"/>
      <w:marTop w:val="0"/>
      <w:marBottom w:val="0"/>
      <w:divBdr>
        <w:top w:val="none" w:sz="0" w:space="0" w:color="auto"/>
        <w:left w:val="none" w:sz="0" w:space="0" w:color="auto"/>
        <w:bottom w:val="none" w:sz="0" w:space="0" w:color="auto"/>
        <w:right w:val="none" w:sz="0" w:space="0" w:color="auto"/>
      </w:divBdr>
    </w:div>
    <w:div w:id="1026249810">
      <w:bodyDiv w:val="1"/>
      <w:marLeft w:val="0"/>
      <w:marRight w:val="0"/>
      <w:marTop w:val="0"/>
      <w:marBottom w:val="0"/>
      <w:divBdr>
        <w:top w:val="none" w:sz="0" w:space="0" w:color="auto"/>
        <w:left w:val="none" w:sz="0" w:space="0" w:color="auto"/>
        <w:bottom w:val="none" w:sz="0" w:space="0" w:color="auto"/>
        <w:right w:val="none" w:sz="0" w:space="0" w:color="auto"/>
      </w:divBdr>
    </w:div>
    <w:div w:id="1031105518">
      <w:bodyDiv w:val="1"/>
      <w:marLeft w:val="0"/>
      <w:marRight w:val="0"/>
      <w:marTop w:val="0"/>
      <w:marBottom w:val="0"/>
      <w:divBdr>
        <w:top w:val="none" w:sz="0" w:space="0" w:color="auto"/>
        <w:left w:val="none" w:sz="0" w:space="0" w:color="auto"/>
        <w:bottom w:val="none" w:sz="0" w:space="0" w:color="auto"/>
        <w:right w:val="none" w:sz="0" w:space="0" w:color="auto"/>
      </w:divBdr>
    </w:div>
    <w:div w:id="1033072827">
      <w:bodyDiv w:val="1"/>
      <w:marLeft w:val="0"/>
      <w:marRight w:val="0"/>
      <w:marTop w:val="0"/>
      <w:marBottom w:val="0"/>
      <w:divBdr>
        <w:top w:val="none" w:sz="0" w:space="0" w:color="auto"/>
        <w:left w:val="none" w:sz="0" w:space="0" w:color="auto"/>
        <w:bottom w:val="none" w:sz="0" w:space="0" w:color="auto"/>
        <w:right w:val="none" w:sz="0" w:space="0" w:color="auto"/>
      </w:divBdr>
    </w:div>
    <w:div w:id="1039090159">
      <w:bodyDiv w:val="1"/>
      <w:marLeft w:val="0"/>
      <w:marRight w:val="0"/>
      <w:marTop w:val="0"/>
      <w:marBottom w:val="0"/>
      <w:divBdr>
        <w:top w:val="none" w:sz="0" w:space="0" w:color="auto"/>
        <w:left w:val="none" w:sz="0" w:space="0" w:color="auto"/>
        <w:bottom w:val="none" w:sz="0" w:space="0" w:color="auto"/>
        <w:right w:val="none" w:sz="0" w:space="0" w:color="auto"/>
      </w:divBdr>
    </w:div>
    <w:div w:id="1040547833">
      <w:bodyDiv w:val="1"/>
      <w:marLeft w:val="0"/>
      <w:marRight w:val="0"/>
      <w:marTop w:val="0"/>
      <w:marBottom w:val="0"/>
      <w:divBdr>
        <w:top w:val="none" w:sz="0" w:space="0" w:color="auto"/>
        <w:left w:val="none" w:sz="0" w:space="0" w:color="auto"/>
        <w:bottom w:val="none" w:sz="0" w:space="0" w:color="auto"/>
        <w:right w:val="none" w:sz="0" w:space="0" w:color="auto"/>
      </w:divBdr>
    </w:div>
    <w:div w:id="1044601518">
      <w:bodyDiv w:val="1"/>
      <w:marLeft w:val="0"/>
      <w:marRight w:val="0"/>
      <w:marTop w:val="0"/>
      <w:marBottom w:val="0"/>
      <w:divBdr>
        <w:top w:val="none" w:sz="0" w:space="0" w:color="auto"/>
        <w:left w:val="none" w:sz="0" w:space="0" w:color="auto"/>
        <w:bottom w:val="none" w:sz="0" w:space="0" w:color="auto"/>
        <w:right w:val="none" w:sz="0" w:space="0" w:color="auto"/>
      </w:divBdr>
    </w:div>
    <w:div w:id="1044981580">
      <w:bodyDiv w:val="1"/>
      <w:marLeft w:val="0"/>
      <w:marRight w:val="0"/>
      <w:marTop w:val="0"/>
      <w:marBottom w:val="0"/>
      <w:divBdr>
        <w:top w:val="none" w:sz="0" w:space="0" w:color="auto"/>
        <w:left w:val="none" w:sz="0" w:space="0" w:color="auto"/>
        <w:bottom w:val="none" w:sz="0" w:space="0" w:color="auto"/>
        <w:right w:val="none" w:sz="0" w:space="0" w:color="auto"/>
      </w:divBdr>
    </w:div>
    <w:div w:id="1048383241">
      <w:bodyDiv w:val="1"/>
      <w:marLeft w:val="0"/>
      <w:marRight w:val="0"/>
      <w:marTop w:val="0"/>
      <w:marBottom w:val="0"/>
      <w:divBdr>
        <w:top w:val="none" w:sz="0" w:space="0" w:color="auto"/>
        <w:left w:val="none" w:sz="0" w:space="0" w:color="auto"/>
        <w:bottom w:val="none" w:sz="0" w:space="0" w:color="auto"/>
        <w:right w:val="none" w:sz="0" w:space="0" w:color="auto"/>
      </w:divBdr>
    </w:div>
    <w:div w:id="1049572708">
      <w:bodyDiv w:val="1"/>
      <w:marLeft w:val="0"/>
      <w:marRight w:val="0"/>
      <w:marTop w:val="0"/>
      <w:marBottom w:val="0"/>
      <w:divBdr>
        <w:top w:val="none" w:sz="0" w:space="0" w:color="auto"/>
        <w:left w:val="none" w:sz="0" w:space="0" w:color="auto"/>
        <w:bottom w:val="none" w:sz="0" w:space="0" w:color="auto"/>
        <w:right w:val="none" w:sz="0" w:space="0" w:color="auto"/>
      </w:divBdr>
    </w:div>
    <w:div w:id="1052653909">
      <w:bodyDiv w:val="1"/>
      <w:marLeft w:val="0"/>
      <w:marRight w:val="0"/>
      <w:marTop w:val="0"/>
      <w:marBottom w:val="0"/>
      <w:divBdr>
        <w:top w:val="none" w:sz="0" w:space="0" w:color="auto"/>
        <w:left w:val="none" w:sz="0" w:space="0" w:color="auto"/>
        <w:bottom w:val="none" w:sz="0" w:space="0" w:color="auto"/>
        <w:right w:val="none" w:sz="0" w:space="0" w:color="auto"/>
      </w:divBdr>
    </w:div>
    <w:div w:id="1056706485">
      <w:bodyDiv w:val="1"/>
      <w:marLeft w:val="0"/>
      <w:marRight w:val="0"/>
      <w:marTop w:val="0"/>
      <w:marBottom w:val="0"/>
      <w:divBdr>
        <w:top w:val="none" w:sz="0" w:space="0" w:color="auto"/>
        <w:left w:val="none" w:sz="0" w:space="0" w:color="auto"/>
        <w:bottom w:val="none" w:sz="0" w:space="0" w:color="auto"/>
        <w:right w:val="none" w:sz="0" w:space="0" w:color="auto"/>
      </w:divBdr>
    </w:div>
    <w:div w:id="1060398970">
      <w:bodyDiv w:val="1"/>
      <w:marLeft w:val="0"/>
      <w:marRight w:val="0"/>
      <w:marTop w:val="0"/>
      <w:marBottom w:val="0"/>
      <w:divBdr>
        <w:top w:val="none" w:sz="0" w:space="0" w:color="auto"/>
        <w:left w:val="none" w:sz="0" w:space="0" w:color="auto"/>
        <w:bottom w:val="none" w:sz="0" w:space="0" w:color="auto"/>
        <w:right w:val="none" w:sz="0" w:space="0" w:color="auto"/>
      </w:divBdr>
    </w:div>
    <w:div w:id="1072578314">
      <w:bodyDiv w:val="1"/>
      <w:marLeft w:val="0"/>
      <w:marRight w:val="0"/>
      <w:marTop w:val="0"/>
      <w:marBottom w:val="0"/>
      <w:divBdr>
        <w:top w:val="none" w:sz="0" w:space="0" w:color="auto"/>
        <w:left w:val="none" w:sz="0" w:space="0" w:color="auto"/>
        <w:bottom w:val="none" w:sz="0" w:space="0" w:color="auto"/>
        <w:right w:val="none" w:sz="0" w:space="0" w:color="auto"/>
      </w:divBdr>
    </w:div>
    <w:div w:id="1073047094">
      <w:bodyDiv w:val="1"/>
      <w:marLeft w:val="0"/>
      <w:marRight w:val="0"/>
      <w:marTop w:val="0"/>
      <w:marBottom w:val="0"/>
      <w:divBdr>
        <w:top w:val="none" w:sz="0" w:space="0" w:color="auto"/>
        <w:left w:val="none" w:sz="0" w:space="0" w:color="auto"/>
        <w:bottom w:val="none" w:sz="0" w:space="0" w:color="auto"/>
        <w:right w:val="none" w:sz="0" w:space="0" w:color="auto"/>
      </w:divBdr>
    </w:div>
    <w:div w:id="1074738235">
      <w:bodyDiv w:val="1"/>
      <w:marLeft w:val="0"/>
      <w:marRight w:val="0"/>
      <w:marTop w:val="0"/>
      <w:marBottom w:val="0"/>
      <w:divBdr>
        <w:top w:val="none" w:sz="0" w:space="0" w:color="auto"/>
        <w:left w:val="none" w:sz="0" w:space="0" w:color="auto"/>
        <w:bottom w:val="none" w:sz="0" w:space="0" w:color="auto"/>
        <w:right w:val="none" w:sz="0" w:space="0" w:color="auto"/>
      </w:divBdr>
    </w:div>
    <w:div w:id="1074930528">
      <w:bodyDiv w:val="1"/>
      <w:marLeft w:val="0"/>
      <w:marRight w:val="0"/>
      <w:marTop w:val="0"/>
      <w:marBottom w:val="0"/>
      <w:divBdr>
        <w:top w:val="none" w:sz="0" w:space="0" w:color="auto"/>
        <w:left w:val="none" w:sz="0" w:space="0" w:color="auto"/>
        <w:bottom w:val="none" w:sz="0" w:space="0" w:color="auto"/>
        <w:right w:val="none" w:sz="0" w:space="0" w:color="auto"/>
      </w:divBdr>
    </w:div>
    <w:div w:id="1076129918">
      <w:bodyDiv w:val="1"/>
      <w:marLeft w:val="0"/>
      <w:marRight w:val="0"/>
      <w:marTop w:val="0"/>
      <w:marBottom w:val="0"/>
      <w:divBdr>
        <w:top w:val="none" w:sz="0" w:space="0" w:color="auto"/>
        <w:left w:val="none" w:sz="0" w:space="0" w:color="auto"/>
        <w:bottom w:val="none" w:sz="0" w:space="0" w:color="auto"/>
        <w:right w:val="none" w:sz="0" w:space="0" w:color="auto"/>
      </w:divBdr>
    </w:div>
    <w:div w:id="1077359449">
      <w:bodyDiv w:val="1"/>
      <w:marLeft w:val="0"/>
      <w:marRight w:val="0"/>
      <w:marTop w:val="0"/>
      <w:marBottom w:val="0"/>
      <w:divBdr>
        <w:top w:val="none" w:sz="0" w:space="0" w:color="auto"/>
        <w:left w:val="none" w:sz="0" w:space="0" w:color="auto"/>
        <w:bottom w:val="none" w:sz="0" w:space="0" w:color="auto"/>
        <w:right w:val="none" w:sz="0" w:space="0" w:color="auto"/>
      </w:divBdr>
    </w:div>
    <w:div w:id="1083911492">
      <w:bodyDiv w:val="1"/>
      <w:marLeft w:val="0"/>
      <w:marRight w:val="0"/>
      <w:marTop w:val="0"/>
      <w:marBottom w:val="0"/>
      <w:divBdr>
        <w:top w:val="none" w:sz="0" w:space="0" w:color="auto"/>
        <w:left w:val="none" w:sz="0" w:space="0" w:color="auto"/>
        <w:bottom w:val="none" w:sz="0" w:space="0" w:color="auto"/>
        <w:right w:val="none" w:sz="0" w:space="0" w:color="auto"/>
      </w:divBdr>
    </w:div>
    <w:div w:id="1098403338">
      <w:bodyDiv w:val="1"/>
      <w:marLeft w:val="0"/>
      <w:marRight w:val="0"/>
      <w:marTop w:val="0"/>
      <w:marBottom w:val="0"/>
      <w:divBdr>
        <w:top w:val="none" w:sz="0" w:space="0" w:color="auto"/>
        <w:left w:val="none" w:sz="0" w:space="0" w:color="auto"/>
        <w:bottom w:val="none" w:sz="0" w:space="0" w:color="auto"/>
        <w:right w:val="none" w:sz="0" w:space="0" w:color="auto"/>
      </w:divBdr>
    </w:div>
    <w:div w:id="1106776936">
      <w:bodyDiv w:val="1"/>
      <w:marLeft w:val="0"/>
      <w:marRight w:val="0"/>
      <w:marTop w:val="0"/>
      <w:marBottom w:val="0"/>
      <w:divBdr>
        <w:top w:val="none" w:sz="0" w:space="0" w:color="auto"/>
        <w:left w:val="none" w:sz="0" w:space="0" w:color="auto"/>
        <w:bottom w:val="none" w:sz="0" w:space="0" w:color="auto"/>
        <w:right w:val="none" w:sz="0" w:space="0" w:color="auto"/>
      </w:divBdr>
    </w:div>
    <w:div w:id="1116556919">
      <w:bodyDiv w:val="1"/>
      <w:marLeft w:val="0"/>
      <w:marRight w:val="0"/>
      <w:marTop w:val="0"/>
      <w:marBottom w:val="0"/>
      <w:divBdr>
        <w:top w:val="none" w:sz="0" w:space="0" w:color="auto"/>
        <w:left w:val="none" w:sz="0" w:space="0" w:color="auto"/>
        <w:bottom w:val="none" w:sz="0" w:space="0" w:color="auto"/>
        <w:right w:val="none" w:sz="0" w:space="0" w:color="auto"/>
      </w:divBdr>
    </w:div>
    <w:div w:id="1117682664">
      <w:bodyDiv w:val="1"/>
      <w:marLeft w:val="0"/>
      <w:marRight w:val="0"/>
      <w:marTop w:val="0"/>
      <w:marBottom w:val="0"/>
      <w:divBdr>
        <w:top w:val="none" w:sz="0" w:space="0" w:color="auto"/>
        <w:left w:val="none" w:sz="0" w:space="0" w:color="auto"/>
        <w:bottom w:val="none" w:sz="0" w:space="0" w:color="auto"/>
        <w:right w:val="none" w:sz="0" w:space="0" w:color="auto"/>
      </w:divBdr>
    </w:div>
    <w:div w:id="1119103452">
      <w:bodyDiv w:val="1"/>
      <w:marLeft w:val="0"/>
      <w:marRight w:val="0"/>
      <w:marTop w:val="0"/>
      <w:marBottom w:val="0"/>
      <w:divBdr>
        <w:top w:val="none" w:sz="0" w:space="0" w:color="auto"/>
        <w:left w:val="none" w:sz="0" w:space="0" w:color="auto"/>
        <w:bottom w:val="none" w:sz="0" w:space="0" w:color="auto"/>
        <w:right w:val="none" w:sz="0" w:space="0" w:color="auto"/>
      </w:divBdr>
    </w:div>
    <w:div w:id="1122069337">
      <w:bodyDiv w:val="1"/>
      <w:marLeft w:val="0"/>
      <w:marRight w:val="0"/>
      <w:marTop w:val="0"/>
      <w:marBottom w:val="0"/>
      <w:divBdr>
        <w:top w:val="none" w:sz="0" w:space="0" w:color="auto"/>
        <w:left w:val="none" w:sz="0" w:space="0" w:color="auto"/>
        <w:bottom w:val="none" w:sz="0" w:space="0" w:color="auto"/>
        <w:right w:val="none" w:sz="0" w:space="0" w:color="auto"/>
      </w:divBdr>
    </w:div>
    <w:div w:id="1127820052">
      <w:bodyDiv w:val="1"/>
      <w:marLeft w:val="0"/>
      <w:marRight w:val="0"/>
      <w:marTop w:val="0"/>
      <w:marBottom w:val="0"/>
      <w:divBdr>
        <w:top w:val="none" w:sz="0" w:space="0" w:color="auto"/>
        <w:left w:val="none" w:sz="0" w:space="0" w:color="auto"/>
        <w:bottom w:val="none" w:sz="0" w:space="0" w:color="auto"/>
        <w:right w:val="none" w:sz="0" w:space="0" w:color="auto"/>
      </w:divBdr>
    </w:div>
    <w:div w:id="1128091089">
      <w:bodyDiv w:val="1"/>
      <w:marLeft w:val="0"/>
      <w:marRight w:val="0"/>
      <w:marTop w:val="0"/>
      <w:marBottom w:val="0"/>
      <w:divBdr>
        <w:top w:val="none" w:sz="0" w:space="0" w:color="auto"/>
        <w:left w:val="none" w:sz="0" w:space="0" w:color="auto"/>
        <w:bottom w:val="none" w:sz="0" w:space="0" w:color="auto"/>
        <w:right w:val="none" w:sz="0" w:space="0" w:color="auto"/>
      </w:divBdr>
    </w:div>
    <w:div w:id="1138496914">
      <w:bodyDiv w:val="1"/>
      <w:marLeft w:val="0"/>
      <w:marRight w:val="0"/>
      <w:marTop w:val="0"/>
      <w:marBottom w:val="0"/>
      <w:divBdr>
        <w:top w:val="none" w:sz="0" w:space="0" w:color="auto"/>
        <w:left w:val="none" w:sz="0" w:space="0" w:color="auto"/>
        <w:bottom w:val="none" w:sz="0" w:space="0" w:color="auto"/>
        <w:right w:val="none" w:sz="0" w:space="0" w:color="auto"/>
      </w:divBdr>
    </w:div>
    <w:div w:id="1147430044">
      <w:bodyDiv w:val="1"/>
      <w:marLeft w:val="0"/>
      <w:marRight w:val="0"/>
      <w:marTop w:val="0"/>
      <w:marBottom w:val="0"/>
      <w:divBdr>
        <w:top w:val="none" w:sz="0" w:space="0" w:color="auto"/>
        <w:left w:val="none" w:sz="0" w:space="0" w:color="auto"/>
        <w:bottom w:val="none" w:sz="0" w:space="0" w:color="auto"/>
        <w:right w:val="none" w:sz="0" w:space="0" w:color="auto"/>
      </w:divBdr>
    </w:div>
    <w:div w:id="1158688937">
      <w:bodyDiv w:val="1"/>
      <w:marLeft w:val="0"/>
      <w:marRight w:val="0"/>
      <w:marTop w:val="0"/>
      <w:marBottom w:val="0"/>
      <w:divBdr>
        <w:top w:val="none" w:sz="0" w:space="0" w:color="auto"/>
        <w:left w:val="none" w:sz="0" w:space="0" w:color="auto"/>
        <w:bottom w:val="none" w:sz="0" w:space="0" w:color="auto"/>
        <w:right w:val="none" w:sz="0" w:space="0" w:color="auto"/>
      </w:divBdr>
    </w:div>
    <w:div w:id="1170876229">
      <w:bodyDiv w:val="1"/>
      <w:marLeft w:val="0"/>
      <w:marRight w:val="0"/>
      <w:marTop w:val="0"/>
      <w:marBottom w:val="0"/>
      <w:divBdr>
        <w:top w:val="none" w:sz="0" w:space="0" w:color="auto"/>
        <w:left w:val="none" w:sz="0" w:space="0" w:color="auto"/>
        <w:bottom w:val="none" w:sz="0" w:space="0" w:color="auto"/>
        <w:right w:val="none" w:sz="0" w:space="0" w:color="auto"/>
      </w:divBdr>
    </w:div>
    <w:div w:id="1176772918">
      <w:bodyDiv w:val="1"/>
      <w:marLeft w:val="0"/>
      <w:marRight w:val="0"/>
      <w:marTop w:val="0"/>
      <w:marBottom w:val="0"/>
      <w:divBdr>
        <w:top w:val="none" w:sz="0" w:space="0" w:color="auto"/>
        <w:left w:val="none" w:sz="0" w:space="0" w:color="auto"/>
        <w:bottom w:val="none" w:sz="0" w:space="0" w:color="auto"/>
        <w:right w:val="none" w:sz="0" w:space="0" w:color="auto"/>
      </w:divBdr>
    </w:div>
    <w:div w:id="1182861048">
      <w:bodyDiv w:val="1"/>
      <w:marLeft w:val="0"/>
      <w:marRight w:val="0"/>
      <w:marTop w:val="0"/>
      <w:marBottom w:val="0"/>
      <w:divBdr>
        <w:top w:val="none" w:sz="0" w:space="0" w:color="auto"/>
        <w:left w:val="none" w:sz="0" w:space="0" w:color="auto"/>
        <w:bottom w:val="none" w:sz="0" w:space="0" w:color="auto"/>
        <w:right w:val="none" w:sz="0" w:space="0" w:color="auto"/>
      </w:divBdr>
    </w:div>
    <w:div w:id="1185436105">
      <w:bodyDiv w:val="1"/>
      <w:marLeft w:val="0"/>
      <w:marRight w:val="0"/>
      <w:marTop w:val="0"/>
      <w:marBottom w:val="0"/>
      <w:divBdr>
        <w:top w:val="none" w:sz="0" w:space="0" w:color="auto"/>
        <w:left w:val="none" w:sz="0" w:space="0" w:color="auto"/>
        <w:bottom w:val="none" w:sz="0" w:space="0" w:color="auto"/>
        <w:right w:val="none" w:sz="0" w:space="0" w:color="auto"/>
      </w:divBdr>
    </w:div>
    <w:div w:id="1186215895">
      <w:bodyDiv w:val="1"/>
      <w:marLeft w:val="0"/>
      <w:marRight w:val="0"/>
      <w:marTop w:val="0"/>
      <w:marBottom w:val="0"/>
      <w:divBdr>
        <w:top w:val="none" w:sz="0" w:space="0" w:color="auto"/>
        <w:left w:val="none" w:sz="0" w:space="0" w:color="auto"/>
        <w:bottom w:val="none" w:sz="0" w:space="0" w:color="auto"/>
        <w:right w:val="none" w:sz="0" w:space="0" w:color="auto"/>
      </w:divBdr>
    </w:div>
    <w:div w:id="1187599313">
      <w:bodyDiv w:val="1"/>
      <w:marLeft w:val="0"/>
      <w:marRight w:val="0"/>
      <w:marTop w:val="0"/>
      <w:marBottom w:val="0"/>
      <w:divBdr>
        <w:top w:val="none" w:sz="0" w:space="0" w:color="auto"/>
        <w:left w:val="none" w:sz="0" w:space="0" w:color="auto"/>
        <w:bottom w:val="none" w:sz="0" w:space="0" w:color="auto"/>
        <w:right w:val="none" w:sz="0" w:space="0" w:color="auto"/>
      </w:divBdr>
    </w:div>
    <w:div w:id="1188789373">
      <w:bodyDiv w:val="1"/>
      <w:marLeft w:val="0"/>
      <w:marRight w:val="0"/>
      <w:marTop w:val="0"/>
      <w:marBottom w:val="0"/>
      <w:divBdr>
        <w:top w:val="none" w:sz="0" w:space="0" w:color="auto"/>
        <w:left w:val="none" w:sz="0" w:space="0" w:color="auto"/>
        <w:bottom w:val="none" w:sz="0" w:space="0" w:color="auto"/>
        <w:right w:val="none" w:sz="0" w:space="0" w:color="auto"/>
      </w:divBdr>
    </w:div>
    <w:div w:id="1191993613">
      <w:bodyDiv w:val="1"/>
      <w:marLeft w:val="0"/>
      <w:marRight w:val="0"/>
      <w:marTop w:val="0"/>
      <w:marBottom w:val="0"/>
      <w:divBdr>
        <w:top w:val="none" w:sz="0" w:space="0" w:color="auto"/>
        <w:left w:val="none" w:sz="0" w:space="0" w:color="auto"/>
        <w:bottom w:val="none" w:sz="0" w:space="0" w:color="auto"/>
        <w:right w:val="none" w:sz="0" w:space="0" w:color="auto"/>
      </w:divBdr>
    </w:div>
    <w:div w:id="1199322475">
      <w:bodyDiv w:val="1"/>
      <w:marLeft w:val="0"/>
      <w:marRight w:val="0"/>
      <w:marTop w:val="0"/>
      <w:marBottom w:val="0"/>
      <w:divBdr>
        <w:top w:val="none" w:sz="0" w:space="0" w:color="auto"/>
        <w:left w:val="none" w:sz="0" w:space="0" w:color="auto"/>
        <w:bottom w:val="none" w:sz="0" w:space="0" w:color="auto"/>
        <w:right w:val="none" w:sz="0" w:space="0" w:color="auto"/>
      </w:divBdr>
    </w:div>
    <w:div w:id="1201631532">
      <w:bodyDiv w:val="1"/>
      <w:marLeft w:val="0"/>
      <w:marRight w:val="0"/>
      <w:marTop w:val="0"/>
      <w:marBottom w:val="0"/>
      <w:divBdr>
        <w:top w:val="none" w:sz="0" w:space="0" w:color="auto"/>
        <w:left w:val="none" w:sz="0" w:space="0" w:color="auto"/>
        <w:bottom w:val="none" w:sz="0" w:space="0" w:color="auto"/>
        <w:right w:val="none" w:sz="0" w:space="0" w:color="auto"/>
      </w:divBdr>
    </w:div>
    <w:div w:id="1205829565">
      <w:bodyDiv w:val="1"/>
      <w:marLeft w:val="0"/>
      <w:marRight w:val="0"/>
      <w:marTop w:val="0"/>
      <w:marBottom w:val="0"/>
      <w:divBdr>
        <w:top w:val="none" w:sz="0" w:space="0" w:color="auto"/>
        <w:left w:val="none" w:sz="0" w:space="0" w:color="auto"/>
        <w:bottom w:val="none" w:sz="0" w:space="0" w:color="auto"/>
        <w:right w:val="none" w:sz="0" w:space="0" w:color="auto"/>
      </w:divBdr>
    </w:div>
    <w:div w:id="1207834023">
      <w:bodyDiv w:val="1"/>
      <w:marLeft w:val="0"/>
      <w:marRight w:val="0"/>
      <w:marTop w:val="0"/>
      <w:marBottom w:val="0"/>
      <w:divBdr>
        <w:top w:val="none" w:sz="0" w:space="0" w:color="auto"/>
        <w:left w:val="none" w:sz="0" w:space="0" w:color="auto"/>
        <w:bottom w:val="none" w:sz="0" w:space="0" w:color="auto"/>
        <w:right w:val="none" w:sz="0" w:space="0" w:color="auto"/>
      </w:divBdr>
    </w:div>
    <w:div w:id="1213077580">
      <w:bodyDiv w:val="1"/>
      <w:marLeft w:val="0"/>
      <w:marRight w:val="0"/>
      <w:marTop w:val="0"/>
      <w:marBottom w:val="0"/>
      <w:divBdr>
        <w:top w:val="none" w:sz="0" w:space="0" w:color="auto"/>
        <w:left w:val="none" w:sz="0" w:space="0" w:color="auto"/>
        <w:bottom w:val="none" w:sz="0" w:space="0" w:color="auto"/>
        <w:right w:val="none" w:sz="0" w:space="0" w:color="auto"/>
      </w:divBdr>
    </w:div>
    <w:div w:id="1213270472">
      <w:bodyDiv w:val="1"/>
      <w:marLeft w:val="0"/>
      <w:marRight w:val="0"/>
      <w:marTop w:val="0"/>
      <w:marBottom w:val="0"/>
      <w:divBdr>
        <w:top w:val="none" w:sz="0" w:space="0" w:color="auto"/>
        <w:left w:val="none" w:sz="0" w:space="0" w:color="auto"/>
        <w:bottom w:val="none" w:sz="0" w:space="0" w:color="auto"/>
        <w:right w:val="none" w:sz="0" w:space="0" w:color="auto"/>
      </w:divBdr>
    </w:div>
    <w:div w:id="1218904946">
      <w:bodyDiv w:val="1"/>
      <w:marLeft w:val="0"/>
      <w:marRight w:val="0"/>
      <w:marTop w:val="0"/>
      <w:marBottom w:val="0"/>
      <w:divBdr>
        <w:top w:val="none" w:sz="0" w:space="0" w:color="auto"/>
        <w:left w:val="none" w:sz="0" w:space="0" w:color="auto"/>
        <w:bottom w:val="none" w:sz="0" w:space="0" w:color="auto"/>
        <w:right w:val="none" w:sz="0" w:space="0" w:color="auto"/>
      </w:divBdr>
    </w:div>
    <w:div w:id="1222980948">
      <w:bodyDiv w:val="1"/>
      <w:marLeft w:val="0"/>
      <w:marRight w:val="0"/>
      <w:marTop w:val="0"/>
      <w:marBottom w:val="0"/>
      <w:divBdr>
        <w:top w:val="none" w:sz="0" w:space="0" w:color="auto"/>
        <w:left w:val="none" w:sz="0" w:space="0" w:color="auto"/>
        <w:bottom w:val="none" w:sz="0" w:space="0" w:color="auto"/>
        <w:right w:val="none" w:sz="0" w:space="0" w:color="auto"/>
      </w:divBdr>
    </w:div>
    <w:div w:id="1230309187">
      <w:bodyDiv w:val="1"/>
      <w:marLeft w:val="0"/>
      <w:marRight w:val="0"/>
      <w:marTop w:val="0"/>
      <w:marBottom w:val="0"/>
      <w:divBdr>
        <w:top w:val="none" w:sz="0" w:space="0" w:color="auto"/>
        <w:left w:val="none" w:sz="0" w:space="0" w:color="auto"/>
        <w:bottom w:val="none" w:sz="0" w:space="0" w:color="auto"/>
        <w:right w:val="none" w:sz="0" w:space="0" w:color="auto"/>
      </w:divBdr>
    </w:div>
    <w:div w:id="1234927336">
      <w:bodyDiv w:val="1"/>
      <w:marLeft w:val="0"/>
      <w:marRight w:val="0"/>
      <w:marTop w:val="0"/>
      <w:marBottom w:val="0"/>
      <w:divBdr>
        <w:top w:val="none" w:sz="0" w:space="0" w:color="auto"/>
        <w:left w:val="none" w:sz="0" w:space="0" w:color="auto"/>
        <w:bottom w:val="none" w:sz="0" w:space="0" w:color="auto"/>
        <w:right w:val="none" w:sz="0" w:space="0" w:color="auto"/>
      </w:divBdr>
    </w:div>
    <w:div w:id="1235505035">
      <w:bodyDiv w:val="1"/>
      <w:marLeft w:val="0"/>
      <w:marRight w:val="0"/>
      <w:marTop w:val="0"/>
      <w:marBottom w:val="0"/>
      <w:divBdr>
        <w:top w:val="none" w:sz="0" w:space="0" w:color="auto"/>
        <w:left w:val="none" w:sz="0" w:space="0" w:color="auto"/>
        <w:bottom w:val="none" w:sz="0" w:space="0" w:color="auto"/>
        <w:right w:val="none" w:sz="0" w:space="0" w:color="auto"/>
      </w:divBdr>
    </w:div>
    <w:div w:id="1238973613">
      <w:bodyDiv w:val="1"/>
      <w:marLeft w:val="0"/>
      <w:marRight w:val="0"/>
      <w:marTop w:val="0"/>
      <w:marBottom w:val="0"/>
      <w:divBdr>
        <w:top w:val="none" w:sz="0" w:space="0" w:color="auto"/>
        <w:left w:val="none" w:sz="0" w:space="0" w:color="auto"/>
        <w:bottom w:val="none" w:sz="0" w:space="0" w:color="auto"/>
        <w:right w:val="none" w:sz="0" w:space="0" w:color="auto"/>
      </w:divBdr>
    </w:div>
    <w:div w:id="1239944367">
      <w:bodyDiv w:val="1"/>
      <w:marLeft w:val="0"/>
      <w:marRight w:val="0"/>
      <w:marTop w:val="0"/>
      <w:marBottom w:val="0"/>
      <w:divBdr>
        <w:top w:val="none" w:sz="0" w:space="0" w:color="auto"/>
        <w:left w:val="none" w:sz="0" w:space="0" w:color="auto"/>
        <w:bottom w:val="none" w:sz="0" w:space="0" w:color="auto"/>
        <w:right w:val="none" w:sz="0" w:space="0" w:color="auto"/>
      </w:divBdr>
    </w:div>
    <w:div w:id="1240140115">
      <w:bodyDiv w:val="1"/>
      <w:marLeft w:val="0"/>
      <w:marRight w:val="0"/>
      <w:marTop w:val="0"/>
      <w:marBottom w:val="0"/>
      <w:divBdr>
        <w:top w:val="none" w:sz="0" w:space="0" w:color="auto"/>
        <w:left w:val="none" w:sz="0" w:space="0" w:color="auto"/>
        <w:bottom w:val="none" w:sz="0" w:space="0" w:color="auto"/>
        <w:right w:val="none" w:sz="0" w:space="0" w:color="auto"/>
      </w:divBdr>
    </w:div>
    <w:div w:id="1241259380">
      <w:bodyDiv w:val="1"/>
      <w:marLeft w:val="0"/>
      <w:marRight w:val="0"/>
      <w:marTop w:val="0"/>
      <w:marBottom w:val="0"/>
      <w:divBdr>
        <w:top w:val="none" w:sz="0" w:space="0" w:color="auto"/>
        <w:left w:val="none" w:sz="0" w:space="0" w:color="auto"/>
        <w:bottom w:val="none" w:sz="0" w:space="0" w:color="auto"/>
        <w:right w:val="none" w:sz="0" w:space="0" w:color="auto"/>
      </w:divBdr>
    </w:div>
    <w:div w:id="1244728289">
      <w:bodyDiv w:val="1"/>
      <w:marLeft w:val="0"/>
      <w:marRight w:val="0"/>
      <w:marTop w:val="0"/>
      <w:marBottom w:val="0"/>
      <w:divBdr>
        <w:top w:val="none" w:sz="0" w:space="0" w:color="auto"/>
        <w:left w:val="none" w:sz="0" w:space="0" w:color="auto"/>
        <w:bottom w:val="none" w:sz="0" w:space="0" w:color="auto"/>
        <w:right w:val="none" w:sz="0" w:space="0" w:color="auto"/>
      </w:divBdr>
    </w:div>
    <w:div w:id="1250120190">
      <w:bodyDiv w:val="1"/>
      <w:marLeft w:val="0"/>
      <w:marRight w:val="0"/>
      <w:marTop w:val="0"/>
      <w:marBottom w:val="0"/>
      <w:divBdr>
        <w:top w:val="none" w:sz="0" w:space="0" w:color="auto"/>
        <w:left w:val="none" w:sz="0" w:space="0" w:color="auto"/>
        <w:bottom w:val="none" w:sz="0" w:space="0" w:color="auto"/>
        <w:right w:val="none" w:sz="0" w:space="0" w:color="auto"/>
      </w:divBdr>
    </w:div>
    <w:div w:id="1251237648">
      <w:bodyDiv w:val="1"/>
      <w:marLeft w:val="0"/>
      <w:marRight w:val="0"/>
      <w:marTop w:val="0"/>
      <w:marBottom w:val="0"/>
      <w:divBdr>
        <w:top w:val="none" w:sz="0" w:space="0" w:color="auto"/>
        <w:left w:val="none" w:sz="0" w:space="0" w:color="auto"/>
        <w:bottom w:val="none" w:sz="0" w:space="0" w:color="auto"/>
        <w:right w:val="none" w:sz="0" w:space="0" w:color="auto"/>
      </w:divBdr>
    </w:div>
    <w:div w:id="1257710481">
      <w:bodyDiv w:val="1"/>
      <w:marLeft w:val="0"/>
      <w:marRight w:val="0"/>
      <w:marTop w:val="0"/>
      <w:marBottom w:val="0"/>
      <w:divBdr>
        <w:top w:val="none" w:sz="0" w:space="0" w:color="auto"/>
        <w:left w:val="none" w:sz="0" w:space="0" w:color="auto"/>
        <w:bottom w:val="none" w:sz="0" w:space="0" w:color="auto"/>
        <w:right w:val="none" w:sz="0" w:space="0" w:color="auto"/>
      </w:divBdr>
    </w:div>
    <w:div w:id="1262183770">
      <w:bodyDiv w:val="1"/>
      <w:marLeft w:val="0"/>
      <w:marRight w:val="0"/>
      <w:marTop w:val="0"/>
      <w:marBottom w:val="0"/>
      <w:divBdr>
        <w:top w:val="none" w:sz="0" w:space="0" w:color="auto"/>
        <w:left w:val="none" w:sz="0" w:space="0" w:color="auto"/>
        <w:bottom w:val="none" w:sz="0" w:space="0" w:color="auto"/>
        <w:right w:val="none" w:sz="0" w:space="0" w:color="auto"/>
      </w:divBdr>
    </w:div>
    <w:div w:id="1263493992">
      <w:bodyDiv w:val="1"/>
      <w:marLeft w:val="0"/>
      <w:marRight w:val="0"/>
      <w:marTop w:val="0"/>
      <w:marBottom w:val="0"/>
      <w:divBdr>
        <w:top w:val="none" w:sz="0" w:space="0" w:color="auto"/>
        <w:left w:val="none" w:sz="0" w:space="0" w:color="auto"/>
        <w:bottom w:val="none" w:sz="0" w:space="0" w:color="auto"/>
        <w:right w:val="none" w:sz="0" w:space="0" w:color="auto"/>
      </w:divBdr>
    </w:div>
    <w:div w:id="1263996277">
      <w:bodyDiv w:val="1"/>
      <w:marLeft w:val="0"/>
      <w:marRight w:val="0"/>
      <w:marTop w:val="0"/>
      <w:marBottom w:val="0"/>
      <w:divBdr>
        <w:top w:val="none" w:sz="0" w:space="0" w:color="auto"/>
        <w:left w:val="none" w:sz="0" w:space="0" w:color="auto"/>
        <w:bottom w:val="none" w:sz="0" w:space="0" w:color="auto"/>
        <w:right w:val="none" w:sz="0" w:space="0" w:color="auto"/>
      </w:divBdr>
    </w:div>
    <w:div w:id="1266310415">
      <w:bodyDiv w:val="1"/>
      <w:marLeft w:val="0"/>
      <w:marRight w:val="0"/>
      <w:marTop w:val="0"/>
      <w:marBottom w:val="0"/>
      <w:divBdr>
        <w:top w:val="none" w:sz="0" w:space="0" w:color="auto"/>
        <w:left w:val="none" w:sz="0" w:space="0" w:color="auto"/>
        <w:bottom w:val="none" w:sz="0" w:space="0" w:color="auto"/>
        <w:right w:val="none" w:sz="0" w:space="0" w:color="auto"/>
      </w:divBdr>
    </w:div>
    <w:div w:id="1274168265">
      <w:bodyDiv w:val="1"/>
      <w:marLeft w:val="0"/>
      <w:marRight w:val="0"/>
      <w:marTop w:val="0"/>
      <w:marBottom w:val="0"/>
      <w:divBdr>
        <w:top w:val="none" w:sz="0" w:space="0" w:color="auto"/>
        <w:left w:val="none" w:sz="0" w:space="0" w:color="auto"/>
        <w:bottom w:val="none" w:sz="0" w:space="0" w:color="auto"/>
        <w:right w:val="none" w:sz="0" w:space="0" w:color="auto"/>
      </w:divBdr>
    </w:div>
    <w:div w:id="1275746310">
      <w:bodyDiv w:val="1"/>
      <w:marLeft w:val="0"/>
      <w:marRight w:val="0"/>
      <w:marTop w:val="0"/>
      <w:marBottom w:val="0"/>
      <w:divBdr>
        <w:top w:val="none" w:sz="0" w:space="0" w:color="auto"/>
        <w:left w:val="none" w:sz="0" w:space="0" w:color="auto"/>
        <w:bottom w:val="none" w:sz="0" w:space="0" w:color="auto"/>
        <w:right w:val="none" w:sz="0" w:space="0" w:color="auto"/>
      </w:divBdr>
    </w:div>
    <w:div w:id="1280255810">
      <w:bodyDiv w:val="1"/>
      <w:marLeft w:val="0"/>
      <w:marRight w:val="0"/>
      <w:marTop w:val="0"/>
      <w:marBottom w:val="0"/>
      <w:divBdr>
        <w:top w:val="none" w:sz="0" w:space="0" w:color="auto"/>
        <w:left w:val="none" w:sz="0" w:space="0" w:color="auto"/>
        <w:bottom w:val="none" w:sz="0" w:space="0" w:color="auto"/>
        <w:right w:val="none" w:sz="0" w:space="0" w:color="auto"/>
      </w:divBdr>
    </w:div>
    <w:div w:id="1281768236">
      <w:bodyDiv w:val="1"/>
      <w:marLeft w:val="0"/>
      <w:marRight w:val="0"/>
      <w:marTop w:val="0"/>
      <w:marBottom w:val="0"/>
      <w:divBdr>
        <w:top w:val="none" w:sz="0" w:space="0" w:color="auto"/>
        <w:left w:val="none" w:sz="0" w:space="0" w:color="auto"/>
        <w:bottom w:val="none" w:sz="0" w:space="0" w:color="auto"/>
        <w:right w:val="none" w:sz="0" w:space="0" w:color="auto"/>
      </w:divBdr>
    </w:div>
    <w:div w:id="1289312544">
      <w:bodyDiv w:val="1"/>
      <w:marLeft w:val="0"/>
      <w:marRight w:val="0"/>
      <w:marTop w:val="0"/>
      <w:marBottom w:val="0"/>
      <w:divBdr>
        <w:top w:val="none" w:sz="0" w:space="0" w:color="auto"/>
        <w:left w:val="none" w:sz="0" w:space="0" w:color="auto"/>
        <w:bottom w:val="none" w:sz="0" w:space="0" w:color="auto"/>
        <w:right w:val="none" w:sz="0" w:space="0" w:color="auto"/>
      </w:divBdr>
    </w:div>
    <w:div w:id="1293095434">
      <w:bodyDiv w:val="1"/>
      <w:marLeft w:val="0"/>
      <w:marRight w:val="0"/>
      <w:marTop w:val="0"/>
      <w:marBottom w:val="0"/>
      <w:divBdr>
        <w:top w:val="none" w:sz="0" w:space="0" w:color="auto"/>
        <w:left w:val="none" w:sz="0" w:space="0" w:color="auto"/>
        <w:bottom w:val="none" w:sz="0" w:space="0" w:color="auto"/>
        <w:right w:val="none" w:sz="0" w:space="0" w:color="auto"/>
      </w:divBdr>
    </w:div>
    <w:div w:id="1302341408">
      <w:bodyDiv w:val="1"/>
      <w:marLeft w:val="0"/>
      <w:marRight w:val="0"/>
      <w:marTop w:val="0"/>
      <w:marBottom w:val="0"/>
      <w:divBdr>
        <w:top w:val="none" w:sz="0" w:space="0" w:color="auto"/>
        <w:left w:val="none" w:sz="0" w:space="0" w:color="auto"/>
        <w:bottom w:val="none" w:sz="0" w:space="0" w:color="auto"/>
        <w:right w:val="none" w:sz="0" w:space="0" w:color="auto"/>
      </w:divBdr>
    </w:div>
    <w:div w:id="1304889331">
      <w:bodyDiv w:val="1"/>
      <w:marLeft w:val="0"/>
      <w:marRight w:val="0"/>
      <w:marTop w:val="0"/>
      <w:marBottom w:val="0"/>
      <w:divBdr>
        <w:top w:val="none" w:sz="0" w:space="0" w:color="auto"/>
        <w:left w:val="none" w:sz="0" w:space="0" w:color="auto"/>
        <w:bottom w:val="none" w:sz="0" w:space="0" w:color="auto"/>
        <w:right w:val="none" w:sz="0" w:space="0" w:color="auto"/>
      </w:divBdr>
    </w:div>
    <w:div w:id="1306088456">
      <w:bodyDiv w:val="1"/>
      <w:marLeft w:val="0"/>
      <w:marRight w:val="0"/>
      <w:marTop w:val="0"/>
      <w:marBottom w:val="0"/>
      <w:divBdr>
        <w:top w:val="none" w:sz="0" w:space="0" w:color="auto"/>
        <w:left w:val="none" w:sz="0" w:space="0" w:color="auto"/>
        <w:bottom w:val="none" w:sz="0" w:space="0" w:color="auto"/>
        <w:right w:val="none" w:sz="0" w:space="0" w:color="auto"/>
      </w:divBdr>
    </w:div>
    <w:div w:id="1308629961">
      <w:bodyDiv w:val="1"/>
      <w:marLeft w:val="0"/>
      <w:marRight w:val="0"/>
      <w:marTop w:val="0"/>
      <w:marBottom w:val="0"/>
      <w:divBdr>
        <w:top w:val="none" w:sz="0" w:space="0" w:color="auto"/>
        <w:left w:val="none" w:sz="0" w:space="0" w:color="auto"/>
        <w:bottom w:val="none" w:sz="0" w:space="0" w:color="auto"/>
        <w:right w:val="none" w:sz="0" w:space="0" w:color="auto"/>
      </w:divBdr>
    </w:div>
    <w:div w:id="1309358634">
      <w:bodyDiv w:val="1"/>
      <w:marLeft w:val="0"/>
      <w:marRight w:val="0"/>
      <w:marTop w:val="0"/>
      <w:marBottom w:val="0"/>
      <w:divBdr>
        <w:top w:val="none" w:sz="0" w:space="0" w:color="auto"/>
        <w:left w:val="none" w:sz="0" w:space="0" w:color="auto"/>
        <w:bottom w:val="none" w:sz="0" w:space="0" w:color="auto"/>
        <w:right w:val="none" w:sz="0" w:space="0" w:color="auto"/>
      </w:divBdr>
    </w:div>
    <w:div w:id="1323241646">
      <w:bodyDiv w:val="1"/>
      <w:marLeft w:val="0"/>
      <w:marRight w:val="0"/>
      <w:marTop w:val="0"/>
      <w:marBottom w:val="0"/>
      <w:divBdr>
        <w:top w:val="none" w:sz="0" w:space="0" w:color="auto"/>
        <w:left w:val="none" w:sz="0" w:space="0" w:color="auto"/>
        <w:bottom w:val="none" w:sz="0" w:space="0" w:color="auto"/>
        <w:right w:val="none" w:sz="0" w:space="0" w:color="auto"/>
      </w:divBdr>
    </w:div>
    <w:div w:id="1326320172">
      <w:bodyDiv w:val="1"/>
      <w:marLeft w:val="0"/>
      <w:marRight w:val="0"/>
      <w:marTop w:val="0"/>
      <w:marBottom w:val="0"/>
      <w:divBdr>
        <w:top w:val="none" w:sz="0" w:space="0" w:color="auto"/>
        <w:left w:val="none" w:sz="0" w:space="0" w:color="auto"/>
        <w:bottom w:val="none" w:sz="0" w:space="0" w:color="auto"/>
        <w:right w:val="none" w:sz="0" w:space="0" w:color="auto"/>
      </w:divBdr>
    </w:div>
    <w:div w:id="1334911709">
      <w:bodyDiv w:val="1"/>
      <w:marLeft w:val="0"/>
      <w:marRight w:val="0"/>
      <w:marTop w:val="0"/>
      <w:marBottom w:val="0"/>
      <w:divBdr>
        <w:top w:val="none" w:sz="0" w:space="0" w:color="auto"/>
        <w:left w:val="none" w:sz="0" w:space="0" w:color="auto"/>
        <w:bottom w:val="none" w:sz="0" w:space="0" w:color="auto"/>
        <w:right w:val="none" w:sz="0" w:space="0" w:color="auto"/>
      </w:divBdr>
    </w:div>
    <w:div w:id="1337071006">
      <w:bodyDiv w:val="1"/>
      <w:marLeft w:val="0"/>
      <w:marRight w:val="0"/>
      <w:marTop w:val="0"/>
      <w:marBottom w:val="0"/>
      <w:divBdr>
        <w:top w:val="none" w:sz="0" w:space="0" w:color="auto"/>
        <w:left w:val="none" w:sz="0" w:space="0" w:color="auto"/>
        <w:bottom w:val="none" w:sz="0" w:space="0" w:color="auto"/>
        <w:right w:val="none" w:sz="0" w:space="0" w:color="auto"/>
      </w:divBdr>
    </w:div>
    <w:div w:id="1338728674">
      <w:bodyDiv w:val="1"/>
      <w:marLeft w:val="0"/>
      <w:marRight w:val="0"/>
      <w:marTop w:val="0"/>
      <w:marBottom w:val="0"/>
      <w:divBdr>
        <w:top w:val="none" w:sz="0" w:space="0" w:color="auto"/>
        <w:left w:val="none" w:sz="0" w:space="0" w:color="auto"/>
        <w:bottom w:val="none" w:sz="0" w:space="0" w:color="auto"/>
        <w:right w:val="none" w:sz="0" w:space="0" w:color="auto"/>
      </w:divBdr>
    </w:div>
    <w:div w:id="1339773210">
      <w:bodyDiv w:val="1"/>
      <w:marLeft w:val="0"/>
      <w:marRight w:val="0"/>
      <w:marTop w:val="0"/>
      <w:marBottom w:val="0"/>
      <w:divBdr>
        <w:top w:val="none" w:sz="0" w:space="0" w:color="auto"/>
        <w:left w:val="none" w:sz="0" w:space="0" w:color="auto"/>
        <w:bottom w:val="none" w:sz="0" w:space="0" w:color="auto"/>
        <w:right w:val="none" w:sz="0" w:space="0" w:color="auto"/>
      </w:divBdr>
    </w:div>
    <w:div w:id="1344474028">
      <w:bodyDiv w:val="1"/>
      <w:marLeft w:val="0"/>
      <w:marRight w:val="0"/>
      <w:marTop w:val="0"/>
      <w:marBottom w:val="0"/>
      <w:divBdr>
        <w:top w:val="none" w:sz="0" w:space="0" w:color="auto"/>
        <w:left w:val="none" w:sz="0" w:space="0" w:color="auto"/>
        <w:bottom w:val="none" w:sz="0" w:space="0" w:color="auto"/>
        <w:right w:val="none" w:sz="0" w:space="0" w:color="auto"/>
      </w:divBdr>
    </w:div>
    <w:div w:id="1345204506">
      <w:bodyDiv w:val="1"/>
      <w:marLeft w:val="0"/>
      <w:marRight w:val="0"/>
      <w:marTop w:val="0"/>
      <w:marBottom w:val="0"/>
      <w:divBdr>
        <w:top w:val="none" w:sz="0" w:space="0" w:color="auto"/>
        <w:left w:val="none" w:sz="0" w:space="0" w:color="auto"/>
        <w:bottom w:val="none" w:sz="0" w:space="0" w:color="auto"/>
        <w:right w:val="none" w:sz="0" w:space="0" w:color="auto"/>
      </w:divBdr>
    </w:div>
    <w:div w:id="1345789540">
      <w:bodyDiv w:val="1"/>
      <w:marLeft w:val="0"/>
      <w:marRight w:val="0"/>
      <w:marTop w:val="0"/>
      <w:marBottom w:val="0"/>
      <w:divBdr>
        <w:top w:val="none" w:sz="0" w:space="0" w:color="auto"/>
        <w:left w:val="none" w:sz="0" w:space="0" w:color="auto"/>
        <w:bottom w:val="none" w:sz="0" w:space="0" w:color="auto"/>
        <w:right w:val="none" w:sz="0" w:space="0" w:color="auto"/>
      </w:divBdr>
    </w:div>
    <w:div w:id="1348289019">
      <w:bodyDiv w:val="1"/>
      <w:marLeft w:val="0"/>
      <w:marRight w:val="0"/>
      <w:marTop w:val="0"/>
      <w:marBottom w:val="0"/>
      <w:divBdr>
        <w:top w:val="none" w:sz="0" w:space="0" w:color="auto"/>
        <w:left w:val="none" w:sz="0" w:space="0" w:color="auto"/>
        <w:bottom w:val="none" w:sz="0" w:space="0" w:color="auto"/>
        <w:right w:val="none" w:sz="0" w:space="0" w:color="auto"/>
      </w:divBdr>
    </w:div>
    <w:div w:id="1353337045">
      <w:bodyDiv w:val="1"/>
      <w:marLeft w:val="0"/>
      <w:marRight w:val="0"/>
      <w:marTop w:val="0"/>
      <w:marBottom w:val="0"/>
      <w:divBdr>
        <w:top w:val="none" w:sz="0" w:space="0" w:color="auto"/>
        <w:left w:val="none" w:sz="0" w:space="0" w:color="auto"/>
        <w:bottom w:val="none" w:sz="0" w:space="0" w:color="auto"/>
        <w:right w:val="none" w:sz="0" w:space="0" w:color="auto"/>
      </w:divBdr>
    </w:div>
    <w:div w:id="1358847494">
      <w:bodyDiv w:val="1"/>
      <w:marLeft w:val="0"/>
      <w:marRight w:val="0"/>
      <w:marTop w:val="0"/>
      <w:marBottom w:val="0"/>
      <w:divBdr>
        <w:top w:val="none" w:sz="0" w:space="0" w:color="auto"/>
        <w:left w:val="none" w:sz="0" w:space="0" w:color="auto"/>
        <w:bottom w:val="none" w:sz="0" w:space="0" w:color="auto"/>
        <w:right w:val="none" w:sz="0" w:space="0" w:color="auto"/>
      </w:divBdr>
    </w:div>
    <w:div w:id="1358854550">
      <w:bodyDiv w:val="1"/>
      <w:marLeft w:val="0"/>
      <w:marRight w:val="0"/>
      <w:marTop w:val="0"/>
      <w:marBottom w:val="0"/>
      <w:divBdr>
        <w:top w:val="none" w:sz="0" w:space="0" w:color="auto"/>
        <w:left w:val="none" w:sz="0" w:space="0" w:color="auto"/>
        <w:bottom w:val="none" w:sz="0" w:space="0" w:color="auto"/>
        <w:right w:val="none" w:sz="0" w:space="0" w:color="auto"/>
      </w:divBdr>
    </w:div>
    <w:div w:id="1361855874">
      <w:bodyDiv w:val="1"/>
      <w:marLeft w:val="0"/>
      <w:marRight w:val="0"/>
      <w:marTop w:val="0"/>
      <w:marBottom w:val="0"/>
      <w:divBdr>
        <w:top w:val="none" w:sz="0" w:space="0" w:color="auto"/>
        <w:left w:val="none" w:sz="0" w:space="0" w:color="auto"/>
        <w:bottom w:val="none" w:sz="0" w:space="0" w:color="auto"/>
        <w:right w:val="none" w:sz="0" w:space="0" w:color="auto"/>
      </w:divBdr>
    </w:div>
    <w:div w:id="1362053914">
      <w:bodyDiv w:val="1"/>
      <w:marLeft w:val="0"/>
      <w:marRight w:val="0"/>
      <w:marTop w:val="0"/>
      <w:marBottom w:val="0"/>
      <w:divBdr>
        <w:top w:val="none" w:sz="0" w:space="0" w:color="auto"/>
        <w:left w:val="none" w:sz="0" w:space="0" w:color="auto"/>
        <w:bottom w:val="none" w:sz="0" w:space="0" w:color="auto"/>
        <w:right w:val="none" w:sz="0" w:space="0" w:color="auto"/>
      </w:divBdr>
    </w:div>
    <w:div w:id="1363627607">
      <w:bodyDiv w:val="1"/>
      <w:marLeft w:val="0"/>
      <w:marRight w:val="0"/>
      <w:marTop w:val="0"/>
      <w:marBottom w:val="0"/>
      <w:divBdr>
        <w:top w:val="none" w:sz="0" w:space="0" w:color="auto"/>
        <w:left w:val="none" w:sz="0" w:space="0" w:color="auto"/>
        <w:bottom w:val="none" w:sz="0" w:space="0" w:color="auto"/>
        <w:right w:val="none" w:sz="0" w:space="0" w:color="auto"/>
      </w:divBdr>
    </w:div>
    <w:div w:id="1367675154">
      <w:bodyDiv w:val="1"/>
      <w:marLeft w:val="0"/>
      <w:marRight w:val="0"/>
      <w:marTop w:val="0"/>
      <w:marBottom w:val="0"/>
      <w:divBdr>
        <w:top w:val="none" w:sz="0" w:space="0" w:color="auto"/>
        <w:left w:val="none" w:sz="0" w:space="0" w:color="auto"/>
        <w:bottom w:val="none" w:sz="0" w:space="0" w:color="auto"/>
        <w:right w:val="none" w:sz="0" w:space="0" w:color="auto"/>
      </w:divBdr>
    </w:div>
    <w:div w:id="1382897552">
      <w:bodyDiv w:val="1"/>
      <w:marLeft w:val="0"/>
      <w:marRight w:val="0"/>
      <w:marTop w:val="0"/>
      <w:marBottom w:val="0"/>
      <w:divBdr>
        <w:top w:val="none" w:sz="0" w:space="0" w:color="auto"/>
        <w:left w:val="none" w:sz="0" w:space="0" w:color="auto"/>
        <w:bottom w:val="none" w:sz="0" w:space="0" w:color="auto"/>
        <w:right w:val="none" w:sz="0" w:space="0" w:color="auto"/>
      </w:divBdr>
    </w:div>
    <w:div w:id="1382900488">
      <w:bodyDiv w:val="1"/>
      <w:marLeft w:val="0"/>
      <w:marRight w:val="0"/>
      <w:marTop w:val="0"/>
      <w:marBottom w:val="0"/>
      <w:divBdr>
        <w:top w:val="none" w:sz="0" w:space="0" w:color="auto"/>
        <w:left w:val="none" w:sz="0" w:space="0" w:color="auto"/>
        <w:bottom w:val="none" w:sz="0" w:space="0" w:color="auto"/>
        <w:right w:val="none" w:sz="0" w:space="0" w:color="auto"/>
      </w:divBdr>
    </w:div>
    <w:div w:id="1385641447">
      <w:bodyDiv w:val="1"/>
      <w:marLeft w:val="0"/>
      <w:marRight w:val="0"/>
      <w:marTop w:val="0"/>
      <w:marBottom w:val="0"/>
      <w:divBdr>
        <w:top w:val="none" w:sz="0" w:space="0" w:color="auto"/>
        <w:left w:val="none" w:sz="0" w:space="0" w:color="auto"/>
        <w:bottom w:val="none" w:sz="0" w:space="0" w:color="auto"/>
        <w:right w:val="none" w:sz="0" w:space="0" w:color="auto"/>
      </w:divBdr>
    </w:div>
    <w:div w:id="1388644596">
      <w:bodyDiv w:val="1"/>
      <w:marLeft w:val="0"/>
      <w:marRight w:val="0"/>
      <w:marTop w:val="0"/>
      <w:marBottom w:val="0"/>
      <w:divBdr>
        <w:top w:val="none" w:sz="0" w:space="0" w:color="auto"/>
        <w:left w:val="none" w:sz="0" w:space="0" w:color="auto"/>
        <w:bottom w:val="none" w:sz="0" w:space="0" w:color="auto"/>
        <w:right w:val="none" w:sz="0" w:space="0" w:color="auto"/>
      </w:divBdr>
    </w:div>
    <w:div w:id="1396586981">
      <w:bodyDiv w:val="1"/>
      <w:marLeft w:val="0"/>
      <w:marRight w:val="0"/>
      <w:marTop w:val="0"/>
      <w:marBottom w:val="0"/>
      <w:divBdr>
        <w:top w:val="none" w:sz="0" w:space="0" w:color="auto"/>
        <w:left w:val="none" w:sz="0" w:space="0" w:color="auto"/>
        <w:bottom w:val="none" w:sz="0" w:space="0" w:color="auto"/>
        <w:right w:val="none" w:sz="0" w:space="0" w:color="auto"/>
      </w:divBdr>
    </w:div>
    <w:div w:id="1399594862">
      <w:bodyDiv w:val="1"/>
      <w:marLeft w:val="0"/>
      <w:marRight w:val="0"/>
      <w:marTop w:val="0"/>
      <w:marBottom w:val="0"/>
      <w:divBdr>
        <w:top w:val="none" w:sz="0" w:space="0" w:color="auto"/>
        <w:left w:val="none" w:sz="0" w:space="0" w:color="auto"/>
        <w:bottom w:val="none" w:sz="0" w:space="0" w:color="auto"/>
        <w:right w:val="none" w:sz="0" w:space="0" w:color="auto"/>
      </w:divBdr>
    </w:div>
    <w:div w:id="1404450907">
      <w:bodyDiv w:val="1"/>
      <w:marLeft w:val="0"/>
      <w:marRight w:val="0"/>
      <w:marTop w:val="0"/>
      <w:marBottom w:val="0"/>
      <w:divBdr>
        <w:top w:val="none" w:sz="0" w:space="0" w:color="auto"/>
        <w:left w:val="none" w:sz="0" w:space="0" w:color="auto"/>
        <w:bottom w:val="none" w:sz="0" w:space="0" w:color="auto"/>
        <w:right w:val="none" w:sz="0" w:space="0" w:color="auto"/>
      </w:divBdr>
    </w:div>
    <w:div w:id="1404907058">
      <w:bodyDiv w:val="1"/>
      <w:marLeft w:val="0"/>
      <w:marRight w:val="0"/>
      <w:marTop w:val="0"/>
      <w:marBottom w:val="0"/>
      <w:divBdr>
        <w:top w:val="none" w:sz="0" w:space="0" w:color="auto"/>
        <w:left w:val="none" w:sz="0" w:space="0" w:color="auto"/>
        <w:bottom w:val="none" w:sz="0" w:space="0" w:color="auto"/>
        <w:right w:val="none" w:sz="0" w:space="0" w:color="auto"/>
      </w:divBdr>
    </w:div>
    <w:div w:id="1405179348">
      <w:bodyDiv w:val="1"/>
      <w:marLeft w:val="0"/>
      <w:marRight w:val="0"/>
      <w:marTop w:val="0"/>
      <w:marBottom w:val="0"/>
      <w:divBdr>
        <w:top w:val="none" w:sz="0" w:space="0" w:color="auto"/>
        <w:left w:val="none" w:sz="0" w:space="0" w:color="auto"/>
        <w:bottom w:val="none" w:sz="0" w:space="0" w:color="auto"/>
        <w:right w:val="none" w:sz="0" w:space="0" w:color="auto"/>
      </w:divBdr>
    </w:div>
    <w:div w:id="1405642086">
      <w:bodyDiv w:val="1"/>
      <w:marLeft w:val="0"/>
      <w:marRight w:val="0"/>
      <w:marTop w:val="0"/>
      <w:marBottom w:val="0"/>
      <w:divBdr>
        <w:top w:val="none" w:sz="0" w:space="0" w:color="auto"/>
        <w:left w:val="none" w:sz="0" w:space="0" w:color="auto"/>
        <w:bottom w:val="none" w:sz="0" w:space="0" w:color="auto"/>
        <w:right w:val="none" w:sz="0" w:space="0" w:color="auto"/>
      </w:divBdr>
    </w:div>
    <w:div w:id="1408964031">
      <w:bodyDiv w:val="1"/>
      <w:marLeft w:val="0"/>
      <w:marRight w:val="0"/>
      <w:marTop w:val="0"/>
      <w:marBottom w:val="0"/>
      <w:divBdr>
        <w:top w:val="none" w:sz="0" w:space="0" w:color="auto"/>
        <w:left w:val="none" w:sz="0" w:space="0" w:color="auto"/>
        <w:bottom w:val="none" w:sz="0" w:space="0" w:color="auto"/>
        <w:right w:val="none" w:sz="0" w:space="0" w:color="auto"/>
      </w:divBdr>
    </w:div>
    <w:div w:id="1427463471">
      <w:bodyDiv w:val="1"/>
      <w:marLeft w:val="0"/>
      <w:marRight w:val="0"/>
      <w:marTop w:val="0"/>
      <w:marBottom w:val="0"/>
      <w:divBdr>
        <w:top w:val="none" w:sz="0" w:space="0" w:color="auto"/>
        <w:left w:val="none" w:sz="0" w:space="0" w:color="auto"/>
        <w:bottom w:val="none" w:sz="0" w:space="0" w:color="auto"/>
        <w:right w:val="none" w:sz="0" w:space="0" w:color="auto"/>
      </w:divBdr>
      <w:divsChild>
        <w:div w:id="928927338">
          <w:marLeft w:val="0"/>
          <w:marRight w:val="0"/>
          <w:marTop w:val="0"/>
          <w:marBottom w:val="0"/>
          <w:divBdr>
            <w:top w:val="none" w:sz="0" w:space="0" w:color="auto"/>
            <w:left w:val="none" w:sz="0" w:space="0" w:color="auto"/>
            <w:bottom w:val="none" w:sz="0" w:space="0" w:color="auto"/>
            <w:right w:val="none" w:sz="0" w:space="0" w:color="auto"/>
          </w:divBdr>
          <w:divsChild>
            <w:div w:id="122424873">
              <w:marLeft w:val="0"/>
              <w:marRight w:val="0"/>
              <w:marTop w:val="0"/>
              <w:marBottom w:val="0"/>
              <w:divBdr>
                <w:top w:val="none" w:sz="0" w:space="0" w:color="auto"/>
                <w:left w:val="none" w:sz="0" w:space="0" w:color="auto"/>
                <w:bottom w:val="none" w:sz="0" w:space="0" w:color="auto"/>
                <w:right w:val="none" w:sz="0" w:space="0" w:color="auto"/>
              </w:divBdr>
              <w:divsChild>
                <w:div w:id="664095289">
                  <w:marLeft w:val="0"/>
                  <w:marRight w:val="0"/>
                  <w:marTop w:val="0"/>
                  <w:marBottom w:val="0"/>
                  <w:divBdr>
                    <w:top w:val="none" w:sz="0" w:space="0" w:color="auto"/>
                    <w:left w:val="none" w:sz="0" w:space="0" w:color="auto"/>
                    <w:bottom w:val="none" w:sz="0" w:space="0" w:color="auto"/>
                    <w:right w:val="none" w:sz="0" w:space="0" w:color="auto"/>
                  </w:divBdr>
                  <w:divsChild>
                    <w:div w:id="869994915">
                      <w:marLeft w:val="0"/>
                      <w:marRight w:val="0"/>
                      <w:marTop w:val="0"/>
                      <w:marBottom w:val="0"/>
                      <w:divBdr>
                        <w:top w:val="none" w:sz="0" w:space="0" w:color="auto"/>
                        <w:left w:val="none" w:sz="0" w:space="0" w:color="auto"/>
                        <w:bottom w:val="none" w:sz="0" w:space="0" w:color="auto"/>
                        <w:right w:val="none" w:sz="0" w:space="0" w:color="auto"/>
                      </w:divBdr>
                      <w:divsChild>
                        <w:div w:id="259071570">
                          <w:marLeft w:val="0"/>
                          <w:marRight w:val="0"/>
                          <w:marTop w:val="0"/>
                          <w:marBottom w:val="0"/>
                          <w:divBdr>
                            <w:top w:val="none" w:sz="0" w:space="0" w:color="auto"/>
                            <w:left w:val="none" w:sz="0" w:space="0" w:color="auto"/>
                            <w:bottom w:val="none" w:sz="0" w:space="0" w:color="auto"/>
                            <w:right w:val="none" w:sz="0" w:space="0" w:color="auto"/>
                          </w:divBdr>
                          <w:divsChild>
                            <w:div w:id="681668946">
                              <w:marLeft w:val="0"/>
                              <w:marRight w:val="0"/>
                              <w:marTop w:val="0"/>
                              <w:marBottom w:val="0"/>
                              <w:divBdr>
                                <w:top w:val="none" w:sz="0" w:space="0" w:color="auto"/>
                                <w:left w:val="none" w:sz="0" w:space="0" w:color="auto"/>
                                <w:bottom w:val="none" w:sz="0" w:space="0" w:color="auto"/>
                                <w:right w:val="none" w:sz="0" w:space="0" w:color="auto"/>
                              </w:divBdr>
                              <w:divsChild>
                                <w:div w:id="1775663123">
                                  <w:marLeft w:val="0"/>
                                  <w:marRight w:val="0"/>
                                  <w:marTop w:val="0"/>
                                  <w:marBottom w:val="0"/>
                                  <w:divBdr>
                                    <w:top w:val="none" w:sz="0" w:space="0" w:color="auto"/>
                                    <w:left w:val="none" w:sz="0" w:space="0" w:color="auto"/>
                                    <w:bottom w:val="none" w:sz="0" w:space="0" w:color="auto"/>
                                    <w:right w:val="none" w:sz="0" w:space="0" w:color="auto"/>
                                  </w:divBdr>
                                  <w:divsChild>
                                    <w:div w:id="2126920821">
                                      <w:marLeft w:val="0"/>
                                      <w:marRight w:val="0"/>
                                      <w:marTop w:val="0"/>
                                      <w:marBottom w:val="0"/>
                                      <w:divBdr>
                                        <w:top w:val="none" w:sz="0" w:space="0" w:color="auto"/>
                                        <w:left w:val="none" w:sz="0" w:space="0" w:color="auto"/>
                                        <w:bottom w:val="none" w:sz="0" w:space="0" w:color="auto"/>
                                        <w:right w:val="none" w:sz="0" w:space="0" w:color="auto"/>
                                      </w:divBdr>
                                      <w:divsChild>
                                        <w:div w:id="192810762">
                                          <w:marLeft w:val="0"/>
                                          <w:marRight w:val="0"/>
                                          <w:marTop w:val="0"/>
                                          <w:marBottom w:val="0"/>
                                          <w:divBdr>
                                            <w:top w:val="none" w:sz="0" w:space="0" w:color="auto"/>
                                            <w:left w:val="none" w:sz="0" w:space="0" w:color="auto"/>
                                            <w:bottom w:val="none" w:sz="0" w:space="0" w:color="auto"/>
                                            <w:right w:val="none" w:sz="0" w:space="0" w:color="auto"/>
                                          </w:divBdr>
                                          <w:divsChild>
                                            <w:div w:id="642003955">
                                              <w:marLeft w:val="0"/>
                                              <w:marRight w:val="0"/>
                                              <w:marTop w:val="0"/>
                                              <w:marBottom w:val="0"/>
                                              <w:divBdr>
                                                <w:top w:val="none" w:sz="0" w:space="0" w:color="auto"/>
                                                <w:left w:val="none" w:sz="0" w:space="0" w:color="auto"/>
                                                <w:bottom w:val="none" w:sz="0" w:space="0" w:color="auto"/>
                                                <w:right w:val="none" w:sz="0" w:space="0" w:color="auto"/>
                                              </w:divBdr>
                                              <w:divsChild>
                                                <w:div w:id="1855798003">
                                                  <w:marLeft w:val="0"/>
                                                  <w:marRight w:val="0"/>
                                                  <w:marTop w:val="0"/>
                                                  <w:marBottom w:val="0"/>
                                                  <w:divBdr>
                                                    <w:top w:val="none" w:sz="0" w:space="0" w:color="auto"/>
                                                    <w:left w:val="none" w:sz="0" w:space="0" w:color="auto"/>
                                                    <w:bottom w:val="none" w:sz="0" w:space="0" w:color="auto"/>
                                                    <w:right w:val="none" w:sz="0" w:space="0" w:color="auto"/>
                                                  </w:divBdr>
                                                  <w:divsChild>
                                                    <w:div w:id="1652171958">
                                                      <w:marLeft w:val="0"/>
                                                      <w:marRight w:val="0"/>
                                                      <w:marTop w:val="0"/>
                                                      <w:marBottom w:val="0"/>
                                                      <w:divBdr>
                                                        <w:top w:val="none" w:sz="0" w:space="0" w:color="auto"/>
                                                        <w:left w:val="none" w:sz="0" w:space="0" w:color="auto"/>
                                                        <w:bottom w:val="none" w:sz="0" w:space="0" w:color="auto"/>
                                                        <w:right w:val="none" w:sz="0" w:space="0" w:color="auto"/>
                                                      </w:divBdr>
                                                      <w:divsChild>
                                                        <w:div w:id="115900691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2508004">
      <w:bodyDiv w:val="1"/>
      <w:marLeft w:val="0"/>
      <w:marRight w:val="0"/>
      <w:marTop w:val="0"/>
      <w:marBottom w:val="0"/>
      <w:divBdr>
        <w:top w:val="none" w:sz="0" w:space="0" w:color="auto"/>
        <w:left w:val="none" w:sz="0" w:space="0" w:color="auto"/>
        <w:bottom w:val="none" w:sz="0" w:space="0" w:color="auto"/>
        <w:right w:val="none" w:sz="0" w:space="0" w:color="auto"/>
      </w:divBdr>
    </w:div>
    <w:div w:id="1440107321">
      <w:bodyDiv w:val="1"/>
      <w:marLeft w:val="0"/>
      <w:marRight w:val="0"/>
      <w:marTop w:val="0"/>
      <w:marBottom w:val="0"/>
      <w:divBdr>
        <w:top w:val="none" w:sz="0" w:space="0" w:color="auto"/>
        <w:left w:val="none" w:sz="0" w:space="0" w:color="auto"/>
        <w:bottom w:val="none" w:sz="0" w:space="0" w:color="auto"/>
        <w:right w:val="none" w:sz="0" w:space="0" w:color="auto"/>
      </w:divBdr>
    </w:div>
    <w:div w:id="1441951083">
      <w:bodyDiv w:val="1"/>
      <w:marLeft w:val="0"/>
      <w:marRight w:val="0"/>
      <w:marTop w:val="0"/>
      <w:marBottom w:val="0"/>
      <w:divBdr>
        <w:top w:val="none" w:sz="0" w:space="0" w:color="auto"/>
        <w:left w:val="none" w:sz="0" w:space="0" w:color="auto"/>
        <w:bottom w:val="none" w:sz="0" w:space="0" w:color="auto"/>
        <w:right w:val="none" w:sz="0" w:space="0" w:color="auto"/>
      </w:divBdr>
    </w:div>
    <w:div w:id="1442530407">
      <w:bodyDiv w:val="1"/>
      <w:marLeft w:val="0"/>
      <w:marRight w:val="0"/>
      <w:marTop w:val="0"/>
      <w:marBottom w:val="0"/>
      <w:divBdr>
        <w:top w:val="none" w:sz="0" w:space="0" w:color="auto"/>
        <w:left w:val="none" w:sz="0" w:space="0" w:color="auto"/>
        <w:bottom w:val="none" w:sz="0" w:space="0" w:color="auto"/>
        <w:right w:val="none" w:sz="0" w:space="0" w:color="auto"/>
      </w:divBdr>
    </w:div>
    <w:div w:id="1445924184">
      <w:bodyDiv w:val="1"/>
      <w:marLeft w:val="0"/>
      <w:marRight w:val="0"/>
      <w:marTop w:val="0"/>
      <w:marBottom w:val="0"/>
      <w:divBdr>
        <w:top w:val="none" w:sz="0" w:space="0" w:color="auto"/>
        <w:left w:val="none" w:sz="0" w:space="0" w:color="auto"/>
        <w:bottom w:val="none" w:sz="0" w:space="0" w:color="auto"/>
        <w:right w:val="none" w:sz="0" w:space="0" w:color="auto"/>
      </w:divBdr>
    </w:div>
    <w:div w:id="1449544168">
      <w:bodyDiv w:val="1"/>
      <w:marLeft w:val="0"/>
      <w:marRight w:val="0"/>
      <w:marTop w:val="0"/>
      <w:marBottom w:val="0"/>
      <w:divBdr>
        <w:top w:val="none" w:sz="0" w:space="0" w:color="auto"/>
        <w:left w:val="none" w:sz="0" w:space="0" w:color="auto"/>
        <w:bottom w:val="none" w:sz="0" w:space="0" w:color="auto"/>
        <w:right w:val="none" w:sz="0" w:space="0" w:color="auto"/>
      </w:divBdr>
    </w:div>
    <w:div w:id="1451320070">
      <w:bodyDiv w:val="1"/>
      <w:marLeft w:val="0"/>
      <w:marRight w:val="0"/>
      <w:marTop w:val="0"/>
      <w:marBottom w:val="0"/>
      <w:divBdr>
        <w:top w:val="none" w:sz="0" w:space="0" w:color="auto"/>
        <w:left w:val="none" w:sz="0" w:space="0" w:color="auto"/>
        <w:bottom w:val="none" w:sz="0" w:space="0" w:color="auto"/>
        <w:right w:val="none" w:sz="0" w:space="0" w:color="auto"/>
      </w:divBdr>
    </w:div>
    <w:div w:id="1464344804">
      <w:bodyDiv w:val="1"/>
      <w:marLeft w:val="0"/>
      <w:marRight w:val="0"/>
      <w:marTop w:val="0"/>
      <w:marBottom w:val="0"/>
      <w:divBdr>
        <w:top w:val="none" w:sz="0" w:space="0" w:color="auto"/>
        <w:left w:val="none" w:sz="0" w:space="0" w:color="auto"/>
        <w:bottom w:val="none" w:sz="0" w:space="0" w:color="auto"/>
        <w:right w:val="none" w:sz="0" w:space="0" w:color="auto"/>
      </w:divBdr>
    </w:div>
    <w:div w:id="1469783509">
      <w:bodyDiv w:val="1"/>
      <w:marLeft w:val="0"/>
      <w:marRight w:val="0"/>
      <w:marTop w:val="0"/>
      <w:marBottom w:val="0"/>
      <w:divBdr>
        <w:top w:val="none" w:sz="0" w:space="0" w:color="auto"/>
        <w:left w:val="none" w:sz="0" w:space="0" w:color="auto"/>
        <w:bottom w:val="none" w:sz="0" w:space="0" w:color="auto"/>
        <w:right w:val="none" w:sz="0" w:space="0" w:color="auto"/>
      </w:divBdr>
    </w:div>
    <w:div w:id="1473710973">
      <w:bodyDiv w:val="1"/>
      <w:marLeft w:val="0"/>
      <w:marRight w:val="0"/>
      <w:marTop w:val="0"/>
      <w:marBottom w:val="0"/>
      <w:divBdr>
        <w:top w:val="none" w:sz="0" w:space="0" w:color="auto"/>
        <w:left w:val="none" w:sz="0" w:space="0" w:color="auto"/>
        <w:bottom w:val="none" w:sz="0" w:space="0" w:color="auto"/>
        <w:right w:val="none" w:sz="0" w:space="0" w:color="auto"/>
      </w:divBdr>
    </w:div>
    <w:div w:id="1478495287">
      <w:bodyDiv w:val="1"/>
      <w:marLeft w:val="0"/>
      <w:marRight w:val="0"/>
      <w:marTop w:val="0"/>
      <w:marBottom w:val="0"/>
      <w:divBdr>
        <w:top w:val="none" w:sz="0" w:space="0" w:color="auto"/>
        <w:left w:val="none" w:sz="0" w:space="0" w:color="auto"/>
        <w:bottom w:val="none" w:sz="0" w:space="0" w:color="auto"/>
        <w:right w:val="none" w:sz="0" w:space="0" w:color="auto"/>
      </w:divBdr>
    </w:div>
    <w:div w:id="1479612583">
      <w:bodyDiv w:val="1"/>
      <w:marLeft w:val="0"/>
      <w:marRight w:val="0"/>
      <w:marTop w:val="0"/>
      <w:marBottom w:val="0"/>
      <w:divBdr>
        <w:top w:val="none" w:sz="0" w:space="0" w:color="auto"/>
        <w:left w:val="none" w:sz="0" w:space="0" w:color="auto"/>
        <w:bottom w:val="none" w:sz="0" w:space="0" w:color="auto"/>
        <w:right w:val="none" w:sz="0" w:space="0" w:color="auto"/>
      </w:divBdr>
    </w:div>
    <w:div w:id="1485507439">
      <w:bodyDiv w:val="1"/>
      <w:marLeft w:val="0"/>
      <w:marRight w:val="0"/>
      <w:marTop w:val="0"/>
      <w:marBottom w:val="0"/>
      <w:divBdr>
        <w:top w:val="none" w:sz="0" w:space="0" w:color="auto"/>
        <w:left w:val="none" w:sz="0" w:space="0" w:color="auto"/>
        <w:bottom w:val="none" w:sz="0" w:space="0" w:color="auto"/>
        <w:right w:val="none" w:sz="0" w:space="0" w:color="auto"/>
      </w:divBdr>
    </w:div>
    <w:div w:id="1485656390">
      <w:bodyDiv w:val="1"/>
      <w:marLeft w:val="0"/>
      <w:marRight w:val="0"/>
      <w:marTop w:val="0"/>
      <w:marBottom w:val="0"/>
      <w:divBdr>
        <w:top w:val="none" w:sz="0" w:space="0" w:color="auto"/>
        <w:left w:val="none" w:sz="0" w:space="0" w:color="auto"/>
        <w:bottom w:val="none" w:sz="0" w:space="0" w:color="auto"/>
        <w:right w:val="none" w:sz="0" w:space="0" w:color="auto"/>
      </w:divBdr>
    </w:div>
    <w:div w:id="1488091390">
      <w:bodyDiv w:val="1"/>
      <w:marLeft w:val="0"/>
      <w:marRight w:val="0"/>
      <w:marTop w:val="0"/>
      <w:marBottom w:val="0"/>
      <w:divBdr>
        <w:top w:val="none" w:sz="0" w:space="0" w:color="auto"/>
        <w:left w:val="none" w:sz="0" w:space="0" w:color="auto"/>
        <w:bottom w:val="none" w:sz="0" w:space="0" w:color="auto"/>
        <w:right w:val="none" w:sz="0" w:space="0" w:color="auto"/>
      </w:divBdr>
      <w:divsChild>
        <w:div w:id="1291864919">
          <w:marLeft w:val="0"/>
          <w:marRight w:val="0"/>
          <w:marTop w:val="0"/>
          <w:marBottom w:val="0"/>
          <w:divBdr>
            <w:top w:val="none" w:sz="0" w:space="0" w:color="auto"/>
            <w:left w:val="none" w:sz="0" w:space="0" w:color="auto"/>
            <w:bottom w:val="none" w:sz="0" w:space="0" w:color="auto"/>
            <w:right w:val="none" w:sz="0" w:space="0" w:color="auto"/>
          </w:divBdr>
          <w:divsChild>
            <w:div w:id="334960934">
              <w:marLeft w:val="0"/>
              <w:marRight w:val="0"/>
              <w:marTop w:val="0"/>
              <w:marBottom w:val="0"/>
              <w:divBdr>
                <w:top w:val="none" w:sz="0" w:space="0" w:color="auto"/>
                <w:left w:val="none" w:sz="0" w:space="0" w:color="auto"/>
                <w:bottom w:val="none" w:sz="0" w:space="0" w:color="auto"/>
                <w:right w:val="none" w:sz="0" w:space="0" w:color="auto"/>
              </w:divBdr>
              <w:divsChild>
                <w:div w:id="511262281">
                  <w:marLeft w:val="0"/>
                  <w:marRight w:val="0"/>
                  <w:marTop w:val="223"/>
                  <w:marBottom w:val="223"/>
                  <w:divBdr>
                    <w:top w:val="none" w:sz="0" w:space="0" w:color="auto"/>
                    <w:left w:val="none" w:sz="0" w:space="0" w:color="auto"/>
                    <w:bottom w:val="none" w:sz="0" w:space="0" w:color="auto"/>
                    <w:right w:val="none" w:sz="0" w:space="0" w:color="auto"/>
                  </w:divBdr>
                  <w:divsChild>
                    <w:div w:id="2086148789">
                      <w:marLeft w:val="0"/>
                      <w:marRight w:val="0"/>
                      <w:marTop w:val="0"/>
                      <w:marBottom w:val="0"/>
                      <w:divBdr>
                        <w:top w:val="none" w:sz="0" w:space="0" w:color="auto"/>
                        <w:left w:val="none" w:sz="0" w:space="0" w:color="auto"/>
                        <w:bottom w:val="none" w:sz="0" w:space="0" w:color="auto"/>
                        <w:right w:val="none" w:sz="0" w:space="0" w:color="auto"/>
                      </w:divBdr>
                      <w:divsChild>
                        <w:div w:id="1021784382">
                          <w:marLeft w:val="0"/>
                          <w:marRight w:val="0"/>
                          <w:marTop w:val="0"/>
                          <w:marBottom w:val="0"/>
                          <w:divBdr>
                            <w:top w:val="none" w:sz="0" w:space="0" w:color="auto"/>
                            <w:left w:val="none" w:sz="0" w:space="0" w:color="auto"/>
                            <w:bottom w:val="none" w:sz="0" w:space="0" w:color="auto"/>
                            <w:right w:val="none" w:sz="0" w:space="0" w:color="auto"/>
                          </w:divBdr>
                        </w:div>
                        <w:div w:id="473643224">
                          <w:marLeft w:val="0"/>
                          <w:marRight w:val="0"/>
                          <w:marTop w:val="0"/>
                          <w:marBottom w:val="0"/>
                          <w:divBdr>
                            <w:top w:val="none" w:sz="0" w:space="0" w:color="auto"/>
                            <w:left w:val="none" w:sz="0" w:space="0" w:color="auto"/>
                            <w:bottom w:val="none" w:sz="0" w:space="0" w:color="auto"/>
                            <w:right w:val="none" w:sz="0" w:space="0" w:color="auto"/>
                          </w:divBdr>
                        </w:div>
                        <w:div w:id="1525365511">
                          <w:marLeft w:val="0"/>
                          <w:marRight w:val="0"/>
                          <w:marTop w:val="0"/>
                          <w:marBottom w:val="0"/>
                          <w:divBdr>
                            <w:top w:val="none" w:sz="0" w:space="0" w:color="auto"/>
                            <w:left w:val="none" w:sz="0" w:space="0" w:color="auto"/>
                            <w:bottom w:val="none" w:sz="0" w:space="0" w:color="auto"/>
                            <w:right w:val="none" w:sz="0" w:space="0" w:color="auto"/>
                          </w:divBdr>
                        </w:div>
                        <w:div w:id="56336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690320">
      <w:bodyDiv w:val="1"/>
      <w:marLeft w:val="0"/>
      <w:marRight w:val="0"/>
      <w:marTop w:val="0"/>
      <w:marBottom w:val="0"/>
      <w:divBdr>
        <w:top w:val="none" w:sz="0" w:space="0" w:color="auto"/>
        <w:left w:val="none" w:sz="0" w:space="0" w:color="auto"/>
        <w:bottom w:val="none" w:sz="0" w:space="0" w:color="auto"/>
        <w:right w:val="none" w:sz="0" w:space="0" w:color="auto"/>
      </w:divBdr>
    </w:div>
    <w:div w:id="1503466088">
      <w:bodyDiv w:val="1"/>
      <w:marLeft w:val="0"/>
      <w:marRight w:val="0"/>
      <w:marTop w:val="0"/>
      <w:marBottom w:val="0"/>
      <w:divBdr>
        <w:top w:val="none" w:sz="0" w:space="0" w:color="auto"/>
        <w:left w:val="none" w:sz="0" w:space="0" w:color="auto"/>
        <w:bottom w:val="none" w:sz="0" w:space="0" w:color="auto"/>
        <w:right w:val="none" w:sz="0" w:space="0" w:color="auto"/>
      </w:divBdr>
    </w:div>
    <w:div w:id="1508709414">
      <w:bodyDiv w:val="1"/>
      <w:marLeft w:val="0"/>
      <w:marRight w:val="0"/>
      <w:marTop w:val="0"/>
      <w:marBottom w:val="0"/>
      <w:divBdr>
        <w:top w:val="none" w:sz="0" w:space="0" w:color="auto"/>
        <w:left w:val="none" w:sz="0" w:space="0" w:color="auto"/>
        <w:bottom w:val="none" w:sz="0" w:space="0" w:color="auto"/>
        <w:right w:val="none" w:sz="0" w:space="0" w:color="auto"/>
      </w:divBdr>
    </w:div>
    <w:div w:id="1510103625">
      <w:bodyDiv w:val="1"/>
      <w:marLeft w:val="0"/>
      <w:marRight w:val="0"/>
      <w:marTop w:val="0"/>
      <w:marBottom w:val="0"/>
      <w:divBdr>
        <w:top w:val="none" w:sz="0" w:space="0" w:color="auto"/>
        <w:left w:val="none" w:sz="0" w:space="0" w:color="auto"/>
        <w:bottom w:val="none" w:sz="0" w:space="0" w:color="auto"/>
        <w:right w:val="none" w:sz="0" w:space="0" w:color="auto"/>
      </w:divBdr>
    </w:div>
    <w:div w:id="1518814506">
      <w:bodyDiv w:val="1"/>
      <w:marLeft w:val="0"/>
      <w:marRight w:val="0"/>
      <w:marTop w:val="0"/>
      <w:marBottom w:val="0"/>
      <w:divBdr>
        <w:top w:val="none" w:sz="0" w:space="0" w:color="auto"/>
        <w:left w:val="none" w:sz="0" w:space="0" w:color="auto"/>
        <w:bottom w:val="none" w:sz="0" w:space="0" w:color="auto"/>
        <w:right w:val="none" w:sz="0" w:space="0" w:color="auto"/>
      </w:divBdr>
    </w:div>
    <w:div w:id="1522014588">
      <w:bodyDiv w:val="1"/>
      <w:marLeft w:val="0"/>
      <w:marRight w:val="0"/>
      <w:marTop w:val="0"/>
      <w:marBottom w:val="0"/>
      <w:divBdr>
        <w:top w:val="none" w:sz="0" w:space="0" w:color="auto"/>
        <w:left w:val="none" w:sz="0" w:space="0" w:color="auto"/>
        <w:bottom w:val="none" w:sz="0" w:space="0" w:color="auto"/>
        <w:right w:val="none" w:sz="0" w:space="0" w:color="auto"/>
      </w:divBdr>
    </w:div>
    <w:div w:id="1527132758">
      <w:bodyDiv w:val="1"/>
      <w:marLeft w:val="0"/>
      <w:marRight w:val="0"/>
      <w:marTop w:val="0"/>
      <w:marBottom w:val="0"/>
      <w:divBdr>
        <w:top w:val="none" w:sz="0" w:space="0" w:color="auto"/>
        <w:left w:val="none" w:sz="0" w:space="0" w:color="auto"/>
        <w:bottom w:val="none" w:sz="0" w:space="0" w:color="auto"/>
        <w:right w:val="none" w:sz="0" w:space="0" w:color="auto"/>
      </w:divBdr>
    </w:div>
    <w:div w:id="1530878466">
      <w:bodyDiv w:val="1"/>
      <w:marLeft w:val="0"/>
      <w:marRight w:val="0"/>
      <w:marTop w:val="0"/>
      <w:marBottom w:val="0"/>
      <w:divBdr>
        <w:top w:val="none" w:sz="0" w:space="0" w:color="auto"/>
        <w:left w:val="none" w:sz="0" w:space="0" w:color="auto"/>
        <w:bottom w:val="none" w:sz="0" w:space="0" w:color="auto"/>
        <w:right w:val="none" w:sz="0" w:space="0" w:color="auto"/>
      </w:divBdr>
    </w:div>
    <w:div w:id="1533572469">
      <w:bodyDiv w:val="1"/>
      <w:marLeft w:val="0"/>
      <w:marRight w:val="0"/>
      <w:marTop w:val="0"/>
      <w:marBottom w:val="0"/>
      <w:divBdr>
        <w:top w:val="none" w:sz="0" w:space="0" w:color="auto"/>
        <w:left w:val="none" w:sz="0" w:space="0" w:color="auto"/>
        <w:bottom w:val="none" w:sz="0" w:space="0" w:color="auto"/>
        <w:right w:val="none" w:sz="0" w:space="0" w:color="auto"/>
      </w:divBdr>
    </w:div>
    <w:div w:id="1535849447">
      <w:bodyDiv w:val="1"/>
      <w:marLeft w:val="0"/>
      <w:marRight w:val="0"/>
      <w:marTop w:val="0"/>
      <w:marBottom w:val="0"/>
      <w:divBdr>
        <w:top w:val="none" w:sz="0" w:space="0" w:color="auto"/>
        <w:left w:val="none" w:sz="0" w:space="0" w:color="auto"/>
        <w:bottom w:val="none" w:sz="0" w:space="0" w:color="auto"/>
        <w:right w:val="none" w:sz="0" w:space="0" w:color="auto"/>
      </w:divBdr>
    </w:div>
    <w:div w:id="1541897585">
      <w:bodyDiv w:val="1"/>
      <w:marLeft w:val="0"/>
      <w:marRight w:val="0"/>
      <w:marTop w:val="0"/>
      <w:marBottom w:val="0"/>
      <w:divBdr>
        <w:top w:val="none" w:sz="0" w:space="0" w:color="auto"/>
        <w:left w:val="none" w:sz="0" w:space="0" w:color="auto"/>
        <w:bottom w:val="none" w:sz="0" w:space="0" w:color="auto"/>
        <w:right w:val="none" w:sz="0" w:space="0" w:color="auto"/>
      </w:divBdr>
    </w:div>
    <w:div w:id="1546331401">
      <w:bodyDiv w:val="1"/>
      <w:marLeft w:val="0"/>
      <w:marRight w:val="0"/>
      <w:marTop w:val="0"/>
      <w:marBottom w:val="0"/>
      <w:divBdr>
        <w:top w:val="none" w:sz="0" w:space="0" w:color="auto"/>
        <w:left w:val="none" w:sz="0" w:space="0" w:color="auto"/>
        <w:bottom w:val="none" w:sz="0" w:space="0" w:color="auto"/>
        <w:right w:val="none" w:sz="0" w:space="0" w:color="auto"/>
      </w:divBdr>
    </w:div>
    <w:div w:id="1569876835">
      <w:bodyDiv w:val="1"/>
      <w:marLeft w:val="0"/>
      <w:marRight w:val="0"/>
      <w:marTop w:val="0"/>
      <w:marBottom w:val="0"/>
      <w:divBdr>
        <w:top w:val="none" w:sz="0" w:space="0" w:color="auto"/>
        <w:left w:val="none" w:sz="0" w:space="0" w:color="auto"/>
        <w:bottom w:val="none" w:sz="0" w:space="0" w:color="auto"/>
        <w:right w:val="none" w:sz="0" w:space="0" w:color="auto"/>
      </w:divBdr>
    </w:div>
    <w:div w:id="1572815876">
      <w:bodyDiv w:val="1"/>
      <w:marLeft w:val="0"/>
      <w:marRight w:val="0"/>
      <w:marTop w:val="0"/>
      <w:marBottom w:val="0"/>
      <w:divBdr>
        <w:top w:val="none" w:sz="0" w:space="0" w:color="auto"/>
        <w:left w:val="none" w:sz="0" w:space="0" w:color="auto"/>
        <w:bottom w:val="none" w:sz="0" w:space="0" w:color="auto"/>
        <w:right w:val="none" w:sz="0" w:space="0" w:color="auto"/>
      </w:divBdr>
    </w:div>
    <w:div w:id="1573932390">
      <w:bodyDiv w:val="1"/>
      <w:marLeft w:val="0"/>
      <w:marRight w:val="0"/>
      <w:marTop w:val="0"/>
      <w:marBottom w:val="0"/>
      <w:divBdr>
        <w:top w:val="none" w:sz="0" w:space="0" w:color="auto"/>
        <w:left w:val="none" w:sz="0" w:space="0" w:color="auto"/>
        <w:bottom w:val="none" w:sz="0" w:space="0" w:color="auto"/>
        <w:right w:val="none" w:sz="0" w:space="0" w:color="auto"/>
      </w:divBdr>
    </w:div>
    <w:div w:id="1574391594">
      <w:bodyDiv w:val="1"/>
      <w:marLeft w:val="0"/>
      <w:marRight w:val="0"/>
      <w:marTop w:val="0"/>
      <w:marBottom w:val="0"/>
      <w:divBdr>
        <w:top w:val="none" w:sz="0" w:space="0" w:color="auto"/>
        <w:left w:val="none" w:sz="0" w:space="0" w:color="auto"/>
        <w:bottom w:val="none" w:sz="0" w:space="0" w:color="auto"/>
        <w:right w:val="none" w:sz="0" w:space="0" w:color="auto"/>
      </w:divBdr>
    </w:div>
    <w:div w:id="1574509614">
      <w:bodyDiv w:val="1"/>
      <w:marLeft w:val="0"/>
      <w:marRight w:val="0"/>
      <w:marTop w:val="0"/>
      <w:marBottom w:val="0"/>
      <w:divBdr>
        <w:top w:val="none" w:sz="0" w:space="0" w:color="auto"/>
        <w:left w:val="none" w:sz="0" w:space="0" w:color="auto"/>
        <w:bottom w:val="none" w:sz="0" w:space="0" w:color="auto"/>
        <w:right w:val="none" w:sz="0" w:space="0" w:color="auto"/>
      </w:divBdr>
    </w:div>
    <w:div w:id="1577932938">
      <w:bodyDiv w:val="1"/>
      <w:marLeft w:val="0"/>
      <w:marRight w:val="0"/>
      <w:marTop w:val="0"/>
      <w:marBottom w:val="0"/>
      <w:divBdr>
        <w:top w:val="none" w:sz="0" w:space="0" w:color="auto"/>
        <w:left w:val="none" w:sz="0" w:space="0" w:color="auto"/>
        <w:bottom w:val="none" w:sz="0" w:space="0" w:color="auto"/>
        <w:right w:val="none" w:sz="0" w:space="0" w:color="auto"/>
      </w:divBdr>
    </w:div>
    <w:div w:id="1583758195">
      <w:bodyDiv w:val="1"/>
      <w:marLeft w:val="0"/>
      <w:marRight w:val="0"/>
      <w:marTop w:val="0"/>
      <w:marBottom w:val="0"/>
      <w:divBdr>
        <w:top w:val="none" w:sz="0" w:space="0" w:color="auto"/>
        <w:left w:val="none" w:sz="0" w:space="0" w:color="auto"/>
        <w:bottom w:val="none" w:sz="0" w:space="0" w:color="auto"/>
        <w:right w:val="none" w:sz="0" w:space="0" w:color="auto"/>
      </w:divBdr>
    </w:div>
    <w:div w:id="1585719237">
      <w:bodyDiv w:val="1"/>
      <w:marLeft w:val="0"/>
      <w:marRight w:val="0"/>
      <w:marTop w:val="0"/>
      <w:marBottom w:val="0"/>
      <w:divBdr>
        <w:top w:val="none" w:sz="0" w:space="0" w:color="auto"/>
        <w:left w:val="none" w:sz="0" w:space="0" w:color="auto"/>
        <w:bottom w:val="none" w:sz="0" w:space="0" w:color="auto"/>
        <w:right w:val="none" w:sz="0" w:space="0" w:color="auto"/>
      </w:divBdr>
    </w:div>
    <w:div w:id="1587760954">
      <w:bodyDiv w:val="1"/>
      <w:marLeft w:val="0"/>
      <w:marRight w:val="0"/>
      <w:marTop w:val="0"/>
      <w:marBottom w:val="0"/>
      <w:divBdr>
        <w:top w:val="none" w:sz="0" w:space="0" w:color="auto"/>
        <w:left w:val="none" w:sz="0" w:space="0" w:color="auto"/>
        <w:bottom w:val="none" w:sz="0" w:space="0" w:color="auto"/>
        <w:right w:val="none" w:sz="0" w:space="0" w:color="auto"/>
      </w:divBdr>
    </w:div>
    <w:div w:id="1595086455">
      <w:bodyDiv w:val="1"/>
      <w:marLeft w:val="0"/>
      <w:marRight w:val="0"/>
      <w:marTop w:val="0"/>
      <w:marBottom w:val="0"/>
      <w:divBdr>
        <w:top w:val="none" w:sz="0" w:space="0" w:color="auto"/>
        <w:left w:val="none" w:sz="0" w:space="0" w:color="auto"/>
        <w:bottom w:val="none" w:sz="0" w:space="0" w:color="auto"/>
        <w:right w:val="none" w:sz="0" w:space="0" w:color="auto"/>
      </w:divBdr>
    </w:div>
    <w:div w:id="1595749060">
      <w:bodyDiv w:val="1"/>
      <w:marLeft w:val="0"/>
      <w:marRight w:val="0"/>
      <w:marTop w:val="0"/>
      <w:marBottom w:val="0"/>
      <w:divBdr>
        <w:top w:val="none" w:sz="0" w:space="0" w:color="auto"/>
        <w:left w:val="none" w:sz="0" w:space="0" w:color="auto"/>
        <w:bottom w:val="none" w:sz="0" w:space="0" w:color="auto"/>
        <w:right w:val="none" w:sz="0" w:space="0" w:color="auto"/>
      </w:divBdr>
    </w:div>
    <w:div w:id="1611551933">
      <w:bodyDiv w:val="1"/>
      <w:marLeft w:val="0"/>
      <w:marRight w:val="0"/>
      <w:marTop w:val="0"/>
      <w:marBottom w:val="0"/>
      <w:divBdr>
        <w:top w:val="none" w:sz="0" w:space="0" w:color="auto"/>
        <w:left w:val="none" w:sz="0" w:space="0" w:color="auto"/>
        <w:bottom w:val="none" w:sz="0" w:space="0" w:color="auto"/>
        <w:right w:val="none" w:sz="0" w:space="0" w:color="auto"/>
      </w:divBdr>
    </w:div>
    <w:div w:id="1616981334">
      <w:bodyDiv w:val="1"/>
      <w:marLeft w:val="0"/>
      <w:marRight w:val="0"/>
      <w:marTop w:val="0"/>
      <w:marBottom w:val="0"/>
      <w:divBdr>
        <w:top w:val="none" w:sz="0" w:space="0" w:color="auto"/>
        <w:left w:val="none" w:sz="0" w:space="0" w:color="auto"/>
        <w:bottom w:val="none" w:sz="0" w:space="0" w:color="auto"/>
        <w:right w:val="none" w:sz="0" w:space="0" w:color="auto"/>
      </w:divBdr>
    </w:div>
    <w:div w:id="1626503098">
      <w:bodyDiv w:val="1"/>
      <w:marLeft w:val="0"/>
      <w:marRight w:val="0"/>
      <w:marTop w:val="0"/>
      <w:marBottom w:val="0"/>
      <w:divBdr>
        <w:top w:val="none" w:sz="0" w:space="0" w:color="auto"/>
        <w:left w:val="none" w:sz="0" w:space="0" w:color="auto"/>
        <w:bottom w:val="none" w:sz="0" w:space="0" w:color="auto"/>
        <w:right w:val="none" w:sz="0" w:space="0" w:color="auto"/>
      </w:divBdr>
    </w:div>
    <w:div w:id="1631351735">
      <w:bodyDiv w:val="1"/>
      <w:marLeft w:val="0"/>
      <w:marRight w:val="0"/>
      <w:marTop w:val="0"/>
      <w:marBottom w:val="0"/>
      <w:divBdr>
        <w:top w:val="none" w:sz="0" w:space="0" w:color="auto"/>
        <w:left w:val="none" w:sz="0" w:space="0" w:color="auto"/>
        <w:bottom w:val="none" w:sz="0" w:space="0" w:color="auto"/>
        <w:right w:val="none" w:sz="0" w:space="0" w:color="auto"/>
      </w:divBdr>
    </w:div>
    <w:div w:id="1633096700">
      <w:bodyDiv w:val="1"/>
      <w:marLeft w:val="0"/>
      <w:marRight w:val="0"/>
      <w:marTop w:val="0"/>
      <w:marBottom w:val="0"/>
      <w:divBdr>
        <w:top w:val="none" w:sz="0" w:space="0" w:color="auto"/>
        <w:left w:val="none" w:sz="0" w:space="0" w:color="auto"/>
        <w:bottom w:val="none" w:sz="0" w:space="0" w:color="auto"/>
        <w:right w:val="none" w:sz="0" w:space="0" w:color="auto"/>
      </w:divBdr>
    </w:div>
    <w:div w:id="1635215328">
      <w:bodyDiv w:val="1"/>
      <w:marLeft w:val="0"/>
      <w:marRight w:val="0"/>
      <w:marTop w:val="0"/>
      <w:marBottom w:val="0"/>
      <w:divBdr>
        <w:top w:val="none" w:sz="0" w:space="0" w:color="auto"/>
        <w:left w:val="none" w:sz="0" w:space="0" w:color="auto"/>
        <w:bottom w:val="none" w:sz="0" w:space="0" w:color="auto"/>
        <w:right w:val="none" w:sz="0" w:space="0" w:color="auto"/>
      </w:divBdr>
    </w:div>
    <w:div w:id="1640502031">
      <w:bodyDiv w:val="1"/>
      <w:marLeft w:val="0"/>
      <w:marRight w:val="0"/>
      <w:marTop w:val="0"/>
      <w:marBottom w:val="0"/>
      <w:divBdr>
        <w:top w:val="none" w:sz="0" w:space="0" w:color="auto"/>
        <w:left w:val="none" w:sz="0" w:space="0" w:color="auto"/>
        <w:bottom w:val="none" w:sz="0" w:space="0" w:color="auto"/>
        <w:right w:val="none" w:sz="0" w:space="0" w:color="auto"/>
      </w:divBdr>
    </w:div>
    <w:div w:id="1643608884">
      <w:bodyDiv w:val="1"/>
      <w:marLeft w:val="0"/>
      <w:marRight w:val="0"/>
      <w:marTop w:val="0"/>
      <w:marBottom w:val="0"/>
      <w:divBdr>
        <w:top w:val="none" w:sz="0" w:space="0" w:color="auto"/>
        <w:left w:val="none" w:sz="0" w:space="0" w:color="auto"/>
        <w:bottom w:val="none" w:sz="0" w:space="0" w:color="auto"/>
        <w:right w:val="none" w:sz="0" w:space="0" w:color="auto"/>
      </w:divBdr>
    </w:div>
    <w:div w:id="1652636098">
      <w:bodyDiv w:val="1"/>
      <w:marLeft w:val="0"/>
      <w:marRight w:val="0"/>
      <w:marTop w:val="0"/>
      <w:marBottom w:val="0"/>
      <w:divBdr>
        <w:top w:val="none" w:sz="0" w:space="0" w:color="auto"/>
        <w:left w:val="none" w:sz="0" w:space="0" w:color="auto"/>
        <w:bottom w:val="none" w:sz="0" w:space="0" w:color="auto"/>
        <w:right w:val="none" w:sz="0" w:space="0" w:color="auto"/>
      </w:divBdr>
    </w:div>
    <w:div w:id="1652636334">
      <w:bodyDiv w:val="1"/>
      <w:marLeft w:val="0"/>
      <w:marRight w:val="0"/>
      <w:marTop w:val="0"/>
      <w:marBottom w:val="0"/>
      <w:divBdr>
        <w:top w:val="none" w:sz="0" w:space="0" w:color="auto"/>
        <w:left w:val="none" w:sz="0" w:space="0" w:color="auto"/>
        <w:bottom w:val="none" w:sz="0" w:space="0" w:color="auto"/>
        <w:right w:val="none" w:sz="0" w:space="0" w:color="auto"/>
      </w:divBdr>
    </w:div>
    <w:div w:id="1653102580">
      <w:bodyDiv w:val="1"/>
      <w:marLeft w:val="0"/>
      <w:marRight w:val="0"/>
      <w:marTop w:val="0"/>
      <w:marBottom w:val="0"/>
      <w:divBdr>
        <w:top w:val="none" w:sz="0" w:space="0" w:color="auto"/>
        <w:left w:val="none" w:sz="0" w:space="0" w:color="auto"/>
        <w:bottom w:val="none" w:sz="0" w:space="0" w:color="auto"/>
        <w:right w:val="none" w:sz="0" w:space="0" w:color="auto"/>
      </w:divBdr>
    </w:div>
    <w:div w:id="1653750661">
      <w:bodyDiv w:val="1"/>
      <w:marLeft w:val="0"/>
      <w:marRight w:val="0"/>
      <w:marTop w:val="0"/>
      <w:marBottom w:val="0"/>
      <w:divBdr>
        <w:top w:val="none" w:sz="0" w:space="0" w:color="auto"/>
        <w:left w:val="none" w:sz="0" w:space="0" w:color="auto"/>
        <w:bottom w:val="none" w:sz="0" w:space="0" w:color="auto"/>
        <w:right w:val="none" w:sz="0" w:space="0" w:color="auto"/>
      </w:divBdr>
    </w:div>
    <w:div w:id="1654867185">
      <w:bodyDiv w:val="1"/>
      <w:marLeft w:val="0"/>
      <w:marRight w:val="0"/>
      <w:marTop w:val="0"/>
      <w:marBottom w:val="0"/>
      <w:divBdr>
        <w:top w:val="none" w:sz="0" w:space="0" w:color="auto"/>
        <w:left w:val="none" w:sz="0" w:space="0" w:color="auto"/>
        <w:bottom w:val="none" w:sz="0" w:space="0" w:color="auto"/>
        <w:right w:val="none" w:sz="0" w:space="0" w:color="auto"/>
      </w:divBdr>
    </w:div>
    <w:div w:id="1658343612">
      <w:bodyDiv w:val="1"/>
      <w:marLeft w:val="0"/>
      <w:marRight w:val="0"/>
      <w:marTop w:val="0"/>
      <w:marBottom w:val="0"/>
      <w:divBdr>
        <w:top w:val="none" w:sz="0" w:space="0" w:color="auto"/>
        <w:left w:val="none" w:sz="0" w:space="0" w:color="auto"/>
        <w:bottom w:val="none" w:sz="0" w:space="0" w:color="auto"/>
        <w:right w:val="none" w:sz="0" w:space="0" w:color="auto"/>
      </w:divBdr>
    </w:div>
    <w:div w:id="1672682614">
      <w:bodyDiv w:val="1"/>
      <w:marLeft w:val="0"/>
      <w:marRight w:val="0"/>
      <w:marTop w:val="0"/>
      <w:marBottom w:val="0"/>
      <w:divBdr>
        <w:top w:val="none" w:sz="0" w:space="0" w:color="auto"/>
        <w:left w:val="none" w:sz="0" w:space="0" w:color="auto"/>
        <w:bottom w:val="none" w:sz="0" w:space="0" w:color="auto"/>
        <w:right w:val="none" w:sz="0" w:space="0" w:color="auto"/>
      </w:divBdr>
    </w:div>
    <w:div w:id="1673096710">
      <w:bodyDiv w:val="1"/>
      <w:marLeft w:val="0"/>
      <w:marRight w:val="0"/>
      <w:marTop w:val="0"/>
      <w:marBottom w:val="0"/>
      <w:divBdr>
        <w:top w:val="none" w:sz="0" w:space="0" w:color="auto"/>
        <w:left w:val="none" w:sz="0" w:space="0" w:color="auto"/>
        <w:bottom w:val="none" w:sz="0" w:space="0" w:color="auto"/>
        <w:right w:val="none" w:sz="0" w:space="0" w:color="auto"/>
      </w:divBdr>
    </w:div>
    <w:div w:id="1675499897">
      <w:bodyDiv w:val="1"/>
      <w:marLeft w:val="0"/>
      <w:marRight w:val="0"/>
      <w:marTop w:val="0"/>
      <w:marBottom w:val="0"/>
      <w:divBdr>
        <w:top w:val="none" w:sz="0" w:space="0" w:color="auto"/>
        <w:left w:val="none" w:sz="0" w:space="0" w:color="auto"/>
        <w:bottom w:val="none" w:sz="0" w:space="0" w:color="auto"/>
        <w:right w:val="none" w:sz="0" w:space="0" w:color="auto"/>
      </w:divBdr>
    </w:div>
    <w:div w:id="1679769983">
      <w:bodyDiv w:val="1"/>
      <w:marLeft w:val="0"/>
      <w:marRight w:val="0"/>
      <w:marTop w:val="0"/>
      <w:marBottom w:val="0"/>
      <w:divBdr>
        <w:top w:val="none" w:sz="0" w:space="0" w:color="auto"/>
        <w:left w:val="none" w:sz="0" w:space="0" w:color="auto"/>
        <w:bottom w:val="none" w:sz="0" w:space="0" w:color="auto"/>
        <w:right w:val="none" w:sz="0" w:space="0" w:color="auto"/>
      </w:divBdr>
    </w:div>
    <w:div w:id="1679888774">
      <w:bodyDiv w:val="1"/>
      <w:marLeft w:val="0"/>
      <w:marRight w:val="0"/>
      <w:marTop w:val="0"/>
      <w:marBottom w:val="0"/>
      <w:divBdr>
        <w:top w:val="none" w:sz="0" w:space="0" w:color="auto"/>
        <w:left w:val="none" w:sz="0" w:space="0" w:color="auto"/>
        <w:bottom w:val="none" w:sz="0" w:space="0" w:color="auto"/>
        <w:right w:val="none" w:sz="0" w:space="0" w:color="auto"/>
      </w:divBdr>
    </w:div>
    <w:div w:id="1692340511">
      <w:bodyDiv w:val="1"/>
      <w:marLeft w:val="0"/>
      <w:marRight w:val="0"/>
      <w:marTop w:val="0"/>
      <w:marBottom w:val="0"/>
      <w:divBdr>
        <w:top w:val="none" w:sz="0" w:space="0" w:color="auto"/>
        <w:left w:val="none" w:sz="0" w:space="0" w:color="auto"/>
        <w:bottom w:val="none" w:sz="0" w:space="0" w:color="auto"/>
        <w:right w:val="none" w:sz="0" w:space="0" w:color="auto"/>
      </w:divBdr>
    </w:div>
    <w:div w:id="1693412584">
      <w:bodyDiv w:val="1"/>
      <w:marLeft w:val="0"/>
      <w:marRight w:val="0"/>
      <w:marTop w:val="0"/>
      <w:marBottom w:val="0"/>
      <w:divBdr>
        <w:top w:val="none" w:sz="0" w:space="0" w:color="auto"/>
        <w:left w:val="none" w:sz="0" w:space="0" w:color="auto"/>
        <w:bottom w:val="none" w:sz="0" w:space="0" w:color="auto"/>
        <w:right w:val="none" w:sz="0" w:space="0" w:color="auto"/>
      </w:divBdr>
      <w:divsChild>
        <w:div w:id="1497498296">
          <w:marLeft w:val="0"/>
          <w:marRight w:val="0"/>
          <w:marTop w:val="0"/>
          <w:marBottom w:val="0"/>
          <w:divBdr>
            <w:top w:val="none" w:sz="0" w:space="0" w:color="auto"/>
            <w:left w:val="none" w:sz="0" w:space="0" w:color="auto"/>
            <w:bottom w:val="none" w:sz="0" w:space="0" w:color="auto"/>
            <w:right w:val="none" w:sz="0" w:space="0" w:color="auto"/>
          </w:divBdr>
          <w:divsChild>
            <w:div w:id="1196961050">
              <w:marLeft w:val="0"/>
              <w:marRight w:val="0"/>
              <w:marTop w:val="0"/>
              <w:marBottom w:val="0"/>
              <w:divBdr>
                <w:top w:val="none" w:sz="0" w:space="0" w:color="auto"/>
                <w:left w:val="none" w:sz="0" w:space="0" w:color="auto"/>
                <w:bottom w:val="none" w:sz="0" w:space="0" w:color="auto"/>
                <w:right w:val="none" w:sz="0" w:space="0" w:color="auto"/>
              </w:divBdr>
              <w:divsChild>
                <w:div w:id="877855663">
                  <w:marLeft w:val="0"/>
                  <w:marRight w:val="0"/>
                  <w:marTop w:val="0"/>
                  <w:marBottom w:val="0"/>
                  <w:divBdr>
                    <w:top w:val="none" w:sz="0" w:space="0" w:color="auto"/>
                    <w:left w:val="none" w:sz="0" w:space="0" w:color="auto"/>
                    <w:bottom w:val="none" w:sz="0" w:space="0" w:color="auto"/>
                    <w:right w:val="none" w:sz="0" w:space="0" w:color="auto"/>
                  </w:divBdr>
                  <w:divsChild>
                    <w:div w:id="1099061532">
                      <w:marLeft w:val="0"/>
                      <w:marRight w:val="0"/>
                      <w:marTop w:val="0"/>
                      <w:marBottom w:val="0"/>
                      <w:divBdr>
                        <w:top w:val="none" w:sz="0" w:space="0" w:color="auto"/>
                        <w:left w:val="none" w:sz="0" w:space="0" w:color="auto"/>
                        <w:bottom w:val="none" w:sz="0" w:space="0" w:color="auto"/>
                        <w:right w:val="none" w:sz="0" w:space="0" w:color="auto"/>
                      </w:divBdr>
                      <w:divsChild>
                        <w:div w:id="794640750">
                          <w:marLeft w:val="0"/>
                          <w:marRight w:val="0"/>
                          <w:marTop w:val="0"/>
                          <w:marBottom w:val="0"/>
                          <w:divBdr>
                            <w:top w:val="none" w:sz="0" w:space="0" w:color="auto"/>
                            <w:left w:val="none" w:sz="0" w:space="0" w:color="auto"/>
                            <w:bottom w:val="none" w:sz="0" w:space="0" w:color="auto"/>
                            <w:right w:val="none" w:sz="0" w:space="0" w:color="auto"/>
                          </w:divBdr>
                          <w:divsChild>
                            <w:div w:id="313872588">
                              <w:marLeft w:val="15"/>
                              <w:marRight w:val="195"/>
                              <w:marTop w:val="0"/>
                              <w:marBottom w:val="0"/>
                              <w:divBdr>
                                <w:top w:val="none" w:sz="0" w:space="0" w:color="auto"/>
                                <w:left w:val="none" w:sz="0" w:space="0" w:color="auto"/>
                                <w:bottom w:val="none" w:sz="0" w:space="0" w:color="auto"/>
                                <w:right w:val="none" w:sz="0" w:space="0" w:color="auto"/>
                              </w:divBdr>
                              <w:divsChild>
                                <w:div w:id="362562325">
                                  <w:marLeft w:val="0"/>
                                  <w:marRight w:val="0"/>
                                  <w:marTop w:val="0"/>
                                  <w:marBottom w:val="0"/>
                                  <w:divBdr>
                                    <w:top w:val="none" w:sz="0" w:space="0" w:color="auto"/>
                                    <w:left w:val="none" w:sz="0" w:space="0" w:color="auto"/>
                                    <w:bottom w:val="none" w:sz="0" w:space="0" w:color="auto"/>
                                    <w:right w:val="none" w:sz="0" w:space="0" w:color="auto"/>
                                  </w:divBdr>
                                  <w:divsChild>
                                    <w:div w:id="514417651">
                                      <w:marLeft w:val="0"/>
                                      <w:marRight w:val="0"/>
                                      <w:marTop w:val="0"/>
                                      <w:marBottom w:val="0"/>
                                      <w:divBdr>
                                        <w:top w:val="none" w:sz="0" w:space="0" w:color="auto"/>
                                        <w:left w:val="none" w:sz="0" w:space="0" w:color="auto"/>
                                        <w:bottom w:val="none" w:sz="0" w:space="0" w:color="auto"/>
                                        <w:right w:val="none" w:sz="0" w:space="0" w:color="auto"/>
                                      </w:divBdr>
                                      <w:divsChild>
                                        <w:div w:id="937063810">
                                          <w:marLeft w:val="0"/>
                                          <w:marRight w:val="0"/>
                                          <w:marTop w:val="0"/>
                                          <w:marBottom w:val="0"/>
                                          <w:divBdr>
                                            <w:top w:val="none" w:sz="0" w:space="0" w:color="auto"/>
                                            <w:left w:val="none" w:sz="0" w:space="0" w:color="auto"/>
                                            <w:bottom w:val="none" w:sz="0" w:space="0" w:color="auto"/>
                                            <w:right w:val="none" w:sz="0" w:space="0" w:color="auto"/>
                                          </w:divBdr>
                                          <w:divsChild>
                                            <w:div w:id="159122100">
                                              <w:marLeft w:val="0"/>
                                              <w:marRight w:val="0"/>
                                              <w:marTop w:val="0"/>
                                              <w:marBottom w:val="0"/>
                                              <w:divBdr>
                                                <w:top w:val="none" w:sz="0" w:space="0" w:color="auto"/>
                                                <w:left w:val="none" w:sz="0" w:space="0" w:color="auto"/>
                                                <w:bottom w:val="none" w:sz="0" w:space="0" w:color="auto"/>
                                                <w:right w:val="none" w:sz="0" w:space="0" w:color="auto"/>
                                              </w:divBdr>
                                              <w:divsChild>
                                                <w:div w:id="214894139">
                                                  <w:marLeft w:val="0"/>
                                                  <w:marRight w:val="0"/>
                                                  <w:marTop w:val="0"/>
                                                  <w:marBottom w:val="0"/>
                                                  <w:divBdr>
                                                    <w:top w:val="none" w:sz="0" w:space="0" w:color="auto"/>
                                                    <w:left w:val="none" w:sz="0" w:space="0" w:color="auto"/>
                                                    <w:bottom w:val="none" w:sz="0" w:space="0" w:color="auto"/>
                                                    <w:right w:val="none" w:sz="0" w:space="0" w:color="auto"/>
                                                  </w:divBdr>
                                                  <w:divsChild>
                                                    <w:div w:id="1899366177">
                                                      <w:marLeft w:val="0"/>
                                                      <w:marRight w:val="0"/>
                                                      <w:marTop w:val="0"/>
                                                      <w:marBottom w:val="0"/>
                                                      <w:divBdr>
                                                        <w:top w:val="none" w:sz="0" w:space="0" w:color="auto"/>
                                                        <w:left w:val="none" w:sz="0" w:space="0" w:color="auto"/>
                                                        <w:bottom w:val="none" w:sz="0" w:space="0" w:color="auto"/>
                                                        <w:right w:val="none" w:sz="0" w:space="0" w:color="auto"/>
                                                      </w:divBdr>
                                                      <w:divsChild>
                                                        <w:div w:id="980379908">
                                                          <w:marLeft w:val="0"/>
                                                          <w:marRight w:val="0"/>
                                                          <w:marTop w:val="0"/>
                                                          <w:marBottom w:val="0"/>
                                                          <w:divBdr>
                                                            <w:top w:val="none" w:sz="0" w:space="0" w:color="auto"/>
                                                            <w:left w:val="none" w:sz="0" w:space="0" w:color="auto"/>
                                                            <w:bottom w:val="none" w:sz="0" w:space="0" w:color="auto"/>
                                                            <w:right w:val="none" w:sz="0" w:space="0" w:color="auto"/>
                                                          </w:divBdr>
                                                          <w:divsChild>
                                                            <w:div w:id="229072821">
                                                              <w:marLeft w:val="0"/>
                                                              <w:marRight w:val="0"/>
                                                              <w:marTop w:val="0"/>
                                                              <w:marBottom w:val="0"/>
                                                              <w:divBdr>
                                                                <w:top w:val="none" w:sz="0" w:space="0" w:color="auto"/>
                                                                <w:left w:val="none" w:sz="0" w:space="0" w:color="auto"/>
                                                                <w:bottom w:val="none" w:sz="0" w:space="0" w:color="auto"/>
                                                                <w:right w:val="none" w:sz="0" w:space="0" w:color="auto"/>
                                                              </w:divBdr>
                                                              <w:divsChild>
                                                                <w:div w:id="970355650">
                                                                  <w:marLeft w:val="0"/>
                                                                  <w:marRight w:val="0"/>
                                                                  <w:marTop w:val="0"/>
                                                                  <w:marBottom w:val="0"/>
                                                                  <w:divBdr>
                                                                    <w:top w:val="none" w:sz="0" w:space="0" w:color="auto"/>
                                                                    <w:left w:val="none" w:sz="0" w:space="0" w:color="auto"/>
                                                                    <w:bottom w:val="none" w:sz="0" w:space="0" w:color="auto"/>
                                                                    <w:right w:val="none" w:sz="0" w:space="0" w:color="auto"/>
                                                                  </w:divBdr>
                                                                  <w:divsChild>
                                                                    <w:div w:id="1396276928">
                                                                      <w:marLeft w:val="405"/>
                                                                      <w:marRight w:val="0"/>
                                                                      <w:marTop w:val="0"/>
                                                                      <w:marBottom w:val="0"/>
                                                                      <w:divBdr>
                                                                        <w:top w:val="none" w:sz="0" w:space="0" w:color="auto"/>
                                                                        <w:left w:val="none" w:sz="0" w:space="0" w:color="auto"/>
                                                                        <w:bottom w:val="none" w:sz="0" w:space="0" w:color="auto"/>
                                                                        <w:right w:val="none" w:sz="0" w:space="0" w:color="auto"/>
                                                                      </w:divBdr>
                                                                      <w:divsChild>
                                                                        <w:div w:id="371199383">
                                                                          <w:marLeft w:val="0"/>
                                                                          <w:marRight w:val="0"/>
                                                                          <w:marTop w:val="0"/>
                                                                          <w:marBottom w:val="0"/>
                                                                          <w:divBdr>
                                                                            <w:top w:val="none" w:sz="0" w:space="0" w:color="auto"/>
                                                                            <w:left w:val="none" w:sz="0" w:space="0" w:color="auto"/>
                                                                            <w:bottom w:val="none" w:sz="0" w:space="0" w:color="auto"/>
                                                                            <w:right w:val="none" w:sz="0" w:space="0" w:color="auto"/>
                                                                          </w:divBdr>
                                                                          <w:divsChild>
                                                                            <w:div w:id="205800517">
                                                                              <w:marLeft w:val="0"/>
                                                                              <w:marRight w:val="0"/>
                                                                              <w:marTop w:val="0"/>
                                                                              <w:marBottom w:val="0"/>
                                                                              <w:divBdr>
                                                                                <w:top w:val="none" w:sz="0" w:space="0" w:color="auto"/>
                                                                                <w:left w:val="none" w:sz="0" w:space="0" w:color="auto"/>
                                                                                <w:bottom w:val="none" w:sz="0" w:space="0" w:color="auto"/>
                                                                                <w:right w:val="none" w:sz="0" w:space="0" w:color="auto"/>
                                                                              </w:divBdr>
                                                                              <w:divsChild>
                                                                                <w:div w:id="1706127742">
                                                                                  <w:marLeft w:val="0"/>
                                                                                  <w:marRight w:val="0"/>
                                                                                  <w:marTop w:val="0"/>
                                                                                  <w:marBottom w:val="0"/>
                                                                                  <w:divBdr>
                                                                                    <w:top w:val="none" w:sz="0" w:space="0" w:color="auto"/>
                                                                                    <w:left w:val="none" w:sz="0" w:space="0" w:color="auto"/>
                                                                                    <w:bottom w:val="none" w:sz="0" w:space="0" w:color="auto"/>
                                                                                    <w:right w:val="none" w:sz="0" w:space="0" w:color="auto"/>
                                                                                  </w:divBdr>
                                                                                  <w:divsChild>
                                                                                    <w:div w:id="2126004037">
                                                                                      <w:marLeft w:val="0"/>
                                                                                      <w:marRight w:val="0"/>
                                                                                      <w:marTop w:val="0"/>
                                                                                      <w:marBottom w:val="0"/>
                                                                                      <w:divBdr>
                                                                                        <w:top w:val="none" w:sz="0" w:space="0" w:color="auto"/>
                                                                                        <w:left w:val="none" w:sz="0" w:space="0" w:color="auto"/>
                                                                                        <w:bottom w:val="none" w:sz="0" w:space="0" w:color="auto"/>
                                                                                        <w:right w:val="none" w:sz="0" w:space="0" w:color="auto"/>
                                                                                      </w:divBdr>
                                                                                      <w:divsChild>
                                                                                        <w:div w:id="662122032">
                                                                                          <w:marLeft w:val="150"/>
                                                                                          <w:marRight w:val="150"/>
                                                                                          <w:marTop w:val="0"/>
                                                                                          <w:marBottom w:val="150"/>
                                                                                          <w:divBdr>
                                                                                            <w:top w:val="none" w:sz="0" w:space="0" w:color="auto"/>
                                                                                            <w:left w:val="none" w:sz="0" w:space="0" w:color="auto"/>
                                                                                            <w:bottom w:val="none" w:sz="0" w:space="0" w:color="auto"/>
                                                                                            <w:right w:val="none" w:sz="0" w:space="0" w:color="auto"/>
                                                                                          </w:divBdr>
                                                                                          <w:divsChild>
                                                                                            <w:div w:id="51733569">
                                                                                              <w:marLeft w:val="0"/>
                                                                                              <w:marRight w:val="0"/>
                                                                                              <w:marTop w:val="0"/>
                                                                                              <w:marBottom w:val="0"/>
                                                                                              <w:divBdr>
                                                                                                <w:top w:val="single" w:sz="6" w:space="0" w:color="auto"/>
                                                                                                <w:left w:val="single" w:sz="6" w:space="0" w:color="auto"/>
                                                                                                <w:bottom w:val="single" w:sz="6" w:space="0" w:color="auto"/>
                                                                                                <w:right w:val="single" w:sz="6" w:space="0" w:color="auto"/>
                                                                                              </w:divBdr>
                                                                                              <w:divsChild>
                                                                                                <w:div w:id="332071990">
                                                                                                  <w:marLeft w:val="0"/>
                                                                                                  <w:marRight w:val="0"/>
                                                                                                  <w:marTop w:val="0"/>
                                                                                                  <w:marBottom w:val="0"/>
                                                                                                  <w:divBdr>
                                                                                                    <w:top w:val="single" w:sz="6" w:space="0" w:color="auto"/>
                                                                                                    <w:left w:val="single" w:sz="6" w:space="0" w:color="auto"/>
                                                                                                    <w:bottom w:val="single" w:sz="6" w:space="0" w:color="auto"/>
                                                                                                    <w:right w:val="single" w:sz="6" w:space="0" w:color="auto"/>
                                                                                                  </w:divBdr>
                                                                                                  <w:divsChild>
                                                                                                    <w:div w:id="221723289">
                                                                                                      <w:marLeft w:val="0"/>
                                                                                                      <w:marRight w:val="0"/>
                                                                                                      <w:marTop w:val="0"/>
                                                                                                      <w:marBottom w:val="0"/>
                                                                                                      <w:divBdr>
                                                                                                        <w:top w:val="none" w:sz="0" w:space="0" w:color="auto"/>
                                                                                                        <w:left w:val="none" w:sz="0" w:space="0" w:color="auto"/>
                                                                                                        <w:bottom w:val="none" w:sz="0" w:space="0" w:color="auto"/>
                                                                                                        <w:right w:val="none" w:sz="0" w:space="0" w:color="auto"/>
                                                                                                      </w:divBdr>
                                                                                                      <w:divsChild>
                                                                                                        <w:div w:id="451559709">
                                                                                                          <w:marLeft w:val="0"/>
                                                                                                          <w:marRight w:val="45"/>
                                                                                                          <w:marTop w:val="45"/>
                                                                                                          <w:marBottom w:val="0"/>
                                                                                                          <w:divBdr>
                                                                                                            <w:top w:val="none" w:sz="0" w:space="0" w:color="auto"/>
                                                                                                            <w:left w:val="none" w:sz="0" w:space="0" w:color="auto"/>
                                                                                                            <w:bottom w:val="none" w:sz="0" w:space="0" w:color="auto"/>
                                                                                                            <w:right w:val="none" w:sz="0" w:space="0" w:color="auto"/>
                                                                                                          </w:divBdr>
                                                                                                          <w:divsChild>
                                                                                                            <w:div w:id="1208762640">
                                                                                                              <w:marLeft w:val="0"/>
                                                                                                              <w:marRight w:val="0"/>
                                                                                                              <w:marTop w:val="0"/>
                                                                                                              <w:marBottom w:val="0"/>
                                                                                                              <w:divBdr>
                                                                                                                <w:top w:val="none" w:sz="0" w:space="0" w:color="auto"/>
                                                                                                                <w:left w:val="none" w:sz="0" w:space="0" w:color="auto"/>
                                                                                                                <w:bottom w:val="none" w:sz="0" w:space="0" w:color="auto"/>
                                                                                                                <w:right w:val="none" w:sz="0" w:space="0" w:color="auto"/>
                                                                                                              </w:divBdr>
                                                                                                              <w:divsChild>
                                                                                                                <w:div w:id="553582971">
                                                                                                                  <w:marLeft w:val="0"/>
                                                                                                                  <w:marRight w:val="0"/>
                                                                                                                  <w:marTop w:val="0"/>
                                                                                                                  <w:marBottom w:val="0"/>
                                                                                                                  <w:divBdr>
                                                                                                                    <w:top w:val="none" w:sz="0" w:space="0" w:color="auto"/>
                                                                                                                    <w:left w:val="none" w:sz="0" w:space="0" w:color="auto"/>
                                                                                                                    <w:bottom w:val="none" w:sz="0" w:space="0" w:color="auto"/>
                                                                                                                    <w:right w:val="none" w:sz="0" w:space="0" w:color="auto"/>
                                                                                                                  </w:divBdr>
                                                                                                                  <w:divsChild>
                                                                                                                    <w:div w:id="582187197">
                                                                                                                      <w:marLeft w:val="0"/>
                                                                                                                      <w:marRight w:val="0"/>
                                                                                                                      <w:marTop w:val="0"/>
                                                                                                                      <w:marBottom w:val="0"/>
                                                                                                                      <w:divBdr>
                                                                                                                        <w:top w:val="none" w:sz="0" w:space="0" w:color="auto"/>
                                                                                                                        <w:left w:val="single" w:sz="6" w:space="0" w:color="auto"/>
                                                                                                                        <w:bottom w:val="none" w:sz="0" w:space="0" w:color="auto"/>
                                                                                                                        <w:right w:val="single" w:sz="6" w:space="0" w:color="auto"/>
                                                                                                                      </w:divBdr>
                                                                                                                      <w:divsChild>
                                                                                                                        <w:div w:id="1658460873">
                                                                                                                          <w:marLeft w:val="150"/>
                                                                                                                          <w:marRight w:val="150"/>
                                                                                                                          <w:marTop w:val="0"/>
                                                                                                                          <w:marBottom w:val="0"/>
                                                                                                                          <w:divBdr>
                                                                                                                            <w:top w:val="none" w:sz="0" w:space="0" w:color="auto"/>
                                                                                                                            <w:left w:val="none" w:sz="0" w:space="0" w:color="auto"/>
                                                                                                                            <w:bottom w:val="none" w:sz="0" w:space="0" w:color="auto"/>
                                                                                                                            <w:right w:val="none" w:sz="0" w:space="0" w:color="auto"/>
                                                                                                                          </w:divBdr>
                                                                                                                          <w:divsChild>
                                                                                                                            <w:div w:id="45184027">
                                                                                                                              <w:marLeft w:val="0"/>
                                                                                                                              <w:marRight w:val="0"/>
                                                                                                                              <w:marTop w:val="0"/>
                                                                                                                              <w:marBottom w:val="0"/>
                                                                                                                              <w:divBdr>
                                                                                                                                <w:top w:val="none" w:sz="0" w:space="0" w:color="auto"/>
                                                                                                                                <w:left w:val="none" w:sz="0" w:space="0" w:color="auto"/>
                                                                                                                                <w:bottom w:val="none" w:sz="0" w:space="0" w:color="auto"/>
                                                                                                                                <w:right w:val="none" w:sz="0" w:space="0" w:color="auto"/>
                                                                                                                              </w:divBdr>
                                                                                                                              <w:divsChild>
                                                                                                                                <w:div w:id="1305045156">
                                                                                                                                  <w:marLeft w:val="0"/>
                                                                                                                                  <w:marRight w:val="0"/>
                                                                                                                                  <w:marTop w:val="0"/>
                                                                                                                                  <w:marBottom w:val="0"/>
                                                                                                                                  <w:divBdr>
                                                                                                                                    <w:top w:val="none" w:sz="0" w:space="0" w:color="auto"/>
                                                                                                                                    <w:left w:val="none" w:sz="0" w:space="0" w:color="auto"/>
                                                                                                                                    <w:bottom w:val="none" w:sz="0" w:space="0" w:color="auto"/>
                                                                                                                                    <w:right w:val="none" w:sz="0" w:space="0" w:color="auto"/>
                                                                                                                                  </w:divBdr>
                                                                                                                                  <w:divsChild>
                                                                                                                                    <w:div w:id="862128681">
                                                                                                                                      <w:marLeft w:val="0"/>
                                                                                                                                      <w:marRight w:val="0"/>
                                                                                                                                      <w:marTop w:val="0"/>
                                                                                                                                      <w:marBottom w:val="0"/>
                                                                                                                                      <w:divBdr>
                                                                                                                                        <w:top w:val="none" w:sz="0" w:space="0" w:color="auto"/>
                                                                                                                                        <w:left w:val="none" w:sz="0" w:space="0" w:color="auto"/>
                                                                                                                                        <w:bottom w:val="none" w:sz="0" w:space="0" w:color="auto"/>
                                                                                                                                        <w:right w:val="none" w:sz="0" w:space="0" w:color="auto"/>
                                                                                                                                      </w:divBdr>
                                                                                                                                      <w:divsChild>
                                                                                                                                        <w:div w:id="1973826271">
                                                                                                                                          <w:marLeft w:val="0"/>
                                                                                                                                          <w:marRight w:val="0"/>
                                                                                                                                          <w:marTop w:val="0"/>
                                                                                                                                          <w:marBottom w:val="0"/>
                                                                                                                                          <w:divBdr>
                                                                                                                                            <w:top w:val="none" w:sz="0" w:space="0" w:color="auto"/>
                                                                                                                                            <w:left w:val="none" w:sz="0" w:space="0" w:color="auto"/>
                                                                                                                                            <w:bottom w:val="none" w:sz="0" w:space="0" w:color="auto"/>
                                                                                                                                            <w:right w:val="none" w:sz="0" w:space="0" w:color="auto"/>
                                                                                                                                          </w:divBdr>
                                                                                                                                          <w:divsChild>
                                                                                                                                            <w:div w:id="983966408">
                                                                                                                                              <w:marLeft w:val="0"/>
                                                                                                                                              <w:marRight w:val="0"/>
                                                                                                                                              <w:marTop w:val="0"/>
                                                                                                                                              <w:marBottom w:val="0"/>
                                                                                                                                              <w:divBdr>
                                                                                                                                                <w:top w:val="none" w:sz="0" w:space="0" w:color="auto"/>
                                                                                                                                                <w:left w:val="none" w:sz="0" w:space="0" w:color="auto"/>
                                                                                                                                                <w:bottom w:val="none" w:sz="0" w:space="0" w:color="auto"/>
                                                                                                                                                <w:right w:val="none" w:sz="0" w:space="0" w:color="auto"/>
                                                                                                                                              </w:divBdr>
                                                                                                                                              <w:divsChild>
                                                                                                                                                <w:div w:id="417407607">
                                                                                                                                                  <w:marLeft w:val="0"/>
                                                                                                                                                  <w:marRight w:val="0"/>
                                                                                                                                                  <w:marTop w:val="0"/>
                                                                                                                                                  <w:marBottom w:val="0"/>
                                                                                                                                                  <w:divBdr>
                                                                                                                                                    <w:top w:val="none" w:sz="0" w:space="0" w:color="auto"/>
                                                                                                                                                    <w:left w:val="none" w:sz="0" w:space="0" w:color="auto"/>
                                                                                                                                                    <w:bottom w:val="none" w:sz="0" w:space="0" w:color="auto"/>
                                                                                                                                                    <w:right w:val="none" w:sz="0" w:space="0" w:color="auto"/>
                                                                                                                                                  </w:divBdr>
                                                                                                                                                  <w:divsChild>
                                                                                                                                                    <w:div w:id="14402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5224537">
      <w:bodyDiv w:val="1"/>
      <w:marLeft w:val="0"/>
      <w:marRight w:val="0"/>
      <w:marTop w:val="0"/>
      <w:marBottom w:val="0"/>
      <w:divBdr>
        <w:top w:val="none" w:sz="0" w:space="0" w:color="auto"/>
        <w:left w:val="none" w:sz="0" w:space="0" w:color="auto"/>
        <w:bottom w:val="none" w:sz="0" w:space="0" w:color="auto"/>
        <w:right w:val="none" w:sz="0" w:space="0" w:color="auto"/>
      </w:divBdr>
    </w:div>
    <w:div w:id="1697268338">
      <w:bodyDiv w:val="1"/>
      <w:marLeft w:val="0"/>
      <w:marRight w:val="0"/>
      <w:marTop w:val="0"/>
      <w:marBottom w:val="0"/>
      <w:divBdr>
        <w:top w:val="none" w:sz="0" w:space="0" w:color="auto"/>
        <w:left w:val="none" w:sz="0" w:space="0" w:color="auto"/>
        <w:bottom w:val="none" w:sz="0" w:space="0" w:color="auto"/>
        <w:right w:val="none" w:sz="0" w:space="0" w:color="auto"/>
      </w:divBdr>
    </w:div>
    <w:div w:id="1712224719">
      <w:bodyDiv w:val="1"/>
      <w:marLeft w:val="0"/>
      <w:marRight w:val="0"/>
      <w:marTop w:val="0"/>
      <w:marBottom w:val="0"/>
      <w:divBdr>
        <w:top w:val="none" w:sz="0" w:space="0" w:color="auto"/>
        <w:left w:val="none" w:sz="0" w:space="0" w:color="auto"/>
        <w:bottom w:val="none" w:sz="0" w:space="0" w:color="auto"/>
        <w:right w:val="none" w:sz="0" w:space="0" w:color="auto"/>
      </w:divBdr>
    </w:div>
    <w:div w:id="1714882920">
      <w:bodyDiv w:val="1"/>
      <w:marLeft w:val="0"/>
      <w:marRight w:val="0"/>
      <w:marTop w:val="0"/>
      <w:marBottom w:val="0"/>
      <w:divBdr>
        <w:top w:val="none" w:sz="0" w:space="0" w:color="auto"/>
        <w:left w:val="none" w:sz="0" w:space="0" w:color="auto"/>
        <w:bottom w:val="none" w:sz="0" w:space="0" w:color="auto"/>
        <w:right w:val="none" w:sz="0" w:space="0" w:color="auto"/>
      </w:divBdr>
    </w:div>
    <w:div w:id="1715619847">
      <w:bodyDiv w:val="1"/>
      <w:marLeft w:val="0"/>
      <w:marRight w:val="0"/>
      <w:marTop w:val="0"/>
      <w:marBottom w:val="0"/>
      <w:divBdr>
        <w:top w:val="none" w:sz="0" w:space="0" w:color="auto"/>
        <w:left w:val="none" w:sz="0" w:space="0" w:color="auto"/>
        <w:bottom w:val="none" w:sz="0" w:space="0" w:color="auto"/>
        <w:right w:val="none" w:sz="0" w:space="0" w:color="auto"/>
      </w:divBdr>
    </w:div>
    <w:div w:id="1716586843">
      <w:bodyDiv w:val="1"/>
      <w:marLeft w:val="0"/>
      <w:marRight w:val="0"/>
      <w:marTop w:val="0"/>
      <w:marBottom w:val="0"/>
      <w:divBdr>
        <w:top w:val="none" w:sz="0" w:space="0" w:color="auto"/>
        <w:left w:val="none" w:sz="0" w:space="0" w:color="auto"/>
        <w:bottom w:val="none" w:sz="0" w:space="0" w:color="auto"/>
        <w:right w:val="none" w:sz="0" w:space="0" w:color="auto"/>
      </w:divBdr>
    </w:div>
    <w:div w:id="1721248853">
      <w:bodyDiv w:val="1"/>
      <w:marLeft w:val="0"/>
      <w:marRight w:val="0"/>
      <w:marTop w:val="0"/>
      <w:marBottom w:val="0"/>
      <w:divBdr>
        <w:top w:val="none" w:sz="0" w:space="0" w:color="auto"/>
        <w:left w:val="none" w:sz="0" w:space="0" w:color="auto"/>
        <w:bottom w:val="none" w:sz="0" w:space="0" w:color="auto"/>
        <w:right w:val="none" w:sz="0" w:space="0" w:color="auto"/>
      </w:divBdr>
    </w:div>
    <w:div w:id="1729718230">
      <w:bodyDiv w:val="1"/>
      <w:marLeft w:val="0"/>
      <w:marRight w:val="0"/>
      <w:marTop w:val="0"/>
      <w:marBottom w:val="0"/>
      <w:divBdr>
        <w:top w:val="none" w:sz="0" w:space="0" w:color="auto"/>
        <w:left w:val="none" w:sz="0" w:space="0" w:color="auto"/>
        <w:bottom w:val="none" w:sz="0" w:space="0" w:color="auto"/>
        <w:right w:val="none" w:sz="0" w:space="0" w:color="auto"/>
      </w:divBdr>
    </w:div>
    <w:div w:id="1734426484">
      <w:bodyDiv w:val="1"/>
      <w:marLeft w:val="0"/>
      <w:marRight w:val="0"/>
      <w:marTop w:val="0"/>
      <w:marBottom w:val="0"/>
      <w:divBdr>
        <w:top w:val="none" w:sz="0" w:space="0" w:color="auto"/>
        <w:left w:val="none" w:sz="0" w:space="0" w:color="auto"/>
        <w:bottom w:val="none" w:sz="0" w:space="0" w:color="auto"/>
        <w:right w:val="none" w:sz="0" w:space="0" w:color="auto"/>
      </w:divBdr>
    </w:div>
    <w:div w:id="1735546662">
      <w:bodyDiv w:val="1"/>
      <w:marLeft w:val="0"/>
      <w:marRight w:val="0"/>
      <w:marTop w:val="0"/>
      <w:marBottom w:val="0"/>
      <w:divBdr>
        <w:top w:val="none" w:sz="0" w:space="0" w:color="auto"/>
        <w:left w:val="none" w:sz="0" w:space="0" w:color="auto"/>
        <w:bottom w:val="none" w:sz="0" w:space="0" w:color="auto"/>
        <w:right w:val="none" w:sz="0" w:space="0" w:color="auto"/>
      </w:divBdr>
    </w:div>
    <w:div w:id="1736968712">
      <w:bodyDiv w:val="1"/>
      <w:marLeft w:val="0"/>
      <w:marRight w:val="0"/>
      <w:marTop w:val="0"/>
      <w:marBottom w:val="0"/>
      <w:divBdr>
        <w:top w:val="none" w:sz="0" w:space="0" w:color="auto"/>
        <w:left w:val="none" w:sz="0" w:space="0" w:color="auto"/>
        <w:bottom w:val="none" w:sz="0" w:space="0" w:color="auto"/>
        <w:right w:val="none" w:sz="0" w:space="0" w:color="auto"/>
      </w:divBdr>
    </w:div>
    <w:div w:id="1738630078">
      <w:bodyDiv w:val="1"/>
      <w:marLeft w:val="0"/>
      <w:marRight w:val="0"/>
      <w:marTop w:val="0"/>
      <w:marBottom w:val="0"/>
      <w:divBdr>
        <w:top w:val="none" w:sz="0" w:space="0" w:color="auto"/>
        <w:left w:val="none" w:sz="0" w:space="0" w:color="auto"/>
        <w:bottom w:val="none" w:sz="0" w:space="0" w:color="auto"/>
        <w:right w:val="none" w:sz="0" w:space="0" w:color="auto"/>
      </w:divBdr>
    </w:div>
    <w:div w:id="1739861122">
      <w:bodyDiv w:val="1"/>
      <w:marLeft w:val="0"/>
      <w:marRight w:val="0"/>
      <w:marTop w:val="0"/>
      <w:marBottom w:val="0"/>
      <w:divBdr>
        <w:top w:val="none" w:sz="0" w:space="0" w:color="auto"/>
        <w:left w:val="none" w:sz="0" w:space="0" w:color="auto"/>
        <w:bottom w:val="none" w:sz="0" w:space="0" w:color="auto"/>
        <w:right w:val="none" w:sz="0" w:space="0" w:color="auto"/>
      </w:divBdr>
    </w:div>
    <w:div w:id="1746762465">
      <w:bodyDiv w:val="1"/>
      <w:marLeft w:val="0"/>
      <w:marRight w:val="0"/>
      <w:marTop w:val="0"/>
      <w:marBottom w:val="0"/>
      <w:divBdr>
        <w:top w:val="none" w:sz="0" w:space="0" w:color="auto"/>
        <w:left w:val="none" w:sz="0" w:space="0" w:color="auto"/>
        <w:bottom w:val="none" w:sz="0" w:space="0" w:color="auto"/>
        <w:right w:val="none" w:sz="0" w:space="0" w:color="auto"/>
      </w:divBdr>
    </w:div>
    <w:div w:id="1752433183">
      <w:bodyDiv w:val="1"/>
      <w:marLeft w:val="0"/>
      <w:marRight w:val="0"/>
      <w:marTop w:val="0"/>
      <w:marBottom w:val="0"/>
      <w:divBdr>
        <w:top w:val="none" w:sz="0" w:space="0" w:color="auto"/>
        <w:left w:val="none" w:sz="0" w:space="0" w:color="auto"/>
        <w:bottom w:val="none" w:sz="0" w:space="0" w:color="auto"/>
        <w:right w:val="none" w:sz="0" w:space="0" w:color="auto"/>
      </w:divBdr>
    </w:div>
    <w:div w:id="1754424732">
      <w:bodyDiv w:val="1"/>
      <w:marLeft w:val="0"/>
      <w:marRight w:val="0"/>
      <w:marTop w:val="0"/>
      <w:marBottom w:val="0"/>
      <w:divBdr>
        <w:top w:val="none" w:sz="0" w:space="0" w:color="auto"/>
        <w:left w:val="none" w:sz="0" w:space="0" w:color="auto"/>
        <w:bottom w:val="none" w:sz="0" w:space="0" w:color="auto"/>
        <w:right w:val="none" w:sz="0" w:space="0" w:color="auto"/>
      </w:divBdr>
    </w:div>
    <w:div w:id="1754661623">
      <w:bodyDiv w:val="1"/>
      <w:marLeft w:val="0"/>
      <w:marRight w:val="0"/>
      <w:marTop w:val="0"/>
      <w:marBottom w:val="0"/>
      <w:divBdr>
        <w:top w:val="none" w:sz="0" w:space="0" w:color="auto"/>
        <w:left w:val="none" w:sz="0" w:space="0" w:color="auto"/>
        <w:bottom w:val="none" w:sz="0" w:space="0" w:color="auto"/>
        <w:right w:val="none" w:sz="0" w:space="0" w:color="auto"/>
      </w:divBdr>
    </w:div>
    <w:div w:id="1755123904">
      <w:bodyDiv w:val="1"/>
      <w:marLeft w:val="0"/>
      <w:marRight w:val="0"/>
      <w:marTop w:val="0"/>
      <w:marBottom w:val="0"/>
      <w:divBdr>
        <w:top w:val="none" w:sz="0" w:space="0" w:color="auto"/>
        <w:left w:val="none" w:sz="0" w:space="0" w:color="auto"/>
        <w:bottom w:val="none" w:sz="0" w:space="0" w:color="auto"/>
        <w:right w:val="none" w:sz="0" w:space="0" w:color="auto"/>
      </w:divBdr>
    </w:div>
    <w:div w:id="1756129299">
      <w:bodyDiv w:val="1"/>
      <w:marLeft w:val="0"/>
      <w:marRight w:val="0"/>
      <w:marTop w:val="0"/>
      <w:marBottom w:val="0"/>
      <w:divBdr>
        <w:top w:val="none" w:sz="0" w:space="0" w:color="auto"/>
        <w:left w:val="none" w:sz="0" w:space="0" w:color="auto"/>
        <w:bottom w:val="none" w:sz="0" w:space="0" w:color="auto"/>
        <w:right w:val="none" w:sz="0" w:space="0" w:color="auto"/>
      </w:divBdr>
    </w:div>
    <w:div w:id="1760443863">
      <w:bodyDiv w:val="1"/>
      <w:marLeft w:val="0"/>
      <w:marRight w:val="0"/>
      <w:marTop w:val="0"/>
      <w:marBottom w:val="0"/>
      <w:divBdr>
        <w:top w:val="none" w:sz="0" w:space="0" w:color="auto"/>
        <w:left w:val="none" w:sz="0" w:space="0" w:color="auto"/>
        <w:bottom w:val="none" w:sz="0" w:space="0" w:color="auto"/>
        <w:right w:val="none" w:sz="0" w:space="0" w:color="auto"/>
      </w:divBdr>
    </w:div>
    <w:div w:id="1761562744">
      <w:bodyDiv w:val="1"/>
      <w:marLeft w:val="0"/>
      <w:marRight w:val="0"/>
      <w:marTop w:val="0"/>
      <w:marBottom w:val="0"/>
      <w:divBdr>
        <w:top w:val="none" w:sz="0" w:space="0" w:color="auto"/>
        <w:left w:val="none" w:sz="0" w:space="0" w:color="auto"/>
        <w:bottom w:val="none" w:sz="0" w:space="0" w:color="auto"/>
        <w:right w:val="none" w:sz="0" w:space="0" w:color="auto"/>
      </w:divBdr>
    </w:div>
    <w:div w:id="1768039050">
      <w:bodyDiv w:val="1"/>
      <w:marLeft w:val="0"/>
      <w:marRight w:val="0"/>
      <w:marTop w:val="0"/>
      <w:marBottom w:val="0"/>
      <w:divBdr>
        <w:top w:val="none" w:sz="0" w:space="0" w:color="auto"/>
        <w:left w:val="none" w:sz="0" w:space="0" w:color="auto"/>
        <w:bottom w:val="none" w:sz="0" w:space="0" w:color="auto"/>
        <w:right w:val="none" w:sz="0" w:space="0" w:color="auto"/>
      </w:divBdr>
    </w:div>
    <w:div w:id="1772819656">
      <w:bodyDiv w:val="1"/>
      <w:marLeft w:val="0"/>
      <w:marRight w:val="0"/>
      <w:marTop w:val="0"/>
      <w:marBottom w:val="0"/>
      <w:divBdr>
        <w:top w:val="none" w:sz="0" w:space="0" w:color="auto"/>
        <w:left w:val="none" w:sz="0" w:space="0" w:color="auto"/>
        <w:bottom w:val="none" w:sz="0" w:space="0" w:color="auto"/>
        <w:right w:val="none" w:sz="0" w:space="0" w:color="auto"/>
      </w:divBdr>
    </w:div>
    <w:div w:id="1773475008">
      <w:bodyDiv w:val="1"/>
      <w:marLeft w:val="0"/>
      <w:marRight w:val="0"/>
      <w:marTop w:val="0"/>
      <w:marBottom w:val="0"/>
      <w:divBdr>
        <w:top w:val="none" w:sz="0" w:space="0" w:color="auto"/>
        <w:left w:val="none" w:sz="0" w:space="0" w:color="auto"/>
        <w:bottom w:val="none" w:sz="0" w:space="0" w:color="auto"/>
        <w:right w:val="none" w:sz="0" w:space="0" w:color="auto"/>
      </w:divBdr>
    </w:div>
    <w:div w:id="1775589401">
      <w:bodyDiv w:val="1"/>
      <w:marLeft w:val="0"/>
      <w:marRight w:val="0"/>
      <w:marTop w:val="0"/>
      <w:marBottom w:val="0"/>
      <w:divBdr>
        <w:top w:val="none" w:sz="0" w:space="0" w:color="auto"/>
        <w:left w:val="none" w:sz="0" w:space="0" w:color="auto"/>
        <w:bottom w:val="none" w:sz="0" w:space="0" w:color="auto"/>
        <w:right w:val="none" w:sz="0" w:space="0" w:color="auto"/>
      </w:divBdr>
    </w:div>
    <w:div w:id="1785886669">
      <w:bodyDiv w:val="1"/>
      <w:marLeft w:val="0"/>
      <w:marRight w:val="0"/>
      <w:marTop w:val="0"/>
      <w:marBottom w:val="0"/>
      <w:divBdr>
        <w:top w:val="none" w:sz="0" w:space="0" w:color="auto"/>
        <w:left w:val="none" w:sz="0" w:space="0" w:color="auto"/>
        <w:bottom w:val="none" w:sz="0" w:space="0" w:color="auto"/>
        <w:right w:val="none" w:sz="0" w:space="0" w:color="auto"/>
      </w:divBdr>
    </w:div>
    <w:div w:id="1786921462">
      <w:bodyDiv w:val="1"/>
      <w:marLeft w:val="0"/>
      <w:marRight w:val="0"/>
      <w:marTop w:val="0"/>
      <w:marBottom w:val="0"/>
      <w:divBdr>
        <w:top w:val="none" w:sz="0" w:space="0" w:color="auto"/>
        <w:left w:val="none" w:sz="0" w:space="0" w:color="auto"/>
        <w:bottom w:val="none" w:sz="0" w:space="0" w:color="auto"/>
        <w:right w:val="none" w:sz="0" w:space="0" w:color="auto"/>
      </w:divBdr>
    </w:div>
    <w:div w:id="1790316667">
      <w:bodyDiv w:val="1"/>
      <w:marLeft w:val="0"/>
      <w:marRight w:val="0"/>
      <w:marTop w:val="0"/>
      <w:marBottom w:val="0"/>
      <w:divBdr>
        <w:top w:val="none" w:sz="0" w:space="0" w:color="auto"/>
        <w:left w:val="none" w:sz="0" w:space="0" w:color="auto"/>
        <w:bottom w:val="none" w:sz="0" w:space="0" w:color="auto"/>
        <w:right w:val="none" w:sz="0" w:space="0" w:color="auto"/>
      </w:divBdr>
    </w:div>
    <w:div w:id="1794638266">
      <w:bodyDiv w:val="1"/>
      <w:marLeft w:val="0"/>
      <w:marRight w:val="0"/>
      <w:marTop w:val="0"/>
      <w:marBottom w:val="0"/>
      <w:divBdr>
        <w:top w:val="none" w:sz="0" w:space="0" w:color="auto"/>
        <w:left w:val="none" w:sz="0" w:space="0" w:color="auto"/>
        <w:bottom w:val="none" w:sz="0" w:space="0" w:color="auto"/>
        <w:right w:val="none" w:sz="0" w:space="0" w:color="auto"/>
      </w:divBdr>
    </w:div>
    <w:div w:id="1797872293">
      <w:bodyDiv w:val="1"/>
      <w:marLeft w:val="0"/>
      <w:marRight w:val="0"/>
      <w:marTop w:val="0"/>
      <w:marBottom w:val="0"/>
      <w:divBdr>
        <w:top w:val="none" w:sz="0" w:space="0" w:color="auto"/>
        <w:left w:val="none" w:sz="0" w:space="0" w:color="auto"/>
        <w:bottom w:val="none" w:sz="0" w:space="0" w:color="auto"/>
        <w:right w:val="none" w:sz="0" w:space="0" w:color="auto"/>
      </w:divBdr>
    </w:div>
    <w:div w:id="1800222397">
      <w:bodyDiv w:val="1"/>
      <w:marLeft w:val="0"/>
      <w:marRight w:val="0"/>
      <w:marTop w:val="0"/>
      <w:marBottom w:val="0"/>
      <w:divBdr>
        <w:top w:val="none" w:sz="0" w:space="0" w:color="auto"/>
        <w:left w:val="none" w:sz="0" w:space="0" w:color="auto"/>
        <w:bottom w:val="none" w:sz="0" w:space="0" w:color="auto"/>
        <w:right w:val="none" w:sz="0" w:space="0" w:color="auto"/>
      </w:divBdr>
    </w:div>
    <w:div w:id="1807966742">
      <w:bodyDiv w:val="1"/>
      <w:marLeft w:val="0"/>
      <w:marRight w:val="0"/>
      <w:marTop w:val="0"/>
      <w:marBottom w:val="0"/>
      <w:divBdr>
        <w:top w:val="none" w:sz="0" w:space="0" w:color="auto"/>
        <w:left w:val="none" w:sz="0" w:space="0" w:color="auto"/>
        <w:bottom w:val="none" w:sz="0" w:space="0" w:color="auto"/>
        <w:right w:val="none" w:sz="0" w:space="0" w:color="auto"/>
      </w:divBdr>
    </w:div>
    <w:div w:id="1809475702">
      <w:bodyDiv w:val="1"/>
      <w:marLeft w:val="0"/>
      <w:marRight w:val="0"/>
      <w:marTop w:val="0"/>
      <w:marBottom w:val="0"/>
      <w:divBdr>
        <w:top w:val="none" w:sz="0" w:space="0" w:color="auto"/>
        <w:left w:val="none" w:sz="0" w:space="0" w:color="auto"/>
        <w:bottom w:val="none" w:sz="0" w:space="0" w:color="auto"/>
        <w:right w:val="none" w:sz="0" w:space="0" w:color="auto"/>
      </w:divBdr>
    </w:div>
    <w:div w:id="1811750555">
      <w:bodyDiv w:val="1"/>
      <w:marLeft w:val="0"/>
      <w:marRight w:val="0"/>
      <w:marTop w:val="0"/>
      <w:marBottom w:val="0"/>
      <w:divBdr>
        <w:top w:val="none" w:sz="0" w:space="0" w:color="auto"/>
        <w:left w:val="none" w:sz="0" w:space="0" w:color="auto"/>
        <w:bottom w:val="none" w:sz="0" w:space="0" w:color="auto"/>
        <w:right w:val="none" w:sz="0" w:space="0" w:color="auto"/>
      </w:divBdr>
    </w:div>
    <w:div w:id="1812751681">
      <w:bodyDiv w:val="1"/>
      <w:marLeft w:val="0"/>
      <w:marRight w:val="0"/>
      <w:marTop w:val="0"/>
      <w:marBottom w:val="0"/>
      <w:divBdr>
        <w:top w:val="none" w:sz="0" w:space="0" w:color="auto"/>
        <w:left w:val="none" w:sz="0" w:space="0" w:color="auto"/>
        <w:bottom w:val="none" w:sz="0" w:space="0" w:color="auto"/>
        <w:right w:val="none" w:sz="0" w:space="0" w:color="auto"/>
      </w:divBdr>
    </w:div>
    <w:div w:id="1813131521">
      <w:bodyDiv w:val="1"/>
      <w:marLeft w:val="0"/>
      <w:marRight w:val="0"/>
      <w:marTop w:val="0"/>
      <w:marBottom w:val="0"/>
      <w:divBdr>
        <w:top w:val="none" w:sz="0" w:space="0" w:color="auto"/>
        <w:left w:val="none" w:sz="0" w:space="0" w:color="auto"/>
        <w:bottom w:val="none" w:sz="0" w:space="0" w:color="auto"/>
        <w:right w:val="none" w:sz="0" w:space="0" w:color="auto"/>
      </w:divBdr>
    </w:div>
    <w:div w:id="1823620482">
      <w:bodyDiv w:val="1"/>
      <w:marLeft w:val="0"/>
      <w:marRight w:val="0"/>
      <w:marTop w:val="0"/>
      <w:marBottom w:val="0"/>
      <w:divBdr>
        <w:top w:val="none" w:sz="0" w:space="0" w:color="auto"/>
        <w:left w:val="none" w:sz="0" w:space="0" w:color="auto"/>
        <w:bottom w:val="none" w:sz="0" w:space="0" w:color="auto"/>
        <w:right w:val="none" w:sz="0" w:space="0" w:color="auto"/>
      </w:divBdr>
    </w:div>
    <w:div w:id="1823623119">
      <w:bodyDiv w:val="1"/>
      <w:marLeft w:val="0"/>
      <w:marRight w:val="0"/>
      <w:marTop w:val="0"/>
      <w:marBottom w:val="0"/>
      <w:divBdr>
        <w:top w:val="none" w:sz="0" w:space="0" w:color="auto"/>
        <w:left w:val="none" w:sz="0" w:space="0" w:color="auto"/>
        <w:bottom w:val="none" w:sz="0" w:space="0" w:color="auto"/>
        <w:right w:val="none" w:sz="0" w:space="0" w:color="auto"/>
      </w:divBdr>
    </w:div>
    <w:div w:id="1842424571">
      <w:bodyDiv w:val="1"/>
      <w:marLeft w:val="0"/>
      <w:marRight w:val="0"/>
      <w:marTop w:val="0"/>
      <w:marBottom w:val="0"/>
      <w:divBdr>
        <w:top w:val="none" w:sz="0" w:space="0" w:color="auto"/>
        <w:left w:val="none" w:sz="0" w:space="0" w:color="auto"/>
        <w:bottom w:val="none" w:sz="0" w:space="0" w:color="auto"/>
        <w:right w:val="none" w:sz="0" w:space="0" w:color="auto"/>
      </w:divBdr>
    </w:div>
    <w:div w:id="1843465876">
      <w:bodyDiv w:val="1"/>
      <w:marLeft w:val="0"/>
      <w:marRight w:val="0"/>
      <w:marTop w:val="0"/>
      <w:marBottom w:val="0"/>
      <w:divBdr>
        <w:top w:val="none" w:sz="0" w:space="0" w:color="auto"/>
        <w:left w:val="none" w:sz="0" w:space="0" w:color="auto"/>
        <w:bottom w:val="none" w:sz="0" w:space="0" w:color="auto"/>
        <w:right w:val="none" w:sz="0" w:space="0" w:color="auto"/>
      </w:divBdr>
    </w:div>
    <w:div w:id="1844543412">
      <w:bodyDiv w:val="1"/>
      <w:marLeft w:val="0"/>
      <w:marRight w:val="0"/>
      <w:marTop w:val="0"/>
      <w:marBottom w:val="0"/>
      <w:divBdr>
        <w:top w:val="none" w:sz="0" w:space="0" w:color="auto"/>
        <w:left w:val="none" w:sz="0" w:space="0" w:color="auto"/>
        <w:bottom w:val="none" w:sz="0" w:space="0" w:color="auto"/>
        <w:right w:val="none" w:sz="0" w:space="0" w:color="auto"/>
      </w:divBdr>
    </w:div>
    <w:div w:id="1850021204">
      <w:bodyDiv w:val="1"/>
      <w:marLeft w:val="0"/>
      <w:marRight w:val="0"/>
      <w:marTop w:val="0"/>
      <w:marBottom w:val="0"/>
      <w:divBdr>
        <w:top w:val="none" w:sz="0" w:space="0" w:color="auto"/>
        <w:left w:val="none" w:sz="0" w:space="0" w:color="auto"/>
        <w:bottom w:val="none" w:sz="0" w:space="0" w:color="auto"/>
        <w:right w:val="none" w:sz="0" w:space="0" w:color="auto"/>
      </w:divBdr>
    </w:div>
    <w:div w:id="1850607476">
      <w:bodyDiv w:val="1"/>
      <w:marLeft w:val="0"/>
      <w:marRight w:val="0"/>
      <w:marTop w:val="0"/>
      <w:marBottom w:val="0"/>
      <w:divBdr>
        <w:top w:val="none" w:sz="0" w:space="0" w:color="auto"/>
        <w:left w:val="none" w:sz="0" w:space="0" w:color="auto"/>
        <w:bottom w:val="none" w:sz="0" w:space="0" w:color="auto"/>
        <w:right w:val="none" w:sz="0" w:space="0" w:color="auto"/>
      </w:divBdr>
    </w:div>
    <w:div w:id="1852450568">
      <w:bodyDiv w:val="1"/>
      <w:marLeft w:val="0"/>
      <w:marRight w:val="0"/>
      <w:marTop w:val="0"/>
      <w:marBottom w:val="0"/>
      <w:divBdr>
        <w:top w:val="none" w:sz="0" w:space="0" w:color="auto"/>
        <w:left w:val="none" w:sz="0" w:space="0" w:color="auto"/>
        <w:bottom w:val="none" w:sz="0" w:space="0" w:color="auto"/>
        <w:right w:val="none" w:sz="0" w:space="0" w:color="auto"/>
      </w:divBdr>
    </w:div>
    <w:div w:id="1855800864">
      <w:bodyDiv w:val="1"/>
      <w:marLeft w:val="0"/>
      <w:marRight w:val="0"/>
      <w:marTop w:val="0"/>
      <w:marBottom w:val="0"/>
      <w:divBdr>
        <w:top w:val="none" w:sz="0" w:space="0" w:color="auto"/>
        <w:left w:val="none" w:sz="0" w:space="0" w:color="auto"/>
        <w:bottom w:val="none" w:sz="0" w:space="0" w:color="auto"/>
        <w:right w:val="none" w:sz="0" w:space="0" w:color="auto"/>
      </w:divBdr>
    </w:div>
    <w:div w:id="1858418828">
      <w:bodyDiv w:val="1"/>
      <w:marLeft w:val="0"/>
      <w:marRight w:val="0"/>
      <w:marTop w:val="0"/>
      <w:marBottom w:val="0"/>
      <w:divBdr>
        <w:top w:val="none" w:sz="0" w:space="0" w:color="auto"/>
        <w:left w:val="none" w:sz="0" w:space="0" w:color="auto"/>
        <w:bottom w:val="none" w:sz="0" w:space="0" w:color="auto"/>
        <w:right w:val="none" w:sz="0" w:space="0" w:color="auto"/>
      </w:divBdr>
    </w:div>
    <w:div w:id="1859931159">
      <w:bodyDiv w:val="1"/>
      <w:marLeft w:val="0"/>
      <w:marRight w:val="0"/>
      <w:marTop w:val="0"/>
      <w:marBottom w:val="0"/>
      <w:divBdr>
        <w:top w:val="none" w:sz="0" w:space="0" w:color="auto"/>
        <w:left w:val="none" w:sz="0" w:space="0" w:color="auto"/>
        <w:bottom w:val="none" w:sz="0" w:space="0" w:color="auto"/>
        <w:right w:val="none" w:sz="0" w:space="0" w:color="auto"/>
      </w:divBdr>
    </w:div>
    <w:div w:id="1861777867">
      <w:bodyDiv w:val="1"/>
      <w:marLeft w:val="0"/>
      <w:marRight w:val="0"/>
      <w:marTop w:val="0"/>
      <w:marBottom w:val="0"/>
      <w:divBdr>
        <w:top w:val="none" w:sz="0" w:space="0" w:color="auto"/>
        <w:left w:val="none" w:sz="0" w:space="0" w:color="auto"/>
        <w:bottom w:val="none" w:sz="0" w:space="0" w:color="auto"/>
        <w:right w:val="none" w:sz="0" w:space="0" w:color="auto"/>
      </w:divBdr>
    </w:div>
    <w:div w:id="1862666184">
      <w:bodyDiv w:val="1"/>
      <w:marLeft w:val="0"/>
      <w:marRight w:val="0"/>
      <w:marTop w:val="0"/>
      <w:marBottom w:val="0"/>
      <w:divBdr>
        <w:top w:val="none" w:sz="0" w:space="0" w:color="auto"/>
        <w:left w:val="none" w:sz="0" w:space="0" w:color="auto"/>
        <w:bottom w:val="none" w:sz="0" w:space="0" w:color="auto"/>
        <w:right w:val="none" w:sz="0" w:space="0" w:color="auto"/>
      </w:divBdr>
    </w:div>
    <w:div w:id="1867212133">
      <w:bodyDiv w:val="1"/>
      <w:marLeft w:val="0"/>
      <w:marRight w:val="0"/>
      <w:marTop w:val="0"/>
      <w:marBottom w:val="0"/>
      <w:divBdr>
        <w:top w:val="none" w:sz="0" w:space="0" w:color="auto"/>
        <w:left w:val="none" w:sz="0" w:space="0" w:color="auto"/>
        <w:bottom w:val="none" w:sz="0" w:space="0" w:color="auto"/>
        <w:right w:val="none" w:sz="0" w:space="0" w:color="auto"/>
      </w:divBdr>
    </w:div>
    <w:div w:id="1867594563">
      <w:bodyDiv w:val="1"/>
      <w:marLeft w:val="0"/>
      <w:marRight w:val="0"/>
      <w:marTop w:val="0"/>
      <w:marBottom w:val="0"/>
      <w:divBdr>
        <w:top w:val="none" w:sz="0" w:space="0" w:color="auto"/>
        <w:left w:val="none" w:sz="0" w:space="0" w:color="auto"/>
        <w:bottom w:val="none" w:sz="0" w:space="0" w:color="auto"/>
        <w:right w:val="none" w:sz="0" w:space="0" w:color="auto"/>
      </w:divBdr>
    </w:div>
    <w:div w:id="1870681024">
      <w:bodyDiv w:val="1"/>
      <w:marLeft w:val="0"/>
      <w:marRight w:val="0"/>
      <w:marTop w:val="0"/>
      <w:marBottom w:val="0"/>
      <w:divBdr>
        <w:top w:val="none" w:sz="0" w:space="0" w:color="auto"/>
        <w:left w:val="none" w:sz="0" w:space="0" w:color="auto"/>
        <w:bottom w:val="none" w:sz="0" w:space="0" w:color="auto"/>
        <w:right w:val="none" w:sz="0" w:space="0" w:color="auto"/>
      </w:divBdr>
    </w:div>
    <w:div w:id="1870755454">
      <w:bodyDiv w:val="1"/>
      <w:marLeft w:val="0"/>
      <w:marRight w:val="0"/>
      <w:marTop w:val="0"/>
      <w:marBottom w:val="0"/>
      <w:divBdr>
        <w:top w:val="none" w:sz="0" w:space="0" w:color="auto"/>
        <w:left w:val="none" w:sz="0" w:space="0" w:color="auto"/>
        <w:bottom w:val="none" w:sz="0" w:space="0" w:color="auto"/>
        <w:right w:val="none" w:sz="0" w:space="0" w:color="auto"/>
      </w:divBdr>
    </w:div>
    <w:div w:id="1874683369">
      <w:bodyDiv w:val="1"/>
      <w:marLeft w:val="0"/>
      <w:marRight w:val="0"/>
      <w:marTop w:val="0"/>
      <w:marBottom w:val="0"/>
      <w:divBdr>
        <w:top w:val="none" w:sz="0" w:space="0" w:color="auto"/>
        <w:left w:val="none" w:sz="0" w:space="0" w:color="auto"/>
        <w:bottom w:val="none" w:sz="0" w:space="0" w:color="auto"/>
        <w:right w:val="none" w:sz="0" w:space="0" w:color="auto"/>
      </w:divBdr>
    </w:div>
    <w:div w:id="1876119236">
      <w:bodyDiv w:val="1"/>
      <w:marLeft w:val="0"/>
      <w:marRight w:val="0"/>
      <w:marTop w:val="0"/>
      <w:marBottom w:val="0"/>
      <w:divBdr>
        <w:top w:val="none" w:sz="0" w:space="0" w:color="auto"/>
        <w:left w:val="none" w:sz="0" w:space="0" w:color="auto"/>
        <w:bottom w:val="none" w:sz="0" w:space="0" w:color="auto"/>
        <w:right w:val="none" w:sz="0" w:space="0" w:color="auto"/>
      </w:divBdr>
    </w:div>
    <w:div w:id="1876696400">
      <w:bodyDiv w:val="1"/>
      <w:marLeft w:val="0"/>
      <w:marRight w:val="0"/>
      <w:marTop w:val="0"/>
      <w:marBottom w:val="0"/>
      <w:divBdr>
        <w:top w:val="none" w:sz="0" w:space="0" w:color="auto"/>
        <w:left w:val="none" w:sz="0" w:space="0" w:color="auto"/>
        <w:bottom w:val="none" w:sz="0" w:space="0" w:color="auto"/>
        <w:right w:val="none" w:sz="0" w:space="0" w:color="auto"/>
      </w:divBdr>
    </w:div>
    <w:div w:id="1880820409">
      <w:bodyDiv w:val="1"/>
      <w:marLeft w:val="0"/>
      <w:marRight w:val="0"/>
      <w:marTop w:val="0"/>
      <w:marBottom w:val="0"/>
      <w:divBdr>
        <w:top w:val="none" w:sz="0" w:space="0" w:color="auto"/>
        <w:left w:val="none" w:sz="0" w:space="0" w:color="auto"/>
        <w:bottom w:val="none" w:sz="0" w:space="0" w:color="auto"/>
        <w:right w:val="none" w:sz="0" w:space="0" w:color="auto"/>
      </w:divBdr>
    </w:div>
    <w:div w:id="1882666154">
      <w:bodyDiv w:val="1"/>
      <w:marLeft w:val="0"/>
      <w:marRight w:val="0"/>
      <w:marTop w:val="0"/>
      <w:marBottom w:val="0"/>
      <w:divBdr>
        <w:top w:val="none" w:sz="0" w:space="0" w:color="auto"/>
        <w:left w:val="none" w:sz="0" w:space="0" w:color="auto"/>
        <w:bottom w:val="none" w:sz="0" w:space="0" w:color="auto"/>
        <w:right w:val="none" w:sz="0" w:space="0" w:color="auto"/>
      </w:divBdr>
    </w:div>
    <w:div w:id="1891265410">
      <w:bodyDiv w:val="1"/>
      <w:marLeft w:val="0"/>
      <w:marRight w:val="0"/>
      <w:marTop w:val="0"/>
      <w:marBottom w:val="0"/>
      <w:divBdr>
        <w:top w:val="none" w:sz="0" w:space="0" w:color="auto"/>
        <w:left w:val="none" w:sz="0" w:space="0" w:color="auto"/>
        <w:bottom w:val="none" w:sz="0" w:space="0" w:color="auto"/>
        <w:right w:val="none" w:sz="0" w:space="0" w:color="auto"/>
      </w:divBdr>
    </w:div>
    <w:div w:id="1891571919">
      <w:bodyDiv w:val="1"/>
      <w:marLeft w:val="0"/>
      <w:marRight w:val="0"/>
      <w:marTop w:val="0"/>
      <w:marBottom w:val="0"/>
      <w:divBdr>
        <w:top w:val="none" w:sz="0" w:space="0" w:color="auto"/>
        <w:left w:val="none" w:sz="0" w:space="0" w:color="auto"/>
        <w:bottom w:val="none" w:sz="0" w:space="0" w:color="auto"/>
        <w:right w:val="none" w:sz="0" w:space="0" w:color="auto"/>
      </w:divBdr>
    </w:div>
    <w:div w:id="1895189994">
      <w:bodyDiv w:val="1"/>
      <w:marLeft w:val="0"/>
      <w:marRight w:val="0"/>
      <w:marTop w:val="0"/>
      <w:marBottom w:val="0"/>
      <w:divBdr>
        <w:top w:val="none" w:sz="0" w:space="0" w:color="auto"/>
        <w:left w:val="none" w:sz="0" w:space="0" w:color="auto"/>
        <w:bottom w:val="none" w:sz="0" w:space="0" w:color="auto"/>
        <w:right w:val="none" w:sz="0" w:space="0" w:color="auto"/>
      </w:divBdr>
    </w:div>
    <w:div w:id="1895776284">
      <w:bodyDiv w:val="1"/>
      <w:marLeft w:val="0"/>
      <w:marRight w:val="0"/>
      <w:marTop w:val="0"/>
      <w:marBottom w:val="0"/>
      <w:divBdr>
        <w:top w:val="none" w:sz="0" w:space="0" w:color="auto"/>
        <w:left w:val="none" w:sz="0" w:space="0" w:color="auto"/>
        <w:bottom w:val="none" w:sz="0" w:space="0" w:color="auto"/>
        <w:right w:val="none" w:sz="0" w:space="0" w:color="auto"/>
      </w:divBdr>
    </w:div>
    <w:div w:id="1897887039">
      <w:bodyDiv w:val="1"/>
      <w:marLeft w:val="0"/>
      <w:marRight w:val="0"/>
      <w:marTop w:val="0"/>
      <w:marBottom w:val="0"/>
      <w:divBdr>
        <w:top w:val="none" w:sz="0" w:space="0" w:color="auto"/>
        <w:left w:val="none" w:sz="0" w:space="0" w:color="auto"/>
        <w:bottom w:val="none" w:sz="0" w:space="0" w:color="auto"/>
        <w:right w:val="none" w:sz="0" w:space="0" w:color="auto"/>
      </w:divBdr>
    </w:div>
    <w:div w:id="1898975857">
      <w:bodyDiv w:val="1"/>
      <w:marLeft w:val="0"/>
      <w:marRight w:val="0"/>
      <w:marTop w:val="0"/>
      <w:marBottom w:val="0"/>
      <w:divBdr>
        <w:top w:val="none" w:sz="0" w:space="0" w:color="auto"/>
        <w:left w:val="none" w:sz="0" w:space="0" w:color="auto"/>
        <w:bottom w:val="none" w:sz="0" w:space="0" w:color="auto"/>
        <w:right w:val="none" w:sz="0" w:space="0" w:color="auto"/>
      </w:divBdr>
    </w:div>
    <w:div w:id="1900822638">
      <w:bodyDiv w:val="1"/>
      <w:marLeft w:val="0"/>
      <w:marRight w:val="0"/>
      <w:marTop w:val="0"/>
      <w:marBottom w:val="0"/>
      <w:divBdr>
        <w:top w:val="none" w:sz="0" w:space="0" w:color="auto"/>
        <w:left w:val="none" w:sz="0" w:space="0" w:color="auto"/>
        <w:bottom w:val="none" w:sz="0" w:space="0" w:color="auto"/>
        <w:right w:val="none" w:sz="0" w:space="0" w:color="auto"/>
      </w:divBdr>
    </w:div>
    <w:div w:id="1905485655">
      <w:bodyDiv w:val="1"/>
      <w:marLeft w:val="0"/>
      <w:marRight w:val="0"/>
      <w:marTop w:val="0"/>
      <w:marBottom w:val="0"/>
      <w:divBdr>
        <w:top w:val="none" w:sz="0" w:space="0" w:color="auto"/>
        <w:left w:val="none" w:sz="0" w:space="0" w:color="auto"/>
        <w:bottom w:val="none" w:sz="0" w:space="0" w:color="auto"/>
        <w:right w:val="none" w:sz="0" w:space="0" w:color="auto"/>
      </w:divBdr>
    </w:div>
    <w:div w:id="1905557068">
      <w:bodyDiv w:val="1"/>
      <w:marLeft w:val="0"/>
      <w:marRight w:val="0"/>
      <w:marTop w:val="0"/>
      <w:marBottom w:val="0"/>
      <w:divBdr>
        <w:top w:val="none" w:sz="0" w:space="0" w:color="auto"/>
        <w:left w:val="none" w:sz="0" w:space="0" w:color="auto"/>
        <w:bottom w:val="none" w:sz="0" w:space="0" w:color="auto"/>
        <w:right w:val="none" w:sz="0" w:space="0" w:color="auto"/>
      </w:divBdr>
    </w:div>
    <w:div w:id="1908146981">
      <w:bodyDiv w:val="1"/>
      <w:marLeft w:val="0"/>
      <w:marRight w:val="0"/>
      <w:marTop w:val="0"/>
      <w:marBottom w:val="0"/>
      <w:divBdr>
        <w:top w:val="none" w:sz="0" w:space="0" w:color="auto"/>
        <w:left w:val="none" w:sz="0" w:space="0" w:color="auto"/>
        <w:bottom w:val="none" w:sz="0" w:space="0" w:color="auto"/>
        <w:right w:val="none" w:sz="0" w:space="0" w:color="auto"/>
      </w:divBdr>
    </w:div>
    <w:div w:id="1909027538">
      <w:bodyDiv w:val="1"/>
      <w:marLeft w:val="0"/>
      <w:marRight w:val="0"/>
      <w:marTop w:val="0"/>
      <w:marBottom w:val="0"/>
      <w:divBdr>
        <w:top w:val="none" w:sz="0" w:space="0" w:color="auto"/>
        <w:left w:val="none" w:sz="0" w:space="0" w:color="auto"/>
        <w:bottom w:val="none" w:sz="0" w:space="0" w:color="auto"/>
        <w:right w:val="none" w:sz="0" w:space="0" w:color="auto"/>
      </w:divBdr>
    </w:div>
    <w:div w:id="1911650356">
      <w:bodyDiv w:val="1"/>
      <w:marLeft w:val="0"/>
      <w:marRight w:val="0"/>
      <w:marTop w:val="0"/>
      <w:marBottom w:val="0"/>
      <w:divBdr>
        <w:top w:val="none" w:sz="0" w:space="0" w:color="auto"/>
        <w:left w:val="none" w:sz="0" w:space="0" w:color="auto"/>
        <w:bottom w:val="none" w:sz="0" w:space="0" w:color="auto"/>
        <w:right w:val="none" w:sz="0" w:space="0" w:color="auto"/>
      </w:divBdr>
    </w:div>
    <w:div w:id="1912154269">
      <w:bodyDiv w:val="1"/>
      <w:marLeft w:val="0"/>
      <w:marRight w:val="0"/>
      <w:marTop w:val="0"/>
      <w:marBottom w:val="0"/>
      <w:divBdr>
        <w:top w:val="none" w:sz="0" w:space="0" w:color="auto"/>
        <w:left w:val="none" w:sz="0" w:space="0" w:color="auto"/>
        <w:bottom w:val="none" w:sz="0" w:space="0" w:color="auto"/>
        <w:right w:val="none" w:sz="0" w:space="0" w:color="auto"/>
      </w:divBdr>
    </w:div>
    <w:div w:id="1912156308">
      <w:bodyDiv w:val="1"/>
      <w:marLeft w:val="0"/>
      <w:marRight w:val="0"/>
      <w:marTop w:val="0"/>
      <w:marBottom w:val="0"/>
      <w:divBdr>
        <w:top w:val="none" w:sz="0" w:space="0" w:color="auto"/>
        <w:left w:val="none" w:sz="0" w:space="0" w:color="auto"/>
        <w:bottom w:val="none" w:sz="0" w:space="0" w:color="auto"/>
        <w:right w:val="none" w:sz="0" w:space="0" w:color="auto"/>
      </w:divBdr>
    </w:div>
    <w:div w:id="1919510473">
      <w:bodyDiv w:val="1"/>
      <w:marLeft w:val="0"/>
      <w:marRight w:val="0"/>
      <w:marTop w:val="0"/>
      <w:marBottom w:val="0"/>
      <w:divBdr>
        <w:top w:val="none" w:sz="0" w:space="0" w:color="auto"/>
        <w:left w:val="none" w:sz="0" w:space="0" w:color="auto"/>
        <w:bottom w:val="none" w:sz="0" w:space="0" w:color="auto"/>
        <w:right w:val="none" w:sz="0" w:space="0" w:color="auto"/>
      </w:divBdr>
    </w:div>
    <w:div w:id="1925602079">
      <w:bodyDiv w:val="1"/>
      <w:marLeft w:val="0"/>
      <w:marRight w:val="0"/>
      <w:marTop w:val="0"/>
      <w:marBottom w:val="0"/>
      <w:divBdr>
        <w:top w:val="none" w:sz="0" w:space="0" w:color="auto"/>
        <w:left w:val="none" w:sz="0" w:space="0" w:color="auto"/>
        <w:bottom w:val="none" w:sz="0" w:space="0" w:color="auto"/>
        <w:right w:val="none" w:sz="0" w:space="0" w:color="auto"/>
      </w:divBdr>
    </w:div>
    <w:div w:id="1934782581">
      <w:bodyDiv w:val="1"/>
      <w:marLeft w:val="0"/>
      <w:marRight w:val="0"/>
      <w:marTop w:val="0"/>
      <w:marBottom w:val="0"/>
      <w:divBdr>
        <w:top w:val="none" w:sz="0" w:space="0" w:color="auto"/>
        <w:left w:val="none" w:sz="0" w:space="0" w:color="auto"/>
        <w:bottom w:val="none" w:sz="0" w:space="0" w:color="auto"/>
        <w:right w:val="none" w:sz="0" w:space="0" w:color="auto"/>
      </w:divBdr>
    </w:div>
    <w:div w:id="1938517567">
      <w:bodyDiv w:val="1"/>
      <w:marLeft w:val="0"/>
      <w:marRight w:val="0"/>
      <w:marTop w:val="0"/>
      <w:marBottom w:val="0"/>
      <w:divBdr>
        <w:top w:val="none" w:sz="0" w:space="0" w:color="auto"/>
        <w:left w:val="none" w:sz="0" w:space="0" w:color="auto"/>
        <w:bottom w:val="none" w:sz="0" w:space="0" w:color="auto"/>
        <w:right w:val="none" w:sz="0" w:space="0" w:color="auto"/>
      </w:divBdr>
    </w:div>
    <w:div w:id="1939605691">
      <w:bodyDiv w:val="1"/>
      <w:marLeft w:val="0"/>
      <w:marRight w:val="0"/>
      <w:marTop w:val="0"/>
      <w:marBottom w:val="0"/>
      <w:divBdr>
        <w:top w:val="none" w:sz="0" w:space="0" w:color="auto"/>
        <w:left w:val="none" w:sz="0" w:space="0" w:color="auto"/>
        <w:bottom w:val="none" w:sz="0" w:space="0" w:color="auto"/>
        <w:right w:val="none" w:sz="0" w:space="0" w:color="auto"/>
      </w:divBdr>
    </w:div>
    <w:div w:id="1944726532">
      <w:bodyDiv w:val="1"/>
      <w:marLeft w:val="0"/>
      <w:marRight w:val="0"/>
      <w:marTop w:val="0"/>
      <w:marBottom w:val="0"/>
      <w:divBdr>
        <w:top w:val="none" w:sz="0" w:space="0" w:color="auto"/>
        <w:left w:val="none" w:sz="0" w:space="0" w:color="auto"/>
        <w:bottom w:val="none" w:sz="0" w:space="0" w:color="auto"/>
        <w:right w:val="none" w:sz="0" w:space="0" w:color="auto"/>
      </w:divBdr>
    </w:div>
    <w:div w:id="1954283855">
      <w:bodyDiv w:val="1"/>
      <w:marLeft w:val="0"/>
      <w:marRight w:val="0"/>
      <w:marTop w:val="0"/>
      <w:marBottom w:val="0"/>
      <w:divBdr>
        <w:top w:val="none" w:sz="0" w:space="0" w:color="auto"/>
        <w:left w:val="none" w:sz="0" w:space="0" w:color="auto"/>
        <w:bottom w:val="none" w:sz="0" w:space="0" w:color="auto"/>
        <w:right w:val="none" w:sz="0" w:space="0" w:color="auto"/>
      </w:divBdr>
    </w:div>
    <w:div w:id="1955818447">
      <w:bodyDiv w:val="1"/>
      <w:marLeft w:val="0"/>
      <w:marRight w:val="0"/>
      <w:marTop w:val="0"/>
      <w:marBottom w:val="0"/>
      <w:divBdr>
        <w:top w:val="none" w:sz="0" w:space="0" w:color="auto"/>
        <w:left w:val="none" w:sz="0" w:space="0" w:color="auto"/>
        <w:bottom w:val="none" w:sz="0" w:space="0" w:color="auto"/>
        <w:right w:val="none" w:sz="0" w:space="0" w:color="auto"/>
      </w:divBdr>
    </w:div>
    <w:div w:id="1961061504">
      <w:bodyDiv w:val="1"/>
      <w:marLeft w:val="0"/>
      <w:marRight w:val="0"/>
      <w:marTop w:val="0"/>
      <w:marBottom w:val="0"/>
      <w:divBdr>
        <w:top w:val="none" w:sz="0" w:space="0" w:color="auto"/>
        <w:left w:val="none" w:sz="0" w:space="0" w:color="auto"/>
        <w:bottom w:val="none" w:sz="0" w:space="0" w:color="auto"/>
        <w:right w:val="none" w:sz="0" w:space="0" w:color="auto"/>
      </w:divBdr>
    </w:div>
    <w:div w:id="1963026897">
      <w:bodyDiv w:val="1"/>
      <w:marLeft w:val="0"/>
      <w:marRight w:val="0"/>
      <w:marTop w:val="0"/>
      <w:marBottom w:val="0"/>
      <w:divBdr>
        <w:top w:val="none" w:sz="0" w:space="0" w:color="auto"/>
        <w:left w:val="none" w:sz="0" w:space="0" w:color="auto"/>
        <w:bottom w:val="none" w:sz="0" w:space="0" w:color="auto"/>
        <w:right w:val="none" w:sz="0" w:space="0" w:color="auto"/>
      </w:divBdr>
    </w:div>
    <w:div w:id="1964187604">
      <w:bodyDiv w:val="1"/>
      <w:marLeft w:val="0"/>
      <w:marRight w:val="0"/>
      <w:marTop w:val="0"/>
      <w:marBottom w:val="0"/>
      <w:divBdr>
        <w:top w:val="none" w:sz="0" w:space="0" w:color="auto"/>
        <w:left w:val="none" w:sz="0" w:space="0" w:color="auto"/>
        <w:bottom w:val="none" w:sz="0" w:space="0" w:color="auto"/>
        <w:right w:val="none" w:sz="0" w:space="0" w:color="auto"/>
      </w:divBdr>
    </w:div>
    <w:div w:id="1966695634">
      <w:bodyDiv w:val="1"/>
      <w:marLeft w:val="0"/>
      <w:marRight w:val="0"/>
      <w:marTop w:val="0"/>
      <w:marBottom w:val="0"/>
      <w:divBdr>
        <w:top w:val="none" w:sz="0" w:space="0" w:color="auto"/>
        <w:left w:val="none" w:sz="0" w:space="0" w:color="auto"/>
        <w:bottom w:val="none" w:sz="0" w:space="0" w:color="auto"/>
        <w:right w:val="none" w:sz="0" w:space="0" w:color="auto"/>
      </w:divBdr>
    </w:div>
    <w:div w:id="1975139974">
      <w:bodyDiv w:val="1"/>
      <w:marLeft w:val="0"/>
      <w:marRight w:val="0"/>
      <w:marTop w:val="0"/>
      <w:marBottom w:val="0"/>
      <w:divBdr>
        <w:top w:val="none" w:sz="0" w:space="0" w:color="auto"/>
        <w:left w:val="none" w:sz="0" w:space="0" w:color="auto"/>
        <w:bottom w:val="none" w:sz="0" w:space="0" w:color="auto"/>
        <w:right w:val="none" w:sz="0" w:space="0" w:color="auto"/>
      </w:divBdr>
    </w:div>
    <w:div w:id="1978341132">
      <w:bodyDiv w:val="1"/>
      <w:marLeft w:val="0"/>
      <w:marRight w:val="0"/>
      <w:marTop w:val="0"/>
      <w:marBottom w:val="0"/>
      <w:divBdr>
        <w:top w:val="none" w:sz="0" w:space="0" w:color="auto"/>
        <w:left w:val="none" w:sz="0" w:space="0" w:color="auto"/>
        <w:bottom w:val="none" w:sz="0" w:space="0" w:color="auto"/>
        <w:right w:val="none" w:sz="0" w:space="0" w:color="auto"/>
      </w:divBdr>
    </w:div>
    <w:div w:id="1979412479">
      <w:bodyDiv w:val="1"/>
      <w:marLeft w:val="0"/>
      <w:marRight w:val="0"/>
      <w:marTop w:val="0"/>
      <w:marBottom w:val="0"/>
      <w:divBdr>
        <w:top w:val="none" w:sz="0" w:space="0" w:color="auto"/>
        <w:left w:val="none" w:sz="0" w:space="0" w:color="auto"/>
        <w:bottom w:val="none" w:sz="0" w:space="0" w:color="auto"/>
        <w:right w:val="none" w:sz="0" w:space="0" w:color="auto"/>
      </w:divBdr>
    </w:div>
    <w:div w:id="1984002513">
      <w:bodyDiv w:val="1"/>
      <w:marLeft w:val="0"/>
      <w:marRight w:val="0"/>
      <w:marTop w:val="0"/>
      <w:marBottom w:val="0"/>
      <w:divBdr>
        <w:top w:val="none" w:sz="0" w:space="0" w:color="auto"/>
        <w:left w:val="none" w:sz="0" w:space="0" w:color="auto"/>
        <w:bottom w:val="none" w:sz="0" w:space="0" w:color="auto"/>
        <w:right w:val="none" w:sz="0" w:space="0" w:color="auto"/>
      </w:divBdr>
    </w:div>
    <w:div w:id="1984308676">
      <w:bodyDiv w:val="1"/>
      <w:marLeft w:val="0"/>
      <w:marRight w:val="0"/>
      <w:marTop w:val="0"/>
      <w:marBottom w:val="0"/>
      <w:divBdr>
        <w:top w:val="none" w:sz="0" w:space="0" w:color="auto"/>
        <w:left w:val="none" w:sz="0" w:space="0" w:color="auto"/>
        <w:bottom w:val="none" w:sz="0" w:space="0" w:color="auto"/>
        <w:right w:val="none" w:sz="0" w:space="0" w:color="auto"/>
      </w:divBdr>
    </w:div>
    <w:div w:id="1988971971">
      <w:bodyDiv w:val="1"/>
      <w:marLeft w:val="0"/>
      <w:marRight w:val="0"/>
      <w:marTop w:val="0"/>
      <w:marBottom w:val="0"/>
      <w:divBdr>
        <w:top w:val="none" w:sz="0" w:space="0" w:color="auto"/>
        <w:left w:val="none" w:sz="0" w:space="0" w:color="auto"/>
        <w:bottom w:val="none" w:sz="0" w:space="0" w:color="auto"/>
        <w:right w:val="none" w:sz="0" w:space="0" w:color="auto"/>
      </w:divBdr>
    </w:div>
    <w:div w:id="1993291995">
      <w:bodyDiv w:val="1"/>
      <w:marLeft w:val="0"/>
      <w:marRight w:val="0"/>
      <w:marTop w:val="0"/>
      <w:marBottom w:val="0"/>
      <w:divBdr>
        <w:top w:val="none" w:sz="0" w:space="0" w:color="auto"/>
        <w:left w:val="none" w:sz="0" w:space="0" w:color="auto"/>
        <w:bottom w:val="none" w:sz="0" w:space="0" w:color="auto"/>
        <w:right w:val="none" w:sz="0" w:space="0" w:color="auto"/>
      </w:divBdr>
    </w:div>
    <w:div w:id="1996370089">
      <w:bodyDiv w:val="1"/>
      <w:marLeft w:val="0"/>
      <w:marRight w:val="0"/>
      <w:marTop w:val="0"/>
      <w:marBottom w:val="0"/>
      <w:divBdr>
        <w:top w:val="none" w:sz="0" w:space="0" w:color="auto"/>
        <w:left w:val="none" w:sz="0" w:space="0" w:color="auto"/>
        <w:bottom w:val="none" w:sz="0" w:space="0" w:color="auto"/>
        <w:right w:val="none" w:sz="0" w:space="0" w:color="auto"/>
      </w:divBdr>
    </w:div>
    <w:div w:id="1996643506">
      <w:bodyDiv w:val="1"/>
      <w:marLeft w:val="0"/>
      <w:marRight w:val="0"/>
      <w:marTop w:val="0"/>
      <w:marBottom w:val="0"/>
      <w:divBdr>
        <w:top w:val="none" w:sz="0" w:space="0" w:color="auto"/>
        <w:left w:val="none" w:sz="0" w:space="0" w:color="auto"/>
        <w:bottom w:val="none" w:sz="0" w:space="0" w:color="auto"/>
        <w:right w:val="none" w:sz="0" w:space="0" w:color="auto"/>
      </w:divBdr>
    </w:div>
    <w:div w:id="2006737632">
      <w:bodyDiv w:val="1"/>
      <w:marLeft w:val="0"/>
      <w:marRight w:val="0"/>
      <w:marTop w:val="0"/>
      <w:marBottom w:val="0"/>
      <w:divBdr>
        <w:top w:val="none" w:sz="0" w:space="0" w:color="auto"/>
        <w:left w:val="none" w:sz="0" w:space="0" w:color="auto"/>
        <w:bottom w:val="none" w:sz="0" w:space="0" w:color="auto"/>
        <w:right w:val="none" w:sz="0" w:space="0" w:color="auto"/>
      </w:divBdr>
    </w:div>
    <w:div w:id="2008364430">
      <w:bodyDiv w:val="1"/>
      <w:marLeft w:val="0"/>
      <w:marRight w:val="0"/>
      <w:marTop w:val="0"/>
      <w:marBottom w:val="0"/>
      <w:divBdr>
        <w:top w:val="none" w:sz="0" w:space="0" w:color="auto"/>
        <w:left w:val="none" w:sz="0" w:space="0" w:color="auto"/>
        <w:bottom w:val="none" w:sz="0" w:space="0" w:color="auto"/>
        <w:right w:val="none" w:sz="0" w:space="0" w:color="auto"/>
      </w:divBdr>
    </w:div>
    <w:div w:id="2024622292">
      <w:bodyDiv w:val="1"/>
      <w:marLeft w:val="0"/>
      <w:marRight w:val="0"/>
      <w:marTop w:val="0"/>
      <w:marBottom w:val="0"/>
      <w:divBdr>
        <w:top w:val="none" w:sz="0" w:space="0" w:color="auto"/>
        <w:left w:val="none" w:sz="0" w:space="0" w:color="auto"/>
        <w:bottom w:val="none" w:sz="0" w:space="0" w:color="auto"/>
        <w:right w:val="none" w:sz="0" w:space="0" w:color="auto"/>
      </w:divBdr>
    </w:div>
    <w:div w:id="2024743266">
      <w:bodyDiv w:val="1"/>
      <w:marLeft w:val="0"/>
      <w:marRight w:val="0"/>
      <w:marTop w:val="0"/>
      <w:marBottom w:val="0"/>
      <w:divBdr>
        <w:top w:val="none" w:sz="0" w:space="0" w:color="auto"/>
        <w:left w:val="none" w:sz="0" w:space="0" w:color="auto"/>
        <w:bottom w:val="none" w:sz="0" w:space="0" w:color="auto"/>
        <w:right w:val="none" w:sz="0" w:space="0" w:color="auto"/>
      </w:divBdr>
    </w:div>
    <w:div w:id="2025939258">
      <w:bodyDiv w:val="1"/>
      <w:marLeft w:val="0"/>
      <w:marRight w:val="0"/>
      <w:marTop w:val="0"/>
      <w:marBottom w:val="0"/>
      <w:divBdr>
        <w:top w:val="none" w:sz="0" w:space="0" w:color="auto"/>
        <w:left w:val="none" w:sz="0" w:space="0" w:color="auto"/>
        <w:bottom w:val="none" w:sz="0" w:space="0" w:color="auto"/>
        <w:right w:val="none" w:sz="0" w:space="0" w:color="auto"/>
      </w:divBdr>
    </w:div>
    <w:div w:id="2038047096">
      <w:bodyDiv w:val="1"/>
      <w:marLeft w:val="0"/>
      <w:marRight w:val="0"/>
      <w:marTop w:val="0"/>
      <w:marBottom w:val="0"/>
      <w:divBdr>
        <w:top w:val="none" w:sz="0" w:space="0" w:color="auto"/>
        <w:left w:val="none" w:sz="0" w:space="0" w:color="auto"/>
        <w:bottom w:val="none" w:sz="0" w:space="0" w:color="auto"/>
        <w:right w:val="none" w:sz="0" w:space="0" w:color="auto"/>
      </w:divBdr>
    </w:div>
    <w:div w:id="2040743548">
      <w:bodyDiv w:val="1"/>
      <w:marLeft w:val="0"/>
      <w:marRight w:val="0"/>
      <w:marTop w:val="0"/>
      <w:marBottom w:val="0"/>
      <w:divBdr>
        <w:top w:val="none" w:sz="0" w:space="0" w:color="auto"/>
        <w:left w:val="none" w:sz="0" w:space="0" w:color="auto"/>
        <w:bottom w:val="none" w:sz="0" w:space="0" w:color="auto"/>
        <w:right w:val="none" w:sz="0" w:space="0" w:color="auto"/>
      </w:divBdr>
    </w:div>
    <w:div w:id="2041129953">
      <w:bodyDiv w:val="1"/>
      <w:marLeft w:val="0"/>
      <w:marRight w:val="0"/>
      <w:marTop w:val="0"/>
      <w:marBottom w:val="0"/>
      <w:divBdr>
        <w:top w:val="none" w:sz="0" w:space="0" w:color="auto"/>
        <w:left w:val="none" w:sz="0" w:space="0" w:color="auto"/>
        <w:bottom w:val="none" w:sz="0" w:space="0" w:color="auto"/>
        <w:right w:val="none" w:sz="0" w:space="0" w:color="auto"/>
      </w:divBdr>
    </w:div>
    <w:div w:id="2042783808">
      <w:bodyDiv w:val="1"/>
      <w:marLeft w:val="0"/>
      <w:marRight w:val="0"/>
      <w:marTop w:val="0"/>
      <w:marBottom w:val="0"/>
      <w:divBdr>
        <w:top w:val="none" w:sz="0" w:space="0" w:color="auto"/>
        <w:left w:val="none" w:sz="0" w:space="0" w:color="auto"/>
        <w:bottom w:val="none" w:sz="0" w:space="0" w:color="auto"/>
        <w:right w:val="none" w:sz="0" w:space="0" w:color="auto"/>
      </w:divBdr>
    </w:div>
    <w:div w:id="2043939584">
      <w:bodyDiv w:val="1"/>
      <w:marLeft w:val="0"/>
      <w:marRight w:val="0"/>
      <w:marTop w:val="0"/>
      <w:marBottom w:val="0"/>
      <w:divBdr>
        <w:top w:val="none" w:sz="0" w:space="0" w:color="auto"/>
        <w:left w:val="none" w:sz="0" w:space="0" w:color="auto"/>
        <w:bottom w:val="none" w:sz="0" w:space="0" w:color="auto"/>
        <w:right w:val="none" w:sz="0" w:space="0" w:color="auto"/>
      </w:divBdr>
    </w:div>
    <w:div w:id="2052416286">
      <w:bodyDiv w:val="1"/>
      <w:marLeft w:val="0"/>
      <w:marRight w:val="0"/>
      <w:marTop w:val="0"/>
      <w:marBottom w:val="0"/>
      <w:divBdr>
        <w:top w:val="none" w:sz="0" w:space="0" w:color="auto"/>
        <w:left w:val="none" w:sz="0" w:space="0" w:color="auto"/>
        <w:bottom w:val="none" w:sz="0" w:space="0" w:color="auto"/>
        <w:right w:val="none" w:sz="0" w:space="0" w:color="auto"/>
      </w:divBdr>
    </w:div>
    <w:div w:id="2052922383">
      <w:bodyDiv w:val="1"/>
      <w:marLeft w:val="0"/>
      <w:marRight w:val="0"/>
      <w:marTop w:val="0"/>
      <w:marBottom w:val="0"/>
      <w:divBdr>
        <w:top w:val="none" w:sz="0" w:space="0" w:color="auto"/>
        <w:left w:val="none" w:sz="0" w:space="0" w:color="auto"/>
        <w:bottom w:val="none" w:sz="0" w:space="0" w:color="auto"/>
        <w:right w:val="none" w:sz="0" w:space="0" w:color="auto"/>
      </w:divBdr>
    </w:div>
    <w:div w:id="2053728796">
      <w:bodyDiv w:val="1"/>
      <w:marLeft w:val="0"/>
      <w:marRight w:val="0"/>
      <w:marTop w:val="0"/>
      <w:marBottom w:val="0"/>
      <w:divBdr>
        <w:top w:val="none" w:sz="0" w:space="0" w:color="auto"/>
        <w:left w:val="none" w:sz="0" w:space="0" w:color="auto"/>
        <w:bottom w:val="none" w:sz="0" w:space="0" w:color="auto"/>
        <w:right w:val="none" w:sz="0" w:space="0" w:color="auto"/>
      </w:divBdr>
    </w:div>
    <w:div w:id="2058163511">
      <w:bodyDiv w:val="1"/>
      <w:marLeft w:val="0"/>
      <w:marRight w:val="0"/>
      <w:marTop w:val="0"/>
      <w:marBottom w:val="0"/>
      <w:divBdr>
        <w:top w:val="none" w:sz="0" w:space="0" w:color="auto"/>
        <w:left w:val="none" w:sz="0" w:space="0" w:color="auto"/>
        <w:bottom w:val="none" w:sz="0" w:space="0" w:color="auto"/>
        <w:right w:val="none" w:sz="0" w:space="0" w:color="auto"/>
      </w:divBdr>
    </w:div>
    <w:div w:id="2060855742">
      <w:bodyDiv w:val="1"/>
      <w:marLeft w:val="0"/>
      <w:marRight w:val="0"/>
      <w:marTop w:val="0"/>
      <w:marBottom w:val="0"/>
      <w:divBdr>
        <w:top w:val="none" w:sz="0" w:space="0" w:color="auto"/>
        <w:left w:val="none" w:sz="0" w:space="0" w:color="auto"/>
        <w:bottom w:val="none" w:sz="0" w:space="0" w:color="auto"/>
        <w:right w:val="none" w:sz="0" w:space="0" w:color="auto"/>
      </w:divBdr>
    </w:div>
    <w:div w:id="2065519439">
      <w:bodyDiv w:val="1"/>
      <w:marLeft w:val="0"/>
      <w:marRight w:val="0"/>
      <w:marTop w:val="0"/>
      <w:marBottom w:val="0"/>
      <w:divBdr>
        <w:top w:val="none" w:sz="0" w:space="0" w:color="auto"/>
        <w:left w:val="none" w:sz="0" w:space="0" w:color="auto"/>
        <w:bottom w:val="none" w:sz="0" w:space="0" w:color="auto"/>
        <w:right w:val="none" w:sz="0" w:space="0" w:color="auto"/>
      </w:divBdr>
    </w:div>
    <w:div w:id="2068410947">
      <w:bodyDiv w:val="1"/>
      <w:marLeft w:val="0"/>
      <w:marRight w:val="0"/>
      <w:marTop w:val="0"/>
      <w:marBottom w:val="0"/>
      <w:divBdr>
        <w:top w:val="none" w:sz="0" w:space="0" w:color="auto"/>
        <w:left w:val="none" w:sz="0" w:space="0" w:color="auto"/>
        <w:bottom w:val="none" w:sz="0" w:space="0" w:color="auto"/>
        <w:right w:val="none" w:sz="0" w:space="0" w:color="auto"/>
      </w:divBdr>
    </w:div>
    <w:div w:id="2068990968">
      <w:bodyDiv w:val="1"/>
      <w:marLeft w:val="0"/>
      <w:marRight w:val="0"/>
      <w:marTop w:val="0"/>
      <w:marBottom w:val="0"/>
      <w:divBdr>
        <w:top w:val="none" w:sz="0" w:space="0" w:color="auto"/>
        <w:left w:val="none" w:sz="0" w:space="0" w:color="auto"/>
        <w:bottom w:val="none" w:sz="0" w:space="0" w:color="auto"/>
        <w:right w:val="none" w:sz="0" w:space="0" w:color="auto"/>
      </w:divBdr>
    </w:div>
    <w:div w:id="2069916946">
      <w:bodyDiv w:val="1"/>
      <w:marLeft w:val="0"/>
      <w:marRight w:val="0"/>
      <w:marTop w:val="0"/>
      <w:marBottom w:val="0"/>
      <w:divBdr>
        <w:top w:val="none" w:sz="0" w:space="0" w:color="auto"/>
        <w:left w:val="none" w:sz="0" w:space="0" w:color="auto"/>
        <w:bottom w:val="none" w:sz="0" w:space="0" w:color="auto"/>
        <w:right w:val="none" w:sz="0" w:space="0" w:color="auto"/>
      </w:divBdr>
    </w:div>
    <w:div w:id="2070224326">
      <w:bodyDiv w:val="1"/>
      <w:marLeft w:val="0"/>
      <w:marRight w:val="0"/>
      <w:marTop w:val="0"/>
      <w:marBottom w:val="0"/>
      <w:divBdr>
        <w:top w:val="none" w:sz="0" w:space="0" w:color="auto"/>
        <w:left w:val="none" w:sz="0" w:space="0" w:color="auto"/>
        <w:bottom w:val="none" w:sz="0" w:space="0" w:color="auto"/>
        <w:right w:val="none" w:sz="0" w:space="0" w:color="auto"/>
      </w:divBdr>
    </w:div>
    <w:div w:id="2076658200">
      <w:bodyDiv w:val="1"/>
      <w:marLeft w:val="0"/>
      <w:marRight w:val="0"/>
      <w:marTop w:val="0"/>
      <w:marBottom w:val="0"/>
      <w:divBdr>
        <w:top w:val="none" w:sz="0" w:space="0" w:color="auto"/>
        <w:left w:val="none" w:sz="0" w:space="0" w:color="auto"/>
        <w:bottom w:val="none" w:sz="0" w:space="0" w:color="auto"/>
        <w:right w:val="none" w:sz="0" w:space="0" w:color="auto"/>
      </w:divBdr>
    </w:div>
    <w:div w:id="2092309449">
      <w:bodyDiv w:val="1"/>
      <w:marLeft w:val="0"/>
      <w:marRight w:val="0"/>
      <w:marTop w:val="0"/>
      <w:marBottom w:val="0"/>
      <w:divBdr>
        <w:top w:val="none" w:sz="0" w:space="0" w:color="auto"/>
        <w:left w:val="none" w:sz="0" w:space="0" w:color="auto"/>
        <w:bottom w:val="none" w:sz="0" w:space="0" w:color="auto"/>
        <w:right w:val="none" w:sz="0" w:space="0" w:color="auto"/>
      </w:divBdr>
    </w:div>
    <w:div w:id="2092966922">
      <w:bodyDiv w:val="1"/>
      <w:marLeft w:val="0"/>
      <w:marRight w:val="0"/>
      <w:marTop w:val="0"/>
      <w:marBottom w:val="0"/>
      <w:divBdr>
        <w:top w:val="none" w:sz="0" w:space="0" w:color="auto"/>
        <w:left w:val="none" w:sz="0" w:space="0" w:color="auto"/>
        <w:bottom w:val="none" w:sz="0" w:space="0" w:color="auto"/>
        <w:right w:val="none" w:sz="0" w:space="0" w:color="auto"/>
      </w:divBdr>
    </w:div>
    <w:div w:id="2093961771">
      <w:bodyDiv w:val="1"/>
      <w:marLeft w:val="0"/>
      <w:marRight w:val="0"/>
      <w:marTop w:val="0"/>
      <w:marBottom w:val="0"/>
      <w:divBdr>
        <w:top w:val="none" w:sz="0" w:space="0" w:color="auto"/>
        <w:left w:val="none" w:sz="0" w:space="0" w:color="auto"/>
        <w:bottom w:val="none" w:sz="0" w:space="0" w:color="auto"/>
        <w:right w:val="none" w:sz="0" w:space="0" w:color="auto"/>
      </w:divBdr>
    </w:div>
    <w:div w:id="2095322952">
      <w:bodyDiv w:val="1"/>
      <w:marLeft w:val="0"/>
      <w:marRight w:val="0"/>
      <w:marTop w:val="0"/>
      <w:marBottom w:val="0"/>
      <w:divBdr>
        <w:top w:val="none" w:sz="0" w:space="0" w:color="auto"/>
        <w:left w:val="none" w:sz="0" w:space="0" w:color="auto"/>
        <w:bottom w:val="none" w:sz="0" w:space="0" w:color="auto"/>
        <w:right w:val="none" w:sz="0" w:space="0" w:color="auto"/>
      </w:divBdr>
    </w:div>
    <w:div w:id="2105415185">
      <w:bodyDiv w:val="1"/>
      <w:marLeft w:val="0"/>
      <w:marRight w:val="0"/>
      <w:marTop w:val="0"/>
      <w:marBottom w:val="0"/>
      <w:divBdr>
        <w:top w:val="none" w:sz="0" w:space="0" w:color="auto"/>
        <w:left w:val="none" w:sz="0" w:space="0" w:color="auto"/>
        <w:bottom w:val="none" w:sz="0" w:space="0" w:color="auto"/>
        <w:right w:val="none" w:sz="0" w:space="0" w:color="auto"/>
      </w:divBdr>
    </w:div>
    <w:div w:id="2108883256">
      <w:bodyDiv w:val="1"/>
      <w:marLeft w:val="0"/>
      <w:marRight w:val="0"/>
      <w:marTop w:val="0"/>
      <w:marBottom w:val="0"/>
      <w:divBdr>
        <w:top w:val="none" w:sz="0" w:space="0" w:color="auto"/>
        <w:left w:val="none" w:sz="0" w:space="0" w:color="auto"/>
        <w:bottom w:val="none" w:sz="0" w:space="0" w:color="auto"/>
        <w:right w:val="none" w:sz="0" w:space="0" w:color="auto"/>
      </w:divBdr>
    </w:div>
    <w:div w:id="2111466909">
      <w:bodyDiv w:val="1"/>
      <w:marLeft w:val="0"/>
      <w:marRight w:val="0"/>
      <w:marTop w:val="0"/>
      <w:marBottom w:val="0"/>
      <w:divBdr>
        <w:top w:val="none" w:sz="0" w:space="0" w:color="auto"/>
        <w:left w:val="none" w:sz="0" w:space="0" w:color="auto"/>
        <w:bottom w:val="none" w:sz="0" w:space="0" w:color="auto"/>
        <w:right w:val="none" w:sz="0" w:space="0" w:color="auto"/>
      </w:divBdr>
    </w:div>
    <w:div w:id="2114396907">
      <w:bodyDiv w:val="1"/>
      <w:marLeft w:val="0"/>
      <w:marRight w:val="0"/>
      <w:marTop w:val="0"/>
      <w:marBottom w:val="0"/>
      <w:divBdr>
        <w:top w:val="none" w:sz="0" w:space="0" w:color="auto"/>
        <w:left w:val="none" w:sz="0" w:space="0" w:color="auto"/>
        <w:bottom w:val="none" w:sz="0" w:space="0" w:color="auto"/>
        <w:right w:val="none" w:sz="0" w:space="0" w:color="auto"/>
      </w:divBdr>
    </w:div>
    <w:div w:id="2124569307">
      <w:bodyDiv w:val="1"/>
      <w:marLeft w:val="0"/>
      <w:marRight w:val="0"/>
      <w:marTop w:val="0"/>
      <w:marBottom w:val="0"/>
      <w:divBdr>
        <w:top w:val="none" w:sz="0" w:space="0" w:color="auto"/>
        <w:left w:val="none" w:sz="0" w:space="0" w:color="auto"/>
        <w:bottom w:val="none" w:sz="0" w:space="0" w:color="auto"/>
        <w:right w:val="none" w:sz="0" w:space="0" w:color="auto"/>
      </w:divBdr>
    </w:div>
    <w:div w:id="2134009888">
      <w:bodyDiv w:val="1"/>
      <w:marLeft w:val="0"/>
      <w:marRight w:val="0"/>
      <w:marTop w:val="0"/>
      <w:marBottom w:val="0"/>
      <w:divBdr>
        <w:top w:val="none" w:sz="0" w:space="0" w:color="auto"/>
        <w:left w:val="none" w:sz="0" w:space="0" w:color="auto"/>
        <w:bottom w:val="none" w:sz="0" w:space="0" w:color="auto"/>
        <w:right w:val="none" w:sz="0" w:space="0" w:color="auto"/>
      </w:divBdr>
    </w:div>
    <w:div w:id="2135515894">
      <w:bodyDiv w:val="1"/>
      <w:marLeft w:val="0"/>
      <w:marRight w:val="0"/>
      <w:marTop w:val="0"/>
      <w:marBottom w:val="0"/>
      <w:divBdr>
        <w:top w:val="none" w:sz="0" w:space="0" w:color="auto"/>
        <w:left w:val="none" w:sz="0" w:space="0" w:color="auto"/>
        <w:bottom w:val="none" w:sz="0" w:space="0" w:color="auto"/>
        <w:right w:val="none" w:sz="0" w:space="0" w:color="auto"/>
      </w:divBdr>
    </w:div>
    <w:div w:id="2139373430">
      <w:bodyDiv w:val="1"/>
      <w:marLeft w:val="0"/>
      <w:marRight w:val="0"/>
      <w:marTop w:val="0"/>
      <w:marBottom w:val="0"/>
      <w:divBdr>
        <w:top w:val="none" w:sz="0" w:space="0" w:color="auto"/>
        <w:left w:val="none" w:sz="0" w:space="0" w:color="auto"/>
        <w:bottom w:val="none" w:sz="0" w:space="0" w:color="auto"/>
        <w:right w:val="none" w:sz="0" w:space="0" w:color="auto"/>
      </w:divBdr>
    </w:div>
    <w:div w:id="2146045962">
      <w:bodyDiv w:val="1"/>
      <w:marLeft w:val="0"/>
      <w:marRight w:val="0"/>
      <w:marTop w:val="0"/>
      <w:marBottom w:val="0"/>
      <w:divBdr>
        <w:top w:val="none" w:sz="0" w:space="0" w:color="auto"/>
        <w:left w:val="none" w:sz="0" w:space="0" w:color="auto"/>
        <w:bottom w:val="none" w:sz="0" w:space="0" w:color="auto"/>
        <w:right w:val="none" w:sz="0" w:space="0" w:color="auto"/>
      </w:divBdr>
    </w:div>
    <w:div w:id="214643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ft.com/content/254b3b6e-5a2a-11e2-a02e-00144feab49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_rels/footnotes.xml.rels><?xml version="1.0" encoding="UTF-8" standalone="yes"?>
<Relationships xmlns="http://schemas.openxmlformats.org/package/2006/relationships"><Relationship Id="rId8" Type="http://schemas.openxmlformats.org/officeDocument/2006/relationships/hyperlink" Target="http://www.sse.com.cn/market/stockdata/overview/yearly/" TargetMode="External"/><Relationship Id="rId3" Type="http://schemas.openxmlformats.org/officeDocument/2006/relationships/hyperlink" Target="http://www.hkex.com.hk/eng/csm/securities_information_book_and_frequently_asked_questions.htm" TargetMode="External"/><Relationship Id="rId7" Type="http://schemas.openxmlformats.org/officeDocument/2006/relationships/hyperlink" Target="http://www.szse.cn/main/en/QFII/include/About_QFII.html" TargetMode="External"/><Relationship Id="rId2" Type="http://schemas.openxmlformats.org/officeDocument/2006/relationships/hyperlink" Target="http://english.sse.com.cn/investors/qfii/what/" TargetMode="External"/><Relationship Id="rId1" Type="http://schemas.openxmlformats.org/officeDocument/2006/relationships/hyperlink" Target="https://www.hkex.com.hk/eng/stat/statrpt/factbook/documents/fb99_01.pdf" TargetMode="External"/><Relationship Id="rId6" Type="http://schemas.openxmlformats.org/officeDocument/2006/relationships/hyperlink" Target="http://www.htsc.com.cn/browser/rzrq/index.jsp" TargetMode="External"/><Relationship Id="rId5" Type="http://schemas.openxmlformats.org/officeDocument/2006/relationships/hyperlink" Target="http://edu.sse.com.cn/col/shhkconnect/faq/jyyjs/" TargetMode="External"/><Relationship Id="rId4" Type="http://schemas.openxmlformats.org/officeDocument/2006/relationships/hyperlink" Target="http://english.sse.com.cn/investors/shhkconnect/mechanism/rules/"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ddat04\staffhome\hzhang\My%20Research\Pairs%20Trading%20Data%20Code%20Results%20and%20Research%20Plan\Pais_Trading_Results_NoDelay_CSI_Monthly_Parallel.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dat04\staffhome\hzhang\My%20Research\Pairs%20Trading%20Data%20Code%20Results%20and%20Research%20Plan\Pais_Trading_Results_NoDelay_HS_Monthly_Parallel.xls"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dat04\staffhome\hzhang\My%20Research\Pairs%20Trading%20Data%20Code%20Results%20and%20Research%20Plan\Pais_Trading_Results_NoDelay_AH_Monthly_Parallel.xls"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dat04\staffhome\hzhang\My%20Research\Pairs%20Trading%20Data%20Code%20Results%20and%20Research%20Plan\Pais_Trading_Results_NoDelay_ALL_Monthly_Parallel.xls"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dat04\staffhome\hzhang\My%20Research\Pairs%20Trading%20Data%20Code%20Results%20and%20Research%20Plan\Results%20for%20Figure%202%20Trading%20Statistics.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ddat04\staffhome\hzhang\My%20Research\Pairs%20Trading%20Data%20Code%20Results%20and%20Research%20Plan\Results%20for%20Figure%202%20Trading%20Statistics.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ddat04\staffhome\hzhang\My%20Research\Pairs%20Trading%20Data%20Code%20Results%20and%20Research%20Plan\Results%20for%20Figure%202%20Trading%20Statistic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solidFill>
                  <a:sysClr val="windowText" lastClr="000000"/>
                </a:solidFill>
              </a:rPr>
              <a:t>CSI300</a:t>
            </a:r>
          </a:p>
        </c:rich>
      </c:tx>
      <c:overlay val="0"/>
      <c:spPr>
        <a:noFill/>
        <a:ln>
          <a:noFill/>
        </a:ln>
        <a:effectLst/>
      </c:spPr>
    </c:title>
    <c:autoTitleDeleted val="0"/>
    <c:plotArea>
      <c:layout>
        <c:manualLayout>
          <c:layoutTarget val="inner"/>
          <c:xMode val="edge"/>
          <c:yMode val="edge"/>
          <c:x val="6.4273516790142204E-2"/>
          <c:y val="0.13886448124366299"/>
          <c:w val="0.90694313327074605"/>
          <c:h val="0.71830608872437696"/>
        </c:manualLayout>
      </c:layout>
      <c:lineChart>
        <c:grouping val="standard"/>
        <c:varyColors val="0"/>
        <c:ser>
          <c:idx val="0"/>
          <c:order val="0"/>
          <c:tx>
            <c:strRef>
              <c:f>Sheet1!$P$1</c:f>
              <c:strCache>
                <c:ptCount val="1"/>
                <c:pt idx="0">
                  <c:v>Rp_EW_CC</c:v>
                </c:pt>
              </c:strCache>
            </c:strRef>
          </c:tx>
          <c:spPr>
            <a:ln w="19050" cap="rnd">
              <a:solidFill>
                <a:srgbClr val="E7E6E6">
                  <a:lumMod val="25000"/>
                </a:srgbClr>
              </a:solidFill>
              <a:prstDash val="sysDash"/>
              <a:round/>
            </a:ln>
            <a:effectLst/>
          </c:spPr>
          <c:marker>
            <c:symbol val="none"/>
          </c:marker>
          <c:cat>
            <c:strRef>
              <c:f>Sheet1!$O$2:$O$249</c:f>
              <c:strCache>
                <c:ptCount val="248"/>
                <c:pt idx="0">
                  <c:v>1997m1</c:v>
                </c:pt>
                <c:pt idx="1">
                  <c:v>1997m2</c:v>
                </c:pt>
                <c:pt idx="2">
                  <c:v>1997m3</c:v>
                </c:pt>
                <c:pt idx="3">
                  <c:v>1997m4</c:v>
                </c:pt>
                <c:pt idx="4">
                  <c:v>1997m5</c:v>
                </c:pt>
                <c:pt idx="5">
                  <c:v>1997m6</c:v>
                </c:pt>
                <c:pt idx="6">
                  <c:v>1997m7</c:v>
                </c:pt>
                <c:pt idx="7">
                  <c:v>1997m8</c:v>
                </c:pt>
                <c:pt idx="8">
                  <c:v>1997m9</c:v>
                </c:pt>
                <c:pt idx="9">
                  <c:v>1997m10</c:v>
                </c:pt>
                <c:pt idx="10">
                  <c:v>1997m11</c:v>
                </c:pt>
                <c:pt idx="11">
                  <c:v>1997m12</c:v>
                </c:pt>
                <c:pt idx="12">
                  <c:v>1998m1</c:v>
                </c:pt>
                <c:pt idx="13">
                  <c:v>1998m2</c:v>
                </c:pt>
                <c:pt idx="14">
                  <c:v>1998m3</c:v>
                </c:pt>
                <c:pt idx="15">
                  <c:v>1998m4</c:v>
                </c:pt>
                <c:pt idx="16">
                  <c:v>1998m5</c:v>
                </c:pt>
                <c:pt idx="17">
                  <c:v>1998m6</c:v>
                </c:pt>
                <c:pt idx="18">
                  <c:v>1998m7</c:v>
                </c:pt>
                <c:pt idx="19">
                  <c:v>1998m8</c:v>
                </c:pt>
                <c:pt idx="20">
                  <c:v>1998m9</c:v>
                </c:pt>
                <c:pt idx="21">
                  <c:v>1998m10</c:v>
                </c:pt>
                <c:pt idx="22">
                  <c:v>1998m11</c:v>
                </c:pt>
                <c:pt idx="23">
                  <c:v>1998m12</c:v>
                </c:pt>
                <c:pt idx="24">
                  <c:v>1999m1</c:v>
                </c:pt>
                <c:pt idx="25">
                  <c:v>1999m2</c:v>
                </c:pt>
                <c:pt idx="26">
                  <c:v>1999m3</c:v>
                </c:pt>
                <c:pt idx="27">
                  <c:v>1999m4</c:v>
                </c:pt>
                <c:pt idx="28">
                  <c:v>1999m5</c:v>
                </c:pt>
                <c:pt idx="29">
                  <c:v>1999m6</c:v>
                </c:pt>
                <c:pt idx="30">
                  <c:v>1999m7</c:v>
                </c:pt>
                <c:pt idx="31">
                  <c:v>1999m8</c:v>
                </c:pt>
                <c:pt idx="32">
                  <c:v>1999m9</c:v>
                </c:pt>
                <c:pt idx="33">
                  <c:v>1999m10</c:v>
                </c:pt>
                <c:pt idx="34">
                  <c:v>1999m11</c:v>
                </c:pt>
                <c:pt idx="35">
                  <c:v>1999m12</c:v>
                </c:pt>
                <c:pt idx="36">
                  <c:v>2000m1</c:v>
                </c:pt>
                <c:pt idx="37">
                  <c:v>2000m2</c:v>
                </c:pt>
                <c:pt idx="38">
                  <c:v>2000m3</c:v>
                </c:pt>
                <c:pt idx="39">
                  <c:v>2000m4</c:v>
                </c:pt>
                <c:pt idx="40">
                  <c:v>2000m5</c:v>
                </c:pt>
                <c:pt idx="41">
                  <c:v>2000m6</c:v>
                </c:pt>
                <c:pt idx="42">
                  <c:v>2000m7</c:v>
                </c:pt>
                <c:pt idx="43">
                  <c:v>2000m8</c:v>
                </c:pt>
                <c:pt idx="44">
                  <c:v>2000m9</c:v>
                </c:pt>
                <c:pt idx="45">
                  <c:v>2000m10</c:v>
                </c:pt>
                <c:pt idx="46">
                  <c:v>2000m11</c:v>
                </c:pt>
                <c:pt idx="47">
                  <c:v>2000m12</c:v>
                </c:pt>
                <c:pt idx="48">
                  <c:v>2001m1</c:v>
                </c:pt>
                <c:pt idx="49">
                  <c:v>2001m2</c:v>
                </c:pt>
                <c:pt idx="50">
                  <c:v>2001m3</c:v>
                </c:pt>
                <c:pt idx="51">
                  <c:v>2001m4</c:v>
                </c:pt>
                <c:pt idx="52">
                  <c:v>2001m5</c:v>
                </c:pt>
                <c:pt idx="53">
                  <c:v>2001m6</c:v>
                </c:pt>
                <c:pt idx="54">
                  <c:v>2001m7</c:v>
                </c:pt>
                <c:pt idx="55">
                  <c:v>2001m8</c:v>
                </c:pt>
                <c:pt idx="56">
                  <c:v>2001m9</c:v>
                </c:pt>
                <c:pt idx="57">
                  <c:v>2001m10</c:v>
                </c:pt>
                <c:pt idx="58">
                  <c:v>2001m11</c:v>
                </c:pt>
                <c:pt idx="59">
                  <c:v>2001m12</c:v>
                </c:pt>
                <c:pt idx="60">
                  <c:v>2002m1</c:v>
                </c:pt>
                <c:pt idx="61">
                  <c:v>2002m2</c:v>
                </c:pt>
                <c:pt idx="62">
                  <c:v>2002m3</c:v>
                </c:pt>
                <c:pt idx="63">
                  <c:v>2002m4</c:v>
                </c:pt>
                <c:pt idx="64">
                  <c:v>2002m5</c:v>
                </c:pt>
                <c:pt idx="65">
                  <c:v>2002m6</c:v>
                </c:pt>
                <c:pt idx="66">
                  <c:v>2002m7</c:v>
                </c:pt>
                <c:pt idx="67">
                  <c:v>2002m8</c:v>
                </c:pt>
                <c:pt idx="68">
                  <c:v>2002m9</c:v>
                </c:pt>
                <c:pt idx="69">
                  <c:v>2002m10</c:v>
                </c:pt>
                <c:pt idx="70">
                  <c:v>2002m11</c:v>
                </c:pt>
                <c:pt idx="71">
                  <c:v>2002m12</c:v>
                </c:pt>
                <c:pt idx="72">
                  <c:v>2003m1</c:v>
                </c:pt>
                <c:pt idx="73">
                  <c:v>2003m2</c:v>
                </c:pt>
                <c:pt idx="74">
                  <c:v>2003m3</c:v>
                </c:pt>
                <c:pt idx="75">
                  <c:v>2003m4</c:v>
                </c:pt>
                <c:pt idx="76">
                  <c:v>2003m5</c:v>
                </c:pt>
                <c:pt idx="77">
                  <c:v>2003m6</c:v>
                </c:pt>
                <c:pt idx="78">
                  <c:v>2003m7</c:v>
                </c:pt>
                <c:pt idx="79">
                  <c:v>2003m8</c:v>
                </c:pt>
                <c:pt idx="80">
                  <c:v>2003m9</c:v>
                </c:pt>
                <c:pt idx="81">
                  <c:v>2003m10</c:v>
                </c:pt>
                <c:pt idx="82">
                  <c:v>2003m11</c:v>
                </c:pt>
                <c:pt idx="83">
                  <c:v>2003m12</c:v>
                </c:pt>
                <c:pt idx="84">
                  <c:v>2004m1</c:v>
                </c:pt>
                <c:pt idx="85">
                  <c:v>2004m2</c:v>
                </c:pt>
                <c:pt idx="86">
                  <c:v>2004m3</c:v>
                </c:pt>
                <c:pt idx="87">
                  <c:v>2004m4</c:v>
                </c:pt>
                <c:pt idx="88">
                  <c:v>2004m5</c:v>
                </c:pt>
                <c:pt idx="89">
                  <c:v>2004m6</c:v>
                </c:pt>
                <c:pt idx="90">
                  <c:v>2004m7</c:v>
                </c:pt>
                <c:pt idx="91">
                  <c:v>2004m8</c:v>
                </c:pt>
                <c:pt idx="92">
                  <c:v>2004m9</c:v>
                </c:pt>
                <c:pt idx="93">
                  <c:v>2004m10</c:v>
                </c:pt>
                <c:pt idx="94">
                  <c:v>2004m11</c:v>
                </c:pt>
                <c:pt idx="95">
                  <c:v>2004m12</c:v>
                </c:pt>
                <c:pt idx="96">
                  <c:v>2005m1</c:v>
                </c:pt>
                <c:pt idx="97">
                  <c:v>2005m2</c:v>
                </c:pt>
                <c:pt idx="98">
                  <c:v>2005m3</c:v>
                </c:pt>
                <c:pt idx="99">
                  <c:v>2005m4</c:v>
                </c:pt>
                <c:pt idx="100">
                  <c:v>2005m5</c:v>
                </c:pt>
                <c:pt idx="101">
                  <c:v>2005m6</c:v>
                </c:pt>
                <c:pt idx="102">
                  <c:v>2005m7</c:v>
                </c:pt>
                <c:pt idx="103">
                  <c:v>2005m8</c:v>
                </c:pt>
                <c:pt idx="104">
                  <c:v>2005m9</c:v>
                </c:pt>
                <c:pt idx="105">
                  <c:v>2005m10</c:v>
                </c:pt>
                <c:pt idx="106">
                  <c:v>2005m11</c:v>
                </c:pt>
                <c:pt idx="107">
                  <c:v>2005m12</c:v>
                </c:pt>
                <c:pt idx="108">
                  <c:v>2006m1</c:v>
                </c:pt>
                <c:pt idx="109">
                  <c:v>2006m2</c:v>
                </c:pt>
                <c:pt idx="110">
                  <c:v>2006m3</c:v>
                </c:pt>
                <c:pt idx="111">
                  <c:v>2006m4</c:v>
                </c:pt>
                <c:pt idx="112">
                  <c:v>2006m5</c:v>
                </c:pt>
                <c:pt idx="113">
                  <c:v>2006m6</c:v>
                </c:pt>
                <c:pt idx="114">
                  <c:v>2006m7</c:v>
                </c:pt>
                <c:pt idx="115">
                  <c:v>2006m8</c:v>
                </c:pt>
                <c:pt idx="116">
                  <c:v>2006m9</c:v>
                </c:pt>
                <c:pt idx="117">
                  <c:v>2006m10</c:v>
                </c:pt>
                <c:pt idx="118">
                  <c:v>2006m11</c:v>
                </c:pt>
                <c:pt idx="119">
                  <c:v>2006m12</c:v>
                </c:pt>
                <c:pt idx="120">
                  <c:v>2007m1</c:v>
                </c:pt>
                <c:pt idx="121">
                  <c:v>2007m2</c:v>
                </c:pt>
                <c:pt idx="122">
                  <c:v>2007m3</c:v>
                </c:pt>
                <c:pt idx="123">
                  <c:v>2007m4</c:v>
                </c:pt>
                <c:pt idx="124">
                  <c:v>2007m5</c:v>
                </c:pt>
                <c:pt idx="125">
                  <c:v>2007m6</c:v>
                </c:pt>
                <c:pt idx="126">
                  <c:v>2007m7</c:v>
                </c:pt>
                <c:pt idx="127">
                  <c:v>2007m8</c:v>
                </c:pt>
                <c:pt idx="128">
                  <c:v>2007m9</c:v>
                </c:pt>
                <c:pt idx="129">
                  <c:v>2007m10</c:v>
                </c:pt>
                <c:pt idx="130">
                  <c:v>2007m11</c:v>
                </c:pt>
                <c:pt idx="131">
                  <c:v>2007m12</c:v>
                </c:pt>
                <c:pt idx="132">
                  <c:v>2008m1</c:v>
                </c:pt>
                <c:pt idx="133">
                  <c:v>2008m2</c:v>
                </c:pt>
                <c:pt idx="134">
                  <c:v>2008m3</c:v>
                </c:pt>
                <c:pt idx="135">
                  <c:v>2008m4</c:v>
                </c:pt>
                <c:pt idx="136">
                  <c:v>2008m5</c:v>
                </c:pt>
                <c:pt idx="137">
                  <c:v>2008m6</c:v>
                </c:pt>
                <c:pt idx="138">
                  <c:v>2008m7</c:v>
                </c:pt>
                <c:pt idx="139">
                  <c:v>2008m8</c:v>
                </c:pt>
                <c:pt idx="140">
                  <c:v>2008m9</c:v>
                </c:pt>
                <c:pt idx="141">
                  <c:v>2008m10</c:v>
                </c:pt>
                <c:pt idx="142">
                  <c:v>2008m11</c:v>
                </c:pt>
                <c:pt idx="143">
                  <c:v>2008m12</c:v>
                </c:pt>
                <c:pt idx="144">
                  <c:v>2009m1</c:v>
                </c:pt>
                <c:pt idx="145">
                  <c:v>2009m2</c:v>
                </c:pt>
                <c:pt idx="146">
                  <c:v>2009m3</c:v>
                </c:pt>
                <c:pt idx="147">
                  <c:v>2009m4</c:v>
                </c:pt>
                <c:pt idx="148">
                  <c:v>2009m5</c:v>
                </c:pt>
                <c:pt idx="149">
                  <c:v>2009m6</c:v>
                </c:pt>
                <c:pt idx="150">
                  <c:v>2009m7</c:v>
                </c:pt>
                <c:pt idx="151">
                  <c:v>2009m8</c:v>
                </c:pt>
                <c:pt idx="152">
                  <c:v>2009m9</c:v>
                </c:pt>
                <c:pt idx="153">
                  <c:v>2009m10</c:v>
                </c:pt>
                <c:pt idx="154">
                  <c:v>2009m11</c:v>
                </c:pt>
                <c:pt idx="155">
                  <c:v>2009m12</c:v>
                </c:pt>
                <c:pt idx="156">
                  <c:v>2010m1</c:v>
                </c:pt>
                <c:pt idx="157">
                  <c:v>2010m2</c:v>
                </c:pt>
                <c:pt idx="158">
                  <c:v>2010m3</c:v>
                </c:pt>
                <c:pt idx="159">
                  <c:v>2010m4</c:v>
                </c:pt>
                <c:pt idx="160">
                  <c:v>2010m5</c:v>
                </c:pt>
                <c:pt idx="161">
                  <c:v>2010m6</c:v>
                </c:pt>
                <c:pt idx="162">
                  <c:v>2010m7</c:v>
                </c:pt>
                <c:pt idx="163">
                  <c:v>2010m8</c:v>
                </c:pt>
                <c:pt idx="164">
                  <c:v>2010m9</c:v>
                </c:pt>
                <c:pt idx="165">
                  <c:v>2010m10</c:v>
                </c:pt>
                <c:pt idx="166">
                  <c:v>2010m11</c:v>
                </c:pt>
                <c:pt idx="167">
                  <c:v>2010m12</c:v>
                </c:pt>
                <c:pt idx="168">
                  <c:v>2011m1</c:v>
                </c:pt>
                <c:pt idx="169">
                  <c:v>2011m2</c:v>
                </c:pt>
                <c:pt idx="170">
                  <c:v>2011m3</c:v>
                </c:pt>
                <c:pt idx="171">
                  <c:v>2011m4</c:v>
                </c:pt>
                <c:pt idx="172">
                  <c:v>2011m5</c:v>
                </c:pt>
                <c:pt idx="173">
                  <c:v>2011m6</c:v>
                </c:pt>
                <c:pt idx="174">
                  <c:v>2011m7</c:v>
                </c:pt>
                <c:pt idx="175">
                  <c:v>2011m8</c:v>
                </c:pt>
                <c:pt idx="176">
                  <c:v>2011m9</c:v>
                </c:pt>
                <c:pt idx="177">
                  <c:v>2011m10</c:v>
                </c:pt>
                <c:pt idx="178">
                  <c:v>2011m11</c:v>
                </c:pt>
                <c:pt idx="179">
                  <c:v>2011m12</c:v>
                </c:pt>
                <c:pt idx="180">
                  <c:v>2012m1</c:v>
                </c:pt>
                <c:pt idx="181">
                  <c:v>2012m2</c:v>
                </c:pt>
                <c:pt idx="182">
                  <c:v>2012m3</c:v>
                </c:pt>
                <c:pt idx="183">
                  <c:v>2012m4</c:v>
                </c:pt>
                <c:pt idx="184">
                  <c:v>2012m5</c:v>
                </c:pt>
                <c:pt idx="185">
                  <c:v>2012m6</c:v>
                </c:pt>
                <c:pt idx="186">
                  <c:v>2012m7</c:v>
                </c:pt>
                <c:pt idx="187">
                  <c:v>2012m8</c:v>
                </c:pt>
                <c:pt idx="188">
                  <c:v>2012m9</c:v>
                </c:pt>
                <c:pt idx="189">
                  <c:v>2012m10</c:v>
                </c:pt>
                <c:pt idx="190">
                  <c:v>2012m11</c:v>
                </c:pt>
                <c:pt idx="191">
                  <c:v>2012m12</c:v>
                </c:pt>
                <c:pt idx="192">
                  <c:v>2013m1</c:v>
                </c:pt>
                <c:pt idx="193">
                  <c:v>2013m2</c:v>
                </c:pt>
                <c:pt idx="194">
                  <c:v>2013m3</c:v>
                </c:pt>
                <c:pt idx="195">
                  <c:v>2013m4</c:v>
                </c:pt>
                <c:pt idx="196">
                  <c:v>2013m5</c:v>
                </c:pt>
                <c:pt idx="197">
                  <c:v>2013m6</c:v>
                </c:pt>
                <c:pt idx="198">
                  <c:v>2013m7</c:v>
                </c:pt>
                <c:pt idx="199">
                  <c:v>2013m8</c:v>
                </c:pt>
                <c:pt idx="200">
                  <c:v>2013m9</c:v>
                </c:pt>
                <c:pt idx="201">
                  <c:v>2013m10</c:v>
                </c:pt>
                <c:pt idx="202">
                  <c:v>2013m11</c:v>
                </c:pt>
                <c:pt idx="203">
                  <c:v>2013m12</c:v>
                </c:pt>
                <c:pt idx="204">
                  <c:v>2014m1</c:v>
                </c:pt>
                <c:pt idx="205">
                  <c:v>2014m2</c:v>
                </c:pt>
                <c:pt idx="206">
                  <c:v>2014m3</c:v>
                </c:pt>
                <c:pt idx="207">
                  <c:v>2014m4</c:v>
                </c:pt>
                <c:pt idx="208">
                  <c:v>2014m5</c:v>
                </c:pt>
                <c:pt idx="209">
                  <c:v>2014m6</c:v>
                </c:pt>
                <c:pt idx="210">
                  <c:v>2014m7</c:v>
                </c:pt>
                <c:pt idx="211">
                  <c:v>2014m8</c:v>
                </c:pt>
                <c:pt idx="212">
                  <c:v>2014m9</c:v>
                </c:pt>
                <c:pt idx="213">
                  <c:v>2014m10</c:v>
                </c:pt>
                <c:pt idx="214">
                  <c:v>2014m11</c:v>
                </c:pt>
                <c:pt idx="215">
                  <c:v>2014m12</c:v>
                </c:pt>
                <c:pt idx="216">
                  <c:v>2015m1</c:v>
                </c:pt>
                <c:pt idx="217">
                  <c:v>2015m2</c:v>
                </c:pt>
                <c:pt idx="218">
                  <c:v>2015m3</c:v>
                </c:pt>
                <c:pt idx="219">
                  <c:v>2015m4</c:v>
                </c:pt>
                <c:pt idx="220">
                  <c:v>2015m5</c:v>
                </c:pt>
                <c:pt idx="221">
                  <c:v>2015m6</c:v>
                </c:pt>
                <c:pt idx="222">
                  <c:v>2015m7</c:v>
                </c:pt>
                <c:pt idx="223">
                  <c:v>2015m8</c:v>
                </c:pt>
                <c:pt idx="224">
                  <c:v>2015m9</c:v>
                </c:pt>
                <c:pt idx="225">
                  <c:v>2015m10</c:v>
                </c:pt>
                <c:pt idx="226">
                  <c:v>2015m11</c:v>
                </c:pt>
                <c:pt idx="227">
                  <c:v>2015m12</c:v>
                </c:pt>
                <c:pt idx="228">
                  <c:v>2016m1</c:v>
                </c:pt>
                <c:pt idx="229">
                  <c:v>2016m2</c:v>
                </c:pt>
                <c:pt idx="230">
                  <c:v>2016m3</c:v>
                </c:pt>
                <c:pt idx="231">
                  <c:v>2016m4</c:v>
                </c:pt>
                <c:pt idx="232">
                  <c:v>2016m5</c:v>
                </c:pt>
                <c:pt idx="233">
                  <c:v>2016m6</c:v>
                </c:pt>
                <c:pt idx="234">
                  <c:v>2016m7</c:v>
                </c:pt>
                <c:pt idx="235">
                  <c:v>2016m8</c:v>
                </c:pt>
                <c:pt idx="236">
                  <c:v>2016m9</c:v>
                </c:pt>
                <c:pt idx="237">
                  <c:v>2016m10</c:v>
                </c:pt>
                <c:pt idx="238">
                  <c:v>2016m11</c:v>
                </c:pt>
                <c:pt idx="239">
                  <c:v>2016m12</c:v>
                </c:pt>
                <c:pt idx="240">
                  <c:v>2017m1</c:v>
                </c:pt>
                <c:pt idx="241">
                  <c:v>2017m2</c:v>
                </c:pt>
                <c:pt idx="242">
                  <c:v>2017m3</c:v>
                </c:pt>
                <c:pt idx="243">
                  <c:v>2017m4</c:v>
                </c:pt>
                <c:pt idx="244">
                  <c:v>2017m5</c:v>
                </c:pt>
                <c:pt idx="245">
                  <c:v>2017m6</c:v>
                </c:pt>
                <c:pt idx="246">
                  <c:v>2017m7</c:v>
                </c:pt>
                <c:pt idx="247">
                  <c:v>2017m8</c:v>
                </c:pt>
              </c:strCache>
            </c:strRef>
          </c:cat>
          <c:val>
            <c:numRef>
              <c:f>Sheet1!$P$2:$P$249</c:f>
              <c:numCache>
                <c:formatCode>General</c:formatCode>
                <c:ptCount val="248"/>
                <c:pt idx="1">
                  <c:v>96.426240000000007</c:v>
                </c:pt>
                <c:pt idx="2">
                  <c:v>94.011180000000024</c:v>
                </c:pt>
                <c:pt idx="3">
                  <c:v>95.080939999999998</c:v>
                </c:pt>
                <c:pt idx="4">
                  <c:v>99.154060000000001</c:v>
                </c:pt>
                <c:pt idx="5">
                  <c:v>101.6795</c:v>
                </c:pt>
                <c:pt idx="6">
                  <c:v>99.881230000000002</c:v>
                </c:pt>
                <c:pt idx="7">
                  <c:v>97.268779999999978</c:v>
                </c:pt>
                <c:pt idx="8">
                  <c:v>95.875529999999983</c:v>
                </c:pt>
                <c:pt idx="9">
                  <c:v>99.053379999999947</c:v>
                </c:pt>
                <c:pt idx="10">
                  <c:v>98.529520000000005</c:v>
                </c:pt>
                <c:pt idx="11">
                  <c:v>97.146150000000006</c:v>
                </c:pt>
                <c:pt idx="12">
                  <c:v>99.949209999999994</c:v>
                </c:pt>
                <c:pt idx="13">
                  <c:v>98.748500000000007</c:v>
                </c:pt>
                <c:pt idx="14">
                  <c:v>98.075889999999831</c:v>
                </c:pt>
                <c:pt idx="15">
                  <c:v>99.900440000000003</c:v>
                </c:pt>
                <c:pt idx="16">
                  <c:v>98.670059999999978</c:v>
                </c:pt>
                <c:pt idx="17">
                  <c:v>98.309709999999981</c:v>
                </c:pt>
                <c:pt idx="18">
                  <c:v>98.416430000000005</c:v>
                </c:pt>
                <c:pt idx="19">
                  <c:v>99.653239999999983</c:v>
                </c:pt>
                <c:pt idx="20">
                  <c:v>100.75069999999999</c:v>
                </c:pt>
                <c:pt idx="21">
                  <c:v>100.9472</c:v>
                </c:pt>
                <c:pt idx="22">
                  <c:v>98.026809999999998</c:v>
                </c:pt>
                <c:pt idx="23">
                  <c:v>98.055509999999998</c:v>
                </c:pt>
                <c:pt idx="24">
                  <c:v>95.518109999999993</c:v>
                </c:pt>
                <c:pt idx="25">
                  <c:v>95.684739999999948</c:v>
                </c:pt>
                <c:pt idx="26">
                  <c:v>95.937650000000005</c:v>
                </c:pt>
                <c:pt idx="27">
                  <c:v>91.629169999999974</c:v>
                </c:pt>
                <c:pt idx="28">
                  <c:v>91.161699999999996</c:v>
                </c:pt>
                <c:pt idx="29">
                  <c:v>87.20102</c:v>
                </c:pt>
                <c:pt idx="30">
                  <c:v>88.151600000000002</c:v>
                </c:pt>
                <c:pt idx="31">
                  <c:v>86.422309999999982</c:v>
                </c:pt>
                <c:pt idx="32">
                  <c:v>83.417649999999995</c:v>
                </c:pt>
                <c:pt idx="33">
                  <c:v>81.328429999999983</c:v>
                </c:pt>
                <c:pt idx="34">
                  <c:v>78.855249999999998</c:v>
                </c:pt>
                <c:pt idx="35">
                  <c:v>76.032070000000004</c:v>
                </c:pt>
                <c:pt idx="36">
                  <c:v>73.961089999999999</c:v>
                </c:pt>
                <c:pt idx="37">
                  <c:v>74.403570000000002</c:v>
                </c:pt>
                <c:pt idx="38">
                  <c:v>73.788920000000005</c:v>
                </c:pt>
                <c:pt idx="39">
                  <c:v>73.738010000000003</c:v>
                </c:pt>
                <c:pt idx="40">
                  <c:v>77.123280000000008</c:v>
                </c:pt>
                <c:pt idx="41">
                  <c:v>78.593249999999998</c:v>
                </c:pt>
                <c:pt idx="42">
                  <c:v>80.028799999999947</c:v>
                </c:pt>
                <c:pt idx="43">
                  <c:v>82.361339999999998</c:v>
                </c:pt>
                <c:pt idx="44">
                  <c:v>83.429280000000006</c:v>
                </c:pt>
                <c:pt idx="45">
                  <c:v>81.590789999999998</c:v>
                </c:pt>
                <c:pt idx="46">
                  <c:v>79.837440000000001</c:v>
                </c:pt>
                <c:pt idx="47">
                  <c:v>79.37730999999998</c:v>
                </c:pt>
                <c:pt idx="48">
                  <c:v>77.840270000000004</c:v>
                </c:pt>
                <c:pt idx="49">
                  <c:v>77.335729999999984</c:v>
                </c:pt>
                <c:pt idx="50">
                  <c:v>76.396969999999996</c:v>
                </c:pt>
                <c:pt idx="51">
                  <c:v>75.420830000000009</c:v>
                </c:pt>
                <c:pt idx="52">
                  <c:v>74.866779999999949</c:v>
                </c:pt>
                <c:pt idx="53">
                  <c:v>74.697040000000001</c:v>
                </c:pt>
                <c:pt idx="54">
                  <c:v>74.338389999999947</c:v>
                </c:pt>
                <c:pt idx="55">
                  <c:v>74.677939999999978</c:v>
                </c:pt>
                <c:pt idx="56">
                  <c:v>74.334119999999999</c:v>
                </c:pt>
                <c:pt idx="57">
                  <c:v>76.040819999999997</c:v>
                </c:pt>
                <c:pt idx="58">
                  <c:v>77.55086</c:v>
                </c:pt>
                <c:pt idx="59">
                  <c:v>79.112319999999983</c:v>
                </c:pt>
                <c:pt idx="60">
                  <c:v>78.959330000000008</c:v>
                </c:pt>
                <c:pt idx="61">
                  <c:v>81.468710000000002</c:v>
                </c:pt>
                <c:pt idx="62">
                  <c:v>82.354960000000005</c:v>
                </c:pt>
                <c:pt idx="63">
                  <c:v>83.047359999999998</c:v>
                </c:pt>
                <c:pt idx="64">
                  <c:v>83.246880000000004</c:v>
                </c:pt>
                <c:pt idx="65">
                  <c:v>85.049850000000006</c:v>
                </c:pt>
                <c:pt idx="66">
                  <c:v>87.039150000000006</c:v>
                </c:pt>
                <c:pt idx="67">
                  <c:v>87.393950000000004</c:v>
                </c:pt>
                <c:pt idx="68">
                  <c:v>87.723650000000006</c:v>
                </c:pt>
                <c:pt idx="69">
                  <c:v>86.828379999999825</c:v>
                </c:pt>
                <c:pt idx="70">
                  <c:v>85.336270000000013</c:v>
                </c:pt>
                <c:pt idx="71">
                  <c:v>84.708240000000004</c:v>
                </c:pt>
                <c:pt idx="72">
                  <c:v>85.230890000000002</c:v>
                </c:pt>
                <c:pt idx="73">
                  <c:v>84.959500000000006</c:v>
                </c:pt>
                <c:pt idx="74">
                  <c:v>83.930809999999994</c:v>
                </c:pt>
                <c:pt idx="75">
                  <c:v>84.948530000000005</c:v>
                </c:pt>
                <c:pt idx="76">
                  <c:v>84.990049999999997</c:v>
                </c:pt>
                <c:pt idx="77">
                  <c:v>85.055660000000003</c:v>
                </c:pt>
                <c:pt idx="78">
                  <c:v>87.01491</c:v>
                </c:pt>
                <c:pt idx="79">
                  <c:v>88.111689999999996</c:v>
                </c:pt>
                <c:pt idx="80">
                  <c:v>88.309830000000005</c:v>
                </c:pt>
                <c:pt idx="81">
                  <c:v>89.856639999999999</c:v>
                </c:pt>
                <c:pt idx="82">
                  <c:v>91.398879999999949</c:v>
                </c:pt>
                <c:pt idx="83">
                  <c:v>88.48433</c:v>
                </c:pt>
                <c:pt idx="84">
                  <c:v>88.286150000000006</c:v>
                </c:pt>
                <c:pt idx="85">
                  <c:v>84.868120000000005</c:v>
                </c:pt>
                <c:pt idx="86">
                  <c:v>88.925989999999999</c:v>
                </c:pt>
                <c:pt idx="87">
                  <c:v>90.096850000000003</c:v>
                </c:pt>
                <c:pt idx="88">
                  <c:v>90.637699999999995</c:v>
                </c:pt>
                <c:pt idx="89">
                  <c:v>92.010720000000006</c:v>
                </c:pt>
                <c:pt idx="90">
                  <c:v>89.747780000000006</c:v>
                </c:pt>
                <c:pt idx="91">
                  <c:v>90.819689999999994</c:v>
                </c:pt>
                <c:pt idx="92">
                  <c:v>92.594290000000001</c:v>
                </c:pt>
                <c:pt idx="93">
                  <c:v>93.306180000000012</c:v>
                </c:pt>
                <c:pt idx="94">
                  <c:v>93.32037999999983</c:v>
                </c:pt>
                <c:pt idx="95">
                  <c:v>93.19162</c:v>
                </c:pt>
                <c:pt idx="96">
                  <c:v>91.419539999999998</c:v>
                </c:pt>
                <c:pt idx="97">
                  <c:v>89.285610000000005</c:v>
                </c:pt>
                <c:pt idx="98">
                  <c:v>89.738290000000006</c:v>
                </c:pt>
                <c:pt idx="99">
                  <c:v>93.313199999999995</c:v>
                </c:pt>
                <c:pt idx="100">
                  <c:v>94.284390000000002</c:v>
                </c:pt>
                <c:pt idx="101">
                  <c:v>94.246300000000005</c:v>
                </c:pt>
                <c:pt idx="102">
                  <c:v>96.598700000000008</c:v>
                </c:pt>
                <c:pt idx="103">
                  <c:v>96.054860000000005</c:v>
                </c:pt>
                <c:pt idx="104">
                  <c:v>95.070279999999983</c:v>
                </c:pt>
                <c:pt idx="105">
                  <c:v>97.023839999999979</c:v>
                </c:pt>
                <c:pt idx="106">
                  <c:v>93.797780000000003</c:v>
                </c:pt>
                <c:pt idx="107">
                  <c:v>89.074670000000012</c:v>
                </c:pt>
                <c:pt idx="108">
                  <c:v>90.403649999999999</c:v>
                </c:pt>
                <c:pt idx="109">
                  <c:v>93.00985</c:v>
                </c:pt>
                <c:pt idx="110">
                  <c:v>100.4559</c:v>
                </c:pt>
                <c:pt idx="111">
                  <c:v>104.9593</c:v>
                </c:pt>
                <c:pt idx="112">
                  <c:v>108.0352</c:v>
                </c:pt>
                <c:pt idx="113">
                  <c:v>105.8903</c:v>
                </c:pt>
                <c:pt idx="114">
                  <c:v>104.82089999999999</c:v>
                </c:pt>
                <c:pt idx="115">
                  <c:v>105.0051</c:v>
                </c:pt>
                <c:pt idx="116">
                  <c:v>106.9344</c:v>
                </c:pt>
                <c:pt idx="117">
                  <c:v>107.24939999999999</c:v>
                </c:pt>
                <c:pt idx="118">
                  <c:v>104.98909999999999</c:v>
                </c:pt>
                <c:pt idx="119">
                  <c:v>105.2795</c:v>
                </c:pt>
                <c:pt idx="120">
                  <c:v>108.46639999999999</c:v>
                </c:pt>
                <c:pt idx="121">
                  <c:v>112.1371</c:v>
                </c:pt>
                <c:pt idx="122">
                  <c:v>108.5549</c:v>
                </c:pt>
                <c:pt idx="123">
                  <c:v>105.51860000000001</c:v>
                </c:pt>
                <c:pt idx="124">
                  <c:v>105.9145</c:v>
                </c:pt>
                <c:pt idx="125">
                  <c:v>99.58081</c:v>
                </c:pt>
                <c:pt idx="126">
                  <c:v>95.741150000000005</c:v>
                </c:pt>
                <c:pt idx="127">
                  <c:v>94.623869999999982</c:v>
                </c:pt>
                <c:pt idx="128">
                  <c:v>95.111070000000012</c:v>
                </c:pt>
                <c:pt idx="129">
                  <c:v>95.015730000000005</c:v>
                </c:pt>
                <c:pt idx="130">
                  <c:v>95.272489999999948</c:v>
                </c:pt>
                <c:pt idx="131">
                  <c:v>98.170629999999974</c:v>
                </c:pt>
                <c:pt idx="132">
                  <c:v>98.704310000000007</c:v>
                </c:pt>
                <c:pt idx="133">
                  <c:v>101.10550000000001</c:v>
                </c:pt>
                <c:pt idx="134">
                  <c:v>104.42449999999999</c:v>
                </c:pt>
                <c:pt idx="135">
                  <c:v>105.56610000000001</c:v>
                </c:pt>
                <c:pt idx="136">
                  <c:v>106.1127</c:v>
                </c:pt>
                <c:pt idx="137">
                  <c:v>107.0445</c:v>
                </c:pt>
                <c:pt idx="138">
                  <c:v>106.5231</c:v>
                </c:pt>
                <c:pt idx="139">
                  <c:v>107.4328</c:v>
                </c:pt>
                <c:pt idx="140">
                  <c:v>109.6097</c:v>
                </c:pt>
                <c:pt idx="141">
                  <c:v>110.65260000000001</c:v>
                </c:pt>
                <c:pt idx="142">
                  <c:v>111.24939999999999</c:v>
                </c:pt>
                <c:pt idx="143">
                  <c:v>114.05549999999999</c:v>
                </c:pt>
                <c:pt idx="144">
                  <c:v>114.3927</c:v>
                </c:pt>
                <c:pt idx="145">
                  <c:v>117.3232</c:v>
                </c:pt>
                <c:pt idx="146">
                  <c:v>116.2848</c:v>
                </c:pt>
                <c:pt idx="147">
                  <c:v>117.02500000000001</c:v>
                </c:pt>
                <c:pt idx="148">
                  <c:v>117.1807</c:v>
                </c:pt>
                <c:pt idx="149">
                  <c:v>119.5188</c:v>
                </c:pt>
                <c:pt idx="150">
                  <c:v>126.63200000000001</c:v>
                </c:pt>
                <c:pt idx="151">
                  <c:v>127.211</c:v>
                </c:pt>
                <c:pt idx="152">
                  <c:v>130.07470000000001</c:v>
                </c:pt>
                <c:pt idx="153">
                  <c:v>134.20419999999999</c:v>
                </c:pt>
                <c:pt idx="154">
                  <c:v>131.40039999999999</c:v>
                </c:pt>
                <c:pt idx="155">
                  <c:v>132.4794</c:v>
                </c:pt>
                <c:pt idx="156">
                  <c:v>131.21080000000001</c:v>
                </c:pt>
                <c:pt idx="157">
                  <c:v>134.89689999999999</c:v>
                </c:pt>
                <c:pt idx="158">
                  <c:v>131.7586</c:v>
                </c:pt>
                <c:pt idx="159">
                  <c:v>131.78370000000001</c:v>
                </c:pt>
                <c:pt idx="160">
                  <c:v>134.60820000000001</c:v>
                </c:pt>
                <c:pt idx="161">
                  <c:v>138.3776</c:v>
                </c:pt>
                <c:pt idx="162">
                  <c:v>139.71180000000001</c:v>
                </c:pt>
                <c:pt idx="163">
                  <c:v>138.87459999999999</c:v>
                </c:pt>
                <c:pt idx="164">
                  <c:v>136.3621</c:v>
                </c:pt>
                <c:pt idx="165">
                  <c:v>137.7105</c:v>
                </c:pt>
                <c:pt idx="166">
                  <c:v>137.10820000000001</c:v>
                </c:pt>
                <c:pt idx="167">
                  <c:v>138.79679999999999</c:v>
                </c:pt>
                <c:pt idx="168">
                  <c:v>139.4058</c:v>
                </c:pt>
                <c:pt idx="169">
                  <c:v>137.0539</c:v>
                </c:pt>
                <c:pt idx="170">
                  <c:v>136.02010000000001</c:v>
                </c:pt>
                <c:pt idx="171">
                  <c:v>134.72479999999999</c:v>
                </c:pt>
                <c:pt idx="172">
                  <c:v>136.03720000000001</c:v>
                </c:pt>
                <c:pt idx="173">
                  <c:v>135.58030000000011</c:v>
                </c:pt>
                <c:pt idx="174">
                  <c:v>136.411</c:v>
                </c:pt>
                <c:pt idx="175">
                  <c:v>134.5018</c:v>
                </c:pt>
                <c:pt idx="176">
                  <c:v>135.0369</c:v>
                </c:pt>
                <c:pt idx="177">
                  <c:v>135.66829999999999</c:v>
                </c:pt>
                <c:pt idx="178">
                  <c:v>137.1797</c:v>
                </c:pt>
                <c:pt idx="179">
                  <c:v>137.81209999999999</c:v>
                </c:pt>
                <c:pt idx="180">
                  <c:v>138.6216</c:v>
                </c:pt>
                <c:pt idx="181">
                  <c:v>136.2176</c:v>
                </c:pt>
                <c:pt idx="182">
                  <c:v>135.82740000000001</c:v>
                </c:pt>
                <c:pt idx="183">
                  <c:v>134.1131</c:v>
                </c:pt>
                <c:pt idx="184">
                  <c:v>132.583</c:v>
                </c:pt>
                <c:pt idx="185">
                  <c:v>130.38380000000001</c:v>
                </c:pt>
                <c:pt idx="186">
                  <c:v>130.43170000000001</c:v>
                </c:pt>
                <c:pt idx="187">
                  <c:v>131.3415</c:v>
                </c:pt>
                <c:pt idx="188">
                  <c:v>130.88850000000011</c:v>
                </c:pt>
                <c:pt idx="189">
                  <c:v>131.49199999999999</c:v>
                </c:pt>
                <c:pt idx="190">
                  <c:v>132.20259999999999</c:v>
                </c:pt>
                <c:pt idx="191">
                  <c:v>133.56829999999999</c:v>
                </c:pt>
                <c:pt idx="192">
                  <c:v>130.4443</c:v>
                </c:pt>
                <c:pt idx="193">
                  <c:v>130.00020000000001</c:v>
                </c:pt>
                <c:pt idx="194">
                  <c:v>128.71940000000001</c:v>
                </c:pt>
                <c:pt idx="195">
                  <c:v>124.32859999999999</c:v>
                </c:pt>
                <c:pt idx="196">
                  <c:v>119.6365</c:v>
                </c:pt>
                <c:pt idx="197">
                  <c:v>120.1889</c:v>
                </c:pt>
                <c:pt idx="198">
                  <c:v>118.35039999999999</c:v>
                </c:pt>
                <c:pt idx="199">
                  <c:v>120.5478</c:v>
                </c:pt>
                <c:pt idx="200">
                  <c:v>120.1798</c:v>
                </c:pt>
                <c:pt idx="201">
                  <c:v>118.994</c:v>
                </c:pt>
                <c:pt idx="202">
                  <c:v>118.8781</c:v>
                </c:pt>
                <c:pt idx="203">
                  <c:v>118.16459999999999</c:v>
                </c:pt>
                <c:pt idx="204">
                  <c:v>112.5586</c:v>
                </c:pt>
                <c:pt idx="205">
                  <c:v>112.7992</c:v>
                </c:pt>
                <c:pt idx="206">
                  <c:v>113.6563</c:v>
                </c:pt>
                <c:pt idx="207">
                  <c:v>111.54519999999999</c:v>
                </c:pt>
                <c:pt idx="208">
                  <c:v>111.4909</c:v>
                </c:pt>
                <c:pt idx="209">
                  <c:v>110.6538</c:v>
                </c:pt>
                <c:pt idx="210">
                  <c:v>107.5917</c:v>
                </c:pt>
                <c:pt idx="211">
                  <c:v>108.1635</c:v>
                </c:pt>
                <c:pt idx="212">
                  <c:v>107.9564</c:v>
                </c:pt>
                <c:pt idx="213">
                  <c:v>106.1251</c:v>
                </c:pt>
                <c:pt idx="214">
                  <c:v>104.0502</c:v>
                </c:pt>
                <c:pt idx="215">
                  <c:v>103.3173</c:v>
                </c:pt>
                <c:pt idx="216">
                  <c:v>104.6981</c:v>
                </c:pt>
                <c:pt idx="217">
                  <c:v>106.354</c:v>
                </c:pt>
                <c:pt idx="218">
                  <c:v>106.8085</c:v>
                </c:pt>
                <c:pt idx="219">
                  <c:v>107.1627</c:v>
                </c:pt>
                <c:pt idx="220">
                  <c:v>110.0487</c:v>
                </c:pt>
                <c:pt idx="221">
                  <c:v>112.2345</c:v>
                </c:pt>
                <c:pt idx="222">
                  <c:v>114.464</c:v>
                </c:pt>
                <c:pt idx="223">
                  <c:v>111.9898</c:v>
                </c:pt>
                <c:pt idx="224">
                  <c:v>110.1097</c:v>
                </c:pt>
                <c:pt idx="225">
                  <c:v>108.72329999999999</c:v>
                </c:pt>
                <c:pt idx="226">
                  <c:v>106.17740000000001</c:v>
                </c:pt>
                <c:pt idx="227">
                  <c:v>105.157</c:v>
                </c:pt>
                <c:pt idx="228">
                  <c:v>107.4014</c:v>
                </c:pt>
                <c:pt idx="229">
                  <c:v>107.1725</c:v>
                </c:pt>
                <c:pt idx="230">
                  <c:v>107.2527</c:v>
                </c:pt>
                <c:pt idx="231">
                  <c:v>108.5299</c:v>
                </c:pt>
                <c:pt idx="232">
                  <c:v>108.7449</c:v>
                </c:pt>
                <c:pt idx="233">
                  <c:v>108.1658</c:v>
                </c:pt>
                <c:pt idx="234">
                  <c:v>109.7469</c:v>
                </c:pt>
                <c:pt idx="235">
                  <c:v>109.358</c:v>
                </c:pt>
                <c:pt idx="236">
                  <c:v>107.8815</c:v>
                </c:pt>
                <c:pt idx="237">
                  <c:v>108.6414</c:v>
                </c:pt>
                <c:pt idx="238">
                  <c:v>109.3365</c:v>
                </c:pt>
                <c:pt idx="239">
                  <c:v>111.1751</c:v>
                </c:pt>
                <c:pt idx="240">
                  <c:v>111.8646</c:v>
                </c:pt>
                <c:pt idx="241">
                  <c:v>112.4641</c:v>
                </c:pt>
                <c:pt idx="242">
                  <c:v>111.2878</c:v>
                </c:pt>
                <c:pt idx="243">
                  <c:v>111.4171</c:v>
                </c:pt>
                <c:pt idx="244">
                  <c:v>110.6794</c:v>
                </c:pt>
                <c:pt idx="245">
                  <c:v>111.477</c:v>
                </c:pt>
                <c:pt idx="246">
                  <c:v>111.0457</c:v>
                </c:pt>
                <c:pt idx="247">
                  <c:v>111.0457</c:v>
                </c:pt>
              </c:numCache>
            </c:numRef>
          </c:val>
          <c:smooth val="0"/>
          <c:extLst>
            <c:ext xmlns:c16="http://schemas.microsoft.com/office/drawing/2014/chart" uri="{C3380CC4-5D6E-409C-BE32-E72D297353CC}">
              <c16:uniqueId val="{00000000-3E3A-B046-BC95-EF14DB7B13D5}"/>
            </c:ext>
          </c:extLst>
        </c:ser>
        <c:ser>
          <c:idx val="1"/>
          <c:order val="1"/>
          <c:tx>
            <c:strRef>
              <c:f>Sheet1!$Q$1</c:f>
              <c:strCache>
                <c:ptCount val="1"/>
                <c:pt idx="0">
                  <c:v>Rp_EW_FI</c:v>
                </c:pt>
              </c:strCache>
            </c:strRef>
          </c:tx>
          <c:spPr>
            <a:ln w="19050" cap="rnd">
              <a:solidFill>
                <a:sysClr val="windowText" lastClr="000000">
                  <a:lumMod val="95000"/>
                  <a:lumOff val="5000"/>
                </a:sysClr>
              </a:solidFill>
              <a:prstDash val="dash"/>
              <a:round/>
            </a:ln>
            <a:effectLst/>
          </c:spPr>
          <c:marker>
            <c:symbol val="none"/>
          </c:marker>
          <c:cat>
            <c:strRef>
              <c:f>Sheet1!$O$2:$O$249</c:f>
              <c:strCache>
                <c:ptCount val="248"/>
                <c:pt idx="0">
                  <c:v>1997m1</c:v>
                </c:pt>
                <c:pt idx="1">
                  <c:v>1997m2</c:v>
                </c:pt>
                <c:pt idx="2">
                  <c:v>1997m3</c:v>
                </c:pt>
                <c:pt idx="3">
                  <c:v>1997m4</c:v>
                </c:pt>
                <c:pt idx="4">
                  <c:v>1997m5</c:v>
                </c:pt>
                <c:pt idx="5">
                  <c:v>1997m6</c:v>
                </c:pt>
                <c:pt idx="6">
                  <c:v>1997m7</c:v>
                </c:pt>
                <c:pt idx="7">
                  <c:v>1997m8</c:v>
                </c:pt>
                <c:pt idx="8">
                  <c:v>1997m9</c:v>
                </c:pt>
                <c:pt idx="9">
                  <c:v>1997m10</c:v>
                </c:pt>
                <c:pt idx="10">
                  <c:v>1997m11</c:v>
                </c:pt>
                <c:pt idx="11">
                  <c:v>1997m12</c:v>
                </c:pt>
                <c:pt idx="12">
                  <c:v>1998m1</c:v>
                </c:pt>
                <c:pt idx="13">
                  <c:v>1998m2</c:v>
                </c:pt>
                <c:pt idx="14">
                  <c:v>1998m3</c:v>
                </c:pt>
                <c:pt idx="15">
                  <c:v>1998m4</c:v>
                </c:pt>
                <c:pt idx="16">
                  <c:v>1998m5</c:v>
                </c:pt>
                <c:pt idx="17">
                  <c:v>1998m6</c:v>
                </c:pt>
                <c:pt idx="18">
                  <c:v>1998m7</c:v>
                </c:pt>
                <c:pt idx="19">
                  <c:v>1998m8</c:v>
                </c:pt>
                <c:pt idx="20">
                  <c:v>1998m9</c:v>
                </c:pt>
                <c:pt idx="21">
                  <c:v>1998m10</c:v>
                </c:pt>
                <c:pt idx="22">
                  <c:v>1998m11</c:v>
                </c:pt>
                <c:pt idx="23">
                  <c:v>1998m12</c:v>
                </c:pt>
                <c:pt idx="24">
                  <c:v>1999m1</c:v>
                </c:pt>
                <c:pt idx="25">
                  <c:v>1999m2</c:v>
                </c:pt>
                <c:pt idx="26">
                  <c:v>1999m3</c:v>
                </c:pt>
                <c:pt idx="27">
                  <c:v>1999m4</c:v>
                </c:pt>
                <c:pt idx="28">
                  <c:v>1999m5</c:v>
                </c:pt>
                <c:pt idx="29">
                  <c:v>1999m6</c:v>
                </c:pt>
                <c:pt idx="30">
                  <c:v>1999m7</c:v>
                </c:pt>
                <c:pt idx="31">
                  <c:v>1999m8</c:v>
                </c:pt>
                <c:pt idx="32">
                  <c:v>1999m9</c:v>
                </c:pt>
                <c:pt idx="33">
                  <c:v>1999m10</c:v>
                </c:pt>
                <c:pt idx="34">
                  <c:v>1999m11</c:v>
                </c:pt>
                <c:pt idx="35">
                  <c:v>1999m12</c:v>
                </c:pt>
                <c:pt idx="36">
                  <c:v>2000m1</c:v>
                </c:pt>
                <c:pt idx="37">
                  <c:v>2000m2</c:v>
                </c:pt>
                <c:pt idx="38">
                  <c:v>2000m3</c:v>
                </c:pt>
                <c:pt idx="39">
                  <c:v>2000m4</c:v>
                </c:pt>
                <c:pt idx="40">
                  <c:v>2000m5</c:v>
                </c:pt>
                <c:pt idx="41">
                  <c:v>2000m6</c:v>
                </c:pt>
                <c:pt idx="42">
                  <c:v>2000m7</c:v>
                </c:pt>
                <c:pt idx="43">
                  <c:v>2000m8</c:v>
                </c:pt>
                <c:pt idx="44">
                  <c:v>2000m9</c:v>
                </c:pt>
                <c:pt idx="45">
                  <c:v>2000m10</c:v>
                </c:pt>
                <c:pt idx="46">
                  <c:v>2000m11</c:v>
                </c:pt>
                <c:pt idx="47">
                  <c:v>2000m12</c:v>
                </c:pt>
                <c:pt idx="48">
                  <c:v>2001m1</c:v>
                </c:pt>
                <c:pt idx="49">
                  <c:v>2001m2</c:v>
                </c:pt>
                <c:pt idx="50">
                  <c:v>2001m3</c:v>
                </c:pt>
                <c:pt idx="51">
                  <c:v>2001m4</c:v>
                </c:pt>
                <c:pt idx="52">
                  <c:v>2001m5</c:v>
                </c:pt>
                <c:pt idx="53">
                  <c:v>2001m6</c:v>
                </c:pt>
                <c:pt idx="54">
                  <c:v>2001m7</c:v>
                </c:pt>
                <c:pt idx="55">
                  <c:v>2001m8</c:v>
                </c:pt>
                <c:pt idx="56">
                  <c:v>2001m9</c:v>
                </c:pt>
                <c:pt idx="57">
                  <c:v>2001m10</c:v>
                </c:pt>
                <c:pt idx="58">
                  <c:v>2001m11</c:v>
                </c:pt>
                <c:pt idx="59">
                  <c:v>2001m12</c:v>
                </c:pt>
                <c:pt idx="60">
                  <c:v>2002m1</c:v>
                </c:pt>
                <c:pt idx="61">
                  <c:v>2002m2</c:v>
                </c:pt>
                <c:pt idx="62">
                  <c:v>2002m3</c:v>
                </c:pt>
                <c:pt idx="63">
                  <c:v>2002m4</c:v>
                </c:pt>
                <c:pt idx="64">
                  <c:v>2002m5</c:v>
                </c:pt>
                <c:pt idx="65">
                  <c:v>2002m6</c:v>
                </c:pt>
                <c:pt idx="66">
                  <c:v>2002m7</c:v>
                </c:pt>
                <c:pt idx="67">
                  <c:v>2002m8</c:v>
                </c:pt>
                <c:pt idx="68">
                  <c:v>2002m9</c:v>
                </c:pt>
                <c:pt idx="69">
                  <c:v>2002m10</c:v>
                </c:pt>
                <c:pt idx="70">
                  <c:v>2002m11</c:v>
                </c:pt>
                <c:pt idx="71">
                  <c:v>2002m12</c:v>
                </c:pt>
                <c:pt idx="72">
                  <c:v>2003m1</c:v>
                </c:pt>
                <c:pt idx="73">
                  <c:v>2003m2</c:v>
                </c:pt>
                <c:pt idx="74">
                  <c:v>2003m3</c:v>
                </c:pt>
                <c:pt idx="75">
                  <c:v>2003m4</c:v>
                </c:pt>
                <c:pt idx="76">
                  <c:v>2003m5</c:v>
                </c:pt>
                <c:pt idx="77">
                  <c:v>2003m6</c:v>
                </c:pt>
                <c:pt idx="78">
                  <c:v>2003m7</c:v>
                </c:pt>
                <c:pt idx="79">
                  <c:v>2003m8</c:v>
                </c:pt>
                <c:pt idx="80">
                  <c:v>2003m9</c:v>
                </c:pt>
                <c:pt idx="81">
                  <c:v>2003m10</c:v>
                </c:pt>
                <c:pt idx="82">
                  <c:v>2003m11</c:v>
                </c:pt>
                <c:pt idx="83">
                  <c:v>2003m12</c:v>
                </c:pt>
                <c:pt idx="84">
                  <c:v>2004m1</c:v>
                </c:pt>
                <c:pt idx="85">
                  <c:v>2004m2</c:v>
                </c:pt>
                <c:pt idx="86">
                  <c:v>2004m3</c:v>
                </c:pt>
                <c:pt idx="87">
                  <c:v>2004m4</c:v>
                </c:pt>
                <c:pt idx="88">
                  <c:v>2004m5</c:v>
                </c:pt>
                <c:pt idx="89">
                  <c:v>2004m6</c:v>
                </c:pt>
                <c:pt idx="90">
                  <c:v>2004m7</c:v>
                </c:pt>
                <c:pt idx="91">
                  <c:v>2004m8</c:v>
                </c:pt>
                <c:pt idx="92">
                  <c:v>2004m9</c:v>
                </c:pt>
                <c:pt idx="93">
                  <c:v>2004m10</c:v>
                </c:pt>
                <c:pt idx="94">
                  <c:v>2004m11</c:v>
                </c:pt>
                <c:pt idx="95">
                  <c:v>2004m12</c:v>
                </c:pt>
                <c:pt idx="96">
                  <c:v>2005m1</c:v>
                </c:pt>
                <c:pt idx="97">
                  <c:v>2005m2</c:v>
                </c:pt>
                <c:pt idx="98">
                  <c:v>2005m3</c:v>
                </c:pt>
                <c:pt idx="99">
                  <c:v>2005m4</c:v>
                </c:pt>
                <c:pt idx="100">
                  <c:v>2005m5</c:v>
                </c:pt>
                <c:pt idx="101">
                  <c:v>2005m6</c:v>
                </c:pt>
                <c:pt idx="102">
                  <c:v>2005m7</c:v>
                </c:pt>
                <c:pt idx="103">
                  <c:v>2005m8</c:v>
                </c:pt>
                <c:pt idx="104">
                  <c:v>2005m9</c:v>
                </c:pt>
                <c:pt idx="105">
                  <c:v>2005m10</c:v>
                </c:pt>
                <c:pt idx="106">
                  <c:v>2005m11</c:v>
                </c:pt>
                <c:pt idx="107">
                  <c:v>2005m12</c:v>
                </c:pt>
                <c:pt idx="108">
                  <c:v>2006m1</c:v>
                </c:pt>
                <c:pt idx="109">
                  <c:v>2006m2</c:v>
                </c:pt>
                <c:pt idx="110">
                  <c:v>2006m3</c:v>
                </c:pt>
                <c:pt idx="111">
                  <c:v>2006m4</c:v>
                </c:pt>
                <c:pt idx="112">
                  <c:v>2006m5</c:v>
                </c:pt>
                <c:pt idx="113">
                  <c:v>2006m6</c:v>
                </c:pt>
                <c:pt idx="114">
                  <c:v>2006m7</c:v>
                </c:pt>
                <c:pt idx="115">
                  <c:v>2006m8</c:v>
                </c:pt>
                <c:pt idx="116">
                  <c:v>2006m9</c:v>
                </c:pt>
                <c:pt idx="117">
                  <c:v>2006m10</c:v>
                </c:pt>
                <c:pt idx="118">
                  <c:v>2006m11</c:v>
                </c:pt>
                <c:pt idx="119">
                  <c:v>2006m12</c:v>
                </c:pt>
                <c:pt idx="120">
                  <c:v>2007m1</c:v>
                </c:pt>
                <c:pt idx="121">
                  <c:v>2007m2</c:v>
                </c:pt>
                <c:pt idx="122">
                  <c:v>2007m3</c:v>
                </c:pt>
                <c:pt idx="123">
                  <c:v>2007m4</c:v>
                </c:pt>
                <c:pt idx="124">
                  <c:v>2007m5</c:v>
                </c:pt>
                <c:pt idx="125">
                  <c:v>2007m6</c:v>
                </c:pt>
                <c:pt idx="126">
                  <c:v>2007m7</c:v>
                </c:pt>
                <c:pt idx="127">
                  <c:v>2007m8</c:v>
                </c:pt>
                <c:pt idx="128">
                  <c:v>2007m9</c:v>
                </c:pt>
                <c:pt idx="129">
                  <c:v>2007m10</c:v>
                </c:pt>
                <c:pt idx="130">
                  <c:v>2007m11</c:v>
                </c:pt>
                <c:pt idx="131">
                  <c:v>2007m12</c:v>
                </c:pt>
                <c:pt idx="132">
                  <c:v>2008m1</c:v>
                </c:pt>
                <c:pt idx="133">
                  <c:v>2008m2</c:v>
                </c:pt>
                <c:pt idx="134">
                  <c:v>2008m3</c:v>
                </c:pt>
                <c:pt idx="135">
                  <c:v>2008m4</c:v>
                </c:pt>
                <c:pt idx="136">
                  <c:v>2008m5</c:v>
                </c:pt>
                <c:pt idx="137">
                  <c:v>2008m6</c:v>
                </c:pt>
                <c:pt idx="138">
                  <c:v>2008m7</c:v>
                </c:pt>
                <c:pt idx="139">
                  <c:v>2008m8</c:v>
                </c:pt>
                <c:pt idx="140">
                  <c:v>2008m9</c:v>
                </c:pt>
                <c:pt idx="141">
                  <c:v>2008m10</c:v>
                </c:pt>
                <c:pt idx="142">
                  <c:v>2008m11</c:v>
                </c:pt>
                <c:pt idx="143">
                  <c:v>2008m12</c:v>
                </c:pt>
                <c:pt idx="144">
                  <c:v>2009m1</c:v>
                </c:pt>
                <c:pt idx="145">
                  <c:v>2009m2</c:v>
                </c:pt>
                <c:pt idx="146">
                  <c:v>2009m3</c:v>
                </c:pt>
                <c:pt idx="147">
                  <c:v>2009m4</c:v>
                </c:pt>
                <c:pt idx="148">
                  <c:v>2009m5</c:v>
                </c:pt>
                <c:pt idx="149">
                  <c:v>2009m6</c:v>
                </c:pt>
                <c:pt idx="150">
                  <c:v>2009m7</c:v>
                </c:pt>
                <c:pt idx="151">
                  <c:v>2009m8</c:v>
                </c:pt>
                <c:pt idx="152">
                  <c:v>2009m9</c:v>
                </c:pt>
                <c:pt idx="153">
                  <c:v>2009m10</c:v>
                </c:pt>
                <c:pt idx="154">
                  <c:v>2009m11</c:v>
                </c:pt>
                <c:pt idx="155">
                  <c:v>2009m12</c:v>
                </c:pt>
                <c:pt idx="156">
                  <c:v>2010m1</c:v>
                </c:pt>
                <c:pt idx="157">
                  <c:v>2010m2</c:v>
                </c:pt>
                <c:pt idx="158">
                  <c:v>2010m3</c:v>
                </c:pt>
                <c:pt idx="159">
                  <c:v>2010m4</c:v>
                </c:pt>
                <c:pt idx="160">
                  <c:v>2010m5</c:v>
                </c:pt>
                <c:pt idx="161">
                  <c:v>2010m6</c:v>
                </c:pt>
                <c:pt idx="162">
                  <c:v>2010m7</c:v>
                </c:pt>
                <c:pt idx="163">
                  <c:v>2010m8</c:v>
                </c:pt>
                <c:pt idx="164">
                  <c:v>2010m9</c:v>
                </c:pt>
                <c:pt idx="165">
                  <c:v>2010m10</c:v>
                </c:pt>
                <c:pt idx="166">
                  <c:v>2010m11</c:v>
                </c:pt>
                <c:pt idx="167">
                  <c:v>2010m12</c:v>
                </c:pt>
                <c:pt idx="168">
                  <c:v>2011m1</c:v>
                </c:pt>
                <c:pt idx="169">
                  <c:v>2011m2</c:v>
                </c:pt>
                <c:pt idx="170">
                  <c:v>2011m3</c:v>
                </c:pt>
                <c:pt idx="171">
                  <c:v>2011m4</c:v>
                </c:pt>
                <c:pt idx="172">
                  <c:v>2011m5</c:v>
                </c:pt>
                <c:pt idx="173">
                  <c:v>2011m6</c:v>
                </c:pt>
                <c:pt idx="174">
                  <c:v>2011m7</c:v>
                </c:pt>
                <c:pt idx="175">
                  <c:v>2011m8</c:v>
                </c:pt>
                <c:pt idx="176">
                  <c:v>2011m9</c:v>
                </c:pt>
                <c:pt idx="177">
                  <c:v>2011m10</c:v>
                </c:pt>
                <c:pt idx="178">
                  <c:v>2011m11</c:v>
                </c:pt>
                <c:pt idx="179">
                  <c:v>2011m12</c:v>
                </c:pt>
                <c:pt idx="180">
                  <c:v>2012m1</c:v>
                </c:pt>
                <c:pt idx="181">
                  <c:v>2012m2</c:v>
                </c:pt>
                <c:pt idx="182">
                  <c:v>2012m3</c:v>
                </c:pt>
                <c:pt idx="183">
                  <c:v>2012m4</c:v>
                </c:pt>
                <c:pt idx="184">
                  <c:v>2012m5</c:v>
                </c:pt>
                <c:pt idx="185">
                  <c:v>2012m6</c:v>
                </c:pt>
                <c:pt idx="186">
                  <c:v>2012m7</c:v>
                </c:pt>
                <c:pt idx="187">
                  <c:v>2012m8</c:v>
                </c:pt>
                <c:pt idx="188">
                  <c:v>2012m9</c:v>
                </c:pt>
                <c:pt idx="189">
                  <c:v>2012m10</c:v>
                </c:pt>
                <c:pt idx="190">
                  <c:v>2012m11</c:v>
                </c:pt>
                <c:pt idx="191">
                  <c:v>2012m12</c:v>
                </c:pt>
                <c:pt idx="192">
                  <c:v>2013m1</c:v>
                </c:pt>
                <c:pt idx="193">
                  <c:v>2013m2</c:v>
                </c:pt>
                <c:pt idx="194">
                  <c:v>2013m3</c:v>
                </c:pt>
                <c:pt idx="195">
                  <c:v>2013m4</c:v>
                </c:pt>
                <c:pt idx="196">
                  <c:v>2013m5</c:v>
                </c:pt>
                <c:pt idx="197">
                  <c:v>2013m6</c:v>
                </c:pt>
                <c:pt idx="198">
                  <c:v>2013m7</c:v>
                </c:pt>
                <c:pt idx="199">
                  <c:v>2013m8</c:v>
                </c:pt>
                <c:pt idx="200">
                  <c:v>2013m9</c:v>
                </c:pt>
                <c:pt idx="201">
                  <c:v>2013m10</c:v>
                </c:pt>
                <c:pt idx="202">
                  <c:v>2013m11</c:v>
                </c:pt>
                <c:pt idx="203">
                  <c:v>2013m12</c:v>
                </c:pt>
                <c:pt idx="204">
                  <c:v>2014m1</c:v>
                </c:pt>
                <c:pt idx="205">
                  <c:v>2014m2</c:v>
                </c:pt>
                <c:pt idx="206">
                  <c:v>2014m3</c:v>
                </c:pt>
                <c:pt idx="207">
                  <c:v>2014m4</c:v>
                </c:pt>
                <c:pt idx="208">
                  <c:v>2014m5</c:v>
                </c:pt>
                <c:pt idx="209">
                  <c:v>2014m6</c:v>
                </c:pt>
                <c:pt idx="210">
                  <c:v>2014m7</c:v>
                </c:pt>
                <c:pt idx="211">
                  <c:v>2014m8</c:v>
                </c:pt>
                <c:pt idx="212">
                  <c:v>2014m9</c:v>
                </c:pt>
                <c:pt idx="213">
                  <c:v>2014m10</c:v>
                </c:pt>
                <c:pt idx="214">
                  <c:v>2014m11</c:v>
                </c:pt>
                <c:pt idx="215">
                  <c:v>2014m12</c:v>
                </c:pt>
                <c:pt idx="216">
                  <c:v>2015m1</c:v>
                </c:pt>
                <c:pt idx="217">
                  <c:v>2015m2</c:v>
                </c:pt>
                <c:pt idx="218">
                  <c:v>2015m3</c:v>
                </c:pt>
                <c:pt idx="219">
                  <c:v>2015m4</c:v>
                </c:pt>
                <c:pt idx="220">
                  <c:v>2015m5</c:v>
                </c:pt>
                <c:pt idx="221">
                  <c:v>2015m6</c:v>
                </c:pt>
                <c:pt idx="222">
                  <c:v>2015m7</c:v>
                </c:pt>
                <c:pt idx="223">
                  <c:v>2015m8</c:v>
                </c:pt>
                <c:pt idx="224">
                  <c:v>2015m9</c:v>
                </c:pt>
                <c:pt idx="225">
                  <c:v>2015m10</c:v>
                </c:pt>
                <c:pt idx="226">
                  <c:v>2015m11</c:v>
                </c:pt>
                <c:pt idx="227">
                  <c:v>2015m12</c:v>
                </c:pt>
                <c:pt idx="228">
                  <c:v>2016m1</c:v>
                </c:pt>
                <c:pt idx="229">
                  <c:v>2016m2</c:v>
                </c:pt>
                <c:pt idx="230">
                  <c:v>2016m3</c:v>
                </c:pt>
                <c:pt idx="231">
                  <c:v>2016m4</c:v>
                </c:pt>
                <c:pt idx="232">
                  <c:v>2016m5</c:v>
                </c:pt>
                <c:pt idx="233">
                  <c:v>2016m6</c:v>
                </c:pt>
                <c:pt idx="234">
                  <c:v>2016m7</c:v>
                </c:pt>
                <c:pt idx="235">
                  <c:v>2016m8</c:v>
                </c:pt>
                <c:pt idx="236">
                  <c:v>2016m9</c:v>
                </c:pt>
                <c:pt idx="237">
                  <c:v>2016m10</c:v>
                </c:pt>
                <c:pt idx="238">
                  <c:v>2016m11</c:v>
                </c:pt>
                <c:pt idx="239">
                  <c:v>2016m12</c:v>
                </c:pt>
                <c:pt idx="240">
                  <c:v>2017m1</c:v>
                </c:pt>
                <c:pt idx="241">
                  <c:v>2017m2</c:v>
                </c:pt>
                <c:pt idx="242">
                  <c:v>2017m3</c:v>
                </c:pt>
                <c:pt idx="243">
                  <c:v>2017m4</c:v>
                </c:pt>
                <c:pt idx="244">
                  <c:v>2017m5</c:v>
                </c:pt>
                <c:pt idx="245">
                  <c:v>2017m6</c:v>
                </c:pt>
                <c:pt idx="246">
                  <c:v>2017m7</c:v>
                </c:pt>
                <c:pt idx="247">
                  <c:v>2017m8</c:v>
                </c:pt>
              </c:strCache>
            </c:strRef>
          </c:cat>
          <c:val>
            <c:numRef>
              <c:f>Sheet1!$Q$2:$Q$249</c:f>
              <c:numCache>
                <c:formatCode>General</c:formatCode>
                <c:ptCount val="248"/>
                <c:pt idx="1">
                  <c:v>95.495240000000024</c:v>
                </c:pt>
                <c:pt idx="2">
                  <c:v>91.277479999999983</c:v>
                </c:pt>
                <c:pt idx="3">
                  <c:v>92.464489999999998</c:v>
                </c:pt>
                <c:pt idx="4">
                  <c:v>98.409800000000004</c:v>
                </c:pt>
                <c:pt idx="5">
                  <c:v>102.47880000000001</c:v>
                </c:pt>
                <c:pt idx="6">
                  <c:v>99.947159999999997</c:v>
                </c:pt>
                <c:pt idx="7">
                  <c:v>95.661830000000009</c:v>
                </c:pt>
                <c:pt idx="8">
                  <c:v>93.294200000000004</c:v>
                </c:pt>
                <c:pt idx="9">
                  <c:v>97.930059999999997</c:v>
                </c:pt>
                <c:pt idx="10">
                  <c:v>98.268000000000001</c:v>
                </c:pt>
                <c:pt idx="11">
                  <c:v>94.161879999999982</c:v>
                </c:pt>
                <c:pt idx="12">
                  <c:v>102.7527</c:v>
                </c:pt>
                <c:pt idx="13">
                  <c:v>101.8999</c:v>
                </c:pt>
                <c:pt idx="14">
                  <c:v>100.72110000000001</c:v>
                </c:pt>
                <c:pt idx="15">
                  <c:v>106.7423</c:v>
                </c:pt>
                <c:pt idx="16">
                  <c:v>105.4602</c:v>
                </c:pt>
                <c:pt idx="17">
                  <c:v>106.3954</c:v>
                </c:pt>
                <c:pt idx="18">
                  <c:v>106.6687</c:v>
                </c:pt>
                <c:pt idx="19">
                  <c:v>108.4996</c:v>
                </c:pt>
                <c:pt idx="20">
                  <c:v>112.1392</c:v>
                </c:pt>
                <c:pt idx="21">
                  <c:v>108.718</c:v>
                </c:pt>
                <c:pt idx="22">
                  <c:v>103.4289</c:v>
                </c:pt>
                <c:pt idx="23">
                  <c:v>102.4325</c:v>
                </c:pt>
                <c:pt idx="24">
                  <c:v>100.94280000000001</c:v>
                </c:pt>
                <c:pt idx="25">
                  <c:v>102.5183</c:v>
                </c:pt>
                <c:pt idx="26">
                  <c:v>101.684</c:v>
                </c:pt>
                <c:pt idx="27">
                  <c:v>94.791359999999997</c:v>
                </c:pt>
                <c:pt idx="28">
                  <c:v>93.623199999999983</c:v>
                </c:pt>
                <c:pt idx="29">
                  <c:v>89.707790000000003</c:v>
                </c:pt>
                <c:pt idx="30">
                  <c:v>91.089429999999993</c:v>
                </c:pt>
                <c:pt idx="31">
                  <c:v>89.096000000000004</c:v>
                </c:pt>
                <c:pt idx="32">
                  <c:v>81.951980000000006</c:v>
                </c:pt>
                <c:pt idx="33">
                  <c:v>78.869590000000002</c:v>
                </c:pt>
                <c:pt idx="34">
                  <c:v>74.786170000000013</c:v>
                </c:pt>
                <c:pt idx="35">
                  <c:v>72.116569999999996</c:v>
                </c:pt>
                <c:pt idx="36">
                  <c:v>69.317899999999995</c:v>
                </c:pt>
                <c:pt idx="37">
                  <c:v>68.321889999999982</c:v>
                </c:pt>
                <c:pt idx="38">
                  <c:v>65.709740000000011</c:v>
                </c:pt>
                <c:pt idx="39">
                  <c:v>65.530299999999997</c:v>
                </c:pt>
                <c:pt idx="40">
                  <c:v>72.094049999999996</c:v>
                </c:pt>
                <c:pt idx="41">
                  <c:v>74.459050000000005</c:v>
                </c:pt>
                <c:pt idx="42">
                  <c:v>75.788960000000003</c:v>
                </c:pt>
                <c:pt idx="43">
                  <c:v>78.646420000000006</c:v>
                </c:pt>
                <c:pt idx="44">
                  <c:v>80.783360000000002</c:v>
                </c:pt>
                <c:pt idx="45">
                  <c:v>77.385739999999828</c:v>
                </c:pt>
                <c:pt idx="46">
                  <c:v>74.230159999999998</c:v>
                </c:pt>
                <c:pt idx="47">
                  <c:v>74.06953</c:v>
                </c:pt>
                <c:pt idx="48">
                  <c:v>72.259219999999999</c:v>
                </c:pt>
                <c:pt idx="49">
                  <c:v>71.625909999999948</c:v>
                </c:pt>
                <c:pt idx="50">
                  <c:v>71.006690000000006</c:v>
                </c:pt>
                <c:pt idx="51">
                  <c:v>69.413690000000003</c:v>
                </c:pt>
                <c:pt idx="52">
                  <c:v>68.640180000000001</c:v>
                </c:pt>
                <c:pt idx="53">
                  <c:v>68.346050000000005</c:v>
                </c:pt>
                <c:pt idx="54">
                  <c:v>67.476420000000005</c:v>
                </c:pt>
                <c:pt idx="55">
                  <c:v>67.385849999999948</c:v>
                </c:pt>
                <c:pt idx="56">
                  <c:v>66.949470000000005</c:v>
                </c:pt>
                <c:pt idx="57">
                  <c:v>70.144470000000013</c:v>
                </c:pt>
                <c:pt idx="58">
                  <c:v>73.499630000000025</c:v>
                </c:pt>
                <c:pt idx="59">
                  <c:v>75.334789999999998</c:v>
                </c:pt>
                <c:pt idx="60">
                  <c:v>74.823029999999974</c:v>
                </c:pt>
                <c:pt idx="61">
                  <c:v>80.847570000000005</c:v>
                </c:pt>
                <c:pt idx="62">
                  <c:v>81.381020000000007</c:v>
                </c:pt>
                <c:pt idx="63">
                  <c:v>82.143469999999994</c:v>
                </c:pt>
                <c:pt idx="64">
                  <c:v>82.340369999999993</c:v>
                </c:pt>
                <c:pt idx="65">
                  <c:v>85.368589999999998</c:v>
                </c:pt>
                <c:pt idx="66">
                  <c:v>89.202089999999998</c:v>
                </c:pt>
                <c:pt idx="67">
                  <c:v>90.066079999999999</c:v>
                </c:pt>
                <c:pt idx="68">
                  <c:v>90.724670000000003</c:v>
                </c:pt>
                <c:pt idx="69">
                  <c:v>89.943340000000006</c:v>
                </c:pt>
                <c:pt idx="70">
                  <c:v>87.953320000000005</c:v>
                </c:pt>
                <c:pt idx="71">
                  <c:v>86.945710000000005</c:v>
                </c:pt>
                <c:pt idx="72">
                  <c:v>87.483789999999999</c:v>
                </c:pt>
                <c:pt idx="73">
                  <c:v>87.24579</c:v>
                </c:pt>
                <c:pt idx="74">
                  <c:v>85.555909999999983</c:v>
                </c:pt>
                <c:pt idx="75">
                  <c:v>86.559100000000001</c:v>
                </c:pt>
                <c:pt idx="76">
                  <c:v>86.503209999999996</c:v>
                </c:pt>
                <c:pt idx="77">
                  <c:v>87.245059999999995</c:v>
                </c:pt>
                <c:pt idx="78">
                  <c:v>90.909090000000006</c:v>
                </c:pt>
                <c:pt idx="79">
                  <c:v>91.65692</c:v>
                </c:pt>
                <c:pt idx="80">
                  <c:v>91.795050000000003</c:v>
                </c:pt>
                <c:pt idx="81">
                  <c:v>95.703239999999994</c:v>
                </c:pt>
                <c:pt idx="82">
                  <c:v>98.326429999999974</c:v>
                </c:pt>
                <c:pt idx="83">
                  <c:v>93.945819999999998</c:v>
                </c:pt>
                <c:pt idx="84">
                  <c:v>93.40673000000001</c:v>
                </c:pt>
                <c:pt idx="85">
                  <c:v>89.827950000000001</c:v>
                </c:pt>
                <c:pt idx="86">
                  <c:v>95.531819999999996</c:v>
                </c:pt>
                <c:pt idx="87">
                  <c:v>94.993889999999993</c:v>
                </c:pt>
                <c:pt idx="88">
                  <c:v>95.076069999999973</c:v>
                </c:pt>
                <c:pt idx="89">
                  <c:v>96.883859999999999</c:v>
                </c:pt>
                <c:pt idx="90">
                  <c:v>94.269930000000002</c:v>
                </c:pt>
                <c:pt idx="91">
                  <c:v>95.818190000000001</c:v>
                </c:pt>
                <c:pt idx="92">
                  <c:v>98.037570000000002</c:v>
                </c:pt>
                <c:pt idx="93">
                  <c:v>99.146009999999976</c:v>
                </c:pt>
                <c:pt idx="94">
                  <c:v>99.49682</c:v>
                </c:pt>
                <c:pt idx="95">
                  <c:v>100.5705</c:v>
                </c:pt>
                <c:pt idx="96">
                  <c:v>96.7898</c:v>
                </c:pt>
                <c:pt idx="97">
                  <c:v>94.712130000000002</c:v>
                </c:pt>
                <c:pt idx="98">
                  <c:v>94.515219999999999</c:v>
                </c:pt>
                <c:pt idx="99">
                  <c:v>99.014619999999994</c:v>
                </c:pt>
                <c:pt idx="100">
                  <c:v>100.0638</c:v>
                </c:pt>
                <c:pt idx="101">
                  <c:v>98.937139999999999</c:v>
                </c:pt>
                <c:pt idx="102">
                  <c:v>103.0752</c:v>
                </c:pt>
                <c:pt idx="103">
                  <c:v>102.5938</c:v>
                </c:pt>
                <c:pt idx="104">
                  <c:v>101.6966</c:v>
                </c:pt>
                <c:pt idx="105">
                  <c:v>106.2488</c:v>
                </c:pt>
                <c:pt idx="106">
                  <c:v>102.4988</c:v>
                </c:pt>
                <c:pt idx="107">
                  <c:v>96.001320000000007</c:v>
                </c:pt>
                <c:pt idx="108">
                  <c:v>98.28098</c:v>
                </c:pt>
                <c:pt idx="109">
                  <c:v>101.6467</c:v>
                </c:pt>
                <c:pt idx="110">
                  <c:v>112.44119999999999</c:v>
                </c:pt>
                <c:pt idx="111">
                  <c:v>116.47880000000001</c:v>
                </c:pt>
                <c:pt idx="112">
                  <c:v>120.33320000000001</c:v>
                </c:pt>
                <c:pt idx="113">
                  <c:v>117.1743</c:v>
                </c:pt>
                <c:pt idx="114">
                  <c:v>113.8698</c:v>
                </c:pt>
                <c:pt idx="115">
                  <c:v>113.6447</c:v>
                </c:pt>
                <c:pt idx="116">
                  <c:v>115.1233</c:v>
                </c:pt>
                <c:pt idx="117">
                  <c:v>116.2852</c:v>
                </c:pt>
                <c:pt idx="118">
                  <c:v>112.5852</c:v>
                </c:pt>
                <c:pt idx="119">
                  <c:v>111.4049</c:v>
                </c:pt>
                <c:pt idx="120">
                  <c:v>115.73650000000001</c:v>
                </c:pt>
                <c:pt idx="121">
                  <c:v>121.852</c:v>
                </c:pt>
                <c:pt idx="122">
                  <c:v>111.6966</c:v>
                </c:pt>
                <c:pt idx="123">
                  <c:v>107.4631</c:v>
                </c:pt>
                <c:pt idx="124">
                  <c:v>107.37050000000001</c:v>
                </c:pt>
                <c:pt idx="125">
                  <c:v>99.033789999999982</c:v>
                </c:pt>
                <c:pt idx="126">
                  <c:v>91.395839999999978</c:v>
                </c:pt>
                <c:pt idx="127">
                  <c:v>89.078159999999983</c:v>
                </c:pt>
                <c:pt idx="128">
                  <c:v>89.404949999999999</c:v>
                </c:pt>
                <c:pt idx="129">
                  <c:v>92.613829999999993</c:v>
                </c:pt>
                <c:pt idx="130">
                  <c:v>90.770160000000004</c:v>
                </c:pt>
                <c:pt idx="131">
                  <c:v>95.477410000000006</c:v>
                </c:pt>
                <c:pt idx="132">
                  <c:v>95.944490000000002</c:v>
                </c:pt>
                <c:pt idx="133">
                  <c:v>97.790959999999998</c:v>
                </c:pt>
                <c:pt idx="134">
                  <c:v>104.608</c:v>
                </c:pt>
                <c:pt idx="135">
                  <c:v>107.0277</c:v>
                </c:pt>
                <c:pt idx="136">
                  <c:v>107.946</c:v>
                </c:pt>
                <c:pt idx="137">
                  <c:v>112.37179999999999</c:v>
                </c:pt>
                <c:pt idx="138">
                  <c:v>112.3142</c:v>
                </c:pt>
                <c:pt idx="139">
                  <c:v>115.2491</c:v>
                </c:pt>
                <c:pt idx="140">
                  <c:v>124.307</c:v>
                </c:pt>
                <c:pt idx="141">
                  <c:v>128.4401</c:v>
                </c:pt>
                <c:pt idx="142">
                  <c:v>130.49700000000001</c:v>
                </c:pt>
                <c:pt idx="143">
                  <c:v>133.36420000000001</c:v>
                </c:pt>
                <c:pt idx="144">
                  <c:v>134.99170000000001</c:v>
                </c:pt>
                <c:pt idx="145">
                  <c:v>139.1498</c:v>
                </c:pt>
                <c:pt idx="146">
                  <c:v>136.34479999999999</c:v>
                </c:pt>
                <c:pt idx="147">
                  <c:v>138.73949999999999</c:v>
                </c:pt>
                <c:pt idx="148">
                  <c:v>137.73099999999999</c:v>
                </c:pt>
                <c:pt idx="149">
                  <c:v>142.583</c:v>
                </c:pt>
                <c:pt idx="150">
                  <c:v>162.5292</c:v>
                </c:pt>
                <c:pt idx="151">
                  <c:v>163.17310000000001</c:v>
                </c:pt>
                <c:pt idx="152">
                  <c:v>164.18889999999999</c:v>
                </c:pt>
                <c:pt idx="153">
                  <c:v>169.1096</c:v>
                </c:pt>
                <c:pt idx="154">
                  <c:v>165.47219999999999</c:v>
                </c:pt>
                <c:pt idx="155">
                  <c:v>166.70060000000001</c:v>
                </c:pt>
                <c:pt idx="156">
                  <c:v>164.19069999999999</c:v>
                </c:pt>
                <c:pt idx="157">
                  <c:v>170.38659999999999</c:v>
                </c:pt>
                <c:pt idx="158">
                  <c:v>165.70070000000001</c:v>
                </c:pt>
                <c:pt idx="159">
                  <c:v>165.5917</c:v>
                </c:pt>
                <c:pt idx="160">
                  <c:v>168.87530000000001</c:v>
                </c:pt>
                <c:pt idx="161">
                  <c:v>176.1309</c:v>
                </c:pt>
                <c:pt idx="162">
                  <c:v>178.1849</c:v>
                </c:pt>
                <c:pt idx="163">
                  <c:v>176.2474</c:v>
                </c:pt>
                <c:pt idx="164">
                  <c:v>167.5301</c:v>
                </c:pt>
                <c:pt idx="165">
                  <c:v>168.58860000000001</c:v>
                </c:pt>
                <c:pt idx="166">
                  <c:v>163.24019999999999</c:v>
                </c:pt>
                <c:pt idx="167">
                  <c:v>165.1225</c:v>
                </c:pt>
                <c:pt idx="168">
                  <c:v>165.97370000000001</c:v>
                </c:pt>
                <c:pt idx="169">
                  <c:v>162.7894</c:v>
                </c:pt>
                <c:pt idx="170">
                  <c:v>159.90350000000001</c:v>
                </c:pt>
                <c:pt idx="171">
                  <c:v>155.88050000000001</c:v>
                </c:pt>
                <c:pt idx="172">
                  <c:v>161.3723</c:v>
                </c:pt>
                <c:pt idx="173">
                  <c:v>161.40299999999999</c:v>
                </c:pt>
                <c:pt idx="174">
                  <c:v>160.5883</c:v>
                </c:pt>
                <c:pt idx="175">
                  <c:v>157.3022</c:v>
                </c:pt>
                <c:pt idx="176">
                  <c:v>157.9572</c:v>
                </c:pt>
                <c:pt idx="177">
                  <c:v>161.98400000000001</c:v>
                </c:pt>
                <c:pt idx="178">
                  <c:v>163.61709999999999</c:v>
                </c:pt>
                <c:pt idx="179">
                  <c:v>164.01900000000001</c:v>
                </c:pt>
                <c:pt idx="180">
                  <c:v>164.46789999999999</c:v>
                </c:pt>
                <c:pt idx="181">
                  <c:v>161.68450000000001</c:v>
                </c:pt>
                <c:pt idx="182">
                  <c:v>160.85489999999999</c:v>
                </c:pt>
                <c:pt idx="183">
                  <c:v>157.255</c:v>
                </c:pt>
                <c:pt idx="184">
                  <c:v>154.7415</c:v>
                </c:pt>
                <c:pt idx="185">
                  <c:v>150.45930000000001</c:v>
                </c:pt>
                <c:pt idx="186">
                  <c:v>150.74700000000001</c:v>
                </c:pt>
                <c:pt idx="187">
                  <c:v>150.51910000000001</c:v>
                </c:pt>
                <c:pt idx="188">
                  <c:v>148.7919</c:v>
                </c:pt>
                <c:pt idx="189">
                  <c:v>149.315</c:v>
                </c:pt>
                <c:pt idx="190">
                  <c:v>149.9649</c:v>
                </c:pt>
                <c:pt idx="191">
                  <c:v>152.70439999999999</c:v>
                </c:pt>
                <c:pt idx="192">
                  <c:v>147.33410000000001</c:v>
                </c:pt>
                <c:pt idx="193">
                  <c:v>146.01830000000001</c:v>
                </c:pt>
                <c:pt idx="194">
                  <c:v>142.4984</c:v>
                </c:pt>
                <c:pt idx="195">
                  <c:v>135.6506</c:v>
                </c:pt>
                <c:pt idx="196">
                  <c:v>128.05250000000001</c:v>
                </c:pt>
                <c:pt idx="197">
                  <c:v>127.1134</c:v>
                </c:pt>
                <c:pt idx="198">
                  <c:v>124.8027</c:v>
                </c:pt>
                <c:pt idx="199">
                  <c:v>128.1645</c:v>
                </c:pt>
                <c:pt idx="200">
                  <c:v>125.9204</c:v>
                </c:pt>
                <c:pt idx="201">
                  <c:v>123.64149999999999</c:v>
                </c:pt>
                <c:pt idx="202">
                  <c:v>123.11790000000001</c:v>
                </c:pt>
                <c:pt idx="203">
                  <c:v>121.8631</c:v>
                </c:pt>
                <c:pt idx="204">
                  <c:v>112.81659999999999</c:v>
                </c:pt>
                <c:pt idx="205">
                  <c:v>113.05200000000001</c:v>
                </c:pt>
                <c:pt idx="206">
                  <c:v>114.15730000000001</c:v>
                </c:pt>
                <c:pt idx="207">
                  <c:v>112.0381</c:v>
                </c:pt>
                <c:pt idx="208">
                  <c:v>111.5746</c:v>
                </c:pt>
                <c:pt idx="209">
                  <c:v>107.1302</c:v>
                </c:pt>
                <c:pt idx="210">
                  <c:v>103.67570000000001</c:v>
                </c:pt>
                <c:pt idx="211">
                  <c:v>103.5912</c:v>
                </c:pt>
                <c:pt idx="212">
                  <c:v>104.0411</c:v>
                </c:pt>
                <c:pt idx="213">
                  <c:v>102.07899999999999</c:v>
                </c:pt>
                <c:pt idx="214">
                  <c:v>99.937240000000003</c:v>
                </c:pt>
                <c:pt idx="215">
                  <c:v>98.747070000000022</c:v>
                </c:pt>
                <c:pt idx="216">
                  <c:v>100.92740000000001</c:v>
                </c:pt>
                <c:pt idx="217">
                  <c:v>102.2064</c:v>
                </c:pt>
                <c:pt idx="218">
                  <c:v>102.0295</c:v>
                </c:pt>
                <c:pt idx="219">
                  <c:v>101.4935</c:v>
                </c:pt>
                <c:pt idx="220">
                  <c:v>105.14879999999999</c:v>
                </c:pt>
                <c:pt idx="221">
                  <c:v>107.25660000000001</c:v>
                </c:pt>
                <c:pt idx="222">
                  <c:v>110.9954</c:v>
                </c:pt>
                <c:pt idx="223">
                  <c:v>107.84739999999999</c:v>
                </c:pt>
                <c:pt idx="224">
                  <c:v>104.24339999999999</c:v>
                </c:pt>
                <c:pt idx="225">
                  <c:v>102.27500000000001</c:v>
                </c:pt>
                <c:pt idx="226">
                  <c:v>97.4542</c:v>
                </c:pt>
                <c:pt idx="227">
                  <c:v>96.229739999999978</c:v>
                </c:pt>
                <c:pt idx="228">
                  <c:v>99.304900000000004</c:v>
                </c:pt>
                <c:pt idx="229">
                  <c:v>98.988960000000006</c:v>
                </c:pt>
                <c:pt idx="230">
                  <c:v>98.887540000000001</c:v>
                </c:pt>
                <c:pt idx="231">
                  <c:v>100.9543</c:v>
                </c:pt>
                <c:pt idx="232">
                  <c:v>101.54689999999999</c:v>
                </c:pt>
                <c:pt idx="233">
                  <c:v>101.0089</c:v>
                </c:pt>
                <c:pt idx="234">
                  <c:v>100.80540000000001</c:v>
                </c:pt>
                <c:pt idx="235">
                  <c:v>100.11450000000001</c:v>
                </c:pt>
                <c:pt idx="236">
                  <c:v>97.476670000000013</c:v>
                </c:pt>
                <c:pt idx="237">
                  <c:v>99.676129999999986</c:v>
                </c:pt>
                <c:pt idx="238">
                  <c:v>100.6782</c:v>
                </c:pt>
                <c:pt idx="239">
                  <c:v>103.2684</c:v>
                </c:pt>
                <c:pt idx="240">
                  <c:v>106.51439999999999</c:v>
                </c:pt>
                <c:pt idx="241">
                  <c:v>107.5595</c:v>
                </c:pt>
                <c:pt idx="242">
                  <c:v>105.9098</c:v>
                </c:pt>
                <c:pt idx="243">
                  <c:v>106.1584</c:v>
                </c:pt>
                <c:pt idx="244">
                  <c:v>104.81100000000001</c:v>
                </c:pt>
                <c:pt idx="245">
                  <c:v>106.30289999999999</c:v>
                </c:pt>
                <c:pt idx="246">
                  <c:v>105.724</c:v>
                </c:pt>
                <c:pt idx="247">
                  <c:v>105.724</c:v>
                </c:pt>
              </c:numCache>
            </c:numRef>
          </c:val>
          <c:smooth val="0"/>
          <c:extLst>
            <c:ext xmlns:c16="http://schemas.microsoft.com/office/drawing/2014/chart" uri="{C3380CC4-5D6E-409C-BE32-E72D297353CC}">
              <c16:uniqueId val="{00000001-3E3A-B046-BC95-EF14DB7B13D5}"/>
            </c:ext>
          </c:extLst>
        </c:ser>
        <c:ser>
          <c:idx val="2"/>
          <c:order val="2"/>
          <c:tx>
            <c:strRef>
              <c:f>Sheet1!$R$1</c:f>
              <c:strCache>
                <c:ptCount val="1"/>
                <c:pt idx="0">
                  <c:v>Rp_VW_CC</c:v>
                </c:pt>
              </c:strCache>
            </c:strRef>
          </c:tx>
          <c:spPr>
            <a:ln w="19050" cap="rnd">
              <a:solidFill>
                <a:sysClr val="windowText" lastClr="000000">
                  <a:lumMod val="85000"/>
                  <a:lumOff val="15000"/>
                </a:sysClr>
              </a:solidFill>
              <a:prstDash val="dashDot"/>
              <a:round/>
            </a:ln>
            <a:effectLst/>
          </c:spPr>
          <c:marker>
            <c:symbol val="none"/>
          </c:marker>
          <c:cat>
            <c:strRef>
              <c:f>Sheet1!$O$2:$O$249</c:f>
              <c:strCache>
                <c:ptCount val="248"/>
                <c:pt idx="0">
                  <c:v>1997m1</c:v>
                </c:pt>
                <c:pt idx="1">
                  <c:v>1997m2</c:v>
                </c:pt>
                <c:pt idx="2">
                  <c:v>1997m3</c:v>
                </c:pt>
                <c:pt idx="3">
                  <c:v>1997m4</c:v>
                </c:pt>
                <c:pt idx="4">
                  <c:v>1997m5</c:v>
                </c:pt>
                <c:pt idx="5">
                  <c:v>1997m6</c:v>
                </c:pt>
                <c:pt idx="6">
                  <c:v>1997m7</c:v>
                </c:pt>
                <c:pt idx="7">
                  <c:v>1997m8</c:v>
                </c:pt>
                <c:pt idx="8">
                  <c:v>1997m9</c:v>
                </c:pt>
                <c:pt idx="9">
                  <c:v>1997m10</c:v>
                </c:pt>
                <c:pt idx="10">
                  <c:v>1997m11</c:v>
                </c:pt>
                <c:pt idx="11">
                  <c:v>1997m12</c:v>
                </c:pt>
                <c:pt idx="12">
                  <c:v>1998m1</c:v>
                </c:pt>
                <c:pt idx="13">
                  <c:v>1998m2</c:v>
                </c:pt>
                <c:pt idx="14">
                  <c:v>1998m3</c:v>
                </c:pt>
                <c:pt idx="15">
                  <c:v>1998m4</c:v>
                </c:pt>
                <c:pt idx="16">
                  <c:v>1998m5</c:v>
                </c:pt>
                <c:pt idx="17">
                  <c:v>1998m6</c:v>
                </c:pt>
                <c:pt idx="18">
                  <c:v>1998m7</c:v>
                </c:pt>
                <c:pt idx="19">
                  <c:v>1998m8</c:v>
                </c:pt>
                <c:pt idx="20">
                  <c:v>1998m9</c:v>
                </c:pt>
                <c:pt idx="21">
                  <c:v>1998m10</c:v>
                </c:pt>
                <c:pt idx="22">
                  <c:v>1998m11</c:v>
                </c:pt>
                <c:pt idx="23">
                  <c:v>1998m12</c:v>
                </c:pt>
                <c:pt idx="24">
                  <c:v>1999m1</c:v>
                </c:pt>
                <c:pt idx="25">
                  <c:v>1999m2</c:v>
                </c:pt>
                <c:pt idx="26">
                  <c:v>1999m3</c:v>
                </c:pt>
                <c:pt idx="27">
                  <c:v>1999m4</c:v>
                </c:pt>
                <c:pt idx="28">
                  <c:v>1999m5</c:v>
                </c:pt>
                <c:pt idx="29">
                  <c:v>1999m6</c:v>
                </c:pt>
                <c:pt idx="30">
                  <c:v>1999m7</c:v>
                </c:pt>
                <c:pt idx="31">
                  <c:v>1999m8</c:v>
                </c:pt>
                <c:pt idx="32">
                  <c:v>1999m9</c:v>
                </c:pt>
                <c:pt idx="33">
                  <c:v>1999m10</c:v>
                </c:pt>
                <c:pt idx="34">
                  <c:v>1999m11</c:v>
                </c:pt>
                <c:pt idx="35">
                  <c:v>1999m12</c:v>
                </c:pt>
                <c:pt idx="36">
                  <c:v>2000m1</c:v>
                </c:pt>
                <c:pt idx="37">
                  <c:v>2000m2</c:v>
                </c:pt>
                <c:pt idx="38">
                  <c:v>2000m3</c:v>
                </c:pt>
                <c:pt idx="39">
                  <c:v>2000m4</c:v>
                </c:pt>
                <c:pt idx="40">
                  <c:v>2000m5</c:v>
                </c:pt>
                <c:pt idx="41">
                  <c:v>2000m6</c:v>
                </c:pt>
                <c:pt idx="42">
                  <c:v>2000m7</c:v>
                </c:pt>
                <c:pt idx="43">
                  <c:v>2000m8</c:v>
                </c:pt>
                <c:pt idx="44">
                  <c:v>2000m9</c:v>
                </c:pt>
                <c:pt idx="45">
                  <c:v>2000m10</c:v>
                </c:pt>
                <c:pt idx="46">
                  <c:v>2000m11</c:v>
                </c:pt>
                <c:pt idx="47">
                  <c:v>2000m12</c:v>
                </c:pt>
                <c:pt idx="48">
                  <c:v>2001m1</c:v>
                </c:pt>
                <c:pt idx="49">
                  <c:v>2001m2</c:v>
                </c:pt>
                <c:pt idx="50">
                  <c:v>2001m3</c:v>
                </c:pt>
                <c:pt idx="51">
                  <c:v>2001m4</c:v>
                </c:pt>
                <c:pt idx="52">
                  <c:v>2001m5</c:v>
                </c:pt>
                <c:pt idx="53">
                  <c:v>2001m6</c:v>
                </c:pt>
                <c:pt idx="54">
                  <c:v>2001m7</c:v>
                </c:pt>
                <c:pt idx="55">
                  <c:v>2001m8</c:v>
                </c:pt>
                <c:pt idx="56">
                  <c:v>2001m9</c:v>
                </c:pt>
                <c:pt idx="57">
                  <c:v>2001m10</c:v>
                </c:pt>
                <c:pt idx="58">
                  <c:v>2001m11</c:v>
                </c:pt>
                <c:pt idx="59">
                  <c:v>2001m12</c:v>
                </c:pt>
                <c:pt idx="60">
                  <c:v>2002m1</c:v>
                </c:pt>
                <c:pt idx="61">
                  <c:v>2002m2</c:v>
                </c:pt>
                <c:pt idx="62">
                  <c:v>2002m3</c:v>
                </c:pt>
                <c:pt idx="63">
                  <c:v>2002m4</c:v>
                </c:pt>
                <c:pt idx="64">
                  <c:v>2002m5</c:v>
                </c:pt>
                <c:pt idx="65">
                  <c:v>2002m6</c:v>
                </c:pt>
                <c:pt idx="66">
                  <c:v>2002m7</c:v>
                </c:pt>
                <c:pt idx="67">
                  <c:v>2002m8</c:v>
                </c:pt>
                <c:pt idx="68">
                  <c:v>2002m9</c:v>
                </c:pt>
                <c:pt idx="69">
                  <c:v>2002m10</c:v>
                </c:pt>
                <c:pt idx="70">
                  <c:v>2002m11</c:v>
                </c:pt>
                <c:pt idx="71">
                  <c:v>2002m12</c:v>
                </c:pt>
                <c:pt idx="72">
                  <c:v>2003m1</c:v>
                </c:pt>
                <c:pt idx="73">
                  <c:v>2003m2</c:v>
                </c:pt>
                <c:pt idx="74">
                  <c:v>2003m3</c:v>
                </c:pt>
                <c:pt idx="75">
                  <c:v>2003m4</c:v>
                </c:pt>
                <c:pt idx="76">
                  <c:v>2003m5</c:v>
                </c:pt>
                <c:pt idx="77">
                  <c:v>2003m6</c:v>
                </c:pt>
                <c:pt idx="78">
                  <c:v>2003m7</c:v>
                </c:pt>
                <c:pt idx="79">
                  <c:v>2003m8</c:v>
                </c:pt>
                <c:pt idx="80">
                  <c:v>2003m9</c:v>
                </c:pt>
                <c:pt idx="81">
                  <c:v>2003m10</c:v>
                </c:pt>
                <c:pt idx="82">
                  <c:v>2003m11</c:v>
                </c:pt>
                <c:pt idx="83">
                  <c:v>2003m12</c:v>
                </c:pt>
                <c:pt idx="84">
                  <c:v>2004m1</c:v>
                </c:pt>
                <c:pt idx="85">
                  <c:v>2004m2</c:v>
                </c:pt>
                <c:pt idx="86">
                  <c:v>2004m3</c:v>
                </c:pt>
                <c:pt idx="87">
                  <c:v>2004m4</c:v>
                </c:pt>
                <c:pt idx="88">
                  <c:v>2004m5</c:v>
                </c:pt>
                <c:pt idx="89">
                  <c:v>2004m6</c:v>
                </c:pt>
                <c:pt idx="90">
                  <c:v>2004m7</c:v>
                </c:pt>
                <c:pt idx="91">
                  <c:v>2004m8</c:v>
                </c:pt>
                <c:pt idx="92">
                  <c:v>2004m9</c:v>
                </c:pt>
                <c:pt idx="93">
                  <c:v>2004m10</c:v>
                </c:pt>
                <c:pt idx="94">
                  <c:v>2004m11</c:v>
                </c:pt>
                <c:pt idx="95">
                  <c:v>2004m12</c:v>
                </c:pt>
                <c:pt idx="96">
                  <c:v>2005m1</c:v>
                </c:pt>
                <c:pt idx="97">
                  <c:v>2005m2</c:v>
                </c:pt>
                <c:pt idx="98">
                  <c:v>2005m3</c:v>
                </c:pt>
                <c:pt idx="99">
                  <c:v>2005m4</c:v>
                </c:pt>
                <c:pt idx="100">
                  <c:v>2005m5</c:v>
                </c:pt>
                <c:pt idx="101">
                  <c:v>2005m6</c:v>
                </c:pt>
                <c:pt idx="102">
                  <c:v>2005m7</c:v>
                </c:pt>
                <c:pt idx="103">
                  <c:v>2005m8</c:v>
                </c:pt>
                <c:pt idx="104">
                  <c:v>2005m9</c:v>
                </c:pt>
                <c:pt idx="105">
                  <c:v>2005m10</c:v>
                </c:pt>
                <c:pt idx="106">
                  <c:v>2005m11</c:v>
                </c:pt>
                <c:pt idx="107">
                  <c:v>2005m12</c:v>
                </c:pt>
                <c:pt idx="108">
                  <c:v>2006m1</c:v>
                </c:pt>
                <c:pt idx="109">
                  <c:v>2006m2</c:v>
                </c:pt>
                <c:pt idx="110">
                  <c:v>2006m3</c:v>
                </c:pt>
                <c:pt idx="111">
                  <c:v>2006m4</c:v>
                </c:pt>
                <c:pt idx="112">
                  <c:v>2006m5</c:v>
                </c:pt>
                <c:pt idx="113">
                  <c:v>2006m6</c:v>
                </c:pt>
                <c:pt idx="114">
                  <c:v>2006m7</c:v>
                </c:pt>
                <c:pt idx="115">
                  <c:v>2006m8</c:v>
                </c:pt>
                <c:pt idx="116">
                  <c:v>2006m9</c:v>
                </c:pt>
                <c:pt idx="117">
                  <c:v>2006m10</c:v>
                </c:pt>
                <c:pt idx="118">
                  <c:v>2006m11</c:v>
                </c:pt>
                <c:pt idx="119">
                  <c:v>2006m12</c:v>
                </c:pt>
                <c:pt idx="120">
                  <c:v>2007m1</c:v>
                </c:pt>
                <c:pt idx="121">
                  <c:v>2007m2</c:v>
                </c:pt>
                <c:pt idx="122">
                  <c:v>2007m3</c:v>
                </c:pt>
                <c:pt idx="123">
                  <c:v>2007m4</c:v>
                </c:pt>
                <c:pt idx="124">
                  <c:v>2007m5</c:v>
                </c:pt>
                <c:pt idx="125">
                  <c:v>2007m6</c:v>
                </c:pt>
                <c:pt idx="126">
                  <c:v>2007m7</c:v>
                </c:pt>
                <c:pt idx="127">
                  <c:v>2007m8</c:v>
                </c:pt>
                <c:pt idx="128">
                  <c:v>2007m9</c:v>
                </c:pt>
                <c:pt idx="129">
                  <c:v>2007m10</c:v>
                </c:pt>
                <c:pt idx="130">
                  <c:v>2007m11</c:v>
                </c:pt>
                <c:pt idx="131">
                  <c:v>2007m12</c:v>
                </c:pt>
                <c:pt idx="132">
                  <c:v>2008m1</c:v>
                </c:pt>
                <c:pt idx="133">
                  <c:v>2008m2</c:v>
                </c:pt>
                <c:pt idx="134">
                  <c:v>2008m3</c:v>
                </c:pt>
                <c:pt idx="135">
                  <c:v>2008m4</c:v>
                </c:pt>
                <c:pt idx="136">
                  <c:v>2008m5</c:v>
                </c:pt>
                <c:pt idx="137">
                  <c:v>2008m6</c:v>
                </c:pt>
                <c:pt idx="138">
                  <c:v>2008m7</c:v>
                </c:pt>
                <c:pt idx="139">
                  <c:v>2008m8</c:v>
                </c:pt>
                <c:pt idx="140">
                  <c:v>2008m9</c:v>
                </c:pt>
                <c:pt idx="141">
                  <c:v>2008m10</c:v>
                </c:pt>
                <c:pt idx="142">
                  <c:v>2008m11</c:v>
                </c:pt>
                <c:pt idx="143">
                  <c:v>2008m12</c:v>
                </c:pt>
                <c:pt idx="144">
                  <c:v>2009m1</c:v>
                </c:pt>
                <c:pt idx="145">
                  <c:v>2009m2</c:v>
                </c:pt>
                <c:pt idx="146">
                  <c:v>2009m3</c:v>
                </c:pt>
                <c:pt idx="147">
                  <c:v>2009m4</c:v>
                </c:pt>
                <c:pt idx="148">
                  <c:v>2009m5</c:v>
                </c:pt>
                <c:pt idx="149">
                  <c:v>2009m6</c:v>
                </c:pt>
                <c:pt idx="150">
                  <c:v>2009m7</c:v>
                </c:pt>
                <c:pt idx="151">
                  <c:v>2009m8</c:v>
                </c:pt>
                <c:pt idx="152">
                  <c:v>2009m9</c:v>
                </c:pt>
                <c:pt idx="153">
                  <c:v>2009m10</c:v>
                </c:pt>
                <c:pt idx="154">
                  <c:v>2009m11</c:v>
                </c:pt>
                <c:pt idx="155">
                  <c:v>2009m12</c:v>
                </c:pt>
                <c:pt idx="156">
                  <c:v>2010m1</c:v>
                </c:pt>
                <c:pt idx="157">
                  <c:v>2010m2</c:v>
                </c:pt>
                <c:pt idx="158">
                  <c:v>2010m3</c:v>
                </c:pt>
                <c:pt idx="159">
                  <c:v>2010m4</c:v>
                </c:pt>
                <c:pt idx="160">
                  <c:v>2010m5</c:v>
                </c:pt>
                <c:pt idx="161">
                  <c:v>2010m6</c:v>
                </c:pt>
                <c:pt idx="162">
                  <c:v>2010m7</c:v>
                </c:pt>
                <c:pt idx="163">
                  <c:v>2010m8</c:v>
                </c:pt>
                <c:pt idx="164">
                  <c:v>2010m9</c:v>
                </c:pt>
                <c:pt idx="165">
                  <c:v>2010m10</c:v>
                </c:pt>
                <c:pt idx="166">
                  <c:v>2010m11</c:v>
                </c:pt>
                <c:pt idx="167">
                  <c:v>2010m12</c:v>
                </c:pt>
                <c:pt idx="168">
                  <c:v>2011m1</c:v>
                </c:pt>
                <c:pt idx="169">
                  <c:v>2011m2</c:v>
                </c:pt>
                <c:pt idx="170">
                  <c:v>2011m3</c:v>
                </c:pt>
                <c:pt idx="171">
                  <c:v>2011m4</c:v>
                </c:pt>
                <c:pt idx="172">
                  <c:v>2011m5</c:v>
                </c:pt>
                <c:pt idx="173">
                  <c:v>2011m6</c:v>
                </c:pt>
                <c:pt idx="174">
                  <c:v>2011m7</c:v>
                </c:pt>
                <c:pt idx="175">
                  <c:v>2011m8</c:v>
                </c:pt>
                <c:pt idx="176">
                  <c:v>2011m9</c:v>
                </c:pt>
                <c:pt idx="177">
                  <c:v>2011m10</c:v>
                </c:pt>
                <c:pt idx="178">
                  <c:v>2011m11</c:v>
                </c:pt>
                <c:pt idx="179">
                  <c:v>2011m12</c:v>
                </c:pt>
                <c:pt idx="180">
                  <c:v>2012m1</c:v>
                </c:pt>
                <c:pt idx="181">
                  <c:v>2012m2</c:v>
                </c:pt>
                <c:pt idx="182">
                  <c:v>2012m3</c:v>
                </c:pt>
                <c:pt idx="183">
                  <c:v>2012m4</c:v>
                </c:pt>
                <c:pt idx="184">
                  <c:v>2012m5</c:v>
                </c:pt>
                <c:pt idx="185">
                  <c:v>2012m6</c:v>
                </c:pt>
                <c:pt idx="186">
                  <c:v>2012m7</c:v>
                </c:pt>
                <c:pt idx="187">
                  <c:v>2012m8</c:v>
                </c:pt>
                <c:pt idx="188">
                  <c:v>2012m9</c:v>
                </c:pt>
                <c:pt idx="189">
                  <c:v>2012m10</c:v>
                </c:pt>
                <c:pt idx="190">
                  <c:v>2012m11</c:v>
                </c:pt>
                <c:pt idx="191">
                  <c:v>2012m12</c:v>
                </c:pt>
                <c:pt idx="192">
                  <c:v>2013m1</c:v>
                </c:pt>
                <c:pt idx="193">
                  <c:v>2013m2</c:v>
                </c:pt>
                <c:pt idx="194">
                  <c:v>2013m3</c:v>
                </c:pt>
                <c:pt idx="195">
                  <c:v>2013m4</c:v>
                </c:pt>
                <c:pt idx="196">
                  <c:v>2013m5</c:v>
                </c:pt>
                <c:pt idx="197">
                  <c:v>2013m6</c:v>
                </c:pt>
                <c:pt idx="198">
                  <c:v>2013m7</c:v>
                </c:pt>
                <c:pt idx="199">
                  <c:v>2013m8</c:v>
                </c:pt>
                <c:pt idx="200">
                  <c:v>2013m9</c:v>
                </c:pt>
                <c:pt idx="201">
                  <c:v>2013m10</c:v>
                </c:pt>
                <c:pt idx="202">
                  <c:v>2013m11</c:v>
                </c:pt>
                <c:pt idx="203">
                  <c:v>2013m12</c:v>
                </c:pt>
                <c:pt idx="204">
                  <c:v>2014m1</c:v>
                </c:pt>
                <c:pt idx="205">
                  <c:v>2014m2</c:v>
                </c:pt>
                <c:pt idx="206">
                  <c:v>2014m3</c:v>
                </c:pt>
                <c:pt idx="207">
                  <c:v>2014m4</c:v>
                </c:pt>
                <c:pt idx="208">
                  <c:v>2014m5</c:v>
                </c:pt>
                <c:pt idx="209">
                  <c:v>2014m6</c:v>
                </c:pt>
                <c:pt idx="210">
                  <c:v>2014m7</c:v>
                </c:pt>
                <c:pt idx="211">
                  <c:v>2014m8</c:v>
                </c:pt>
                <c:pt idx="212">
                  <c:v>2014m9</c:v>
                </c:pt>
                <c:pt idx="213">
                  <c:v>2014m10</c:v>
                </c:pt>
                <c:pt idx="214">
                  <c:v>2014m11</c:v>
                </c:pt>
                <c:pt idx="215">
                  <c:v>2014m12</c:v>
                </c:pt>
                <c:pt idx="216">
                  <c:v>2015m1</c:v>
                </c:pt>
                <c:pt idx="217">
                  <c:v>2015m2</c:v>
                </c:pt>
                <c:pt idx="218">
                  <c:v>2015m3</c:v>
                </c:pt>
                <c:pt idx="219">
                  <c:v>2015m4</c:v>
                </c:pt>
                <c:pt idx="220">
                  <c:v>2015m5</c:v>
                </c:pt>
                <c:pt idx="221">
                  <c:v>2015m6</c:v>
                </c:pt>
                <c:pt idx="222">
                  <c:v>2015m7</c:v>
                </c:pt>
                <c:pt idx="223">
                  <c:v>2015m8</c:v>
                </c:pt>
                <c:pt idx="224">
                  <c:v>2015m9</c:v>
                </c:pt>
                <c:pt idx="225">
                  <c:v>2015m10</c:v>
                </c:pt>
                <c:pt idx="226">
                  <c:v>2015m11</c:v>
                </c:pt>
                <c:pt idx="227">
                  <c:v>2015m12</c:v>
                </c:pt>
                <c:pt idx="228">
                  <c:v>2016m1</c:v>
                </c:pt>
                <c:pt idx="229">
                  <c:v>2016m2</c:v>
                </c:pt>
                <c:pt idx="230">
                  <c:v>2016m3</c:v>
                </c:pt>
                <c:pt idx="231">
                  <c:v>2016m4</c:v>
                </c:pt>
                <c:pt idx="232">
                  <c:v>2016m5</c:v>
                </c:pt>
                <c:pt idx="233">
                  <c:v>2016m6</c:v>
                </c:pt>
                <c:pt idx="234">
                  <c:v>2016m7</c:v>
                </c:pt>
                <c:pt idx="235">
                  <c:v>2016m8</c:v>
                </c:pt>
                <c:pt idx="236">
                  <c:v>2016m9</c:v>
                </c:pt>
                <c:pt idx="237">
                  <c:v>2016m10</c:v>
                </c:pt>
                <c:pt idx="238">
                  <c:v>2016m11</c:v>
                </c:pt>
                <c:pt idx="239">
                  <c:v>2016m12</c:v>
                </c:pt>
                <c:pt idx="240">
                  <c:v>2017m1</c:v>
                </c:pt>
                <c:pt idx="241">
                  <c:v>2017m2</c:v>
                </c:pt>
                <c:pt idx="242">
                  <c:v>2017m3</c:v>
                </c:pt>
                <c:pt idx="243">
                  <c:v>2017m4</c:v>
                </c:pt>
                <c:pt idx="244">
                  <c:v>2017m5</c:v>
                </c:pt>
                <c:pt idx="245">
                  <c:v>2017m6</c:v>
                </c:pt>
                <c:pt idx="246">
                  <c:v>2017m7</c:v>
                </c:pt>
                <c:pt idx="247">
                  <c:v>2017m8</c:v>
                </c:pt>
              </c:strCache>
            </c:strRef>
          </c:cat>
          <c:val>
            <c:numRef>
              <c:f>Sheet1!$R$2:$R$249</c:f>
              <c:numCache>
                <c:formatCode>General</c:formatCode>
                <c:ptCount val="248"/>
                <c:pt idx="1">
                  <c:v>96.969390000000004</c:v>
                </c:pt>
                <c:pt idx="2">
                  <c:v>94.484380000000002</c:v>
                </c:pt>
                <c:pt idx="3">
                  <c:v>94.999049999999997</c:v>
                </c:pt>
                <c:pt idx="4">
                  <c:v>98.987430000000003</c:v>
                </c:pt>
                <c:pt idx="5">
                  <c:v>101.1133</c:v>
                </c:pt>
                <c:pt idx="6">
                  <c:v>99.420820000000006</c:v>
                </c:pt>
                <c:pt idx="7">
                  <c:v>97.559960000000004</c:v>
                </c:pt>
                <c:pt idx="8">
                  <c:v>96.289519999999996</c:v>
                </c:pt>
                <c:pt idx="9">
                  <c:v>99.134270000000001</c:v>
                </c:pt>
                <c:pt idx="10">
                  <c:v>99.376889999999875</c:v>
                </c:pt>
                <c:pt idx="11">
                  <c:v>97.520319999999998</c:v>
                </c:pt>
                <c:pt idx="12">
                  <c:v>101.00190000000001</c:v>
                </c:pt>
                <c:pt idx="13">
                  <c:v>99.694540000000003</c:v>
                </c:pt>
                <c:pt idx="14">
                  <c:v>98.984269999999995</c:v>
                </c:pt>
                <c:pt idx="15">
                  <c:v>100.8206</c:v>
                </c:pt>
                <c:pt idx="16">
                  <c:v>100.1987</c:v>
                </c:pt>
                <c:pt idx="17">
                  <c:v>99.763800000000003</c:v>
                </c:pt>
                <c:pt idx="18">
                  <c:v>99.461410000000001</c:v>
                </c:pt>
                <c:pt idx="19">
                  <c:v>100.39239999999999</c:v>
                </c:pt>
                <c:pt idx="20">
                  <c:v>101.22069999999999</c:v>
                </c:pt>
                <c:pt idx="21">
                  <c:v>101.2521</c:v>
                </c:pt>
                <c:pt idx="22">
                  <c:v>98.744299999999996</c:v>
                </c:pt>
                <c:pt idx="23">
                  <c:v>98.543360000000007</c:v>
                </c:pt>
                <c:pt idx="24">
                  <c:v>96.299610000000001</c:v>
                </c:pt>
                <c:pt idx="25">
                  <c:v>97.237459999999999</c:v>
                </c:pt>
                <c:pt idx="26">
                  <c:v>98.199060000000003</c:v>
                </c:pt>
                <c:pt idx="27">
                  <c:v>94.900019999999998</c:v>
                </c:pt>
                <c:pt idx="28">
                  <c:v>94.426910000000007</c:v>
                </c:pt>
                <c:pt idx="29">
                  <c:v>90.795240000000007</c:v>
                </c:pt>
                <c:pt idx="30">
                  <c:v>91.411739999999995</c:v>
                </c:pt>
                <c:pt idx="31">
                  <c:v>89.770329999999987</c:v>
                </c:pt>
                <c:pt idx="32">
                  <c:v>86.545699999999997</c:v>
                </c:pt>
                <c:pt idx="33">
                  <c:v>84.740539999999996</c:v>
                </c:pt>
                <c:pt idx="34">
                  <c:v>82.505170000000007</c:v>
                </c:pt>
                <c:pt idx="35">
                  <c:v>79.994510000000005</c:v>
                </c:pt>
                <c:pt idx="36">
                  <c:v>78.011629999999997</c:v>
                </c:pt>
                <c:pt idx="37">
                  <c:v>78.382779999999798</c:v>
                </c:pt>
                <c:pt idx="38">
                  <c:v>77.820439999999948</c:v>
                </c:pt>
                <c:pt idx="39">
                  <c:v>77.690960000000004</c:v>
                </c:pt>
                <c:pt idx="40">
                  <c:v>81.096779999999981</c:v>
                </c:pt>
                <c:pt idx="41">
                  <c:v>82.639200000000002</c:v>
                </c:pt>
                <c:pt idx="42">
                  <c:v>84.183379999999829</c:v>
                </c:pt>
                <c:pt idx="43">
                  <c:v>86.507980000000003</c:v>
                </c:pt>
                <c:pt idx="44">
                  <c:v>87.556960000000004</c:v>
                </c:pt>
                <c:pt idx="45">
                  <c:v>85.67505999999986</c:v>
                </c:pt>
                <c:pt idx="46">
                  <c:v>84.013660000000002</c:v>
                </c:pt>
                <c:pt idx="47">
                  <c:v>83.490260000000006</c:v>
                </c:pt>
                <c:pt idx="48">
                  <c:v>81.506839999999983</c:v>
                </c:pt>
                <c:pt idx="49">
                  <c:v>81.083839999999981</c:v>
                </c:pt>
                <c:pt idx="50">
                  <c:v>79.945589999999996</c:v>
                </c:pt>
                <c:pt idx="51">
                  <c:v>79.011710000000022</c:v>
                </c:pt>
                <c:pt idx="52">
                  <c:v>78.432599999999994</c:v>
                </c:pt>
                <c:pt idx="53">
                  <c:v>78.238379999999978</c:v>
                </c:pt>
                <c:pt idx="54">
                  <c:v>77.780479999999983</c:v>
                </c:pt>
                <c:pt idx="55">
                  <c:v>78.201319999999996</c:v>
                </c:pt>
                <c:pt idx="56">
                  <c:v>77.850399999999979</c:v>
                </c:pt>
                <c:pt idx="57">
                  <c:v>79.461600000000004</c:v>
                </c:pt>
                <c:pt idx="58">
                  <c:v>80.934479999999994</c:v>
                </c:pt>
                <c:pt idx="59">
                  <c:v>82.422520000000006</c:v>
                </c:pt>
                <c:pt idx="60">
                  <c:v>82.296660000000003</c:v>
                </c:pt>
                <c:pt idx="61">
                  <c:v>84.782900000000012</c:v>
                </c:pt>
                <c:pt idx="62">
                  <c:v>85.531999999999996</c:v>
                </c:pt>
                <c:pt idx="63">
                  <c:v>86.27470000000001</c:v>
                </c:pt>
                <c:pt idx="64">
                  <c:v>86.527439999999999</c:v>
                </c:pt>
                <c:pt idx="65">
                  <c:v>88.390659999999997</c:v>
                </c:pt>
                <c:pt idx="66">
                  <c:v>90.368469999999974</c:v>
                </c:pt>
                <c:pt idx="67">
                  <c:v>90.69905</c:v>
                </c:pt>
                <c:pt idx="68">
                  <c:v>91.009119999999996</c:v>
                </c:pt>
                <c:pt idx="69">
                  <c:v>90.059290000000004</c:v>
                </c:pt>
                <c:pt idx="70">
                  <c:v>88.389650000000003</c:v>
                </c:pt>
                <c:pt idx="71">
                  <c:v>87.694119999999998</c:v>
                </c:pt>
                <c:pt idx="72">
                  <c:v>88.153459999999981</c:v>
                </c:pt>
                <c:pt idx="73">
                  <c:v>87.980810000000005</c:v>
                </c:pt>
                <c:pt idx="74">
                  <c:v>86.895930000000007</c:v>
                </c:pt>
                <c:pt idx="75">
                  <c:v>88.00394</c:v>
                </c:pt>
                <c:pt idx="76">
                  <c:v>87.988209999999995</c:v>
                </c:pt>
                <c:pt idx="77">
                  <c:v>87.975499999999982</c:v>
                </c:pt>
                <c:pt idx="78">
                  <c:v>89.896000000000001</c:v>
                </c:pt>
                <c:pt idx="79">
                  <c:v>90.872559999999979</c:v>
                </c:pt>
                <c:pt idx="80">
                  <c:v>90.835949999999983</c:v>
                </c:pt>
                <c:pt idx="81">
                  <c:v>92.522959999999998</c:v>
                </c:pt>
                <c:pt idx="82">
                  <c:v>93.82741</c:v>
                </c:pt>
                <c:pt idx="83">
                  <c:v>91.192799999999949</c:v>
                </c:pt>
                <c:pt idx="84">
                  <c:v>90.88476</c:v>
                </c:pt>
                <c:pt idx="85">
                  <c:v>87.267859999999999</c:v>
                </c:pt>
                <c:pt idx="86">
                  <c:v>91.323469999999986</c:v>
                </c:pt>
                <c:pt idx="87">
                  <c:v>92.627179999999981</c:v>
                </c:pt>
                <c:pt idx="88">
                  <c:v>93.100099999999998</c:v>
                </c:pt>
                <c:pt idx="89">
                  <c:v>94.380859999999998</c:v>
                </c:pt>
                <c:pt idx="90">
                  <c:v>91.89922</c:v>
                </c:pt>
                <c:pt idx="91">
                  <c:v>92.981459999999998</c:v>
                </c:pt>
                <c:pt idx="92">
                  <c:v>94.792960000000022</c:v>
                </c:pt>
                <c:pt idx="93">
                  <c:v>95.417090000000002</c:v>
                </c:pt>
                <c:pt idx="94">
                  <c:v>95.402590000000004</c:v>
                </c:pt>
                <c:pt idx="95">
                  <c:v>95.228960000000001</c:v>
                </c:pt>
                <c:pt idx="96">
                  <c:v>93.934560000000005</c:v>
                </c:pt>
                <c:pt idx="97">
                  <c:v>91.483400000000003</c:v>
                </c:pt>
                <c:pt idx="98">
                  <c:v>92.023749999999978</c:v>
                </c:pt>
                <c:pt idx="99">
                  <c:v>95.672199999999947</c:v>
                </c:pt>
                <c:pt idx="100">
                  <c:v>96.840040000000002</c:v>
                </c:pt>
                <c:pt idx="101">
                  <c:v>96.659599999999998</c:v>
                </c:pt>
                <c:pt idx="102">
                  <c:v>99.107830000000007</c:v>
                </c:pt>
                <c:pt idx="103">
                  <c:v>98.53389</c:v>
                </c:pt>
                <c:pt idx="104">
                  <c:v>97.198939999999979</c:v>
                </c:pt>
                <c:pt idx="105">
                  <c:v>98.917069999999995</c:v>
                </c:pt>
                <c:pt idx="106">
                  <c:v>95.579270000000008</c:v>
                </c:pt>
                <c:pt idx="107">
                  <c:v>91.181970000000007</c:v>
                </c:pt>
                <c:pt idx="108">
                  <c:v>92.626769999999979</c:v>
                </c:pt>
                <c:pt idx="109">
                  <c:v>95.917360000000002</c:v>
                </c:pt>
                <c:pt idx="110">
                  <c:v>103.97669999999999</c:v>
                </c:pt>
                <c:pt idx="111">
                  <c:v>109.0258</c:v>
                </c:pt>
                <c:pt idx="112">
                  <c:v>112.0829</c:v>
                </c:pt>
                <c:pt idx="113">
                  <c:v>110.3184</c:v>
                </c:pt>
                <c:pt idx="114">
                  <c:v>109.5338</c:v>
                </c:pt>
                <c:pt idx="115">
                  <c:v>109.76949999999999</c:v>
                </c:pt>
                <c:pt idx="116">
                  <c:v>111.64749999999999</c:v>
                </c:pt>
                <c:pt idx="117">
                  <c:v>111.3734</c:v>
                </c:pt>
                <c:pt idx="118">
                  <c:v>108.6369</c:v>
                </c:pt>
                <c:pt idx="119">
                  <c:v>108.20269999999999</c:v>
                </c:pt>
                <c:pt idx="120">
                  <c:v>111.21550000000001</c:v>
                </c:pt>
                <c:pt idx="121">
                  <c:v>114.474</c:v>
                </c:pt>
                <c:pt idx="122">
                  <c:v>110.3914</c:v>
                </c:pt>
                <c:pt idx="123">
                  <c:v>106.8839</c:v>
                </c:pt>
                <c:pt idx="124">
                  <c:v>107.4615</c:v>
                </c:pt>
                <c:pt idx="125">
                  <c:v>101.63039999999999</c:v>
                </c:pt>
                <c:pt idx="126">
                  <c:v>98.240949999999998</c:v>
                </c:pt>
                <c:pt idx="127">
                  <c:v>97.121009999999998</c:v>
                </c:pt>
                <c:pt idx="128">
                  <c:v>97.066900000000004</c:v>
                </c:pt>
                <c:pt idx="129">
                  <c:v>96.753730000000004</c:v>
                </c:pt>
                <c:pt idx="130">
                  <c:v>96.990110000000001</c:v>
                </c:pt>
                <c:pt idx="131">
                  <c:v>99.386709999999979</c:v>
                </c:pt>
                <c:pt idx="132">
                  <c:v>99.724070000000012</c:v>
                </c:pt>
                <c:pt idx="133">
                  <c:v>101.5171</c:v>
                </c:pt>
                <c:pt idx="134">
                  <c:v>104.49209999999999</c:v>
                </c:pt>
                <c:pt idx="135">
                  <c:v>105.32210000000001</c:v>
                </c:pt>
                <c:pt idx="136">
                  <c:v>105.56950000000001</c:v>
                </c:pt>
                <c:pt idx="137">
                  <c:v>106.3603</c:v>
                </c:pt>
                <c:pt idx="138">
                  <c:v>105.3673</c:v>
                </c:pt>
                <c:pt idx="139">
                  <c:v>106.152</c:v>
                </c:pt>
                <c:pt idx="140">
                  <c:v>108.44459999999999</c:v>
                </c:pt>
                <c:pt idx="141">
                  <c:v>109.4198</c:v>
                </c:pt>
                <c:pt idx="142">
                  <c:v>110.06529999999999</c:v>
                </c:pt>
                <c:pt idx="143">
                  <c:v>113.009</c:v>
                </c:pt>
                <c:pt idx="144">
                  <c:v>113.36239999999999</c:v>
                </c:pt>
                <c:pt idx="145">
                  <c:v>116.2732</c:v>
                </c:pt>
                <c:pt idx="146">
                  <c:v>115.58710000000001</c:v>
                </c:pt>
                <c:pt idx="147">
                  <c:v>116.2585</c:v>
                </c:pt>
                <c:pt idx="148">
                  <c:v>117.0026</c:v>
                </c:pt>
                <c:pt idx="149">
                  <c:v>119.2637</c:v>
                </c:pt>
                <c:pt idx="150">
                  <c:v>126.07559999999999</c:v>
                </c:pt>
                <c:pt idx="151">
                  <c:v>126.18640000000001</c:v>
                </c:pt>
                <c:pt idx="152">
                  <c:v>128.64850000000001</c:v>
                </c:pt>
                <c:pt idx="153">
                  <c:v>132.9538</c:v>
                </c:pt>
                <c:pt idx="154">
                  <c:v>129.88839999999999</c:v>
                </c:pt>
                <c:pt idx="155">
                  <c:v>130.62979999999999</c:v>
                </c:pt>
                <c:pt idx="156">
                  <c:v>129.62520000000001</c:v>
                </c:pt>
                <c:pt idx="157">
                  <c:v>132.83269999999999</c:v>
                </c:pt>
                <c:pt idx="158">
                  <c:v>130.42830000000001</c:v>
                </c:pt>
                <c:pt idx="159">
                  <c:v>130.4308</c:v>
                </c:pt>
                <c:pt idx="160">
                  <c:v>133.1962</c:v>
                </c:pt>
                <c:pt idx="161">
                  <c:v>137.13249999999999</c:v>
                </c:pt>
                <c:pt idx="162">
                  <c:v>138.55090000000001</c:v>
                </c:pt>
                <c:pt idx="163">
                  <c:v>137.7397</c:v>
                </c:pt>
                <c:pt idx="164">
                  <c:v>135.63339999999999</c:v>
                </c:pt>
                <c:pt idx="165">
                  <c:v>136.75069999999999</c:v>
                </c:pt>
                <c:pt idx="166">
                  <c:v>135.84389999999999</c:v>
                </c:pt>
                <c:pt idx="167">
                  <c:v>137.3373</c:v>
                </c:pt>
                <c:pt idx="168">
                  <c:v>137.8948</c:v>
                </c:pt>
                <c:pt idx="169">
                  <c:v>135.5248</c:v>
                </c:pt>
                <c:pt idx="170">
                  <c:v>134.3509</c:v>
                </c:pt>
                <c:pt idx="171">
                  <c:v>133.0095</c:v>
                </c:pt>
                <c:pt idx="172">
                  <c:v>134.28819999999999</c:v>
                </c:pt>
                <c:pt idx="173">
                  <c:v>133.82089999999999</c:v>
                </c:pt>
                <c:pt idx="174">
                  <c:v>134.78</c:v>
                </c:pt>
                <c:pt idx="175">
                  <c:v>132.7953</c:v>
                </c:pt>
                <c:pt idx="176">
                  <c:v>133.3304</c:v>
                </c:pt>
                <c:pt idx="177">
                  <c:v>133.8913</c:v>
                </c:pt>
                <c:pt idx="178">
                  <c:v>135.30029999999999</c:v>
                </c:pt>
                <c:pt idx="179">
                  <c:v>135.7953</c:v>
                </c:pt>
                <c:pt idx="180">
                  <c:v>136.49969999999999</c:v>
                </c:pt>
                <c:pt idx="181">
                  <c:v>134.05439999999999</c:v>
                </c:pt>
                <c:pt idx="182">
                  <c:v>133.60059999999999</c:v>
                </c:pt>
                <c:pt idx="183">
                  <c:v>131.93709999999999</c:v>
                </c:pt>
                <c:pt idx="184">
                  <c:v>130.35130000000001</c:v>
                </c:pt>
                <c:pt idx="185">
                  <c:v>128.26169999999999</c:v>
                </c:pt>
                <c:pt idx="186">
                  <c:v>128.29429999999999</c:v>
                </c:pt>
                <c:pt idx="187">
                  <c:v>129.17830000000001</c:v>
                </c:pt>
                <c:pt idx="188">
                  <c:v>128.67080000000001</c:v>
                </c:pt>
                <c:pt idx="189">
                  <c:v>129.2912</c:v>
                </c:pt>
                <c:pt idx="190">
                  <c:v>129.9281</c:v>
                </c:pt>
                <c:pt idx="191">
                  <c:v>131.21360000000001</c:v>
                </c:pt>
                <c:pt idx="192">
                  <c:v>128.2045</c:v>
                </c:pt>
                <c:pt idx="193">
                  <c:v>127.9153</c:v>
                </c:pt>
                <c:pt idx="194">
                  <c:v>126.73269999999999</c:v>
                </c:pt>
                <c:pt idx="195">
                  <c:v>122.75069999999999</c:v>
                </c:pt>
                <c:pt idx="196">
                  <c:v>118.6979</c:v>
                </c:pt>
                <c:pt idx="197">
                  <c:v>119.124</c:v>
                </c:pt>
                <c:pt idx="198">
                  <c:v>117.3377</c:v>
                </c:pt>
                <c:pt idx="199">
                  <c:v>119.2869</c:v>
                </c:pt>
                <c:pt idx="200">
                  <c:v>118.76609999999999</c:v>
                </c:pt>
                <c:pt idx="201">
                  <c:v>117.4456</c:v>
                </c:pt>
                <c:pt idx="202">
                  <c:v>117.57340000000001</c:v>
                </c:pt>
                <c:pt idx="203">
                  <c:v>116.8597</c:v>
                </c:pt>
                <c:pt idx="204">
                  <c:v>112.25109999999999</c:v>
                </c:pt>
                <c:pt idx="205">
                  <c:v>112.2878</c:v>
                </c:pt>
                <c:pt idx="206">
                  <c:v>113.202</c:v>
                </c:pt>
                <c:pt idx="207">
                  <c:v>110.94710000000001</c:v>
                </c:pt>
                <c:pt idx="208">
                  <c:v>110.8801</c:v>
                </c:pt>
                <c:pt idx="209">
                  <c:v>110.17019999999999</c:v>
                </c:pt>
                <c:pt idx="210">
                  <c:v>106.93429999999999</c:v>
                </c:pt>
                <c:pt idx="211">
                  <c:v>107.7349</c:v>
                </c:pt>
                <c:pt idx="212">
                  <c:v>107.94929999999999</c:v>
                </c:pt>
                <c:pt idx="213">
                  <c:v>106.1797</c:v>
                </c:pt>
                <c:pt idx="214">
                  <c:v>104.0275</c:v>
                </c:pt>
                <c:pt idx="215">
                  <c:v>103.1049</c:v>
                </c:pt>
                <c:pt idx="216">
                  <c:v>104.43940000000001</c:v>
                </c:pt>
                <c:pt idx="217">
                  <c:v>105.3451</c:v>
                </c:pt>
                <c:pt idx="218">
                  <c:v>105.50190000000001</c:v>
                </c:pt>
                <c:pt idx="219">
                  <c:v>105.97020000000001</c:v>
                </c:pt>
                <c:pt idx="220">
                  <c:v>108.2645</c:v>
                </c:pt>
                <c:pt idx="221">
                  <c:v>110.1605</c:v>
                </c:pt>
                <c:pt idx="222">
                  <c:v>112.16719999999999</c:v>
                </c:pt>
                <c:pt idx="223">
                  <c:v>110.3351</c:v>
                </c:pt>
                <c:pt idx="224">
                  <c:v>108.7825</c:v>
                </c:pt>
                <c:pt idx="225">
                  <c:v>107.41419999999999</c:v>
                </c:pt>
                <c:pt idx="226">
                  <c:v>104.9705</c:v>
                </c:pt>
                <c:pt idx="227">
                  <c:v>103.9688</c:v>
                </c:pt>
                <c:pt idx="228">
                  <c:v>106.2045</c:v>
                </c:pt>
                <c:pt idx="229">
                  <c:v>105.92010000000001</c:v>
                </c:pt>
                <c:pt idx="230">
                  <c:v>105.9872</c:v>
                </c:pt>
                <c:pt idx="231">
                  <c:v>107.20140000000001</c:v>
                </c:pt>
                <c:pt idx="232">
                  <c:v>107.39060000000001</c:v>
                </c:pt>
                <c:pt idx="233">
                  <c:v>106.7448</c:v>
                </c:pt>
                <c:pt idx="234">
                  <c:v>107.9027</c:v>
                </c:pt>
                <c:pt idx="235">
                  <c:v>107.4417</c:v>
                </c:pt>
                <c:pt idx="236">
                  <c:v>106.1489</c:v>
                </c:pt>
                <c:pt idx="237">
                  <c:v>106.8467</c:v>
                </c:pt>
                <c:pt idx="238">
                  <c:v>107.4135</c:v>
                </c:pt>
                <c:pt idx="239">
                  <c:v>109.1978</c:v>
                </c:pt>
                <c:pt idx="240">
                  <c:v>109.9175</c:v>
                </c:pt>
                <c:pt idx="241">
                  <c:v>110.4639</c:v>
                </c:pt>
                <c:pt idx="242">
                  <c:v>109.35899999999999</c:v>
                </c:pt>
                <c:pt idx="243">
                  <c:v>109.5665</c:v>
                </c:pt>
                <c:pt idx="244">
                  <c:v>108.8443</c:v>
                </c:pt>
                <c:pt idx="245">
                  <c:v>109.6095</c:v>
                </c:pt>
                <c:pt idx="246">
                  <c:v>109.176</c:v>
                </c:pt>
                <c:pt idx="247">
                  <c:v>109.176</c:v>
                </c:pt>
              </c:numCache>
            </c:numRef>
          </c:val>
          <c:smooth val="0"/>
          <c:extLst>
            <c:ext xmlns:c16="http://schemas.microsoft.com/office/drawing/2014/chart" uri="{C3380CC4-5D6E-409C-BE32-E72D297353CC}">
              <c16:uniqueId val="{00000002-3E3A-B046-BC95-EF14DB7B13D5}"/>
            </c:ext>
          </c:extLst>
        </c:ser>
        <c:ser>
          <c:idx val="3"/>
          <c:order val="3"/>
          <c:tx>
            <c:strRef>
              <c:f>Sheet1!$S$1</c:f>
              <c:strCache>
                <c:ptCount val="1"/>
                <c:pt idx="0">
                  <c:v>Rp_VW_FI</c:v>
                </c:pt>
              </c:strCache>
            </c:strRef>
          </c:tx>
          <c:spPr>
            <a:ln w="19050" cap="rnd">
              <a:solidFill>
                <a:sysClr val="windowText" lastClr="000000">
                  <a:lumMod val="85000"/>
                  <a:lumOff val="15000"/>
                </a:sysClr>
              </a:solidFill>
              <a:prstDash val="lgDash"/>
              <a:round/>
            </a:ln>
            <a:effectLst/>
          </c:spPr>
          <c:marker>
            <c:symbol val="none"/>
          </c:marker>
          <c:cat>
            <c:strRef>
              <c:f>Sheet1!$O$2:$O$249</c:f>
              <c:strCache>
                <c:ptCount val="248"/>
                <c:pt idx="0">
                  <c:v>1997m1</c:v>
                </c:pt>
                <c:pt idx="1">
                  <c:v>1997m2</c:v>
                </c:pt>
                <c:pt idx="2">
                  <c:v>1997m3</c:v>
                </c:pt>
                <c:pt idx="3">
                  <c:v>1997m4</c:v>
                </c:pt>
                <c:pt idx="4">
                  <c:v>1997m5</c:v>
                </c:pt>
                <c:pt idx="5">
                  <c:v>1997m6</c:v>
                </c:pt>
                <c:pt idx="6">
                  <c:v>1997m7</c:v>
                </c:pt>
                <c:pt idx="7">
                  <c:v>1997m8</c:v>
                </c:pt>
                <c:pt idx="8">
                  <c:v>1997m9</c:v>
                </c:pt>
                <c:pt idx="9">
                  <c:v>1997m10</c:v>
                </c:pt>
                <c:pt idx="10">
                  <c:v>1997m11</c:v>
                </c:pt>
                <c:pt idx="11">
                  <c:v>1997m12</c:v>
                </c:pt>
                <c:pt idx="12">
                  <c:v>1998m1</c:v>
                </c:pt>
                <c:pt idx="13">
                  <c:v>1998m2</c:v>
                </c:pt>
                <c:pt idx="14">
                  <c:v>1998m3</c:v>
                </c:pt>
                <c:pt idx="15">
                  <c:v>1998m4</c:v>
                </c:pt>
                <c:pt idx="16">
                  <c:v>1998m5</c:v>
                </c:pt>
                <c:pt idx="17">
                  <c:v>1998m6</c:v>
                </c:pt>
                <c:pt idx="18">
                  <c:v>1998m7</c:v>
                </c:pt>
                <c:pt idx="19">
                  <c:v>1998m8</c:v>
                </c:pt>
                <c:pt idx="20">
                  <c:v>1998m9</c:v>
                </c:pt>
                <c:pt idx="21">
                  <c:v>1998m10</c:v>
                </c:pt>
                <c:pt idx="22">
                  <c:v>1998m11</c:v>
                </c:pt>
                <c:pt idx="23">
                  <c:v>1998m12</c:v>
                </c:pt>
                <c:pt idx="24">
                  <c:v>1999m1</c:v>
                </c:pt>
                <c:pt idx="25">
                  <c:v>1999m2</c:v>
                </c:pt>
                <c:pt idx="26">
                  <c:v>1999m3</c:v>
                </c:pt>
                <c:pt idx="27">
                  <c:v>1999m4</c:v>
                </c:pt>
                <c:pt idx="28">
                  <c:v>1999m5</c:v>
                </c:pt>
                <c:pt idx="29">
                  <c:v>1999m6</c:v>
                </c:pt>
                <c:pt idx="30">
                  <c:v>1999m7</c:v>
                </c:pt>
                <c:pt idx="31">
                  <c:v>1999m8</c:v>
                </c:pt>
                <c:pt idx="32">
                  <c:v>1999m9</c:v>
                </c:pt>
                <c:pt idx="33">
                  <c:v>1999m10</c:v>
                </c:pt>
                <c:pt idx="34">
                  <c:v>1999m11</c:v>
                </c:pt>
                <c:pt idx="35">
                  <c:v>1999m12</c:v>
                </c:pt>
                <c:pt idx="36">
                  <c:v>2000m1</c:v>
                </c:pt>
                <c:pt idx="37">
                  <c:v>2000m2</c:v>
                </c:pt>
                <c:pt idx="38">
                  <c:v>2000m3</c:v>
                </c:pt>
                <c:pt idx="39">
                  <c:v>2000m4</c:v>
                </c:pt>
                <c:pt idx="40">
                  <c:v>2000m5</c:v>
                </c:pt>
                <c:pt idx="41">
                  <c:v>2000m6</c:v>
                </c:pt>
                <c:pt idx="42">
                  <c:v>2000m7</c:v>
                </c:pt>
                <c:pt idx="43">
                  <c:v>2000m8</c:v>
                </c:pt>
                <c:pt idx="44">
                  <c:v>2000m9</c:v>
                </c:pt>
                <c:pt idx="45">
                  <c:v>2000m10</c:v>
                </c:pt>
                <c:pt idx="46">
                  <c:v>2000m11</c:v>
                </c:pt>
                <c:pt idx="47">
                  <c:v>2000m12</c:v>
                </c:pt>
                <c:pt idx="48">
                  <c:v>2001m1</c:v>
                </c:pt>
                <c:pt idx="49">
                  <c:v>2001m2</c:v>
                </c:pt>
                <c:pt idx="50">
                  <c:v>2001m3</c:v>
                </c:pt>
                <c:pt idx="51">
                  <c:v>2001m4</c:v>
                </c:pt>
                <c:pt idx="52">
                  <c:v>2001m5</c:v>
                </c:pt>
                <c:pt idx="53">
                  <c:v>2001m6</c:v>
                </c:pt>
                <c:pt idx="54">
                  <c:v>2001m7</c:v>
                </c:pt>
                <c:pt idx="55">
                  <c:v>2001m8</c:v>
                </c:pt>
                <c:pt idx="56">
                  <c:v>2001m9</c:v>
                </c:pt>
                <c:pt idx="57">
                  <c:v>2001m10</c:v>
                </c:pt>
                <c:pt idx="58">
                  <c:v>2001m11</c:v>
                </c:pt>
                <c:pt idx="59">
                  <c:v>2001m12</c:v>
                </c:pt>
                <c:pt idx="60">
                  <c:v>2002m1</c:v>
                </c:pt>
                <c:pt idx="61">
                  <c:v>2002m2</c:v>
                </c:pt>
                <c:pt idx="62">
                  <c:v>2002m3</c:v>
                </c:pt>
                <c:pt idx="63">
                  <c:v>2002m4</c:v>
                </c:pt>
                <c:pt idx="64">
                  <c:v>2002m5</c:v>
                </c:pt>
                <c:pt idx="65">
                  <c:v>2002m6</c:v>
                </c:pt>
                <c:pt idx="66">
                  <c:v>2002m7</c:v>
                </c:pt>
                <c:pt idx="67">
                  <c:v>2002m8</c:v>
                </c:pt>
                <c:pt idx="68">
                  <c:v>2002m9</c:v>
                </c:pt>
                <c:pt idx="69">
                  <c:v>2002m10</c:v>
                </c:pt>
                <c:pt idx="70">
                  <c:v>2002m11</c:v>
                </c:pt>
                <c:pt idx="71">
                  <c:v>2002m12</c:v>
                </c:pt>
                <c:pt idx="72">
                  <c:v>2003m1</c:v>
                </c:pt>
                <c:pt idx="73">
                  <c:v>2003m2</c:v>
                </c:pt>
                <c:pt idx="74">
                  <c:v>2003m3</c:v>
                </c:pt>
                <c:pt idx="75">
                  <c:v>2003m4</c:v>
                </c:pt>
                <c:pt idx="76">
                  <c:v>2003m5</c:v>
                </c:pt>
                <c:pt idx="77">
                  <c:v>2003m6</c:v>
                </c:pt>
                <c:pt idx="78">
                  <c:v>2003m7</c:v>
                </c:pt>
                <c:pt idx="79">
                  <c:v>2003m8</c:v>
                </c:pt>
                <c:pt idx="80">
                  <c:v>2003m9</c:v>
                </c:pt>
                <c:pt idx="81">
                  <c:v>2003m10</c:v>
                </c:pt>
                <c:pt idx="82">
                  <c:v>2003m11</c:v>
                </c:pt>
                <c:pt idx="83">
                  <c:v>2003m12</c:v>
                </c:pt>
                <c:pt idx="84">
                  <c:v>2004m1</c:v>
                </c:pt>
                <c:pt idx="85">
                  <c:v>2004m2</c:v>
                </c:pt>
                <c:pt idx="86">
                  <c:v>2004m3</c:v>
                </c:pt>
                <c:pt idx="87">
                  <c:v>2004m4</c:v>
                </c:pt>
                <c:pt idx="88">
                  <c:v>2004m5</c:v>
                </c:pt>
                <c:pt idx="89">
                  <c:v>2004m6</c:v>
                </c:pt>
                <c:pt idx="90">
                  <c:v>2004m7</c:v>
                </c:pt>
                <c:pt idx="91">
                  <c:v>2004m8</c:v>
                </c:pt>
                <c:pt idx="92">
                  <c:v>2004m9</c:v>
                </c:pt>
                <c:pt idx="93">
                  <c:v>2004m10</c:v>
                </c:pt>
                <c:pt idx="94">
                  <c:v>2004m11</c:v>
                </c:pt>
                <c:pt idx="95">
                  <c:v>2004m12</c:v>
                </c:pt>
                <c:pt idx="96">
                  <c:v>2005m1</c:v>
                </c:pt>
                <c:pt idx="97">
                  <c:v>2005m2</c:v>
                </c:pt>
                <c:pt idx="98">
                  <c:v>2005m3</c:v>
                </c:pt>
                <c:pt idx="99">
                  <c:v>2005m4</c:v>
                </c:pt>
                <c:pt idx="100">
                  <c:v>2005m5</c:v>
                </c:pt>
                <c:pt idx="101">
                  <c:v>2005m6</c:v>
                </c:pt>
                <c:pt idx="102">
                  <c:v>2005m7</c:v>
                </c:pt>
                <c:pt idx="103">
                  <c:v>2005m8</c:v>
                </c:pt>
                <c:pt idx="104">
                  <c:v>2005m9</c:v>
                </c:pt>
                <c:pt idx="105">
                  <c:v>2005m10</c:v>
                </c:pt>
                <c:pt idx="106">
                  <c:v>2005m11</c:v>
                </c:pt>
                <c:pt idx="107">
                  <c:v>2005m12</c:v>
                </c:pt>
                <c:pt idx="108">
                  <c:v>2006m1</c:v>
                </c:pt>
                <c:pt idx="109">
                  <c:v>2006m2</c:v>
                </c:pt>
                <c:pt idx="110">
                  <c:v>2006m3</c:v>
                </c:pt>
                <c:pt idx="111">
                  <c:v>2006m4</c:v>
                </c:pt>
                <c:pt idx="112">
                  <c:v>2006m5</c:v>
                </c:pt>
                <c:pt idx="113">
                  <c:v>2006m6</c:v>
                </c:pt>
                <c:pt idx="114">
                  <c:v>2006m7</c:v>
                </c:pt>
                <c:pt idx="115">
                  <c:v>2006m8</c:v>
                </c:pt>
                <c:pt idx="116">
                  <c:v>2006m9</c:v>
                </c:pt>
                <c:pt idx="117">
                  <c:v>2006m10</c:v>
                </c:pt>
                <c:pt idx="118">
                  <c:v>2006m11</c:v>
                </c:pt>
                <c:pt idx="119">
                  <c:v>2006m12</c:v>
                </c:pt>
                <c:pt idx="120">
                  <c:v>2007m1</c:v>
                </c:pt>
                <c:pt idx="121">
                  <c:v>2007m2</c:v>
                </c:pt>
                <c:pt idx="122">
                  <c:v>2007m3</c:v>
                </c:pt>
                <c:pt idx="123">
                  <c:v>2007m4</c:v>
                </c:pt>
                <c:pt idx="124">
                  <c:v>2007m5</c:v>
                </c:pt>
                <c:pt idx="125">
                  <c:v>2007m6</c:v>
                </c:pt>
                <c:pt idx="126">
                  <c:v>2007m7</c:v>
                </c:pt>
                <c:pt idx="127">
                  <c:v>2007m8</c:v>
                </c:pt>
                <c:pt idx="128">
                  <c:v>2007m9</c:v>
                </c:pt>
                <c:pt idx="129">
                  <c:v>2007m10</c:v>
                </c:pt>
                <c:pt idx="130">
                  <c:v>2007m11</c:v>
                </c:pt>
                <c:pt idx="131">
                  <c:v>2007m12</c:v>
                </c:pt>
                <c:pt idx="132">
                  <c:v>2008m1</c:v>
                </c:pt>
                <c:pt idx="133">
                  <c:v>2008m2</c:v>
                </c:pt>
                <c:pt idx="134">
                  <c:v>2008m3</c:v>
                </c:pt>
                <c:pt idx="135">
                  <c:v>2008m4</c:v>
                </c:pt>
                <c:pt idx="136">
                  <c:v>2008m5</c:v>
                </c:pt>
                <c:pt idx="137">
                  <c:v>2008m6</c:v>
                </c:pt>
                <c:pt idx="138">
                  <c:v>2008m7</c:v>
                </c:pt>
                <c:pt idx="139">
                  <c:v>2008m8</c:v>
                </c:pt>
                <c:pt idx="140">
                  <c:v>2008m9</c:v>
                </c:pt>
                <c:pt idx="141">
                  <c:v>2008m10</c:v>
                </c:pt>
                <c:pt idx="142">
                  <c:v>2008m11</c:v>
                </c:pt>
                <c:pt idx="143">
                  <c:v>2008m12</c:v>
                </c:pt>
                <c:pt idx="144">
                  <c:v>2009m1</c:v>
                </c:pt>
                <c:pt idx="145">
                  <c:v>2009m2</c:v>
                </c:pt>
                <c:pt idx="146">
                  <c:v>2009m3</c:v>
                </c:pt>
                <c:pt idx="147">
                  <c:v>2009m4</c:v>
                </c:pt>
                <c:pt idx="148">
                  <c:v>2009m5</c:v>
                </c:pt>
                <c:pt idx="149">
                  <c:v>2009m6</c:v>
                </c:pt>
                <c:pt idx="150">
                  <c:v>2009m7</c:v>
                </c:pt>
                <c:pt idx="151">
                  <c:v>2009m8</c:v>
                </c:pt>
                <c:pt idx="152">
                  <c:v>2009m9</c:v>
                </c:pt>
                <c:pt idx="153">
                  <c:v>2009m10</c:v>
                </c:pt>
                <c:pt idx="154">
                  <c:v>2009m11</c:v>
                </c:pt>
                <c:pt idx="155">
                  <c:v>2009m12</c:v>
                </c:pt>
                <c:pt idx="156">
                  <c:v>2010m1</c:v>
                </c:pt>
                <c:pt idx="157">
                  <c:v>2010m2</c:v>
                </c:pt>
                <c:pt idx="158">
                  <c:v>2010m3</c:v>
                </c:pt>
                <c:pt idx="159">
                  <c:v>2010m4</c:v>
                </c:pt>
                <c:pt idx="160">
                  <c:v>2010m5</c:v>
                </c:pt>
                <c:pt idx="161">
                  <c:v>2010m6</c:v>
                </c:pt>
                <c:pt idx="162">
                  <c:v>2010m7</c:v>
                </c:pt>
                <c:pt idx="163">
                  <c:v>2010m8</c:v>
                </c:pt>
                <c:pt idx="164">
                  <c:v>2010m9</c:v>
                </c:pt>
                <c:pt idx="165">
                  <c:v>2010m10</c:v>
                </c:pt>
                <c:pt idx="166">
                  <c:v>2010m11</c:v>
                </c:pt>
                <c:pt idx="167">
                  <c:v>2010m12</c:v>
                </c:pt>
                <c:pt idx="168">
                  <c:v>2011m1</c:v>
                </c:pt>
                <c:pt idx="169">
                  <c:v>2011m2</c:v>
                </c:pt>
                <c:pt idx="170">
                  <c:v>2011m3</c:v>
                </c:pt>
                <c:pt idx="171">
                  <c:v>2011m4</c:v>
                </c:pt>
                <c:pt idx="172">
                  <c:v>2011m5</c:v>
                </c:pt>
                <c:pt idx="173">
                  <c:v>2011m6</c:v>
                </c:pt>
                <c:pt idx="174">
                  <c:v>2011m7</c:v>
                </c:pt>
                <c:pt idx="175">
                  <c:v>2011m8</c:v>
                </c:pt>
                <c:pt idx="176">
                  <c:v>2011m9</c:v>
                </c:pt>
                <c:pt idx="177">
                  <c:v>2011m10</c:v>
                </c:pt>
                <c:pt idx="178">
                  <c:v>2011m11</c:v>
                </c:pt>
                <c:pt idx="179">
                  <c:v>2011m12</c:v>
                </c:pt>
                <c:pt idx="180">
                  <c:v>2012m1</c:v>
                </c:pt>
                <c:pt idx="181">
                  <c:v>2012m2</c:v>
                </c:pt>
                <c:pt idx="182">
                  <c:v>2012m3</c:v>
                </c:pt>
                <c:pt idx="183">
                  <c:v>2012m4</c:v>
                </c:pt>
                <c:pt idx="184">
                  <c:v>2012m5</c:v>
                </c:pt>
                <c:pt idx="185">
                  <c:v>2012m6</c:v>
                </c:pt>
                <c:pt idx="186">
                  <c:v>2012m7</c:v>
                </c:pt>
                <c:pt idx="187">
                  <c:v>2012m8</c:v>
                </c:pt>
                <c:pt idx="188">
                  <c:v>2012m9</c:v>
                </c:pt>
                <c:pt idx="189">
                  <c:v>2012m10</c:v>
                </c:pt>
                <c:pt idx="190">
                  <c:v>2012m11</c:v>
                </c:pt>
                <c:pt idx="191">
                  <c:v>2012m12</c:v>
                </c:pt>
                <c:pt idx="192">
                  <c:v>2013m1</c:v>
                </c:pt>
                <c:pt idx="193">
                  <c:v>2013m2</c:v>
                </c:pt>
                <c:pt idx="194">
                  <c:v>2013m3</c:v>
                </c:pt>
                <c:pt idx="195">
                  <c:v>2013m4</c:v>
                </c:pt>
                <c:pt idx="196">
                  <c:v>2013m5</c:v>
                </c:pt>
                <c:pt idx="197">
                  <c:v>2013m6</c:v>
                </c:pt>
                <c:pt idx="198">
                  <c:v>2013m7</c:v>
                </c:pt>
                <c:pt idx="199">
                  <c:v>2013m8</c:v>
                </c:pt>
                <c:pt idx="200">
                  <c:v>2013m9</c:v>
                </c:pt>
                <c:pt idx="201">
                  <c:v>2013m10</c:v>
                </c:pt>
                <c:pt idx="202">
                  <c:v>2013m11</c:v>
                </c:pt>
                <c:pt idx="203">
                  <c:v>2013m12</c:v>
                </c:pt>
                <c:pt idx="204">
                  <c:v>2014m1</c:v>
                </c:pt>
                <c:pt idx="205">
                  <c:v>2014m2</c:v>
                </c:pt>
                <c:pt idx="206">
                  <c:v>2014m3</c:v>
                </c:pt>
                <c:pt idx="207">
                  <c:v>2014m4</c:v>
                </c:pt>
                <c:pt idx="208">
                  <c:v>2014m5</c:v>
                </c:pt>
                <c:pt idx="209">
                  <c:v>2014m6</c:v>
                </c:pt>
                <c:pt idx="210">
                  <c:v>2014m7</c:v>
                </c:pt>
                <c:pt idx="211">
                  <c:v>2014m8</c:v>
                </c:pt>
                <c:pt idx="212">
                  <c:v>2014m9</c:v>
                </c:pt>
                <c:pt idx="213">
                  <c:v>2014m10</c:v>
                </c:pt>
                <c:pt idx="214">
                  <c:v>2014m11</c:v>
                </c:pt>
                <c:pt idx="215">
                  <c:v>2014m12</c:v>
                </c:pt>
                <c:pt idx="216">
                  <c:v>2015m1</c:v>
                </c:pt>
                <c:pt idx="217">
                  <c:v>2015m2</c:v>
                </c:pt>
                <c:pt idx="218">
                  <c:v>2015m3</c:v>
                </c:pt>
                <c:pt idx="219">
                  <c:v>2015m4</c:v>
                </c:pt>
                <c:pt idx="220">
                  <c:v>2015m5</c:v>
                </c:pt>
                <c:pt idx="221">
                  <c:v>2015m6</c:v>
                </c:pt>
                <c:pt idx="222">
                  <c:v>2015m7</c:v>
                </c:pt>
                <c:pt idx="223">
                  <c:v>2015m8</c:v>
                </c:pt>
                <c:pt idx="224">
                  <c:v>2015m9</c:v>
                </c:pt>
                <c:pt idx="225">
                  <c:v>2015m10</c:v>
                </c:pt>
                <c:pt idx="226">
                  <c:v>2015m11</c:v>
                </c:pt>
                <c:pt idx="227">
                  <c:v>2015m12</c:v>
                </c:pt>
                <c:pt idx="228">
                  <c:v>2016m1</c:v>
                </c:pt>
                <c:pt idx="229">
                  <c:v>2016m2</c:v>
                </c:pt>
                <c:pt idx="230">
                  <c:v>2016m3</c:v>
                </c:pt>
                <c:pt idx="231">
                  <c:v>2016m4</c:v>
                </c:pt>
                <c:pt idx="232">
                  <c:v>2016m5</c:v>
                </c:pt>
                <c:pt idx="233">
                  <c:v>2016m6</c:v>
                </c:pt>
                <c:pt idx="234">
                  <c:v>2016m7</c:v>
                </c:pt>
                <c:pt idx="235">
                  <c:v>2016m8</c:v>
                </c:pt>
                <c:pt idx="236">
                  <c:v>2016m9</c:v>
                </c:pt>
                <c:pt idx="237">
                  <c:v>2016m10</c:v>
                </c:pt>
                <c:pt idx="238">
                  <c:v>2016m11</c:v>
                </c:pt>
                <c:pt idx="239">
                  <c:v>2016m12</c:v>
                </c:pt>
                <c:pt idx="240">
                  <c:v>2017m1</c:v>
                </c:pt>
                <c:pt idx="241">
                  <c:v>2017m2</c:v>
                </c:pt>
                <c:pt idx="242">
                  <c:v>2017m3</c:v>
                </c:pt>
                <c:pt idx="243">
                  <c:v>2017m4</c:v>
                </c:pt>
                <c:pt idx="244">
                  <c:v>2017m5</c:v>
                </c:pt>
                <c:pt idx="245">
                  <c:v>2017m6</c:v>
                </c:pt>
                <c:pt idx="246">
                  <c:v>2017m7</c:v>
                </c:pt>
                <c:pt idx="247">
                  <c:v>2017m8</c:v>
                </c:pt>
              </c:strCache>
            </c:strRef>
          </c:cat>
          <c:val>
            <c:numRef>
              <c:f>Sheet1!$S$2:$S$249</c:f>
              <c:numCache>
                <c:formatCode>General</c:formatCode>
                <c:ptCount val="248"/>
                <c:pt idx="1">
                  <c:v>96.289990000000003</c:v>
                </c:pt>
                <c:pt idx="2">
                  <c:v>91.433850000000007</c:v>
                </c:pt>
                <c:pt idx="3">
                  <c:v>92.188439999999829</c:v>
                </c:pt>
                <c:pt idx="4">
                  <c:v>98.299139999999994</c:v>
                </c:pt>
                <c:pt idx="5">
                  <c:v>101.8536</c:v>
                </c:pt>
                <c:pt idx="6">
                  <c:v>99.348970000000008</c:v>
                </c:pt>
                <c:pt idx="7">
                  <c:v>96.819630000000004</c:v>
                </c:pt>
                <c:pt idx="8">
                  <c:v>94.715230000000005</c:v>
                </c:pt>
                <c:pt idx="9">
                  <c:v>99.427540000000022</c:v>
                </c:pt>
                <c:pt idx="10">
                  <c:v>101.8634</c:v>
                </c:pt>
                <c:pt idx="11">
                  <c:v>96.937730000000002</c:v>
                </c:pt>
                <c:pt idx="12">
                  <c:v>105.83580000000001</c:v>
                </c:pt>
                <c:pt idx="13">
                  <c:v>104.8805</c:v>
                </c:pt>
                <c:pt idx="14">
                  <c:v>103.7958</c:v>
                </c:pt>
                <c:pt idx="15">
                  <c:v>110.3737</c:v>
                </c:pt>
                <c:pt idx="16">
                  <c:v>109.7928</c:v>
                </c:pt>
                <c:pt idx="17">
                  <c:v>110.77249999999999</c:v>
                </c:pt>
                <c:pt idx="18">
                  <c:v>110.0294</c:v>
                </c:pt>
                <c:pt idx="19">
                  <c:v>111.4473</c:v>
                </c:pt>
                <c:pt idx="20">
                  <c:v>114.4734</c:v>
                </c:pt>
                <c:pt idx="21">
                  <c:v>110.73090000000001</c:v>
                </c:pt>
                <c:pt idx="22">
                  <c:v>105.876</c:v>
                </c:pt>
                <c:pt idx="23">
                  <c:v>104.5686</c:v>
                </c:pt>
                <c:pt idx="24">
                  <c:v>103.2637</c:v>
                </c:pt>
                <c:pt idx="25">
                  <c:v>106.3241</c:v>
                </c:pt>
                <c:pt idx="26">
                  <c:v>106.04649999999999</c:v>
                </c:pt>
                <c:pt idx="27">
                  <c:v>99.758369999999985</c:v>
                </c:pt>
                <c:pt idx="28">
                  <c:v>98.303100000000001</c:v>
                </c:pt>
                <c:pt idx="29">
                  <c:v>94.684520000000006</c:v>
                </c:pt>
                <c:pt idx="30">
                  <c:v>95.738889999999998</c:v>
                </c:pt>
                <c:pt idx="31">
                  <c:v>93.738950000000003</c:v>
                </c:pt>
                <c:pt idx="32">
                  <c:v>86.078869999999981</c:v>
                </c:pt>
                <c:pt idx="33">
                  <c:v>83.101330000000004</c:v>
                </c:pt>
                <c:pt idx="34">
                  <c:v>78.986040000000003</c:v>
                </c:pt>
                <c:pt idx="35">
                  <c:v>76.704689999999999</c:v>
                </c:pt>
                <c:pt idx="36">
                  <c:v>73.961880000000022</c:v>
                </c:pt>
                <c:pt idx="37">
                  <c:v>72.733190000000022</c:v>
                </c:pt>
                <c:pt idx="38">
                  <c:v>70.162869999999984</c:v>
                </c:pt>
                <c:pt idx="39">
                  <c:v>69.987790000000004</c:v>
                </c:pt>
                <c:pt idx="40">
                  <c:v>76.801130000000001</c:v>
                </c:pt>
                <c:pt idx="41">
                  <c:v>79.353409999999982</c:v>
                </c:pt>
                <c:pt idx="42">
                  <c:v>80.851849999999999</c:v>
                </c:pt>
                <c:pt idx="43">
                  <c:v>83.808299999999974</c:v>
                </c:pt>
                <c:pt idx="44">
                  <c:v>86.043580000000006</c:v>
                </c:pt>
                <c:pt idx="45">
                  <c:v>82.353410000000011</c:v>
                </c:pt>
                <c:pt idx="46">
                  <c:v>79.16113</c:v>
                </c:pt>
                <c:pt idx="47">
                  <c:v>78.928399999999982</c:v>
                </c:pt>
                <c:pt idx="48">
                  <c:v>76.518159999999995</c:v>
                </c:pt>
                <c:pt idx="49">
                  <c:v>76.008610000000004</c:v>
                </c:pt>
                <c:pt idx="50">
                  <c:v>75.219939999999994</c:v>
                </c:pt>
                <c:pt idx="51">
                  <c:v>73.596110000000024</c:v>
                </c:pt>
                <c:pt idx="52">
                  <c:v>72.790750000000003</c:v>
                </c:pt>
                <c:pt idx="53">
                  <c:v>72.501270000000005</c:v>
                </c:pt>
                <c:pt idx="54">
                  <c:v>71.50685</c:v>
                </c:pt>
                <c:pt idx="55">
                  <c:v>71.456500000000005</c:v>
                </c:pt>
                <c:pt idx="56">
                  <c:v>71.087320000000005</c:v>
                </c:pt>
                <c:pt idx="57">
                  <c:v>74.258260000000007</c:v>
                </c:pt>
                <c:pt idx="58">
                  <c:v>77.817099999999996</c:v>
                </c:pt>
                <c:pt idx="59">
                  <c:v>79.633650000000003</c:v>
                </c:pt>
                <c:pt idx="60">
                  <c:v>79.133250000000004</c:v>
                </c:pt>
                <c:pt idx="61">
                  <c:v>85.334059999999994</c:v>
                </c:pt>
                <c:pt idx="62">
                  <c:v>85.702779999999947</c:v>
                </c:pt>
                <c:pt idx="63">
                  <c:v>86.532150000000001</c:v>
                </c:pt>
                <c:pt idx="64">
                  <c:v>86.770240000000001</c:v>
                </c:pt>
                <c:pt idx="65">
                  <c:v>89.924190000000024</c:v>
                </c:pt>
                <c:pt idx="66">
                  <c:v>93.923670000000001</c:v>
                </c:pt>
                <c:pt idx="67">
                  <c:v>94.784470000000013</c:v>
                </c:pt>
                <c:pt idx="68">
                  <c:v>95.442040000000006</c:v>
                </c:pt>
                <c:pt idx="69">
                  <c:v>94.605019999999982</c:v>
                </c:pt>
                <c:pt idx="70">
                  <c:v>92.380369999999985</c:v>
                </c:pt>
                <c:pt idx="71">
                  <c:v>91.255479999999949</c:v>
                </c:pt>
                <c:pt idx="72">
                  <c:v>91.690089999999998</c:v>
                </c:pt>
                <c:pt idx="73">
                  <c:v>91.519869999999997</c:v>
                </c:pt>
                <c:pt idx="74">
                  <c:v>89.736900000000006</c:v>
                </c:pt>
                <c:pt idx="75">
                  <c:v>90.857089999999999</c:v>
                </c:pt>
                <c:pt idx="76">
                  <c:v>90.694810000000004</c:v>
                </c:pt>
                <c:pt idx="77">
                  <c:v>91.353009999999998</c:v>
                </c:pt>
                <c:pt idx="78">
                  <c:v>95.011840000000007</c:v>
                </c:pt>
                <c:pt idx="79">
                  <c:v>95.616659999999996</c:v>
                </c:pt>
                <c:pt idx="80">
                  <c:v>95.497500000000002</c:v>
                </c:pt>
                <c:pt idx="81">
                  <c:v>99.939120000000003</c:v>
                </c:pt>
                <c:pt idx="82">
                  <c:v>102.2688</c:v>
                </c:pt>
                <c:pt idx="83">
                  <c:v>98.247770000000003</c:v>
                </c:pt>
                <c:pt idx="84">
                  <c:v>97.565349999999981</c:v>
                </c:pt>
                <c:pt idx="85">
                  <c:v>93.716130000000007</c:v>
                </c:pt>
                <c:pt idx="86">
                  <c:v>99.514989999999997</c:v>
                </c:pt>
                <c:pt idx="87">
                  <c:v>99.267560000000003</c:v>
                </c:pt>
                <c:pt idx="88">
                  <c:v>99.191649999999996</c:v>
                </c:pt>
                <c:pt idx="89">
                  <c:v>100.9118</c:v>
                </c:pt>
                <c:pt idx="90">
                  <c:v>97.937309999999997</c:v>
                </c:pt>
                <c:pt idx="91">
                  <c:v>99.557010000000005</c:v>
                </c:pt>
                <c:pt idx="92">
                  <c:v>101.94110000000001</c:v>
                </c:pt>
                <c:pt idx="93">
                  <c:v>102.9413</c:v>
                </c:pt>
                <c:pt idx="94">
                  <c:v>103.2731</c:v>
                </c:pt>
                <c:pt idx="95">
                  <c:v>104.3364</c:v>
                </c:pt>
                <c:pt idx="96">
                  <c:v>100.9004</c:v>
                </c:pt>
                <c:pt idx="97">
                  <c:v>98.453389999999999</c:v>
                </c:pt>
                <c:pt idx="98">
                  <c:v>98.251679999999993</c:v>
                </c:pt>
                <c:pt idx="99">
                  <c:v>102.97620000000001</c:v>
                </c:pt>
                <c:pt idx="100">
                  <c:v>104.5528</c:v>
                </c:pt>
                <c:pt idx="101">
                  <c:v>103.13330000000001</c:v>
                </c:pt>
                <c:pt idx="102">
                  <c:v>107.643</c:v>
                </c:pt>
                <c:pt idx="103">
                  <c:v>107.04810000000001</c:v>
                </c:pt>
                <c:pt idx="104">
                  <c:v>105.7299</c:v>
                </c:pt>
                <c:pt idx="105">
                  <c:v>110.00709999999999</c:v>
                </c:pt>
                <c:pt idx="106">
                  <c:v>106.0316</c:v>
                </c:pt>
                <c:pt idx="107">
                  <c:v>99.403240000000025</c:v>
                </c:pt>
                <c:pt idx="108">
                  <c:v>101.812</c:v>
                </c:pt>
                <c:pt idx="109">
                  <c:v>106.3492</c:v>
                </c:pt>
                <c:pt idx="110">
                  <c:v>119.2972</c:v>
                </c:pt>
                <c:pt idx="111">
                  <c:v>125.169</c:v>
                </c:pt>
                <c:pt idx="112">
                  <c:v>129.13730000000001</c:v>
                </c:pt>
                <c:pt idx="113">
                  <c:v>126.288</c:v>
                </c:pt>
                <c:pt idx="114">
                  <c:v>123.2842</c:v>
                </c:pt>
                <c:pt idx="115">
                  <c:v>123.6207</c:v>
                </c:pt>
                <c:pt idx="116">
                  <c:v>125.0741</c:v>
                </c:pt>
                <c:pt idx="117">
                  <c:v>125.4349</c:v>
                </c:pt>
                <c:pt idx="118">
                  <c:v>120.7946</c:v>
                </c:pt>
                <c:pt idx="119">
                  <c:v>118.3109</c:v>
                </c:pt>
                <c:pt idx="120">
                  <c:v>122.78060000000001</c:v>
                </c:pt>
                <c:pt idx="121">
                  <c:v>128.261</c:v>
                </c:pt>
                <c:pt idx="122">
                  <c:v>116.494</c:v>
                </c:pt>
                <c:pt idx="123">
                  <c:v>110.898</c:v>
                </c:pt>
                <c:pt idx="124">
                  <c:v>110.9558</c:v>
                </c:pt>
                <c:pt idx="125">
                  <c:v>102.8372</c:v>
                </c:pt>
                <c:pt idx="126">
                  <c:v>95.315209999999993</c:v>
                </c:pt>
                <c:pt idx="127">
                  <c:v>92.938419999999994</c:v>
                </c:pt>
                <c:pt idx="128">
                  <c:v>92.784880000000001</c:v>
                </c:pt>
                <c:pt idx="129">
                  <c:v>95.889040000000008</c:v>
                </c:pt>
                <c:pt idx="130">
                  <c:v>93.742710000000002</c:v>
                </c:pt>
                <c:pt idx="131">
                  <c:v>97.933099999999996</c:v>
                </c:pt>
                <c:pt idx="132">
                  <c:v>98.08614</c:v>
                </c:pt>
                <c:pt idx="133">
                  <c:v>99.165529999999976</c:v>
                </c:pt>
                <c:pt idx="134">
                  <c:v>105.6725</c:v>
                </c:pt>
                <c:pt idx="135">
                  <c:v>107.8253</c:v>
                </c:pt>
                <c:pt idx="136">
                  <c:v>108.4611</c:v>
                </c:pt>
                <c:pt idx="137">
                  <c:v>112.70699999999999</c:v>
                </c:pt>
                <c:pt idx="138">
                  <c:v>111.9932</c:v>
                </c:pt>
                <c:pt idx="139">
                  <c:v>114.83929999999999</c:v>
                </c:pt>
                <c:pt idx="140">
                  <c:v>123.9472</c:v>
                </c:pt>
                <c:pt idx="141">
                  <c:v>127.87909999999999</c:v>
                </c:pt>
                <c:pt idx="142">
                  <c:v>129.90430000000001</c:v>
                </c:pt>
                <c:pt idx="143">
                  <c:v>133.4127</c:v>
                </c:pt>
                <c:pt idx="144">
                  <c:v>135.46530000000001</c:v>
                </c:pt>
                <c:pt idx="145">
                  <c:v>139.43950000000001</c:v>
                </c:pt>
                <c:pt idx="146">
                  <c:v>137.6122</c:v>
                </c:pt>
                <c:pt idx="147">
                  <c:v>140.18629999999999</c:v>
                </c:pt>
                <c:pt idx="148">
                  <c:v>140.53960000000001</c:v>
                </c:pt>
                <c:pt idx="149">
                  <c:v>145.1474</c:v>
                </c:pt>
                <c:pt idx="150">
                  <c:v>164.7114</c:v>
                </c:pt>
                <c:pt idx="151">
                  <c:v>164.72739999999999</c:v>
                </c:pt>
                <c:pt idx="152">
                  <c:v>165.27940000000001</c:v>
                </c:pt>
                <c:pt idx="153">
                  <c:v>170.5641</c:v>
                </c:pt>
                <c:pt idx="154">
                  <c:v>166.51490000000001</c:v>
                </c:pt>
                <c:pt idx="155">
                  <c:v>167.2843</c:v>
                </c:pt>
                <c:pt idx="156">
                  <c:v>164.87950000000001</c:v>
                </c:pt>
                <c:pt idx="157">
                  <c:v>170.56880000000001</c:v>
                </c:pt>
                <c:pt idx="158">
                  <c:v>166.95060000000001</c:v>
                </c:pt>
                <c:pt idx="159">
                  <c:v>166.58779999999999</c:v>
                </c:pt>
                <c:pt idx="160">
                  <c:v>170.0326</c:v>
                </c:pt>
                <c:pt idx="161">
                  <c:v>177.642</c:v>
                </c:pt>
                <c:pt idx="162">
                  <c:v>179.7551</c:v>
                </c:pt>
                <c:pt idx="163">
                  <c:v>177.81639999999999</c:v>
                </c:pt>
                <c:pt idx="164">
                  <c:v>169.71109999999999</c:v>
                </c:pt>
                <c:pt idx="165">
                  <c:v>170.49279999999999</c:v>
                </c:pt>
                <c:pt idx="166">
                  <c:v>164.68539999999999</c:v>
                </c:pt>
                <c:pt idx="167">
                  <c:v>166.2611</c:v>
                </c:pt>
                <c:pt idx="168">
                  <c:v>167.0016</c:v>
                </c:pt>
                <c:pt idx="169">
                  <c:v>163.73769999999999</c:v>
                </c:pt>
                <c:pt idx="170">
                  <c:v>160.5034</c:v>
                </c:pt>
                <c:pt idx="171">
                  <c:v>156.37880000000001</c:v>
                </c:pt>
                <c:pt idx="172">
                  <c:v>161.87950000000001</c:v>
                </c:pt>
                <c:pt idx="173">
                  <c:v>161.85120000000001</c:v>
                </c:pt>
                <c:pt idx="174">
                  <c:v>161.22229999999999</c:v>
                </c:pt>
                <c:pt idx="175">
                  <c:v>157.7577</c:v>
                </c:pt>
                <c:pt idx="176">
                  <c:v>158.37200000000001</c:v>
                </c:pt>
                <c:pt idx="177">
                  <c:v>162.28550000000001</c:v>
                </c:pt>
                <c:pt idx="178">
                  <c:v>163.77359999999999</c:v>
                </c:pt>
                <c:pt idx="179">
                  <c:v>163.976</c:v>
                </c:pt>
                <c:pt idx="180">
                  <c:v>164.3073</c:v>
                </c:pt>
                <c:pt idx="181">
                  <c:v>161.40530000000001</c:v>
                </c:pt>
                <c:pt idx="182">
                  <c:v>160.4393</c:v>
                </c:pt>
                <c:pt idx="183">
                  <c:v>156.83340000000001</c:v>
                </c:pt>
                <c:pt idx="184">
                  <c:v>154.20249999999999</c:v>
                </c:pt>
                <c:pt idx="185">
                  <c:v>149.9171</c:v>
                </c:pt>
                <c:pt idx="186">
                  <c:v>150.13480000000001</c:v>
                </c:pt>
                <c:pt idx="187">
                  <c:v>149.89850000000001</c:v>
                </c:pt>
                <c:pt idx="188">
                  <c:v>148.09460000000001</c:v>
                </c:pt>
                <c:pt idx="189">
                  <c:v>148.6618</c:v>
                </c:pt>
                <c:pt idx="190">
                  <c:v>149.2158</c:v>
                </c:pt>
                <c:pt idx="191">
                  <c:v>151.9007</c:v>
                </c:pt>
                <c:pt idx="192">
                  <c:v>146.5822</c:v>
                </c:pt>
                <c:pt idx="193">
                  <c:v>145.36869999999999</c:v>
                </c:pt>
                <c:pt idx="194">
                  <c:v>141.77930000000001</c:v>
                </c:pt>
                <c:pt idx="195">
                  <c:v>135.20740000000001</c:v>
                </c:pt>
                <c:pt idx="196">
                  <c:v>128.14949999999999</c:v>
                </c:pt>
                <c:pt idx="197">
                  <c:v>127.0763</c:v>
                </c:pt>
                <c:pt idx="198">
                  <c:v>124.7338</c:v>
                </c:pt>
                <c:pt idx="199">
                  <c:v>127.9526</c:v>
                </c:pt>
                <c:pt idx="200">
                  <c:v>125.5005</c:v>
                </c:pt>
                <c:pt idx="201">
                  <c:v>123.044</c:v>
                </c:pt>
                <c:pt idx="202">
                  <c:v>122.8257</c:v>
                </c:pt>
                <c:pt idx="203">
                  <c:v>121.5391</c:v>
                </c:pt>
                <c:pt idx="204">
                  <c:v>113.6264</c:v>
                </c:pt>
                <c:pt idx="205">
                  <c:v>113.654</c:v>
                </c:pt>
                <c:pt idx="206">
                  <c:v>114.81180000000001</c:v>
                </c:pt>
                <c:pt idx="207">
                  <c:v>112.52760000000001</c:v>
                </c:pt>
                <c:pt idx="208">
                  <c:v>112.0504</c:v>
                </c:pt>
                <c:pt idx="209">
                  <c:v>107.648</c:v>
                </c:pt>
                <c:pt idx="210">
                  <c:v>103.97110000000001</c:v>
                </c:pt>
                <c:pt idx="211">
                  <c:v>104.1225</c:v>
                </c:pt>
                <c:pt idx="212">
                  <c:v>105.01439999999999</c:v>
                </c:pt>
                <c:pt idx="213">
                  <c:v>103.07769999999999</c:v>
                </c:pt>
                <c:pt idx="214">
                  <c:v>100.8122</c:v>
                </c:pt>
                <c:pt idx="215">
                  <c:v>99.38238999999983</c:v>
                </c:pt>
                <c:pt idx="216">
                  <c:v>101.5389</c:v>
                </c:pt>
                <c:pt idx="217">
                  <c:v>102.0686</c:v>
                </c:pt>
                <c:pt idx="218">
                  <c:v>101.56829999999999</c:v>
                </c:pt>
                <c:pt idx="219">
                  <c:v>101.1118</c:v>
                </c:pt>
                <c:pt idx="220">
                  <c:v>104.2236</c:v>
                </c:pt>
                <c:pt idx="221">
                  <c:v>106.041</c:v>
                </c:pt>
                <c:pt idx="222">
                  <c:v>109.63</c:v>
                </c:pt>
                <c:pt idx="223">
                  <c:v>107.2362</c:v>
                </c:pt>
                <c:pt idx="224">
                  <c:v>103.9337</c:v>
                </c:pt>
                <c:pt idx="225">
                  <c:v>101.84829999999999</c:v>
                </c:pt>
                <c:pt idx="226">
                  <c:v>96.930059999999997</c:v>
                </c:pt>
                <c:pt idx="227">
                  <c:v>95.717920000000007</c:v>
                </c:pt>
                <c:pt idx="228">
                  <c:v>98.87251999999998</c:v>
                </c:pt>
                <c:pt idx="229">
                  <c:v>98.493790000000004</c:v>
                </c:pt>
                <c:pt idx="230">
                  <c:v>98.382449999999949</c:v>
                </c:pt>
                <c:pt idx="231">
                  <c:v>100.3984</c:v>
                </c:pt>
                <c:pt idx="232">
                  <c:v>100.9624</c:v>
                </c:pt>
                <c:pt idx="233">
                  <c:v>100.3415</c:v>
                </c:pt>
                <c:pt idx="234">
                  <c:v>99.704130000000006</c:v>
                </c:pt>
                <c:pt idx="235">
                  <c:v>98.964910000000003</c:v>
                </c:pt>
                <c:pt idx="236">
                  <c:v>96.460980000000006</c:v>
                </c:pt>
                <c:pt idx="237">
                  <c:v>98.60351</c:v>
                </c:pt>
                <c:pt idx="238">
                  <c:v>99.469539999999995</c:v>
                </c:pt>
                <c:pt idx="239">
                  <c:v>102.0279</c:v>
                </c:pt>
                <c:pt idx="240">
                  <c:v>105.2812</c:v>
                </c:pt>
                <c:pt idx="241">
                  <c:v>106.28019999999999</c:v>
                </c:pt>
                <c:pt idx="242">
                  <c:v>104.69119999999999</c:v>
                </c:pt>
                <c:pt idx="243">
                  <c:v>105.04130000000001</c:v>
                </c:pt>
                <c:pt idx="244">
                  <c:v>103.711</c:v>
                </c:pt>
                <c:pt idx="245">
                  <c:v>105.1747</c:v>
                </c:pt>
                <c:pt idx="246">
                  <c:v>104.5885</c:v>
                </c:pt>
                <c:pt idx="247">
                  <c:v>104.5885</c:v>
                </c:pt>
              </c:numCache>
            </c:numRef>
          </c:val>
          <c:smooth val="0"/>
          <c:extLst>
            <c:ext xmlns:c16="http://schemas.microsoft.com/office/drawing/2014/chart" uri="{C3380CC4-5D6E-409C-BE32-E72D297353CC}">
              <c16:uniqueId val="{00000003-3E3A-B046-BC95-EF14DB7B13D5}"/>
            </c:ext>
          </c:extLst>
        </c:ser>
        <c:ser>
          <c:idx val="4"/>
          <c:order val="4"/>
          <c:tx>
            <c:strRef>
              <c:f>Sheet1!$T$1</c:f>
              <c:strCache>
                <c:ptCount val="1"/>
                <c:pt idx="0">
                  <c:v>Rm</c:v>
                </c:pt>
              </c:strCache>
            </c:strRef>
          </c:tx>
          <c:spPr>
            <a:ln w="19050">
              <a:solidFill>
                <a:sysClr val="windowText" lastClr="000000"/>
              </a:solidFill>
            </a:ln>
          </c:spPr>
          <c:marker>
            <c:symbol val="none"/>
          </c:marker>
          <c:cat>
            <c:strRef>
              <c:f>Sheet1!$O$2:$O$249</c:f>
              <c:strCache>
                <c:ptCount val="248"/>
                <c:pt idx="0">
                  <c:v>1997m1</c:v>
                </c:pt>
                <c:pt idx="1">
                  <c:v>1997m2</c:v>
                </c:pt>
                <c:pt idx="2">
                  <c:v>1997m3</c:v>
                </c:pt>
                <c:pt idx="3">
                  <c:v>1997m4</c:v>
                </c:pt>
                <c:pt idx="4">
                  <c:v>1997m5</c:v>
                </c:pt>
                <c:pt idx="5">
                  <c:v>1997m6</c:v>
                </c:pt>
                <c:pt idx="6">
                  <c:v>1997m7</c:v>
                </c:pt>
                <c:pt idx="7">
                  <c:v>1997m8</c:v>
                </c:pt>
                <c:pt idx="8">
                  <c:v>1997m9</c:v>
                </c:pt>
                <c:pt idx="9">
                  <c:v>1997m10</c:v>
                </c:pt>
                <c:pt idx="10">
                  <c:v>1997m11</c:v>
                </c:pt>
                <c:pt idx="11">
                  <c:v>1997m12</c:v>
                </c:pt>
                <c:pt idx="12">
                  <c:v>1998m1</c:v>
                </c:pt>
                <c:pt idx="13">
                  <c:v>1998m2</c:v>
                </c:pt>
                <c:pt idx="14">
                  <c:v>1998m3</c:v>
                </c:pt>
                <c:pt idx="15">
                  <c:v>1998m4</c:v>
                </c:pt>
                <c:pt idx="16">
                  <c:v>1998m5</c:v>
                </c:pt>
                <c:pt idx="17">
                  <c:v>1998m6</c:v>
                </c:pt>
                <c:pt idx="18">
                  <c:v>1998m7</c:v>
                </c:pt>
                <c:pt idx="19">
                  <c:v>1998m8</c:v>
                </c:pt>
                <c:pt idx="20">
                  <c:v>1998m9</c:v>
                </c:pt>
                <c:pt idx="21">
                  <c:v>1998m10</c:v>
                </c:pt>
                <c:pt idx="22">
                  <c:v>1998m11</c:v>
                </c:pt>
                <c:pt idx="23">
                  <c:v>1998m12</c:v>
                </c:pt>
                <c:pt idx="24">
                  <c:v>1999m1</c:v>
                </c:pt>
                <c:pt idx="25">
                  <c:v>1999m2</c:v>
                </c:pt>
                <c:pt idx="26">
                  <c:v>1999m3</c:v>
                </c:pt>
                <c:pt idx="27">
                  <c:v>1999m4</c:v>
                </c:pt>
                <c:pt idx="28">
                  <c:v>1999m5</c:v>
                </c:pt>
                <c:pt idx="29">
                  <c:v>1999m6</c:v>
                </c:pt>
                <c:pt idx="30">
                  <c:v>1999m7</c:v>
                </c:pt>
                <c:pt idx="31">
                  <c:v>1999m8</c:v>
                </c:pt>
                <c:pt idx="32">
                  <c:v>1999m9</c:v>
                </c:pt>
                <c:pt idx="33">
                  <c:v>1999m10</c:v>
                </c:pt>
                <c:pt idx="34">
                  <c:v>1999m11</c:v>
                </c:pt>
                <c:pt idx="35">
                  <c:v>1999m12</c:v>
                </c:pt>
                <c:pt idx="36">
                  <c:v>2000m1</c:v>
                </c:pt>
                <c:pt idx="37">
                  <c:v>2000m2</c:v>
                </c:pt>
                <c:pt idx="38">
                  <c:v>2000m3</c:v>
                </c:pt>
                <c:pt idx="39">
                  <c:v>2000m4</c:v>
                </c:pt>
                <c:pt idx="40">
                  <c:v>2000m5</c:v>
                </c:pt>
                <c:pt idx="41">
                  <c:v>2000m6</c:v>
                </c:pt>
                <c:pt idx="42">
                  <c:v>2000m7</c:v>
                </c:pt>
                <c:pt idx="43">
                  <c:v>2000m8</c:v>
                </c:pt>
                <c:pt idx="44">
                  <c:v>2000m9</c:v>
                </c:pt>
                <c:pt idx="45">
                  <c:v>2000m10</c:v>
                </c:pt>
                <c:pt idx="46">
                  <c:v>2000m11</c:v>
                </c:pt>
                <c:pt idx="47">
                  <c:v>2000m12</c:v>
                </c:pt>
                <c:pt idx="48">
                  <c:v>2001m1</c:v>
                </c:pt>
                <c:pt idx="49">
                  <c:v>2001m2</c:v>
                </c:pt>
                <c:pt idx="50">
                  <c:v>2001m3</c:v>
                </c:pt>
                <c:pt idx="51">
                  <c:v>2001m4</c:v>
                </c:pt>
                <c:pt idx="52">
                  <c:v>2001m5</c:v>
                </c:pt>
                <c:pt idx="53">
                  <c:v>2001m6</c:v>
                </c:pt>
                <c:pt idx="54">
                  <c:v>2001m7</c:v>
                </c:pt>
                <c:pt idx="55">
                  <c:v>2001m8</c:v>
                </c:pt>
                <c:pt idx="56">
                  <c:v>2001m9</c:v>
                </c:pt>
                <c:pt idx="57">
                  <c:v>2001m10</c:v>
                </c:pt>
                <c:pt idx="58">
                  <c:v>2001m11</c:v>
                </c:pt>
                <c:pt idx="59">
                  <c:v>2001m12</c:v>
                </c:pt>
                <c:pt idx="60">
                  <c:v>2002m1</c:v>
                </c:pt>
                <c:pt idx="61">
                  <c:v>2002m2</c:v>
                </c:pt>
                <c:pt idx="62">
                  <c:v>2002m3</c:v>
                </c:pt>
                <c:pt idx="63">
                  <c:v>2002m4</c:v>
                </c:pt>
                <c:pt idx="64">
                  <c:v>2002m5</c:v>
                </c:pt>
                <c:pt idx="65">
                  <c:v>2002m6</c:v>
                </c:pt>
                <c:pt idx="66">
                  <c:v>2002m7</c:v>
                </c:pt>
                <c:pt idx="67">
                  <c:v>2002m8</c:v>
                </c:pt>
                <c:pt idx="68">
                  <c:v>2002m9</c:v>
                </c:pt>
                <c:pt idx="69">
                  <c:v>2002m10</c:v>
                </c:pt>
                <c:pt idx="70">
                  <c:v>2002m11</c:v>
                </c:pt>
                <c:pt idx="71">
                  <c:v>2002m12</c:v>
                </c:pt>
                <c:pt idx="72">
                  <c:v>2003m1</c:v>
                </c:pt>
                <c:pt idx="73">
                  <c:v>2003m2</c:v>
                </c:pt>
                <c:pt idx="74">
                  <c:v>2003m3</c:v>
                </c:pt>
                <c:pt idx="75">
                  <c:v>2003m4</c:v>
                </c:pt>
                <c:pt idx="76">
                  <c:v>2003m5</c:v>
                </c:pt>
                <c:pt idx="77">
                  <c:v>2003m6</c:v>
                </c:pt>
                <c:pt idx="78">
                  <c:v>2003m7</c:v>
                </c:pt>
                <c:pt idx="79">
                  <c:v>2003m8</c:v>
                </c:pt>
                <c:pt idx="80">
                  <c:v>2003m9</c:v>
                </c:pt>
                <c:pt idx="81">
                  <c:v>2003m10</c:v>
                </c:pt>
                <c:pt idx="82">
                  <c:v>2003m11</c:v>
                </c:pt>
                <c:pt idx="83">
                  <c:v>2003m12</c:v>
                </c:pt>
                <c:pt idx="84">
                  <c:v>2004m1</c:v>
                </c:pt>
                <c:pt idx="85">
                  <c:v>2004m2</c:v>
                </c:pt>
                <c:pt idx="86">
                  <c:v>2004m3</c:v>
                </c:pt>
                <c:pt idx="87">
                  <c:v>2004m4</c:v>
                </c:pt>
                <c:pt idx="88">
                  <c:v>2004m5</c:v>
                </c:pt>
                <c:pt idx="89">
                  <c:v>2004m6</c:v>
                </c:pt>
                <c:pt idx="90">
                  <c:v>2004m7</c:v>
                </c:pt>
                <c:pt idx="91">
                  <c:v>2004m8</c:v>
                </c:pt>
                <c:pt idx="92">
                  <c:v>2004m9</c:v>
                </c:pt>
                <c:pt idx="93">
                  <c:v>2004m10</c:v>
                </c:pt>
                <c:pt idx="94">
                  <c:v>2004m11</c:v>
                </c:pt>
                <c:pt idx="95">
                  <c:v>2004m12</c:v>
                </c:pt>
                <c:pt idx="96">
                  <c:v>2005m1</c:v>
                </c:pt>
                <c:pt idx="97">
                  <c:v>2005m2</c:v>
                </c:pt>
                <c:pt idx="98">
                  <c:v>2005m3</c:v>
                </c:pt>
                <c:pt idx="99">
                  <c:v>2005m4</c:v>
                </c:pt>
                <c:pt idx="100">
                  <c:v>2005m5</c:v>
                </c:pt>
                <c:pt idx="101">
                  <c:v>2005m6</c:v>
                </c:pt>
                <c:pt idx="102">
                  <c:v>2005m7</c:v>
                </c:pt>
                <c:pt idx="103">
                  <c:v>2005m8</c:v>
                </c:pt>
                <c:pt idx="104">
                  <c:v>2005m9</c:v>
                </c:pt>
                <c:pt idx="105">
                  <c:v>2005m10</c:v>
                </c:pt>
                <c:pt idx="106">
                  <c:v>2005m11</c:v>
                </c:pt>
                <c:pt idx="107">
                  <c:v>2005m12</c:v>
                </c:pt>
                <c:pt idx="108">
                  <c:v>2006m1</c:v>
                </c:pt>
                <c:pt idx="109">
                  <c:v>2006m2</c:v>
                </c:pt>
                <c:pt idx="110">
                  <c:v>2006m3</c:v>
                </c:pt>
                <c:pt idx="111">
                  <c:v>2006m4</c:v>
                </c:pt>
                <c:pt idx="112">
                  <c:v>2006m5</c:v>
                </c:pt>
                <c:pt idx="113">
                  <c:v>2006m6</c:v>
                </c:pt>
                <c:pt idx="114">
                  <c:v>2006m7</c:v>
                </c:pt>
                <c:pt idx="115">
                  <c:v>2006m8</c:v>
                </c:pt>
                <c:pt idx="116">
                  <c:v>2006m9</c:v>
                </c:pt>
                <c:pt idx="117">
                  <c:v>2006m10</c:v>
                </c:pt>
                <c:pt idx="118">
                  <c:v>2006m11</c:v>
                </c:pt>
                <c:pt idx="119">
                  <c:v>2006m12</c:v>
                </c:pt>
                <c:pt idx="120">
                  <c:v>2007m1</c:v>
                </c:pt>
                <c:pt idx="121">
                  <c:v>2007m2</c:v>
                </c:pt>
                <c:pt idx="122">
                  <c:v>2007m3</c:v>
                </c:pt>
                <c:pt idx="123">
                  <c:v>2007m4</c:v>
                </c:pt>
                <c:pt idx="124">
                  <c:v>2007m5</c:v>
                </c:pt>
                <c:pt idx="125">
                  <c:v>2007m6</c:v>
                </c:pt>
                <c:pt idx="126">
                  <c:v>2007m7</c:v>
                </c:pt>
                <c:pt idx="127">
                  <c:v>2007m8</c:v>
                </c:pt>
                <c:pt idx="128">
                  <c:v>2007m9</c:v>
                </c:pt>
                <c:pt idx="129">
                  <c:v>2007m10</c:v>
                </c:pt>
                <c:pt idx="130">
                  <c:v>2007m11</c:v>
                </c:pt>
                <c:pt idx="131">
                  <c:v>2007m12</c:v>
                </c:pt>
                <c:pt idx="132">
                  <c:v>2008m1</c:v>
                </c:pt>
                <c:pt idx="133">
                  <c:v>2008m2</c:v>
                </c:pt>
                <c:pt idx="134">
                  <c:v>2008m3</c:v>
                </c:pt>
                <c:pt idx="135">
                  <c:v>2008m4</c:v>
                </c:pt>
                <c:pt idx="136">
                  <c:v>2008m5</c:v>
                </c:pt>
                <c:pt idx="137">
                  <c:v>2008m6</c:v>
                </c:pt>
                <c:pt idx="138">
                  <c:v>2008m7</c:v>
                </c:pt>
                <c:pt idx="139">
                  <c:v>2008m8</c:v>
                </c:pt>
                <c:pt idx="140">
                  <c:v>2008m9</c:v>
                </c:pt>
                <c:pt idx="141">
                  <c:v>2008m10</c:v>
                </c:pt>
                <c:pt idx="142">
                  <c:v>2008m11</c:v>
                </c:pt>
                <c:pt idx="143">
                  <c:v>2008m12</c:v>
                </c:pt>
                <c:pt idx="144">
                  <c:v>2009m1</c:v>
                </c:pt>
                <c:pt idx="145">
                  <c:v>2009m2</c:v>
                </c:pt>
                <c:pt idx="146">
                  <c:v>2009m3</c:v>
                </c:pt>
                <c:pt idx="147">
                  <c:v>2009m4</c:v>
                </c:pt>
                <c:pt idx="148">
                  <c:v>2009m5</c:v>
                </c:pt>
                <c:pt idx="149">
                  <c:v>2009m6</c:v>
                </c:pt>
                <c:pt idx="150">
                  <c:v>2009m7</c:v>
                </c:pt>
                <c:pt idx="151">
                  <c:v>2009m8</c:v>
                </c:pt>
                <c:pt idx="152">
                  <c:v>2009m9</c:v>
                </c:pt>
                <c:pt idx="153">
                  <c:v>2009m10</c:v>
                </c:pt>
                <c:pt idx="154">
                  <c:v>2009m11</c:v>
                </c:pt>
                <c:pt idx="155">
                  <c:v>2009m12</c:v>
                </c:pt>
                <c:pt idx="156">
                  <c:v>2010m1</c:v>
                </c:pt>
                <c:pt idx="157">
                  <c:v>2010m2</c:v>
                </c:pt>
                <c:pt idx="158">
                  <c:v>2010m3</c:v>
                </c:pt>
                <c:pt idx="159">
                  <c:v>2010m4</c:v>
                </c:pt>
                <c:pt idx="160">
                  <c:v>2010m5</c:v>
                </c:pt>
                <c:pt idx="161">
                  <c:v>2010m6</c:v>
                </c:pt>
                <c:pt idx="162">
                  <c:v>2010m7</c:v>
                </c:pt>
                <c:pt idx="163">
                  <c:v>2010m8</c:v>
                </c:pt>
                <c:pt idx="164">
                  <c:v>2010m9</c:v>
                </c:pt>
                <c:pt idx="165">
                  <c:v>2010m10</c:v>
                </c:pt>
                <c:pt idx="166">
                  <c:v>2010m11</c:v>
                </c:pt>
                <c:pt idx="167">
                  <c:v>2010m12</c:v>
                </c:pt>
                <c:pt idx="168">
                  <c:v>2011m1</c:v>
                </c:pt>
                <c:pt idx="169">
                  <c:v>2011m2</c:v>
                </c:pt>
                <c:pt idx="170">
                  <c:v>2011m3</c:v>
                </c:pt>
                <c:pt idx="171">
                  <c:v>2011m4</c:v>
                </c:pt>
                <c:pt idx="172">
                  <c:v>2011m5</c:v>
                </c:pt>
                <c:pt idx="173">
                  <c:v>2011m6</c:v>
                </c:pt>
                <c:pt idx="174">
                  <c:v>2011m7</c:v>
                </c:pt>
                <c:pt idx="175">
                  <c:v>2011m8</c:v>
                </c:pt>
                <c:pt idx="176">
                  <c:v>2011m9</c:v>
                </c:pt>
                <c:pt idx="177">
                  <c:v>2011m10</c:v>
                </c:pt>
                <c:pt idx="178">
                  <c:v>2011m11</c:v>
                </c:pt>
                <c:pt idx="179">
                  <c:v>2011m12</c:v>
                </c:pt>
                <c:pt idx="180">
                  <c:v>2012m1</c:v>
                </c:pt>
                <c:pt idx="181">
                  <c:v>2012m2</c:v>
                </c:pt>
                <c:pt idx="182">
                  <c:v>2012m3</c:v>
                </c:pt>
                <c:pt idx="183">
                  <c:v>2012m4</c:v>
                </c:pt>
                <c:pt idx="184">
                  <c:v>2012m5</c:v>
                </c:pt>
                <c:pt idx="185">
                  <c:v>2012m6</c:v>
                </c:pt>
                <c:pt idx="186">
                  <c:v>2012m7</c:v>
                </c:pt>
                <c:pt idx="187">
                  <c:v>2012m8</c:v>
                </c:pt>
                <c:pt idx="188">
                  <c:v>2012m9</c:v>
                </c:pt>
                <c:pt idx="189">
                  <c:v>2012m10</c:v>
                </c:pt>
                <c:pt idx="190">
                  <c:v>2012m11</c:v>
                </c:pt>
                <c:pt idx="191">
                  <c:v>2012m12</c:v>
                </c:pt>
                <c:pt idx="192">
                  <c:v>2013m1</c:v>
                </c:pt>
                <c:pt idx="193">
                  <c:v>2013m2</c:v>
                </c:pt>
                <c:pt idx="194">
                  <c:v>2013m3</c:v>
                </c:pt>
                <c:pt idx="195">
                  <c:v>2013m4</c:v>
                </c:pt>
                <c:pt idx="196">
                  <c:v>2013m5</c:v>
                </c:pt>
                <c:pt idx="197">
                  <c:v>2013m6</c:v>
                </c:pt>
                <c:pt idx="198">
                  <c:v>2013m7</c:v>
                </c:pt>
                <c:pt idx="199">
                  <c:v>2013m8</c:v>
                </c:pt>
                <c:pt idx="200">
                  <c:v>2013m9</c:v>
                </c:pt>
                <c:pt idx="201">
                  <c:v>2013m10</c:v>
                </c:pt>
                <c:pt idx="202">
                  <c:v>2013m11</c:v>
                </c:pt>
                <c:pt idx="203">
                  <c:v>2013m12</c:v>
                </c:pt>
                <c:pt idx="204">
                  <c:v>2014m1</c:v>
                </c:pt>
                <c:pt idx="205">
                  <c:v>2014m2</c:v>
                </c:pt>
                <c:pt idx="206">
                  <c:v>2014m3</c:v>
                </c:pt>
                <c:pt idx="207">
                  <c:v>2014m4</c:v>
                </c:pt>
                <c:pt idx="208">
                  <c:v>2014m5</c:v>
                </c:pt>
                <c:pt idx="209">
                  <c:v>2014m6</c:v>
                </c:pt>
                <c:pt idx="210">
                  <c:v>2014m7</c:v>
                </c:pt>
                <c:pt idx="211">
                  <c:v>2014m8</c:v>
                </c:pt>
                <c:pt idx="212">
                  <c:v>2014m9</c:v>
                </c:pt>
                <c:pt idx="213">
                  <c:v>2014m10</c:v>
                </c:pt>
                <c:pt idx="214">
                  <c:v>2014m11</c:v>
                </c:pt>
                <c:pt idx="215">
                  <c:v>2014m12</c:v>
                </c:pt>
                <c:pt idx="216">
                  <c:v>2015m1</c:v>
                </c:pt>
                <c:pt idx="217">
                  <c:v>2015m2</c:v>
                </c:pt>
                <c:pt idx="218">
                  <c:v>2015m3</c:v>
                </c:pt>
                <c:pt idx="219">
                  <c:v>2015m4</c:v>
                </c:pt>
                <c:pt idx="220">
                  <c:v>2015m5</c:v>
                </c:pt>
                <c:pt idx="221">
                  <c:v>2015m6</c:v>
                </c:pt>
                <c:pt idx="222">
                  <c:v>2015m7</c:v>
                </c:pt>
                <c:pt idx="223">
                  <c:v>2015m8</c:v>
                </c:pt>
                <c:pt idx="224">
                  <c:v>2015m9</c:v>
                </c:pt>
                <c:pt idx="225">
                  <c:v>2015m10</c:v>
                </c:pt>
                <c:pt idx="226">
                  <c:v>2015m11</c:v>
                </c:pt>
                <c:pt idx="227">
                  <c:v>2015m12</c:v>
                </c:pt>
                <c:pt idx="228">
                  <c:v>2016m1</c:v>
                </c:pt>
                <c:pt idx="229">
                  <c:v>2016m2</c:v>
                </c:pt>
                <c:pt idx="230">
                  <c:v>2016m3</c:v>
                </c:pt>
                <c:pt idx="231">
                  <c:v>2016m4</c:v>
                </c:pt>
                <c:pt idx="232">
                  <c:v>2016m5</c:v>
                </c:pt>
                <c:pt idx="233">
                  <c:v>2016m6</c:v>
                </c:pt>
                <c:pt idx="234">
                  <c:v>2016m7</c:v>
                </c:pt>
                <c:pt idx="235">
                  <c:v>2016m8</c:v>
                </c:pt>
                <c:pt idx="236">
                  <c:v>2016m9</c:v>
                </c:pt>
                <c:pt idx="237">
                  <c:v>2016m10</c:v>
                </c:pt>
                <c:pt idx="238">
                  <c:v>2016m11</c:v>
                </c:pt>
                <c:pt idx="239">
                  <c:v>2016m12</c:v>
                </c:pt>
                <c:pt idx="240">
                  <c:v>2017m1</c:v>
                </c:pt>
                <c:pt idx="241">
                  <c:v>2017m2</c:v>
                </c:pt>
                <c:pt idx="242">
                  <c:v>2017m3</c:v>
                </c:pt>
                <c:pt idx="243">
                  <c:v>2017m4</c:v>
                </c:pt>
                <c:pt idx="244">
                  <c:v>2017m5</c:v>
                </c:pt>
                <c:pt idx="245">
                  <c:v>2017m6</c:v>
                </c:pt>
                <c:pt idx="246">
                  <c:v>2017m7</c:v>
                </c:pt>
                <c:pt idx="247">
                  <c:v>2017m8</c:v>
                </c:pt>
              </c:strCache>
            </c:strRef>
          </c:cat>
          <c:val>
            <c:numRef>
              <c:f>Sheet1!$T$2:$T$249</c:f>
              <c:numCache>
                <c:formatCode>General</c:formatCode>
                <c:ptCount val="248"/>
                <c:pt idx="1">
                  <c:v>100</c:v>
                </c:pt>
                <c:pt idx="2">
                  <c:v>109.2334</c:v>
                </c:pt>
                <c:pt idx="3">
                  <c:v>126.7754</c:v>
                </c:pt>
                <c:pt idx="4">
                  <c:v>139.9872</c:v>
                </c:pt>
                <c:pt idx="5">
                  <c:v>133.30629999999999</c:v>
                </c:pt>
                <c:pt idx="6">
                  <c:v>121.91249999999999</c:v>
                </c:pt>
                <c:pt idx="7">
                  <c:v>115.8271</c:v>
                </c:pt>
                <c:pt idx="8">
                  <c:v>119.6489</c:v>
                </c:pt>
                <c:pt idx="9">
                  <c:v>106.07989999999999</c:v>
                </c:pt>
                <c:pt idx="10">
                  <c:v>114.2548</c:v>
                </c:pt>
                <c:pt idx="11">
                  <c:v>109.51519999999999</c:v>
                </c:pt>
                <c:pt idx="12">
                  <c:v>116.30289999999999</c:v>
                </c:pt>
                <c:pt idx="13">
                  <c:v>119.1067</c:v>
                </c:pt>
                <c:pt idx="14">
                  <c:v>114.89830000000001</c:v>
                </c:pt>
                <c:pt idx="15">
                  <c:v>121.6807</c:v>
                </c:pt>
                <c:pt idx="16">
                  <c:v>129.4828</c:v>
                </c:pt>
                <c:pt idx="17">
                  <c:v>136.26300000000001</c:v>
                </c:pt>
                <c:pt idx="18">
                  <c:v>126.49160000000001</c:v>
                </c:pt>
                <c:pt idx="19">
                  <c:v>126.4121</c:v>
                </c:pt>
                <c:pt idx="20">
                  <c:v>110.37139999999999</c:v>
                </c:pt>
                <c:pt idx="21">
                  <c:v>119.69119999999999</c:v>
                </c:pt>
                <c:pt idx="22">
                  <c:v>117.50279999999999</c:v>
                </c:pt>
                <c:pt idx="23">
                  <c:v>118.581</c:v>
                </c:pt>
                <c:pt idx="24">
                  <c:v>109.9888</c:v>
                </c:pt>
                <c:pt idx="25">
                  <c:v>107.3069</c:v>
                </c:pt>
                <c:pt idx="26">
                  <c:v>105.1018</c:v>
                </c:pt>
                <c:pt idx="27">
                  <c:v>111.4659</c:v>
                </c:pt>
                <c:pt idx="28">
                  <c:v>106.65470000000001</c:v>
                </c:pt>
                <c:pt idx="29">
                  <c:v>124.46299999999999</c:v>
                </c:pt>
                <c:pt idx="30">
                  <c:v>147.3116</c:v>
                </c:pt>
                <c:pt idx="31">
                  <c:v>152.06880000000001</c:v>
                </c:pt>
                <c:pt idx="32">
                  <c:v>150.46940000000001</c:v>
                </c:pt>
                <c:pt idx="33">
                  <c:v>147.5823</c:v>
                </c:pt>
                <c:pt idx="34">
                  <c:v>140.34639999999999</c:v>
                </c:pt>
                <c:pt idx="35">
                  <c:v>136.91800000000001</c:v>
                </c:pt>
                <c:pt idx="36">
                  <c:v>128.73009999999999</c:v>
                </c:pt>
                <c:pt idx="37">
                  <c:v>143.857</c:v>
                </c:pt>
                <c:pt idx="38">
                  <c:v>159.02629999999999</c:v>
                </c:pt>
                <c:pt idx="39">
                  <c:v>167.96170000000001</c:v>
                </c:pt>
                <c:pt idx="40">
                  <c:v>171.39609999999999</c:v>
                </c:pt>
                <c:pt idx="41">
                  <c:v>176.59399999999999</c:v>
                </c:pt>
                <c:pt idx="42">
                  <c:v>175.3098</c:v>
                </c:pt>
                <c:pt idx="43">
                  <c:v>187.81729999999999</c:v>
                </c:pt>
                <c:pt idx="44">
                  <c:v>184.7687</c:v>
                </c:pt>
                <c:pt idx="45">
                  <c:v>176.0575</c:v>
                </c:pt>
                <c:pt idx="46">
                  <c:v>181.85340000000011</c:v>
                </c:pt>
                <c:pt idx="47">
                  <c:v>191.66329999999999</c:v>
                </c:pt>
                <c:pt idx="48">
                  <c:v>193.3947</c:v>
                </c:pt>
                <c:pt idx="49">
                  <c:v>193.69200000000001</c:v>
                </c:pt>
                <c:pt idx="50">
                  <c:v>184.42400000000001</c:v>
                </c:pt>
                <c:pt idx="51">
                  <c:v>198.59219999999999</c:v>
                </c:pt>
                <c:pt idx="52">
                  <c:v>197.602</c:v>
                </c:pt>
                <c:pt idx="53">
                  <c:v>206.33359999999999</c:v>
                </c:pt>
                <c:pt idx="54">
                  <c:v>205.98599999999999</c:v>
                </c:pt>
                <c:pt idx="55">
                  <c:v>186.0703</c:v>
                </c:pt>
                <c:pt idx="56">
                  <c:v>174.61060000000001</c:v>
                </c:pt>
                <c:pt idx="57">
                  <c:v>169.87090000000001</c:v>
                </c:pt>
                <c:pt idx="58">
                  <c:v>164.01580000000001</c:v>
                </c:pt>
                <c:pt idx="59">
                  <c:v>168.81219999999999</c:v>
                </c:pt>
                <c:pt idx="60">
                  <c:v>158.1377</c:v>
                </c:pt>
                <c:pt idx="61">
                  <c:v>143.2028</c:v>
                </c:pt>
                <c:pt idx="62">
                  <c:v>144.7259</c:v>
                </c:pt>
                <c:pt idx="63">
                  <c:v>154.71960000000001</c:v>
                </c:pt>
                <c:pt idx="64">
                  <c:v>161.3982</c:v>
                </c:pt>
                <c:pt idx="65">
                  <c:v>143.3537</c:v>
                </c:pt>
                <c:pt idx="66">
                  <c:v>166.02629999999999</c:v>
                </c:pt>
                <c:pt idx="67">
                  <c:v>159.98099999999999</c:v>
                </c:pt>
                <c:pt idx="68">
                  <c:v>161.65450000000001</c:v>
                </c:pt>
                <c:pt idx="69">
                  <c:v>153.1284</c:v>
                </c:pt>
                <c:pt idx="70">
                  <c:v>146.81659999999999</c:v>
                </c:pt>
                <c:pt idx="71">
                  <c:v>135.84739999999999</c:v>
                </c:pt>
                <c:pt idx="72">
                  <c:v>131.83189999999999</c:v>
                </c:pt>
                <c:pt idx="73">
                  <c:v>145.71559999999999</c:v>
                </c:pt>
                <c:pt idx="74">
                  <c:v>148.12370000000001</c:v>
                </c:pt>
                <c:pt idx="75">
                  <c:v>147.93879999999999</c:v>
                </c:pt>
                <c:pt idx="76">
                  <c:v>148.07749999999999</c:v>
                </c:pt>
                <c:pt idx="77">
                  <c:v>153.18690000000001</c:v>
                </c:pt>
                <c:pt idx="78">
                  <c:v>144.47749999999999</c:v>
                </c:pt>
                <c:pt idx="79">
                  <c:v>143.87970000000001</c:v>
                </c:pt>
                <c:pt idx="80">
                  <c:v>141.22749999999999</c:v>
                </c:pt>
                <c:pt idx="81">
                  <c:v>133.18510000000001</c:v>
                </c:pt>
                <c:pt idx="82">
                  <c:v>132.78649999999999</c:v>
                </c:pt>
                <c:pt idx="83">
                  <c:v>140.04839999999999</c:v>
                </c:pt>
                <c:pt idx="84">
                  <c:v>147.06299999999999</c:v>
                </c:pt>
                <c:pt idx="85">
                  <c:v>158.86510000000001</c:v>
                </c:pt>
                <c:pt idx="86">
                  <c:v>164.39150000000001</c:v>
                </c:pt>
                <c:pt idx="87">
                  <c:v>171.327</c:v>
                </c:pt>
                <c:pt idx="88">
                  <c:v>155.8501</c:v>
                </c:pt>
                <c:pt idx="89">
                  <c:v>154.05969999999999</c:v>
                </c:pt>
                <c:pt idx="90">
                  <c:v>140.65430000000001</c:v>
                </c:pt>
                <c:pt idx="91">
                  <c:v>133.44460000000001</c:v>
                </c:pt>
                <c:pt idx="92">
                  <c:v>128.36510000000001</c:v>
                </c:pt>
                <c:pt idx="93">
                  <c:v>135.10409999999999</c:v>
                </c:pt>
                <c:pt idx="94">
                  <c:v>126.10509999999999</c:v>
                </c:pt>
                <c:pt idx="95">
                  <c:v>128.80090000000001</c:v>
                </c:pt>
                <c:pt idx="96">
                  <c:v>122.3593</c:v>
                </c:pt>
                <c:pt idx="97">
                  <c:v>114.7497</c:v>
                </c:pt>
                <c:pt idx="98">
                  <c:v>125.5643</c:v>
                </c:pt>
                <c:pt idx="99">
                  <c:v>117.70820000000001</c:v>
                </c:pt>
                <c:pt idx="100">
                  <c:v>111.9542</c:v>
                </c:pt>
                <c:pt idx="101">
                  <c:v>100.12139999999999</c:v>
                </c:pt>
                <c:pt idx="102">
                  <c:v>101.98</c:v>
                </c:pt>
                <c:pt idx="103">
                  <c:v>105.4618</c:v>
                </c:pt>
                <c:pt idx="104">
                  <c:v>114.00069999999999</c:v>
                </c:pt>
                <c:pt idx="105">
                  <c:v>110.8116</c:v>
                </c:pt>
                <c:pt idx="106">
                  <c:v>104.2015</c:v>
                </c:pt>
                <c:pt idx="107">
                  <c:v>105.1446</c:v>
                </c:pt>
                <c:pt idx="108">
                  <c:v>111.2107</c:v>
                </c:pt>
                <c:pt idx="109">
                  <c:v>120.31489999999999</c:v>
                </c:pt>
                <c:pt idx="110">
                  <c:v>125.2332</c:v>
                </c:pt>
                <c:pt idx="111">
                  <c:v>125.77160000000001</c:v>
                </c:pt>
                <c:pt idx="112">
                  <c:v>138.3013</c:v>
                </c:pt>
                <c:pt idx="113">
                  <c:v>160.64320000000001</c:v>
                </c:pt>
                <c:pt idx="114">
                  <c:v>161.07480000000001</c:v>
                </c:pt>
                <c:pt idx="115">
                  <c:v>157.42830000000001</c:v>
                </c:pt>
                <c:pt idx="116">
                  <c:v>160.1875</c:v>
                </c:pt>
                <c:pt idx="117">
                  <c:v>171.17060000000001</c:v>
                </c:pt>
                <c:pt idx="118">
                  <c:v>186.5299</c:v>
                </c:pt>
                <c:pt idx="119">
                  <c:v>210.78739999999999</c:v>
                </c:pt>
                <c:pt idx="120">
                  <c:v>271.74180000000001</c:v>
                </c:pt>
                <c:pt idx="121">
                  <c:v>282.3843</c:v>
                </c:pt>
                <c:pt idx="122">
                  <c:v>281.21690000000001</c:v>
                </c:pt>
                <c:pt idx="123">
                  <c:v>327.2294</c:v>
                </c:pt>
                <c:pt idx="124">
                  <c:v>383.30410000000001</c:v>
                </c:pt>
                <c:pt idx="125">
                  <c:v>399.71459999999962</c:v>
                </c:pt>
                <c:pt idx="126">
                  <c:v>383.10399999999993</c:v>
                </c:pt>
                <c:pt idx="127">
                  <c:v>427.64100000000002</c:v>
                </c:pt>
                <c:pt idx="128">
                  <c:v>527.0154</c:v>
                </c:pt>
                <c:pt idx="129">
                  <c:v>548.83170000000007</c:v>
                </c:pt>
                <c:pt idx="130">
                  <c:v>595.34279999999865</c:v>
                </c:pt>
                <c:pt idx="131">
                  <c:v>502.83259999999962</c:v>
                </c:pt>
                <c:pt idx="132">
                  <c:v>538.70090000000005</c:v>
                </c:pt>
                <c:pt idx="133">
                  <c:v>434.93019999999871</c:v>
                </c:pt>
                <c:pt idx="134">
                  <c:v>443.92369999999892</c:v>
                </c:pt>
                <c:pt idx="135">
                  <c:v>331.88399999999962</c:v>
                </c:pt>
                <c:pt idx="136">
                  <c:v>367.69450000000001</c:v>
                </c:pt>
                <c:pt idx="137">
                  <c:v>343.52829999999892</c:v>
                </c:pt>
                <c:pt idx="138">
                  <c:v>264.18889999999999</c:v>
                </c:pt>
                <c:pt idx="139">
                  <c:v>277.7226</c:v>
                </c:pt>
                <c:pt idx="140">
                  <c:v>231.03270000000001</c:v>
                </c:pt>
                <c:pt idx="141">
                  <c:v>227.48820000000001</c:v>
                </c:pt>
                <c:pt idx="142">
                  <c:v>169.89340000000001</c:v>
                </c:pt>
                <c:pt idx="143">
                  <c:v>185.7704</c:v>
                </c:pt>
                <c:pt idx="144">
                  <c:v>177.85849999999999</c:v>
                </c:pt>
                <c:pt idx="145">
                  <c:v>196.0308</c:v>
                </c:pt>
                <c:pt idx="146">
                  <c:v>203.24799999999999</c:v>
                </c:pt>
                <c:pt idx="147">
                  <c:v>233.12549999999999</c:v>
                </c:pt>
                <c:pt idx="148">
                  <c:v>239.5746</c:v>
                </c:pt>
                <c:pt idx="149">
                  <c:v>263.04140000000001</c:v>
                </c:pt>
                <c:pt idx="150">
                  <c:v>290.41969999999992</c:v>
                </c:pt>
                <c:pt idx="151">
                  <c:v>333.14159999999993</c:v>
                </c:pt>
                <c:pt idx="152">
                  <c:v>257.7912999999989</c:v>
                </c:pt>
                <c:pt idx="153">
                  <c:v>266.02089999999993</c:v>
                </c:pt>
                <c:pt idx="154">
                  <c:v>293.8904</c:v>
                </c:pt>
                <c:pt idx="155">
                  <c:v>306.41480000000001</c:v>
                </c:pt>
                <c:pt idx="156">
                  <c:v>309.50080000000008</c:v>
                </c:pt>
                <c:pt idx="157">
                  <c:v>276.33159999999941</c:v>
                </c:pt>
                <c:pt idx="158">
                  <c:v>288.11090000000002</c:v>
                </c:pt>
                <c:pt idx="159">
                  <c:v>292.80179999999962</c:v>
                </c:pt>
                <c:pt idx="160">
                  <c:v>265.82309999999961</c:v>
                </c:pt>
                <c:pt idx="161">
                  <c:v>236.36699999999999</c:v>
                </c:pt>
                <c:pt idx="162">
                  <c:v>216.97890000000001</c:v>
                </c:pt>
                <c:pt idx="163">
                  <c:v>245.11930000000001</c:v>
                </c:pt>
                <c:pt idx="164">
                  <c:v>240.05930000000001</c:v>
                </c:pt>
                <c:pt idx="165">
                  <c:v>242.10220000000001</c:v>
                </c:pt>
                <c:pt idx="166">
                  <c:v>277.61340000000001</c:v>
                </c:pt>
                <c:pt idx="167">
                  <c:v>255.7877</c:v>
                </c:pt>
                <c:pt idx="168">
                  <c:v>253.29089999999999</c:v>
                </c:pt>
                <c:pt idx="169">
                  <c:v>251.24019999999999</c:v>
                </c:pt>
                <c:pt idx="170">
                  <c:v>261.51249999999999</c:v>
                </c:pt>
                <c:pt idx="171">
                  <c:v>264.59139999999883</c:v>
                </c:pt>
                <c:pt idx="172">
                  <c:v>258.66480000000001</c:v>
                </c:pt>
                <c:pt idx="173">
                  <c:v>243.05959999999999</c:v>
                </c:pt>
                <c:pt idx="174">
                  <c:v>243.79</c:v>
                </c:pt>
                <c:pt idx="175">
                  <c:v>237.85069999999999</c:v>
                </c:pt>
                <c:pt idx="176">
                  <c:v>223.8691</c:v>
                </c:pt>
                <c:pt idx="177">
                  <c:v>205.69030000000001</c:v>
                </c:pt>
                <c:pt idx="178">
                  <c:v>214.90559999999999</c:v>
                </c:pt>
                <c:pt idx="179">
                  <c:v>206.83619999999999</c:v>
                </c:pt>
                <c:pt idx="180">
                  <c:v>190.1131</c:v>
                </c:pt>
                <c:pt idx="181">
                  <c:v>195.4683</c:v>
                </c:pt>
                <c:pt idx="182">
                  <c:v>208.26939999999999</c:v>
                </c:pt>
                <c:pt idx="183">
                  <c:v>193.78370000000001</c:v>
                </c:pt>
                <c:pt idx="184">
                  <c:v>204.5471</c:v>
                </c:pt>
                <c:pt idx="185">
                  <c:v>201.9828</c:v>
                </c:pt>
                <c:pt idx="186">
                  <c:v>188.92420000000001</c:v>
                </c:pt>
                <c:pt idx="187">
                  <c:v>179.6456</c:v>
                </c:pt>
                <c:pt idx="188">
                  <c:v>173.7398</c:v>
                </c:pt>
                <c:pt idx="189">
                  <c:v>175.59030000000001</c:v>
                </c:pt>
                <c:pt idx="190">
                  <c:v>176.7003</c:v>
                </c:pt>
                <c:pt idx="191">
                  <c:v>164.28880000000001</c:v>
                </c:pt>
                <c:pt idx="192">
                  <c:v>189.65799999999999</c:v>
                </c:pt>
                <c:pt idx="193">
                  <c:v>201.76580000000001</c:v>
                </c:pt>
                <c:pt idx="194">
                  <c:v>196.1189</c:v>
                </c:pt>
                <c:pt idx="195">
                  <c:v>185.2002</c:v>
                </c:pt>
                <c:pt idx="196">
                  <c:v>180.1514</c:v>
                </c:pt>
                <c:pt idx="197">
                  <c:v>190.0727</c:v>
                </c:pt>
                <c:pt idx="198">
                  <c:v>164.70820000000001</c:v>
                </c:pt>
                <c:pt idx="199">
                  <c:v>167.70259999999999</c:v>
                </c:pt>
                <c:pt idx="200">
                  <c:v>173.1636</c:v>
                </c:pt>
                <c:pt idx="201">
                  <c:v>179.09219999999999</c:v>
                </c:pt>
                <c:pt idx="202">
                  <c:v>176.37180000000001</c:v>
                </c:pt>
                <c:pt idx="203">
                  <c:v>180.65950000000001</c:v>
                </c:pt>
                <c:pt idx="204">
                  <c:v>173.3972</c:v>
                </c:pt>
                <c:pt idx="205">
                  <c:v>167.2696</c:v>
                </c:pt>
                <c:pt idx="206">
                  <c:v>170.37880000000001</c:v>
                </c:pt>
                <c:pt idx="207">
                  <c:v>167.07730000000001</c:v>
                </c:pt>
                <c:pt idx="208">
                  <c:v>164.67179999999999</c:v>
                </c:pt>
                <c:pt idx="209">
                  <c:v>165.4494</c:v>
                </c:pt>
                <c:pt idx="210">
                  <c:v>166.7852</c:v>
                </c:pt>
                <c:pt idx="211">
                  <c:v>176.91229999999999</c:v>
                </c:pt>
                <c:pt idx="212">
                  <c:v>181.6602</c:v>
                </c:pt>
                <c:pt idx="213">
                  <c:v>192.28299999999999</c:v>
                </c:pt>
                <c:pt idx="214">
                  <c:v>197.0992</c:v>
                </c:pt>
                <c:pt idx="215">
                  <c:v>215.29949999999999</c:v>
                </c:pt>
                <c:pt idx="216">
                  <c:v>256.1173</c:v>
                </c:pt>
                <c:pt idx="217">
                  <c:v>247.68969999999999</c:v>
                </c:pt>
                <c:pt idx="218">
                  <c:v>264.58159999999879</c:v>
                </c:pt>
                <c:pt idx="219">
                  <c:v>303.36869999999999</c:v>
                </c:pt>
                <c:pt idx="220">
                  <c:v>351.8492</c:v>
                </c:pt>
                <c:pt idx="221">
                  <c:v>390.46439999999961</c:v>
                </c:pt>
                <c:pt idx="222">
                  <c:v>325.34739999999999</c:v>
                </c:pt>
                <c:pt idx="223">
                  <c:v>289.8802</c:v>
                </c:pt>
                <c:pt idx="224">
                  <c:v>251.18860000000001</c:v>
                </c:pt>
                <c:pt idx="225">
                  <c:v>242.65610000000001</c:v>
                </c:pt>
                <c:pt idx="226">
                  <c:v>267.08449999999999</c:v>
                </c:pt>
                <c:pt idx="227">
                  <c:v>280.86970000000002</c:v>
                </c:pt>
                <c:pt idx="228">
                  <c:v>288.61509999999993</c:v>
                </c:pt>
                <c:pt idx="229">
                  <c:v>216.3272</c:v>
                </c:pt>
                <c:pt idx="230">
                  <c:v>219.14359999999999</c:v>
                </c:pt>
                <c:pt idx="231">
                  <c:v>242.47720000000001</c:v>
                </c:pt>
                <c:pt idx="232">
                  <c:v>236.79830000000001</c:v>
                </c:pt>
                <c:pt idx="233">
                  <c:v>235.43729999999999</c:v>
                </c:pt>
                <c:pt idx="234">
                  <c:v>239.10480000000001</c:v>
                </c:pt>
                <c:pt idx="235">
                  <c:v>238.3175</c:v>
                </c:pt>
                <c:pt idx="236">
                  <c:v>248.69</c:v>
                </c:pt>
                <c:pt idx="237">
                  <c:v>243.44049999999999</c:v>
                </c:pt>
                <c:pt idx="238">
                  <c:v>253.1027</c:v>
                </c:pt>
                <c:pt idx="239">
                  <c:v>263.6139</c:v>
                </c:pt>
                <c:pt idx="240">
                  <c:v>248.4811</c:v>
                </c:pt>
                <c:pt idx="241">
                  <c:v>249.94890000000001</c:v>
                </c:pt>
                <c:pt idx="242">
                  <c:v>257.76330000000002</c:v>
                </c:pt>
                <c:pt idx="243">
                  <c:v>255.2868</c:v>
                </c:pt>
                <c:pt idx="244">
                  <c:v>248.74189999999999</c:v>
                </c:pt>
                <c:pt idx="245">
                  <c:v>242.06729999999999</c:v>
                </c:pt>
                <c:pt idx="246">
                  <c:v>251.02959999999999</c:v>
                </c:pt>
                <c:pt idx="247">
                  <c:v>256.52729999999991</c:v>
                </c:pt>
              </c:numCache>
            </c:numRef>
          </c:val>
          <c:smooth val="0"/>
          <c:extLst>
            <c:ext xmlns:c16="http://schemas.microsoft.com/office/drawing/2014/chart" uri="{C3380CC4-5D6E-409C-BE32-E72D297353CC}">
              <c16:uniqueId val="{00000004-3E3A-B046-BC95-EF14DB7B13D5}"/>
            </c:ext>
          </c:extLst>
        </c:ser>
        <c:dLbls>
          <c:showLegendKey val="0"/>
          <c:showVal val="0"/>
          <c:showCatName val="0"/>
          <c:showSerName val="0"/>
          <c:showPercent val="0"/>
          <c:showBubbleSize val="0"/>
        </c:dLbls>
        <c:smooth val="0"/>
        <c:axId val="143620136"/>
        <c:axId val="144641728"/>
      </c:lineChart>
      <c:dateAx>
        <c:axId val="143620136"/>
        <c:scaling>
          <c:orientation val="minMax"/>
        </c:scaling>
        <c:delete val="0"/>
        <c:axPos val="b"/>
        <c:title>
          <c:tx>
            <c:rich>
              <a:bodyPr/>
              <a:lstStyle/>
              <a:p>
                <a:pPr>
                  <a:defRPr/>
                </a:pPr>
                <a:r>
                  <a:rPr lang="en-GB"/>
                  <a:t>Date</a:t>
                </a:r>
              </a:p>
            </c:rich>
          </c:tx>
          <c:layout>
            <c:manualLayout>
              <c:xMode val="edge"/>
              <c:yMode val="edge"/>
              <c:x val="0.46934468628153464"/>
              <c:y val="0.80667441916161275"/>
            </c:manualLayout>
          </c:layout>
          <c:overlay val="0"/>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641728"/>
        <c:crosses val="autoZero"/>
        <c:auto val="0"/>
        <c:lblOffset val="100"/>
        <c:baseTimeUnit val="days"/>
      </c:dateAx>
      <c:valAx>
        <c:axId val="144641728"/>
        <c:scaling>
          <c:orientation val="minMax"/>
          <c:max val="600"/>
          <c:min val="0"/>
        </c:scaling>
        <c:delete val="0"/>
        <c:axPos val="l"/>
        <c:title>
          <c:tx>
            <c:rich>
              <a:bodyPr/>
              <a:lstStyle/>
              <a:p>
                <a:pPr>
                  <a:defRPr/>
                </a:pPr>
                <a:r>
                  <a:rPr lang="en-GB" sz="1000" b="1" i="0" u="none" strike="noStrike" baseline="0">
                    <a:effectLst/>
                  </a:rPr>
                  <a:t>Cumulative monthly return index</a:t>
                </a:r>
                <a:endParaRPr lang="en-GB"/>
              </a:p>
            </c:rich>
          </c:tx>
          <c:layout>
            <c:manualLayout>
              <c:xMode val="edge"/>
              <c:yMode val="edge"/>
              <c:x val="5.0924388353813792E-2"/>
              <c:y val="0.16387293004393377"/>
            </c:manualLayout>
          </c:layout>
          <c:overlay val="0"/>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620136"/>
        <c:crossesAt val="1"/>
        <c:crossBetween val="midCat"/>
        <c:majorUnit val="100"/>
      </c:valAx>
      <c:spPr>
        <a:noFill/>
        <a:ln w="25400">
          <a:noFill/>
        </a:ln>
      </c:spPr>
    </c:plotArea>
    <c:legend>
      <c:legendPos val="b"/>
      <c:legendEntry>
        <c:idx val="0"/>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n-US"/>
          </a:p>
        </c:txPr>
      </c:legendEntry>
      <c:layout>
        <c:manualLayout>
          <c:xMode val="edge"/>
          <c:yMode val="edge"/>
          <c:x val="8.7859824562779798E-2"/>
          <c:y val="9.4710651874835294E-2"/>
          <c:w val="0.37703120055858202"/>
          <c:h val="0.3611866107138769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solidFill>
                  <a:sysClr val="windowText" lastClr="000000"/>
                </a:solidFill>
              </a:rPr>
              <a:t>HSHKI</a:t>
            </a:r>
          </a:p>
        </c:rich>
      </c:tx>
      <c:overlay val="0"/>
      <c:spPr>
        <a:noFill/>
        <a:ln>
          <a:noFill/>
        </a:ln>
        <a:effectLst/>
      </c:spPr>
    </c:title>
    <c:autoTitleDeleted val="0"/>
    <c:plotArea>
      <c:layout>
        <c:manualLayout>
          <c:layoutTarget val="inner"/>
          <c:xMode val="edge"/>
          <c:yMode val="edge"/>
          <c:x val="6.4287750765735202E-2"/>
          <c:y val="0.13886448124366299"/>
          <c:w val="0.90692252495124004"/>
          <c:h val="0.71830608872437696"/>
        </c:manualLayout>
      </c:layout>
      <c:lineChart>
        <c:grouping val="standard"/>
        <c:varyColors val="0"/>
        <c:ser>
          <c:idx val="0"/>
          <c:order val="0"/>
          <c:tx>
            <c:strRef>
              <c:f>Sheet1!$P$1</c:f>
              <c:strCache>
                <c:ptCount val="1"/>
                <c:pt idx="0">
                  <c:v>Rp_EW_CC</c:v>
                </c:pt>
              </c:strCache>
            </c:strRef>
          </c:tx>
          <c:spPr>
            <a:ln w="19050" cap="rnd">
              <a:solidFill>
                <a:srgbClr val="E7E6E6">
                  <a:lumMod val="25000"/>
                </a:srgbClr>
              </a:solidFill>
              <a:prstDash val="sysDash"/>
              <a:round/>
            </a:ln>
            <a:effectLst/>
          </c:spPr>
          <c:marker>
            <c:symbol val="none"/>
          </c:marker>
          <c:cat>
            <c:strRef>
              <c:f>Sheet1!$O$2:$O$249</c:f>
              <c:strCache>
                <c:ptCount val="248"/>
                <c:pt idx="0">
                  <c:v>1997m1</c:v>
                </c:pt>
                <c:pt idx="1">
                  <c:v>1997m2</c:v>
                </c:pt>
                <c:pt idx="2">
                  <c:v>1997m3</c:v>
                </c:pt>
                <c:pt idx="3">
                  <c:v>1997m4</c:v>
                </c:pt>
                <c:pt idx="4">
                  <c:v>1997m5</c:v>
                </c:pt>
                <c:pt idx="5">
                  <c:v>1997m6</c:v>
                </c:pt>
                <c:pt idx="6">
                  <c:v>1997m7</c:v>
                </c:pt>
                <c:pt idx="7">
                  <c:v>1997m8</c:v>
                </c:pt>
                <c:pt idx="8">
                  <c:v>1997m9</c:v>
                </c:pt>
                <c:pt idx="9">
                  <c:v>1997m10</c:v>
                </c:pt>
                <c:pt idx="10">
                  <c:v>1997m11</c:v>
                </c:pt>
                <c:pt idx="11">
                  <c:v>1997m12</c:v>
                </c:pt>
                <c:pt idx="12">
                  <c:v>1998m1</c:v>
                </c:pt>
                <c:pt idx="13">
                  <c:v>1998m2</c:v>
                </c:pt>
                <c:pt idx="14">
                  <c:v>1998m3</c:v>
                </c:pt>
                <c:pt idx="15">
                  <c:v>1998m4</c:v>
                </c:pt>
                <c:pt idx="16">
                  <c:v>1998m5</c:v>
                </c:pt>
                <c:pt idx="17">
                  <c:v>1998m6</c:v>
                </c:pt>
                <c:pt idx="18">
                  <c:v>1998m7</c:v>
                </c:pt>
                <c:pt idx="19">
                  <c:v>1998m8</c:v>
                </c:pt>
                <c:pt idx="20">
                  <c:v>1998m9</c:v>
                </c:pt>
                <c:pt idx="21">
                  <c:v>1998m10</c:v>
                </c:pt>
                <c:pt idx="22">
                  <c:v>1998m11</c:v>
                </c:pt>
                <c:pt idx="23">
                  <c:v>1998m12</c:v>
                </c:pt>
                <c:pt idx="24">
                  <c:v>1999m1</c:v>
                </c:pt>
                <c:pt idx="25">
                  <c:v>1999m2</c:v>
                </c:pt>
                <c:pt idx="26">
                  <c:v>1999m3</c:v>
                </c:pt>
                <c:pt idx="27">
                  <c:v>1999m4</c:v>
                </c:pt>
                <c:pt idx="28">
                  <c:v>1999m5</c:v>
                </c:pt>
                <c:pt idx="29">
                  <c:v>1999m6</c:v>
                </c:pt>
                <c:pt idx="30">
                  <c:v>1999m7</c:v>
                </c:pt>
                <c:pt idx="31">
                  <c:v>1999m8</c:v>
                </c:pt>
                <c:pt idx="32">
                  <c:v>1999m9</c:v>
                </c:pt>
                <c:pt idx="33">
                  <c:v>1999m10</c:v>
                </c:pt>
                <c:pt idx="34">
                  <c:v>1999m11</c:v>
                </c:pt>
                <c:pt idx="35">
                  <c:v>1999m12</c:v>
                </c:pt>
                <c:pt idx="36">
                  <c:v>2000m1</c:v>
                </c:pt>
                <c:pt idx="37">
                  <c:v>2000m2</c:v>
                </c:pt>
                <c:pt idx="38">
                  <c:v>2000m3</c:v>
                </c:pt>
                <c:pt idx="39">
                  <c:v>2000m4</c:v>
                </c:pt>
                <c:pt idx="40">
                  <c:v>2000m5</c:v>
                </c:pt>
                <c:pt idx="41">
                  <c:v>2000m6</c:v>
                </c:pt>
                <c:pt idx="42">
                  <c:v>2000m7</c:v>
                </c:pt>
                <c:pt idx="43">
                  <c:v>2000m8</c:v>
                </c:pt>
                <c:pt idx="44">
                  <c:v>2000m9</c:v>
                </c:pt>
                <c:pt idx="45">
                  <c:v>2000m10</c:v>
                </c:pt>
                <c:pt idx="46">
                  <c:v>2000m11</c:v>
                </c:pt>
                <c:pt idx="47">
                  <c:v>2000m12</c:v>
                </c:pt>
                <c:pt idx="48">
                  <c:v>2001m1</c:v>
                </c:pt>
                <c:pt idx="49">
                  <c:v>2001m2</c:v>
                </c:pt>
                <c:pt idx="50">
                  <c:v>2001m3</c:v>
                </c:pt>
                <c:pt idx="51">
                  <c:v>2001m4</c:v>
                </c:pt>
                <c:pt idx="52">
                  <c:v>2001m5</c:v>
                </c:pt>
                <c:pt idx="53">
                  <c:v>2001m6</c:v>
                </c:pt>
                <c:pt idx="54">
                  <c:v>2001m7</c:v>
                </c:pt>
                <c:pt idx="55">
                  <c:v>2001m8</c:v>
                </c:pt>
                <c:pt idx="56">
                  <c:v>2001m9</c:v>
                </c:pt>
                <c:pt idx="57">
                  <c:v>2001m10</c:v>
                </c:pt>
                <c:pt idx="58">
                  <c:v>2001m11</c:v>
                </c:pt>
                <c:pt idx="59">
                  <c:v>2001m12</c:v>
                </c:pt>
                <c:pt idx="60">
                  <c:v>2002m1</c:v>
                </c:pt>
                <c:pt idx="61">
                  <c:v>2002m2</c:v>
                </c:pt>
                <c:pt idx="62">
                  <c:v>2002m3</c:v>
                </c:pt>
                <c:pt idx="63">
                  <c:v>2002m4</c:v>
                </c:pt>
                <c:pt idx="64">
                  <c:v>2002m5</c:v>
                </c:pt>
                <c:pt idx="65">
                  <c:v>2002m6</c:v>
                </c:pt>
                <c:pt idx="66">
                  <c:v>2002m7</c:v>
                </c:pt>
                <c:pt idx="67">
                  <c:v>2002m8</c:v>
                </c:pt>
                <c:pt idx="68">
                  <c:v>2002m9</c:v>
                </c:pt>
                <c:pt idx="69">
                  <c:v>2002m10</c:v>
                </c:pt>
                <c:pt idx="70">
                  <c:v>2002m11</c:v>
                </c:pt>
                <c:pt idx="71">
                  <c:v>2002m12</c:v>
                </c:pt>
                <c:pt idx="72">
                  <c:v>2003m1</c:v>
                </c:pt>
                <c:pt idx="73">
                  <c:v>2003m2</c:v>
                </c:pt>
                <c:pt idx="74">
                  <c:v>2003m3</c:v>
                </c:pt>
                <c:pt idx="75">
                  <c:v>2003m4</c:v>
                </c:pt>
                <c:pt idx="76">
                  <c:v>2003m5</c:v>
                </c:pt>
                <c:pt idx="77">
                  <c:v>2003m6</c:v>
                </c:pt>
                <c:pt idx="78">
                  <c:v>2003m7</c:v>
                </c:pt>
                <c:pt idx="79">
                  <c:v>2003m8</c:v>
                </c:pt>
                <c:pt idx="80">
                  <c:v>2003m9</c:v>
                </c:pt>
                <c:pt idx="81">
                  <c:v>2003m10</c:v>
                </c:pt>
                <c:pt idx="82">
                  <c:v>2003m11</c:v>
                </c:pt>
                <c:pt idx="83">
                  <c:v>2003m12</c:v>
                </c:pt>
                <c:pt idx="84">
                  <c:v>2004m1</c:v>
                </c:pt>
                <c:pt idx="85">
                  <c:v>2004m2</c:v>
                </c:pt>
                <c:pt idx="86">
                  <c:v>2004m3</c:v>
                </c:pt>
                <c:pt idx="87">
                  <c:v>2004m4</c:v>
                </c:pt>
                <c:pt idx="88">
                  <c:v>2004m5</c:v>
                </c:pt>
                <c:pt idx="89">
                  <c:v>2004m6</c:v>
                </c:pt>
                <c:pt idx="90">
                  <c:v>2004m7</c:v>
                </c:pt>
                <c:pt idx="91">
                  <c:v>2004m8</c:v>
                </c:pt>
                <c:pt idx="92">
                  <c:v>2004m9</c:v>
                </c:pt>
                <c:pt idx="93">
                  <c:v>2004m10</c:v>
                </c:pt>
                <c:pt idx="94">
                  <c:v>2004m11</c:v>
                </c:pt>
                <c:pt idx="95">
                  <c:v>2004m12</c:v>
                </c:pt>
                <c:pt idx="96">
                  <c:v>2005m1</c:v>
                </c:pt>
                <c:pt idx="97">
                  <c:v>2005m2</c:v>
                </c:pt>
                <c:pt idx="98">
                  <c:v>2005m3</c:v>
                </c:pt>
                <c:pt idx="99">
                  <c:v>2005m4</c:v>
                </c:pt>
                <c:pt idx="100">
                  <c:v>2005m5</c:v>
                </c:pt>
                <c:pt idx="101">
                  <c:v>2005m6</c:v>
                </c:pt>
                <c:pt idx="102">
                  <c:v>2005m7</c:v>
                </c:pt>
                <c:pt idx="103">
                  <c:v>2005m8</c:v>
                </c:pt>
                <c:pt idx="104">
                  <c:v>2005m9</c:v>
                </c:pt>
                <c:pt idx="105">
                  <c:v>2005m10</c:v>
                </c:pt>
                <c:pt idx="106">
                  <c:v>2005m11</c:v>
                </c:pt>
                <c:pt idx="107">
                  <c:v>2005m12</c:v>
                </c:pt>
                <c:pt idx="108">
                  <c:v>2006m1</c:v>
                </c:pt>
                <c:pt idx="109">
                  <c:v>2006m2</c:v>
                </c:pt>
                <c:pt idx="110">
                  <c:v>2006m3</c:v>
                </c:pt>
                <c:pt idx="111">
                  <c:v>2006m4</c:v>
                </c:pt>
                <c:pt idx="112">
                  <c:v>2006m5</c:v>
                </c:pt>
                <c:pt idx="113">
                  <c:v>2006m6</c:v>
                </c:pt>
                <c:pt idx="114">
                  <c:v>2006m7</c:v>
                </c:pt>
                <c:pt idx="115">
                  <c:v>2006m8</c:v>
                </c:pt>
                <c:pt idx="116">
                  <c:v>2006m9</c:v>
                </c:pt>
                <c:pt idx="117">
                  <c:v>2006m10</c:v>
                </c:pt>
                <c:pt idx="118">
                  <c:v>2006m11</c:v>
                </c:pt>
                <c:pt idx="119">
                  <c:v>2006m12</c:v>
                </c:pt>
                <c:pt idx="120">
                  <c:v>2007m1</c:v>
                </c:pt>
                <c:pt idx="121">
                  <c:v>2007m2</c:v>
                </c:pt>
                <c:pt idx="122">
                  <c:v>2007m3</c:v>
                </c:pt>
                <c:pt idx="123">
                  <c:v>2007m4</c:v>
                </c:pt>
                <c:pt idx="124">
                  <c:v>2007m5</c:v>
                </c:pt>
                <c:pt idx="125">
                  <c:v>2007m6</c:v>
                </c:pt>
                <c:pt idx="126">
                  <c:v>2007m7</c:v>
                </c:pt>
                <c:pt idx="127">
                  <c:v>2007m8</c:v>
                </c:pt>
                <c:pt idx="128">
                  <c:v>2007m9</c:v>
                </c:pt>
                <c:pt idx="129">
                  <c:v>2007m10</c:v>
                </c:pt>
                <c:pt idx="130">
                  <c:v>2007m11</c:v>
                </c:pt>
                <c:pt idx="131">
                  <c:v>2007m12</c:v>
                </c:pt>
                <c:pt idx="132">
                  <c:v>2008m1</c:v>
                </c:pt>
                <c:pt idx="133">
                  <c:v>2008m2</c:v>
                </c:pt>
                <c:pt idx="134">
                  <c:v>2008m3</c:v>
                </c:pt>
                <c:pt idx="135">
                  <c:v>2008m4</c:v>
                </c:pt>
                <c:pt idx="136">
                  <c:v>2008m5</c:v>
                </c:pt>
                <c:pt idx="137">
                  <c:v>2008m6</c:v>
                </c:pt>
                <c:pt idx="138">
                  <c:v>2008m7</c:v>
                </c:pt>
                <c:pt idx="139">
                  <c:v>2008m8</c:v>
                </c:pt>
                <c:pt idx="140">
                  <c:v>2008m9</c:v>
                </c:pt>
                <c:pt idx="141">
                  <c:v>2008m10</c:v>
                </c:pt>
                <c:pt idx="142">
                  <c:v>2008m11</c:v>
                </c:pt>
                <c:pt idx="143">
                  <c:v>2008m12</c:v>
                </c:pt>
                <c:pt idx="144">
                  <c:v>2009m1</c:v>
                </c:pt>
                <c:pt idx="145">
                  <c:v>2009m2</c:v>
                </c:pt>
                <c:pt idx="146">
                  <c:v>2009m3</c:v>
                </c:pt>
                <c:pt idx="147">
                  <c:v>2009m4</c:v>
                </c:pt>
                <c:pt idx="148">
                  <c:v>2009m5</c:v>
                </c:pt>
                <c:pt idx="149">
                  <c:v>2009m6</c:v>
                </c:pt>
                <c:pt idx="150">
                  <c:v>2009m7</c:v>
                </c:pt>
                <c:pt idx="151">
                  <c:v>2009m8</c:v>
                </c:pt>
                <c:pt idx="152">
                  <c:v>2009m9</c:v>
                </c:pt>
                <c:pt idx="153">
                  <c:v>2009m10</c:v>
                </c:pt>
                <c:pt idx="154">
                  <c:v>2009m11</c:v>
                </c:pt>
                <c:pt idx="155">
                  <c:v>2009m12</c:v>
                </c:pt>
                <c:pt idx="156">
                  <c:v>2010m1</c:v>
                </c:pt>
                <c:pt idx="157">
                  <c:v>2010m2</c:v>
                </c:pt>
                <c:pt idx="158">
                  <c:v>2010m3</c:v>
                </c:pt>
                <c:pt idx="159">
                  <c:v>2010m4</c:v>
                </c:pt>
                <c:pt idx="160">
                  <c:v>2010m5</c:v>
                </c:pt>
                <c:pt idx="161">
                  <c:v>2010m6</c:v>
                </c:pt>
                <c:pt idx="162">
                  <c:v>2010m7</c:v>
                </c:pt>
                <c:pt idx="163">
                  <c:v>2010m8</c:v>
                </c:pt>
                <c:pt idx="164">
                  <c:v>2010m9</c:v>
                </c:pt>
                <c:pt idx="165">
                  <c:v>2010m10</c:v>
                </c:pt>
                <c:pt idx="166">
                  <c:v>2010m11</c:v>
                </c:pt>
                <c:pt idx="167">
                  <c:v>2010m12</c:v>
                </c:pt>
                <c:pt idx="168">
                  <c:v>2011m1</c:v>
                </c:pt>
                <c:pt idx="169">
                  <c:v>2011m2</c:v>
                </c:pt>
                <c:pt idx="170">
                  <c:v>2011m3</c:v>
                </c:pt>
                <c:pt idx="171">
                  <c:v>2011m4</c:v>
                </c:pt>
                <c:pt idx="172">
                  <c:v>2011m5</c:v>
                </c:pt>
                <c:pt idx="173">
                  <c:v>2011m6</c:v>
                </c:pt>
                <c:pt idx="174">
                  <c:v>2011m7</c:v>
                </c:pt>
                <c:pt idx="175">
                  <c:v>2011m8</c:v>
                </c:pt>
                <c:pt idx="176">
                  <c:v>2011m9</c:v>
                </c:pt>
                <c:pt idx="177">
                  <c:v>2011m10</c:v>
                </c:pt>
                <c:pt idx="178">
                  <c:v>2011m11</c:v>
                </c:pt>
                <c:pt idx="179">
                  <c:v>2011m12</c:v>
                </c:pt>
                <c:pt idx="180">
                  <c:v>2012m1</c:v>
                </c:pt>
                <c:pt idx="181">
                  <c:v>2012m2</c:v>
                </c:pt>
                <c:pt idx="182">
                  <c:v>2012m3</c:v>
                </c:pt>
                <c:pt idx="183">
                  <c:v>2012m4</c:v>
                </c:pt>
                <c:pt idx="184">
                  <c:v>2012m5</c:v>
                </c:pt>
                <c:pt idx="185">
                  <c:v>2012m6</c:v>
                </c:pt>
                <c:pt idx="186">
                  <c:v>2012m7</c:v>
                </c:pt>
                <c:pt idx="187">
                  <c:v>2012m8</c:v>
                </c:pt>
                <c:pt idx="188">
                  <c:v>2012m9</c:v>
                </c:pt>
                <c:pt idx="189">
                  <c:v>2012m10</c:v>
                </c:pt>
                <c:pt idx="190">
                  <c:v>2012m11</c:v>
                </c:pt>
                <c:pt idx="191">
                  <c:v>2012m12</c:v>
                </c:pt>
                <c:pt idx="192">
                  <c:v>2013m1</c:v>
                </c:pt>
                <c:pt idx="193">
                  <c:v>2013m2</c:v>
                </c:pt>
                <c:pt idx="194">
                  <c:v>2013m3</c:v>
                </c:pt>
                <c:pt idx="195">
                  <c:v>2013m4</c:v>
                </c:pt>
                <c:pt idx="196">
                  <c:v>2013m5</c:v>
                </c:pt>
                <c:pt idx="197">
                  <c:v>2013m6</c:v>
                </c:pt>
                <c:pt idx="198">
                  <c:v>2013m7</c:v>
                </c:pt>
                <c:pt idx="199">
                  <c:v>2013m8</c:v>
                </c:pt>
                <c:pt idx="200">
                  <c:v>2013m9</c:v>
                </c:pt>
                <c:pt idx="201">
                  <c:v>2013m10</c:v>
                </c:pt>
                <c:pt idx="202">
                  <c:v>2013m11</c:v>
                </c:pt>
                <c:pt idx="203">
                  <c:v>2013m12</c:v>
                </c:pt>
                <c:pt idx="204">
                  <c:v>2014m1</c:v>
                </c:pt>
                <c:pt idx="205">
                  <c:v>2014m2</c:v>
                </c:pt>
                <c:pt idx="206">
                  <c:v>2014m3</c:v>
                </c:pt>
                <c:pt idx="207">
                  <c:v>2014m4</c:v>
                </c:pt>
                <c:pt idx="208">
                  <c:v>2014m5</c:v>
                </c:pt>
                <c:pt idx="209">
                  <c:v>2014m6</c:v>
                </c:pt>
                <c:pt idx="210">
                  <c:v>2014m7</c:v>
                </c:pt>
                <c:pt idx="211">
                  <c:v>2014m8</c:v>
                </c:pt>
                <c:pt idx="212">
                  <c:v>2014m9</c:v>
                </c:pt>
                <c:pt idx="213">
                  <c:v>2014m10</c:v>
                </c:pt>
                <c:pt idx="214">
                  <c:v>2014m11</c:v>
                </c:pt>
                <c:pt idx="215">
                  <c:v>2014m12</c:v>
                </c:pt>
                <c:pt idx="216">
                  <c:v>2015m1</c:v>
                </c:pt>
                <c:pt idx="217">
                  <c:v>2015m2</c:v>
                </c:pt>
                <c:pt idx="218">
                  <c:v>2015m3</c:v>
                </c:pt>
                <c:pt idx="219">
                  <c:v>2015m4</c:v>
                </c:pt>
                <c:pt idx="220">
                  <c:v>2015m5</c:v>
                </c:pt>
                <c:pt idx="221">
                  <c:v>2015m6</c:v>
                </c:pt>
                <c:pt idx="222">
                  <c:v>2015m7</c:v>
                </c:pt>
                <c:pt idx="223">
                  <c:v>2015m8</c:v>
                </c:pt>
                <c:pt idx="224">
                  <c:v>2015m9</c:v>
                </c:pt>
                <c:pt idx="225">
                  <c:v>2015m10</c:v>
                </c:pt>
                <c:pt idx="226">
                  <c:v>2015m11</c:v>
                </c:pt>
                <c:pt idx="227">
                  <c:v>2015m12</c:v>
                </c:pt>
                <c:pt idx="228">
                  <c:v>2016m1</c:v>
                </c:pt>
                <c:pt idx="229">
                  <c:v>2016m2</c:v>
                </c:pt>
                <c:pt idx="230">
                  <c:v>2016m3</c:v>
                </c:pt>
                <c:pt idx="231">
                  <c:v>2016m4</c:v>
                </c:pt>
                <c:pt idx="232">
                  <c:v>2016m5</c:v>
                </c:pt>
                <c:pt idx="233">
                  <c:v>2016m6</c:v>
                </c:pt>
                <c:pt idx="234">
                  <c:v>2016m7</c:v>
                </c:pt>
                <c:pt idx="235">
                  <c:v>2016m8</c:v>
                </c:pt>
                <c:pt idx="236">
                  <c:v>2016m9</c:v>
                </c:pt>
                <c:pt idx="237">
                  <c:v>2016m10</c:v>
                </c:pt>
                <c:pt idx="238">
                  <c:v>2016m11</c:v>
                </c:pt>
                <c:pt idx="239">
                  <c:v>2016m12</c:v>
                </c:pt>
                <c:pt idx="240">
                  <c:v>2017m1</c:v>
                </c:pt>
                <c:pt idx="241">
                  <c:v>2017m2</c:v>
                </c:pt>
                <c:pt idx="242">
                  <c:v>2017m3</c:v>
                </c:pt>
                <c:pt idx="243">
                  <c:v>2017m4</c:v>
                </c:pt>
                <c:pt idx="244">
                  <c:v>2017m5</c:v>
                </c:pt>
                <c:pt idx="245">
                  <c:v>2017m6</c:v>
                </c:pt>
                <c:pt idx="246">
                  <c:v>2017m7</c:v>
                </c:pt>
                <c:pt idx="247">
                  <c:v>2017m8</c:v>
                </c:pt>
              </c:strCache>
            </c:strRef>
          </c:cat>
          <c:val>
            <c:numRef>
              <c:f>Sheet1!$P$2:$P$249</c:f>
              <c:numCache>
                <c:formatCode>General</c:formatCode>
                <c:ptCount val="248"/>
                <c:pt idx="1">
                  <c:v>92.734530000000007</c:v>
                </c:pt>
                <c:pt idx="2">
                  <c:v>92.695160000000001</c:v>
                </c:pt>
                <c:pt idx="3">
                  <c:v>93.175179999999813</c:v>
                </c:pt>
                <c:pt idx="4">
                  <c:v>86.541840000000022</c:v>
                </c:pt>
                <c:pt idx="5">
                  <c:v>89.00412</c:v>
                </c:pt>
                <c:pt idx="6">
                  <c:v>82.042180000000002</c:v>
                </c:pt>
                <c:pt idx="7">
                  <c:v>73.028579999999948</c:v>
                </c:pt>
                <c:pt idx="8">
                  <c:v>70.560900000000004</c:v>
                </c:pt>
                <c:pt idx="9">
                  <c:v>71.761450000000025</c:v>
                </c:pt>
                <c:pt idx="10">
                  <c:v>69.985060000000004</c:v>
                </c:pt>
                <c:pt idx="11">
                  <c:v>73.475960000000001</c:v>
                </c:pt>
                <c:pt idx="12">
                  <c:v>74.061130000000006</c:v>
                </c:pt>
                <c:pt idx="13">
                  <c:v>68.523290000000003</c:v>
                </c:pt>
                <c:pt idx="14">
                  <c:v>66.585220000000007</c:v>
                </c:pt>
                <c:pt idx="15">
                  <c:v>65.574430000000007</c:v>
                </c:pt>
                <c:pt idx="16">
                  <c:v>66.470329999999976</c:v>
                </c:pt>
                <c:pt idx="17">
                  <c:v>67.145329999999987</c:v>
                </c:pt>
                <c:pt idx="18">
                  <c:v>69.547499999999999</c:v>
                </c:pt>
                <c:pt idx="19">
                  <c:v>74.476620000000025</c:v>
                </c:pt>
                <c:pt idx="20">
                  <c:v>74.81456</c:v>
                </c:pt>
                <c:pt idx="21">
                  <c:v>76.423500000000004</c:v>
                </c:pt>
                <c:pt idx="22">
                  <c:v>77.839640000000003</c:v>
                </c:pt>
                <c:pt idx="23">
                  <c:v>78.235069999999993</c:v>
                </c:pt>
                <c:pt idx="24">
                  <c:v>80.137050000000002</c:v>
                </c:pt>
                <c:pt idx="25">
                  <c:v>77.757070000000013</c:v>
                </c:pt>
                <c:pt idx="26">
                  <c:v>78.58344000000001</c:v>
                </c:pt>
                <c:pt idx="27">
                  <c:v>77.066069999999996</c:v>
                </c:pt>
                <c:pt idx="28">
                  <c:v>74.787409999999994</c:v>
                </c:pt>
                <c:pt idx="29">
                  <c:v>73.205179999999999</c:v>
                </c:pt>
                <c:pt idx="30">
                  <c:v>71.559539999999998</c:v>
                </c:pt>
                <c:pt idx="31">
                  <c:v>69.252420000000001</c:v>
                </c:pt>
                <c:pt idx="32">
                  <c:v>64.540310000000005</c:v>
                </c:pt>
                <c:pt idx="33">
                  <c:v>61.276280000000007</c:v>
                </c:pt>
                <c:pt idx="34">
                  <c:v>59.339869999999998</c:v>
                </c:pt>
                <c:pt idx="35">
                  <c:v>55.34628</c:v>
                </c:pt>
                <c:pt idx="36">
                  <c:v>57.328589999999998</c:v>
                </c:pt>
                <c:pt idx="37">
                  <c:v>61.368130000000001</c:v>
                </c:pt>
                <c:pt idx="38">
                  <c:v>65.105789999999828</c:v>
                </c:pt>
                <c:pt idx="39">
                  <c:v>67.420479999999998</c:v>
                </c:pt>
                <c:pt idx="40">
                  <c:v>66.555210000000002</c:v>
                </c:pt>
                <c:pt idx="41">
                  <c:v>67.14913</c:v>
                </c:pt>
                <c:pt idx="42">
                  <c:v>66.046409999999995</c:v>
                </c:pt>
                <c:pt idx="43">
                  <c:v>65.494699999999995</c:v>
                </c:pt>
                <c:pt idx="44">
                  <c:v>67.403040000000004</c:v>
                </c:pt>
                <c:pt idx="45">
                  <c:v>66.600960000000001</c:v>
                </c:pt>
                <c:pt idx="46">
                  <c:v>64.491010000000003</c:v>
                </c:pt>
                <c:pt idx="47">
                  <c:v>61.616220000000013</c:v>
                </c:pt>
                <c:pt idx="48">
                  <c:v>57.927639999999997</c:v>
                </c:pt>
                <c:pt idx="49">
                  <c:v>60.776070000000011</c:v>
                </c:pt>
                <c:pt idx="50">
                  <c:v>60.008940000000003</c:v>
                </c:pt>
                <c:pt idx="51">
                  <c:v>59.605200000000011</c:v>
                </c:pt>
                <c:pt idx="52">
                  <c:v>59.466700000000003</c:v>
                </c:pt>
                <c:pt idx="53">
                  <c:v>60.003270000000001</c:v>
                </c:pt>
                <c:pt idx="54">
                  <c:v>60.927730000000011</c:v>
                </c:pt>
                <c:pt idx="55">
                  <c:v>62.534080000000003</c:v>
                </c:pt>
                <c:pt idx="56">
                  <c:v>62.488520000000001</c:v>
                </c:pt>
                <c:pt idx="57">
                  <c:v>63.251010000000001</c:v>
                </c:pt>
                <c:pt idx="58">
                  <c:v>64.989379999999983</c:v>
                </c:pt>
                <c:pt idx="59">
                  <c:v>64.658709999999829</c:v>
                </c:pt>
                <c:pt idx="60">
                  <c:v>64.253369999999975</c:v>
                </c:pt>
                <c:pt idx="61">
                  <c:v>62.972180000000002</c:v>
                </c:pt>
                <c:pt idx="62">
                  <c:v>60.979709999999997</c:v>
                </c:pt>
                <c:pt idx="63">
                  <c:v>59.752769999999998</c:v>
                </c:pt>
                <c:pt idx="64">
                  <c:v>58.829050000000002</c:v>
                </c:pt>
                <c:pt idx="65">
                  <c:v>56.443100000000001</c:v>
                </c:pt>
                <c:pt idx="66">
                  <c:v>56.200450000000011</c:v>
                </c:pt>
                <c:pt idx="67">
                  <c:v>53.670530000000007</c:v>
                </c:pt>
                <c:pt idx="68">
                  <c:v>55.183920000000001</c:v>
                </c:pt>
                <c:pt idx="69">
                  <c:v>56.473260000000003</c:v>
                </c:pt>
                <c:pt idx="70">
                  <c:v>53.650710000000011</c:v>
                </c:pt>
                <c:pt idx="71">
                  <c:v>53.871289999999973</c:v>
                </c:pt>
                <c:pt idx="72">
                  <c:v>53.652070000000002</c:v>
                </c:pt>
                <c:pt idx="73">
                  <c:v>54.569310000000002</c:v>
                </c:pt>
                <c:pt idx="74">
                  <c:v>53.762500000000003</c:v>
                </c:pt>
                <c:pt idx="75">
                  <c:v>52.821640000000002</c:v>
                </c:pt>
                <c:pt idx="76">
                  <c:v>53.591169999999998</c:v>
                </c:pt>
                <c:pt idx="77">
                  <c:v>54.727720000000012</c:v>
                </c:pt>
                <c:pt idx="78">
                  <c:v>55.717260000000003</c:v>
                </c:pt>
                <c:pt idx="79">
                  <c:v>55.963560000000001</c:v>
                </c:pt>
                <c:pt idx="80">
                  <c:v>57.179270000000002</c:v>
                </c:pt>
                <c:pt idx="81">
                  <c:v>59.16866000000001</c:v>
                </c:pt>
                <c:pt idx="82">
                  <c:v>60.797760000000011</c:v>
                </c:pt>
                <c:pt idx="83">
                  <c:v>62.724490000000003</c:v>
                </c:pt>
                <c:pt idx="84">
                  <c:v>65.172049999999828</c:v>
                </c:pt>
                <c:pt idx="85">
                  <c:v>65.411370000000005</c:v>
                </c:pt>
                <c:pt idx="86">
                  <c:v>64.37918999999998</c:v>
                </c:pt>
                <c:pt idx="87">
                  <c:v>63.27458</c:v>
                </c:pt>
                <c:pt idx="88">
                  <c:v>63.351750000000003</c:v>
                </c:pt>
                <c:pt idx="89">
                  <c:v>63.682250000000003</c:v>
                </c:pt>
                <c:pt idx="90">
                  <c:v>63.87256</c:v>
                </c:pt>
                <c:pt idx="91">
                  <c:v>64.943790000000007</c:v>
                </c:pt>
                <c:pt idx="92">
                  <c:v>64.530109999999993</c:v>
                </c:pt>
                <c:pt idx="93">
                  <c:v>65.648679999999999</c:v>
                </c:pt>
                <c:pt idx="94">
                  <c:v>66.199100000000001</c:v>
                </c:pt>
                <c:pt idx="95">
                  <c:v>66.875799999999828</c:v>
                </c:pt>
                <c:pt idx="96">
                  <c:v>67.394670000000005</c:v>
                </c:pt>
                <c:pt idx="97">
                  <c:v>68.004689999999997</c:v>
                </c:pt>
                <c:pt idx="98">
                  <c:v>67.705570000000009</c:v>
                </c:pt>
                <c:pt idx="99">
                  <c:v>67.215780000000009</c:v>
                </c:pt>
                <c:pt idx="100">
                  <c:v>67.22884999999998</c:v>
                </c:pt>
                <c:pt idx="101">
                  <c:v>65.712720000000004</c:v>
                </c:pt>
                <c:pt idx="102">
                  <c:v>64.284270000000006</c:v>
                </c:pt>
                <c:pt idx="103">
                  <c:v>63.411550000000013</c:v>
                </c:pt>
                <c:pt idx="104">
                  <c:v>63.872950000000003</c:v>
                </c:pt>
                <c:pt idx="105">
                  <c:v>63.886069999999997</c:v>
                </c:pt>
                <c:pt idx="106">
                  <c:v>63.263820000000003</c:v>
                </c:pt>
                <c:pt idx="107">
                  <c:v>63.1509</c:v>
                </c:pt>
                <c:pt idx="108">
                  <c:v>62.226060000000011</c:v>
                </c:pt>
                <c:pt idx="109">
                  <c:v>61.084809999999997</c:v>
                </c:pt>
                <c:pt idx="110">
                  <c:v>60.489250000000013</c:v>
                </c:pt>
                <c:pt idx="111">
                  <c:v>60.591910000000013</c:v>
                </c:pt>
                <c:pt idx="112">
                  <c:v>60.417990000000003</c:v>
                </c:pt>
                <c:pt idx="113">
                  <c:v>60.005609999999997</c:v>
                </c:pt>
                <c:pt idx="114">
                  <c:v>60.134819999999998</c:v>
                </c:pt>
                <c:pt idx="115">
                  <c:v>60.20917</c:v>
                </c:pt>
                <c:pt idx="116">
                  <c:v>59.103550000000013</c:v>
                </c:pt>
                <c:pt idx="117">
                  <c:v>58.07161</c:v>
                </c:pt>
                <c:pt idx="118">
                  <c:v>57.874699999999997</c:v>
                </c:pt>
                <c:pt idx="119">
                  <c:v>57.501399999999997</c:v>
                </c:pt>
                <c:pt idx="120">
                  <c:v>57.813160000000003</c:v>
                </c:pt>
                <c:pt idx="121">
                  <c:v>59.898160000000011</c:v>
                </c:pt>
                <c:pt idx="122">
                  <c:v>61.016130000000011</c:v>
                </c:pt>
                <c:pt idx="123">
                  <c:v>60.008090000000003</c:v>
                </c:pt>
                <c:pt idx="124">
                  <c:v>60.755470000000003</c:v>
                </c:pt>
                <c:pt idx="125">
                  <c:v>59.617920000000012</c:v>
                </c:pt>
                <c:pt idx="126">
                  <c:v>58.65305</c:v>
                </c:pt>
                <c:pt idx="127">
                  <c:v>57.708130000000011</c:v>
                </c:pt>
                <c:pt idx="128">
                  <c:v>58.687190000000001</c:v>
                </c:pt>
                <c:pt idx="129">
                  <c:v>59.587589999999999</c:v>
                </c:pt>
                <c:pt idx="130">
                  <c:v>59.017679999999999</c:v>
                </c:pt>
                <c:pt idx="131">
                  <c:v>60.89658</c:v>
                </c:pt>
                <c:pt idx="132">
                  <c:v>61.370179999999998</c:v>
                </c:pt>
                <c:pt idx="133">
                  <c:v>61.340300000000013</c:v>
                </c:pt>
                <c:pt idx="134">
                  <c:v>61.72289</c:v>
                </c:pt>
                <c:pt idx="135">
                  <c:v>62.098840000000003</c:v>
                </c:pt>
                <c:pt idx="136">
                  <c:v>61.74859</c:v>
                </c:pt>
                <c:pt idx="137">
                  <c:v>57.110510000000012</c:v>
                </c:pt>
                <c:pt idx="138">
                  <c:v>55.456200000000003</c:v>
                </c:pt>
                <c:pt idx="139">
                  <c:v>56.303049999999999</c:v>
                </c:pt>
                <c:pt idx="140">
                  <c:v>57.26746</c:v>
                </c:pt>
                <c:pt idx="141">
                  <c:v>57.355939999999997</c:v>
                </c:pt>
                <c:pt idx="142">
                  <c:v>57.653310000000012</c:v>
                </c:pt>
                <c:pt idx="143">
                  <c:v>57.763640000000002</c:v>
                </c:pt>
                <c:pt idx="144">
                  <c:v>57.257429999999999</c:v>
                </c:pt>
                <c:pt idx="145">
                  <c:v>57.383159999999997</c:v>
                </c:pt>
                <c:pt idx="146">
                  <c:v>58.568530000000003</c:v>
                </c:pt>
                <c:pt idx="147">
                  <c:v>56.500639999999997</c:v>
                </c:pt>
                <c:pt idx="148">
                  <c:v>57.260890000000003</c:v>
                </c:pt>
                <c:pt idx="149">
                  <c:v>57.647930000000002</c:v>
                </c:pt>
                <c:pt idx="150">
                  <c:v>57.597700000000003</c:v>
                </c:pt>
                <c:pt idx="151">
                  <c:v>57.238529999999997</c:v>
                </c:pt>
                <c:pt idx="152">
                  <c:v>56.792680000000011</c:v>
                </c:pt>
                <c:pt idx="153">
                  <c:v>56.58052</c:v>
                </c:pt>
                <c:pt idx="154">
                  <c:v>57.344299999999997</c:v>
                </c:pt>
                <c:pt idx="155">
                  <c:v>56.975589999999997</c:v>
                </c:pt>
                <c:pt idx="156">
                  <c:v>56.894550000000002</c:v>
                </c:pt>
                <c:pt idx="157">
                  <c:v>57.315399999999997</c:v>
                </c:pt>
                <c:pt idx="158">
                  <c:v>57.348100000000002</c:v>
                </c:pt>
                <c:pt idx="159">
                  <c:v>57.17034000000001</c:v>
                </c:pt>
                <c:pt idx="160">
                  <c:v>57.984070000000003</c:v>
                </c:pt>
                <c:pt idx="161">
                  <c:v>58.470610000000001</c:v>
                </c:pt>
                <c:pt idx="162">
                  <c:v>58.6877</c:v>
                </c:pt>
                <c:pt idx="163">
                  <c:v>58.682789999999997</c:v>
                </c:pt>
                <c:pt idx="164">
                  <c:v>58.699730000000002</c:v>
                </c:pt>
                <c:pt idx="165">
                  <c:v>59.496369999999999</c:v>
                </c:pt>
                <c:pt idx="166">
                  <c:v>59.702970000000001</c:v>
                </c:pt>
                <c:pt idx="167">
                  <c:v>60.749609999999997</c:v>
                </c:pt>
                <c:pt idx="168">
                  <c:v>61.606200000000001</c:v>
                </c:pt>
                <c:pt idx="169">
                  <c:v>62.466770000000011</c:v>
                </c:pt>
                <c:pt idx="170">
                  <c:v>63.554989999999997</c:v>
                </c:pt>
                <c:pt idx="171">
                  <c:v>62.55106</c:v>
                </c:pt>
                <c:pt idx="172">
                  <c:v>61.424310000000013</c:v>
                </c:pt>
                <c:pt idx="173">
                  <c:v>61.861669999999997</c:v>
                </c:pt>
                <c:pt idx="174">
                  <c:v>62.220509999999997</c:v>
                </c:pt>
                <c:pt idx="175">
                  <c:v>63.105320000000013</c:v>
                </c:pt>
                <c:pt idx="176">
                  <c:v>63.92803</c:v>
                </c:pt>
                <c:pt idx="177">
                  <c:v>64.281830000000014</c:v>
                </c:pt>
                <c:pt idx="178">
                  <c:v>64.179049999999947</c:v>
                </c:pt>
                <c:pt idx="179">
                  <c:v>65.170839999999828</c:v>
                </c:pt>
                <c:pt idx="180">
                  <c:v>65.649439999999998</c:v>
                </c:pt>
                <c:pt idx="181">
                  <c:v>65.500829999999993</c:v>
                </c:pt>
                <c:pt idx="182">
                  <c:v>65.355620000000002</c:v>
                </c:pt>
                <c:pt idx="183">
                  <c:v>65.548090000000002</c:v>
                </c:pt>
                <c:pt idx="184">
                  <c:v>65.799870000000013</c:v>
                </c:pt>
                <c:pt idx="185">
                  <c:v>65.861310000000003</c:v>
                </c:pt>
                <c:pt idx="186">
                  <c:v>66.53037999999998</c:v>
                </c:pt>
                <c:pt idx="187">
                  <c:v>66.337630000000004</c:v>
                </c:pt>
                <c:pt idx="188">
                  <c:v>66.349430000000012</c:v>
                </c:pt>
                <c:pt idx="189">
                  <c:v>65.549000000000007</c:v>
                </c:pt>
                <c:pt idx="190">
                  <c:v>64.309920000000005</c:v>
                </c:pt>
                <c:pt idx="191">
                  <c:v>64.518100000000004</c:v>
                </c:pt>
                <c:pt idx="192">
                  <c:v>65.06626</c:v>
                </c:pt>
                <c:pt idx="193">
                  <c:v>65.53895</c:v>
                </c:pt>
                <c:pt idx="194">
                  <c:v>66.148530000000008</c:v>
                </c:pt>
                <c:pt idx="195">
                  <c:v>66.440390000000022</c:v>
                </c:pt>
                <c:pt idx="196">
                  <c:v>66.157809999999998</c:v>
                </c:pt>
                <c:pt idx="197">
                  <c:v>66.380449999999982</c:v>
                </c:pt>
                <c:pt idx="198">
                  <c:v>64.471320000000006</c:v>
                </c:pt>
                <c:pt idx="199">
                  <c:v>62.221610000000013</c:v>
                </c:pt>
                <c:pt idx="200">
                  <c:v>62.291720000000012</c:v>
                </c:pt>
                <c:pt idx="201">
                  <c:v>60.481510000000007</c:v>
                </c:pt>
                <c:pt idx="202">
                  <c:v>60.727430000000012</c:v>
                </c:pt>
                <c:pt idx="203">
                  <c:v>61.168030000000002</c:v>
                </c:pt>
                <c:pt idx="204">
                  <c:v>61.666269999999997</c:v>
                </c:pt>
                <c:pt idx="205">
                  <c:v>61.569420000000008</c:v>
                </c:pt>
                <c:pt idx="206">
                  <c:v>62.490740000000002</c:v>
                </c:pt>
                <c:pt idx="207">
                  <c:v>62.232900000000001</c:v>
                </c:pt>
                <c:pt idx="208">
                  <c:v>62.086500000000001</c:v>
                </c:pt>
                <c:pt idx="209">
                  <c:v>61.591709999999999</c:v>
                </c:pt>
                <c:pt idx="210">
                  <c:v>60.329720000000009</c:v>
                </c:pt>
                <c:pt idx="211">
                  <c:v>60.10998</c:v>
                </c:pt>
                <c:pt idx="212">
                  <c:v>60.008420000000008</c:v>
                </c:pt>
                <c:pt idx="213">
                  <c:v>59.878800000000012</c:v>
                </c:pt>
                <c:pt idx="214">
                  <c:v>60.062890000000003</c:v>
                </c:pt>
                <c:pt idx="215">
                  <c:v>59.82206</c:v>
                </c:pt>
                <c:pt idx="216">
                  <c:v>60.860930000000003</c:v>
                </c:pt>
                <c:pt idx="217">
                  <c:v>60.739460000000001</c:v>
                </c:pt>
                <c:pt idx="218">
                  <c:v>60.950899999999997</c:v>
                </c:pt>
                <c:pt idx="219">
                  <c:v>60.78877</c:v>
                </c:pt>
                <c:pt idx="220">
                  <c:v>61.880549999999999</c:v>
                </c:pt>
                <c:pt idx="221">
                  <c:v>61.846069999999997</c:v>
                </c:pt>
                <c:pt idx="222">
                  <c:v>61.78669</c:v>
                </c:pt>
                <c:pt idx="223">
                  <c:v>62.213980000000006</c:v>
                </c:pt>
                <c:pt idx="224">
                  <c:v>62.175069999999998</c:v>
                </c:pt>
                <c:pt idx="225">
                  <c:v>62.340560000000004</c:v>
                </c:pt>
                <c:pt idx="226">
                  <c:v>63.069640000000007</c:v>
                </c:pt>
                <c:pt idx="227">
                  <c:v>63.333390000000001</c:v>
                </c:pt>
                <c:pt idx="228">
                  <c:v>63.316499999999998</c:v>
                </c:pt>
                <c:pt idx="229">
                  <c:v>64.386829999999975</c:v>
                </c:pt>
                <c:pt idx="230">
                  <c:v>64.86678999999998</c:v>
                </c:pt>
                <c:pt idx="231">
                  <c:v>64.63885999999998</c:v>
                </c:pt>
                <c:pt idx="232">
                  <c:v>64.444249999999997</c:v>
                </c:pt>
                <c:pt idx="233">
                  <c:v>63.707320000000003</c:v>
                </c:pt>
                <c:pt idx="234">
                  <c:v>63.163429999999998</c:v>
                </c:pt>
                <c:pt idx="235">
                  <c:v>62.938850000000002</c:v>
                </c:pt>
                <c:pt idx="236">
                  <c:v>63.654020000000003</c:v>
                </c:pt>
                <c:pt idx="237">
                  <c:v>64.335759999999979</c:v>
                </c:pt>
                <c:pt idx="238">
                  <c:v>64.257390000000001</c:v>
                </c:pt>
                <c:pt idx="239">
                  <c:v>64.927220000000005</c:v>
                </c:pt>
                <c:pt idx="240">
                  <c:v>65.169479999999979</c:v>
                </c:pt>
                <c:pt idx="241">
                  <c:v>65.505879999999948</c:v>
                </c:pt>
                <c:pt idx="242">
                  <c:v>65.656399999999948</c:v>
                </c:pt>
                <c:pt idx="243">
                  <c:v>65.991100000000003</c:v>
                </c:pt>
                <c:pt idx="244">
                  <c:v>66.076819999999998</c:v>
                </c:pt>
                <c:pt idx="245">
                  <c:v>66.002009999999999</c:v>
                </c:pt>
                <c:pt idx="246">
                  <c:v>65.924580000000006</c:v>
                </c:pt>
                <c:pt idx="247">
                  <c:v>65.924580000000006</c:v>
                </c:pt>
              </c:numCache>
            </c:numRef>
          </c:val>
          <c:smooth val="0"/>
          <c:extLst>
            <c:ext xmlns:c16="http://schemas.microsoft.com/office/drawing/2014/chart" uri="{C3380CC4-5D6E-409C-BE32-E72D297353CC}">
              <c16:uniqueId val="{00000000-F9F6-5649-8AC6-0557628E6898}"/>
            </c:ext>
          </c:extLst>
        </c:ser>
        <c:ser>
          <c:idx val="1"/>
          <c:order val="1"/>
          <c:tx>
            <c:strRef>
              <c:f>Sheet1!$Q$1</c:f>
              <c:strCache>
                <c:ptCount val="1"/>
                <c:pt idx="0">
                  <c:v>Rp_EW_FI</c:v>
                </c:pt>
              </c:strCache>
            </c:strRef>
          </c:tx>
          <c:spPr>
            <a:ln w="19050" cap="rnd">
              <a:solidFill>
                <a:sysClr val="windowText" lastClr="000000">
                  <a:lumMod val="95000"/>
                  <a:lumOff val="5000"/>
                </a:sysClr>
              </a:solidFill>
              <a:prstDash val="dash"/>
              <a:round/>
            </a:ln>
            <a:effectLst/>
          </c:spPr>
          <c:marker>
            <c:symbol val="none"/>
          </c:marker>
          <c:cat>
            <c:strRef>
              <c:f>Sheet1!$O$2:$O$249</c:f>
              <c:strCache>
                <c:ptCount val="248"/>
                <c:pt idx="0">
                  <c:v>1997m1</c:v>
                </c:pt>
                <c:pt idx="1">
                  <c:v>1997m2</c:v>
                </c:pt>
                <c:pt idx="2">
                  <c:v>1997m3</c:v>
                </c:pt>
                <c:pt idx="3">
                  <c:v>1997m4</c:v>
                </c:pt>
                <c:pt idx="4">
                  <c:v>1997m5</c:v>
                </c:pt>
                <c:pt idx="5">
                  <c:v>1997m6</c:v>
                </c:pt>
                <c:pt idx="6">
                  <c:v>1997m7</c:v>
                </c:pt>
                <c:pt idx="7">
                  <c:v>1997m8</c:v>
                </c:pt>
                <c:pt idx="8">
                  <c:v>1997m9</c:v>
                </c:pt>
                <c:pt idx="9">
                  <c:v>1997m10</c:v>
                </c:pt>
                <c:pt idx="10">
                  <c:v>1997m11</c:v>
                </c:pt>
                <c:pt idx="11">
                  <c:v>1997m12</c:v>
                </c:pt>
                <c:pt idx="12">
                  <c:v>1998m1</c:v>
                </c:pt>
                <c:pt idx="13">
                  <c:v>1998m2</c:v>
                </c:pt>
                <c:pt idx="14">
                  <c:v>1998m3</c:v>
                </c:pt>
                <c:pt idx="15">
                  <c:v>1998m4</c:v>
                </c:pt>
                <c:pt idx="16">
                  <c:v>1998m5</c:v>
                </c:pt>
                <c:pt idx="17">
                  <c:v>1998m6</c:v>
                </c:pt>
                <c:pt idx="18">
                  <c:v>1998m7</c:v>
                </c:pt>
                <c:pt idx="19">
                  <c:v>1998m8</c:v>
                </c:pt>
                <c:pt idx="20">
                  <c:v>1998m9</c:v>
                </c:pt>
                <c:pt idx="21">
                  <c:v>1998m10</c:v>
                </c:pt>
                <c:pt idx="22">
                  <c:v>1998m11</c:v>
                </c:pt>
                <c:pt idx="23">
                  <c:v>1998m12</c:v>
                </c:pt>
                <c:pt idx="24">
                  <c:v>1999m1</c:v>
                </c:pt>
                <c:pt idx="25">
                  <c:v>1999m2</c:v>
                </c:pt>
                <c:pt idx="26">
                  <c:v>1999m3</c:v>
                </c:pt>
                <c:pt idx="27">
                  <c:v>1999m4</c:v>
                </c:pt>
                <c:pt idx="28">
                  <c:v>1999m5</c:v>
                </c:pt>
                <c:pt idx="29">
                  <c:v>1999m6</c:v>
                </c:pt>
                <c:pt idx="30">
                  <c:v>1999m7</c:v>
                </c:pt>
                <c:pt idx="31">
                  <c:v>1999m8</c:v>
                </c:pt>
                <c:pt idx="32">
                  <c:v>1999m9</c:v>
                </c:pt>
                <c:pt idx="33">
                  <c:v>1999m10</c:v>
                </c:pt>
                <c:pt idx="34">
                  <c:v>1999m11</c:v>
                </c:pt>
                <c:pt idx="35">
                  <c:v>1999m12</c:v>
                </c:pt>
                <c:pt idx="36">
                  <c:v>2000m1</c:v>
                </c:pt>
                <c:pt idx="37">
                  <c:v>2000m2</c:v>
                </c:pt>
                <c:pt idx="38">
                  <c:v>2000m3</c:v>
                </c:pt>
                <c:pt idx="39">
                  <c:v>2000m4</c:v>
                </c:pt>
                <c:pt idx="40">
                  <c:v>2000m5</c:v>
                </c:pt>
                <c:pt idx="41">
                  <c:v>2000m6</c:v>
                </c:pt>
                <c:pt idx="42">
                  <c:v>2000m7</c:v>
                </c:pt>
                <c:pt idx="43">
                  <c:v>2000m8</c:v>
                </c:pt>
                <c:pt idx="44">
                  <c:v>2000m9</c:v>
                </c:pt>
                <c:pt idx="45">
                  <c:v>2000m10</c:v>
                </c:pt>
                <c:pt idx="46">
                  <c:v>2000m11</c:v>
                </c:pt>
                <c:pt idx="47">
                  <c:v>2000m12</c:v>
                </c:pt>
                <c:pt idx="48">
                  <c:v>2001m1</c:v>
                </c:pt>
                <c:pt idx="49">
                  <c:v>2001m2</c:v>
                </c:pt>
                <c:pt idx="50">
                  <c:v>2001m3</c:v>
                </c:pt>
                <c:pt idx="51">
                  <c:v>2001m4</c:v>
                </c:pt>
                <c:pt idx="52">
                  <c:v>2001m5</c:v>
                </c:pt>
                <c:pt idx="53">
                  <c:v>2001m6</c:v>
                </c:pt>
                <c:pt idx="54">
                  <c:v>2001m7</c:v>
                </c:pt>
                <c:pt idx="55">
                  <c:v>2001m8</c:v>
                </c:pt>
                <c:pt idx="56">
                  <c:v>2001m9</c:v>
                </c:pt>
                <c:pt idx="57">
                  <c:v>2001m10</c:v>
                </c:pt>
                <c:pt idx="58">
                  <c:v>2001m11</c:v>
                </c:pt>
                <c:pt idx="59">
                  <c:v>2001m12</c:v>
                </c:pt>
                <c:pt idx="60">
                  <c:v>2002m1</c:v>
                </c:pt>
                <c:pt idx="61">
                  <c:v>2002m2</c:v>
                </c:pt>
                <c:pt idx="62">
                  <c:v>2002m3</c:v>
                </c:pt>
                <c:pt idx="63">
                  <c:v>2002m4</c:v>
                </c:pt>
                <c:pt idx="64">
                  <c:v>2002m5</c:v>
                </c:pt>
                <c:pt idx="65">
                  <c:v>2002m6</c:v>
                </c:pt>
                <c:pt idx="66">
                  <c:v>2002m7</c:v>
                </c:pt>
                <c:pt idx="67">
                  <c:v>2002m8</c:v>
                </c:pt>
                <c:pt idx="68">
                  <c:v>2002m9</c:v>
                </c:pt>
                <c:pt idx="69">
                  <c:v>2002m10</c:v>
                </c:pt>
                <c:pt idx="70">
                  <c:v>2002m11</c:v>
                </c:pt>
                <c:pt idx="71">
                  <c:v>2002m12</c:v>
                </c:pt>
                <c:pt idx="72">
                  <c:v>2003m1</c:v>
                </c:pt>
                <c:pt idx="73">
                  <c:v>2003m2</c:v>
                </c:pt>
                <c:pt idx="74">
                  <c:v>2003m3</c:v>
                </c:pt>
                <c:pt idx="75">
                  <c:v>2003m4</c:v>
                </c:pt>
                <c:pt idx="76">
                  <c:v>2003m5</c:v>
                </c:pt>
                <c:pt idx="77">
                  <c:v>2003m6</c:v>
                </c:pt>
                <c:pt idx="78">
                  <c:v>2003m7</c:v>
                </c:pt>
                <c:pt idx="79">
                  <c:v>2003m8</c:v>
                </c:pt>
                <c:pt idx="80">
                  <c:v>2003m9</c:v>
                </c:pt>
                <c:pt idx="81">
                  <c:v>2003m10</c:v>
                </c:pt>
                <c:pt idx="82">
                  <c:v>2003m11</c:v>
                </c:pt>
                <c:pt idx="83">
                  <c:v>2003m12</c:v>
                </c:pt>
                <c:pt idx="84">
                  <c:v>2004m1</c:v>
                </c:pt>
                <c:pt idx="85">
                  <c:v>2004m2</c:v>
                </c:pt>
                <c:pt idx="86">
                  <c:v>2004m3</c:v>
                </c:pt>
                <c:pt idx="87">
                  <c:v>2004m4</c:v>
                </c:pt>
                <c:pt idx="88">
                  <c:v>2004m5</c:v>
                </c:pt>
                <c:pt idx="89">
                  <c:v>2004m6</c:v>
                </c:pt>
                <c:pt idx="90">
                  <c:v>2004m7</c:v>
                </c:pt>
                <c:pt idx="91">
                  <c:v>2004m8</c:v>
                </c:pt>
                <c:pt idx="92">
                  <c:v>2004m9</c:v>
                </c:pt>
                <c:pt idx="93">
                  <c:v>2004m10</c:v>
                </c:pt>
                <c:pt idx="94">
                  <c:v>2004m11</c:v>
                </c:pt>
                <c:pt idx="95">
                  <c:v>2004m12</c:v>
                </c:pt>
                <c:pt idx="96">
                  <c:v>2005m1</c:v>
                </c:pt>
                <c:pt idx="97">
                  <c:v>2005m2</c:v>
                </c:pt>
                <c:pt idx="98">
                  <c:v>2005m3</c:v>
                </c:pt>
                <c:pt idx="99">
                  <c:v>2005m4</c:v>
                </c:pt>
                <c:pt idx="100">
                  <c:v>2005m5</c:v>
                </c:pt>
                <c:pt idx="101">
                  <c:v>2005m6</c:v>
                </c:pt>
                <c:pt idx="102">
                  <c:v>2005m7</c:v>
                </c:pt>
                <c:pt idx="103">
                  <c:v>2005m8</c:v>
                </c:pt>
                <c:pt idx="104">
                  <c:v>2005m9</c:v>
                </c:pt>
                <c:pt idx="105">
                  <c:v>2005m10</c:v>
                </c:pt>
                <c:pt idx="106">
                  <c:v>2005m11</c:v>
                </c:pt>
                <c:pt idx="107">
                  <c:v>2005m12</c:v>
                </c:pt>
                <c:pt idx="108">
                  <c:v>2006m1</c:v>
                </c:pt>
                <c:pt idx="109">
                  <c:v>2006m2</c:v>
                </c:pt>
                <c:pt idx="110">
                  <c:v>2006m3</c:v>
                </c:pt>
                <c:pt idx="111">
                  <c:v>2006m4</c:v>
                </c:pt>
                <c:pt idx="112">
                  <c:v>2006m5</c:v>
                </c:pt>
                <c:pt idx="113">
                  <c:v>2006m6</c:v>
                </c:pt>
                <c:pt idx="114">
                  <c:v>2006m7</c:v>
                </c:pt>
                <c:pt idx="115">
                  <c:v>2006m8</c:v>
                </c:pt>
                <c:pt idx="116">
                  <c:v>2006m9</c:v>
                </c:pt>
                <c:pt idx="117">
                  <c:v>2006m10</c:v>
                </c:pt>
                <c:pt idx="118">
                  <c:v>2006m11</c:v>
                </c:pt>
                <c:pt idx="119">
                  <c:v>2006m12</c:v>
                </c:pt>
                <c:pt idx="120">
                  <c:v>2007m1</c:v>
                </c:pt>
                <c:pt idx="121">
                  <c:v>2007m2</c:v>
                </c:pt>
                <c:pt idx="122">
                  <c:v>2007m3</c:v>
                </c:pt>
                <c:pt idx="123">
                  <c:v>2007m4</c:v>
                </c:pt>
                <c:pt idx="124">
                  <c:v>2007m5</c:v>
                </c:pt>
                <c:pt idx="125">
                  <c:v>2007m6</c:v>
                </c:pt>
                <c:pt idx="126">
                  <c:v>2007m7</c:v>
                </c:pt>
                <c:pt idx="127">
                  <c:v>2007m8</c:v>
                </c:pt>
                <c:pt idx="128">
                  <c:v>2007m9</c:v>
                </c:pt>
                <c:pt idx="129">
                  <c:v>2007m10</c:v>
                </c:pt>
                <c:pt idx="130">
                  <c:v>2007m11</c:v>
                </c:pt>
                <c:pt idx="131">
                  <c:v>2007m12</c:v>
                </c:pt>
                <c:pt idx="132">
                  <c:v>2008m1</c:v>
                </c:pt>
                <c:pt idx="133">
                  <c:v>2008m2</c:v>
                </c:pt>
                <c:pt idx="134">
                  <c:v>2008m3</c:v>
                </c:pt>
                <c:pt idx="135">
                  <c:v>2008m4</c:v>
                </c:pt>
                <c:pt idx="136">
                  <c:v>2008m5</c:v>
                </c:pt>
                <c:pt idx="137">
                  <c:v>2008m6</c:v>
                </c:pt>
                <c:pt idx="138">
                  <c:v>2008m7</c:v>
                </c:pt>
                <c:pt idx="139">
                  <c:v>2008m8</c:v>
                </c:pt>
                <c:pt idx="140">
                  <c:v>2008m9</c:v>
                </c:pt>
                <c:pt idx="141">
                  <c:v>2008m10</c:v>
                </c:pt>
                <c:pt idx="142">
                  <c:v>2008m11</c:v>
                </c:pt>
                <c:pt idx="143">
                  <c:v>2008m12</c:v>
                </c:pt>
                <c:pt idx="144">
                  <c:v>2009m1</c:v>
                </c:pt>
                <c:pt idx="145">
                  <c:v>2009m2</c:v>
                </c:pt>
                <c:pt idx="146">
                  <c:v>2009m3</c:v>
                </c:pt>
                <c:pt idx="147">
                  <c:v>2009m4</c:v>
                </c:pt>
                <c:pt idx="148">
                  <c:v>2009m5</c:v>
                </c:pt>
                <c:pt idx="149">
                  <c:v>2009m6</c:v>
                </c:pt>
                <c:pt idx="150">
                  <c:v>2009m7</c:v>
                </c:pt>
                <c:pt idx="151">
                  <c:v>2009m8</c:v>
                </c:pt>
                <c:pt idx="152">
                  <c:v>2009m9</c:v>
                </c:pt>
                <c:pt idx="153">
                  <c:v>2009m10</c:v>
                </c:pt>
                <c:pt idx="154">
                  <c:v>2009m11</c:v>
                </c:pt>
                <c:pt idx="155">
                  <c:v>2009m12</c:v>
                </c:pt>
                <c:pt idx="156">
                  <c:v>2010m1</c:v>
                </c:pt>
                <c:pt idx="157">
                  <c:v>2010m2</c:v>
                </c:pt>
                <c:pt idx="158">
                  <c:v>2010m3</c:v>
                </c:pt>
                <c:pt idx="159">
                  <c:v>2010m4</c:v>
                </c:pt>
                <c:pt idx="160">
                  <c:v>2010m5</c:v>
                </c:pt>
                <c:pt idx="161">
                  <c:v>2010m6</c:v>
                </c:pt>
                <c:pt idx="162">
                  <c:v>2010m7</c:v>
                </c:pt>
                <c:pt idx="163">
                  <c:v>2010m8</c:v>
                </c:pt>
                <c:pt idx="164">
                  <c:v>2010m9</c:v>
                </c:pt>
                <c:pt idx="165">
                  <c:v>2010m10</c:v>
                </c:pt>
                <c:pt idx="166">
                  <c:v>2010m11</c:v>
                </c:pt>
                <c:pt idx="167">
                  <c:v>2010m12</c:v>
                </c:pt>
                <c:pt idx="168">
                  <c:v>2011m1</c:v>
                </c:pt>
                <c:pt idx="169">
                  <c:v>2011m2</c:v>
                </c:pt>
                <c:pt idx="170">
                  <c:v>2011m3</c:v>
                </c:pt>
                <c:pt idx="171">
                  <c:v>2011m4</c:v>
                </c:pt>
                <c:pt idx="172">
                  <c:v>2011m5</c:v>
                </c:pt>
                <c:pt idx="173">
                  <c:v>2011m6</c:v>
                </c:pt>
                <c:pt idx="174">
                  <c:v>2011m7</c:v>
                </c:pt>
                <c:pt idx="175">
                  <c:v>2011m8</c:v>
                </c:pt>
                <c:pt idx="176">
                  <c:v>2011m9</c:v>
                </c:pt>
                <c:pt idx="177">
                  <c:v>2011m10</c:v>
                </c:pt>
                <c:pt idx="178">
                  <c:v>2011m11</c:v>
                </c:pt>
                <c:pt idx="179">
                  <c:v>2011m12</c:v>
                </c:pt>
                <c:pt idx="180">
                  <c:v>2012m1</c:v>
                </c:pt>
                <c:pt idx="181">
                  <c:v>2012m2</c:v>
                </c:pt>
                <c:pt idx="182">
                  <c:v>2012m3</c:v>
                </c:pt>
                <c:pt idx="183">
                  <c:v>2012m4</c:v>
                </c:pt>
                <c:pt idx="184">
                  <c:v>2012m5</c:v>
                </c:pt>
                <c:pt idx="185">
                  <c:v>2012m6</c:v>
                </c:pt>
                <c:pt idx="186">
                  <c:v>2012m7</c:v>
                </c:pt>
                <c:pt idx="187">
                  <c:v>2012m8</c:v>
                </c:pt>
                <c:pt idx="188">
                  <c:v>2012m9</c:v>
                </c:pt>
                <c:pt idx="189">
                  <c:v>2012m10</c:v>
                </c:pt>
                <c:pt idx="190">
                  <c:v>2012m11</c:v>
                </c:pt>
                <c:pt idx="191">
                  <c:v>2012m12</c:v>
                </c:pt>
                <c:pt idx="192">
                  <c:v>2013m1</c:v>
                </c:pt>
                <c:pt idx="193">
                  <c:v>2013m2</c:v>
                </c:pt>
                <c:pt idx="194">
                  <c:v>2013m3</c:v>
                </c:pt>
                <c:pt idx="195">
                  <c:v>2013m4</c:v>
                </c:pt>
                <c:pt idx="196">
                  <c:v>2013m5</c:v>
                </c:pt>
                <c:pt idx="197">
                  <c:v>2013m6</c:v>
                </c:pt>
                <c:pt idx="198">
                  <c:v>2013m7</c:v>
                </c:pt>
                <c:pt idx="199">
                  <c:v>2013m8</c:v>
                </c:pt>
                <c:pt idx="200">
                  <c:v>2013m9</c:v>
                </c:pt>
                <c:pt idx="201">
                  <c:v>2013m10</c:v>
                </c:pt>
                <c:pt idx="202">
                  <c:v>2013m11</c:v>
                </c:pt>
                <c:pt idx="203">
                  <c:v>2013m12</c:v>
                </c:pt>
                <c:pt idx="204">
                  <c:v>2014m1</c:v>
                </c:pt>
                <c:pt idx="205">
                  <c:v>2014m2</c:v>
                </c:pt>
                <c:pt idx="206">
                  <c:v>2014m3</c:v>
                </c:pt>
                <c:pt idx="207">
                  <c:v>2014m4</c:v>
                </c:pt>
                <c:pt idx="208">
                  <c:v>2014m5</c:v>
                </c:pt>
                <c:pt idx="209">
                  <c:v>2014m6</c:v>
                </c:pt>
                <c:pt idx="210">
                  <c:v>2014m7</c:v>
                </c:pt>
                <c:pt idx="211">
                  <c:v>2014m8</c:v>
                </c:pt>
                <c:pt idx="212">
                  <c:v>2014m9</c:v>
                </c:pt>
                <c:pt idx="213">
                  <c:v>2014m10</c:v>
                </c:pt>
                <c:pt idx="214">
                  <c:v>2014m11</c:v>
                </c:pt>
                <c:pt idx="215">
                  <c:v>2014m12</c:v>
                </c:pt>
                <c:pt idx="216">
                  <c:v>2015m1</c:v>
                </c:pt>
                <c:pt idx="217">
                  <c:v>2015m2</c:v>
                </c:pt>
                <c:pt idx="218">
                  <c:v>2015m3</c:v>
                </c:pt>
                <c:pt idx="219">
                  <c:v>2015m4</c:v>
                </c:pt>
                <c:pt idx="220">
                  <c:v>2015m5</c:v>
                </c:pt>
                <c:pt idx="221">
                  <c:v>2015m6</c:v>
                </c:pt>
                <c:pt idx="222">
                  <c:v>2015m7</c:v>
                </c:pt>
                <c:pt idx="223">
                  <c:v>2015m8</c:v>
                </c:pt>
                <c:pt idx="224">
                  <c:v>2015m9</c:v>
                </c:pt>
                <c:pt idx="225">
                  <c:v>2015m10</c:v>
                </c:pt>
                <c:pt idx="226">
                  <c:v>2015m11</c:v>
                </c:pt>
                <c:pt idx="227">
                  <c:v>2015m12</c:v>
                </c:pt>
                <c:pt idx="228">
                  <c:v>2016m1</c:v>
                </c:pt>
                <c:pt idx="229">
                  <c:v>2016m2</c:v>
                </c:pt>
                <c:pt idx="230">
                  <c:v>2016m3</c:v>
                </c:pt>
                <c:pt idx="231">
                  <c:v>2016m4</c:v>
                </c:pt>
                <c:pt idx="232">
                  <c:v>2016m5</c:v>
                </c:pt>
                <c:pt idx="233">
                  <c:v>2016m6</c:v>
                </c:pt>
                <c:pt idx="234">
                  <c:v>2016m7</c:v>
                </c:pt>
                <c:pt idx="235">
                  <c:v>2016m8</c:v>
                </c:pt>
                <c:pt idx="236">
                  <c:v>2016m9</c:v>
                </c:pt>
                <c:pt idx="237">
                  <c:v>2016m10</c:v>
                </c:pt>
                <c:pt idx="238">
                  <c:v>2016m11</c:v>
                </c:pt>
                <c:pt idx="239">
                  <c:v>2016m12</c:v>
                </c:pt>
                <c:pt idx="240">
                  <c:v>2017m1</c:v>
                </c:pt>
                <c:pt idx="241">
                  <c:v>2017m2</c:v>
                </c:pt>
                <c:pt idx="242">
                  <c:v>2017m3</c:v>
                </c:pt>
                <c:pt idx="243">
                  <c:v>2017m4</c:v>
                </c:pt>
                <c:pt idx="244">
                  <c:v>2017m5</c:v>
                </c:pt>
                <c:pt idx="245">
                  <c:v>2017m6</c:v>
                </c:pt>
                <c:pt idx="246">
                  <c:v>2017m7</c:v>
                </c:pt>
                <c:pt idx="247">
                  <c:v>2017m8</c:v>
                </c:pt>
              </c:strCache>
            </c:strRef>
          </c:cat>
          <c:val>
            <c:numRef>
              <c:f>Sheet1!$Q$2:$Q$249</c:f>
              <c:numCache>
                <c:formatCode>General</c:formatCode>
                <c:ptCount val="248"/>
                <c:pt idx="1">
                  <c:v>90.849040000000002</c:v>
                </c:pt>
                <c:pt idx="2">
                  <c:v>89.608919999999998</c:v>
                </c:pt>
                <c:pt idx="3">
                  <c:v>90.499110000000002</c:v>
                </c:pt>
                <c:pt idx="4">
                  <c:v>80.297449999999998</c:v>
                </c:pt>
                <c:pt idx="5">
                  <c:v>82.87491</c:v>
                </c:pt>
                <c:pt idx="6">
                  <c:v>74.753900000000002</c:v>
                </c:pt>
                <c:pt idx="7">
                  <c:v>65.085829999999973</c:v>
                </c:pt>
                <c:pt idx="8">
                  <c:v>60.554090000000002</c:v>
                </c:pt>
                <c:pt idx="9">
                  <c:v>60.420780000000001</c:v>
                </c:pt>
                <c:pt idx="10">
                  <c:v>57.846780000000003</c:v>
                </c:pt>
                <c:pt idx="11">
                  <c:v>64.895869999999974</c:v>
                </c:pt>
                <c:pt idx="12">
                  <c:v>68.199369999999973</c:v>
                </c:pt>
                <c:pt idx="13">
                  <c:v>47.585839999999997</c:v>
                </c:pt>
                <c:pt idx="14">
                  <c:v>43.373540000000013</c:v>
                </c:pt>
                <c:pt idx="15">
                  <c:v>41.882089999999998</c:v>
                </c:pt>
                <c:pt idx="16">
                  <c:v>42.049660000000003</c:v>
                </c:pt>
                <c:pt idx="17">
                  <c:v>41.37086</c:v>
                </c:pt>
                <c:pt idx="18">
                  <c:v>44.385069999999999</c:v>
                </c:pt>
                <c:pt idx="19">
                  <c:v>49.441940000000002</c:v>
                </c:pt>
                <c:pt idx="20">
                  <c:v>50.702970000000001</c:v>
                </c:pt>
                <c:pt idx="21">
                  <c:v>53.176610000000011</c:v>
                </c:pt>
                <c:pt idx="22">
                  <c:v>54.633490000000002</c:v>
                </c:pt>
                <c:pt idx="23">
                  <c:v>54.486939999999997</c:v>
                </c:pt>
                <c:pt idx="24">
                  <c:v>55.959249999999997</c:v>
                </c:pt>
                <c:pt idx="25">
                  <c:v>54.163550000000008</c:v>
                </c:pt>
                <c:pt idx="26">
                  <c:v>54.526530000000001</c:v>
                </c:pt>
                <c:pt idx="27">
                  <c:v>52.558669999999999</c:v>
                </c:pt>
                <c:pt idx="28">
                  <c:v>51.043770000000002</c:v>
                </c:pt>
                <c:pt idx="29">
                  <c:v>49.577030000000001</c:v>
                </c:pt>
                <c:pt idx="30">
                  <c:v>48.455640000000002</c:v>
                </c:pt>
                <c:pt idx="31">
                  <c:v>45.604940000000013</c:v>
                </c:pt>
                <c:pt idx="32">
                  <c:v>41.905760000000001</c:v>
                </c:pt>
                <c:pt idx="33">
                  <c:v>39.655709999999999</c:v>
                </c:pt>
                <c:pt idx="34">
                  <c:v>37.841689999999993</c:v>
                </c:pt>
                <c:pt idx="35">
                  <c:v>34.436400000000013</c:v>
                </c:pt>
                <c:pt idx="36">
                  <c:v>35.595110000000012</c:v>
                </c:pt>
                <c:pt idx="37">
                  <c:v>41.261450000000011</c:v>
                </c:pt>
                <c:pt idx="38">
                  <c:v>45.974209999999999</c:v>
                </c:pt>
                <c:pt idx="39">
                  <c:v>50.950910000000007</c:v>
                </c:pt>
                <c:pt idx="40">
                  <c:v>50.080669999999998</c:v>
                </c:pt>
                <c:pt idx="41">
                  <c:v>50.567230000000002</c:v>
                </c:pt>
                <c:pt idx="42">
                  <c:v>49.287660000000002</c:v>
                </c:pt>
                <c:pt idx="43">
                  <c:v>47.875030000000002</c:v>
                </c:pt>
                <c:pt idx="44">
                  <c:v>50.992530000000002</c:v>
                </c:pt>
                <c:pt idx="45">
                  <c:v>50.77752000000001</c:v>
                </c:pt>
                <c:pt idx="46">
                  <c:v>48.440280000000001</c:v>
                </c:pt>
                <c:pt idx="47">
                  <c:v>45.055929999999996</c:v>
                </c:pt>
                <c:pt idx="48">
                  <c:v>41.765750000000011</c:v>
                </c:pt>
                <c:pt idx="49">
                  <c:v>45.27722</c:v>
                </c:pt>
                <c:pt idx="50">
                  <c:v>43.271569999999997</c:v>
                </c:pt>
                <c:pt idx="51">
                  <c:v>42.887289999999993</c:v>
                </c:pt>
                <c:pt idx="52">
                  <c:v>42.781059999999997</c:v>
                </c:pt>
                <c:pt idx="53">
                  <c:v>43.746110000000002</c:v>
                </c:pt>
                <c:pt idx="54">
                  <c:v>44.706099999999999</c:v>
                </c:pt>
                <c:pt idx="55">
                  <c:v>46.791910000000001</c:v>
                </c:pt>
                <c:pt idx="56">
                  <c:v>46.652380000000001</c:v>
                </c:pt>
                <c:pt idx="57">
                  <c:v>48.399889999999999</c:v>
                </c:pt>
                <c:pt idx="58">
                  <c:v>52.677889999999998</c:v>
                </c:pt>
                <c:pt idx="59">
                  <c:v>52.337750000000007</c:v>
                </c:pt>
                <c:pt idx="60">
                  <c:v>52.201370000000011</c:v>
                </c:pt>
                <c:pt idx="61">
                  <c:v>49.546419999999998</c:v>
                </c:pt>
                <c:pt idx="62">
                  <c:v>47.13796</c:v>
                </c:pt>
                <c:pt idx="63">
                  <c:v>46.408640000000013</c:v>
                </c:pt>
                <c:pt idx="64">
                  <c:v>45.120890000000003</c:v>
                </c:pt>
                <c:pt idx="65">
                  <c:v>42.742809999999999</c:v>
                </c:pt>
                <c:pt idx="66">
                  <c:v>41.696720000000013</c:v>
                </c:pt>
                <c:pt idx="67">
                  <c:v>38.219800000000014</c:v>
                </c:pt>
                <c:pt idx="68">
                  <c:v>39.278780000000012</c:v>
                </c:pt>
                <c:pt idx="69">
                  <c:v>40.67839</c:v>
                </c:pt>
                <c:pt idx="70">
                  <c:v>25.47936</c:v>
                </c:pt>
                <c:pt idx="71">
                  <c:v>25.610420000000001</c:v>
                </c:pt>
                <c:pt idx="72">
                  <c:v>25.66985</c:v>
                </c:pt>
                <c:pt idx="73">
                  <c:v>26.21594</c:v>
                </c:pt>
                <c:pt idx="74">
                  <c:v>25.461770000000001</c:v>
                </c:pt>
                <c:pt idx="75">
                  <c:v>24.711040000000001</c:v>
                </c:pt>
                <c:pt idx="76">
                  <c:v>25.002239999999979</c:v>
                </c:pt>
                <c:pt idx="77">
                  <c:v>25.696449999999999</c:v>
                </c:pt>
                <c:pt idx="78">
                  <c:v>26.258860000000009</c:v>
                </c:pt>
                <c:pt idx="79">
                  <c:v>25.937609999999999</c:v>
                </c:pt>
                <c:pt idx="80">
                  <c:v>26.745219999999879</c:v>
                </c:pt>
                <c:pt idx="81">
                  <c:v>27.777329999999999</c:v>
                </c:pt>
                <c:pt idx="82">
                  <c:v>29.122689999999999</c:v>
                </c:pt>
                <c:pt idx="83">
                  <c:v>30.279039999999981</c:v>
                </c:pt>
                <c:pt idx="84">
                  <c:v>32.43956</c:v>
                </c:pt>
                <c:pt idx="85">
                  <c:v>32.42072000000001</c:v>
                </c:pt>
                <c:pt idx="86">
                  <c:v>31.8994</c:v>
                </c:pt>
                <c:pt idx="87">
                  <c:v>31.45093</c:v>
                </c:pt>
                <c:pt idx="88">
                  <c:v>31.53689</c:v>
                </c:pt>
                <c:pt idx="89">
                  <c:v>31.843250000000001</c:v>
                </c:pt>
                <c:pt idx="90">
                  <c:v>31.951779999999999</c:v>
                </c:pt>
                <c:pt idx="91">
                  <c:v>32.75723</c:v>
                </c:pt>
                <c:pt idx="92">
                  <c:v>32.684460000000001</c:v>
                </c:pt>
                <c:pt idx="93">
                  <c:v>33.675840000000001</c:v>
                </c:pt>
                <c:pt idx="94">
                  <c:v>34.070259999999998</c:v>
                </c:pt>
                <c:pt idx="95">
                  <c:v>34.503480000000003</c:v>
                </c:pt>
                <c:pt idx="96">
                  <c:v>35.002610000000011</c:v>
                </c:pt>
                <c:pt idx="97">
                  <c:v>35.42944</c:v>
                </c:pt>
                <c:pt idx="98">
                  <c:v>35.14611</c:v>
                </c:pt>
                <c:pt idx="99">
                  <c:v>34.727409999999999</c:v>
                </c:pt>
                <c:pt idx="100">
                  <c:v>34.893340000000002</c:v>
                </c:pt>
                <c:pt idx="101">
                  <c:v>33.940170000000002</c:v>
                </c:pt>
                <c:pt idx="102">
                  <c:v>33.044710000000002</c:v>
                </c:pt>
                <c:pt idx="103">
                  <c:v>32.60586</c:v>
                </c:pt>
                <c:pt idx="104">
                  <c:v>32.78002</c:v>
                </c:pt>
                <c:pt idx="105">
                  <c:v>32.928310000000003</c:v>
                </c:pt>
                <c:pt idx="106">
                  <c:v>32.441740000000003</c:v>
                </c:pt>
                <c:pt idx="107">
                  <c:v>32.393630000000002</c:v>
                </c:pt>
                <c:pt idx="108">
                  <c:v>31.552340000000001</c:v>
                </c:pt>
                <c:pt idx="109">
                  <c:v>30.70627</c:v>
                </c:pt>
                <c:pt idx="110">
                  <c:v>30.225449999999881</c:v>
                </c:pt>
                <c:pt idx="111">
                  <c:v>29.991859999999999</c:v>
                </c:pt>
                <c:pt idx="112">
                  <c:v>29.985229999999881</c:v>
                </c:pt>
                <c:pt idx="113">
                  <c:v>29.31168000000001</c:v>
                </c:pt>
                <c:pt idx="114">
                  <c:v>30.012779999999999</c:v>
                </c:pt>
                <c:pt idx="115">
                  <c:v>30.066009999999999</c:v>
                </c:pt>
                <c:pt idx="116">
                  <c:v>29.420960000000001</c:v>
                </c:pt>
                <c:pt idx="117">
                  <c:v>28.76248</c:v>
                </c:pt>
                <c:pt idx="118">
                  <c:v>28.750499999999999</c:v>
                </c:pt>
                <c:pt idx="119">
                  <c:v>28.298629999999939</c:v>
                </c:pt>
                <c:pt idx="120">
                  <c:v>28.358229999999999</c:v>
                </c:pt>
                <c:pt idx="121">
                  <c:v>30.333300000000001</c:v>
                </c:pt>
                <c:pt idx="122">
                  <c:v>30.85819</c:v>
                </c:pt>
                <c:pt idx="123">
                  <c:v>29.113980000000009</c:v>
                </c:pt>
                <c:pt idx="124">
                  <c:v>29.671310000000009</c:v>
                </c:pt>
                <c:pt idx="125">
                  <c:v>28.893039999999999</c:v>
                </c:pt>
                <c:pt idx="126">
                  <c:v>28.32405</c:v>
                </c:pt>
                <c:pt idx="127">
                  <c:v>27.538409999999999</c:v>
                </c:pt>
                <c:pt idx="128">
                  <c:v>28.189609999999981</c:v>
                </c:pt>
                <c:pt idx="129">
                  <c:v>28.94894</c:v>
                </c:pt>
                <c:pt idx="130">
                  <c:v>28.598230000000001</c:v>
                </c:pt>
                <c:pt idx="131">
                  <c:v>30.25106000000001</c:v>
                </c:pt>
                <c:pt idx="132">
                  <c:v>30.44914</c:v>
                </c:pt>
                <c:pt idx="133">
                  <c:v>30.2499</c:v>
                </c:pt>
                <c:pt idx="134">
                  <c:v>30.50864</c:v>
                </c:pt>
                <c:pt idx="135">
                  <c:v>30.897729999999999</c:v>
                </c:pt>
                <c:pt idx="136">
                  <c:v>30.862699999999979</c:v>
                </c:pt>
                <c:pt idx="137">
                  <c:v>26.243169999999999</c:v>
                </c:pt>
                <c:pt idx="138">
                  <c:v>24.476019999999981</c:v>
                </c:pt>
                <c:pt idx="139">
                  <c:v>25.1356</c:v>
                </c:pt>
                <c:pt idx="140">
                  <c:v>26.049040000000002</c:v>
                </c:pt>
                <c:pt idx="141">
                  <c:v>26.227419999999999</c:v>
                </c:pt>
                <c:pt idx="142">
                  <c:v>26.386140000000001</c:v>
                </c:pt>
                <c:pt idx="143">
                  <c:v>26.38001999999998</c:v>
                </c:pt>
                <c:pt idx="144">
                  <c:v>25.601970000000001</c:v>
                </c:pt>
                <c:pt idx="145">
                  <c:v>26.252929999999999</c:v>
                </c:pt>
                <c:pt idx="146">
                  <c:v>27.256150000000009</c:v>
                </c:pt>
                <c:pt idx="147">
                  <c:v>24.912469999999999</c:v>
                </c:pt>
                <c:pt idx="148">
                  <c:v>25.25949</c:v>
                </c:pt>
                <c:pt idx="149">
                  <c:v>25.623350000000009</c:v>
                </c:pt>
                <c:pt idx="150">
                  <c:v>25.537330000000001</c:v>
                </c:pt>
                <c:pt idx="151">
                  <c:v>25.053930000000001</c:v>
                </c:pt>
                <c:pt idx="152">
                  <c:v>24.712569999999999</c:v>
                </c:pt>
                <c:pt idx="153">
                  <c:v>24.292539999999939</c:v>
                </c:pt>
                <c:pt idx="154">
                  <c:v>25.018160000000009</c:v>
                </c:pt>
                <c:pt idx="155">
                  <c:v>24.679919999999999</c:v>
                </c:pt>
                <c:pt idx="156">
                  <c:v>24.419239999999981</c:v>
                </c:pt>
                <c:pt idx="157">
                  <c:v>25.24028999999998</c:v>
                </c:pt>
                <c:pt idx="158">
                  <c:v>25.199379999999991</c:v>
                </c:pt>
                <c:pt idx="159">
                  <c:v>25.019849999999991</c:v>
                </c:pt>
                <c:pt idx="160">
                  <c:v>25.792850000000001</c:v>
                </c:pt>
                <c:pt idx="161">
                  <c:v>26.17253999999998</c:v>
                </c:pt>
                <c:pt idx="162">
                  <c:v>26.416730000000001</c:v>
                </c:pt>
                <c:pt idx="163">
                  <c:v>26.464349999999879</c:v>
                </c:pt>
                <c:pt idx="164">
                  <c:v>26.417069999999999</c:v>
                </c:pt>
                <c:pt idx="165">
                  <c:v>27.102989999999991</c:v>
                </c:pt>
                <c:pt idx="166">
                  <c:v>27.178000000000001</c:v>
                </c:pt>
                <c:pt idx="167">
                  <c:v>27.911519999999999</c:v>
                </c:pt>
                <c:pt idx="168">
                  <c:v>28.702089999999981</c:v>
                </c:pt>
                <c:pt idx="169">
                  <c:v>29.772459999999999</c:v>
                </c:pt>
                <c:pt idx="170">
                  <c:v>30.976680000000002</c:v>
                </c:pt>
                <c:pt idx="171">
                  <c:v>30.258449999999879</c:v>
                </c:pt>
                <c:pt idx="172">
                  <c:v>29.039280000000009</c:v>
                </c:pt>
                <c:pt idx="173">
                  <c:v>28.99427</c:v>
                </c:pt>
                <c:pt idx="174">
                  <c:v>29.21716</c:v>
                </c:pt>
                <c:pt idx="175">
                  <c:v>29.74335</c:v>
                </c:pt>
                <c:pt idx="176">
                  <c:v>30.45478</c:v>
                </c:pt>
                <c:pt idx="177">
                  <c:v>30.73355999999999</c:v>
                </c:pt>
                <c:pt idx="178">
                  <c:v>30.444240000000001</c:v>
                </c:pt>
                <c:pt idx="179">
                  <c:v>31.46440999999998</c:v>
                </c:pt>
                <c:pt idx="180">
                  <c:v>31.395040000000002</c:v>
                </c:pt>
                <c:pt idx="181">
                  <c:v>30.67253999999998</c:v>
                </c:pt>
                <c:pt idx="182">
                  <c:v>30.514229999999991</c:v>
                </c:pt>
                <c:pt idx="183">
                  <c:v>30.725809999999999</c:v>
                </c:pt>
                <c:pt idx="184">
                  <c:v>30.923380000000002</c:v>
                </c:pt>
                <c:pt idx="185">
                  <c:v>31.270679999999999</c:v>
                </c:pt>
                <c:pt idx="186">
                  <c:v>31.862380000000002</c:v>
                </c:pt>
                <c:pt idx="187">
                  <c:v>31.2943</c:v>
                </c:pt>
                <c:pt idx="188">
                  <c:v>31.122880000000009</c:v>
                </c:pt>
                <c:pt idx="189">
                  <c:v>30.695800000000009</c:v>
                </c:pt>
                <c:pt idx="190">
                  <c:v>30.076049999999999</c:v>
                </c:pt>
                <c:pt idx="191">
                  <c:v>29.689599999999981</c:v>
                </c:pt>
                <c:pt idx="192">
                  <c:v>30.00328</c:v>
                </c:pt>
                <c:pt idx="193">
                  <c:v>30.120290000000001</c:v>
                </c:pt>
                <c:pt idx="194">
                  <c:v>30.599260000000001</c:v>
                </c:pt>
                <c:pt idx="195">
                  <c:v>30.77811999999998</c:v>
                </c:pt>
                <c:pt idx="196">
                  <c:v>30.636219999999991</c:v>
                </c:pt>
                <c:pt idx="197">
                  <c:v>30.810839999999999</c:v>
                </c:pt>
                <c:pt idx="198">
                  <c:v>30.05836</c:v>
                </c:pt>
                <c:pt idx="199">
                  <c:v>28.86497</c:v>
                </c:pt>
                <c:pt idx="200">
                  <c:v>28.850350000000009</c:v>
                </c:pt>
                <c:pt idx="201">
                  <c:v>27.77815</c:v>
                </c:pt>
                <c:pt idx="202">
                  <c:v>27.835719999999981</c:v>
                </c:pt>
                <c:pt idx="203">
                  <c:v>28.23989000000001</c:v>
                </c:pt>
                <c:pt idx="204">
                  <c:v>28.601140000000001</c:v>
                </c:pt>
                <c:pt idx="205">
                  <c:v>28.786950000000001</c:v>
                </c:pt>
                <c:pt idx="206">
                  <c:v>29.283639999999881</c:v>
                </c:pt>
                <c:pt idx="207">
                  <c:v>29.19283999999999</c:v>
                </c:pt>
                <c:pt idx="208">
                  <c:v>29.137150000000009</c:v>
                </c:pt>
                <c:pt idx="209">
                  <c:v>28.962239999999881</c:v>
                </c:pt>
                <c:pt idx="210">
                  <c:v>28.228159999999999</c:v>
                </c:pt>
                <c:pt idx="211">
                  <c:v>28.071639999999999</c:v>
                </c:pt>
                <c:pt idx="212">
                  <c:v>27.917649999999981</c:v>
                </c:pt>
                <c:pt idx="213">
                  <c:v>27.833940000000009</c:v>
                </c:pt>
                <c:pt idx="214">
                  <c:v>27.890409999999999</c:v>
                </c:pt>
                <c:pt idx="215">
                  <c:v>27.596250000000001</c:v>
                </c:pt>
                <c:pt idx="216">
                  <c:v>28.343769999999999</c:v>
                </c:pt>
                <c:pt idx="217">
                  <c:v>28.171580000000009</c:v>
                </c:pt>
                <c:pt idx="218">
                  <c:v>28.360510000000001</c:v>
                </c:pt>
                <c:pt idx="219">
                  <c:v>28.04223</c:v>
                </c:pt>
                <c:pt idx="220">
                  <c:v>28.713460000000001</c:v>
                </c:pt>
                <c:pt idx="221">
                  <c:v>28.729949999999999</c:v>
                </c:pt>
                <c:pt idx="222">
                  <c:v>28.669689999999999</c:v>
                </c:pt>
                <c:pt idx="223">
                  <c:v>29.041830000000001</c:v>
                </c:pt>
                <c:pt idx="224">
                  <c:v>28.92900999999998</c:v>
                </c:pt>
                <c:pt idx="225">
                  <c:v>29.552409999999981</c:v>
                </c:pt>
                <c:pt idx="226">
                  <c:v>30.122989999999991</c:v>
                </c:pt>
                <c:pt idx="227">
                  <c:v>30.395430000000001</c:v>
                </c:pt>
                <c:pt idx="228">
                  <c:v>30.394500000000001</c:v>
                </c:pt>
                <c:pt idx="229">
                  <c:v>31.176459999999999</c:v>
                </c:pt>
                <c:pt idx="230">
                  <c:v>31.46829</c:v>
                </c:pt>
                <c:pt idx="231">
                  <c:v>31.342079999999999</c:v>
                </c:pt>
                <c:pt idx="232">
                  <c:v>31.305899999999991</c:v>
                </c:pt>
                <c:pt idx="233">
                  <c:v>30.981069999999999</c:v>
                </c:pt>
                <c:pt idx="234">
                  <c:v>30.605749999999979</c:v>
                </c:pt>
                <c:pt idx="235">
                  <c:v>30.481249999999878</c:v>
                </c:pt>
                <c:pt idx="236">
                  <c:v>31.029160000000001</c:v>
                </c:pt>
                <c:pt idx="237">
                  <c:v>31.532309999999999</c:v>
                </c:pt>
                <c:pt idx="238">
                  <c:v>31.72204</c:v>
                </c:pt>
                <c:pt idx="239">
                  <c:v>32.200410000000012</c:v>
                </c:pt>
                <c:pt idx="240">
                  <c:v>32.512250000000002</c:v>
                </c:pt>
                <c:pt idx="241">
                  <c:v>32.881729999999997</c:v>
                </c:pt>
                <c:pt idx="242">
                  <c:v>33.355720000000012</c:v>
                </c:pt>
                <c:pt idx="243">
                  <c:v>33.75441</c:v>
                </c:pt>
                <c:pt idx="244">
                  <c:v>33.754800000000003</c:v>
                </c:pt>
                <c:pt idx="245">
                  <c:v>33.634550000000011</c:v>
                </c:pt>
                <c:pt idx="246">
                  <c:v>33.523499999999999</c:v>
                </c:pt>
                <c:pt idx="247">
                  <c:v>33.523499999999999</c:v>
                </c:pt>
              </c:numCache>
            </c:numRef>
          </c:val>
          <c:smooth val="0"/>
          <c:extLst>
            <c:ext xmlns:c16="http://schemas.microsoft.com/office/drawing/2014/chart" uri="{C3380CC4-5D6E-409C-BE32-E72D297353CC}">
              <c16:uniqueId val="{00000001-F9F6-5649-8AC6-0557628E6898}"/>
            </c:ext>
          </c:extLst>
        </c:ser>
        <c:ser>
          <c:idx val="2"/>
          <c:order val="2"/>
          <c:tx>
            <c:strRef>
              <c:f>Sheet1!$R$1</c:f>
              <c:strCache>
                <c:ptCount val="1"/>
                <c:pt idx="0">
                  <c:v>Rp_VW_CC</c:v>
                </c:pt>
              </c:strCache>
            </c:strRef>
          </c:tx>
          <c:spPr>
            <a:ln w="19050" cap="rnd">
              <a:solidFill>
                <a:sysClr val="windowText" lastClr="000000">
                  <a:lumMod val="85000"/>
                  <a:lumOff val="15000"/>
                </a:sysClr>
              </a:solidFill>
              <a:prstDash val="dashDot"/>
              <a:round/>
            </a:ln>
            <a:effectLst/>
          </c:spPr>
          <c:marker>
            <c:symbol val="none"/>
          </c:marker>
          <c:cat>
            <c:strRef>
              <c:f>Sheet1!$O$2:$O$249</c:f>
              <c:strCache>
                <c:ptCount val="248"/>
                <c:pt idx="0">
                  <c:v>1997m1</c:v>
                </c:pt>
                <c:pt idx="1">
                  <c:v>1997m2</c:v>
                </c:pt>
                <c:pt idx="2">
                  <c:v>1997m3</c:v>
                </c:pt>
                <c:pt idx="3">
                  <c:v>1997m4</c:v>
                </c:pt>
                <c:pt idx="4">
                  <c:v>1997m5</c:v>
                </c:pt>
                <c:pt idx="5">
                  <c:v>1997m6</c:v>
                </c:pt>
                <c:pt idx="6">
                  <c:v>1997m7</c:v>
                </c:pt>
                <c:pt idx="7">
                  <c:v>1997m8</c:v>
                </c:pt>
                <c:pt idx="8">
                  <c:v>1997m9</c:v>
                </c:pt>
                <c:pt idx="9">
                  <c:v>1997m10</c:v>
                </c:pt>
                <c:pt idx="10">
                  <c:v>1997m11</c:v>
                </c:pt>
                <c:pt idx="11">
                  <c:v>1997m12</c:v>
                </c:pt>
                <c:pt idx="12">
                  <c:v>1998m1</c:v>
                </c:pt>
                <c:pt idx="13">
                  <c:v>1998m2</c:v>
                </c:pt>
                <c:pt idx="14">
                  <c:v>1998m3</c:v>
                </c:pt>
                <c:pt idx="15">
                  <c:v>1998m4</c:v>
                </c:pt>
                <c:pt idx="16">
                  <c:v>1998m5</c:v>
                </c:pt>
                <c:pt idx="17">
                  <c:v>1998m6</c:v>
                </c:pt>
                <c:pt idx="18">
                  <c:v>1998m7</c:v>
                </c:pt>
                <c:pt idx="19">
                  <c:v>1998m8</c:v>
                </c:pt>
                <c:pt idx="20">
                  <c:v>1998m9</c:v>
                </c:pt>
                <c:pt idx="21">
                  <c:v>1998m10</c:v>
                </c:pt>
                <c:pt idx="22">
                  <c:v>1998m11</c:v>
                </c:pt>
                <c:pt idx="23">
                  <c:v>1998m12</c:v>
                </c:pt>
                <c:pt idx="24">
                  <c:v>1999m1</c:v>
                </c:pt>
                <c:pt idx="25">
                  <c:v>1999m2</c:v>
                </c:pt>
                <c:pt idx="26">
                  <c:v>1999m3</c:v>
                </c:pt>
                <c:pt idx="27">
                  <c:v>1999m4</c:v>
                </c:pt>
                <c:pt idx="28">
                  <c:v>1999m5</c:v>
                </c:pt>
                <c:pt idx="29">
                  <c:v>1999m6</c:v>
                </c:pt>
                <c:pt idx="30">
                  <c:v>1999m7</c:v>
                </c:pt>
                <c:pt idx="31">
                  <c:v>1999m8</c:v>
                </c:pt>
                <c:pt idx="32">
                  <c:v>1999m9</c:v>
                </c:pt>
                <c:pt idx="33">
                  <c:v>1999m10</c:v>
                </c:pt>
                <c:pt idx="34">
                  <c:v>1999m11</c:v>
                </c:pt>
                <c:pt idx="35">
                  <c:v>1999m12</c:v>
                </c:pt>
                <c:pt idx="36">
                  <c:v>2000m1</c:v>
                </c:pt>
                <c:pt idx="37">
                  <c:v>2000m2</c:v>
                </c:pt>
                <c:pt idx="38">
                  <c:v>2000m3</c:v>
                </c:pt>
                <c:pt idx="39">
                  <c:v>2000m4</c:v>
                </c:pt>
                <c:pt idx="40">
                  <c:v>2000m5</c:v>
                </c:pt>
                <c:pt idx="41">
                  <c:v>2000m6</c:v>
                </c:pt>
                <c:pt idx="42">
                  <c:v>2000m7</c:v>
                </c:pt>
                <c:pt idx="43">
                  <c:v>2000m8</c:v>
                </c:pt>
                <c:pt idx="44">
                  <c:v>2000m9</c:v>
                </c:pt>
                <c:pt idx="45">
                  <c:v>2000m10</c:v>
                </c:pt>
                <c:pt idx="46">
                  <c:v>2000m11</c:v>
                </c:pt>
                <c:pt idx="47">
                  <c:v>2000m12</c:v>
                </c:pt>
                <c:pt idx="48">
                  <c:v>2001m1</c:v>
                </c:pt>
                <c:pt idx="49">
                  <c:v>2001m2</c:v>
                </c:pt>
                <c:pt idx="50">
                  <c:v>2001m3</c:v>
                </c:pt>
                <c:pt idx="51">
                  <c:v>2001m4</c:v>
                </c:pt>
                <c:pt idx="52">
                  <c:v>2001m5</c:v>
                </c:pt>
                <c:pt idx="53">
                  <c:v>2001m6</c:v>
                </c:pt>
                <c:pt idx="54">
                  <c:v>2001m7</c:v>
                </c:pt>
                <c:pt idx="55">
                  <c:v>2001m8</c:v>
                </c:pt>
                <c:pt idx="56">
                  <c:v>2001m9</c:v>
                </c:pt>
                <c:pt idx="57">
                  <c:v>2001m10</c:v>
                </c:pt>
                <c:pt idx="58">
                  <c:v>2001m11</c:v>
                </c:pt>
                <c:pt idx="59">
                  <c:v>2001m12</c:v>
                </c:pt>
                <c:pt idx="60">
                  <c:v>2002m1</c:v>
                </c:pt>
                <c:pt idx="61">
                  <c:v>2002m2</c:v>
                </c:pt>
                <c:pt idx="62">
                  <c:v>2002m3</c:v>
                </c:pt>
                <c:pt idx="63">
                  <c:v>2002m4</c:v>
                </c:pt>
                <c:pt idx="64">
                  <c:v>2002m5</c:v>
                </c:pt>
                <c:pt idx="65">
                  <c:v>2002m6</c:v>
                </c:pt>
                <c:pt idx="66">
                  <c:v>2002m7</c:v>
                </c:pt>
                <c:pt idx="67">
                  <c:v>2002m8</c:v>
                </c:pt>
                <c:pt idx="68">
                  <c:v>2002m9</c:v>
                </c:pt>
                <c:pt idx="69">
                  <c:v>2002m10</c:v>
                </c:pt>
                <c:pt idx="70">
                  <c:v>2002m11</c:v>
                </c:pt>
                <c:pt idx="71">
                  <c:v>2002m12</c:v>
                </c:pt>
                <c:pt idx="72">
                  <c:v>2003m1</c:v>
                </c:pt>
                <c:pt idx="73">
                  <c:v>2003m2</c:v>
                </c:pt>
                <c:pt idx="74">
                  <c:v>2003m3</c:v>
                </c:pt>
                <c:pt idx="75">
                  <c:v>2003m4</c:v>
                </c:pt>
                <c:pt idx="76">
                  <c:v>2003m5</c:v>
                </c:pt>
                <c:pt idx="77">
                  <c:v>2003m6</c:v>
                </c:pt>
                <c:pt idx="78">
                  <c:v>2003m7</c:v>
                </c:pt>
                <c:pt idx="79">
                  <c:v>2003m8</c:v>
                </c:pt>
                <c:pt idx="80">
                  <c:v>2003m9</c:v>
                </c:pt>
                <c:pt idx="81">
                  <c:v>2003m10</c:v>
                </c:pt>
                <c:pt idx="82">
                  <c:v>2003m11</c:v>
                </c:pt>
                <c:pt idx="83">
                  <c:v>2003m12</c:v>
                </c:pt>
                <c:pt idx="84">
                  <c:v>2004m1</c:v>
                </c:pt>
                <c:pt idx="85">
                  <c:v>2004m2</c:v>
                </c:pt>
                <c:pt idx="86">
                  <c:v>2004m3</c:v>
                </c:pt>
                <c:pt idx="87">
                  <c:v>2004m4</c:v>
                </c:pt>
                <c:pt idx="88">
                  <c:v>2004m5</c:v>
                </c:pt>
                <c:pt idx="89">
                  <c:v>2004m6</c:v>
                </c:pt>
                <c:pt idx="90">
                  <c:v>2004m7</c:v>
                </c:pt>
                <c:pt idx="91">
                  <c:v>2004m8</c:v>
                </c:pt>
                <c:pt idx="92">
                  <c:v>2004m9</c:v>
                </c:pt>
                <c:pt idx="93">
                  <c:v>2004m10</c:v>
                </c:pt>
                <c:pt idx="94">
                  <c:v>2004m11</c:v>
                </c:pt>
                <c:pt idx="95">
                  <c:v>2004m12</c:v>
                </c:pt>
                <c:pt idx="96">
                  <c:v>2005m1</c:v>
                </c:pt>
                <c:pt idx="97">
                  <c:v>2005m2</c:v>
                </c:pt>
                <c:pt idx="98">
                  <c:v>2005m3</c:v>
                </c:pt>
                <c:pt idx="99">
                  <c:v>2005m4</c:v>
                </c:pt>
                <c:pt idx="100">
                  <c:v>2005m5</c:v>
                </c:pt>
                <c:pt idx="101">
                  <c:v>2005m6</c:v>
                </c:pt>
                <c:pt idx="102">
                  <c:v>2005m7</c:v>
                </c:pt>
                <c:pt idx="103">
                  <c:v>2005m8</c:v>
                </c:pt>
                <c:pt idx="104">
                  <c:v>2005m9</c:v>
                </c:pt>
                <c:pt idx="105">
                  <c:v>2005m10</c:v>
                </c:pt>
                <c:pt idx="106">
                  <c:v>2005m11</c:v>
                </c:pt>
                <c:pt idx="107">
                  <c:v>2005m12</c:v>
                </c:pt>
                <c:pt idx="108">
                  <c:v>2006m1</c:v>
                </c:pt>
                <c:pt idx="109">
                  <c:v>2006m2</c:v>
                </c:pt>
                <c:pt idx="110">
                  <c:v>2006m3</c:v>
                </c:pt>
                <c:pt idx="111">
                  <c:v>2006m4</c:v>
                </c:pt>
                <c:pt idx="112">
                  <c:v>2006m5</c:v>
                </c:pt>
                <c:pt idx="113">
                  <c:v>2006m6</c:v>
                </c:pt>
                <c:pt idx="114">
                  <c:v>2006m7</c:v>
                </c:pt>
                <c:pt idx="115">
                  <c:v>2006m8</c:v>
                </c:pt>
                <c:pt idx="116">
                  <c:v>2006m9</c:v>
                </c:pt>
                <c:pt idx="117">
                  <c:v>2006m10</c:v>
                </c:pt>
                <c:pt idx="118">
                  <c:v>2006m11</c:v>
                </c:pt>
                <c:pt idx="119">
                  <c:v>2006m12</c:v>
                </c:pt>
                <c:pt idx="120">
                  <c:v>2007m1</c:v>
                </c:pt>
                <c:pt idx="121">
                  <c:v>2007m2</c:v>
                </c:pt>
                <c:pt idx="122">
                  <c:v>2007m3</c:v>
                </c:pt>
                <c:pt idx="123">
                  <c:v>2007m4</c:v>
                </c:pt>
                <c:pt idx="124">
                  <c:v>2007m5</c:v>
                </c:pt>
                <c:pt idx="125">
                  <c:v>2007m6</c:v>
                </c:pt>
                <c:pt idx="126">
                  <c:v>2007m7</c:v>
                </c:pt>
                <c:pt idx="127">
                  <c:v>2007m8</c:v>
                </c:pt>
                <c:pt idx="128">
                  <c:v>2007m9</c:v>
                </c:pt>
                <c:pt idx="129">
                  <c:v>2007m10</c:v>
                </c:pt>
                <c:pt idx="130">
                  <c:v>2007m11</c:v>
                </c:pt>
                <c:pt idx="131">
                  <c:v>2007m12</c:v>
                </c:pt>
                <c:pt idx="132">
                  <c:v>2008m1</c:v>
                </c:pt>
                <c:pt idx="133">
                  <c:v>2008m2</c:v>
                </c:pt>
                <c:pt idx="134">
                  <c:v>2008m3</c:v>
                </c:pt>
                <c:pt idx="135">
                  <c:v>2008m4</c:v>
                </c:pt>
                <c:pt idx="136">
                  <c:v>2008m5</c:v>
                </c:pt>
                <c:pt idx="137">
                  <c:v>2008m6</c:v>
                </c:pt>
                <c:pt idx="138">
                  <c:v>2008m7</c:v>
                </c:pt>
                <c:pt idx="139">
                  <c:v>2008m8</c:v>
                </c:pt>
                <c:pt idx="140">
                  <c:v>2008m9</c:v>
                </c:pt>
                <c:pt idx="141">
                  <c:v>2008m10</c:v>
                </c:pt>
                <c:pt idx="142">
                  <c:v>2008m11</c:v>
                </c:pt>
                <c:pt idx="143">
                  <c:v>2008m12</c:v>
                </c:pt>
                <c:pt idx="144">
                  <c:v>2009m1</c:v>
                </c:pt>
                <c:pt idx="145">
                  <c:v>2009m2</c:v>
                </c:pt>
                <c:pt idx="146">
                  <c:v>2009m3</c:v>
                </c:pt>
                <c:pt idx="147">
                  <c:v>2009m4</c:v>
                </c:pt>
                <c:pt idx="148">
                  <c:v>2009m5</c:v>
                </c:pt>
                <c:pt idx="149">
                  <c:v>2009m6</c:v>
                </c:pt>
                <c:pt idx="150">
                  <c:v>2009m7</c:v>
                </c:pt>
                <c:pt idx="151">
                  <c:v>2009m8</c:v>
                </c:pt>
                <c:pt idx="152">
                  <c:v>2009m9</c:v>
                </c:pt>
                <c:pt idx="153">
                  <c:v>2009m10</c:v>
                </c:pt>
                <c:pt idx="154">
                  <c:v>2009m11</c:v>
                </c:pt>
                <c:pt idx="155">
                  <c:v>2009m12</c:v>
                </c:pt>
                <c:pt idx="156">
                  <c:v>2010m1</c:v>
                </c:pt>
                <c:pt idx="157">
                  <c:v>2010m2</c:v>
                </c:pt>
                <c:pt idx="158">
                  <c:v>2010m3</c:v>
                </c:pt>
                <c:pt idx="159">
                  <c:v>2010m4</c:v>
                </c:pt>
                <c:pt idx="160">
                  <c:v>2010m5</c:v>
                </c:pt>
                <c:pt idx="161">
                  <c:v>2010m6</c:v>
                </c:pt>
                <c:pt idx="162">
                  <c:v>2010m7</c:v>
                </c:pt>
                <c:pt idx="163">
                  <c:v>2010m8</c:v>
                </c:pt>
                <c:pt idx="164">
                  <c:v>2010m9</c:v>
                </c:pt>
                <c:pt idx="165">
                  <c:v>2010m10</c:v>
                </c:pt>
                <c:pt idx="166">
                  <c:v>2010m11</c:v>
                </c:pt>
                <c:pt idx="167">
                  <c:v>2010m12</c:v>
                </c:pt>
                <c:pt idx="168">
                  <c:v>2011m1</c:v>
                </c:pt>
                <c:pt idx="169">
                  <c:v>2011m2</c:v>
                </c:pt>
                <c:pt idx="170">
                  <c:v>2011m3</c:v>
                </c:pt>
                <c:pt idx="171">
                  <c:v>2011m4</c:v>
                </c:pt>
                <c:pt idx="172">
                  <c:v>2011m5</c:v>
                </c:pt>
                <c:pt idx="173">
                  <c:v>2011m6</c:v>
                </c:pt>
                <c:pt idx="174">
                  <c:v>2011m7</c:v>
                </c:pt>
                <c:pt idx="175">
                  <c:v>2011m8</c:v>
                </c:pt>
                <c:pt idx="176">
                  <c:v>2011m9</c:v>
                </c:pt>
                <c:pt idx="177">
                  <c:v>2011m10</c:v>
                </c:pt>
                <c:pt idx="178">
                  <c:v>2011m11</c:v>
                </c:pt>
                <c:pt idx="179">
                  <c:v>2011m12</c:v>
                </c:pt>
                <c:pt idx="180">
                  <c:v>2012m1</c:v>
                </c:pt>
                <c:pt idx="181">
                  <c:v>2012m2</c:v>
                </c:pt>
                <c:pt idx="182">
                  <c:v>2012m3</c:v>
                </c:pt>
                <c:pt idx="183">
                  <c:v>2012m4</c:v>
                </c:pt>
                <c:pt idx="184">
                  <c:v>2012m5</c:v>
                </c:pt>
                <c:pt idx="185">
                  <c:v>2012m6</c:v>
                </c:pt>
                <c:pt idx="186">
                  <c:v>2012m7</c:v>
                </c:pt>
                <c:pt idx="187">
                  <c:v>2012m8</c:v>
                </c:pt>
                <c:pt idx="188">
                  <c:v>2012m9</c:v>
                </c:pt>
                <c:pt idx="189">
                  <c:v>2012m10</c:v>
                </c:pt>
                <c:pt idx="190">
                  <c:v>2012m11</c:v>
                </c:pt>
                <c:pt idx="191">
                  <c:v>2012m12</c:v>
                </c:pt>
                <c:pt idx="192">
                  <c:v>2013m1</c:v>
                </c:pt>
                <c:pt idx="193">
                  <c:v>2013m2</c:v>
                </c:pt>
                <c:pt idx="194">
                  <c:v>2013m3</c:v>
                </c:pt>
                <c:pt idx="195">
                  <c:v>2013m4</c:v>
                </c:pt>
                <c:pt idx="196">
                  <c:v>2013m5</c:v>
                </c:pt>
                <c:pt idx="197">
                  <c:v>2013m6</c:v>
                </c:pt>
                <c:pt idx="198">
                  <c:v>2013m7</c:v>
                </c:pt>
                <c:pt idx="199">
                  <c:v>2013m8</c:v>
                </c:pt>
                <c:pt idx="200">
                  <c:v>2013m9</c:v>
                </c:pt>
                <c:pt idx="201">
                  <c:v>2013m10</c:v>
                </c:pt>
                <c:pt idx="202">
                  <c:v>2013m11</c:v>
                </c:pt>
                <c:pt idx="203">
                  <c:v>2013m12</c:v>
                </c:pt>
                <c:pt idx="204">
                  <c:v>2014m1</c:v>
                </c:pt>
                <c:pt idx="205">
                  <c:v>2014m2</c:v>
                </c:pt>
                <c:pt idx="206">
                  <c:v>2014m3</c:v>
                </c:pt>
                <c:pt idx="207">
                  <c:v>2014m4</c:v>
                </c:pt>
                <c:pt idx="208">
                  <c:v>2014m5</c:v>
                </c:pt>
                <c:pt idx="209">
                  <c:v>2014m6</c:v>
                </c:pt>
                <c:pt idx="210">
                  <c:v>2014m7</c:v>
                </c:pt>
                <c:pt idx="211">
                  <c:v>2014m8</c:v>
                </c:pt>
                <c:pt idx="212">
                  <c:v>2014m9</c:v>
                </c:pt>
                <c:pt idx="213">
                  <c:v>2014m10</c:v>
                </c:pt>
                <c:pt idx="214">
                  <c:v>2014m11</c:v>
                </c:pt>
                <c:pt idx="215">
                  <c:v>2014m12</c:v>
                </c:pt>
                <c:pt idx="216">
                  <c:v>2015m1</c:v>
                </c:pt>
                <c:pt idx="217">
                  <c:v>2015m2</c:v>
                </c:pt>
                <c:pt idx="218">
                  <c:v>2015m3</c:v>
                </c:pt>
                <c:pt idx="219">
                  <c:v>2015m4</c:v>
                </c:pt>
                <c:pt idx="220">
                  <c:v>2015m5</c:v>
                </c:pt>
                <c:pt idx="221">
                  <c:v>2015m6</c:v>
                </c:pt>
                <c:pt idx="222">
                  <c:v>2015m7</c:v>
                </c:pt>
                <c:pt idx="223">
                  <c:v>2015m8</c:v>
                </c:pt>
                <c:pt idx="224">
                  <c:v>2015m9</c:v>
                </c:pt>
                <c:pt idx="225">
                  <c:v>2015m10</c:v>
                </c:pt>
                <c:pt idx="226">
                  <c:v>2015m11</c:v>
                </c:pt>
                <c:pt idx="227">
                  <c:v>2015m12</c:v>
                </c:pt>
                <c:pt idx="228">
                  <c:v>2016m1</c:v>
                </c:pt>
                <c:pt idx="229">
                  <c:v>2016m2</c:v>
                </c:pt>
                <c:pt idx="230">
                  <c:v>2016m3</c:v>
                </c:pt>
                <c:pt idx="231">
                  <c:v>2016m4</c:v>
                </c:pt>
                <c:pt idx="232">
                  <c:v>2016m5</c:v>
                </c:pt>
                <c:pt idx="233">
                  <c:v>2016m6</c:v>
                </c:pt>
                <c:pt idx="234">
                  <c:v>2016m7</c:v>
                </c:pt>
                <c:pt idx="235">
                  <c:v>2016m8</c:v>
                </c:pt>
                <c:pt idx="236">
                  <c:v>2016m9</c:v>
                </c:pt>
                <c:pt idx="237">
                  <c:v>2016m10</c:v>
                </c:pt>
                <c:pt idx="238">
                  <c:v>2016m11</c:v>
                </c:pt>
                <c:pt idx="239">
                  <c:v>2016m12</c:v>
                </c:pt>
                <c:pt idx="240">
                  <c:v>2017m1</c:v>
                </c:pt>
                <c:pt idx="241">
                  <c:v>2017m2</c:v>
                </c:pt>
                <c:pt idx="242">
                  <c:v>2017m3</c:v>
                </c:pt>
                <c:pt idx="243">
                  <c:v>2017m4</c:v>
                </c:pt>
                <c:pt idx="244">
                  <c:v>2017m5</c:v>
                </c:pt>
                <c:pt idx="245">
                  <c:v>2017m6</c:v>
                </c:pt>
                <c:pt idx="246">
                  <c:v>2017m7</c:v>
                </c:pt>
                <c:pt idx="247">
                  <c:v>2017m8</c:v>
                </c:pt>
              </c:strCache>
            </c:strRef>
          </c:cat>
          <c:val>
            <c:numRef>
              <c:f>Sheet1!$R$2:$R$249</c:f>
              <c:numCache>
                <c:formatCode>General</c:formatCode>
                <c:ptCount val="248"/>
                <c:pt idx="1">
                  <c:v>92.605049999999949</c:v>
                </c:pt>
                <c:pt idx="2">
                  <c:v>98.930340000000001</c:v>
                </c:pt>
                <c:pt idx="3">
                  <c:v>97.405609999999996</c:v>
                </c:pt>
                <c:pt idx="4">
                  <c:v>93.068070000000006</c:v>
                </c:pt>
                <c:pt idx="5">
                  <c:v>93.344000000000023</c:v>
                </c:pt>
                <c:pt idx="6">
                  <c:v>88.06844000000001</c:v>
                </c:pt>
                <c:pt idx="7">
                  <c:v>78.69268000000001</c:v>
                </c:pt>
                <c:pt idx="8">
                  <c:v>74.099500000000006</c:v>
                </c:pt>
                <c:pt idx="9">
                  <c:v>73.699860000000001</c:v>
                </c:pt>
                <c:pt idx="10">
                  <c:v>72.53570999999998</c:v>
                </c:pt>
                <c:pt idx="11">
                  <c:v>75.967560000000006</c:v>
                </c:pt>
                <c:pt idx="12">
                  <c:v>76.985510000000005</c:v>
                </c:pt>
                <c:pt idx="13">
                  <c:v>73.905060000000006</c:v>
                </c:pt>
                <c:pt idx="14">
                  <c:v>71.714320000000001</c:v>
                </c:pt>
                <c:pt idx="15">
                  <c:v>70.254710000000003</c:v>
                </c:pt>
                <c:pt idx="16">
                  <c:v>70.658149999999978</c:v>
                </c:pt>
                <c:pt idx="17">
                  <c:v>70.943630000000013</c:v>
                </c:pt>
                <c:pt idx="18">
                  <c:v>73.304090000000002</c:v>
                </c:pt>
                <c:pt idx="19">
                  <c:v>78.370010000000008</c:v>
                </c:pt>
                <c:pt idx="20">
                  <c:v>78.71996</c:v>
                </c:pt>
                <c:pt idx="21">
                  <c:v>80.234099999999998</c:v>
                </c:pt>
                <c:pt idx="22">
                  <c:v>81.672029999999978</c:v>
                </c:pt>
                <c:pt idx="23">
                  <c:v>81.935190000000006</c:v>
                </c:pt>
                <c:pt idx="24">
                  <c:v>84.601379999999978</c:v>
                </c:pt>
                <c:pt idx="25">
                  <c:v>82.539830000000009</c:v>
                </c:pt>
                <c:pt idx="26">
                  <c:v>83.460769999999997</c:v>
                </c:pt>
                <c:pt idx="27">
                  <c:v>81.494560000000007</c:v>
                </c:pt>
                <c:pt idx="28">
                  <c:v>78.69880999999998</c:v>
                </c:pt>
                <c:pt idx="29">
                  <c:v>76.81344</c:v>
                </c:pt>
                <c:pt idx="30">
                  <c:v>74.684260000000023</c:v>
                </c:pt>
                <c:pt idx="31">
                  <c:v>73.041889999999995</c:v>
                </c:pt>
                <c:pt idx="32">
                  <c:v>69.710539999999995</c:v>
                </c:pt>
                <c:pt idx="33">
                  <c:v>67.650500000000008</c:v>
                </c:pt>
                <c:pt idx="34">
                  <c:v>65.303420000000003</c:v>
                </c:pt>
                <c:pt idx="35">
                  <c:v>60.353789999999996</c:v>
                </c:pt>
                <c:pt idx="36">
                  <c:v>62.676490000000001</c:v>
                </c:pt>
                <c:pt idx="37">
                  <c:v>66.701740000000001</c:v>
                </c:pt>
                <c:pt idx="38">
                  <c:v>69.925020000000004</c:v>
                </c:pt>
                <c:pt idx="39">
                  <c:v>72.597920000000002</c:v>
                </c:pt>
                <c:pt idx="40">
                  <c:v>71.422759999999982</c:v>
                </c:pt>
                <c:pt idx="41">
                  <c:v>71.423610000000025</c:v>
                </c:pt>
                <c:pt idx="42">
                  <c:v>69.854100000000003</c:v>
                </c:pt>
                <c:pt idx="43">
                  <c:v>68.805819999999983</c:v>
                </c:pt>
                <c:pt idx="44">
                  <c:v>70.739789999999999</c:v>
                </c:pt>
                <c:pt idx="45">
                  <c:v>70.01643</c:v>
                </c:pt>
                <c:pt idx="46">
                  <c:v>67.99906</c:v>
                </c:pt>
                <c:pt idx="47">
                  <c:v>65.793400000000005</c:v>
                </c:pt>
                <c:pt idx="48">
                  <c:v>62.419460000000001</c:v>
                </c:pt>
                <c:pt idx="49">
                  <c:v>65.820660000000004</c:v>
                </c:pt>
                <c:pt idx="50">
                  <c:v>65.109539999999981</c:v>
                </c:pt>
                <c:pt idx="51">
                  <c:v>64.514510000000001</c:v>
                </c:pt>
                <c:pt idx="52">
                  <c:v>63.96069</c:v>
                </c:pt>
                <c:pt idx="53">
                  <c:v>64.323560000000001</c:v>
                </c:pt>
                <c:pt idx="54">
                  <c:v>65.281819999999996</c:v>
                </c:pt>
                <c:pt idx="55">
                  <c:v>66.900989999999993</c:v>
                </c:pt>
                <c:pt idx="56">
                  <c:v>66.940770000000001</c:v>
                </c:pt>
                <c:pt idx="57">
                  <c:v>67.62654999999998</c:v>
                </c:pt>
                <c:pt idx="58">
                  <c:v>69.771019999999993</c:v>
                </c:pt>
                <c:pt idx="59">
                  <c:v>69.294359999999998</c:v>
                </c:pt>
                <c:pt idx="60">
                  <c:v>68.708929999999995</c:v>
                </c:pt>
                <c:pt idx="61">
                  <c:v>67.426439999999999</c:v>
                </c:pt>
                <c:pt idx="62">
                  <c:v>65.346850000000003</c:v>
                </c:pt>
                <c:pt idx="63">
                  <c:v>63.915590000000002</c:v>
                </c:pt>
                <c:pt idx="64">
                  <c:v>62.897370000000002</c:v>
                </c:pt>
                <c:pt idx="65">
                  <c:v>60.567130000000013</c:v>
                </c:pt>
                <c:pt idx="66">
                  <c:v>60.220770000000002</c:v>
                </c:pt>
                <c:pt idx="67">
                  <c:v>58.304070000000003</c:v>
                </c:pt>
                <c:pt idx="68">
                  <c:v>59.222569999999997</c:v>
                </c:pt>
                <c:pt idx="69">
                  <c:v>59.813720000000004</c:v>
                </c:pt>
                <c:pt idx="70">
                  <c:v>57.988799999999998</c:v>
                </c:pt>
                <c:pt idx="71">
                  <c:v>58.161580000000001</c:v>
                </c:pt>
                <c:pt idx="72">
                  <c:v>57.882540000000013</c:v>
                </c:pt>
                <c:pt idx="73">
                  <c:v>58.875970000000002</c:v>
                </c:pt>
                <c:pt idx="74">
                  <c:v>58.005380000000009</c:v>
                </c:pt>
                <c:pt idx="75">
                  <c:v>56.973010000000002</c:v>
                </c:pt>
                <c:pt idx="76">
                  <c:v>57.576540000000001</c:v>
                </c:pt>
                <c:pt idx="77">
                  <c:v>58.747860000000003</c:v>
                </c:pt>
                <c:pt idx="78">
                  <c:v>59.70224000000001</c:v>
                </c:pt>
                <c:pt idx="79">
                  <c:v>60.032140000000012</c:v>
                </c:pt>
                <c:pt idx="80">
                  <c:v>61.281140000000001</c:v>
                </c:pt>
                <c:pt idx="81">
                  <c:v>63.490189999999998</c:v>
                </c:pt>
                <c:pt idx="82">
                  <c:v>65.282020000000003</c:v>
                </c:pt>
                <c:pt idx="83">
                  <c:v>67.052779999999828</c:v>
                </c:pt>
                <c:pt idx="84">
                  <c:v>69.636139999999983</c:v>
                </c:pt>
                <c:pt idx="85">
                  <c:v>69.613900000000001</c:v>
                </c:pt>
                <c:pt idx="86">
                  <c:v>68.379469999999984</c:v>
                </c:pt>
                <c:pt idx="87">
                  <c:v>67.183539999999979</c:v>
                </c:pt>
                <c:pt idx="88">
                  <c:v>67.342739999999978</c:v>
                </c:pt>
                <c:pt idx="89">
                  <c:v>67.936030000000002</c:v>
                </c:pt>
                <c:pt idx="90">
                  <c:v>68.160230000000013</c:v>
                </c:pt>
                <c:pt idx="91">
                  <c:v>69.366489999999999</c:v>
                </c:pt>
                <c:pt idx="92">
                  <c:v>68.856300000000005</c:v>
                </c:pt>
                <c:pt idx="93">
                  <c:v>69.921419999999998</c:v>
                </c:pt>
                <c:pt idx="94">
                  <c:v>70.469370000000012</c:v>
                </c:pt>
                <c:pt idx="95">
                  <c:v>71.127700000000004</c:v>
                </c:pt>
                <c:pt idx="96">
                  <c:v>71.663359999999983</c:v>
                </c:pt>
                <c:pt idx="97">
                  <c:v>72.333960000000005</c:v>
                </c:pt>
                <c:pt idx="98">
                  <c:v>71.978560000000002</c:v>
                </c:pt>
                <c:pt idx="99">
                  <c:v>71.461620000000096</c:v>
                </c:pt>
                <c:pt idx="100">
                  <c:v>71.433319999999995</c:v>
                </c:pt>
                <c:pt idx="101">
                  <c:v>69.815250000000006</c:v>
                </c:pt>
                <c:pt idx="102">
                  <c:v>68.351660000000024</c:v>
                </c:pt>
                <c:pt idx="103">
                  <c:v>67.560519999999997</c:v>
                </c:pt>
                <c:pt idx="104">
                  <c:v>68.025389999999845</c:v>
                </c:pt>
                <c:pt idx="105">
                  <c:v>67.994410000000002</c:v>
                </c:pt>
                <c:pt idx="106">
                  <c:v>67.331419999999994</c:v>
                </c:pt>
                <c:pt idx="107">
                  <c:v>67.211060000000003</c:v>
                </c:pt>
                <c:pt idx="108">
                  <c:v>66.200720000000004</c:v>
                </c:pt>
                <c:pt idx="109">
                  <c:v>64.873919999999998</c:v>
                </c:pt>
                <c:pt idx="110">
                  <c:v>64.180670000000006</c:v>
                </c:pt>
                <c:pt idx="111">
                  <c:v>64.027789999999982</c:v>
                </c:pt>
                <c:pt idx="112">
                  <c:v>63.71808</c:v>
                </c:pt>
                <c:pt idx="113">
                  <c:v>63.30903</c:v>
                </c:pt>
                <c:pt idx="114">
                  <c:v>63.402320000000003</c:v>
                </c:pt>
                <c:pt idx="115">
                  <c:v>63.56974000000001</c:v>
                </c:pt>
                <c:pt idx="116">
                  <c:v>62.275250000000007</c:v>
                </c:pt>
                <c:pt idx="117">
                  <c:v>61.18197</c:v>
                </c:pt>
                <c:pt idx="118">
                  <c:v>60.936500000000002</c:v>
                </c:pt>
                <c:pt idx="119">
                  <c:v>60.621260000000007</c:v>
                </c:pt>
                <c:pt idx="120">
                  <c:v>60.945600000000013</c:v>
                </c:pt>
                <c:pt idx="121">
                  <c:v>63.112640000000013</c:v>
                </c:pt>
                <c:pt idx="122">
                  <c:v>64.319249999999997</c:v>
                </c:pt>
                <c:pt idx="123">
                  <c:v>63.523220000000002</c:v>
                </c:pt>
                <c:pt idx="124">
                  <c:v>64.374799999999979</c:v>
                </c:pt>
                <c:pt idx="125">
                  <c:v>62.9148</c:v>
                </c:pt>
                <c:pt idx="126">
                  <c:v>61.766829999999999</c:v>
                </c:pt>
                <c:pt idx="127">
                  <c:v>61.005609999999997</c:v>
                </c:pt>
                <c:pt idx="128">
                  <c:v>61.95964</c:v>
                </c:pt>
                <c:pt idx="129">
                  <c:v>62.806040000000003</c:v>
                </c:pt>
                <c:pt idx="130">
                  <c:v>61.984999999999999</c:v>
                </c:pt>
                <c:pt idx="131">
                  <c:v>63.878590000000003</c:v>
                </c:pt>
                <c:pt idx="132">
                  <c:v>64.323879999999861</c:v>
                </c:pt>
                <c:pt idx="133">
                  <c:v>64.243499999999997</c:v>
                </c:pt>
                <c:pt idx="134">
                  <c:v>64.63887999999983</c:v>
                </c:pt>
                <c:pt idx="135">
                  <c:v>64.975859999999983</c:v>
                </c:pt>
                <c:pt idx="136">
                  <c:v>64.473429999999993</c:v>
                </c:pt>
                <c:pt idx="137">
                  <c:v>60.826240000000013</c:v>
                </c:pt>
                <c:pt idx="138">
                  <c:v>59.938749999999999</c:v>
                </c:pt>
                <c:pt idx="139">
                  <c:v>60.212670000000003</c:v>
                </c:pt>
                <c:pt idx="140">
                  <c:v>60.682760000000002</c:v>
                </c:pt>
                <c:pt idx="141">
                  <c:v>60.614750000000001</c:v>
                </c:pt>
                <c:pt idx="142">
                  <c:v>60.900590000000001</c:v>
                </c:pt>
                <c:pt idx="143">
                  <c:v>60.875360000000001</c:v>
                </c:pt>
                <c:pt idx="144">
                  <c:v>60.696580000000012</c:v>
                </c:pt>
                <c:pt idx="145">
                  <c:v>60.52073</c:v>
                </c:pt>
                <c:pt idx="146">
                  <c:v>61.590920000000011</c:v>
                </c:pt>
                <c:pt idx="147">
                  <c:v>60.191680000000012</c:v>
                </c:pt>
                <c:pt idx="148">
                  <c:v>60.790300000000002</c:v>
                </c:pt>
                <c:pt idx="149">
                  <c:v>61.170009999999998</c:v>
                </c:pt>
                <c:pt idx="150">
                  <c:v>61.061669999999999</c:v>
                </c:pt>
                <c:pt idx="151">
                  <c:v>60.762230000000002</c:v>
                </c:pt>
                <c:pt idx="152">
                  <c:v>60.212299999999999</c:v>
                </c:pt>
                <c:pt idx="153">
                  <c:v>59.968790000000013</c:v>
                </c:pt>
                <c:pt idx="154">
                  <c:v>60.7517</c:v>
                </c:pt>
                <c:pt idx="155">
                  <c:v>60.351909999999997</c:v>
                </c:pt>
                <c:pt idx="156">
                  <c:v>60.241220000000013</c:v>
                </c:pt>
                <c:pt idx="157">
                  <c:v>60.670389999999998</c:v>
                </c:pt>
                <c:pt idx="158">
                  <c:v>60.633670000000002</c:v>
                </c:pt>
                <c:pt idx="159">
                  <c:v>60.455289999999998</c:v>
                </c:pt>
                <c:pt idx="160">
                  <c:v>61.309780000000003</c:v>
                </c:pt>
                <c:pt idx="161">
                  <c:v>61.79598</c:v>
                </c:pt>
                <c:pt idx="162">
                  <c:v>61.98659</c:v>
                </c:pt>
                <c:pt idx="163">
                  <c:v>61.98068</c:v>
                </c:pt>
                <c:pt idx="164">
                  <c:v>61.964820000000003</c:v>
                </c:pt>
                <c:pt idx="165">
                  <c:v>62.814770000000003</c:v>
                </c:pt>
                <c:pt idx="166">
                  <c:v>63.054900000000004</c:v>
                </c:pt>
                <c:pt idx="167">
                  <c:v>64.157939999999982</c:v>
                </c:pt>
                <c:pt idx="168">
                  <c:v>65.11187000000001</c:v>
                </c:pt>
                <c:pt idx="169">
                  <c:v>66.008329999999987</c:v>
                </c:pt>
                <c:pt idx="170">
                  <c:v>67.226650000000006</c:v>
                </c:pt>
                <c:pt idx="171">
                  <c:v>66.301790000000011</c:v>
                </c:pt>
                <c:pt idx="172">
                  <c:v>65.006200000000007</c:v>
                </c:pt>
                <c:pt idx="173">
                  <c:v>65.914850000000001</c:v>
                </c:pt>
                <c:pt idx="174">
                  <c:v>66.259020000000007</c:v>
                </c:pt>
                <c:pt idx="175">
                  <c:v>67.274479999999983</c:v>
                </c:pt>
                <c:pt idx="176">
                  <c:v>68.192299999999975</c:v>
                </c:pt>
                <c:pt idx="177">
                  <c:v>68.529020000000003</c:v>
                </c:pt>
                <c:pt idx="178">
                  <c:v>68.416179999999997</c:v>
                </c:pt>
                <c:pt idx="179">
                  <c:v>69.444469999999995</c:v>
                </c:pt>
                <c:pt idx="180">
                  <c:v>69.912080000000003</c:v>
                </c:pt>
                <c:pt idx="181">
                  <c:v>69.784019999999998</c:v>
                </c:pt>
                <c:pt idx="182">
                  <c:v>69.700010000000006</c:v>
                </c:pt>
                <c:pt idx="183">
                  <c:v>69.857230000000001</c:v>
                </c:pt>
                <c:pt idx="184">
                  <c:v>70.110590000000002</c:v>
                </c:pt>
                <c:pt idx="185">
                  <c:v>70.154420000000002</c:v>
                </c:pt>
                <c:pt idx="186">
                  <c:v>70.95514</c:v>
                </c:pt>
                <c:pt idx="187">
                  <c:v>70.746949999999998</c:v>
                </c:pt>
                <c:pt idx="188">
                  <c:v>70.716130000000007</c:v>
                </c:pt>
                <c:pt idx="189">
                  <c:v>69.847319999999996</c:v>
                </c:pt>
                <c:pt idx="190">
                  <c:v>68.578859999999978</c:v>
                </c:pt>
                <c:pt idx="191">
                  <c:v>68.805059999999983</c:v>
                </c:pt>
                <c:pt idx="192">
                  <c:v>69.482429999999994</c:v>
                </c:pt>
                <c:pt idx="193">
                  <c:v>69.946669999999997</c:v>
                </c:pt>
                <c:pt idx="194">
                  <c:v>70.591840000000005</c:v>
                </c:pt>
                <c:pt idx="195">
                  <c:v>70.866500000000002</c:v>
                </c:pt>
                <c:pt idx="196">
                  <c:v>70.480119999999999</c:v>
                </c:pt>
                <c:pt idx="197">
                  <c:v>70.77749</c:v>
                </c:pt>
                <c:pt idx="198">
                  <c:v>68.820269999999994</c:v>
                </c:pt>
                <c:pt idx="199">
                  <c:v>67.116290000000006</c:v>
                </c:pt>
                <c:pt idx="200">
                  <c:v>67.131209999999996</c:v>
                </c:pt>
                <c:pt idx="201">
                  <c:v>65.601579999999998</c:v>
                </c:pt>
                <c:pt idx="202">
                  <c:v>65.828409999999948</c:v>
                </c:pt>
                <c:pt idx="203">
                  <c:v>66.293570000000003</c:v>
                </c:pt>
                <c:pt idx="204">
                  <c:v>66.812119999999993</c:v>
                </c:pt>
                <c:pt idx="205">
                  <c:v>66.669579999999982</c:v>
                </c:pt>
                <c:pt idx="206">
                  <c:v>67.620579999999947</c:v>
                </c:pt>
                <c:pt idx="207">
                  <c:v>67.294210000000007</c:v>
                </c:pt>
                <c:pt idx="208">
                  <c:v>67.117819999999995</c:v>
                </c:pt>
                <c:pt idx="209">
                  <c:v>66.595920000000007</c:v>
                </c:pt>
                <c:pt idx="210">
                  <c:v>65.269120000000001</c:v>
                </c:pt>
                <c:pt idx="211">
                  <c:v>64.999170000000007</c:v>
                </c:pt>
                <c:pt idx="212">
                  <c:v>64.854979999999998</c:v>
                </c:pt>
                <c:pt idx="213">
                  <c:v>64.705500000000001</c:v>
                </c:pt>
                <c:pt idx="214">
                  <c:v>64.944360000000003</c:v>
                </c:pt>
                <c:pt idx="215">
                  <c:v>64.568240000000003</c:v>
                </c:pt>
                <c:pt idx="216">
                  <c:v>65.673949999999948</c:v>
                </c:pt>
                <c:pt idx="217">
                  <c:v>65.540559999999999</c:v>
                </c:pt>
                <c:pt idx="218">
                  <c:v>65.785679999999999</c:v>
                </c:pt>
                <c:pt idx="219">
                  <c:v>65.561260000000004</c:v>
                </c:pt>
                <c:pt idx="220">
                  <c:v>66.690489999999983</c:v>
                </c:pt>
                <c:pt idx="221">
                  <c:v>66.596500000000006</c:v>
                </c:pt>
                <c:pt idx="222">
                  <c:v>66.513310000000004</c:v>
                </c:pt>
                <c:pt idx="223">
                  <c:v>66.994630000000001</c:v>
                </c:pt>
                <c:pt idx="224">
                  <c:v>67.056010000000001</c:v>
                </c:pt>
                <c:pt idx="225">
                  <c:v>67.233919999999998</c:v>
                </c:pt>
                <c:pt idx="226">
                  <c:v>67.991240000000005</c:v>
                </c:pt>
                <c:pt idx="227">
                  <c:v>68.225439999999978</c:v>
                </c:pt>
                <c:pt idx="228">
                  <c:v>68.169749999999979</c:v>
                </c:pt>
                <c:pt idx="229">
                  <c:v>69.292460000000005</c:v>
                </c:pt>
                <c:pt idx="230">
                  <c:v>69.779919999999976</c:v>
                </c:pt>
                <c:pt idx="231">
                  <c:v>69.605339999999828</c:v>
                </c:pt>
                <c:pt idx="232">
                  <c:v>69.389279999999999</c:v>
                </c:pt>
                <c:pt idx="233">
                  <c:v>68.630139999999983</c:v>
                </c:pt>
                <c:pt idx="234">
                  <c:v>68.064920000000001</c:v>
                </c:pt>
                <c:pt idx="235">
                  <c:v>67.821110000000004</c:v>
                </c:pt>
                <c:pt idx="236">
                  <c:v>68.569850000000002</c:v>
                </c:pt>
                <c:pt idx="237">
                  <c:v>69.294610000000006</c:v>
                </c:pt>
                <c:pt idx="238">
                  <c:v>69.147870000000012</c:v>
                </c:pt>
                <c:pt idx="239">
                  <c:v>69.835560000000001</c:v>
                </c:pt>
                <c:pt idx="240">
                  <c:v>70.037499999999994</c:v>
                </c:pt>
                <c:pt idx="241">
                  <c:v>70.387190000000004</c:v>
                </c:pt>
                <c:pt idx="242">
                  <c:v>70.544899999999998</c:v>
                </c:pt>
                <c:pt idx="243">
                  <c:v>70.890969999999996</c:v>
                </c:pt>
                <c:pt idx="244">
                  <c:v>70.987219999999994</c:v>
                </c:pt>
                <c:pt idx="245">
                  <c:v>70.923749999999998</c:v>
                </c:pt>
                <c:pt idx="246">
                  <c:v>70.835419999999999</c:v>
                </c:pt>
                <c:pt idx="247">
                  <c:v>70.835419999999999</c:v>
                </c:pt>
              </c:numCache>
            </c:numRef>
          </c:val>
          <c:smooth val="0"/>
          <c:extLst>
            <c:ext xmlns:c16="http://schemas.microsoft.com/office/drawing/2014/chart" uri="{C3380CC4-5D6E-409C-BE32-E72D297353CC}">
              <c16:uniqueId val="{00000002-F9F6-5649-8AC6-0557628E6898}"/>
            </c:ext>
          </c:extLst>
        </c:ser>
        <c:ser>
          <c:idx val="3"/>
          <c:order val="3"/>
          <c:tx>
            <c:strRef>
              <c:f>Sheet1!$S$1</c:f>
              <c:strCache>
                <c:ptCount val="1"/>
                <c:pt idx="0">
                  <c:v>Rp_VW_FI</c:v>
                </c:pt>
              </c:strCache>
            </c:strRef>
          </c:tx>
          <c:spPr>
            <a:ln w="19050" cap="rnd">
              <a:solidFill>
                <a:sysClr val="windowText" lastClr="000000">
                  <a:lumMod val="85000"/>
                  <a:lumOff val="15000"/>
                </a:sysClr>
              </a:solidFill>
              <a:prstDash val="lgDash"/>
              <a:round/>
            </a:ln>
            <a:effectLst/>
          </c:spPr>
          <c:marker>
            <c:symbol val="none"/>
          </c:marker>
          <c:cat>
            <c:strRef>
              <c:f>Sheet1!$O$2:$O$249</c:f>
              <c:strCache>
                <c:ptCount val="248"/>
                <c:pt idx="0">
                  <c:v>1997m1</c:v>
                </c:pt>
                <c:pt idx="1">
                  <c:v>1997m2</c:v>
                </c:pt>
                <c:pt idx="2">
                  <c:v>1997m3</c:v>
                </c:pt>
                <c:pt idx="3">
                  <c:v>1997m4</c:v>
                </c:pt>
                <c:pt idx="4">
                  <c:v>1997m5</c:v>
                </c:pt>
                <c:pt idx="5">
                  <c:v>1997m6</c:v>
                </c:pt>
                <c:pt idx="6">
                  <c:v>1997m7</c:v>
                </c:pt>
                <c:pt idx="7">
                  <c:v>1997m8</c:v>
                </c:pt>
                <c:pt idx="8">
                  <c:v>1997m9</c:v>
                </c:pt>
                <c:pt idx="9">
                  <c:v>1997m10</c:v>
                </c:pt>
                <c:pt idx="10">
                  <c:v>1997m11</c:v>
                </c:pt>
                <c:pt idx="11">
                  <c:v>1997m12</c:v>
                </c:pt>
                <c:pt idx="12">
                  <c:v>1998m1</c:v>
                </c:pt>
                <c:pt idx="13">
                  <c:v>1998m2</c:v>
                </c:pt>
                <c:pt idx="14">
                  <c:v>1998m3</c:v>
                </c:pt>
                <c:pt idx="15">
                  <c:v>1998m4</c:v>
                </c:pt>
                <c:pt idx="16">
                  <c:v>1998m5</c:v>
                </c:pt>
                <c:pt idx="17">
                  <c:v>1998m6</c:v>
                </c:pt>
                <c:pt idx="18">
                  <c:v>1998m7</c:v>
                </c:pt>
                <c:pt idx="19">
                  <c:v>1998m8</c:v>
                </c:pt>
                <c:pt idx="20">
                  <c:v>1998m9</c:v>
                </c:pt>
                <c:pt idx="21">
                  <c:v>1998m10</c:v>
                </c:pt>
                <c:pt idx="22">
                  <c:v>1998m11</c:v>
                </c:pt>
                <c:pt idx="23">
                  <c:v>1998m12</c:v>
                </c:pt>
                <c:pt idx="24">
                  <c:v>1999m1</c:v>
                </c:pt>
                <c:pt idx="25">
                  <c:v>1999m2</c:v>
                </c:pt>
                <c:pt idx="26">
                  <c:v>1999m3</c:v>
                </c:pt>
                <c:pt idx="27">
                  <c:v>1999m4</c:v>
                </c:pt>
                <c:pt idx="28">
                  <c:v>1999m5</c:v>
                </c:pt>
                <c:pt idx="29">
                  <c:v>1999m6</c:v>
                </c:pt>
                <c:pt idx="30">
                  <c:v>1999m7</c:v>
                </c:pt>
                <c:pt idx="31">
                  <c:v>1999m8</c:v>
                </c:pt>
                <c:pt idx="32">
                  <c:v>1999m9</c:v>
                </c:pt>
                <c:pt idx="33">
                  <c:v>1999m10</c:v>
                </c:pt>
                <c:pt idx="34">
                  <c:v>1999m11</c:v>
                </c:pt>
                <c:pt idx="35">
                  <c:v>1999m12</c:v>
                </c:pt>
                <c:pt idx="36">
                  <c:v>2000m1</c:v>
                </c:pt>
                <c:pt idx="37">
                  <c:v>2000m2</c:v>
                </c:pt>
                <c:pt idx="38">
                  <c:v>2000m3</c:v>
                </c:pt>
                <c:pt idx="39">
                  <c:v>2000m4</c:v>
                </c:pt>
                <c:pt idx="40">
                  <c:v>2000m5</c:v>
                </c:pt>
                <c:pt idx="41">
                  <c:v>2000m6</c:v>
                </c:pt>
                <c:pt idx="42">
                  <c:v>2000m7</c:v>
                </c:pt>
                <c:pt idx="43">
                  <c:v>2000m8</c:v>
                </c:pt>
                <c:pt idx="44">
                  <c:v>2000m9</c:v>
                </c:pt>
                <c:pt idx="45">
                  <c:v>2000m10</c:v>
                </c:pt>
                <c:pt idx="46">
                  <c:v>2000m11</c:v>
                </c:pt>
                <c:pt idx="47">
                  <c:v>2000m12</c:v>
                </c:pt>
                <c:pt idx="48">
                  <c:v>2001m1</c:v>
                </c:pt>
                <c:pt idx="49">
                  <c:v>2001m2</c:v>
                </c:pt>
                <c:pt idx="50">
                  <c:v>2001m3</c:v>
                </c:pt>
                <c:pt idx="51">
                  <c:v>2001m4</c:v>
                </c:pt>
                <c:pt idx="52">
                  <c:v>2001m5</c:v>
                </c:pt>
                <c:pt idx="53">
                  <c:v>2001m6</c:v>
                </c:pt>
                <c:pt idx="54">
                  <c:v>2001m7</c:v>
                </c:pt>
                <c:pt idx="55">
                  <c:v>2001m8</c:v>
                </c:pt>
                <c:pt idx="56">
                  <c:v>2001m9</c:v>
                </c:pt>
                <c:pt idx="57">
                  <c:v>2001m10</c:v>
                </c:pt>
                <c:pt idx="58">
                  <c:v>2001m11</c:v>
                </c:pt>
                <c:pt idx="59">
                  <c:v>2001m12</c:v>
                </c:pt>
                <c:pt idx="60">
                  <c:v>2002m1</c:v>
                </c:pt>
                <c:pt idx="61">
                  <c:v>2002m2</c:v>
                </c:pt>
                <c:pt idx="62">
                  <c:v>2002m3</c:v>
                </c:pt>
                <c:pt idx="63">
                  <c:v>2002m4</c:v>
                </c:pt>
                <c:pt idx="64">
                  <c:v>2002m5</c:v>
                </c:pt>
                <c:pt idx="65">
                  <c:v>2002m6</c:v>
                </c:pt>
                <c:pt idx="66">
                  <c:v>2002m7</c:v>
                </c:pt>
                <c:pt idx="67">
                  <c:v>2002m8</c:v>
                </c:pt>
                <c:pt idx="68">
                  <c:v>2002m9</c:v>
                </c:pt>
                <c:pt idx="69">
                  <c:v>2002m10</c:v>
                </c:pt>
                <c:pt idx="70">
                  <c:v>2002m11</c:v>
                </c:pt>
                <c:pt idx="71">
                  <c:v>2002m12</c:v>
                </c:pt>
                <c:pt idx="72">
                  <c:v>2003m1</c:v>
                </c:pt>
                <c:pt idx="73">
                  <c:v>2003m2</c:v>
                </c:pt>
                <c:pt idx="74">
                  <c:v>2003m3</c:v>
                </c:pt>
                <c:pt idx="75">
                  <c:v>2003m4</c:v>
                </c:pt>
                <c:pt idx="76">
                  <c:v>2003m5</c:v>
                </c:pt>
                <c:pt idx="77">
                  <c:v>2003m6</c:v>
                </c:pt>
                <c:pt idx="78">
                  <c:v>2003m7</c:v>
                </c:pt>
                <c:pt idx="79">
                  <c:v>2003m8</c:v>
                </c:pt>
                <c:pt idx="80">
                  <c:v>2003m9</c:v>
                </c:pt>
                <c:pt idx="81">
                  <c:v>2003m10</c:v>
                </c:pt>
                <c:pt idx="82">
                  <c:v>2003m11</c:v>
                </c:pt>
                <c:pt idx="83">
                  <c:v>2003m12</c:v>
                </c:pt>
                <c:pt idx="84">
                  <c:v>2004m1</c:v>
                </c:pt>
                <c:pt idx="85">
                  <c:v>2004m2</c:v>
                </c:pt>
                <c:pt idx="86">
                  <c:v>2004m3</c:v>
                </c:pt>
                <c:pt idx="87">
                  <c:v>2004m4</c:v>
                </c:pt>
                <c:pt idx="88">
                  <c:v>2004m5</c:v>
                </c:pt>
                <c:pt idx="89">
                  <c:v>2004m6</c:v>
                </c:pt>
                <c:pt idx="90">
                  <c:v>2004m7</c:v>
                </c:pt>
                <c:pt idx="91">
                  <c:v>2004m8</c:v>
                </c:pt>
                <c:pt idx="92">
                  <c:v>2004m9</c:v>
                </c:pt>
                <c:pt idx="93">
                  <c:v>2004m10</c:v>
                </c:pt>
                <c:pt idx="94">
                  <c:v>2004m11</c:v>
                </c:pt>
                <c:pt idx="95">
                  <c:v>2004m12</c:v>
                </c:pt>
                <c:pt idx="96">
                  <c:v>2005m1</c:v>
                </c:pt>
                <c:pt idx="97">
                  <c:v>2005m2</c:v>
                </c:pt>
                <c:pt idx="98">
                  <c:v>2005m3</c:v>
                </c:pt>
                <c:pt idx="99">
                  <c:v>2005m4</c:v>
                </c:pt>
                <c:pt idx="100">
                  <c:v>2005m5</c:v>
                </c:pt>
                <c:pt idx="101">
                  <c:v>2005m6</c:v>
                </c:pt>
                <c:pt idx="102">
                  <c:v>2005m7</c:v>
                </c:pt>
                <c:pt idx="103">
                  <c:v>2005m8</c:v>
                </c:pt>
                <c:pt idx="104">
                  <c:v>2005m9</c:v>
                </c:pt>
                <c:pt idx="105">
                  <c:v>2005m10</c:v>
                </c:pt>
                <c:pt idx="106">
                  <c:v>2005m11</c:v>
                </c:pt>
                <c:pt idx="107">
                  <c:v>2005m12</c:v>
                </c:pt>
                <c:pt idx="108">
                  <c:v>2006m1</c:v>
                </c:pt>
                <c:pt idx="109">
                  <c:v>2006m2</c:v>
                </c:pt>
                <c:pt idx="110">
                  <c:v>2006m3</c:v>
                </c:pt>
                <c:pt idx="111">
                  <c:v>2006m4</c:v>
                </c:pt>
                <c:pt idx="112">
                  <c:v>2006m5</c:v>
                </c:pt>
                <c:pt idx="113">
                  <c:v>2006m6</c:v>
                </c:pt>
                <c:pt idx="114">
                  <c:v>2006m7</c:v>
                </c:pt>
                <c:pt idx="115">
                  <c:v>2006m8</c:v>
                </c:pt>
                <c:pt idx="116">
                  <c:v>2006m9</c:v>
                </c:pt>
                <c:pt idx="117">
                  <c:v>2006m10</c:v>
                </c:pt>
                <c:pt idx="118">
                  <c:v>2006m11</c:v>
                </c:pt>
                <c:pt idx="119">
                  <c:v>2006m12</c:v>
                </c:pt>
                <c:pt idx="120">
                  <c:v>2007m1</c:v>
                </c:pt>
                <c:pt idx="121">
                  <c:v>2007m2</c:v>
                </c:pt>
                <c:pt idx="122">
                  <c:v>2007m3</c:v>
                </c:pt>
                <c:pt idx="123">
                  <c:v>2007m4</c:v>
                </c:pt>
                <c:pt idx="124">
                  <c:v>2007m5</c:v>
                </c:pt>
                <c:pt idx="125">
                  <c:v>2007m6</c:v>
                </c:pt>
                <c:pt idx="126">
                  <c:v>2007m7</c:v>
                </c:pt>
                <c:pt idx="127">
                  <c:v>2007m8</c:v>
                </c:pt>
                <c:pt idx="128">
                  <c:v>2007m9</c:v>
                </c:pt>
                <c:pt idx="129">
                  <c:v>2007m10</c:v>
                </c:pt>
                <c:pt idx="130">
                  <c:v>2007m11</c:v>
                </c:pt>
                <c:pt idx="131">
                  <c:v>2007m12</c:v>
                </c:pt>
                <c:pt idx="132">
                  <c:v>2008m1</c:v>
                </c:pt>
                <c:pt idx="133">
                  <c:v>2008m2</c:v>
                </c:pt>
                <c:pt idx="134">
                  <c:v>2008m3</c:v>
                </c:pt>
                <c:pt idx="135">
                  <c:v>2008m4</c:v>
                </c:pt>
                <c:pt idx="136">
                  <c:v>2008m5</c:v>
                </c:pt>
                <c:pt idx="137">
                  <c:v>2008m6</c:v>
                </c:pt>
                <c:pt idx="138">
                  <c:v>2008m7</c:v>
                </c:pt>
                <c:pt idx="139">
                  <c:v>2008m8</c:v>
                </c:pt>
                <c:pt idx="140">
                  <c:v>2008m9</c:v>
                </c:pt>
                <c:pt idx="141">
                  <c:v>2008m10</c:v>
                </c:pt>
                <c:pt idx="142">
                  <c:v>2008m11</c:v>
                </c:pt>
                <c:pt idx="143">
                  <c:v>2008m12</c:v>
                </c:pt>
                <c:pt idx="144">
                  <c:v>2009m1</c:v>
                </c:pt>
                <c:pt idx="145">
                  <c:v>2009m2</c:v>
                </c:pt>
                <c:pt idx="146">
                  <c:v>2009m3</c:v>
                </c:pt>
                <c:pt idx="147">
                  <c:v>2009m4</c:v>
                </c:pt>
                <c:pt idx="148">
                  <c:v>2009m5</c:v>
                </c:pt>
                <c:pt idx="149">
                  <c:v>2009m6</c:v>
                </c:pt>
                <c:pt idx="150">
                  <c:v>2009m7</c:v>
                </c:pt>
                <c:pt idx="151">
                  <c:v>2009m8</c:v>
                </c:pt>
                <c:pt idx="152">
                  <c:v>2009m9</c:v>
                </c:pt>
                <c:pt idx="153">
                  <c:v>2009m10</c:v>
                </c:pt>
                <c:pt idx="154">
                  <c:v>2009m11</c:v>
                </c:pt>
                <c:pt idx="155">
                  <c:v>2009m12</c:v>
                </c:pt>
                <c:pt idx="156">
                  <c:v>2010m1</c:v>
                </c:pt>
                <c:pt idx="157">
                  <c:v>2010m2</c:v>
                </c:pt>
                <c:pt idx="158">
                  <c:v>2010m3</c:v>
                </c:pt>
                <c:pt idx="159">
                  <c:v>2010m4</c:v>
                </c:pt>
                <c:pt idx="160">
                  <c:v>2010m5</c:v>
                </c:pt>
                <c:pt idx="161">
                  <c:v>2010m6</c:v>
                </c:pt>
                <c:pt idx="162">
                  <c:v>2010m7</c:v>
                </c:pt>
                <c:pt idx="163">
                  <c:v>2010m8</c:v>
                </c:pt>
                <c:pt idx="164">
                  <c:v>2010m9</c:v>
                </c:pt>
                <c:pt idx="165">
                  <c:v>2010m10</c:v>
                </c:pt>
                <c:pt idx="166">
                  <c:v>2010m11</c:v>
                </c:pt>
                <c:pt idx="167">
                  <c:v>2010m12</c:v>
                </c:pt>
                <c:pt idx="168">
                  <c:v>2011m1</c:v>
                </c:pt>
                <c:pt idx="169">
                  <c:v>2011m2</c:v>
                </c:pt>
                <c:pt idx="170">
                  <c:v>2011m3</c:v>
                </c:pt>
                <c:pt idx="171">
                  <c:v>2011m4</c:v>
                </c:pt>
                <c:pt idx="172">
                  <c:v>2011m5</c:v>
                </c:pt>
                <c:pt idx="173">
                  <c:v>2011m6</c:v>
                </c:pt>
                <c:pt idx="174">
                  <c:v>2011m7</c:v>
                </c:pt>
                <c:pt idx="175">
                  <c:v>2011m8</c:v>
                </c:pt>
                <c:pt idx="176">
                  <c:v>2011m9</c:v>
                </c:pt>
                <c:pt idx="177">
                  <c:v>2011m10</c:v>
                </c:pt>
                <c:pt idx="178">
                  <c:v>2011m11</c:v>
                </c:pt>
                <c:pt idx="179">
                  <c:v>2011m12</c:v>
                </c:pt>
                <c:pt idx="180">
                  <c:v>2012m1</c:v>
                </c:pt>
                <c:pt idx="181">
                  <c:v>2012m2</c:v>
                </c:pt>
                <c:pt idx="182">
                  <c:v>2012m3</c:v>
                </c:pt>
                <c:pt idx="183">
                  <c:v>2012m4</c:v>
                </c:pt>
                <c:pt idx="184">
                  <c:v>2012m5</c:v>
                </c:pt>
                <c:pt idx="185">
                  <c:v>2012m6</c:v>
                </c:pt>
                <c:pt idx="186">
                  <c:v>2012m7</c:v>
                </c:pt>
                <c:pt idx="187">
                  <c:v>2012m8</c:v>
                </c:pt>
                <c:pt idx="188">
                  <c:v>2012m9</c:v>
                </c:pt>
                <c:pt idx="189">
                  <c:v>2012m10</c:v>
                </c:pt>
                <c:pt idx="190">
                  <c:v>2012m11</c:v>
                </c:pt>
                <c:pt idx="191">
                  <c:v>2012m12</c:v>
                </c:pt>
                <c:pt idx="192">
                  <c:v>2013m1</c:v>
                </c:pt>
                <c:pt idx="193">
                  <c:v>2013m2</c:v>
                </c:pt>
                <c:pt idx="194">
                  <c:v>2013m3</c:v>
                </c:pt>
                <c:pt idx="195">
                  <c:v>2013m4</c:v>
                </c:pt>
                <c:pt idx="196">
                  <c:v>2013m5</c:v>
                </c:pt>
                <c:pt idx="197">
                  <c:v>2013m6</c:v>
                </c:pt>
                <c:pt idx="198">
                  <c:v>2013m7</c:v>
                </c:pt>
                <c:pt idx="199">
                  <c:v>2013m8</c:v>
                </c:pt>
                <c:pt idx="200">
                  <c:v>2013m9</c:v>
                </c:pt>
                <c:pt idx="201">
                  <c:v>2013m10</c:v>
                </c:pt>
                <c:pt idx="202">
                  <c:v>2013m11</c:v>
                </c:pt>
                <c:pt idx="203">
                  <c:v>2013m12</c:v>
                </c:pt>
                <c:pt idx="204">
                  <c:v>2014m1</c:v>
                </c:pt>
                <c:pt idx="205">
                  <c:v>2014m2</c:v>
                </c:pt>
                <c:pt idx="206">
                  <c:v>2014m3</c:v>
                </c:pt>
                <c:pt idx="207">
                  <c:v>2014m4</c:v>
                </c:pt>
                <c:pt idx="208">
                  <c:v>2014m5</c:v>
                </c:pt>
                <c:pt idx="209">
                  <c:v>2014m6</c:v>
                </c:pt>
                <c:pt idx="210">
                  <c:v>2014m7</c:v>
                </c:pt>
                <c:pt idx="211">
                  <c:v>2014m8</c:v>
                </c:pt>
                <c:pt idx="212">
                  <c:v>2014m9</c:v>
                </c:pt>
                <c:pt idx="213">
                  <c:v>2014m10</c:v>
                </c:pt>
                <c:pt idx="214">
                  <c:v>2014m11</c:v>
                </c:pt>
                <c:pt idx="215">
                  <c:v>2014m12</c:v>
                </c:pt>
                <c:pt idx="216">
                  <c:v>2015m1</c:v>
                </c:pt>
                <c:pt idx="217">
                  <c:v>2015m2</c:v>
                </c:pt>
                <c:pt idx="218">
                  <c:v>2015m3</c:v>
                </c:pt>
                <c:pt idx="219">
                  <c:v>2015m4</c:v>
                </c:pt>
                <c:pt idx="220">
                  <c:v>2015m5</c:v>
                </c:pt>
                <c:pt idx="221">
                  <c:v>2015m6</c:v>
                </c:pt>
                <c:pt idx="222">
                  <c:v>2015m7</c:v>
                </c:pt>
                <c:pt idx="223">
                  <c:v>2015m8</c:v>
                </c:pt>
                <c:pt idx="224">
                  <c:v>2015m9</c:v>
                </c:pt>
                <c:pt idx="225">
                  <c:v>2015m10</c:v>
                </c:pt>
                <c:pt idx="226">
                  <c:v>2015m11</c:v>
                </c:pt>
                <c:pt idx="227">
                  <c:v>2015m12</c:v>
                </c:pt>
                <c:pt idx="228">
                  <c:v>2016m1</c:v>
                </c:pt>
                <c:pt idx="229">
                  <c:v>2016m2</c:v>
                </c:pt>
                <c:pt idx="230">
                  <c:v>2016m3</c:v>
                </c:pt>
                <c:pt idx="231">
                  <c:v>2016m4</c:v>
                </c:pt>
                <c:pt idx="232">
                  <c:v>2016m5</c:v>
                </c:pt>
                <c:pt idx="233">
                  <c:v>2016m6</c:v>
                </c:pt>
                <c:pt idx="234">
                  <c:v>2016m7</c:v>
                </c:pt>
                <c:pt idx="235">
                  <c:v>2016m8</c:v>
                </c:pt>
                <c:pt idx="236">
                  <c:v>2016m9</c:v>
                </c:pt>
                <c:pt idx="237">
                  <c:v>2016m10</c:v>
                </c:pt>
                <c:pt idx="238">
                  <c:v>2016m11</c:v>
                </c:pt>
                <c:pt idx="239">
                  <c:v>2016m12</c:v>
                </c:pt>
                <c:pt idx="240">
                  <c:v>2017m1</c:v>
                </c:pt>
                <c:pt idx="241">
                  <c:v>2017m2</c:v>
                </c:pt>
                <c:pt idx="242">
                  <c:v>2017m3</c:v>
                </c:pt>
                <c:pt idx="243">
                  <c:v>2017m4</c:v>
                </c:pt>
                <c:pt idx="244">
                  <c:v>2017m5</c:v>
                </c:pt>
                <c:pt idx="245">
                  <c:v>2017m6</c:v>
                </c:pt>
                <c:pt idx="246">
                  <c:v>2017m7</c:v>
                </c:pt>
                <c:pt idx="247">
                  <c:v>2017m8</c:v>
                </c:pt>
              </c:strCache>
            </c:strRef>
          </c:cat>
          <c:val>
            <c:numRef>
              <c:f>Sheet1!$S$2:$S$249</c:f>
              <c:numCache>
                <c:formatCode>General</c:formatCode>
                <c:ptCount val="248"/>
                <c:pt idx="1">
                  <c:v>90.410679999999999</c:v>
                </c:pt>
                <c:pt idx="2">
                  <c:v>94.829439999999948</c:v>
                </c:pt>
                <c:pt idx="3">
                  <c:v>92.477500000000006</c:v>
                </c:pt>
                <c:pt idx="4">
                  <c:v>86.64631</c:v>
                </c:pt>
                <c:pt idx="5">
                  <c:v>86.986689999999996</c:v>
                </c:pt>
                <c:pt idx="6">
                  <c:v>79.873910000000009</c:v>
                </c:pt>
                <c:pt idx="7">
                  <c:v>69.873989999999978</c:v>
                </c:pt>
                <c:pt idx="8">
                  <c:v>63.121950000000012</c:v>
                </c:pt>
                <c:pt idx="9">
                  <c:v>61.022950000000002</c:v>
                </c:pt>
                <c:pt idx="10">
                  <c:v>58.935940000000009</c:v>
                </c:pt>
                <c:pt idx="11">
                  <c:v>66.752829999999975</c:v>
                </c:pt>
                <c:pt idx="12">
                  <c:v>70.749399999999994</c:v>
                </c:pt>
                <c:pt idx="13">
                  <c:v>49.706440000000001</c:v>
                </c:pt>
                <c:pt idx="14">
                  <c:v>45.011769999999999</c:v>
                </c:pt>
                <c:pt idx="15">
                  <c:v>43.070320000000002</c:v>
                </c:pt>
                <c:pt idx="16">
                  <c:v>42.7926</c:v>
                </c:pt>
                <c:pt idx="17">
                  <c:v>41.854379999999999</c:v>
                </c:pt>
                <c:pt idx="18">
                  <c:v>44.700879999999998</c:v>
                </c:pt>
                <c:pt idx="19">
                  <c:v>49.63644</c:v>
                </c:pt>
                <c:pt idx="20">
                  <c:v>50.947150000000001</c:v>
                </c:pt>
                <c:pt idx="21">
                  <c:v>53.331829999999997</c:v>
                </c:pt>
                <c:pt idx="22">
                  <c:v>55.10989</c:v>
                </c:pt>
                <c:pt idx="23">
                  <c:v>54.872140000000002</c:v>
                </c:pt>
                <c:pt idx="24">
                  <c:v>57.118640000000013</c:v>
                </c:pt>
                <c:pt idx="25">
                  <c:v>55.588290000000001</c:v>
                </c:pt>
                <c:pt idx="26">
                  <c:v>56.310389999999998</c:v>
                </c:pt>
                <c:pt idx="27">
                  <c:v>54.018090000000001</c:v>
                </c:pt>
                <c:pt idx="28">
                  <c:v>52.195300000000003</c:v>
                </c:pt>
                <c:pt idx="29">
                  <c:v>50.57499</c:v>
                </c:pt>
                <c:pt idx="30">
                  <c:v>49.149369999999998</c:v>
                </c:pt>
                <c:pt idx="31">
                  <c:v>46.603760000000001</c:v>
                </c:pt>
                <c:pt idx="32">
                  <c:v>44.429749999999999</c:v>
                </c:pt>
                <c:pt idx="33">
                  <c:v>42.851709999999997</c:v>
                </c:pt>
                <c:pt idx="34">
                  <c:v>40.732309999999998</c:v>
                </c:pt>
                <c:pt idx="35">
                  <c:v>36.618299999999998</c:v>
                </c:pt>
                <c:pt idx="36">
                  <c:v>38.22063</c:v>
                </c:pt>
                <c:pt idx="37">
                  <c:v>44.131340000000002</c:v>
                </c:pt>
                <c:pt idx="38">
                  <c:v>48.523690000000002</c:v>
                </c:pt>
                <c:pt idx="39">
                  <c:v>54.097430000000003</c:v>
                </c:pt>
                <c:pt idx="40">
                  <c:v>52.93515</c:v>
                </c:pt>
                <c:pt idx="41">
                  <c:v>52.814049999999973</c:v>
                </c:pt>
                <c:pt idx="42">
                  <c:v>51.170490000000001</c:v>
                </c:pt>
                <c:pt idx="43">
                  <c:v>49.267480000000013</c:v>
                </c:pt>
                <c:pt idx="44">
                  <c:v>52.784910000000011</c:v>
                </c:pt>
                <c:pt idx="45">
                  <c:v>52.742449999999998</c:v>
                </c:pt>
                <c:pt idx="46">
                  <c:v>50.547260000000001</c:v>
                </c:pt>
                <c:pt idx="47">
                  <c:v>47.63944</c:v>
                </c:pt>
                <c:pt idx="48">
                  <c:v>44.369309999999999</c:v>
                </c:pt>
                <c:pt idx="49">
                  <c:v>48.469099999999997</c:v>
                </c:pt>
                <c:pt idx="50">
                  <c:v>46.524659999999997</c:v>
                </c:pt>
                <c:pt idx="51">
                  <c:v>45.99447</c:v>
                </c:pt>
                <c:pt idx="52">
                  <c:v>45.585500000000003</c:v>
                </c:pt>
                <c:pt idx="53">
                  <c:v>46.427630000000001</c:v>
                </c:pt>
                <c:pt idx="54">
                  <c:v>47.613490000000013</c:v>
                </c:pt>
                <c:pt idx="55">
                  <c:v>49.825980000000008</c:v>
                </c:pt>
                <c:pt idx="56">
                  <c:v>49.77646</c:v>
                </c:pt>
                <c:pt idx="57">
                  <c:v>51.496120000000012</c:v>
                </c:pt>
                <c:pt idx="58">
                  <c:v>56.092170000000003</c:v>
                </c:pt>
                <c:pt idx="59">
                  <c:v>55.592030000000001</c:v>
                </c:pt>
                <c:pt idx="60">
                  <c:v>55.285290000000003</c:v>
                </c:pt>
                <c:pt idx="61">
                  <c:v>52.542789999999997</c:v>
                </c:pt>
                <c:pt idx="62">
                  <c:v>49.994140000000002</c:v>
                </c:pt>
                <c:pt idx="63">
                  <c:v>49.13017</c:v>
                </c:pt>
                <c:pt idx="64">
                  <c:v>47.72664000000001</c:v>
                </c:pt>
                <c:pt idx="65">
                  <c:v>45.379049999999999</c:v>
                </c:pt>
                <c:pt idx="66">
                  <c:v>44.194580000000002</c:v>
                </c:pt>
                <c:pt idx="67">
                  <c:v>41.338659999999997</c:v>
                </c:pt>
                <c:pt idx="68">
                  <c:v>41.894560000000013</c:v>
                </c:pt>
                <c:pt idx="69">
                  <c:v>42.609760000000001</c:v>
                </c:pt>
                <c:pt idx="70">
                  <c:v>27.108159999999991</c:v>
                </c:pt>
                <c:pt idx="71">
                  <c:v>27.21912</c:v>
                </c:pt>
                <c:pt idx="72">
                  <c:v>27.27013999999998</c:v>
                </c:pt>
                <c:pt idx="73">
                  <c:v>27.894590000000001</c:v>
                </c:pt>
                <c:pt idx="74">
                  <c:v>27.06883999999998</c:v>
                </c:pt>
                <c:pt idx="75">
                  <c:v>26.241530000000001</c:v>
                </c:pt>
                <c:pt idx="76">
                  <c:v>26.43338</c:v>
                </c:pt>
                <c:pt idx="77">
                  <c:v>27.181830000000001</c:v>
                </c:pt>
                <c:pt idx="78">
                  <c:v>27.750419999999981</c:v>
                </c:pt>
                <c:pt idx="79">
                  <c:v>27.40203</c:v>
                </c:pt>
                <c:pt idx="80">
                  <c:v>28.247420000000002</c:v>
                </c:pt>
                <c:pt idx="81">
                  <c:v>29.395230000000002</c:v>
                </c:pt>
                <c:pt idx="82">
                  <c:v>30.91893</c:v>
                </c:pt>
                <c:pt idx="83">
                  <c:v>31.99335</c:v>
                </c:pt>
                <c:pt idx="84">
                  <c:v>34.321649999999998</c:v>
                </c:pt>
                <c:pt idx="85">
                  <c:v>34.108240000000002</c:v>
                </c:pt>
                <c:pt idx="86">
                  <c:v>33.473059999999997</c:v>
                </c:pt>
                <c:pt idx="87">
                  <c:v>32.996720000000003</c:v>
                </c:pt>
                <c:pt idx="88">
                  <c:v>33.152479999999997</c:v>
                </c:pt>
                <c:pt idx="89">
                  <c:v>33.673879999999997</c:v>
                </c:pt>
                <c:pt idx="90">
                  <c:v>33.796080000000003</c:v>
                </c:pt>
                <c:pt idx="91">
                  <c:v>34.677329999999998</c:v>
                </c:pt>
                <c:pt idx="92">
                  <c:v>34.543469999999999</c:v>
                </c:pt>
                <c:pt idx="93">
                  <c:v>35.51867</c:v>
                </c:pt>
                <c:pt idx="94">
                  <c:v>35.923100000000012</c:v>
                </c:pt>
                <c:pt idx="95">
                  <c:v>36.319600000000001</c:v>
                </c:pt>
                <c:pt idx="96">
                  <c:v>36.84225</c:v>
                </c:pt>
                <c:pt idx="97">
                  <c:v>37.306100000000001</c:v>
                </c:pt>
                <c:pt idx="98">
                  <c:v>36.977739999999997</c:v>
                </c:pt>
                <c:pt idx="99">
                  <c:v>36.534660000000002</c:v>
                </c:pt>
                <c:pt idx="100">
                  <c:v>36.680760000000006</c:v>
                </c:pt>
                <c:pt idx="101">
                  <c:v>35.665730000000003</c:v>
                </c:pt>
                <c:pt idx="102">
                  <c:v>34.750120000000003</c:v>
                </c:pt>
                <c:pt idx="103">
                  <c:v>34.371549999999999</c:v>
                </c:pt>
                <c:pt idx="104">
                  <c:v>34.53822000000001</c:v>
                </c:pt>
                <c:pt idx="105">
                  <c:v>34.660320000000013</c:v>
                </c:pt>
                <c:pt idx="106">
                  <c:v>34.160710000000002</c:v>
                </c:pt>
                <c:pt idx="107">
                  <c:v>34.11045</c:v>
                </c:pt>
                <c:pt idx="108">
                  <c:v>33.200380000000003</c:v>
                </c:pt>
                <c:pt idx="109">
                  <c:v>32.250909999999998</c:v>
                </c:pt>
                <c:pt idx="110">
                  <c:v>31.709820000000001</c:v>
                </c:pt>
                <c:pt idx="111">
                  <c:v>31.32413</c:v>
                </c:pt>
                <c:pt idx="112">
                  <c:v>31.25376</c:v>
                </c:pt>
                <c:pt idx="113">
                  <c:v>30.567830000000001</c:v>
                </c:pt>
                <c:pt idx="114">
                  <c:v>31.259809999999991</c:v>
                </c:pt>
                <c:pt idx="115">
                  <c:v>31.36355</c:v>
                </c:pt>
                <c:pt idx="116">
                  <c:v>30.596980000000009</c:v>
                </c:pt>
                <c:pt idx="117">
                  <c:v>29.9025</c:v>
                </c:pt>
                <c:pt idx="118">
                  <c:v>29.866859999999999</c:v>
                </c:pt>
                <c:pt idx="119">
                  <c:v>29.446069999999999</c:v>
                </c:pt>
                <c:pt idx="120">
                  <c:v>29.491630000000001</c:v>
                </c:pt>
                <c:pt idx="121">
                  <c:v>31.500089999999989</c:v>
                </c:pt>
                <c:pt idx="122">
                  <c:v>32.095880000000001</c:v>
                </c:pt>
                <c:pt idx="123">
                  <c:v>30.418939999999999</c:v>
                </c:pt>
                <c:pt idx="124">
                  <c:v>31.082039999999878</c:v>
                </c:pt>
                <c:pt idx="125">
                  <c:v>30.149319999999999</c:v>
                </c:pt>
                <c:pt idx="126">
                  <c:v>29.479199999999999</c:v>
                </c:pt>
                <c:pt idx="127">
                  <c:v>28.746089999999999</c:v>
                </c:pt>
                <c:pt idx="128">
                  <c:v>29.370370000000001</c:v>
                </c:pt>
                <c:pt idx="129">
                  <c:v>30.161439999999999</c:v>
                </c:pt>
                <c:pt idx="130">
                  <c:v>29.648520000000001</c:v>
                </c:pt>
                <c:pt idx="131">
                  <c:v>31.302209999999999</c:v>
                </c:pt>
                <c:pt idx="132">
                  <c:v>31.48207</c:v>
                </c:pt>
                <c:pt idx="133">
                  <c:v>31.242090000000001</c:v>
                </c:pt>
                <c:pt idx="134">
                  <c:v>31.526050000000001</c:v>
                </c:pt>
                <c:pt idx="135">
                  <c:v>31.887270000000001</c:v>
                </c:pt>
                <c:pt idx="136">
                  <c:v>31.968259999999979</c:v>
                </c:pt>
                <c:pt idx="137">
                  <c:v>27.812239999999999</c:v>
                </c:pt>
                <c:pt idx="138">
                  <c:v>26.259499999999999</c:v>
                </c:pt>
                <c:pt idx="139">
                  <c:v>26.59808</c:v>
                </c:pt>
                <c:pt idx="140">
                  <c:v>27.56466</c:v>
                </c:pt>
                <c:pt idx="141">
                  <c:v>27.691480000000009</c:v>
                </c:pt>
                <c:pt idx="142">
                  <c:v>27.851140000000001</c:v>
                </c:pt>
                <c:pt idx="143">
                  <c:v>27.749929999999999</c:v>
                </c:pt>
                <c:pt idx="144">
                  <c:v>27.23617999999999</c:v>
                </c:pt>
                <c:pt idx="145">
                  <c:v>27.749369999999999</c:v>
                </c:pt>
                <c:pt idx="146">
                  <c:v>28.689969999999999</c:v>
                </c:pt>
                <c:pt idx="147">
                  <c:v>26.724049999999981</c:v>
                </c:pt>
                <c:pt idx="148">
                  <c:v>26.97363</c:v>
                </c:pt>
                <c:pt idx="149">
                  <c:v>27.36562</c:v>
                </c:pt>
                <c:pt idx="150">
                  <c:v>27.23174999999998</c:v>
                </c:pt>
                <c:pt idx="151">
                  <c:v>26.78693999999998</c:v>
                </c:pt>
                <c:pt idx="152">
                  <c:v>26.38683</c:v>
                </c:pt>
                <c:pt idx="153">
                  <c:v>25.92909999999998</c:v>
                </c:pt>
                <c:pt idx="154">
                  <c:v>26.699390000000001</c:v>
                </c:pt>
                <c:pt idx="155">
                  <c:v>26.32957</c:v>
                </c:pt>
                <c:pt idx="156">
                  <c:v>26.03784000000001</c:v>
                </c:pt>
                <c:pt idx="157">
                  <c:v>26.9559</c:v>
                </c:pt>
                <c:pt idx="158">
                  <c:v>26.85507999999999</c:v>
                </c:pt>
                <c:pt idx="159">
                  <c:v>26.660319999999999</c:v>
                </c:pt>
                <c:pt idx="160">
                  <c:v>27.496690000000001</c:v>
                </c:pt>
                <c:pt idx="161">
                  <c:v>27.882169999999981</c:v>
                </c:pt>
                <c:pt idx="162">
                  <c:v>28.11662999999999</c:v>
                </c:pt>
                <c:pt idx="163">
                  <c:v>28.166319999999999</c:v>
                </c:pt>
                <c:pt idx="164">
                  <c:v>28.09867999999998</c:v>
                </c:pt>
                <c:pt idx="165">
                  <c:v>28.85752999999999</c:v>
                </c:pt>
                <c:pt idx="166">
                  <c:v>28.94988</c:v>
                </c:pt>
                <c:pt idx="167">
                  <c:v>29.73236</c:v>
                </c:pt>
                <c:pt idx="168">
                  <c:v>30.61533</c:v>
                </c:pt>
                <c:pt idx="169">
                  <c:v>31.748149999999939</c:v>
                </c:pt>
                <c:pt idx="170">
                  <c:v>33.155470000000001</c:v>
                </c:pt>
                <c:pt idx="171">
                  <c:v>32.458959999999998</c:v>
                </c:pt>
                <c:pt idx="172">
                  <c:v>31.071809999999999</c:v>
                </c:pt>
                <c:pt idx="173">
                  <c:v>31.21017999999999</c:v>
                </c:pt>
                <c:pt idx="174">
                  <c:v>31.423649999999881</c:v>
                </c:pt>
                <c:pt idx="175">
                  <c:v>32.038060000000002</c:v>
                </c:pt>
                <c:pt idx="176">
                  <c:v>32.850659999999998</c:v>
                </c:pt>
                <c:pt idx="177">
                  <c:v>33.149180000000001</c:v>
                </c:pt>
                <c:pt idx="178">
                  <c:v>32.832000000000001</c:v>
                </c:pt>
                <c:pt idx="179">
                  <c:v>33.918790000000001</c:v>
                </c:pt>
                <c:pt idx="180">
                  <c:v>33.804600000000001</c:v>
                </c:pt>
                <c:pt idx="181">
                  <c:v>33.05153</c:v>
                </c:pt>
                <c:pt idx="182">
                  <c:v>32.94614</c:v>
                </c:pt>
                <c:pt idx="183">
                  <c:v>33.147970000000001</c:v>
                </c:pt>
                <c:pt idx="184">
                  <c:v>33.349060000000001</c:v>
                </c:pt>
                <c:pt idx="185">
                  <c:v>33.700530000000001</c:v>
                </c:pt>
                <c:pt idx="186">
                  <c:v>34.444590000000012</c:v>
                </c:pt>
                <c:pt idx="187">
                  <c:v>33.821570000000001</c:v>
                </c:pt>
                <c:pt idx="188">
                  <c:v>33.611559999999997</c:v>
                </c:pt>
                <c:pt idx="189">
                  <c:v>33.142120000000013</c:v>
                </c:pt>
                <c:pt idx="190">
                  <c:v>32.494909999999997</c:v>
                </c:pt>
                <c:pt idx="191">
                  <c:v>32.077640000000002</c:v>
                </c:pt>
                <c:pt idx="192">
                  <c:v>32.48312</c:v>
                </c:pt>
                <c:pt idx="193">
                  <c:v>32.575130000000001</c:v>
                </c:pt>
                <c:pt idx="194">
                  <c:v>33.09040000000001</c:v>
                </c:pt>
                <c:pt idx="195">
                  <c:v>33.260570000000001</c:v>
                </c:pt>
                <c:pt idx="196">
                  <c:v>33.062849999999997</c:v>
                </c:pt>
                <c:pt idx="197">
                  <c:v>33.277230000000003</c:v>
                </c:pt>
                <c:pt idx="198">
                  <c:v>32.496780000000008</c:v>
                </c:pt>
                <c:pt idx="199">
                  <c:v>31.53835999999999</c:v>
                </c:pt>
                <c:pt idx="200">
                  <c:v>31.487269999999999</c:v>
                </c:pt>
                <c:pt idx="201">
                  <c:v>30.37932</c:v>
                </c:pt>
                <c:pt idx="202">
                  <c:v>30.424230000000001</c:v>
                </c:pt>
                <c:pt idx="203">
                  <c:v>30.863970000000009</c:v>
                </c:pt>
                <c:pt idx="204">
                  <c:v>31.240729999999878</c:v>
                </c:pt>
                <c:pt idx="205">
                  <c:v>31.445930000000001</c:v>
                </c:pt>
                <c:pt idx="206">
                  <c:v>31.962069999999979</c:v>
                </c:pt>
                <c:pt idx="207">
                  <c:v>31.836300000000001</c:v>
                </c:pt>
                <c:pt idx="208">
                  <c:v>31.76473</c:v>
                </c:pt>
                <c:pt idx="209">
                  <c:v>31.574239999999989</c:v>
                </c:pt>
                <c:pt idx="210">
                  <c:v>30.785879999999999</c:v>
                </c:pt>
                <c:pt idx="211">
                  <c:v>30.59220999999998</c:v>
                </c:pt>
                <c:pt idx="212">
                  <c:v>30.40568</c:v>
                </c:pt>
                <c:pt idx="213">
                  <c:v>30.306989999999999</c:v>
                </c:pt>
                <c:pt idx="214">
                  <c:v>30.382649999999881</c:v>
                </c:pt>
                <c:pt idx="215">
                  <c:v>29.994679999999999</c:v>
                </c:pt>
                <c:pt idx="216">
                  <c:v>30.785689999999882</c:v>
                </c:pt>
                <c:pt idx="217">
                  <c:v>30.598659999999999</c:v>
                </c:pt>
                <c:pt idx="218">
                  <c:v>30.830639999999999</c:v>
                </c:pt>
                <c:pt idx="219">
                  <c:v>30.45085000000001</c:v>
                </c:pt>
                <c:pt idx="220">
                  <c:v>31.165870000000009</c:v>
                </c:pt>
                <c:pt idx="221">
                  <c:v>31.152439999999999</c:v>
                </c:pt>
                <c:pt idx="222">
                  <c:v>31.075890000000001</c:v>
                </c:pt>
                <c:pt idx="223">
                  <c:v>31.504080000000009</c:v>
                </c:pt>
                <c:pt idx="224">
                  <c:v>31.4589</c:v>
                </c:pt>
                <c:pt idx="225">
                  <c:v>32.130460000000006</c:v>
                </c:pt>
                <c:pt idx="226">
                  <c:v>32.73319</c:v>
                </c:pt>
                <c:pt idx="227">
                  <c:v>33.00376</c:v>
                </c:pt>
                <c:pt idx="228">
                  <c:v>32.980820000000001</c:v>
                </c:pt>
                <c:pt idx="229">
                  <c:v>33.824370000000002</c:v>
                </c:pt>
                <c:pt idx="230">
                  <c:v>34.124270000000003</c:v>
                </c:pt>
                <c:pt idx="231">
                  <c:v>34.023470000000003</c:v>
                </c:pt>
                <c:pt idx="232">
                  <c:v>33.97681</c:v>
                </c:pt>
                <c:pt idx="233">
                  <c:v>33.643160000000002</c:v>
                </c:pt>
                <c:pt idx="234">
                  <c:v>33.246720000000003</c:v>
                </c:pt>
                <c:pt idx="235">
                  <c:v>33.107960000000013</c:v>
                </c:pt>
                <c:pt idx="236">
                  <c:v>33.690010000000001</c:v>
                </c:pt>
                <c:pt idx="237">
                  <c:v>34.231589999999997</c:v>
                </c:pt>
                <c:pt idx="238">
                  <c:v>34.399340000000002</c:v>
                </c:pt>
                <c:pt idx="239">
                  <c:v>34.935980000000001</c:v>
                </c:pt>
                <c:pt idx="240">
                  <c:v>35.241869999999999</c:v>
                </c:pt>
                <c:pt idx="241">
                  <c:v>35.632330000000003</c:v>
                </c:pt>
                <c:pt idx="242">
                  <c:v>36.138809999999999</c:v>
                </c:pt>
                <c:pt idx="243">
                  <c:v>36.567900000000002</c:v>
                </c:pt>
                <c:pt idx="244">
                  <c:v>36.566900000000011</c:v>
                </c:pt>
                <c:pt idx="245">
                  <c:v>36.450000000000003</c:v>
                </c:pt>
                <c:pt idx="246">
                  <c:v>36.329099999999997</c:v>
                </c:pt>
                <c:pt idx="247">
                  <c:v>36.329099999999997</c:v>
                </c:pt>
              </c:numCache>
            </c:numRef>
          </c:val>
          <c:smooth val="0"/>
          <c:extLst>
            <c:ext xmlns:c16="http://schemas.microsoft.com/office/drawing/2014/chart" uri="{C3380CC4-5D6E-409C-BE32-E72D297353CC}">
              <c16:uniqueId val="{00000003-F9F6-5649-8AC6-0557628E6898}"/>
            </c:ext>
          </c:extLst>
        </c:ser>
        <c:ser>
          <c:idx val="4"/>
          <c:order val="4"/>
          <c:tx>
            <c:strRef>
              <c:f>Sheet1!$T$1</c:f>
              <c:strCache>
                <c:ptCount val="1"/>
                <c:pt idx="0">
                  <c:v>Rm</c:v>
                </c:pt>
              </c:strCache>
            </c:strRef>
          </c:tx>
          <c:spPr>
            <a:ln w="19050">
              <a:solidFill>
                <a:sysClr val="windowText" lastClr="000000"/>
              </a:solidFill>
            </a:ln>
          </c:spPr>
          <c:marker>
            <c:symbol val="none"/>
          </c:marker>
          <c:cat>
            <c:strRef>
              <c:f>Sheet1!$O$2:$O$249</c:f>
              <c:strCache>
                <c:ptCount val="248"/>
                <c:pt idx="0">
                  <c:v>1997m1</c:v>
                </c:pt>
                <c:pt idx="1">
                  <c:v>1997m2</c:v>
                </c:pt>
                <c:pt idx="2">
                  <c:v>1997m3</c:v>
                </c:pt>
                <c:pt idx="3">
                  <c:v>1997m4</c:v>
                </c:pt>
                <c:pt idx="4">
                  <c:v>1997m5</c:v>
                </c:pt>
                <c:pt idx="5">
                  <c:v>1997m6</c:v>
                </c:pt>
                <c:pt idx="6">
                  <c:v>1997m7</c:v>
                </c:pt>
                <c:pt idx="7">
                  <c:v>1997m8</c:v>
                </c:pt>
                <c:pt idx="8">
                  <c:v>1997m9</c:v>
                </c:pt>
                <c:pt idx="9">
                  <c:v>1997m10</c:v>
                </c:pt>
                <c:pt idx="10">
                  <c:v>1997m11</c:v>
                </c:pt>
                <c:pt idx="11">
                  <c:v>1997m12</c:v>
                </c:pt>
                <c:pt idx="12">
                  <c:v>1998m1</c:v>
                </c:pt>
                <c:pt idx="13">
                  <c:v>1998m2</c:v>
                </c:pt>
                <c:pt idx="14">
                  <c:v>1998m3</c:v>
                </c:pt>
                <c:pt idx="15">
                  <c:v>1998m4</c:v>
                </c:pt>
                <c:pt idx="16">
                  <c:v>1998m5</c:v>
                </c:pt>
                <c:pt idx="17">
                  <c:v>1998m6</c:v>
                </c:pt>
                <c:pt idx="18">
                  <c:v>1998m7</c:v>
                </c:pt>
                <c:pt idx="19">
                  <c:v>1998m8</c:v>
                </c:pt>
                <c:pt idx="20">
                  <c:v>1998m9</c:v>
                </c:pt>
                <c:pt idx="21">
                  <c:v>1998m10</c:v>
                </c:pt>
                <c:pt idx="22">
                  <c:v>1998m11</c:v>
                </c:pt>
                <c:pt idx="23">
                  <c:v>1998m12</c:v>
                </c:pt>
                <c:pt idx="24">
                  <c:v>1999m1</c:v>
                </c:pt>
                <c:pt idx="25">
                  <c:v>1999m2</c:v>
                </c:pt>
                <c:pt idx="26">
                  <c:v>1999m3</c:v>
                </c:pt>
                <c:pt idx="27">
                  <c:v>1999m4</c:v>
                </c:pt>
                <c:pt idx="28">
                  <c:v>1999m5</c:v>
                </c:pt>
                <c:pt idx="29">
                  <c:v>1999m6</c:v>
                </c:pt>
                <c:pt idx="30">
                  <c:v>1999m7</c:v>
                </c:pt>
                <c:pt idx="31">
                  <c:v>1999m8</c:v>
                </c:pt>
                <c:pt idx="32">
                  <c:v>1999m9</c:v>
                </c:pt>
                <c:pt idx="33">
                  <c:v>1999m10</c:v>
                </c:pt>
                <c:pt idx="34">
                  <c:v>1999m11</c:v>
                </c:pt>
                <c:pt idx="35">
                  <c:v>1999m12</c:v>
                </c:pt>
                <c:pt idx="36">
                  <c:v>2000m1</c:v>
                </c:pt>
                <c:pt idx="37">
                  <c:v>2000m2</c:v>
                </c:pt>
                <c:pt idx="38">
                  <c:v>2000m3</c:v>
                </c:pt>
                <c:pt idx="39">
                  <c:v>2000m4</c:v>
                </c:pt>
                <c:pt idx="40">
                  <c:v>2000m5</c:v>
                </c:pt>
                <c:pt idx="41">
                  <c:v>2000m6</c:v>
                </c:pt>
                <c:pt idx="42">
                  <c:v>2000m7</c:v>
                </c:pt>
                <c:pt idx="43">
                  <c:v>2000m8</c:v>
                </c:pt>
                <c:pt idx="44">
                  <c:v>2000m9</c:v>
                </c:pt>
                <c:pt idx="45">
                  <c:v>2000m10</c:v>
                </c:pt>
                <c:pt idx="46">
                  <c:v>2000m11</c:v>
                </c:pt>
                <c:pt idx="47">
                  <c:v>2000m12</c:v>
                </c:pt>
                <c:pt idx="48">
                  <c:v>2001m1</c:v>
                </c:pt>
                <c:pt idx="49">
                  <c:v>2001m2</c:v>
                </c:pt>
                <c:pt idx="50">
                  <c:v>2001m3</c:v>
                </c:pt>
                <c:pt idx="51">
                  <c:v>2001m4</c:v>
                </c:pt>
                <c:pt idx="52">
                  <c:v>2001m5</c:v>
                </c:pt>
                <c:pt idx="53">
                  <c:v>2001m6</c:v>
                </c:pt>
                <c:pt idx="54">
                  <c:v>2001m7</c:v>
                </c:pt>
                <c:pt idx="55">
                  <c:v>2001m8</c:v>
                </c:pt>
                <c:pt idx="56">
                  <c:v>2001m9</c:v>
                </c:pt>
                <c:pt idx="57">
                  <c:v>2001m10</c:v>
                </c:pt>
                <c:pt idx="58">
                  <c:v>2001m11</c:v>
                </c:pt>
                <c:pt idx="59">
                  <c:v>2001m12</c:v>
                </c:pt>
                <c:pt idx="60">
                  <c:v>2002m1</c:v>
                </c:pt>
                <c:pt idx="61">
                  <c:v>2002m2</c:v>
                </c:pt>
                <c:pt idx="62">
                  <c:v>2002m3</c:v>
                </c:pt>
                <c:pt idx="63">
                  <c:v>2002m4</c:v>
                </c:pt>
                <c:pt idx="64">
                  <c:v>2002m5</c:v>
                </c:pt>
                <c:pt idx="65">
                  <c:v>2002m6</c:v>
                </c:pt>
                <c:pt idx="66">
                  <c:v>2002m7</c:v>
                </c:pt>
                <c:pt idx="67">
                  <c:v>2002m8</c:v>
                </c:pt>
                <c:pt idx="68">
                  <c:v>2002m9</c:v>
                </c:pt>
                <c:pt idx="69">
                  <c:v>2002m10</c:v>
                </c:pt>
                <c:pt idx="70">
                  <c:v>2002m11</c:v>
                </c:pt>
                <c:pt idx="71">
                  <c:v>2002m12</c:v>
                </c:pt>
                <c:pt idx="72">
                  <c:v>2003m1</c:v>
                </c:pt>
                <c:pt idx="73">
                  <c:v>2003m2</c:v>
                </c:pt>
                <c:pt idx="74">
                  <c:v>2003m3</c:v>
                </c:pt>
                <c:pt idx="75">
                  <c:v>2003m4</c:v>
                </c:pt>
                <c:pt idx="76">
                  <c:v>2003m5</c:v>
                </c:pt>
                <c:pt idx="77">
                  <c:v>2003m6</c:v>
                </c:pt>
                <c:pt idx="78">
                  <c:v>2003m7</c:v>
                </c:pt>
                <c:pt idx="79">
                  <c:v>2003m8</c:v>
                </c:pt>
                <c:pt idx="80">
                  <c:v>2003m9</c:v>
                </c:pt>
                <c:pt idx="81">
                  <c:v>2003m10</c:v>
                </c:pt>
                <c:pt idx="82">
                  <c:v>2003m11</c:v>
                </c:pt>
                <c:pt idx="83">
                  <c:v>2003m12</c:v>
                </c:pt>
                <c:pt idx="84">
                  <c:v>2004m1</c:v>
                </c:pt>
                <c:pt idx="85">
                  <c:v>2004m2</c:v>
                </c:pt>
                <c:pt idx="86">
                  <c:v>2004m3</c:v>
                </c:pt>
                <c:pt idx="87">
                  <c:v>2004m4</c:v>
                </c:pt>
                <c:pt idx="88">
                  <c:v>2004m5</c:v>
                </c:pt>
                <c:pt idx="89">
                  <c:v>2004m6</c:v>
                </c:pt>
                <c:pt idx="90">
                  <c:v>2004m7</c:v>
                </c:pt>
                <c:pt idx="91">
                  <c:v>2004m8</c:v>
                </c:pt>
                <c:pt idx="92">
                  <c:v>2004m9</c:v>
                </c:pt>
                <c:pt idx="93">
                  <c:v>2004m10</c:v>
                </c:pt>
                <c:pt idx="94">
                  <c:v>2004m11</c:v>
                </c:pt>
                <c:pt idx="95">
                  <c:v>2004m12</c:v>
                </c:pt>
                <c:pt idx="96">
                  <c:v>2005m1</c:v>
                </c:pt>
                <c:pt idx="97">
                  <c:v>2005m2</c:v>
                </c:pt>
                <c:pt idx="98">
                  <c:v>2005m3</c:v>
                </c:pt>
                <c:pt idx="99">
                  <c:v>2005m4</c:v>
                </c:pt>
                <c:pt idx="100">
                  <c:v>2005m5</c:v>
                </c:pt>
                <c:pt idx="101">
                  <c:v>2005m6</c:v>
                </c:pt>
                <c:pt idx="102">
                  <c:v>2005m7</c:v>
                </c:pt>
                <c:pt idx="103">
                  <c:v>2005m8</c:v>
                </c:pt>
                <c:pt idx="104">
                  <c:v>2005m9</c:v>
                </c:pt>
                <c:pt idx="105">
                  <c:v>2005m10</c:v>
                </c:pt>
                <c:pt idx="106">
                  <c:v>2005m11</c:v>
                </c:pt>
                <c:pt idx="107">
                  <c:v>2005m12</c:v>
                </c:pt>
                <c:pt idx="108">
                  <c:v>2006m1</c:v>
                </c:pt>
                <c:pt idx="109">
                  <c:v>2006m2</c:v>
                </c:pt>
                <c:pt idx="110">
                  <c:v>2006m3</c:v>
                </c:pt>
                <c:pt idx="111">
                  <c:v>2006m4</c:v>
                </c:pt>
                <c:pt idx="112">
                  <c:v>2006m5</c:v>
                </c:pt>
                <c:pt idx="113">
                  <c:v>2006m6</c:v>
                </c:pt>
                <c:pt idx="114">
                  <c:v>2006m7</c:v>
                </c:pt>
                <c:pt idx="115">
                  <c:v>2006m8</c:v>
                </c:pt>
                <c:pt idx="116">
                  <c:v>2006m9</c:v>
                </c:pt>
                <c:pt idx="117">
                  <c:v>2006m10</c:v>
                </c:pt>
                <c:pt idx="118">
                  <c:v>2006m11</c:v>
                </c:pt>
                <c:pt idx="119">
                  <c:v>2006m12</c:v>
                </c:pt>
                <c:pt idx="120">
                  <c:v>2007m1</c:v>
                </c:pt>
                <c:pt idx="121">
                  <c:v>2007m2</c:v>
                </c:pt>
                <c:pt idx="122">
                  <c:v>2007m3</c:v>
                </c:pt>
                <c:pt idx="123">
                  <c:v>2007m4</c:v>
                </c:pt>
                <c:pt idx="124">
                  <c:v>2007m5</c:v>
                </c:pt>
                <c:pt idx="125">
                  <c:v>2007m6</c:v>
                </c:pt>
                <c:pt idx="126">
                  <c:v>2007m7</c:v>
                </c:pt>
                <c:pt idx="127">
                  <c:v>2007m8</c:v>
                </c:pt>
                <c:pt idx="128">
                  <c:v>2007m9</c:v>
                </c:pt>
                <c:pt idx="129">
                  <c:v>2007m10</c:v>
                </c:pt>
                <c:pt idx="130">
                  <c:v>2007m11</c:v>
                </c:pt>
                <c:pt idx="131">
                  <c:v>2007m12</c:v>
                </c:pt>
                <c:pt idx="132">
                  <c:v>2008m1</c:v>
                </c:pt>
                <c:pt idx="133">
                  <c:v>2008m2</c:v>
                </c:pt>
                <c:pt idx="134">
                  <c:v>2008m3</c:v>
                </c:pt>
                <c:pt idx="135">
                  <c:v>2008m4</c:v>
                </c:pt>
                <c:pt idx="136">
                  <c:v>2008m5</c:v>
                </c:pt>
                <c:pt idx="137">
                  <c:v>2008m6</c:v>
                </c:pt>
                <c:pt idx="138">
                  <c:v>2008m7</c:v>
                </c:pt>
                <c:pt idx="139">
                  <c:v>2008m8</c:v>
                </c:pt>
                <c:pt idx="140">
                  <c:v>2008m9</c:v>
                </c:pt>
                <c:pt idx="141">
                  <c:v>2008m10</c:v>
                </c:pt>
                <c:pt idx="142">
                  <c:v>2008m11</c:v>
                </c:pt>
                <c:pt idx="143">
                  <c:v>2008m12</c:v>
                </c:pt>
                <c:pt idx="144">
                  <c:v>2009m1</c:v>
                </c:pt>
                <c:pt idx="145">
                  <c:v>2009m2</c:v>
                </c:pt>
                <c:pt idx="146">
                  <c:v>2009m3</c:v>
                </c:pt>
                <c:pt idx="147">
                  <c:v>2009m4</c:v>
                </c:pt>
                <c:pt idx="148">
                  <c:v>2009m5</c:v>
                </c:pt>
                <c:pt idx="149">
                  <c:v>2009m6</c:v>
                </c:pt>
                <c:pt idx="150">
                  <c:v>2009m7</c:v>
                </c:pt>
                <c:pt idx="151">
                  <c:v>2009m8</c:v>
                </c:pt>
                <c:pt idx="152">
                  <c:v>2009m9</c:v>
                </c:pt>
                <c:pt idx="153">
                  <c:v>2009m10</c:v>
                </c:pt>
                <c:pt idx="154">
                  <c:v>2009m11</c:v>
                </c:pt>
                <c:pt idx="155">
                  <c:v>2009m12</c:v>
                </c:pt>
                <c:pt idx="156">
                  <c:v>2010m1</c:v>
                </c:pt>
                <c:pt idx="157">
                  <c:v>2010m2</c:v>
                </c:pt>
                <c:pt idx="158">
                  <c:v>2010m3</c:v>
                </c:pt>
                <c:pt idx="159">
                  <c:v>2010m4</c:v>
                </c:pt>
                <c:pt idx="160">
                  <c:v>2010m5</c:v>
                </c:pt>
                <c:pt idx="161">
                  <c:v>2010m6</c:v>
                </c:pt>
                <c:pt idx="162">
                  <c:v>2010m7</c:v>
                </c:pt>
                <c:pt idx="163">
                  <c:v>2010m8</c:v>
                </c:pt>
                <c:pt idx="164">
                  <c:v>2010m9</c:v>
                </c:pt>
                <c:pt idx="165">
                  <c:v>2010m10</c:v>
                </c:pt>
                <c:pt idx="166">
                  <c:v>2010m11</c:v>
                </c:pt>
                <c:pt idx="167">
                  <c:v>2010m12</c:v>
                </c:pt>
                <c:pt idx="168">
                  <c:v>2011m1</c:v>
                </c:pt>
                <c:pt idx="169">
                  <c:v>2011m2</c:v>
                </c:pt>
                <c:pt idx="170">
                  <c:v>2011m3</c:v>
                </c:pt>
                <c:pt idx="171">
                  <c:v>2011m4</c:v>
                </c:pt>
                <c:pt idx="172">
                  <c:v>2011m5</c:v>
                </c:pt>
                <c:pt idx="173">
                  <c:v>2011m6</c:v>
                </c:pt>
                <c:pt idx="174">
                  <c:v>2011m7</c:v>
                </c:pt>
                <c:pt idx="175">
                  <c:v>2011m8</c:v>
                </c:pt>
                <c:pt idx="176">
                  <c:v>2011m9</c:v>
                </c:pt>
                <c:pt idx="177">
                  <c:v>2011m10</c:v>
                </c:pt>
                <c:pt idx="178">
                  <c:v>2011m11</c:v>
                </c:pt>
                <c:pt idx="179">
                  <c:v>2011m12</c:v>
                </c:pt>
                <c:pt idx="180">
                  <c:v>2012m1</c:v>
                </c:pt>
                <c:pt idx="181">
                  <c:v>2012m2</c:v>
                </c:pt>
                <c:pt idx="182">
                  <c:v>2012m3</c:v>
                </c:pt>
                <c:pt idx="183">
                  <c:v>2012m4</c:v>
                </c:pt>
                <c:pt idx="184">
                  <c:v>2012m5</c:v>
                </c:pt>
                <c:pt idx="185">
                  <c:v>2012m6</c:v>
                </c:pt>
                <c:pt idx="186">
                  <c:v>2012m7</c:v>
                </c:pt>
                <c:pt idx="187">
                  <c:v>2012m8</c:v>
                </c:pt>
                <c:pt idx="188">
                  <c:v>2012m9</c:v>
                </c:pt>
                <c:pt idx="189">
                  <c:v>2012m10</c:v>
                </c:pt>
                <c:pt idx="190">
                  <c:v>2012m11</c:v>
                </c:pt>
                <c:pt idx="191">
                  <c:v>2012m12</c:v>
                </c:pt>
                <c:pt idx="192">
                  <c:v>2013m1</c:v>
                </c:pt>
                <c:pt idx="193">
                  <c:v>2013m2</c:v>
                </c:pt>
                <c:pt idx="194">
                  <c:v>2013m3</c:v>
                </c:pt>
                <c:pt idx="195">
                  <c:v>2013m4</c:v>
                </c:pt>
                <c:pt idx="196">
                  <c:v>2013m5</c:v>
                </c:pt>
                <c:pt idx="197">
                  <c:v>2013m6</c:v>
                </c:pt>
                <c:pt idx="198">
                  <c:v>2013m7</c:v>
                </c:pt>
                <c:pt idx="199">
                  <c:v>2013m8</c:v>
                </c:pt>
                <c:pt idx="200">
                  <c:v>2013m9</c:v>
                </c:pt>
                <c:pt idx="201">
                  <c:v>2013m10</c:v>
                </c:pt>
                <c:pt idx="202">
                  <c:v>2013m11</c:v>
                </c:pt>
                <c:pt idx="203">
                  <c:v>2013m12</c:v>
                </c:pt>
                <c:pt idx="204">
                  <c:v>2014m1</c:v>
                </c:pt>
                <c:pt idx="205">
                  <c:v>2014m2</c:v>
                </c:pt>
                <c:pt idx="206">
                  <c:v>2014m3</c:v>
                </c:pt>
                <c:pt idx="207">
                  <c:v>2014m4</c:v>
                </c:pt>
                <c:pt idx="208">
                  <c:v>2014m5</c:v>
                </c:pt>
                <c:pt idx="209">
                  <c:v>2014m6</c:v>
                </c:pt>
                <c:pt idx="210">
                  <c:v>2014m7</c:v>
                </c:pt>
                <c:pt idx="211">
                  <c:v>2014m8</c:v>
                </c:pt>
                <c:pt idx="212">
                  <c:v>2014m9</c:v>
                </c:pt>
                <c:pt idx="213">
                  <c:v>2014m10</c:v>
                </c:pt>
                <c:pt idx="214">
                  <c:v>2014m11</c:v>
                </c:pt>
                <c:pt idx="215">
                  <c:v>2014m12</c:v>
                </c:pt>
                <c:pt idx="216">
                  <c:v>2015m1</c:v>
                </c:pt>
                <c:pt idx="217">
                  <c:v>2015m2</c:v>
                </c:pt>
                <c:pt idx="218">
                  <c:v>2015m3</c:v>
                </c:pt>
                <c:pt idx="219">
                  <c:v>2015m4</c:v>
                </c:pt>
                <c:pt idx="220">
                  <c:v>2015m5</c:v>
                </c:pt>
                <c:pt idx="221">
                  <c:v>2015m6</c:v>
                </c:pt>
                <c:pt idx="222">
                  <c:v>2015m7</c:v>
                </c:pt>
                <c:pt idx="223">
                  <c:v>2015m8</c:v>
                </c:pt>
                <c:pt idx="224">
                  <c:v>2015m9</c:v>
                </c:pt>
                <c:pt idx="225">
                  <c:v>2015m10</c:v>
                </c:pt>
                <c:pt idx="226">
                  <c:v>2015m11</c:v>
                </c:pt>
                <c:pt idx="227">
                  <c:v>2015m12</c:v>
                </c:pt>
                <c:pt idx="228">
                  <c:v>2016m1</c:v>
                </c:pt>
                <c:pt idx="229">
                  <c:v>2016m2</c:v>
                </c:pt>
                <c:pt idx="230">
                  <c:v>2016m3</c:v>
                </c:pt>
                <c:pt idx="231">
                  <c:v>2016m4</c:v>
                </c:pt>
                <c:pt idx="232">
                  <c:v>2016m5</c:v>
                </c:pt>
                <c:pt idx="233">
                  <c:v>2016m6</c:v>
                </c:pt>
                <c:pt idx="234">
                  <c:v>2016m7</c:v>
                </c:pt>
                <c:pt idx="235">
                  <c:v>2016m8</c:v>
                </c:pt>
                <c:pt idx="236">
                  <c:v>2016m9</c:v>
                </c:pt>
                <c:pt idx="237">
                  <c:v>2016m10</c:v>
                </c:pt>
                <c:pt idx="238">
                  <c:v>2016m11</c:v>
                </c:pt>
                <c:pt idx="239">
                  <c:v>2016m12</c:v>
                </c:pt>
                <c:pt idx="240">
                  <c:v>2017m1</c:v>
                </c:pt>
                <c:pt idx="241">
                  <c:v>2017m2</c:v>
                </c:pt>
                <c:pt idx="242">
                  <c:v>2017m3</c:v>
                </c:pt>
                <c:pt idx="243">
                  <c:v>2017m4</c:v>
                </c:pt>
                <c:pt idx="244">
                  <c:v>2017m5</c:v>
                </c:pt>
                <c:pt idx="245">
                  <c:v>2017m6</c:v>
                </c:pt>
                <c:pt idx="246">
                  <c:v>2017m7</c:v>
                </c:pt>
                <c:pt idx="247">
                  <c:v>2017m8</c:v>
                </c:pt>
              </c:strCache>
            </c:strRef>
          </c:cat>
          <c:val>
            <c:numRef>
              <c:f>Sheet1!$T$2:$T$249</c:f>
              <c:numCache>
                <c:formatCode>General</c:formatCode>
                <c:ptCount val="248"/>
                <c:pt idx="1">
                  <c:v>100</c:v>
                </c:pt>
                <c:pt idx="2">
                  <c:v>109.2334</c:v>
                </c:pt>
                <c:pt idx="3">
                  <c:v>126.7754</c:v>
                </c:pt>
                <c:pt idx="4">
                  <c:v>139.9872</c:v>
                </c:pt>
                <c:pt idx="5">
                  <c:v>133.30629999999999</c:v>
                </c:pt>
                <c:pt idx="6">
                  <c:v>121.91249999999999</c:v>
                </c:pt>
                <c:pt idx="7">
                  <c:v>115.8271</c:v>
                </c:pt>
                <c:pt idx="8">
                  <c:v>119.6489</c:v>
                </c:pt>
                <c:pt idx="9">
                  <c:v>106.07989999999999</c:v>
                </c:pt>
                <c:pt idx="10">
                  <c:v>114.2548</c:v>
                </c:pt>
                <c:pt idx="11">
                  <c:v>109.51519999999999</c:v>
                </c:pt>
                <c:pt idx="12">
                  <c:v>116.30289999999999</c:v>
                </c:pt>
                <c:pt idx="13">
                  <c:v>119.1067</c:v>
                </c:pt>
                <c:pt idx="14">
                  <c:v>114.89830000000001</c:v>
                </c:pt>
                <c:pt idx="15">
                  <c:v>121.6807</c:v>
                </c:pt>
                <c:pt idx="16">
                  <c:v>129.4828</c:v>
                </c:pt>
                <c:pt idx="17">
                  <c:v>136.26300000000001</c:v>
                </c:pt>
                <c:pt idx="18">
                  <c:v>126.49160000000001</c:v>
                </c:pt>
                <c:pt idx="19">
                  <c:v>126.4121</c:v>
                </c:pt>
                <c:pt idx="20">
                  <c:v>110.37139999999999</c:v>
                </c:pt>
                <c:pt idx="21">
                  <c:v>119.69119999999999</c:v>
                </c:pt>
                <c:pt idx="22">
                  <c:v>117.50279999999999</c:v>
                </c:pt>
                <c:pt idx="23">
                  <c:v>118.581</c:v>
                </c:pt>
                <c:pt idx="24">
                  <c:v>109.9888</c:v>
                </c:pt>
                <c:pt idx="25">
                  <c:v>107.3069</c:v>
                </c:pt>
                <c:pt idx="26">
                  <c:v>105.1018</c:v>
                </c:pt>
                <c:pt idx="27">
                  <c:v>111.4659</c:v>
                </c:pt>
                <c:pt idx="28">
                  <c:v>106.65470000000001</c:v>
                </c:pt>
                <c:pt idx="29">
                  <c:v>124.46299999999999</c:v>
                </c:pt>
                <c:pt idx="30">
                  <c:v>147.3116</c:v>
                </c:pt>
                <c:pt idx="31">
                  <c:v>152.06880000000001</c:v>
                </c:pt>
                <c:pt idx="32">
                  <c:v>150.46940000000001</c:v>
                </c:pt>
                <c:pt idx="33">
                  <c:v>147.5823</c:v>
                </c:pt>
                <c:pt idx="34">
                  <c:v>140.34639999999999</c:v>
                </c:pt>
                <c:pt idx="35">
                  <c:v>136.91800000000001</c:v>
                </c:pt>
                <c:pt idx="36">
                  <c:v>128.73009999999999</c:v>
                </c:pt>
                <c:pt idx="37">
                  <c:v>143.857</c:v>
                </c:pt>
                <c:pt idx="38">
                  <c:v>159.02629999999999</c:v>
                </c:pt>
                <c:pt idx="39">
                  <c:v>167.96170000000001</c:v>
                </c:pt>
                <c:pt idx="40">
                  <c:v>171.39609999999999</c:v>
                </c:pt>
                <c:pt idx="41">
                  <c:v>176.59399999999999</c:v>
                </c:pt>
                <c:pt idx="42">
                  <c:v>175.3098</c:v>
                </c:pt>
                <c:pt idx="43">
                  <c:v>187.81729999999999</c:v>
                </c:pt>
                <c:pt idx="44">
                  <c:v>184.7687</c:v>
                </c:pt>
                <c:pt idx="45">
                  <c:v>176.0575</c:v>
                </c:pt>
                <c:pt idx="46">
                  <c:v>181.85340000000011</c:v>
                </c:pt>
                <c:pt idx="47">
                  <c:v>191.66329999999999</c:v>
                </c:pt>
                <c:pt idx="48">
                  <c:v>193.3947</c:v>
                </c:pt>
                <c:pt idx="49">
                  <c:v>193.69200000000001</c:v>
                </c:pt>
                <c:pt idx="50">
                  <c:v>184.42400000000001</c:v>
                </c:pt>
                <c:pt idx="51">
                  <c:v>198.59219999999999</c:v>
                </c:pt>
                <c:pt idx="52">
                  <c:v>197.602</c:v>
                </c:pt>
                <c:pt idx="53">
                  <c:v>206.33359999999999</c:v>
                </c:pt>
                <c:pt idx="54">
                  <c:v>205.98599999999999</c:v>
                </c:pt>
                <c:pt idx="55">
                  <c:v>186.0703</c:v>
                </c:pt>
                <c:pt idx="56">
                  <c:v>174.61060000000001</c:v>
                </c:pt>
                <c:pt idx="57">
                  <c:v>169.87090000000001</c:v>
                </c:pt>
                <c:pt idx="58">
                  <c:v>164.01580000000001</c:v>
                </c:pt>
                <c:pt idx="59">
                  <c:v>168.81219999999999</c:v>
                </c:pt>
                <c:pt idx="60">
                  <c:v>158.1377</c:v>
                </c:pt>
                <c:pt idx="61">
                  <c:v>143.2028</c:v>
                </c:pt>
                <c:pt idx="62">
                  <c:v>144.7259</c:v>
                </c:pt>
                <c:pt idx="63">
                  <c:v>154.71960000000001</c:v>
                </c:pt>
                <c:pt idx="64">
                  <c:v>161.3982</c:v>
                </c:pt>
                <c:pt idx="65">
                  <c:v>143.3537</c:v>
                </c:pt>
                <c:pt idx="66">
                  <c:v>166.02629999999999</c:v>
                </c:pt>
                <c:pt idx="67">
                  <c:v>159.98099999999999</c:v>
                </c:pt>
                <c:pt idx="68">
                  <c:v>161.65450000000001</c:v>
                </c:pt>
                <c:pt idx="69">
                  <c:v>153.1284</c:v>
                </c:pt>
                <c:pt idx="70">
                  <c:v>146.81659999999999</c:v>
                </c:pt>
                <c:pt idx="71">
                  <c:v>135.84739999999999</c:v>
                </c:pt>
                <c:pt idx="72">
                  <c:v>131.83189999999999</c:v>
                </c:pt>
                <c:pt idx="73">
                  <c:v>145.71559999999999</c:v>
                </c:pt>
                <c:pt idx="74">
                  <c:v>148.12370000000001</c:v>
                </c:pt>
                <c:pt idx="75">
                  <c:v>147.93879999999999</c:v>
                </c:pt>
                <c:pt idx="76">
                  <c:v>148.07749999999999</c:v>
                </c:pt>
                <c:pt idx="77">
                  <c:v>153.18690000000001</c:v>
                </c:pt>
                <c:pt idx="78">
                  <c:v>144.47749999999999</c:v>
                </c:pt>
                <c:pt idx="79">
                  <c:v>143.87970000000001</c:v>
                </c:pt>
                <c:pt idx="80">
                  <c:v>141.22749999999999</c:v>
                </c:pt>
                <c:pt idx="81">
                  <c:v>133.18510000000001</c:v>
                </c:pt>
                <c:pt idx="82">
                  <c:v>132.78649999999999</c:v>
                </c:pt>
                <c:pt idx="83">
                  <c:v>140.04839999999999</c:v>
                </c:pt>
                <c:pt idx="84">
                  <c:v>147.06299999999999</c:v>
                </c:pt>
                <c:pt idx="85">
                  <c:v>158.86510000000001</c:v>
                </c:pt>
                <c:pt idx="86">
                  <c:v>164.39150000000001</c:v>
                </c:pt>
                <c:pt idx="87">
                  <c:v>171.327</c:v>
                </c:pt>
                <c:pt idx="88">
                  <c:v>155.8501</c:v>
                </c:pt>
                <c:pt idx="89">
                  <c:v>154.05969999999999</c:v>
                </c:pt>
                <c:pt idx="90">
                  <c:v>140.65430000000001</c:v>
                </c:pt>
                <c:pt idx="91">
                  <c:v>133.44460000000001</c:v>
                </c:pt>
                <c:pt idx="92">
                  <c:v>128.36510000000001</c:v>
                </c:pt>
                <c:pt idx="93">
                  <c:v>135.10409999999999</c:v>
                </c:pt>
                <c:pt idx="94">
                  <c:v>126.10509999999999</c:v>
                </c:pt>
                <c:pt idx="95">
                  <c:v>128.80090000000001</c:v>
                </c:pt>
                <c:pt idx="96">
                  <c:v>122.3593</c:v>
                </c:pt>
                <c:pt idx="97">
                  <c:v>114.7497</c:v>
                </c:pt>
                <c:pt idx="98">
                  <c:v>125.5643</c:v>
                </c:pt>
                <c:pt idx="99">
                  <c:v>117.70820000000001</c:v>
                </c:pt>
                <c:pt idx="100">
                  <c:v>111.9542</c:v>
                </c:pt>
                <c:pt idx="101">
                  <c:v>100.12139999999999</c:v>
                </c:pt>
                <c:pt idx="102">
                  <c:v>101.98</c:v>
                </c:pt>
                <c:pt idx="103">
                  <c:v>105.4618</c:v>
                </c:pt>
                <c:pt idx="104">
                  <c:v>114.00069999999999</c:v>
                </c:pt>
                <c:pt idx="105">
                  <c:v>110.8116</c:v>
                </c:pt>
                <c:pt idx="106">
                  <c:v>104.2015</c:v>
                </c:pt>
                <c:pt idx="107">
                  <c:v>105.1446</c:v>
                </c:pt>
                <c:pt idx="108">
                  <c:v>111.2107</c:v>
                </c:pt>
                <c:pt idx="109">
                  <c:v>120.31489999999999</c:v>
                </c:pt>
                <c:pt idx="110">
                  <c:v>125.2332</c:v>
                </c:pt>
                <c:pt idx="111">
                  <c:v>125.77160000000001</c:v>
                </c:pt>
                <c:pt idx="112">
                  <c:v>138.3013</c:v>
                </c:pt>
                <c:pt idx="113">
                  <c:v>160.64320000000001</c:v>
                </c:pt>
                <c:pt idx="114">
                  <c:v>161.07480000000001</c:v>
                </c:pt>
                <c:pt idx="115">
                  <c:v>157.42830000000001</c:v>
                </c:pt>
                <c:pt idx="116">
                  <c:v>160.1875</c:v>
                </c:pt>
                <c:pt idx="117">
                  <c:v>171.17060000000001</c:v>
                </c:pt>
                <c:pt idx="118">
                  <c:v>186.5299</c:v>
                </c:pt>
                <c:pt idx="119">
                  <c:v>210.78739999999999</c:v>
                </c:pt>
                <c:pt idx="120">
                  <c:v>271.74180000000001</c:v>
                </c:pt>
                <c:pt idx="121">
                  <c:v>282.3843</c:v>
                </c:pt>
                <c:pt idx="122">
                  <c:v>281.21690000000001</c:v>
                </c:pt>
                <c:pt idx="123">
                  <c:v>327.2294</c:v>
                </c:pt>
                <c:pt idx="124">
                  <c:v>383.30410000000001</c:v>
                </c:pt>
                <c:pt idx="125">
                  <c:v>399.71459999999962</c:v>
                </c:pt>
                <c:pt idx="126">
                  <c:v>383.10399999999993</c:v>
                </c:pt>
                <c:pt idx="127">
                  <c:v>427.64100000000002</c:v>
                </c:pt>
                <c:pt idx="128">
                  <c:v>527.0154</c:v>
                </c:pt>
                <c:pt idx="129">
                  <c:v>548.83170000000007</c:v>
                </c:pt>
                <c:pt idx="130">
                  <c:v>595.34279999999865</c:v>
                </c:pt>
                <c:pt idx="131">
                  <c:v>502.83259999999962</c:v>
                </c:pt>
                <c:pt idx="132">
                  <c:v>538.70090000000005</c:v>
                </c:pt>
                <c:pt idx="133">
                  <c:v>434.93019999999871</c:v>
                </c:pt>
                <c:pt idx="134">
                  <c:v>443.92369999999892</c:v>
                </c:pt>
                <c:pt idx="135">
                  <c:v>331.88399999999962</c:v>
                </c:pt>
                <c:pt idx="136">
                  <c:v>367.69450000000001</c:v>
                </c:pt>
                <c:pt idx="137">
                  <c:v>343.52829999999892</c:v>
                </c:pt>
                <c:pt idx="138">
                  <c:v>264.18889999999999</c:v>
                </c:pt>
                <c:pt idx="139">
                  <c:v>277.7226</c:v>
                </c:pt>
                <c:pt idx="140">
                  <c:v>231.03270000000001</c:v>
                </c:pt>
                <c:pt idx="141">
                  <c:v>227.48820000000001</c:v>
                </c:pt>
                <c:pt idx="142">
                  <c:v>169.89340000000001</c:v>
                </c:pt>
                <c:pt idx="143">
                  <c:v>185.7704</c:v>
                </c:pt>
                <c:pt idx="144">
                  <c:v>177.85849999999999</c:v>
                </c:pt>
                <c:pt idx="145">
                  <c:v>196.0308</c:v>
                </c:pt>
                <c:pt idx="146">
                  <c:v>203.24799999999999</c:v>
                </c:pt>
                <c:pt idx="147">
                  <c:v>233.12549999999999</c:v>
                </c:pt>
                <c:pt idx="148">
                  <c:v>239.5746</c:v>
                </c:pt>
                <c:pt idx="149">
                  <c:v>263.04140000000001</c:v>
                </c:pt>
                <c:pt idx="150">
                  <c:v>290.41969999999992</c:v>
                </c:pt>
                <c:pt idx="151">
                  <c:v>333.14159999999993</c:v>
                </c:pt>
                <c:pt idx="152">
                  <c:v>257.7912999999989</c:v>
                </c:pt>
                <c:pt idx="153">
                  <c:v>266.02089999999993</c:v>
                </c:pt>
                <c:pt idx="154">
                  <c:v>293.8904</c:v>
                </c:pt>
                <c:pt idx="155">
                  <c:v>306.41480000000001</c:v>
                </c:pt>
                <c:pt idx="156">
                  <c:v>309.50080000000008</c:v>
                </c:pt>
                <c:pt idx="157">
                  <c:v>276.33159999999941</c:v>
                </c:pt>
                <c:pt idx="158">
                  <c:v>288.11090000000002</c:v>
                </c:pt>
                <c:pt idx="159">
                  <c:v>292.80179999999962</c:v>
                </c:pt>
                <c:pt idx="160">
                  <c:v>265.82309999999961</c:v>
                </c:pt>
                <c:pt idx="161">
                  <c:v>236.36699999999999</c:v>
                </c:pt>
                <c:pt idx="162">
                  <c:v>216.97890000000001</c:v>
                </c:pt>
                <c:pt idx="163">
                  <c:v>245.11930000000001</c:v>
                </c:pt>
                <c:pt idx="164">
                  <c:v>240.05930000000001</c:v>
                </c:pt>
                <c:pt idx="165">
                  <c:v>242.10220000000001</c:v>
                </c:pt>
                <c:pt idx="166">
                  <c:v>277.61340000000001</c:v>
                </c:pt>
                <c:pt idx="167">
                  <c:v>255.7877</c:v>
                </c:pt>
                <c:pt idx="168">
                  <c:v>253.29089999999999</c:v>
                </c:pt>
                <c:pt idx="169">
                  <c:v>251.24019999999999</c:v>
                </c:pt>
                <c:pt idx="170">
                  <c:v>261.51249999999999</c:v>
                </c:pt>
                <c:pt idx="171">
                  <c:v>264.59139999999883</c:v>
                </c:pt>
                <c:pt idx="172">
                  <c:v>258.66480000000001</c:v>
                </c:pt>
                <c:pt idx="173">
                  <c:v>243.05959999999999</c:v>
                </c:pt>
                <c:pt idx="174">
                  <c:v>243.79</c:v>
                </c:pt>
                <c:pt idx="175">
                  <c:v>237.85069999999999</c:v>
                </c:pt>
                <c:pt idx="176">
                  <c:v>223.8691</c:v>
                </c:pt>
                <c:pt idx="177">
                  <c:v>205.69030000000001</c:v>
                </c:pt>
                <c:pt idx="178">
                  <c:v>214.90559999999999</c:v>
                </c:pt>
                <c:pt idx="179">
                  <c:v>206.83619999999999</c:v>
                </c:pt>
                <c:pt idx="180">
                  <c:v>190.1131</c:v>
                </c:pt>
                <c:pt idx="181">
                  <c:v>195.4683</c:v>
                </c:pt>
                <c:pt idx="182">
                  <c:v>208.26939999999999</c:v>
                </c:pt>
                <c:pt idx="183">
                  <c:v>193.78370000000001</c:v>
                </c:pt>
                <c:pt idx="184">
                  <c:v>204.5471</c:v>
                </c:pt>
                <c:pt idx="185">
                  <c:v>201.9828</c:v>
                </c:pt>
                <c:pt idx="186">
                  <c:v>188.92420000000001</c:v>
                </c:pt>
                <c:pt idx="187">
                  <c:v>179.6456</c:v>
                </c:pt>
                <c:pt idx="188">
                  <c:v>173.7398</c:v>
                </c:pt>
                <c:pt idx="189">
                  <c:v>175.59030000000001</c:v>
                </c:pt>
                <c:pt idx="190">
                  <c:v>176.7003</c:v>
                </c:pt>
                <c:pt idx="191">
                  <c:v>164.28880000000001</c:v>
                </c:pt>
                <c:pt idx="192">
                  <c:v>189.65799999999999</c:v>
                </c:pt>
                <c:pt idx="193">
                  <c:v>201.76580000000001</c:v>
                </c:pt>
                <c:pt idx="194">
                  <c:v>196.1189</c:v>
                </c:pt>
                <c:pt idx="195">
                  <c:v>185.2002</c:v>
                </c:pt>
                <c:pt idx="196">
                  <c:v>180.1514</c:v>
                </c:pt>
                <c:pt idx="197">
                  <c:v>190.0727</c:v>
                </c:pt>
                <c:pt idx="198">
                  <c:v>164.70820000000001</c:v>
                </c:pt>
                <c:pt idx="199">
                  <c:v>167.70259999999999</c:v>
                </c:pt>
                <c:pt idx="200">
                  <c:v>173.1636</c:v>
                </c:pt>
                <c:pt idx="201">
                  <c:v>179.09219999999999</c:v>
                </c:pt>
                <c:pt idx="202">
                  <c:v>176.37180000000001</c:v>
                </c:pt>
                <c:pt idx="203">
                  <c:v>180.65950000000001</c:v>
                </c:pt>
                <c:pt idx="204">
                  <c:v>173.3972</c:v>
                </c:pt>
                <c:pt idx="205">
                  <c:v>167.2696</c:v>
                </c:pt>
                <c:pt idx="206">
                  <c:v>170.37880000000001</c:v>
                </c:pt>
                <c:pt idx="207">
                  <c:v>167.07730000000001</c:v>
                </c:pt>
                <c:pt idx="208">
                  <c:v>164.67179999999999</c:v>
                </c:pt>
                <c:pt idx="209">
                  <c:v>165.4494</c:v>
                </c:pt>
                <c:pt idx="210">
                  <c:v>166.7852</c:v>
                </c:pt>
                <c:pt idx="211">
                  <c:v>176.91229999999999</c:v>
                </c:pt>
                <c:pt idx="212">
                  <c:v>181.6602</c:v>
                </c:pt>
                <c:pt idx="213">
                  <c:v>192.28299999999999</c:v>
                </c:pt>
                <c:pt idx="214">
                  <c:v>197.0992</c:v>
                </c:pt>
                <c:pt idx="215">
                  <c:v>215.29949999999999</c:v>
                </c:pt>
                <c:pt idx="216">
                  <c:v>256.1173</c:v>
                </c:pt>
                <c:pt idx="217">
                  <c:v>247.68969999999999</c:v>
                </c:pt>
                <c:pt idx="218">
                  <c:v>264.58159999999879</c:v>
                </c:pt>
                <c:pt idx="219">
                  <c:v>303.36869999999999</c:v>
                </c:pt>
                <c:pt idx="220">
                  <c:v>351.8492</c:v>
                </c:pt>
                <c:pt idx="221">
                  <c:v>390.46439999999961</c:v>
                </c:pt>
                <c:pt idx="222">
                  <c:v>325.34739999999999</c:v>
                </c:pt>
                <c:pt idx="223">
                  <c:v>289.8802</c:v>
                </c:pt>
                <c:pt idx="224">
                  <c:v>251.18860000000001</c:v>
                </c:pt>
                <c:pt idx="225">
                  <c:v>242.65610000000001</c:v>
                </c:pt>
                <c:pt idx="226">
                  <c:v>267.08449999999999</c:v>
                </c:pt>
                <c:pt idx="227">
                  <c:v>280.86970000000002</c:v>
                </c:pt>
                <c:pt idx="228">
                  <c:v>288.61509999999993</c:v>
                </c:pt>
                <c:pt idx="229">
                  <c:v>216.3272</c:v>
                </c:pt>
                <c:pt idx="230">
                  <c:v>219.14359999999999</c:v>
                </c:pt>
                <c:pt idx="231">
                  <c:v>242.47720000000001</c:v>
                </c:pt>
                <c:pt idx="232">
                  <c:v>236.79830000000001</c:v>
                </c:pt>
                <c:pt idx="233">
                  <c:v>235.43729999999999</c:v>
                </c:pt>
                <c:pt idx="234">
                  <c:v>239.10480000000001</c:v>
                </c:pt>
                <c:pt idx="235">
                  <c:v>238.3175</c:v>
                </c:pt>
                <c:pt idx="236">
                  <c:v>248.69</c:v>
                </c:pt>
                <c:pt idx="237">
                  <c:v>243.44049999999999</c:v>
                </c:pt>
                <c:pt idx="238">
                  <c:v>253.1027</c:v>
                </c:pt>
                <c:pt idx="239">
                  <c:v>263.6139</c:v>
                </c:pt>
                <c:pt idx="240">
                  <c:v>248.4811</c:v>
                </c:pt>
                <c:pt idx="241">
                  <c:v>249.94890000000001</c:v>
                </c:pt>
                <c:pt idx="242">
                  <c:v>257.76330000000002</c:v>
                </c:pt>
                <c:pt idx="243">
                  <c:v>255.2868</c:v>
                </c:pt>
                <c:pt idx="244">
                  <c:v>248.74189999999999</c:v>
                </c:pt>
                <c:pt idx="245">
                  <c:v>242.06729999999999</c:v>
                </c:pt>
                <c:pt idx="246">
                  <c:v>251.02959999999999</c:v>
                </c:pt>
                <c:pt idx="247">
                  <c:v>256.52729999999991</c:v>
                </c:pt>
              </c:numCache>
            </c:numRef>
          </c:val>
          <c:smooth val="0"/>
          <c:extLst>
            <c:ext xmlns:c16="http://schemas.microsoft.com/office/drawing/2014/chart" uri="{C3380CC4-5D6E-409C-BE32-E72D297353CC}">
              <c16:uniqueId val="{00000004-F9F6-5649-8AC6-0557628E6898}"/>
            </c:ext>
          </c:extLst>
        </c:ser>
        <c:dLbls>
          <c:showLegendKey val="0"/>
          <c:showVal val="0"/>
          <c:showCatName val="0"/>
          <c:showSerName val="0"/>
          <c:showPercent val="0"/>
          <c:showBubbleSize val="0"/>
        </c:dLbls>
        <c:smooth val="0"/>
        <c:axId val="143079128"/>
        <c:axId val="6756672"/>
      </c:lineChart>
      <c:dateAx>
        <c:axId val="143079128"/>
        <c:scaling>
          <c:orientation val="minMax"/>
        </c:scaling>
        <c:delete val="0"/>
        <c:axPos val="b"/>
        <c:title>
          <c:tx>
            <c:rich>
              <a:bodyPr/>
              <a:lstStyle/>
              <a:p>
                <a:pPr>
                  <a:defRPr/>
                </a:pPr>
                <a:r>
                  <a:rPr lang="en-GB"/>
                  <a:t>Date</a:t>
                </a:r>
              </a:p>
            </c:rich>
          </c:tx>
          <c:layout>
            <c:manualLayout>
              <c:xMode val="edge"/>
              <c:yMode val="edge"/>
              <c:x val="0.46933789737361337"/>
              <c:y val="0.81681297948604681"/>
            </c:manualLayout>
          </c:layout>
          <c:overlay val="0"/>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56672"/>
        <c:crosses val="autoZero"/>
        <c:auto val="0"/>
        <c:lblOffset val="100"/>
        <c:baseTimeUnit val="days"/>
      </c:dateAx>
      <c:valAx>
        <c:axId val="6756672"/>
        <c:scaling>
          <c:orientation val="minMax"/>
          <c:max val="600"/>
          <c:min val="0"/>
        </c:scaling>
        <c:delete val="0"/>
        <c:axPos val="l"/>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GB" sz="1000" b="1" i="0" baseline="0">
                    <a:effectLst/>
                  </a:rPr>
                  <a:t>Cumulative monthly return index</a:t>
                </a:r>
                <a:endParaRPr lang="en-GB" sz="1000">
                  <a:effectLst/>
                </a:endParaRPr>
              </a:p>
            </c:rich>
          </c:tx>
          <c:layout>
            <c:manualLayout>
              <c:xMode val="edge"/>
              <c:yMode val="edge"/>
              <c:x val="4.6506477687963683E-2"/>
              <c:y val="0.16391816771467274"/>
            </c:manualLayout>
          </c:layout>
          <c:overlay val="0"/>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079128"/>
        <c:crossesAt val="1"/>
        <c:crossBetween val="midCat"/>
        <c:majorUnit val="100"/>
      </c:valAx>
      <c:spPr>
        <a:noFill/>
        <a:ln w="25400">
          <a:noFill/>
        </a:ln>
      </c:spPr>
    </c:plotArea>
    <c:legend>
      <c:legendPos val="b"/>
      <c:legendEntry>
        <c:idx val="0"/>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n-US"/>
          </a:p>
        </c:txPr>
      </c:legendEntry>
      <c:layout>
        <c:manualLayout>
          <c:xMode val="edge"/>
          <c:yMode val="edge"/>
          <c:x val="0.60376899515840898"/>
          <c:y val="6.0915450793388899E-2"/>
          <c:w val="0.35275416173687002"/>
          <c:h val="0.2699395677939719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solidFill>
                  <a:sysClr val="windowText" lastClr="000000"/>
                </a:solidFill>
              </a:rPr>
              <a:t>HSAHP</a:t>
            </a:r>
          </a:p>
        </c:rich>
      </c:tx>
      <c:overlay val="0"/>
      <c:spPr>
        <a:noFill/>
        <a:ln>
          <a:noFill/>
        </a:ln>
        <a:effectLst/>
      </c:spPr>
    </c:title>
    <c:autoTitleDeleted val="0"/>
    <c:plotArea>
      <c:layout>
        <c:manualLayout>
          <c:layoutTarget val="inner"/>
          <c:xMode val="edge"/>
          <c:yMode val="edge"/>
          <c:x val="5.477615597020586E-2"/>
          <c:y val="0.12534640081108483"/>
          <c:w val="0.92086330809800365"/>
          <c:h val="0.72837652643875761"/>
        </c:manualLayout>
      </c:layout>
      <c:lineChart>
        <c:grouping val="standard"/>
        <c:varyColors val="0"/>
        <c:ser>
          <c:idx val="0"/>
          <c:order val="0"/>
          <c:tx>
            <c:strRef>
              <c:f>Sheet1!$R$1</c:f>
              <c:strCache>
                <c:ptCount val="1"/>
                <c:pt idx="0">
                  <c:v>Rp_EW_CC</c:v>
                </c:pt>
              </c:strCache>
            </c:strRef>
          </c:tx>
          <c:spPr>
            <a:ln w="19050" cap="rnd">
              <a:solidFill>
                <a:srgbClr val="E7E6E6">
                  <a:lumMod val="25000"/>
                </a:srgbClr>
              </a:solidFill>
              <a:prstDash val="sysDash"/>
              <a:round/>
            </a:ln>
            <a:effectLst/>
          </c:spPr>
          <c:marker>
            <c:symbol val="none"/>
          </c:marker>
          <c:cat>
            <c:strRef>
              <c:f>Sheet1!$Q$2:$Q$249</c:f>
              <c:strCache>
                <c:ptCount val="248"/>
                <c:pt idx="0">
                  <c:v>1997m1</c:v>
                </c:pt>
                <c:pt idx="1">
                  <c:v>1997m2</c:v>
                </c:pt>
                <c:pt idx="2">
                  <c:v>1997m3</c:v>
                </c:pt>
                <c:pt idx="3">
                  <c:v>1997m4</c:v>
                </c:pt>
                <c:pt idx="4">
                  <c:v>1997m5</c:v>
                </c:pt>
                <c:pt idx="5">
                  <c:v>1997m6</c:v>
                </c:pt>
                <c:pt idx="6">
                  <c:v>1997m7</c:v>
                </c:pt>
                <c:pt idx="7">
                  <c:v>1997m8</c:v>
                </c:pt>
                <c:pt idx="8">
                  <c:v>1997m9</c:v>
                </c:pt>
                <c:pt idx="9">
                  <c:v>1997m10</c:v>
                </c:pt>
                <c:pt idx="10">
                  <c:v>1997m11</c:v>
                </c:pt>
                <c:pt idx="11">
                  <c:v>1997m12</c:v>
                </c:pt>
                <c:pt idx="12">
                  <c:v>1998m1</c:v>
                </c:pt>
                <c:pt idx="13">
                  <c:v>1998m2</c:v>
                </c:pt>
                <c:pt idx="14">
                  <c:v>1998m3</c:v>
                </c:pt>
                <c:pt idx="15">
                  <c:v>1998m4</c:v>
                </c:pt>
                <c:pt idx="16">
                  <c:v>1998m5</c:v>
                </c:pt>
                <c:pt idx="17">
                  <c:v>1998m6</c:v>
                </c:pt>
                <c:pt idx="18">
                  <c:v>1998m7</c:v>
                </c:pt>
                <c:pt idx="19">
                  <c:v>1998m8</c:v>
                </c:pt>
                <c:pt idx="20">
                  <c:v>1998m9</c:v>
                </c:pt>
                <c:pt idx="21">
                  <c:v>1998m10</c:v>
                </c:pt>
                <c:pt idx="22">
                  <c:v>1998m11</c:v>
                </c:pt>
                <c:pt idx="23">
                  <c:v>1998m12</c:v>
                </c:pt>
                <c:pt idx="24">
                  <c:v>1999m1</c:v>
                </c:pt>
                <c:pt idx="25">
                  <c:v>1999m2</c:v>
                </c:pt>
                <c:pt idx="26">
                  <c:v>1999m3</c:v>
                </c:pt>
                <c:pt idx="27">
                  <c:v>1999m4</c:v>
                </c:pt>
                <c:pt idx="28">
                  <c:v>1999m5</c:v>
                </c:pt>
                <c:pt idx="29">
                  <c:v>1999m6</c:v>
                </c:pt>
                <c:pt idx="30">
                  <c:v>1999m7</c:v>
                </c:pt>
                <c:pt idx="31">
                  <c:v>1999m8</c:v>
                </c:pt>
                <c:pt idx="32">
                  <c:v>1999m9</c:v>
                </c:pt>
                <c:pt idx="33">
                  <c:v>1999m10</c:v>
                </c:pt>
                <c:pt idx="34">
                  <c:v>1999m11</c:v>
                </c:pt>
                <c:pt idx="35">
                  <c:v>1999m12</c:v>
                </c:pt>
                <c:pt idx="36">
                  <c:v>2000m1</c:v>
                </c:pt>
                <c:pt idx="37">
                  <c:v>2000m2</c:v>
                </c:pt>
                <c:pt idx="38">
                  <c:v>2000m3</c:v>
                </c:pt>
                <c:pt idx="39">
                  <c:v>2000m4</c:v>
                </c:pt>
                <c:pt idx="40">
                  <c:v>2000m5</c:v>
                </c:pt>
                <c:pt idx="41">
                  <c:v>2000m6</c:v>
                </c:pt>
                <c:pt idx="42">
                  <c:v>2000m7</c:v>
                </c:pt>
                <c:pt idx="43">
                  <c:v>2000m8</c:v>
                </c:pt>
                <c:pt idx="44">
                  <c:v>2000m9</c:v>
                </c:pt>
                <c:pt idx="45">
                  <c:v>2000m10</c:v>
                </c:pt>
                <c:pt idx="46">
                  <c:v>2000m11</c:v>
                </c:pt>
                <c:pt idx="47">
                  <c:v>2000m12</c:v>
                </c:pt>
                <c:pt idx="48">
                  <c:v>2001m1</c:v>
                </c:pt>
                <c:pt idx="49">
                  <c:v>2001m2</c:v>
                </c:pt>
                <c:pt idx="50">
                  <c:v>2001m3</c:v>
                </c:pt>
                <c:pt idx="51">
                  <c:v>2001m4</c:v>
                </c:pt>
                <c:pt idx="52">
                  <c:v>2001m5</c:v>
                </c:pt>
                <c:pt idx="53">
                  <c:v>2001m6</c:v>
                </c:pt>
                <c:pt idx="54">
                  <c:v>2001m7</c:v>
                </c:pt>
                <c:pt idx="55">
                  <c:v>2001m8</c:v>
                </c:pt>
                <c:pt idx="56">
                  <c:v>2001m9</c:v>
                </c:pt>
                <c:pt idx="57">
                  <c:v>2001m10</c:v>
                </c:pt>
                <c:pt idx="58">
                  <c:v>2001m11</c:v>
                </c:pt>
                <c:pt idx="59">
                  <c:v>2001m12</c:v>
                </c:pt>
                <c:pt idx="60">
                  <c:v>2002m1</c:v>
                </c:pt>
                <c:pt idx="61">
                  <c:v>2002m2</c:v>
                </c:pt>
                <c:pt idx="62">
                  <c:v>2002m3</c:v>
                </c:pt>
                <c:pt idx="63">
                  <c:v>2002m4</c:v>
                </c:pt>
                <c:pt idx="64">
                  <c:v>2002m5</c:v>
                </c:pt>
                <c:pt idx="65">
                  <c:v>2002m6</c:v>
                </c:pt>
                <c:pt idx="66">
                  <c:v>2002m7</c:v>
                </c:pt>
                <c:pt idx="67">
                  <c:v>2002m8</c:v>
                </c:pt>
                <c:pt idx="68">
                  <c:v>2002m9</c:v>
                </c:pt>
                <c:pt idx="69">
                  <c:v>2002m10</c:v>
                </c:pt>
                <c:pt idx="70">
                  <c:v>2002m11</c:v>
                </c:pt>
                <c:pt idx="71">
                  <c:v>2002m12</c:v>
                </c:pt>
                <c:pt idx="72">
                  <c:v>2003m1</c:v>
                </c:pt>
                <c:pt idx="73">
                  <c:v>2003m2</c:v>
                </c:pt>
                <c:pt idx="74">
                  <c:v>2003m3</c:v>
                </c:pt>
                <c:pt idx="75">
                  <c:v>2003m4</c:v>
                </c:pt>
                <c:pt idx="76">
                  <c:v>2003m5</c:v>
                </c:pt>
                <c:pt idx="77">
                  <c:v>2003m6</c:v>
                </c:pt>
                <c:pt idx="78">
                  <c:v>2003m7</c:v>
                </c:pt>
                <c:pt idx="79">
                  <c:v>2003m8</c:v>
                </c:pt>
                <c:pt idx="80">
                  <c:v>2003m9</c:v>
                </c:pt>
                <c:pt idx="81">
                  <c:v>2003m10</c:v>
                </c:pt>
                <c:pt idx="82">
                  <c:v>2003m11</c:v>
                </c:pt>
                <c:pt idx="83">
                  <c:v>2003m12</c:v>
                </c:pt>
                <c:pt idx="84">
                  <c:v>2004m1</c:v>
                </c:pt>
                <c:pt idx="85">
                  <c:v>2004m2</c:v>
                </c:pt>
                <c:pt idx="86">
                  <c:v>2004m3</c:v>
                </c:pt>
                <c:pt idx="87">
                  <c:v>2004m4</c:v>
                </c:pt>
                <c:pt idx="88">
                  <c:v>2004m5</c:v>
                </c:pt>
                <c:pt idx="89">
                  <c:v>2004m6</c:v>
                </c:pt>
                <c:pt idx="90">
                  <c:v>2004m7</c:v>
                </c:pt>
                <c:pt idx="91">
                  <c:v>2004m8</c:v>
                </c:pt>
                <c:pt idx="92">
                  <c:v>2004m9</c:v>
                </c:pt>
                <c:pt idx="93">
                  <c:v>2004m10</c:v>
                </c:pt>
                <c:pt idx="94">
                  <c:v>2004m11</c:v>
                </c:pt>
                <c:pt idx="95">
                  <c:v>2004m12</c:v>
                </c:pt>
                <c:pt idx="96">
                  <c:v>2005m1</c:v>
                </c:pt>
                <c:pt idx="97">
                  <c:v>2005m2</c:v>
                </c:pt>
                <c:pt idx="98">
                  <c:v>2005m3</c:v>
                </c:pt>
                <c:pt idx="99">
                  <c:v>2005m4</c:v>
                </c:pt>
                <c:pt idx="100">
                  <c:v>2005m5</c:v>
                </c:pt>
                <c:pt idx="101">
                  <c:v>2005m6</c:v>
                </c:pt>
                <c:pt idx="102">
                  <c:v>2005m7</c:v>
                </c:pt>
                <c:pt idx="103">
                  <c:v>2005m8</c:v>
                </c:pt>
                <c:pt idx="104">
                  <c:v>2005m9</c:v>
                </c:pt>
                <c:pt idx="105">
                  <c:v>2005m10</c:v>
                </c:pt>
                <c:pt idx="106">
                  <c:v>2005m11</c:v>
                </c:pt>
                <c:pt idx="107">
                  <c:v>2005m12</c:v>
                </c:pt>
                <c:pt idx="108">
                  <c:v>2006m1</c:v>
                </c:pt>
                <c:pt idx="109">
                  <c:v>2006m2</c:v>
                </c:pt>
                <c:pt idx="110">
                  <c:v>2006m3</c:v>
                </c:pt>
                <c:pt idx="111">
                  <c:v>2006m4</c:v>
                </c:pt>
                <c:pt idx="112">
                  <c:v>2006m5</c:v>
                </c:pt>
                <c:pt idx="113">
                  <c:v>2006m6</c:v>
                </c:pt>
                <c:pt idx="114">
                  <c:v>2006m7</c:v>
                </c:pt>
                <c:pt idx="115">
                  <c:v>2006m8</c:v>
                </c:pt>
                <c:pt idx="116">
                  <c:v>2006m9</c:v>
                </c:pt>
                <c:pt idx="117">
                  <c:v>2006m10</c:v>
                </c:pt>
                <c:pt idx="118">
                  <c:v>2006m11</c:v>
                </c:pt>
                <c:pt idx="119">
                  <c:v>2006m12</c:v>
                </c:pt>
                <c:pt idx="120">
                  <c:v>2007m1</c:v>
                </c:pt>
                <c:pt idx="121">
                  <c:v>2007m2</c:v>
                </c:pt>
                <c:pt idx="122">
                  <c:v>2007m3</c:v>
                </c:pt>
                <c:pt idx="123">
                  <c:v>2007m4</c:v>
                </c:pt>
                <c:pt idx="124">
                  <c:v>2007m5</c:v>
                </c:pt>
                <c:pt idx="125">
                  <c:v>2007m6</c:v>
                </c:pt>
                <c:pt idx="126">
                  <c:v>2007m7</c:v>
                </c:pt>
                <c:pt idx="127">
                  <c:v>2007m8</c:v>
                </c:pt>
                <c:pt idx="128">
                  <c:v>2007m9</c:v>
                </c:pt>
                <c:pt idx="129">
                  <c:v>2007m10</c:v>
                </c:pt>
                <c:pt idx="130">
                  <c:v>2007m11</c:v>
                </c:pt>
                <c:pt idx="131">
                  <c:v>2007m12</c:v>
                </c:pt>
                <c:pt idx="132">
                  <c:v>2008m1</c:v>
                </c:pt>
                <c:pt idx="133">
                  <c:v>2008m2</c:v>
                </c:pt>
                <c:pt idx="134">
                  <c:v>2008m3</c:v>
                </c:pt>
                <c:pt idx="135">
                  <c:v>2008m4</c:v>
                </c:pt>
                <c:pt idx="136">
                  <c:v>2008m5</c:v>
                </c:pt>
                <c:pt idx="137">
                  <c:v>2008m6</c:v>
                </c:pt>
                <c:pt idx="138">
                  <c:v>2008m7</c:v>
                </c:pt>
                <c:pt idx="139">
                  <c:v>2008m8</c:v>
                </c:pt>
                <c:pt idx="140">
                  <c:v>2008m9</c:v>
                </c:pt>
                <c:pt idx="141">
                  <c:v>2008m10</c:v>
                </c:pt>
                <c:pt idx="142">
                  <c:v>2008m11</c:v>
                </c:pt>
                <c:pt idx="143">
                  <c:v>2008m12</c:v>
                </c:pt>
                <c:pt idx="144">
                  <c:v>2009m1</c:v>
                </c:pt>
                <c:pt idx="145">
                  <c:v>2009m2</c:v>
                </c:pt>
                <c:pt idx="146">
                  <c:v>2009m3</c:v>
                </c:pt>
                <c:pt idx="147">
                  <c:v>2009m4</c:v>
                </c:pt>
                <c:pt idx="148">
                  <c:v>2009m5</c:v>
                </c:pt>
                <c:pt idx="149">
                  <c:v>2009m6</c:v>
                </c:pt>
                <c:pt idx="150">
                  <c:v>2009m7</c:v>
                </c:pt>
                <c:pt idx="151">
                  <c:v>2009m8</c:v>
                </c:pt>
                <c:pt idx="152">
                  <c:v>2009m9</c:v>
                </c:pt>
                <c:pt idx="153">
                  <c:v>2009m10</c:v>
                </c:pt>
                <c:pt idx="154">
                  <c:v>2009m11</c:v>
                </c:pt>
                <c:pt idx="155">
                  <c:v>2009m12</c:v>
                </c:pt>
                <c:pt idx="156">
                  <c:v>2010m1</c:v>
                </c:pt>
                <c:pt idx="157">
                  <c:v>2010m2</c:v>
                </c:pt>
                <c:pt idx="158">
                  <c:v>2010m3</c:v>
                </c:pt>
                <c:pt idx="159">
                  <c:v>2010m4</c:v>
                </c:pt>
                <c:pt idx="160">
                  <c:v>2010m5</c:v>
                </c:pt>
                <c:pt idx="161">
                  <c:v>2010m6</c:v>
                </c:pt>
                <c:pt idx="162">
                  <c:v>2010m7</c:v>
                </c:pt>
                <c:pt idx="163">
                  <c:v>2010m8</c:v>
                </c:pt>
                <c:pt idx="164">
                  <c:v>2010m9</c:v>
                </c:pt>
                <c:pt idx="165">
                  <c:v>2010m10</c:v>
                </c:pt>
                <c:pt idx="166">
                  <c:v>2010m11</c:v>
                </c:pt>
                <c:pt idx="167">
                  <c:v>2010m12</c:v>
                </c:pt>
                <c:pt idx="168">
                  <c:v>2011m1</c:v>
                </c:pt>
                <c:pt idx="169">
                  <c:v>2011m2</c:v>
                </c:pt>
                <c:pt idx="170">
                  <c:v>2011m3</c:v>
                </c:pt>
                <c:pt idx="171">
                  <c:v>2011m4</c:v>
                </c:pt>
                <c:pt idx="172">
                  <c:v>2011m5</c:v>
                </c:pt>
                <c:pt idx="173">
                  <c:v>2011m6</c:v>
                </c:pt>
                <c:pt idx="174">
                  <c:v>2011m7</c:v>
                </c:pt>
                <c:pt idx="175">
                  <c:v>2011m8</c:v>
                </c:pt>
                <c:pt idx="176">
                  <c:v>2011m9</c:v>
                </c:pt>
                <c:pt idx="177">
                  <c:v>2011m10</c:v>
                </c:pt>
                <c:pt idx="178">
                  <c:v>2011m11</c:v>
                </c:pt>
                <c:pt idx="179">
                  <c:v>2011m12</c:v>
                </c:pt>
                <c:pt idx="180">
                  <c:v>2012m1</c:v>
                </c:pt>
                <c:pt idx="181">
                  <c:v>2012m2</c:v>
                </c:pt>
                <c:pt idx="182">
                  <c:v>2012m3</c:v>
                </c:pt>
                <c:pt idx="183">
                  <c:v>2012m4</c:v>
                </c:pt>
                <c:pt idx="184">
                  <c:v>2012m5</c:v>
                </c:pt>
                <c:pt idx="185">
                  <c:v>2012m6</c:v>
                </c:pt>
                <c:pt idx="186">
                  <c:v>2012m7</c:v>
                </c:pt>
                <c:pt idx="187">
                  <c:v>2012m8</c:v>
                </c:pt>
                <c:pt idx="188">
                  <c:v>2012m9</c:v>
                </c:pt>
                <c:pt idx="189">
                  <c:v>2012m10</c:v>
                </c:pt>
                <c:pt idx="190">
                  <c:v>2012m11</c:v>
                </c:pt>
                <c:pt idx="191">
                  <c:v>2012m12</c:v>
                </c:pt>
                <c:pt idx="192">
                  <c:v>2013m1</c:v>
                </c:pt>
                <c:pt idx="193">
                  <c:v>2013m2</c:v>
                </c:pt>
                <c:pt idx="194">
                  <c:v>2013m3</c:v>
                </c:pt>
                <c:pt idx="195">
                  <c:v>2013m4</c:v>
                </c:pt>
                <c:pt idx="196">
                  <c:v>2013m5</c:v>
                </c:pt>
                <c:pt idx="197">
                  <c:v>2013m6</c:v>
                </c:pt>
                <c:pt idx="198">
                  <c:v>2013m7</c:v>
                </c:pt>
                <c:pt idx="199">
                  <c:v>2013m8</c:v>
                </c:pt>
                <c:pt idx="200">
                  <c:v>2013m9</c:v>
                </c:pt>
                <c:pt idx="201">
                  <c:v>2013m10</c:v>
                </c:pt>
                <c:pt idx="202">
                  <c:v>2013m11</c:v>
                </c:pt>
                <c:pt idx="203">
                  <c:v>2013m12</c:v>
                </c:pt>
                <c:pt idx="204">
                  <c:v>2014m1</c:v>
                </c:pt>
                <c:pt idx="205">
                  <c:v>2014m2</c:v>
                </c:pt>
                <c:pt idx="206">
                  <c:v>2014m3</c:v>
                </c:pt>
                <c:pt idx="207">
                  <c:v>2014m4</c:v>
                </c:pt>
                <c:pt idx="208">
                  <c:v>2014m5</c:v>
                </c:pt>
                <c:pt idx="209">
                  <c:v>2014m6</c:v>
                </c:pt>
                <c:pt idx="210">
                  <c:v>2014m7</c:v>
                </c:pt>
                <c:pt idx="211">
                  <c:v>2014m8</c:v>
                </c:pt>
                <c:pt idx="212">
                  <c:v>2014m9</c:v>
                </c:pt>
                <c:pt idx="213">
                  <c:v>2014m10</c:v>
                </c:pt>
                <c:pt idx="214">
                  <c:v>2014m11</c:v>
                </c:pt>
                <c:pt idx="215">
                  <c:v>2014m12</c:v>
                </c:pt>
                <c:pt idx="216">
                  <c:v>2015m1</c:v>
                </c:pt>
                <c:pt idx="217">
                  <c:v>2015m2</c:v>
                </c:pt>
                <c:pt idx="218">
                  <c:v>2015m3</c:v>
                </c:pt>
                <c:pt idx="219">
                  <c:v>2015m4</c:v>
                </c:pt>
                <c:pt idx="220">
                  <c:v>2015m5</c:v>
                </c:pt>
                <c:pt idx="221">
                  <c:v>2015m6</c:v>
                </c:pt>
                <c:pt idx="222">
                  <c:v>2015m7</c:v>
                </c:pt>
                <c:pt idx="223">
                  <c:v>2015m8</c:v>
                </c:pt>
                <c:pt idx="224">
                  <c:v>2015m9</c:v>
                </c:pt>
                <c:pt idx="225">
                  <c:v>2015m10</c:v>
                </c:pt>
                <c:pt idx="226">
                  <c:v>2015m11</c:v>
                </c:pt>
                <c:pt idx="227">
                  <c:v>2015m12</c:v>
                </c:pt>
                <c:pt idx="228">
                  <c:v>2016m1</c:v>
                </c:pt>
                <c:pt idx="229">
                  <c:v>2016m2</c:v>
                </c:pt>
                <c:pt idx="230">
                  <c:v>2016m3</c:v>
                </c:pt>
                <c:pt idx="231">
                  <c:v>2016m4</c:v>
                </c:pt>
                <c:pt idx="232">
                  <c:v>2016m5</c:v>
                </c:pt>
                <c:pt idx="233">
                  <c:v>2016m6</c:v>
                </c:pt>
                <c:pt idx="234">
                  <c:v>2016m7</c:v>
                </c:pt>
                <c:pt idx="235">
                  <c:v>2016m8</c:v>
                </c:pt>
                <c:pt idx="236">
                  <c:v>2016m9</c:v>
                </c:pt>
                <c:pt idx="237">
                  <c:v>2016m10</c:v>
                </c:pt>
                <c:pt idx="238">
                  <c:v>2016m11</c:v>
                </c:pt>
                <c:pt idx="239">
                  <c:v>2016m12</c:v>
                </c:pt>
                <c:pt idx="240">
                  <c:v>2017m1</c:v>
                </c:pt>
                <c:pt idx="241">
                  <c:v>2017m2</c:v>
                </c:pt>
                <c:pt idx="242">
                  <c:v>2017m3</c:v>
                </c:pt>
                <c:pt idx="243">
                  <c:v>2017m4</c:v>
                </c:pt>
                <c:pt idx="244">
                  <c:v>2017m5</c:v>
                </c:pt>
                <c:pt idx="245">
                  <c:v>2017m6</c:v>
                </c:pt>
                <c:pt idx="246">
                  <c:v>2017m7</c:v>
                </c:pt>
                <c:pt idx="247">
                  <c:v>2017m8</c:v>
                </c:pt>
              </c:strCache>
            </c:strRef>
          </c:cat>
          <c:val>
            <c:numRef>
              <c:f>Sheet1!$R$2:$R$249</c:f>
              <c:numCache>
                <c:formatCode>General</c:formatCode>
                <c:ptCount val="248"/>
                <c:pt idx="1">
                  <c:v>100.89449999999999</c:v>
                </c:pt>
                <c:pt idx="2">
                  <c:v>101.6366</c:v>
                </c:pt>
                <c:pt idx="3">
                  <c:v>102.51819999999999</c:v>
                </c:pt>
                <c:pt idx="4">
                  <c:v>102.53830000000001</c:v>
                </c:pt>
                <c:pt idx="5">
                  <c:v>102.7685</c:v>
                </c:pt>
                <c:pt idx="6">
                  <c:v>102.7685</c:v>
                </c:pt>
                <c:pt idx="7">
                  <c:v>102.7685</c:v>
                </c:pt>
                <c:pt idx="8">
                  <c:v>103.35760000000001</c:v>
                </c:pt>
                <c:pt idx="9">
                  <c:v>104.233</c:v>
                </c:pt>
                <c:pt idx="10">
                  <c:v>104.233</c:v>
                </c:pt>
                <c:pt idx="11">
                  <c:v>104.233</c:v>
                </c:pt>
                <c:pt idx="12">
                  <c:v>104.233</c:v>
                </c:pt>
                <c:pt idx="13">
                  <c:v>104.233</c:v>
                </c:pt>
                <c:pt idx="14">
                  <c:v>104.233</c:v>
                </c:pt>
                <c:pt idx="15">
                  <c:v>104.4627</c:v>
                </c:pt>
                <c:pt idx="16">
                  <c:v>104.01090000000001</c:v>
                </c:pt>
                <c:pt idx="17">
                  <c:v>104.17619999999999</c:v>
                </c:pt>
                <c:pt idx="18">
                  <c:v>104.2597</c:v>
                </c:pt>
                <c:pt idx="19">
                  <c:v>104.07769999999999</c:v>
                </c:pt>
                <c:pt idx="20">
                  <c:v>104.58150000000001</c:v>
                </c:pt>
                <c:pt idx="21">
                  <c:v>104.7598</c:v>
                </c:pt>
                <c:pt idx="22">
                  <c:v>105.20740000000001</c:v>
                </c:pt>
                <c:pt idx="23">
                  <c:v>105.7985</c:v>
                </c:pt>
                <c:pt idx="24">
                  <c:v>107.4384</c:v>
                </c:pt>
                <c:pt idx="25">
                  <c:v>109.2261</c:v>
                </c:pt>
                <c:pt idx="26">
                  <c:v>111.09950000000001</c:v>
                </c:pt>
                <c:pt idx="27">
                  <c:v>112.1949</c:v>
                </c:pt>
                <c:pt idx="28">
                  <c:v>114.51479999999999</c:v>
                </c:pt>
                <c:pt idx="29">
                  <c:v>115.3189</c:v>
                </c:pt>
                <c:pt idx="30">
                  <c:v>117.59350000000001</c:v>
                </c:pt>
                <c:pt idx="31">
                  <c:v>118.64870000000001</c:v>
                </c:pt>
                <c:pt idx="32">
                  <c:v>120.4256</c:v>
                </c:pt>
                <c:pt idx="33">
                  <c:v>121.51909999999999</c:v>
                </c:pt>
                <c:pt idx="34">
                  <c:v>125.8445</c:v>
                </c:pt>
                <c:pt idx="35">
                  <c:v>128.52940000000001</c:v>
                </c:pt>
                <c:pt idx="36">
                  <c:v>133.72229999999999</c:v>
                </c:pt>
                <c:pt idx="37">
                  <c:v>139.4119</c:v>
                </c:pt>
                <c:pt idx="38">
                  <c:v>143.53530000000001</c:v>
                </c:pt>
                <c:pt idx="39">
                  <c:v>147.4708</c:v>
                </c:pt>
                <c:pt idx="40">
                  <c:v>151.69220000000001</c:v>
                </c:pt>
                <c:pt idx="41">
                  <c:v>156.17609999999999</c:v>
                </c:pt>
                <c:pt idx="42">
                  <c:v>159.56399999999999</c:v>
                </c:pt>
                <c:pt idx="43">
                  <c:v>160.7653</c:v>
                </c:pt>
                <c:pt idx="44">
                  <c:v>162.0222</c:v>
                </c:pt>
                <c:pt idx="45">
                  <c:v>163.51179999999999</c:v>
                </c:pt>
                <c:pt idx="46">
                  <c:v>164.90710000000001</c:v>
                </c:pt>
                <c:pt idx="47">
                  <c:v>165.226</c:v>
                </c:pt>
                <c:pt idx="48">
                  <c:v>168.33170000000001</c:v>
                </c:pt>
                <c:pt idx="49">
                  <c:v>171.59100000000001</c:v>
                </c:pt>
                <c:pt idx="50">
                  <c:v>171.88890000000001</c:v>
                </c:pt>
                <c:pt idx="51">
                  <c:v>175.79810000000001</c:v>
                </c:pt>
                <c:pt idx="52">
                  <c:v>178.39109999999999</c:v>
                </c:pt>
                <c:pt idx="53">
                  <c:v>182.03639999999999</c:v>
                </c:pt>
                <c:pt idx="54">
                  <c:v>187.00380000000001</c:v>
                </c:pt>
                <c:pt idx="55">
                  <c:v>187.99950000000001</c:v>
                </c:pt>
                <c:pt idx="56">
                  <c:v>189.1421</c:v>
                </c:pt>
                <c:pt idx="57">
                  <c:v>188.50229999999999</c:v>
                </c:pt>
                <c:pt idx="58">
                  <c:v>189.78149999999999</c:v>
                </c:pt>
                <c:pt idx="59">
                  <c:v>192.4632</c:v>
                </c:pt>
                <c:pt idx="60">
                  <c:v>194.40870000000001</c:v>
                </c:pt>
                <c:pt idx="61">
                  <c:v>197.44030000000001</c:v>
                </c:pt>
                <c:pt idx="62">
                  <c:v>200.99180000000001</c:v>
                </c:pt>
                <c:pt idx="63">
                  <c:v>200.23589999999999</c:v>
                </c:pt>
                <c:pt idx="64">
                  <c:v>199.1191</c:v>
                </c:pt>
                <c:pt idx="65">
                  <c:v>197.22739999999999</c:v>
                </c:pt>
                <c:pt idx="66">
                  <c:v>200.03720000000001</c:v>
                </c:pt>
                <c:pt idx="67">
                  <c:v>200.72630000000001</c:v>
                </c:pt>
                <c:pt idx="68">
                  <c:v>200.02430000000001</c:v>
                </c:pt>
                <c:pt idx="69">
                  <c:v>199.3715</c:v>
                </c:pt>
                <c:pt idx="70">
                  <c:v>200.78280000000001</c:v>
                </c:pt>
                <c:pt idx="71">
                  <c:v>200.36259999999999</c:v>
                </c:pt>
                <c:pt idx="72">
                  <c:v>199.23089999999999</c:v>
                </c:pt>
                <c:pt idx="73">
                  <c:v>198.40600000000001</c:v>
                </c:pt>
                <c:pt idx="74">
                  <c:v>195.5111</c:v>
                </c:pt>
                <c:pt idx="75">
                  <c:v>196.98699999999999</c:v>
                </c:pt>
                <c:pt idx="76">
                  <c:v>194.20259999999999</c:v>
                </c:pt>
                <c:pt idx="77">
                  <c:v>195.9556</c:v>
                </c:pt>
                <c:pt idx="78">
                  <c:v>192.43109999999999</c:v>
                </c:pt>
                <c:pt idx="79">
                  <c:v>194.6276</c:v>
                </c:pt>
                <c:pt idx="80">
                  <c:v>196.77199999999999</c:v>
                </c:pt>
                <c:pt idx="81">
                  <c:v>195.6808</c:v>
                </c:pt>
                <c:pt idx="82">
                  <c:v>194.34020000000001</c:v>
                </c:pt>
                <c:pt idx="83">
                  <c:v>198.12790000000001</c:v>
                </c:pt>
                <c:pt idx="84">
                  <c:v>195.9067</c:v>
                </c:pt>
                <c:pt idx="85">
                  <c:v>188.74199999999999</c:v>
                </c:pt>
                <c:pt idx="86">
                  <c:v>183.16030000000001</c:v>
                </c:pt>
                <c:pt idx="87">
                  <c:v>180.18539999999999</c:v>
                </c:pt>
                <c:pt idx="88">
                  <c:v>175.09800000000001</c:v>
                </c:pt>
                <c:pt idx="89">
                  <c:v>169.2276</c:v>
                </c:pt>
                <c:pt idx="90">
                  <c:v>163.58619999999999</c:v>
                </c:pt>
                <c:pt idx="91">
                  <c:v>159.44130000000001</c:v>
                </c:pt>
                <c:pt idx="92">
                  <c:v>162.024</c:v>
                </c:pt>
                <c:pt idx="93">
                  <c:v>163.30520000000001</c:v>
                </c:pt>
                <c:pt idx="94">
                  <c:v>167.3509</c:v>
                </c:pt>
                <c:pt idx="95">
                  <c:v>171.4393</c:v>
                </c:pt>
                <c:pt idx="96">
                  <c:v>169.5095</c:v>
                </c:pt>
                <c:pt idx="97">
                  <c:v>166.25210000000001</c:v>
                </c:pt>
                <c:pt idx="98">
                  <c:v>166.09899999999999</c:v>
                </c:pt>
                <c:pt idx="99">
                  <c:v>164.99780000000001</c:v>
                </c:pt>
                <c:pt idx="100">
                  <c:v>166.10230000000001</c:v>
                </c:pt>
                <c:pt idx="101">
                  <c:v>168.4264</c:v>
                </c:pt>
                <c:pt idx="102">
                  <c:v>170.6831</c:v>
                </c:pt>
                <c:pt idx="103">
                  <c:v>169.577</c:v>
                </c:pt>
                <c:pt idx="104">
                  <c:v>172.0676</c:v>
                </c:pt>
                <c:pt idx="105">
                  <c:v>164.61699999999999</c:v>
                </c:pt>
                <c:pt idx="106">
                  <c:v>161.93530000000001</c:v>
                </c:pt>
                <c:pt idx="107">
                  <c:v>158.066</c:v>
                </c:pt>
                <c:pt idx="108">
                  <c:v>156.21809999999999</c:v>
                </c:pt>
                <c:pt idx="109">
                  <c:v>152.24080000000001</c:v>
                </c:pt>
                <c:pt idx="110">
                  <c:v>150.33969999999999</c:v>
                </c:pt>
                <c:pt idx="111">
                  <c:v>146.55760000000001</c:v>
                </c:pt>
                <c:pt idx="112">
                  <c:v>147.4425</c:v>
                </c:pt>
                <c:pt idx="113">
                  <c:v>147.0068</c:v>
                </c:pt>
                <c:pt idx="114">
                  <c:v>146.98230000000001</c:v>
                </c:pt>
                <c:pt idx="115">
                  <c:v>138.2141</c:v>
                </c:pt>
                <c:pt idx="116">
                  <c:v>139.49610000000001</c:v>
                </c:pt>
                <c:pt idx="117">
                  <c:v>135.1737</c:v>
                </c:pt>
                <c:pt idx="118">
                  <c:v>135.99250000000001</c:v>
                </c:pt>
                <c:pt idx="119">
                  <c:v>131.4341</c:v>
                </c:pt>
                <c:pt idx="120">
                  <c:v>124.6469</c:v>
                </c:pt>
                <c:pt idx="121">
                  <c:v>125.29859999999999</c:v>
                </c:pt>
                <c:pt idx="122">
                  <c:v>125.54859999999999</c:v>
                </c:pt>
                <c:pt idx="123">
                  <c:v>121.2619</c:v>
                </c:pt>
                <c:pt idx="124">
                  <c:v>115.6395</c:v>
                </c:pt>
                <c:pt idx="125">
                  <c:v>114.6601</c:v>
                </c:pt>
                <c:pt idx="126">
                  <c:v>110.07859999999999</c:v>
                </c:pt>
                <c:pt idx="127">
                  <c:v>114.9254</c:v>
                </c:pt>
                <c:pt idx="128">
                  <c:v>118.9708</c:v>
                </c:pt>
                <c:pt idx="129">
                  <c:v>121.56789999999999</c:v>
                </c:pt>
                <c:pt idx="130">
                  <c:v>125.1932</c:v>
                </c:pt>
                <c:pt idx="131">
                  <c:v>123.71639999999999</c:v>
                </c:pt>
                <c:pt idx="132">
                  <c:v>124.6127</c:v>
                </c:pt>
                <c:pt idx="133">
                  <c:v>123.9918</c:v>
                </c:pt>
                <c:pt idx="134">
                  <c:v>126.2307</c:v>
                </c:pt>
                <c:pt idx="135">
                  <c:v>128.05940000000001</c:v>
                </c:pt>
                <c:pt idx="136">
                  <c:v>129.41489999999999</c:v>
                </c:pt>
                <c:pt idx="137">
                  <c:v>128.53710000000001</c:v>
                </c:pt>
                <c:pt idx="138">
                  <c:v>129.7587</c:v>
                </c:pt>
                <c:pt idx="139">
                  <c:v>129.45519999999999</c:v>
                </c:pt>
                <c:pt idx="140">
                  <c:v>132.48390000000001</c:v>
                </c:pt>
                <c:pt idx="141">
                  <c:v>135.00559999999999</c:v>
                </c:pt>
                <c:pt idx="142">
                  <c:v>138.2638</c:v>
                </c:pt>
                <c:pt idx="143">
                  <c:v>141.2433</c:v>
                </c:pt>
                <c:pt idx="144">
                  <c:v>144.2704</c:v>
                </c:pt>
                <c:pt idx="145">
                  <c:v>146.7252</c:v>
                </c:pt>
                <c:pt idx="146">
                  <c:v>149.19669999999999</c:v>
                </c:pt>
                <c:pt idx="147">
                  <c:v>154.15719999999999</c:v>
                </c:pt>
                <c:pt idx="148">
                  <c:v>161.38149999999999</c:v>
                </c:pt>
                <c:pt idx="149">
                  <c:v>164.42619999999999</c:v>
                </c:pt>
                <c:pt idx="150">
                  <c:v>166.0823</c:v>
                </c:pt>
                <c:pt idx="151">
                  <c:v>163.70779999999999</c:v>
                </c:pt>
                <c:pt idx="152">
                  <c:v>163.9444</c:v>
                </c:pt>
                <c:pt idx="153">
                  <c:v>162.3956</c:v>
                </c:pt>
                <c:pt idx="154">
                  <c:v>161.25980000000001</c:v>
                </c:pt>
                <c:pt idx="155">
                  <c:v>160.6431</c:v>
                </c:pt>
                <c:pt idx="156">
                  <c:v>160.18010000000001</c:v>
                </c:pt>
                <c:pt idx="157">
                  <c:v>160.55410000000001</c:v>
                </c:pt>
                <c:pt idx="158">
                  <c:v>160.0087</c:v>
                </c:pt>
                <c:pt idx="159">
                  <c:v>160.631</c:v>
                </c:pt>
                <c:pt idx="160">
                  <c:v>162.52940000000001</c:v>
                </c:pt>
                <c:pt idx="161">
                  <c:v>162.1242</c:v>
                </c:pt>
                <c:pt idx="162">
                  <c:v>163.16120000000001</c:v>
                </c:pt>
                <c:pt idx="163">
                  <c:v>164.07239999999999</c:v>
                </c:pt>
                <c:pt idx="164">
                  <c:v>165.23099999999999</c:v>
                </c:pt>
                <c:pt idx="165">
                  <c:v>164.22749999999999</c:v>
                </c:pt>
                <c:pt idx="166">
                  <c:v>166.38310000000001</c:v>
                </c:pt>
                <c:pt idx="167">
                  <c:v>167.5018</c:v>
                </c:pt>
                <c:pt idx="168">
                  <c:v>165.38570000000001</c:v>
                </c:pt>
                <c:pt idx="169">
                  <c:v>165.15369999999999</c:v>
                </c:pt>
                <c:pt idx="170">
                  <c:v>163.86410000000001</c:v>
                </c:pt>
                <c:pt idx="171">
                  <c:v>166.678</c:v>
                </c:pt>
                <c:pt idx="172">
                  <c:v>167.3759</c:v>
                </c:pt>
                <c:pt idx="173">
                  <c:v>166.3579</c:v>
                </c:pt>
                <c:pt idx="174">
                  <c:v>164.63210000000001</c:v>
                </c:pt>
                <c:pt idx="175">
                  <c:v>161.29179999999999</c:v>
                </c:pt>
                <c:pt idx="176">
                  <c:v>161.8108</c:v>
                </c:pt>
                <c:pt idx="177">
                  <c:v>163.27510000000001</c:v>
                </c:pt>
                <c:pt idx="178">
                  <c:v>162.27529999999999</c:v>
                </c:pt>
                <c:pt idx="179">
                  <c:v>161.798</c:v>
                </c:pt>
                <c:pt idx="180">
                  <c:v>161.7723</c:v>
                </c:pt>
                <c:pt idx="181">
                  <c:v>160.90209999999999</c:v>
                </c:pt>
                <c:pt idx="182">
                  <c:v>159.1317</c:v>
                </c:pt>
                <c:pt idx="183">
                  <c:v>160.13820000000001</c:v>
                </c:pt>
                <c:pt idx="184">
                  <c:v>159.797</c:v>
                </c:pt>
                <c:pt idx="185">
                  <c:v>160.00120000000001</c:v>
                </c:pt>
                <c:pt idx="186">
                  <c:v>158.55420000000001</c:v>
                </c:pt>
                <c:pt idx="187">
                  <c:v>159.47720000000001</c:v>
                </c:pt>
                <c:pt idx="188">
                  <c:v>159.02629999999999</c:v>
                </c:pt>
                <c:pt idx="189">
                  <c:v>160.2276</c:v>
                </c:pt>
                <c:pt idx="190">
                  <c:v>158.5531</c:v>
                </c:pt>
                <c:pt idx="191">
                  <c:v>156.44059999999999</c:v>
                </c:pt>
                <c:pt idx="192">
                  <c:v>156.58860000000001</c:v>
                </c:pt>
                <c:pt idx="193">
                  <c:v>152.43209999999999</c:v>
                </c:pt>
                <c:pt idx="194">
                  <c:v>152.54810000000001</c:v>
                </c:pt>
                <c:pt idx="195">
                  <c:v>152.25839999999999</c:v>
                </c:pt>
                <c:pt idx="196">
                  <c:v>148.2004</c:v>
                </c:pt>
                <c:pt idx="197">
                  <c:v>147.1045</c:v>
                </c:pt>
                <c:pt idx="198">
                  <c:v>147.2689</c:v>
                </c:pt>
                <c:pt idx="199">
                  <c:v>145.59800000000001</c:v>
                </c:pt>
                <c:pt idx="200">
                  <c:v>145.1251</c:v>
                </c:pt>
                <c:pt idx="201">
                  <c:v>146.0874</c:v>
                </c:pt>
                <c:pt idx="202">
                  <c:v>147.8056</c:v>
                </c:pt>
                <c:pt idx="203">
                  <c:v>149.08199999999999</c:v>
                </c:pt>
                <c:pt idx="204">
                  <c:v>149.77860000000001</c:v>
                </c:pt>
                <c:pt idx="205">
                  <c:v>151.23220000000001</c:v>
                </c:pt>
                <c:pt idx="206">
                  <c:v>153.2141</c:v>
                </c:pt>
                <c:pt idx="207">
                  <c:v>152.72669999999999</c:v>
                </c:pt>
                <c:pt idx="208">
                  <c:v>151.86009999999999</c:v>
                </c:pt>
                <c:pt idx="209">
                  <c:v>149.0342</c:v>
                </c:pt>
                <c:pt idx="210">
                  <c:v>146.3921</c:v>
                </c:pt>
                <c:pt idx="211">
                  <c:v>136.89920000000001</c:v>
                </c:pt>
                <c:pt idx="212">
                  <c:v>132.88390000000001</c:v>
                </c:pt>
                <c:pt idx="213">
                  <c:v>132.01079999999999</c:v>
                </c:pt>
                <c:pt idx="214">
                  <c:v>132.82810000000001</c:v>
                </c:pt>
                <c:pt idx="215">
                  <c:v>133.1035</c:v>
                </c:pt>
                <c:pt idx="216">
                  <c:v>133.32919999999999</c:v>
                </c:pt>
                <c:pt idx="217">
                  <c:v>134.60149999999999</c:v>
                </c:pt>
                <c:pt idx="218">
                  <c:v>134.7901</c:v>
                </c:pt>
                <c:pt idx="219">
                  <c:v>135.1671</c:v>
                </c:pt>
                <c:pt idx="220">
                  <c:v>135.62540000000001</c:v>
                </c:pt>
                <c:pt idx="221">
                  <c:v>138.07380000000001</c:v>
                </c:pt>
                <c:pt idx="222">
                  <c:v>138.50129999999999</c:v>
                </c:pt>
                <c:pt idx="223">
                  <c:v>134.6181</c:v>
                </c:pt>
                <c:pt idx="224">
                  <c:v>132.29509999999999</c:v>
                </c:pt>
                <c:pt idx="225">
                  <c:v>133.08109999999999</c:v>
                </c:pt>
                <c:pt idx="226">
                  <c:v>133.44890000000001</c:v>
                </c:pt>
                <c:pt idx="227">
                  <c:v>134.81059999999999</c:v>
                </c:pt>
                <c:pt idx="228">
                  <c:v>135.25960000000001</c:v>
                </c:pt>
                <c:pt idx="229">
                  <c:v>135.5351</c:v>
                </c:pt>
                <c:pt idx="230">
                  <c:v>136.05869999999999</c:v>
                </c:pt>
                <c:pt idx="231">
                  <c:v>136.57839999999999</c:v>
                </c:pt>
                <c:pt idx="232">
                  <c:v>135.8245</c:v>
                </c:pt>
                <c:pt idx="233">
                  <c:v>135.25139999999999</c:v>
                </c:pt>
                <c:pt idx="234">
                  <c:v>136.58519999999999</c:v>
                </c:pt>
                <c:pt idx="235">
                  <c:v>137.2423</c:v>
                </c:pt>
                <c:pt idx="236">
                  <c:v>137.8065</c:v>
                </c:pt>
                <c:pt idx="237">
                  <c:v>137.65710000000001</c:v>
                </c:pt>
                <c:pt idx="238">
                  <c:v>137.0951</c:v>
                </c:pt>
                <c:pt idx="239">
                  <c:v>135.76949999999999</c:v>
                </c:pt>
                <c:pt idx="240">
                  <c:v>134.12719999999999</c:v>
                </c:pt>
                <c:pt idx="241">
                  <c:v>133.27109999999999</c:v>
                </c:pt>
                <c:pt idx="242">
                  <c:v>133.41460000000001</c:v>
                </c:pt>
                <c:pt idx="243">
                  <c:v>132.13829999999999</c:v>
                </c:pt>
                <c:pt idx="244">
                  <c:v>130.73079999999999</c:v>
                </c:pt>
                <c:pt idx="245">
                  <c:v>130.50630000000001</c:v>
                </c:pt>
                <c:pt idx="246">
                  <c:v>130.48670000000001</c:v>
                </c:pt>
                <c:pt idx="247">
                  <c:v>130.48670000000001</c:v>
                </c:pt>
              </c:numCache>
            </c:numRef>
          </c:val>
          <c:smooth val="0"/>
          <c:extLst>
            <c:ext xmlns:c16="http://schemas.microsoft.com/office/drawing/2014/chart" uri="{C3380CC4-5D6E-409C-BE32-E72D297353CC}">
              <c16:uniqueId val="{00000000-0275-DC47-9E53-D07C1094A47C}"/>
            </c:ext>
          </c:extLst>
        </c:ser>
        <c:ser>
          <c:idx val="1"/>
          <c:order val="1"/>
          <c:tx>
            <c:strRef>
              <c:f>Sheet1!$S$1</c:f>
              <c:strCache>
                <c:ptCount val="1"/>
                <c:pt idx="0">
                  <c:v>Rp_EW_FI</c:v>
                </c:pt>
              </c:strCache>
            </c:strRef>
          </c:tx>
          <c:spPr>
            <a:ln w="19050" cap="rnd">
              <a:solidFill>
                <a:sysClr val="windowText" lastClr="000000">
                  <a:lumMod val="95000"/>
                  <a:lumOff val="5000"/>
                </a:sysClr>
              </a:solidFill>
              <a:prstDash val="dash"/>
              <a:round/>
            </a:ln>
            <a:effectLst/>
          </c:spPr>
          <c:marker>
            <c:symbol val="none"/>
          </c:marker>
          <c:cat>
            <c:strRef>
              <c:f>Sheet1!$Q$2:$Q$249</c:f>
              <c:strCache>
                <c:ptCount val="248"/>
                <c:pt idx="0">
                  <c:v>1997m1</c:v>
                </c:pt>
                <c:pt idx="1">
                  <c:v>1997m2</c:v>
                </c:pt>
                <c:pt idx="2">
                  <c:v>1997m3</c:v>
                </c:pt>
                <c:pt idx="3">
                  <c:v>1997m4</c:v>
                </c:pt>
                <c:pt idx="4">
                  <c:v>1997m5</c:v>
                </c:pt>
                <c:pt idx="5">
                  <c:v>1997m6</c:v>
                </c:pt>
                <c:pt idx="6">
                  <c:v>1997m7</c:v>
                </c:pt>
                <c:pt idx="7">
                  <c:v>1997m8</c:v>
                </c:pt>
                <c:pt idx="8">
                  <c:v>1997m9</c:v>
                </c:pt>
                <c:pt idx="9">
                  <c:v>1997m10</c:v>
                </c:pt>
                <c:pt idx="10">
                  <c:v>1997m11</c:v>
                </c:pt>
                <c:pt idx="11">
                  <c:v>1997m12</c:v>
                </c:pt>
                <c:pt idx="12">
                  <c:v>1998m1</c:v>
                </c:pt>
                <c:pt idx="13">
                  <c:v>1998m2</c:v>
                </c:pt>
                <c:pt idx="14">
                  <c:v>1998m3</c:v>
                </c:pt>
                <c:pt idx="15">
                  <c:v>1998m4</c:v>
                </c:pt>
                <c:pt idx="16">
                  <c:v>1998m5</c:v>
                </c:pt>
                <c:pt idx="17">
                  <c:v>1998m6</c:v>
                </c:pt>
                <c:pt idx="18">
                  <c:v>1998m7</c:v>
                </c:pt>
                <c:pt idx="19">
                  <c:v>1998m8</c:v>
                </c:pt>
                <c:pt idx="20">
                  <c:v>1998m9</c:v>
                </c:pt>
                <c:pt idx="21">
                  <c:v>1998m10</c:v>
                </c:pt>
                <c:pt idx="22">
                  <c:v>1998m11</c:v>
                </c:pt>
                <c:pt idx="23">
                  <c:v>1998m12</c:v>
                </c:pt>
                <c:pt idx="24">
                  <c:v>1999m1</c:v>
                </c:pt>
                <c:pt idx="25">
                  <c:v>1999m2</c:v>
                </c:pt>
                <c:pt idx="26">
                  <c:v>1999m3</c:v>
                </c:pt>
                <c:pt idx="27">
                  <c:v>1999m4</c:v>
                </c:pt>
                <c:pt idx="28">
                  <c:v>1999m5</c:v>
                </c:pt>
                <c:pt idx="29">
                  <c:v>1999m6</c:v>
                </c:pt>
                <c:pt idx="30">
                  <c:v>1999m7</c:v>
                </c:pt>
                <c:pt idx="31">
                  <c:v>1999m8</c:v>
                </c:pt>
                <c:pt idx="32">
                  <c:v>1999m9</c:v>
                </c:pt>
                <c:pt idx="33">
                  <c:v>1999m10</c:v>
                </c:pt>
                <c:pt idx="34">
                  <c:v>1999m11</c:v>
                </c:pt>
                <c:pt idx="35">
                  <c:v>1999m12</c:v>
                </c:pt>
                <c:pt idx="36">
                  <c:v>2000m1</c:v>
                </c:pt>
                <c:pt idx="37">
                  <c:v>2000m2</c:v>
                </c:pt>
                <c:pt idx="38">
                  <c:v>2000m3</c:v>
                </c:pt>
                <c:pt idx="39">
                  <c:v>2000m4</c:v>
                </c:pt>
                <c:pt idx="40">
                  <c:v>2000m5</c:v>
                </c:pt>
                <c:pt idx="41">
                  <c:v>2000m6</c:v>
                </c:pt>
                <c:pt idx="42">
                  <c:v>2000m7</c:v>
                </c:pt>
                <c:pt idx="43">
                  <c:v>2000m8</c:v>
                </c:pt>
                <c:pt idx="44">
                  <c:v>2000m9</c:v>
                </c:pt>
                <c:pt idx="45">
                  <c:v>2000m10</c:v>
                </c:pt>
                <c:pt idx="46">
                  <c:v>2000m11</c:v>
                </c:pt>
                <c:pt idx="47">
                  <c:v>2000m12</c:v>
                </c:pt>
                <c:pt idx="48">
                  <c:v>2001m1</c:v>
                </c:pt>
                <c:pt idx="49">
                  <c:v>2001m2</c:v>
                </c:pt>
                <c:pt idx="50">
                  <c:v>2001m3</c:v>
                </c:pt>
                <c:pt idx="51">
                  <c:v>2001m4</c:v>
                </c:pt>
                <c:pt idx="52">
                  <c:v>2001m5</c:v>
                </c:pt>
                <c:pt idx="53">
                  <c:v>2001m6</c:v>
                </c:pt>
                <c:pt idx="54">
                  <c:v>2001m7</c:v>
                </c:pt>
                <c:pt idx="55">
                  <c:v>2001m8</c:v>
                </c:pt>
                <c:pt idx="56">
                  <c:v>2001m9</c:v>
                </c:pt>
                <c:pt idx="57">
                  <c:v>2001m10</c:v>
                </c:pt>
                <c:pt idx="58">
                  <c:v>2001m11</c:v>
                </c:pt>
                <c:pt idx="59">
                  <c:v>2001m12</c:v>
                </c:pt>
                <c:pt idx="60">
                  <c:v>2002m1</c:v>
                </c:pt>
                <c:pt idx="61">
                  <c:v>2002m2</c:v>
                </c:pt>
                <c:pt idx="62">
                  <c:v>2002m3</c:v>
                </c:pt>
                <c:pt idx="63">
                  <c:v>2002m4</c:v>
                </c:pt>
                <c:pt idx="64">
                  <c:v>2002m5</c:v>
                </c:pt>
                <c:pt idx="65">
                  <c:v>2002m6</c:v>
                </c:pt>
                <c:pt idx="66">
                  <c:v>2002m7</c:v>
                </c:pt>
                <c:pt idx="67">
                  <c:v>2002m8</c:v>
                </c:pt>
                <c:pt idx="68">
                  <c:v>2002m9</c:v>
                </c:pt>
                <c:pt idx="69">
                  <c:v>2002m10</c:v>
                </c:pt>
                <c:pt idx="70">
                  <c:v>2002m11</c:v>
                </c:pt>
                <c:pt idx="71">
                  <c:v>2002m12</c:v>
                </c:pt>
                <c:pt idx="72">
                  <c:v>2003m1</c:v>
                </c:pt>
                <c:pt idx="73">
                  <c:v>2003m2</c:v>
                </c:pt>
                <c:pt idx="74">
                  <c:v>2003m3</c:v>
                </c:pt>
                <c:pt idx="75">
                  <c:v>2003m4</c:v>
                </c:pt>
                <c:pt idx="76">
                  <c:v>2003m5</c:v>
                </c:pt>
                <c:pt idx="77">
                  <c:v>2003m6</c:v>
                </c:pt>
                <c:pt idx="78">
                  <c:v>2003m7</c:v>
                </c:pt>
                <c:pt idx="79">
                  <c:v>2003m8</c:v>
                </c:pt>
                <c:pt idx="80">
                  <c:v>2003m9</c:v>
                </c:pt>
                <c:pt idx="81">
                  <c:v>2003m10</c:v>
                </c:pt>
                <c:pt idx="82">
                  <c:v>2003m11</c:v>
                </c:pt>
                <c:pt idx="83">
                  <c:v>2003m12</c:v>
                </c:pt>
                <c:pt idx="84">
                  <c:v>2004m1</c:v>
                </c:pt>
                <c:pt idx="85">
                  <c:v>2004m2</c:v>
                </c:pt>
                <c:pt idx="86">
                  <c:v>2004m3</c:v>
                </c:pt>
                <c:pt idx="87">
                  <c:v>2004m4</c:v>
                </c:pt>
                <c:pt idx="88">
                  <c:v>2004m5</c:v>
                </c:pt>
                <c:pt idx="89">
                  <c:v>2004m6</c:v>
                </c:pt>
                <c:pt idx="90">
                  <c:v>2004m7</c:v>
                </c:pt>
                <c:pt idx="91">
                  <c:v>2004m8</c:v>
                </c:pt>
                <c:pt idx="92">
                  <c:v>2004m9</c:v>
                </c:pt>
                <c:pt idx="93">
                  <c:v>2004m10</c:v>
                </c:pt>
                <c:pt idx="94">
                  <c:v>2004m11</c:v>
                </c:pt>
                <c:pt idx="95">
                  <c:v>2004m12</c:v>
                </c:pt>
                <c:pt idx="96">
                  <c:v>2005m1</c:v>
                </c:pt>
                <c:pt idx="97">
                  <c:v>2005m2</c:v>
                </c:pt>
                <c:pt idx="98">
                  <c:v>2005m3</c:v>
                </c:pt>
                <c:pt idx="99">
                  <c:v>2005m4</c:v>
                </c:pt>
                <c:pt idx="100">
                  <c:v>2005m5</c:v>
                </c:pt>
                <c:pt idx="101">
                  <c:v>2005m6</c:v>
                </c:pt>
                <c:pt idx="102">
                  <c:v>2005m7</c:v>
                </c:pt>
                <c:pt idx="103">
                  <c:v>2005m8</c:v>
                </c:pt>
                <c:pt idx="104">
                  <c:v>2005m9</c:v>
                </c:pt>
                <c:pt idx="105">
                  <c:v>2005m10</c:v>
                </c:pt>
                <c:pt idx="106">
                  <c:v>2005m11</c:v>
                </c:pt>
                <c:pt idx="107">
                  <c:v>2005m12</c:v>
                </c:pt>
                <c:pt idx="108">
                  <c:v>2006m1</c:v>
                </c:pt>
                <c:pt idx="109">
                  <c:v>2006m2</c:v>
                </c:pt>
                <c:pt idx="110">
                  <c:v>2006m3</c:v>
                </c:pt>
                <c:pt idx="111">
                  <c:v>2006m4</c:v>
                </c:pt>
                <c:pt idx="112">
                  <c:v>2006m5</c:v>
                </c:pt>
                <c:pt idx="113">
                  <c:v>2006m6</c:v>
                </c:pt>
                <c:pt idx="114">
                  <c:v>2006m7</c:v>
                </c:pt>
                <c:pt idx="115">
                  <c:v>2006m8</c:v>
                </c:pt>
                <c:pt idx="116">
                  <c:v>2006m9</c:v>
                </c:pt>
                <c:pt idx="117">
                  <c:v>2006m10</c:v>
                </c:pt>
                <c:pt idx="118">
                  <c:v>2006m11</c:v>
                </c:pt>
                <c:pt idx="119">
                  <c:v>2006m12</c:v>
                </c:pt>
                <c:pt idx="120">
                  <c:v>2007m1</c:v>
                </c:pt>
                <c:pt idx="121">
                  <c:v>2007m2</c:v>
                </c:pt>
                <c:pt idx="122">
                  <c:v>2007m3</c:v>
                </c:pt>
                <c:pt idx="123">
                  <c:v>2007m4</c:v>
                </c:pt>
                <c:pt idx="124">
                  <c:v>2007m5</c:v>
                </c:pt>
                <c:pt idx="125">
                  <c:v>2007m6</c:v>
                </c:pt>
                <c:pt idx="126">
                  <c:v>2007m7</c:v>
                </c:pt>
                <c:pt idx="127">
                  <c:v>2007m8</c:v>
                </c:pt>
                <c:pt idx="128">
                  <c:v>2007m9</c:v>
                </c:pt>
                <c:pt idx="129">
                  <c:v>2007m10</c:v>
                </c:pt>
                <c:pt idx="130">
                  <c:v>2007m11</c:v>
                </c:pt>
                <c:pt idx="131">
                  <c:v>2007m12</c:v>
                </c:pt>
                <c:pt idx="132">
                  <c:v>2008m1</c:v>
                </c:pt>
                <c:pt idx="133">
                  <c:v>2008m2</c:v>
                </c:pt>
                <c:pt idx="134">
                  <c:v>2008m3</c:v>
                </c:pt>
                <c:pt idx="135">
                  <c:v>2008m4</c:v>
                </c:pt>
                <c:pt idx="136">
                  <c:v>2008m5</c:v>
                </c:pt>
                <c:pt idx="137">
                  <c:v>2008m6</c:v>
                </c:pt>
                <c:pt idx="138">
                  <c:v>2008m7</c:v>
                </c:pt>
                <c:pt idx="139">
                  <c:v>2008m8</c:v>
                </c:pt>
                <c:pt idx="140">
                  <c:v>2008m9</c:v>
                </c:pt>
                <c:pt idx="141">
                  <c:v>2008m10</c:v>
                </c:pt>
                <c:pt idx="142">
                  <c:v>2008m11</c:v>
                </c:pt>
                <c:pt idx="143">
                  <c:v>2008m12</c:v>
                </c:pt>
                <c:pt idx="144">
                  <c:v>2009m1</c:v>
                </c:pt>
                <c:pt idx="145">
                  <c:v>2009m2</c:v>
                </c:pt>
                <c:pt idx="146">
                  <c:v>2009m3</c:v>
                </c:pt>
                <c:pt idx="147">
                  <c:v>2009m4</c:v>
                </c:pt>
                <c:pt idx="148">
                  <c:v>2009m5</c:v>
                </c:pt>
                <c:pt idx="149">
                  <c:v>2009m6</c:v>
                </c:pt>
                <c:pt idx="150">
                  <c:v>2009m7</c:v>
                </c:pt>
                <c:pt idx="151">
                  <c:v>2009m8</c:v>
                </c:pt>
                <c:pt idx="152">
                  <c:v>2009m9</c:v>
                </c:pt>
                <c:pt idx="153">
                  <c:v>2009m10</c:v>
                </c:pt>
                <c:pt idx="154">
                  <c:v>2009m11</c:v>
                </c:pt>
                <c:pt idx="155">
                  <c:v>2009m12</c:v>
                </c:pt>
                <c:pt idx="156">
                  <c:v>2010m1</c:v>
                </c:pt>
                <c:pt idx="157">
                  <c:v>2010m2</c:v>
                </c:pt>
                <c:pt idx="158">
                  <c:v>2010m3</c:v>
                </c:pt>
                <c:pt idx="159">
                  <c:v>2010m4</c:v>
                </c:pt>
                <c:pt idx="160">
                  <c:v>2010m5</c:v>
                </c:pt>
                <c:pt idx="161">
                  <c:v>2010m6</c:v>
                </c:pt>
                <c:pt idx="162">
                  <c:v>2010m7</c:v>
                </c:pt>
                <c:pt idx="163">
                  <c:v>2010m8</c:v>
                </c:pt>
                <c:pt idx="164">
                  <c:v>2010m9</c:v>
                </c:pt>
                <c:pt idx="165">
                  <c:v>2010m10</c:v>
                </c:pt>
                <c:pt idx="166">
                  <c:v>2010m11</c:v>
                </c:pt>
                <c:pt idx="167">
                  <c:v>2010m12</c:v>
                </c:pt>
                <c:pt idx="168">
                  <c:v>2011m1</c:v>
                </c:pt>
                <c:pt idx="169">
                  <c:v>2011m2</c:v>
                </c:pt>
                <c:pt idx="170">
                  <c:v>2011m3</c:v>
                </c:pt>
                <c:pt idx="171">
                  <c:v>2011m4</c:v>
                </c:pt>
                <c:pt idx="172">
                  <c:v>2011m5</c:v>
                </c:pt>
                <c:pt idx="173">
                  <c:v>2011m6</c:v>
                </c:pt>
                <c:pt idx="174">
                  <c:v>2011m7</c:v>
                </c:pt>
                <c:pt idx="175">
                  <c:v>2011m8</c:v>
                </c:pt>
                <c:pt idx="176">
                  <c:v>2011m9</c:v>
                </c:pt>
                <c:pt idx="177">
                  <c:v>2011m10</c:v>
                </c:pt>
                <c:pt idx="178">
                  <c:v>2011m11</c:v>
                </c:pt>
                <c:pt idx="179">
                  <c:v>2011m12</c:v>
                </c:pt>
                <c:pt idx="180">
                  <c:v>2012m1</c:v>
                </c:pt>
                <c:pt idx="181">
                  <c:v>2012m2</c:v>
                </c:pt>
                <c:pt idx="182">
                  <c:v>2012m3</c:v>
                </c:pt>
                <c:pt idx="183">
                  <c:v>2012m4</c:v>
                </c:pt>
                <c:pt idx="184">
                  <c:v>2012m5</c:v>
                </c:pt>
                <c:pt idx="185">
                  <c:v>2012m6</c:v>
                </c:pt>
                <c:pt idx="186">
                  <c:v>2012m7</c:v>
                </c:pt>
                <c:pt idx="187">
                  <c:v>2012m8</c:v>
                </c:pt>
                <c:pt idx="188">
                  <c:v>2012m9</c:v>
                </c:pt>
                <c:pt idx="189">
                  <c:v>2012m10</c:v>
                </c:pt>
                <c:pt idx="190">
                  <c:v>2012m11</c:v>
                </c:pt>
                <c:pt idx="191">
                  <c:v>2012m12</c:v>
                </c:pt>
                <c:pt idx="192">
                  <c:v>2013m1</c:v>
                </c:pt>
                <c:pt idx="193">
                  <c:v>2013m2</c:v>
                </c:pt>
                <c:pt idx="194">
                  <c:v>2013m3</c:v>
                </c:pt>
                <c:pt idx="195">
                  <c:v>2013m4</c:v>
                </c:pt>
                <c:pt idx="196">
                  <c:v>2013m5</c:v>
                </c:pt>
                <c:pt idx="197">
                  <c:v>2013m6</c:v>
                </c:pt>
                <c:pt idx="198">
                  <c:v>2013m7</c:v>
                </c:pt>
                <c:pt idx="199">
                  <c:v>2013m8</c:v>
                </c:pt>
                <c:pt idx="200">
                  <c:v>2013m9</c:v>
                </c:pt>
                <c:pt idx="201">
                  <c:v>2013m10</c:v>
                </c:pt>
                <c:pt idx="202">
                  <c:v>2013m11</c:v>
                </c:pt>
                <c:pt idx="203">
                  <c:v>2013m12</c:v>
                </c:pt>
                <c:pt idx="204">
                  <c:v>2014m1</c:v>
                </c:pt>
                <c:pt idx="205">
                  <c:v>2014m2</c:v>
                </c:pt>
                <c:pt idx="206">
                  <c:v>2014m3</c:v>
                </c:pt>
                <c:pt idx="207">
                  <c:v>2014m4</c:v>
                </c:pt>
                <c:pt idx="208">
                  <c:v>2014m5</c:v>
                </c:pt>
                <c:pt idx="209">
                  <c:v>2014m6</c:v>
                </c:pt>
                <c:pt idx="210">
                  <c:v>2014m7</c:v>
                </c:pt>
                <c:pt idx="211">
                  <c:v>2014m8</c:v>
                </c:pt>
                <c:pt idx="212">
                  <c:v>2014m9</c:v>
                </c:pt>
                <c:pt idx="213">
                  <c:v>2014m10</c:v>
                </c:pt>
                <c:pt idx="214">
                  <c:v>2014m11</c:v>
                </c:pt>
                <c:pt idx="215">
                  <c:v>2014m12</c:v>
                </c:pt>
                <c:pt idx="216">
                  <c:v>2015m1</c:v>
                </c:pt>
                <c:pt idx="217">
                  <c:v>2015m2</c:v>
                </c:pt>
                <c:pt idx="218">
                  <c:v>2015m3</c:v>
                </c:pt>
                <c:pt idx="219">
                  <c:v>2015m4</c:v>
                </c:pt>
                <c:pt idx="220">
                  <c:v>2015m5</c:v>
                </c:pt>
                <c:pt idx="221">
                  <c:v>2015m6</c:v>
                </c:pt>
                <c:pt idx="222">
                  <c:v>2015m7</c:v>
                </c:pt>
                <c:pt idx="223">
                  <c:v>2015m8</c:v>
                </c:pt>
                <c:pt idx="224">
                  <c:v>2015m9</c:v>
                </c:pt>
                <c:pt idx="225">
                  <c:v>2015m10</c:v>
                </c:pt>
                <c:pt idx="226">
                  <c:v>2015m11</c:v>
                </c:pt>
                <c:pt idx="227">
                  <c:v>2015m12</c:v>
                </c:pt>
                <c:pt idx="228">
                  <c:v>2016m1</c:v>
                </c:pt>
                <c:pt idx="229">
                  <c:v>2016m2</c:v>
                </c:pt>
                <c:pt idx="230">
                  <c:v>2016m3</c:v>
                </c:pt>
                <c:pt idx="231">
                  <c:v>2016m4</c:v>
                </c:pt>
                <c:pt idx="232">
                  <c:v>2016m5</c:v>
                </c:pt>
                <c:pt idx="233">
                  <c:v>2016m6</c:v>
                </c:pt>
                <c:pt idx="234">
                  <c:v>2016m7</c:v>
                </c:pt>
                <c:pt idx="235">
                  <c:v>2016m8</c:v>
                </c:pt>
                <c:pt idx="236">
                  <c:v>2016m9</c:v>
                </c:pt>
                <c:pt idx="237">
                  <c:v>2016m10</c:v>
                </c:pt>
                <c:pt idx="238">
                  <c:v>2016m11</c:v>
                </c:pt>
                <c:pt idx="239">
                  <c:v>2016m12</c:v>
                </c:pt>
                <c:pt idx="240">
                  <c:v>2017m1</c:v>
                </c:pt>
                <c:pt idx="241">
                  <c:v>2017m2</c:v>
                </c:pt>
                <c:pt idx="242">
                  <c:v>2017m3</c:v>
                </c:pt>
                <c:pt idx="243">
                  <c:v>2017m4</c:v>
                </c:pt>
                <c:pt idx="244">
                  <c:v>2017m5</c:v>
                </c:pt>
                <c:pt idx="245">
                  <c:v>2017m6</c:v>
                </c:pt>
                <c:pt idx="246">
                  <c:v>2017m7</c:v>
                </c:pt>
                <c:pt idx="247">
                  <c:v>2017m8</c:v>
                </c:pt>
              </c:strCache>
            </c:strRef>
          </c:cat>
          <c:val>
            <c:numRef>
              <c:f>Sheet1!$S$2:$S$249</c:f>
              <c:numCache>
                <c:formatCode>General</c:formatCode>
                <c:ptCount val="248"/>
                <c:pt idx="1">
                  <c:v>104.376</c:v>
                </c:pt>
                <c:pt idx="2">
                  <c:v>107.9355</c:v>
                </c:pt>
                <c:pt idx="3">
                  <c:v>112.54040000000001</c:v>
                </c:pt>
                <c:pt idx="4">
                  <c:v>112.6377</c:v>
                </c:pt>
                <c:pt idx="5">
                  <c:v>113.8413</c:v>
                </c:pt>
                <c:pt idx="6">
                  <c:v>113.8413</c:v>
                </c:pt>
                <c:pt idx="7">
                  <c:v>113.8413</c:v>
                </c:pt>
                <c:pt idx="8">
                  <c:v>116.88160000000001</c:v>
                </c:pt>
                <c:pt idx="9">
                  <c:v>121.7698</c:v>
                </c:pt>
                <c:pt idx="10">
                  <c:v>121.7698</c:v>
                </c:pt>
                <c:pt idx="11">
                  <c:v>121.7698</c:v>
                </c:pt>
                <c:pt idx="12">
                  <c:v>121.7698</c:v>
                </c:pt>
                <c:pt idx="13">
                  <c:v>121.7698</c:v>
                </c:pt>
                <c:pt idx="14">
                  <c:v>121.7698</c:v>
                </c:pt>
                <c:pt idx="15">
                  <c:v>123.19240000000001</c:v>
                </c:pt>
                <c:pt idx="16">
                  <c:v>120.12350000000001</c:v>
                </c:pt>
                <c:pt idx="17">
                  <c:v>119.334</c:v>
                </c:pt>
                <c:pt idx="18">
                  <c:v>119.54730000000001</c:v>
                </c:pt>
                <c:pt idx="19">
                  <c:v>118.20610000000001</c:v>
                </c:pt>
                <c:pt idx="20">
                  <c:v>120.9888</c:v>
                </c:pt>
                <c:pt idx="21">
                  <c:v>121.72709999999999</c:v>
                </c:pt>
                <c:pt idx="22">
                  <c:v>122.7103</c:v>
                </c:pt>
                <c:pt idx="23">
                  <c:v>125.9949</c:v>
                </c:pt>
                <c:pt idx="24">
                  <c:v>134.0831</c:v>
                </c:pt>
                <c:pt idx="25">
                  <c:v>140.29640000000001</c:v>
                </c:pt>
                <c:pt idx="26">
                  <c:v>149.6362</c:v>
                </c:pt>
                <c:pt idx="27">
                  <c:v>154.84880000000001</c:v>
                </c:pt>
                <c:pt idx="28">
                  <c:v>166.44</c:v>
                </c:pt>
                <c:pt idx="29">
                  <c:v>166.02170000000001</c:v>
                </c:pt>
                <c:pt idx="30">
                  <c:v>172.3304</c:v>
                </c:pt>
                <c:pt idx="31">
                  <c:v>174.79900000000001</c:v>
                </c:pt>
                <c:pt idx="32">
                  <c:v>185.46080000000001</c:v>
                </c:pt>
                <c:pt idx="33">
                  <c:v>190.31209999999999</c:v>
                </c:pt>
                <c:pt idx="34">
                  <c:v>200.5299</c:v>
                </c:pt>
                <c:pt idx="35">
                  <c:v>208.8245</c:v>
                </c:pt>
                <c:pt idx="36">
                  <c:v>225.00389999999999</c:v>
                </c:pt>
                <c:pt idx="37">
                  <c:v>248.65280000000001</c:v>
                </c:pt>
                <c:pt idx="38">
                  <c:v>262.27690000000001</c:v>
                </c:pt>
                <c:pt idx="39">
                  <c:v>273.41189999999921</c:v>
                </c:pt>
                <c:pt idx="40">
                  <c:v>284.29529999999892</c:v>
                </c:pt>
                <c:pt idx="41">
                  <c:v>298.41059999999891</c:v>
                </c:pt>
                <c:pt idx="42">
                  <c:v>310.54149999999993</c:v>
                </c:pt>
                <c:pt idx="43">
                  <c:v>314.22349999999892</c:v>
                </c:pt>
                <c:pt idx="44">
                  <c:v>319.98250000000002</c:v>
                </c:pt>
                <c:pt idx="45">
                  <c:v>327.3922</c:v>
                </c:pt>
                <c:pt idx="46">
                  <c:v>333.98840000000001</c:v>
                </c:pt>
                <c:pt idx="47">
                  <c:v>334.2441</c:v>
                </c:pt>
                <c:pt idx="48">
                  <c:v>357.27649999999892</c:v>
                </c:pt>
                <c:pt idx="49">
                  <c:v>369.88549999999992</c:v>
                </c:pt>
                <c:pt idx="50">
                  <c:v>373.39889999999991</c:v>
                </c:pt>
                <c:pt idx="51">
                  <c:v>385.57909999999993</c:v>
                </c:pt>
                <c:pt idx="52">
                  <c:v>402.62979999999999</c:v>
                </c:pt>
                <c:pt idx="53">
                  <c:v>414.35570000000001</c:v>
                </c:pt>
                <c:pt idx="54">
                  <c:v>435.46679999999941</c:v>
                </c:pt>
                <c:pt idx="55">
                  <c:v>432.53440000000001</c:v>
                </c:pt>
                <c:pt idx="56">
                  <c:v>438.59199999999879</c:v>
                </c:pt>
                <c:pt idx="57">
                  <c:v>428.86959999999999</c:v>
                </c:pt>
                <c:pt idx="58">
                  <c:v>436.26870000000002</c:v>
                </c:pt>
                <c:pt idx="59">
                  <c:v>449.02749999999992</c:v>
                </c:pt>
                <c:pt idx="60">
                  <c:v>459.70440000000002</c:v>
                </c:pt>
                <c:pt idx="61">
                  <c:v>475.5566</c:v>
                </c:pt>
                <c:pt idx="62">
                  <c:v>489.0360999999989</c:v>
                </c:pt>
                <c:pt idx="63">
                  <c:v>489.65649999999999</c:v>
                </c:pt>
                <c:pt idx="64">
                  <c:v>483.25310000000002</c:v>
                </c:pt>
                <c:pt idx="65">
                  <c:v>469.72829999999891</c:v>
                </c:pt>
                <c:pt idx="66">
                  <c:v>479.77530000000002</c:v>
                </c:pt>
                <c:pt idx="67">
                  <c:v>484.56549999999999</c:v>
                </c:pt>
                <c:pt idx="68">
                  <c:v>479.57639999999941</c:v>
                </c:pt>
                <c:pt idx="69">
                  <c:v>478.08640000000003</c:v>
                </c:pt>
                <c:pt idx="70">
                  <c:v>481.41410000000002</c:v>
                </c:pt>
                <c:pt idx="71">
                  <c:v>480.11280000000011</c:v>
                </c:pt>
                <c:pt idx="72">
                  <c:v>476.58889999999991</c:v>
                </c:pt>
                <c:pt idx="73">
                  <c:v>473.08519999999879</c:v>
                </c:pt>
                <c:pt idx="74">
                  <c:v>459.93109999999882</c:v>
                </c:pt>
                <c:pt idx="75">
                  <c:v>464.26939999999962</c:v>
                </c:pt>
                <c:pt idx="76">
                  <c:v>456.99180000000001</c:v>
                </c:pt>
                <c:pt idx="77">
                  <c:v>464.02979999999991</c:v>
                </c:pt>
                <c:pt idx="78">
                  <c:v>452.59390000000002</c:v>
                </c:pt>
                <c:pt idx="79">
                  <c:v>455.52129999999892</c:v>
                </c:pt>
                <c:pt idx="80">
                  <c:v>461.79529999999892</c:v>
                </c:pt>
                <c:pt idx="81">
                  <c:v>459.37900000000002</c:v>
                </c:pt>
                <c:pt idx="82">
                  <c:v>452.48469999999992</c:v>
                </c:pt>
                <c:pt idx="83">
                  <c:v>463.28969999999993</c:v>
                </c:pt>
                <c:pt idx="84">
                  <c:v>456.30649999999991</c:v>
                </c:pt>
                <c:pt idx="85">
                  <c:v>436.85590000000002</c:v>
                </c:pt>
                <c:pt idx="86">
                  <c:v>413.94189999999992</c:v>
                </c:pt>
                <c:pt idx="87">
                  <c:v>401.94150000000002</c:v>
                </c:pt>
                <c:pt idx="88">
                  <c:v>385.04349999999999</c:v>
                </c:pt>
                <c:pt idx="89">
                  <c:v>361.41770000000002</c:v>
                </c:pt>
                <c:pt idx="90">
                  <c:v>342.46039999999891</c:v>
                </c:pt>
                <c:pt idx="91">
                  <c:v>330.74629999999962</c:v>
                </c:pt>
                <c:pt idx="92">
                  <c:v>339.98289999999992</c:v>
                </c:pt>
                <c:pt idx="93">
                  <c:v>342.83149999999961</c:v>
                </c:pt>
                <c:pt idx="94">
                  <c:v>360.5960999999989</c:v>
                </c:pt>
                <c:pt idx="95">
                  <c:v>378.82490000000001</c:v>
                </c:pt>
                <c:pt idx="96">
                  <c:v>363.41809999999879</c:v>
                </c:pt>
                <c:pt idx="97">
                  <c:v>347.43290000000002</c:v>
                </c:pt>
                <c:pt idx="98">
                  <c:v>346.19499999999999</c:v>
                </c:pt>
                <c:pt idx="99">
                  <c:v>339.89809999999892</c:v>
                </c:pt>
                <c:pt idx="100">
                  <c:v>339.17849999999999</c:v>
                </c:pt>
                <c:pt idx="101">
                  <c:v>343.27869999999962</c:v>
                </c:pt>
                <c:pt idx="102">
                  <c:v>348.76609999999891</c:v>
                </c:pt>
                <c:pt idx="103">
                  <c:v>347.04450000000008</c:v>
                </c:pt>
                <c:pt idx="104">
                  <c:v>345.90780000000001</c:v>
                </c:pt>
                <c:pt idx="105">
                  <c:v>332.47509999999892</c:v>
                </c:pt>
                <c:pt idx="106">
                  <c:v>323.2122</c:v>
                </c:pt>
                <c:pt idx="107">
                  <c:v>313.85169999999999</c:v>
                </c:pt>
                <c:pt idx="108">
                  <c:v>309.50209999999993</c:v>
                </c:pt>
                <c:pt idx="109">
                  <c:v>300.464</c:v>
                </c:pt>
                <c:pt idx="110">
                  <c:v>294.93700000000001</c:v>
                </c:pt>
                <c:pt idx="111">
                  <c:v>293.21080000000001</c:v>
                </c:pt>
                <c:pt idx="112">
                  <c:v>294.36419999999993</c:v>
                </c:pt>
                <c:pt idx="113">
                  <c:v>294.0677</c:v>
                </c:pt>
                <c:pt idx="114">
                  <c:v>298.17970000000008</c:v>
                </c:pt>
                <c:pt idx="115">
                  <c:v>279.81579999999991</c:v>
                </c:pt>
                <c:pt idx="116">
                  <c:v>285.14960000000002</c:v>
                </c:pt>
                <c:pt idx="117">
                  <c:v>274.62349999999992</c:v>
                </c:pt>
                <c:pt idx="118">
                  <c:v>276.43329999999889</c:v>
                </c:pt>
                <c:pt idx="119">
                  <c:v>267.17129999999992</c:v>
                </c:pt>
                <c:pt idx="120">
                  <c:v>248.203</c:v>
                </c:pt>
                <c:pt idx="121">
                  <c:v>252.2294</c:v>
                </c:pt>
                <c:pt idx="122">
                  <c:v>249.7004</c:v>
                </c:pt>
                <c:pt idx="123">
                  <c:v>239.37190000000001</c:v>
                </c:pt>
                <c:pt idx="124">
                  <c:v>228.24270000000001</c:v>
                </c:pt>
                <c:pt idx="125">
                  <c:v>229.25829999999999</c:v>
                </c:pt>
                <c:pt idx="126">
                  <c:v>219.7431</c:v>
                </c:pt>
                <c:pt idx="127">
                  <c:v>232.596</c:v>
                </c:pt>
                <c:pt idx="128">
                  <c:v>244.2491</c:v>
                </c:pt>
                <c:pt idx="129">
                  <c:v>246.56010000000001</c:v>
                </c:pt>
                <c:pt idx="130">
                  <c:v>254.24780000000001</c:v>
                </c:pt>
                <c:pt idx="131">
                  <c:v>250.55760000000001</c:v>
                </c:pt>
                <c:pt idx="132">
                  <c:v>248.5942</c:v>
                </c:pt>
                <c:pt idx="133">
                  <c:v>242.6088</c:v>
                </c:pt>
                <c:pt idx="134">
                  <c:v>250.98769999999999</c:v>
                </c:pt>
                <c:pt idx="135">
                  <c:v>258.61700000000002</c:v>
                </c:pt>
                <c:pt idx="136">
                  <c:v>263.41730000000001</c:v>
                </c:pt>
                <c:pt idx="137">
                  <c:v>259.70849999999962</c:v>
                </c:pt>
                <c:pt idx="138">
                  <c:v>263.04470000000009</c:v>
                </c:pt>
                <c:pt idx="139">
                  <c:v>259.77299999999991</c:v>
                </c:pt>
                <c:pt idx="140">
                  <c:v>265.98919999999941</c:v>
                </c:pt>
                <c:pt idx="141">
                  <c:v>275.04250000000002</c:v>
                </c:pt>
                <c:pt idx="142">
                  <c:v>298.50819999999891</c:v>
                </c:pt>
                <c:pt idx="143">
                  <c:v>316.08510000000001</c:v>
                </c:pt>
                <c:pt idx="144">
                  <c:v>327.44</c:v>
                </c:pt>
                <c:pt idx="145">
                  <c:v>339.85950000000008</c:v>
                </c:pt>
                <c:pt idx="146">
                  <c:v>349.25349999999992</c:v>
                </c:pt>
                <c:pt idx="147">
                  <c:v>374.59479999999991</c:v>
                </c:pt>
                <c:pt idx="148">
                  <c:v>406.98919999999941</c:v>
                </c:pt>
                <c:pt idx="149">
                  <c:v>421.07219999999961</c:v>
                </c:pt>
                <c:pt idx="150">
                  <c:v>431.33220000000011</c:v>
                </c:pt>
                <c:pt idx="151">
                  <c:v>421.22739999999891</c:v>
                </c:pt>
                <c:pt idx="152">
                  <c:v>424.58710000000002</c:v>
                </c:pt>
                <c:pt idx="153">
                  <c:v>418.15550000000002</c:v>
                </c:pt>
                <c:pt idx="154">
                  <c:v>412.96949999999993</c:v>
                </c:pt>
                <c:pt idx="155">
                  <c:v>399.142</c:v>
                </c:pt>
                <c:pt idx="156">
                  <c:v>390.22500000000002</c:v>
                </c:pt>
                <c:pt idx="157">
                  <c:v>391.67619999999891</c:v>
                </c:pt>
                <c:pt idx="158">
                  <c:v>389.57530000000003</c:v>
                </c:pt>
                <c:pt idx="159">
                  <c:v>391.47449999999992</c:v>
                </c:pt>
                <c:pt idx="160">
                  <c:v>399.173</c:v>
                </c:pt>
                <c:pt idx="161">
                  <c:v>393.70159999999879</c:v>
                </c:pt>
                <c:pt idx="162">
                  <c:v>398.32589999999999</c:v>
                </c:pt>
                <c:pt idx="163">
                  <c:v>403.38290000000001</c:v>
                </c:pt>
                <c:pt idx="164">
                  <c:v>410.31579999999991</c:v>
                </c:pt>
                <c:pt idx="165">
                  <c:v>409.13139999999879</c:v>
                </c:pt>
                <c:pt idx="166">
                  <c:v>422.6936</c:v>
                </c:pt>
                <c:pt idx="167">
                  <c:v>426.17989999999998</c:v>
                </c:pt>
                <c:pt idx="168">
                  <c:v>416.19270000000012</c:v>
                </c:pt>
                <c:pt idx="169">
                  <c:v>417.06630000000001</c:v>
                </c:pt>
                <c:pt idx="170">
                  <c:v>412.38299999999992</c:v>
                </c:pt>
                <c:pt idx="171">
                  <c:v>433.29289999999992</c:v>
                </c:pt>
                <c:pt idx="172">
                  <c:v>432.32799999999992</c:v>
                </c:pt>
                <c:pt idx="173">
                  <c:v>423.54139999999961</c:v>
                </c:pt>
                <c:pt idx="174">
                  <c:v>416.49809999999877</c:v>
                </c:pt>
                <c:pt idx="175">
                  <c:v>404.72739999999891</c:v>
                </c:pt>
                <c:pt idx="176">
                  <c:v>409.58659999999878</c:v>
                </c:pt>
                <c:pt idx="177">
                  <c:v>415.3608000000001</c:v>
                </c:pt>
                <c:pt idx="178">
                  <c:v>405.98379999999941</c:v>
                </c:pt>
                <c:pt idx="179">
                  <c:v>405.82809999999961</c:v>
                </c:pt>
                <c:pt idx="180">
                  <c:v>406.81110000000001</c:v>
                </c:pt>
                <c:pt idx="181">
                  <c:v>403.9898</c:v>
                </c:pt>
                <c:pt idx="182">
                  <c:v>400.84210000000002</c:v>
                </c:pt>
                <c:pt idx="183">
                  <c:v>403.30899999999991</c:v>
                </c:pt>
                <c:pt idx="184">
                  <c:v>400.94219999999962</c:v>
                </c:pt>
                <c:pt idx="185">
                  <c:v>401.64640000000009</c:v>
                </c:pt>
                <c:pt idx="186">
                  <c:v>396.34480000000002</c:v>
                </c:pt>
                <c:pt idx="187">
                  <c:v>400.54689999999999</c:v>
                </c:pt>
                <c:pt idx="188">
                  <c:v>396.7706</c:v>
                </c:pt>
                <c:pt idx="189">
                  <c:v>400.21509999999961</c:v>
                </c:pt>
                <c:pt idx="190">
                  <c:v>396.02149999999921</c:v>
                </c:pt>
                <c:pt idx="191">
                  <c:v>390.58099999999962</c:v>
                </c:pt>
                <c:pt idx="192">
                  <c:v>391.62740000000002</c:v>
                </c:pt>
                <c:pt idx="193">
                  <c:v>380.28659999999883</c:v>
                </c:pt>
                <c:pt idx="194">
                  <c:v>379.4049</c:v>
                </c:pt>
                <c:pt idx="195">
                  <c:v>377.42349999999891</c:v>
                </c:pt>
                <c:pt idx="196">
                  <c:v>363.06009999999992</c:v>
                </c:pt>
                <c:pt idx="197">
                  <c:v>357.77080000000001</c:v>
                </c:pt>
                <c:pt idx="198">
                  <c:v>360.35570000000001</c:v>
                </c:pt>
                <c:pt idx="199">
                  <c:v>345.74379999999991</c:v>
                </c:pt>
                <c:pt idx="200">
                  <c:v>345.9794</c:v>
                </c:pt>
                <c:pt idx="201">
                  <c:v>348.92449999999991</c:v>
                </c:pt>
                <c:pt idx="202">
                  <c:v>356.02629999999891</c:v>
                </c:pt>
                <c:pt idx="203">
                  <c:v>363.29889999999921</c:v>
                </c:pt>
                <c:pt idx="204">
                  <c:v>367.6164</c:v>
                </c:pt>
                <c:pt idx="205">
                  <c:v>376.8854</c:v>
                </c:pt>
                <c:pt idx="206">
                  <c:v>390.8229</c:v>
                </c:pt>
                <c:pt idx="207">
                  <c:v>387.83210000000003</c:v>
                </c:pt>
                <c:pt idx="208">
                  <c:v>386.67970000000008</c:v>
                </c:pt>
                <c:pt idx="209">
                  <c:v>373.72449999999992</c:v>
                </c:pt>
                <c:pt idx="210">
                  <c:v>365.68349999999992</c:v>
                </c:pt>
                <c:pt idx="211">
                  <c:v>331.6454</c:v>
                </c:pt>
                <c:pt idx="212">
                  <c:v>316.0086</c:v>
                </c:pt>
                <c:pt idx="213">
                  <c:v>315.36619999999891</c:v>
                </c:pt>
                <c:pt idx="214">
                  <c:v>317.85160000000002</c:v>
                </c:pt>
                <c:pt idx="215">
                  <c:v>318.71890000000002</c:v>
                </c:pt>
                <c:pt idx="216">
                  <c:v>318.33069999999992</c:v>
                </c:pt>
                <c:pt idx="217">
                  <c:v>321.77589999999992</c:v>
                </c:pt>
                <c:pt idx="218">
                  <c:v>321.89269999999999</c:v>
                </c:pt>
                <c:pt idx="219">
                  <c:v>323.0299</c:v>
                </c:pt>
                <c:pt idx="220">
                  <c:v>324.09750000000003</c:v>
                </c:pt>
                <c:pt idx="221">
                  <c:v>329.68360000000001</c:v>
                </c:pt>
                <c:pt idx="222">
                  <c:v>328.88470000000001</c:v>
                </c:pt>
                <c:pt idx="223">
                  <c:v>316.63589999999999</c:v>
                </c:pt>
                <c:pt idx="224">
                  <c:v>307.02829999999892</c:v>
                </c:pt>
                <c:pt idx="225">
                  <c:v>312.50569999999999</c:v>
                </c:pt>
                <c:pt idx="226">
                  <c:v>316.64690000000002</c:v>
                </c:pt>
                <c:pt idx="227">
                  <c:v>322.03509999999892</c:v>
                </c:pt>
                <c:pt idx="228">
                  <c:v>323.47009999999892</c:v>
                </c:pt>
                <c:pt idx="229">
                  <c:v>324.90139999999877</c:v>
                </c:pt>
                <c:pt idx="230">
                  <c:v>326.92700000000002</c:v>
                </c:pt>
                <c:pt idx="231">
                  <c:v>329.23930000000001</c:v>
                </c:pt>
                <c:pt idx="232">
                  <c:v>325.8777</c:v>
                </c:pt>
                <c:pt idx="233">
                  <c:v>323.96449999999999</c:v>
                </c:pt>
                <c:pt idx="234">
                  <c:v>328.38080000000002</c:v>
                </c:pt>
                <c:pt idx="235">
                  <c:v>331.58580000000001</c:v>
                </c:pt>
                <c:pt idx="236">
                  <c:v>333.01990000000001</c:v>
                </c:pt>
                <c:pt idx="237">
                  <c:v>335.4126</c:v>
                </c:pt>
                <c:pt idx="238">
                  <c:v>334.74439999999993</c:v>
                </c:pt>
                <c:pt idx="239">
                  <c:v>330.73029999999892</c:v>
                </c:pt>
                <c:pt idx="240">
                  <c:v>322.65309999999999</c:v>
                </c:pt>
                <c:pt idx="241">
                  <c:v>318.54840000000002</c:v>
                </c:pt>
                <c:pt idx="242">
                  <c:v>320.17779999999999</c:v>
                </c:pt>
                <c:pt idx="243">
                  <c:v>315.52019999999891</c:v>
                </c:pt>
                <c:pt idx="244">
                  <c:v>311.30650000000003</c:v>
                </c:pt>
                <c:pt idx="245">
                  <c:v>312.92419999999879</c:v>
                </c:pt>
                <c:pt idx="246">
                  <c:v>312.15190000000001</c:v>
                </c:pt>
                <c:pt idx="247">
                  <c:v>312.15190000000001</c:v>
                </c:pt>
              </c:numCache>
            </c:numRef>
          </c:val>
          <c:smooth val="0"/>
          <c:extLst>
            <c:ext xmlns:c16="http://schemas.microsoft.com/office/drawing/2014/chart" uri="{C3380CC4-5D6E-409C-BE32-E72D297353CC}">
              <c16:uniqueId val="{00000001-0275-DC47-9E53-D07C1094A47C}"/>
            </c:ext>
          </c:extLst>
        </c:ser>
        <c:ser>
          <c:idx val="2"/>
          <c:order val="2"/>
          <c:tx>
            <c:strRef>
              <c:f>Sheet1!$T$1</c:f>
              <c:strCache>
                <c:ptCount val="1"/>
                <c:pt idx="0">
                  <c:v>Rp_VW_CC</c:v>
                </c:pt>
              </c:strCache>
            </c:strRef>
          </c:tx>
          <c:spPr>
            <a:ln w="19050" cap="rnd">
              <a:solidFill>
                <a:sysClr val="windowText" lastClr="000000">
                  <a:lumMod val="85000"/>
                  <a:lumOff val="15000"/>
                </a:sysClr>
              </a:solidFill>
              <a:prstDash val="dashDot"/>
              <a:round/>
            </a:ln>
            <a:effectLst/>
          </c:spPr>
          <c:marker>
            <c:symbol val="none"/>
          </c:marker>
          <c:cat>
            <c:strRef>
              <c:f>Sheet1!$Q$2:$Q$249</c:f>
              <c:strCache>
                <c:ptCount val="248"/>
                <c:pt idx="0">
                  <c:v>1997m1</c:v>
                </c:pt>
                <c:pt idx="1">
                  <c:v>1997m2</c:v>
                </c:pt>
                <c:pt idx="2">
                  <c:v>1997m3</c:v>
                </c:pt>
                <c:pt idx="3">
                  <c:v>1997m4</c:v>
                </c:pt>
                <c:pt idx="4">
                  <c:v>1997m5</c:v>
                </c:pt>
                <c:pt idx="5">
                  <c:v>1997m6</c:v>
                </c:pt>
                <c:pt idx="6">
                  <c:v>1997m7</c:v>
                </c:pt>
                <c:pt idx="7">
                  <c:v>1997m8</c:v>
                </c:pt>
                <c:pt idx="8">
                  <c:v>1997m9</c:v>
                </c:pt>
                <c:pt idx="9">
                  <c:v>1997m10</c:v>
                </c:pt>
                <c:pt idx="10">
                  <c:v>1997m11</c:v>
                </c:pt>
                <c:pt idx="11">
                  <c:v>1997m12</c:v>
                </c:pt>
                <c:pt idx="12">
                  <c:v>1998m1</c:v>
                </c:pt>
                <c:pt idx="13">
                  <c:v>1998m2</c:v>
                </c:pt>
                <c:pt idx="14">
                  <c:v>1998m3</c:v>
                </c:pt>
                <c:pt idx="15">
                  <c:v>1998m4</c:v>
                </c:pt>
                <c:pt idx="16">
                  <c:v>1998m5</c:v>
                </c:pt>
                <c:pt idx="17">
                  <c:v>1998m6</c:v>
                </c:pt>
                <c:pt idx="18">
                  <c:v>1998m7</c:v>
                </c:pt>
                <c:pt idx="19">
                  <c:v>1998m8</c:v>
                </c:pt>
                <c:pt idx="20">
                  <c:v>1998m9</c:v>
                </c:pt>
                <c:pt idx="21">
                  <c:v>1998m10</c:v>
                </c:pt>
                <c:pt idx="22">
                  <c:v>1998m11</c:v>
                </c:pt>
                <c:pt idx="23">
                  <c:v>1998m12</c:v>
                </c:pt>
                <c:pt idx="24">
                  <c:v>1999m1</c:v>
                </c:pt>
                <c:pt idx="25">
                  <c:v>1999m2</c:v>
                </c:pt>
                <c:pt idx="26">
                  <c:v>1999m3</c:v>
                </c:pt>
                <c:pt idx="27">
                  <c:v>1999m4</c:v>
                </c:pt>
                <c:pt idx="28">
                  <c:v>1999m5</c:v>
                </c:pt>
                <c:pt idx="29">
                  <c:v>1999m6</c:v>
                </c:pt>
                <c:pt idx="30">
                  <c:v>1999m7</c:v>
                </c:pt>
                <c:pt idx="31">
                  <c:v>1999m8</c:v>
                </c:pt>
                <c:pt idx="32">
                  <c:v>1999m9</c:v>
                </c:pt>
                <c:pt idx="33">
                  <c:v>1999m10</c:v>
                </c:pt>
                <c:pt idx="34">
                  <c:v>1999m11</c:v>
                </c:pt>
                <c:pt idx="35">
                  <c:v>1999m12</c:v>
                </c:pt>
                <c:pt idx="36">
                  <c:v>2000m1</c:v>
                </c:pt>
                <c:pt idx="37">
                  <c:v>2000m2</c:v>
                </c:pt>
                <c:pt idx="38">
                  <c:v>2000m3</c:v>
                </c:pt>
                <c:pt idx="39">
                  <c:v>2000m4</c:v>
                </c:pt>
                <c:pt idx="40">
                  <c:v>2000m5</c:v>
                </c:pt>
                <c:pt idx="41">
                  <c:v>2000m6</c:v>
                </c:pt>
                <c:pt idx="42">
                  <c:v>2000m7</c:v>
                </c:pt>
                <c:pt idx="43">
                  <c:v>2000m8</c:v>
                </c:pt>
                <c:pt idx="44">
                  <c:v>2000m9</c:v>
                </c:pt>
                <c:pt idx="45">
                  <c:v>2000m10</c:v>
                </c:pt>
                <c:pt idx="46">
                  <c:v>2000m11</c:v>
                </c:pt>
                <c:pt idx="47">
                  <c:v>2000m12</c:v>
                </c:pt>
                <c:pt idx="48">
                  <c:v>2001m1</c:v>
                </c:pt>
                <c:pt idx="49">
                  <c:v>2001m2</c:v>
                </c:pt>
                <c:pt idx="50">
                  <c:v>2001m3</c:v>
                </c:pt>
                <c:pt idx="51">
                  <c:v>2001m4</c:v>
                </c:pt>
                <c:pt idx="52">
                  <c:v>2001m5</c:v>
                </c:pt>
                <c:pt idx="53">
                  <c:v>2001m6</c:v>
                </c:pt>
                <c:pt idx="54">
                  <c:v>2001m7</c:v>
                </c:pt>
                <c:pt idx="55">
                  <c:v>2001m8</c:v>
                </c:pt>
                <c:pt idx="56">
                  <c:v>2001m9</c:v>
                </c:pt>
                <c:pt idx="57">
                  <c:v>2001m10</c:v>
                </c:pt>
                <c:pt idx="58">
                  <c:v>2001m11</c:v>
                </c:pt>
                <c:pt idx="59">
                  <c:v>2001m12</c:v>
                </c:pt>
                <c:pt idx="60">
                  <c:v>2002m1</c:v>
                </c:pt>
                <c:pt idx="61">
                  <c:v>2002m2</c:v>
                </c:pt>
                <c:pt idx="62">
                  <c:v>2002m3</c:v>
                </c:pt>
                <c:pt idx="63">
                  <c:v>2002m4</c:v>
                </c:pt>
                <c:pt idx="64">
                  <c:v>2002m5</c:v>
                </c:pt>
                <c:pt idx="65">
                  <c:v>2002m6</c:v>
                </c:pt>
                <c:pt idx="66">
                  <c:v>2002m7</c:v>
                </c:pt>
                <c:pt idx="67">
                  <c:v>2002m8</c:v>
                </c:pt>
                <c:pt idx="68">
                  <c:v>2002m9</c:v>
                </c:pt>
                <c:pt idx="69">
                  <c:v>2002m10</c:v>
                </c:pt>
                <c:pt idx="70">
                  <c:v>2002m11</c:v>
                </c:pt>
                <c:pt idx="71">
                  <c:v>2002m12</c:v>
                </c:pt>
                <c:pt idx="72">
                  <c:v>2003m1</c:v>
                </c:pt>
                <c:pt idx="73">
                  <c:v>2003m2</c:v>
                </c:pt>
                <c:pt idx="74">
                  <c:v>2003m3</c:v>
                </c:pt>
                <c:pt idx="75">
                  <c:v>2003m4</c:v>
                </c:pt>
                <c:pt idx="76">
                  <c:v>2003m5</c:v>
                </c:pt>
                <c:pt idx="77">
                  <c:v>2003m6</c:v>
                </c:pt>
                <c:pt idx="78">
                  <c:v>2003m7</c:v>
                </c:pt>
                <c:pt idx="79">
                  <c:v>2003m8</c:v>
                </c:pt>
                <c:pt idx="80">
                  <c:v>2003m9</c:v>
                </c:pt>
                <c:pt idx="81">
                  <c:v>2003m10</c:v>
                </c:pt>
                <c:pt idx="82">
                  <c:v>2003m11</c:v>
                </c:pt>
                <c:pt idx="83">
                  <c:v>2003m12</c:v>
                </c:pt>
                <c:pt idx="84">
                  <c:v>2004m1</c:v>
                </c:pt>
                <c:pt idx="85">
                  <c:v>2004m2</c:v>
                </c:pt>
                <c:pt idx="86">
                  <c:v>2004m3</c:v>
                </c:pt>
                <c:pt idx="87">
                  <c:v>2004m4</c:v>
                </c:pt>
                <c:pt idx="88">
                  <c:v>2004m5</c:v>
                </c:pt>
                <c:pt idx="89">
                  <c:v>2004m6</c:v>
                </c:pt>
                <c:pt idx="90">
                  <c:v>2004m7</c:v>
                </c:pt>
                <c:pt idx="91">
                  <c:v>2004m8</c:v>
                </c:pt>
                <c:pt idx="92">
                  <c:v>2004m9</c:v>
                </c:pt>
                <c:pt idx="93">
                  <c:v>2004m10</c:v>
                </c:pt>
                <c:pt idx="94">
                  <c:v>2004m11</c:v>
                </c:pt>
                <c:pt idx="95">
                  <c:v>2004m12</c:v>
                </c:pt>
                <c:pt idx="96">
                  <c:v>2005m1</c:v>
                </c:pt>
                <c:pt idx="97">
                  <c:v>2005m2</c:v>
                </c:pt>
                <c:pt idx="98">
                  <c:v>2005m3</c:v>
                </c:pt>
                <c:pt idx="99">
                  <c:v>2005m4</c:v>
                </c:pt>
                <c:pt idx="100">
                  <c:v>2005m5</c:v>
                </c:pt>
                <c:pt idx="101">
                  <c:v>2005m6</c:v>
                </c:pt>
                <c:pt idx="102">
                  <c:v>2005m7</c:v>
                </c:pt>
                <c:pt idx="103">
                  <c:v>2005m8</c:v>
                </c:pt>
                <c:pt idx="104">
                  <c:v>2005m9</c:v>
                </c:pt>
                <c:pt idx="105">
                  <c:v>2005m10</c:v>
                </c:pt>
                <c:pt idx="106">
                  <c:v>2005m11</c:v>
                </c:pt>
                <c:pt idx="107">
                  <c:v>2005m12</c:v>
                </c:pt>
                <c:pt idx="108">
                  <c:v>2006m1</c:v>
                </c:pt>
                <c:pt idx="109">
                  <c:v>2006m2</c:v>
                </c:pt>
                <c:pt idx="110">
                  <c:v>2006m3</c:v>
                </c:pt>
                <c:pt idx="111">
                  <c:v>2006m4</c:v>
                </c:pt>
                <c:pt idx="112">
                  <c:v>2006m5</c:v>
                </c:pt>
                <c:pt idx="113">
                  <c:v>2006m6</c:v>
                </c:pt>
                <c:pt idx="114">
                  <c:v>2006m7</c:v>
                </c:pt>
                <c:pt idx="115">
                  <c:v>2006m8</c:v>
                </c:pt>
                <c:pt idx="116">
                  <c:v>2006m9</c:v>
                </c:pt>
                <c:pt idx="117">
                  <c:v>2006m10</c:v>
                </c:pt>
                <c:pt idx="118">
                  <c:v>2006m11</c:v>
                </c:pt>
                <c:pt idx="119">
                  <c:v>2006m12</c:v>
                </c:pt>
                <c:pt idx="120">
                  <c:v>2007m1</c:v>
                </c:pt>
                <c:pt idx="121">
                  <c:v>2007m2</c:v>
                </c:pt>
                <c:pt idx="122">
                  <c:v>2007m3</c:v>
                </c:pt>
                <c:pt idx="123">
                  <c:v>2007m4</c:v>
                </c:pt>
                <c:pt idx="124">
                  <c:v>2007m5</c:v>
                </c:pt>
                <c:pt idx="125">
                  <c:v>2007m6</c:v>
                </c:pt>
                <c:pt idx="126">
                  <c:v>2007m7</c:v>
                </c:pt>
                <c:pt idx="127">
                  <c:v>2007m8</c:v>
                </c:pt>
                <c:pt idx="128">
                  <c:v>2007m9</c:v>
                </c:pt>
                <c:pt idx="129">
                  <c:v>2007m10</c:v>
                </c:pt>
                <c:pt idx="130">
                  <c:v>2007m11</c:v>
                </c:pt>
                <c:pt idx="131">
                  <c:v>2007m12</c:v>
                </c:pt>
                <c:pt idx="132">
                  <c:v>2008m1</c:v>
                </c:pt>
                <c:pt idx="133">
                  <c:v>2008m2</c:v>
                </c:pt>
                <c:pt idx="134">
                  <c:v>2008m3</c:v>
                </c:pt>
                <c:pt idx="135">
                  <c:v>2008m4</c:v>
                </c:pt>
                <c:pt idx="136">
                  <c:v>2008m5</c:v>
                </c:pt>
                <c:pt idx="137">
                  <c:v>2008m6</c:v>
                </c:pt>
                <c:pt idx="138">
                  <c:v>2008m7</c:v>
                </c:pt>
                <c:pt idx="139">
                  <c:v>2008m8</c:v>
                </c:pt>
                <c:pt idx="140">
                  <c:v>2008m9</c:v>
                </c:pt>
                <c:pt idx="141">
                  <c:v>2008m10</c:v>
                </c:pt>
                <c:pt idx="142">
                  <c:v>2008m11</c:v>
                </c:pt>
                <c:pt idx="143">
                  <c:v>2008m12</c:v>
                </c:pt>
                <c:pt idx="144">
                  <c:v>2009m1</c:v>
                </c:pt>
                <c:pt idx="145">
                  <c:v>2009m2</c:v>
                </c:pt>
                <c:pt idx="146">
                  <c:v>2009m3</c:v>
                </c:pt>
                <c:pt idx="147">
                  <c:v>2009m4</c:v>
                </c:pt>
                <c:pt idx="148">
                  <c:v>2009m5</c:v>
                </c:pt>
                <c:pt idx="149">
                  <c:v>2009m6</c:v>
                </c:pt>
                <c:pt idx="150">
                  <c:v>2009m7</c:v>
                </c:pt>
                <c:pt idx="151">
                  <c:v>2009m8</c:v>
                </c:pt>
                <c:pt idx="152">
                  <c:v>2009m9</c:v>
                </c:pt>
                <c:pt idx="153">
                  <c:v>2009m10</c:v>
                </c:pt>
                <c:pt idx="154">
                  <c:v>2009m11</c:v>
                </c:pt>
                <c:pt idx="155">
                  <c:v>2009m12</c:v>
                </c:pt>
                <c:pt idx="156">
                  <c:v>2010m1</c:v>
                </c:pt>
                <c:pt idx="157">
                  <c:v>2010m2</c:v>
                </c:pt>
                <c:pt idx="158">
                  <c:v>2010m3</c:v>
                </c:pt>
                <c:pt idx="159">
                  <c:v>2010m4</c:v>
                </c:pt>
                <c:pt idx="160">
                  <c:v>2010m5</c:v>
                </c:pt>
                <c:pt idx="161">
                  <c:v>2010m6</c:v>
                </c:pt>
                <c:pt idx="162">
                  <c:v>2010m7</c:v>
                </c:pt>
                <c:pt idx="163">
                  <c:v>2010m8</c:v>
                </c:pt>
                <c:pt idx="164">
                  <c:v>2010m9</c:v>
                </c:pt>
                <c:pt idx="165">
                  <c:v>2010m10</c:v>
                </c:pt>
                <c:pt idx="166">
                  <c:v>2010m11</c:v>
                </c:pt>
                <c:pt idx="167">
                  <c:v>2010m12</c:v>
                </c:pt>
                <c:pt idx="168">
                  <c:v>2011m1</c:v>
                </c:pt>
                <c:pt idx="169">
                  <c:v>2011m2</c:v>
                </c:pt>
                <c:pt idx="170">
                  <c:v>2011m3</c:v>
                </c:pt>
                <c:pt idx="171">
                  <c:v>2011m4</c:v>
                </c:pt>
                <c:pt idx="172">
                  <c:v>2011m5</c:v>
                </c:pt>
                <c:pt idx="173">
                  <c:v>2011m6</c:v>
                </c:pt>
                <c:pt idx="174">
                  <c:v>2011m7</c:v>
                </c:pt>
                <c:pt idx="175">
                  <c:v>2011m8</c:v>
                </c:pt>
                <c:pt idx="176">
                  <c:v>2011m9</c:v>
                </c:pt>
                <c:pt idx="177">
                  <c:v>2011m10</c:v>
                </c:pt>
                <c:pt idx="178">
                  <c:v>2011m11</c:v>
                </c:pt>
                <c:pt idx="179">
                  <c:v>2011m12</c:v>
                </c:pt>
                <c:pt idx="180">
                  <c:v>2012m1</c:v>
                </c:pt>
                <c:pt idx="181">
                  <c:v>2012m2</c:v>
                </c:pt>
                <c:pt idx="182">
                  <c:v>2012m3</c:v>
                </c:pt>
                <c:pt idx="183">
                  <c:v>2012m4</c:v>
                </c:pt>
                <c:pt idx="184">
                  <c:v>2012m5</c:v>
                </c:pt>
                <c:pt idx="185">
                  <c:v>2012m6</c:v>
                </c:pt>
                <c:pt idx="186">
                  <c:v>2012m7</c:v>
                </c:pt>
                <c:pt idx="187">
                  <c:v>2012m8</c:v>
                </c:pt>
                <c:pt idx="188">
                  <c:v>2012m9</c:v>
                </c:pt>
                <c:pt idx="189">
                  <c:v>2012m10</c:v>
                </c:pt>
                <c:pt idx="190">
                  <c:v>2012m11</c:v>
                </c:pt>
                <c:pt idx="191">
                  <c:v>2012m12</c:v>
                </c:pt>
                <c:pt idx="192">
                  <c:v>2013m1</c:v>
                </c:pt>
                <c:pt idx="193">
                  <c:v>2013m2</c:v>
                </c:pt>
                <c:pt idx="194">
                  <c:v>2013m3</c:v>
                </c:pt>
                <c:pt idx="195">
                  <c:v>2013m4</c:v>
                </c:pt>
                <c:pt idx="196">
                  <c:v>2013m5</c:v>
                </c:pt>
                <c:pt idx="197">
                  <c:v>2013m6</c:v>
                </c:pt>
                <c:pt idx="198">
                  <c:v>2013m7</c:v>
                </c:pt>
                <c:pt idx="199">
                  <c:v>2013m8</c:v>
                </c:pt>
                <c:pt idx="200">
                  <c:v>2013m9</c:v>
                </c:pt>
                <c:pt idx="201">
                  <c:v>2013m10</c:v>
                </c:pt>
                <c:pt idx="202">
                  <c:v>2013m11</c:v>
                </c:pt>
                <c:pt idx="203">
                  <c:v>2013m12</c:v>
                </c:pt>
                <c:pt idx="204">
                  <c:v>2014m1</c:v>
                </c:pt>
                <c:pt idx="205">
                  <c:v>2014m2</c:v>
                </c:pt>
                <c:pt idx="206">
                  <c:v>2014m3</c:v>
                </c:pt>
                <c:pt idx="207">
                  <c:v>2014m4</c:v>
                </c:pt>
                <c:pt idx="208">
                  <c:v>2014m5</c:v>
                </c:pt>
                <c:pt idx="209">
                  <c:v>2014m6</c:v>
                </c:pt>
                <c:pt idx="210">
                  <c:v>2014m7</c:v>
                </c:pt>
                <c:pt idx="211">
                  <c:v>2014m8</c:v>
                </c:pt>
                <c:pt idx="212">
                  <c:v>2014m9</c:v>
                </c:pt>
                <c:pt idx="213">
                  <c:v>2014m10</c:v>
                </c:pt>
                <c:pt idx="214">
                  <c:v>2014m11</c:v>
                </c:pt>
                <c:pt idx="215">
                  <c:v>2014m12</c:v>
                </c:pt>
                <c:pt idx="216">
                  <c:v>2015m1</c:v>
                </c:pt>
                <c:pt idx="217">
                  <c:v>2015m2</c:v>
                </c:pt>
                <c:pt idx="218">
                  <c:v>2015m3</c:v>
                </c:pt>
                <c:pt idx="219">
                  <c:v>2015m4</c:v>
                </c:pt>
                <c:pt idx="220">
                  <c:v>2015m5</c:v>
                </c:pt>
                <c:pt idx="221">
                  <c:v>2015m6</c:v>
                </c:pt>
                <c:pt idx="222">
                  <c:v>2015m7</c:v>
                </c:pt>
                <c:pt idx="223">
                  <c:v>2015m8</c:v>
                </c:pt>
                <c:pt idx="224">
                  <c:v>2015m9</c:v>
                </c:pt>
                <c:pt idx="225">
                  <c:v>2015m10</c:v>
                </c:pt>
                <c:pt idx="226">
                  <c:v>2015m11</c:v>
                </c:pt>
                <c:pt idx="227">
                  <c:v>2015m12</c:v>
                </c:pt>
                <c:pt idx="228">
                  <c:v>2016m1</c:v>
                </c:pt>
                <c:pt idx="229">
                  <c:v>2016m2</c:v>
                </c:pt>
                <c:pt idx="230">
                  <c:v>2016m3</c:v>
                </c:pt>
                <c:pt idx="231">
                  <c:v>2016m4</c:v>
                </c:pt>
                <c:pt idx="232">
                  <c:v>2016m5</c:v>
                </c:pt>
                <c:pt idx="233">
                  <c:v>2016m6</c:v>
                </c:pt>
                <c:pt idx="234">
                  <c:v>2016m7</c:v>
                </c:pt>
                <c:pt idx="235">
                  <c:v>2016m8</c:v>
                </c:pt>
                <c:pt idx="236">
                  <c:v>2016m9</c:v>
                </c:pt>
                <c:pt idx="237">
                  <c:v>2016m10</c:v>
                </c:pt>
                <c:pt idx="238">
                  <c:v>2016m11</c:v>
                </c:pt>
                <c:pt idx="239">
                  <c:v>2016m12</c:v>
                </c:pt>
                <c:pt idx="240">
                  <c:v>2017m1</c:v>
                </c:pt>
                <c:pt idx="241">
                  <c:v>2017m2</c:v>
                </c:pt>
                <c:pt idx="242">
                  <c:v>2017m3</c:v>
                </c:pt>
                <c:pt idx="243">
                  <c:v>2017m4</c:v>
                </c:pt>
                <c:pt idx="244">
                  <c:v>2017m5</c:v>
                </c:pt>
                <c:pt idx="245">
                  <c:v>2017m6</c:v>
                </c:pt>
                <c:pt idx="246">
                  <c:v>2017m7</c:v>
                </c:pt>
                <c:pt idx="247">
                  <c:v>2017m8</c:v>
                </c:pt>
              </c:strCache>
            </c:strRef>
          </c:cat>
          <c:val>
            <c:numRef>
              <c:f>Sheet1!$T$2:$T$249</c:f>
              <c:numCache>
                <c:formatCode>General</c:formatCode>
                <c:ptCount val="248"/>
                <c:pt idx="1">
                  <c:v>100.9537</c:v>
                </c:pt>
                <c:pt idx="2">
                  <c:v>101.6901</c:v>
                </c:pt>
                <c:pt idx="3">
                  <c:v>102.6337</c:v>
                </c:pt>
                <c:pt idx="4">
                  <c:v>102.6514</c:v>
                </c:pt>
                <c:pt idx="5">
                  <c:v>102.8755</c:v>
                </c:pt>
                <c:pt idx="6">
                  <c:v>102.8755</c:v>
                </c:pt>
                <c:pt idx="7">
                  <c:v>102.8755</c:v>
                </c:pt>
                <c:pt idx="8">
                  <c:v>103.45480000000001</c:v>
                </c:pt>
                <c:pt idx="9">
                  <c:v>104.3942</c:v>
                </c:pt>
                <c:pt idx="10">
                  <c:v>104.3942</c:v>
                </c:pt>
                <c:pt idx="11">
                  <c:v>104.3942</c:v>
                </c:pt>
                <c:pt idx="12">
                  <c:v>104.3942</c:v>
                </c:pt>
                <c:pt idx="13">
                  <c:v>104.3942</c:v>
                </c:pt>
                <c:pt idx="14">
                  <c:v>104.3942</c:v>
                </c:pt>
                <c:pt idx="15">
                  <c:v>104.5723</c:v>
                </c:pt>
                <c:pt idx="16">
                  <c:v>104.07680000000001</c:v>
                </c:pt>
                <c:pt idx="17">
                  <c:v>104.16849999999999</c:v>
                </c:pt>
                <c:pt idx="18">
                  <c:v>104.2059</c:v>
                </c:pt>
                <c:pt idx="19">
                  <c:v>103.9773</c:v>
                </c:pt>
                <c:pt idx="20">
                  <c:v>104.4902</c:v>
                </c:pt>
                <c:pt idx="21">
                  <c:v>104.6193</c:v>
                </c:pt>
                <c:pt idx="22">
                  <c:v>105.0236</c:v>
                </c:pt>
                <c:pt idx="23">
                  <c:v>105.6163</c:v>
                </c:pt>
                <c:pt idx="24">
                  <c:v>107.2983</c:v>
                </c:pt>
                <c:pt idx="25">
                  <c:v>109.09820000000001</c:v>
                </c:pt>
                <c:pt idx="26">
                  <c:v>111.3353</c:v>
                </c:pt>
                <c:pt idx="27">
                  <c:v>112.5425</c:v>
                </c:pt>
                <c:pt idx="28">
                  <c:v>115.01139999999999</c:v>
                </c:pt>
                <c:pt idx="29">
                  <c:v>115.6631</c:v>
                </c:pt>
                <c:pt idx="30">
                  <c:v>117.80410000000001</c:v>
                </c:pt>
                <c:pt idx="31">
                  <c:v>118.7517</c:v>
                </c:pt>
                <c:pt idx="32">
                  <c:v>120.5605</c:v>
                </c:pt>
                <c:pt idx="33">
                  <c:v>121.5194</c:v>
                </c:pt>
                <c:pt idx="34">
                  <c:v>125.89279999999999</c:v>
                </c:pt>
                <c:pt idx="35">
                  <c:v>128.37739999999999</c:v>
                </c:pt>
                <c:pt idx="36">
                  <c:v>133.8056</c:v>
                </c:pt>
                <c:pt idx="37">
                  <c:v>139.16579999999999</c:v>
                </c:pt>
                <c:pt idx="38">
                  <c:v>142.92529999999999</c:v>
                </c:pt>
                <c:pt idx="39">
                  <c:v>146.5616</c:v>
                </c:pt>
                <c:pt idx="40">
                  <c:v>150.72110000000001</c:v>
                </c:pt>
                <c:pt idx="41">
                  <c:v>155.089</c:v>
                </c:pt>
                <c:pt idx="42">
                  <c:v>158.14359999999999</c:v>
                </c:pt>
                <c:pt idx="43">
                  <c:v>159.21610000000001</c:v>
                </c:pt>
                <c:pt idx="44">
                  <c:v>160.32640000000001</c:v>
                </c:pt>
                <c:pt idx="45">
                  <c:v>161.6814</c:v>
                </c:pt>
                <c:pt idx="46">
                  <c:v>163.0326</c:v>
                </c:pt>
                <c:pt idx="47">
                  <c:v>163.29390000000001</c:v>
                </c:pt>
                <c:pt idx="48">
                  <c:v>166.3981</c:v>
                </c:pt>
                <c:pt idx="49">
                  <c:v>169.60849999999999</c:v>
                </c:pt>
                <c:pt idx="50">
                  <c:v>169.95169999999999</c:v>
                </c:pt>
                <c:pt idx="51">
                  <c:v>173.7824</c:v>
                </c:pt>
                <c:pt idx="52">
                  <c:v>176.22130000000001</c:v>
                </c:pt>
                <c:pt idx="53">
                  <c:v>179.47059999999999</c:v>
                </c:pt>
                <c:pt idx="54">
                  <c:v>184.39840000000001</c:v>
                </c:pt>
                <c:pt idx="55">
                  <c:v>185.37739999999999</c:v>
                </c:pt>
                <c:pt idx="56">
                  <c:v>186.3699</c:v>
                </c:pt>
                <c:pt idx="57">
                  <c:v>185.71799999999999</c:v>
                </c:pt>
                <c:pt idx="58">
                  <c:v>186.95529999999999</c:v>
                </c:pt>
                <c:pt idx="59">
                  <c:v>190.40299999999999</c:v>
                </c:pt>
                <c:pt idx="60">
                  <c:v>192.39070000000001</c:v>
                </c:pt>
                <c:pt idx="61">
                  <c:v>195.86590000000001</c:v>
                </c:pt>
                <c:pt idx="62">
                  <c:v>199.57980000000001</c:v>
                </c:pt>
                <c:pt idx="63">
                  <c:v>198.6799</c:v>
                </c:pt>
                <c:pt idx="64">
                  <c:v>198.1772</c:v>
                </c:pt>
                <c:pt idx="65">
                  <c:v>196.22120000000001</c:v>
                </c:pt>
                <c:pt idx="66">
                  <c:v>198.86500000000001</c:v>
                </c:pt>
                <c:pt idx="67">
                  <c:v>199.43770000000001</c:v>
                </c:pt>
                <c:pt idx="68">
                  <c:v>198.66200000000001</c:v>
                </c:pt>
                <c:pt idx="69">
                  <c:v>198.07830000000001</c:v>
                </c:pt>
                <c:pt idx="70">
                  <c:v>199.75110000000001</c:v>
                </c:pt>
                <c:pt idx="71">
                  <c:v>199.0539</c:v>
                </c:pt>
                <c:pt idx="72">
                  <c:v>197.92439999999999</c:v>
                </c:pt>
                <c:pt idx="73">
                  <c:v>196.9383</c:v>
                </c:pt>
                <c:pt idx="74">
                  <c:v>193.6806</c:v>
                </c:pt>
                <c:pt idx="75">
                  <c:v>194.964</c:v>
                </c:pt>
                <c:pt idx="76">
                  <c:v>191.9034</c:v>
                </c:pt>
                <c:pt idx="77">
                  <c:v>193.50399999999999</c:v>
                </c:pt>
                <c:pt idx="78">
                  <c:v>190.00700000000001</c:v>
                </c:pt>
                <c:pt idx="79">
                  <c:v>191.7226</c:v>
                </c:pt>
                <c:pt idx="80">
                  <c:v>193.42920000000001</c:v>
                </c:pt>
                <c:pt idx="81">
                  <c:v>191.9829</c:v>
                </c:pt>
                <c:pt idx="82">
                  <c:v>190.91659999999999</c:v>
                </c:pt>
                <c:pt idx="83">
                  <c:v>194.47370000000001</c:v>
                </c:pt>
                <c:pt idx="84">
                  <c:v>192.48419999999999</c:v>
                </c:pt>
                <c:pt idx="85">
                  <c:v>185.34180000000001</c:v>
                </c:pt>
                <c:pt idx="86">
                  <c:v>179.6831</c:v>
                </c:pt>
                <c:pt idx="87">
                  <c:v>176.643</c:v>
                </c:pt>
                <c:pt idx="88">
                  <c:v>173.3212</c:v>
                </c:pt>
                <c:pt idx="89">
                  <c:v>167.64510000000001</c:v>
                </c:pt>
                <c:pt idx="90">
                  <c:v>162.40860000000001</c:v>
                </c:pt>
                <c:pt idx="91">
                  <c:v>158.31049999999999</c:v>
                </c:pt>
                <c:pt idx="92">
                  <c:v>160.55789999999999</c:v>
                </c:pt>
                <c:pt idx="93">
                  <c:v>161.43889999999999</c:v>
                </c:pt>
                <c:pt idx="94">
                  <c:v>165.27189999999999</c:v>
                </c:pt>
                <c:pt idx="95">
                  <c:v>169.09989999999999</c:v>
                </c:pt>
                <c:pt idx="96">
                  <c:v>167.5958</c:v>
                </c:pt>
                <c:pt idx="97">
                  <c:v>164.51419999999999</c:v>
                </c:pt>
                <c:pt idx="98">
                  <c:v>164.42449999999999</c:v>
                </c:pt>
                <c:pt idx="99">
                  <c:v>163.49860000000001</c:v>
                </c:pt>
                <c:pt idx="100">
                  <c:v>164.8117</c:v>
                </c:pt>
                <c:pt idx="101">
                  <c:v>166.83420000000001</c:v>
                </c:pt>
                <c:pt idx="102">
                  <c:v>169.10820000000001</c:v>
                </c:pt>
                <c:pt idx="103">
                  <c:v>167.46090000000001</c:v>
                </c:pt>
                <c:pt idx="104">
                  <c:v>169.6121</c:v>
                </c:pt>
                <c:pt idx="105">
                  <c:v>162.0093</c:v>
                </c:pt>
                <c:pt idx="106">
                  <c:v>160.07689999999999</c:v>
                </c:pt>
                <c:pt idx="107">
                  <c:v>156.239</c:v>
                </c:pt>
                <c:pt idx="108">
                  <c:v>153.5224</c:v>
                </c:pt>
                <c:pt idx="109">
                  <c:v>149.80930000000001</c:v>
                </c:pt>
                <c:pt idx="110">
                  <c:v>149.55770000000001</c:v>
                </c:pt>
                <c:pt idx="111">
                  <c:v>146.53389999999999</c:v>
                </c:pt>
                <c:pt idx="112">
                  <c:v>147.45259999999999</c:v>
                </c:pt>
                <c:pt idx="113">
                  <c:v>146.6653</c:v>
                </c:pt>
                <c:pt idx="114">
                  <c:v>146.27629999999999</c:v>
                </c:pt>
                <c:pt idx="115">
                  <c:v>137.0247</c:v>
                </c:pt>
                <c:pt idx="116">
                  <c:v>137.88220000000001</c:v>
                </c:pt>
                <c:pt idx="117">
                  <c:v>132.84119999999999</c:v>
                </c:pt>
                <c:pt idx="118">
                  <c:v>133.41229999999999</c:v>
                </c:pt>
                <c:pt idx="119">
                  <c:v>129.7902</c:v>
                </c:pt>
                <c:pt idx="120">
                  <c:v>126.0453</c:v>
                </c:pt>
                <c:pt idx="121">
                  <c:v>126.2273</c:v>
                </c:pt>
                <c:pt idx="122">
                  <c:v>126.2333</c:v>
                </c:pt>
                <c:pt idx="123">
                  <c:v>123.1341</c:v>
                </c:pt>
                <c:pt idx="124">
                  <c:v>116.19159999999999</c:v>
                </c:pt>
                <c:pt idx="125">
                  <c:v>116.3257</c:v>
                </c:pt>
                <c:pt idx="126">
                  <c:v>110.7394</c:v>
                </c:pt>
                <c:pt idx="127">
                  <c:v>114.91070000000001</c:v>
                </c:pt>
                <c:pt idx="128">
                  <c:v>118.7055</c:v>
                </c:pt>
                <c:pt idx="129">
                  <c:v>121.5181</c:v>
                </c:pt>
                <c:pt idx="130">
                  <c:v>126.6142</c:v>
                </c:pt>
                <c:pt idx="131">
                  <c:v>125.7812</c:v>
                </c:pt>
                <c:pt idx="132">
                  <c:v>127.8412</c:v>
                </c:pt>
                <c:pt idx="133">
                  <c:v>127.145</c:v>
                </c:pt>
                <c:pt idx="134">
                  <c:v>129.29179999999999</c:v>
                </c:pt>
                <c:pt idx="135">
                  <c:v>130.7578</c:v>
                </c:pt>
                <c:pt idx="136">
                  <c:v>132.07300000000001</c:v>
                </c:pt>
                <c:pt idx="137">
                  <c:v>131.15870000000001</c:v>
                </c:pt>
                <c:pt idx="138">
                  <c:v>131.8948</c:v>
                </c:pt>
                <c:pt idx="139">
                  <c:v>131.48099999999999</c:v>
                </c:pt>
                <c:pt idx="140">
                  <c:v>134.5883</c:v>
                </c:pt>
                <c:pt idx="141">
                  <c:v>136.9324</c:v>
                </c:pt>
                <c:pt idx="142">
                  <c:v>140.3254</c:v>
                </c:pt>
                <c:pt idx="143">
                  <c:v>143.41139999999999</c:v>
                </c:pt>
                <c:pt idx="144">
                  <c:v>146.4632</c:v>
                </c:pt>
                <c:pt idx="145">
                  <c:v>148.53200000000001</c:v>
                </c:pt>
                <c:pt idx="146">
                  <c:v>150.5317</c:v>
                </c:pt>
                <c:pt idx="147">
                  <c:v>155.6705</c:v>
                </c:pt>
                <c:pt idx="148">
                  <c:v>162.76079999999999</c:v>
                </c:pt>
                <c:pt idx="149">
                  <c:v>166.14250000000001</c:v>
                </c:pt>
                <c:pt idx="150">
                  <c:v>167.95529999999999</c:v>
                </c:pt>
                <c:pt idx="151">
                  <c:v>165.38910000000001</c:v>
                </c:pt>
                <c:pt idx="152">
                  <c:v>165.4924</c:v>
                </c:pt>
                <c:pt idx="153">
                  <c:v>164.0386</c:v>
                </c:pt>
                <c:pt idx="154">
                  <c:v>162.8733</c:v>
                </c:pt>
                <c:pt idx="155">
                  <c:v>162.1739</c:v>
                </c:pt>
                <c:pt idx="156">
                  <c:v>161.85120000000001</c:v>
                </c:pt>
                <c:pt idx="157">
                  <c:v>162.14240000000001</c:v>
                </c:pt>
                <c:pt idx="158">
                  <c:v>161.62440000000001</c:v>
                </c:pt>
                <c:pt idx="159">
                  <c:v>162.21510000000001</c:v>
                </c:pt>
                <c:pt idx="160">
                  <c:v>164.20750000000001</c:v>
                </c:pt>
                <c:pt idx="161">
                  <c:v>163.76089999999999</c:v>
                </c:pt>
                <c:pt idx="162">
                  <c:v>164.70820000000001</c:v>
                </c:pt>
                <c:pt idx="163">
                  <c:v>165.46190000000001</c:v>
                </c:pt>
                <c:pt idx="164">
                  <c:v>166.54740000000001</c:v>
                </c:pt>
                <c:pt idx="165">
                  <c:v>165.46680000000001</c:v>
                </c:pt>
                <c:pt idx="166">
                  <c:v>167.6705</c:v>
                </c:pt>
                <c:pt idx="167">
                  <c:v>168.64189999999999</c:v>
                </c:pt>
                <c:pt idx="168">
                  <c:v>166.49340000000001</c:v>
                </c:pt>
                <c:pt idx="169">
                  <c:v>166.18870000000001</c:v>
                </c:pt>
                <c:pt idx="170">
                  <c:v>164.83590000000001</c:v>
                </c:pt>
                <c:pt idx="171">
                  <c:v>167.77680000000001</c:v>
                </c:pt>
                <c:pt idx="172">
                  <c:v>168.57560000000001</c:v>
                </c:pt>
                <c:pt idx="173">
                  <c:v>167.678</c:v>
                </c:pt>
                <c:pt idx="174">
                  <c:v>166.1163</c:v>
                </c:pt>
                <c:pt idx="175">
                  <c:v>162.89680000000001</c:v>
                </c:pt>
                <c:pt idx="176">
                  <c:v>163.45769999999999</c:v>
                </c:pt>
                <c:pt idx="177">
                  <c:v>164.9572</c:v>
                </c:pt>
                <c:pt idx="178">
                  <c:v>163.96520000000001</c:v>
                </c:pt>
                <c:pt idx="179">
                  <c:v>163.4145</c:v>
                </c:pt>
                <c:pt idx="180">
                  <c:v>163.40430000000001</c:v>
                </c:pt>
                <c:pt idx="181">
                  <c:v>162.5343</c:v>
                </c:pt>
                <c:pt idx="182">
                  <c:v>160.71279999999999</c:v>
                </c:pt>
                <c:pt idx="183">
                  <c:v>161.88850000000011</c:v>
                </c:pt>
                <c:pt idx="184">
                  <c:v>161.50839999999999</c:v>
                </c:pt>
                <c:pt idx="185">
                  <c:v>161.6765</c:v>
                </c:pt>
                <c:pt idx="186">
                  <c:v>160.25559999999999</c:v>
                </c:pt>
                <c:pt idx="187">
                  <c:v>161.155</c:v>
                </c:pt>
                <c:pt idx="188">
                  <c:v>160.6815</c:v>
                </c:pt>
                <c:pt idx="189">
                  <c:v>161.84139999999999</c:v>
                </c:pt>
                <c:pt idx="190">
                  <c:v>160.16759999999999</c:v>
                </c:pt>
                <c:pt idx="191">
                  <c:v>157.9573</c:v>
                </c:pt>
                <c:pt idx="192">
                  <c:v>158.0377</c:v>
                </c:pt>
                <c:pt idx="193">
                  <c:v>153.7689</c:v>
                </c:pt>
                <c:pt idx="194">
                  <c:v>153.8477</c:v>
                </c:pt>
                <c:pt idx="195">
                  <c:v>153.46549999999999</c:v>
                </c:pt>
                <c:pt idx="196">
                  <c:v>149.35849999999999</c:v>
                </c:pt>
                <c:pt idx="197">
                  <c:v>148.25819999999999</c:v>
                </c:pt>
                <c:pt idx="198">
                  <c:v>148.40860000000001</c:v>
                </c:pt>
                <c:pt idx="199">
                  <c:v>146.7602</c:v>
                </c:pt>
                <c:pt idx="200">
                  <c:v>146.27119999999999</c:v>
                </c:pt>
                <c:pt idx="201">
                  <c:v>147.16200000000001</c:v>
                </c:pt>
                <c:pt idx="202">
                  <c:v>148.95269999999999</c:v>
                </c:pt>
                <c:pt idx="203">
                  <c:v>150.24029999999999</c:v>
                </c:pt>
                <c:pt idx="204">
                  <c:v>150.90539999999999</c:v>
                </c:pt>
                <c:pt idx="205">
                  <c:v>152.3811</c:v>
                </c:pt>
                <c:pt idx="206">
                  <c:v>154.35890000000001</c:v>
                </c:pt>
                <c:pt idx="207">
                  <c:v>153.90209999999999</c:v>
                </c:pt>
                <c:pt idx="208">
                  <c:v>152.99449999999999</c:v>
                </c:pt>
                <c:pt idx="209">
                  <c:v>150.3099</c:v>
                </c:pt>
                <c:pt idx="210">
                  <c:v>148.446</c:v>
                </c:pt>
                <c:pt idx="211">
                  <c:v>139.2551</c:v>
                </c:pt>
                <c:pt idx="212">
                  <c:v>136.73159999999999</c:v>
                </c:pt>
                <c:pt idx="213">
                  <c:v>135.7491</c:v>
                </c:pt>
                <c:pt idx="214">
                  <c:v>136.5026</c:v>
                </c:pt>
                <c:pt idx="215">
                  <c:v>136.56899999999999</c:v>
                </c:pt>
                <c:pt idx="216">
                  <c:v>136.6636</c:v>
                </c:pt>
                <c:pt idx="217">
                  <c:v>137.32570000000001</c:v>
                </c:pt>
                <c:pt idx="218">
                  <c:v>137.09</c:v>
                </c:pt>
                <c:pt idx="219">
                  <c:v>138.0077</c:v>
                </c:pt>
                <c:pt idx="220">
                  <c:v>138.25919999999999</c:v>
                </c:pt>
                <c:pt idx="221">
                  <c:v>141.0899</c:v>
                </c:pt>
                <c:pt idx="222">
                  <c:v>141.38159999999999</c:v>
                </c:pt>
                <c:pt idx="223">
                  <c:v>138.03749999999999</c:v>
                </c:pt>
                <c:pt idx="224">
                  <c:v>135.8835</c:v>
                </c:pt>
                <c:pt idx="225">
                  <c:v>136.6883</c:v>
                </c:pt>
                <c:pt idx="226">
                  <c:v>136.9881</c:v>
                </c:pt>
                <c:pt idx="227">
                  <c:v>138.35079999999999</c:v>
                </c:pt>
                <c:pt idx="228">
                  <c:v>138.6712</c:v>
                </c:pt>
                <c:pt idx="229">
                  <c:v>138.86089999999999</c:v>
                </c:pt>
                <c:pt idx="230">
                  <c:v>139.3827</c:v>
                </c:pt>
                <c:pt idx="231">
                  <c:v>139.87540000000001</c:v>
                </c:pt>
                <c:pt idx="232">
                  <c:v>139.0301</c:v>
                </c:pt>
                <c:pt idx="233">
                  <c:v>138.3245</c:v>
                </c:pt>
                <c:pt idx="234">
                  <c:v>139.7611</c:v>
                </c:pt>
                <c:pt idx="235">
                  <c:v>140.4127</c:v>
                </c:pt>
                <c:pt idx="236">
                  <c:v>140.99979999999999</c:v>
                </c:pt>
                <c:pt idx="237">
                  <c:v>140.88669999999999</c:v>
                </c:pt>
                <c:pt idx="238">
                  <c:v>140.27549999999999</c:v>
                </c:pt>
                <c:pt idx="239">
                  <c:v>138.89869999999999</c:v>
                </c:pt>
                <c:pt idx="240">
                  <c:v>137.1711</c:v>
                </c:pt>
                <c:pt idx="241">
                  <c:v>136.38419999999999</c:v>
                </c:pt>
                <c:pt idx="242">
                  <c:v>136.52359999999999</c:v>
                </c:pt>
                <c:pt idx="243">
                  <c:v>135.20580000000001</c:v>
                </c:pt>
                <c:pt idx="244">
                  <c:v>133.7714</c:v>
                </c:pt>
                <c:pt idx="245">
                  <c:v>133.5231</c:v>
                </c:pt>
                <c:pt idx="246">
                  <c:v>133.50149999999999</c:v>
                </c:pt>
                <c:pt idx="247">
                  <c:v>133.50149999999999</c:v>
                </c:pt>
              </c:numCache>
            </c:numRef>
          </c:val>
          <c:smooth val="0"/>
          <c:extLst>
            <c:ext xmlns:c16="http://schemas.microsoft.com/office/drawing/2014/chart" uri="{C3380CC4-5D6E-409C-BE32-E72D297353CC}">
              <c16:uniqueId val="{00000002-0275-DC47-9E53-D07C1094A47C}"/>
            </c:ext>
          </c:extLst>
        </c:ser>
        <c:ser>
          <c:idx val="3"/>
          <c:order val="3"/>
          <c:tx>
            <c:strRef>
              <c:f>Sheet1!$U$1</c:f>
              <c:strCache>
                <c:ptCount val="1"/>
                <c:pt idx="0">
                  <c:v>Rp_VW_FI</c:v>
                </c:pt>
              </c:strCache>
            </c:strRef>
          </c:tx>
          <c:spPr>
            <a:ln w="19050" cap="rnd">
              <a:solidFill>
                <a:sysClr val="windowText" lastClr="000000">
                  <a:lumMod val="85000"/>
                  <a:lumOff val="15000"/>
                </a:sysClr>
              </a:solidFill>
              <a:prstDash val="lgDash"/>
              <a:round/>
            </a:ln>
            <a:effectLst/>
          </c:spPr>
          <c:marker>
            <c:symbol val="none"/>
          </c:marker>
          <c:cat>
            <c:strRef>
              <c:f>Sheet1!$Q$2:$Q$249</c:f>
              <c:strCache>
                <c:ptCount val="248"/>
                <c:pt idx="0">
                  <c:v>1997m1</c:v>
                </c:pt>
                <c:pt idx="1">
                  <c:v>1997m2</c:v>
                </c:pt>
                <c:pt idx="2">
                  <c:v>1997m3</c:v>
                </c:pt>
                <c:pt idx="3">
                  <c:v>1997m4</c:v>
                </c:pt>
                <c:pt idx="4">
                  <c:v>1997m5</c:v>
                </c:pt>
                <c:pt idx="5">
                  <c:v>1997m6</c:v>
                </c:pt>
                <c:pt idx="6">
                  <c:v>1997m7</c:v>
                </c:pt>
                <c:pt idx="7">
                  <c:v>1997m8</c:v>
                </c:pt>
                <c:pt idx="8">
                  <c:v>1997m9</c:v>
                </c:pt>
                <c:pt idx="9">
                  <c:v>1997m10</c:v>
                </c:pt>
                <c:pt idx="10">
                  <c:v>1997m11</c:v>
                </c:pt>
                <c:pt idx="11">
                  <c:v>1997m12</c:v>
                </c:pt>
                <c:pt idx="12">
                  <c:v>1998m1</c:v>
                </c:pt>
                <c:pt idx="13">
                  <c:v>1998m2</c:v>
                </c:pt>
                <c:pt idx="14">
                  <c:v>1998m3</c:v>
                </c:pt>
                <c:pt idx="15">
                  <c:v>1998m4</c:v>
                </c:pt>
                <c:pt idx="16">
                  <c:v>1998m5</c:v>
                </c:pt>
                <c:pt idx="17">
                  <c:v>1998m6</c:v>
                </c:pt>
                <c:pt idx="18">
                  <c:v>1998m7</c:v>
                </c:pt>
                <c:pt idx="19">
                  <c:v>1998m8</c:v>
                </c:pt>
                <c:pt idx="20">
                  <c:v>1998m9</c:v>
                </c:pt>
                <c:pt idx="21">
                  <c:v>1998m10</c:v>
                </c:pt>
                <c:pt idx="22">
                  <c:v>1998m11</c:v>
                </c:pt>
                <c:pt idx="23">
                  <c:v>1998m12</c:v>
                </c:pt>
                <c:pt idx="24">
                  <c:v>1999m1</c:v>
                </c:pt>
                <c:pt idx="25">
                  <c:v>1999m2</c:v>
                </c:pt>
                <c:pt idx="26">
                  <c:v>1999m3</c:v>
                </c:pt>
                <c:pt idx="27">
                  <c:v>1999m4</c:v>
                </c:pt>
                <c:pt idx="28">
                  <c:v>1999m5</c:v>
                </c:pt>
                <c:pt idx="29">
                  <c:v>1999m6</c:v>
                </c:pt>
                <c:pt idx="30">
                  <c:v>1999m7</c:v>
                </c:pt>
                <c:pt idx="31">
                  <c:v>1999m8</c:v>
                </c:pt>
                <c:pt idx="32">
                  <c:v>1999m9</c:v>
                </c:pt>
                <c:pt idx="33">
                  <c:v>1999m10</c:v>
                </c:pt>
                <c:pt idx="34">
                  <c:v>1999m11</c:v>
                </c:pt>
                <c:pt idx="35">
                  <c:v>1999m12</c:v>
                </c:pt>
                <c:pt idx="36">
                  <c:v>2000m1</c:v>
                </c:pt>
                <c:pt idx="37">
                  <c:v>2000m2</c:v>
                </c:pt>
                <c:pt idx="38">
                  <c:v>2000m3</c:v>
                </c:pt>
                <c:pt idx="39">
                  <c:v>2000m4</c:v>
                </c:pt>
                <c:pt idx="40">
                  <c:v>2000m5</c:v>
                </c:pt>
                <c:pt idx="41">
                  <c:v>2000m6</c:v>
                </c:pt>
                <c:pt idx="42">
                  <c:v>2000m7</c:v>
                </c:pt>
                <c:pt idx="43">
                  <c:v>2000m8</c:v>
                </c:pt>
                <c:pt idx="44">
                  <c:v>2000m9</c:v>
                </c:pt>
                <c:pt idx="45">
                  <c:v>2000m10</c:v>
                </c:pt>
                <c:pt idx="46">
                  <c:v>2000m11</c:v>
                </c:pt>
                <c:pt idx="47">
                  <c:v>2000m12</c:v>
                </c:pt>
                <c:pt idx="48">
                  <c:v>2001m1</c:v>
                </c:pt>
                <c:pt idx="49">
                  <c:v>2001m2</c:v>
                </c:pt>
                <c:pt idx="50">
                  <c:v>2001m3</c:v>
                </c:pt>
                <c:pt idx="51">
                  <c:v>2001m4</c:v>
                </c:pt>
                <c:pt idx="52">
                  <c:v>2001m5</c:v>
                </c:pt>
                <c:pt idx="53">
                  <c:v>2001m6</c:v>
                </c:pt>
                <c:pt idx="54">
                  <c:v>2001m7</c:v>
                </c:pt>
                <c:pt idx="55">
                  <c:v>2001m8</c:v>
                </c:pt>
                <c:pt idx="56">
                  <c:v>2001m9</c:v>
                </c:pt>
                <c:pt idx="57">
                  <c:v>2001m10</c:v>
                </c:pt>
                <c:pt idx="58">
                  <c:v>2001m11</c:v>
                </c:pt>
                <c:pt idx="59">
                  <c:v>2001m12</c:v>
                </c:pt>
                <c:pt idx="60">
                  <c:v>2002m1</c:v>
                </c:pt>
                <c:pt idx="61">
                  <c:v>2002m2</c:v>
                </c:pt>
                <c:pt idx="62">
                  <c:v>2002m3</c:v>
                </c:pt>
                <c:pt idx="63">
                  <c:v>2002m4</c:v>
                </c:pt>
                <c:pt idx="64">
                  <c:v>2002m5</c:v>
                </c:pt>
                <c:pt idx="65">
                  <c:v>2002m6</c:v>
                </c:pt>
                <c:pt idx="66">
                  <c:v>2002m7</c:v>
                </c:pt>
                <c:pt idx="67">
                  <c:v>2002m8</c:v>
                </c:pt>
                <c:pt idx="68">
                  <c:v>2002m9</c:v>
                </c:pt>
                <c:pt idx="69">
                  <c:v>2002m10</c:v>
                </c:pt>
                <c:pt idx="70">
                  <c:v>2002m11</c:v>
                </c:pt>
                <c:pt idx="71">
                  <c:v>2002m12</c:v>
                </c:pt>
                <c:pt idx="72">
                  <c:v>2003m1</c:v>
                </c:pt>
                <c:pt idx="73">
                  <c:v>2003m2</c:v>
                </c:pt>
                <c:pt idx="74">
                  <c:v>2003m3</c:v>
                </c:pt>
                <c:pt idx="75">
                  <c:v>2003m4</c:v>
                </c:pt>
                <c:pt idx="76">
                  <c:v>2003m5</c:v>
                </c:pt>
                <c:pt idx="77">
                  <c:v>2003m6</c:v>
                </c:pt>
                <c:pt idx="78">
                  <c:v>2003m7</c:v>
                </c:pt>
                <c:pt idx="79">
                  <c:v>2003m8</c:v>
                </c:pt>
                <c:pt idx="80">
                  <c:v>2003m9</c:v>
                </c:pt>
                <c:pt idx="81">
                  <c:v>2003m10</c:v>
                </c:pt>
                <c:pt idx="82">
                  <c:v>2003m11</c:v>
                </c:pt>
                <c:pt idx="83">
                  <c:v>2003m12</c:v>
                </c:pt>
                <c:pt idx="84">
                  <c:v>2004m1</c:v>
                </c:pt>
                <c:pt idx="85">
                  <c:v>2004m2</c:v>
                </c:pt>
                <c:pt idx="86">
                  <c:v>2004m3</c:v>
                </c:pt>
                <c:pt idx="87">
                  <c:v>2004m4</c:v>
                </c:pt>
                <c:pt idx="88">
                  <c:v>2004m5</c:v>
                </c:pt>
                <c:pt idx="89">
                  <c:v>2004m6</c:v>
                </c:pt>
                <c:pt idx="90">
                  <c:v>2004m7</c:v>
                </c:pt>
                <c:pt idx="91">
                  <c:v>2004m8</c:v>
                </c:pt>
                <c:pt idx="92">
                  <c:v>2004m9</c:v>
                </c:pt>
                <c:pt idx="93">
                  <c:v>2004m10</c:v>
                </c:pt>
                <c:pt idx="94">
                  <c:v>2004m11</c:v>
                </c:pt>
                <c:pt idx="95">
                  <c:v>2004m12</c:v>
                </c:pt>
                <c:pt idx="96">
                  <c:v>2005m1</c:v>
                </c:pt>
                <c:pt idx="97">
                  <c:v>2005m2</c:v>
                </c:pt>
                <c:pt idx="98">
                  <c:v>2005m3</c:v>
                </c:pt>
                <c:pt idx="99">
                  <c:v>2005m4</c:v>
                </c:pt>
                <c:pt idx="100">
                  <c:v>2005m5</c:v>
                </c:pt>
                <c:pt idx="101">
                  <c:v>2005m6</c:v>
                </c:pt>
                <c:pt idx="102">
                  <c:v>2005m7</c:v>
                </c:pt>
                <c:pt idx="103">
                  <c:v>2005m8</c:v>
                </c:pt>
                <c:pt idx="104">
                  <c:v>2005m9</c:v>
                </c:pt>
                <c:pt idx="105">
                  <c:v>2005m10</c:v>
                </c:pt>
                <c:pt idx="106">
                  <c:v>2005m11</c:v>
                </c:pt>
                <c:pt idx="107">
                  <c:v>2005m12</c:v>
                </c:pt>
                <c:pt idx="108">
                  <c:v>2006m1</c:v>
                </c:pt>
                <c:pt idx="109">
                  <c:v>2006m2</c:v>
                </c:pt>
                <c:pt idx="110">
                  <c:v>2006m3</c:v>
                </c:pt>
                <c:pt idx="111">
                  <c:v>2006m4</c:v>
                </c:pt>
                <c:pt idx="112">
                  <c:v>2006m5</c:v>
                </c:pt>
                <c:pt idx="113">
                  <c:v>2006m6</c:v>
                </c:pt>
                <c:pt idx="114">
                  <c:v>2006m7</c:v>
                </c:pt>
                <c:pt idx="115">
                  <c:v>2006m8</c:v>
                </c:pt>
                <c:pt idx="116">
                  <c:v>2006m9</c:v>
                </c:pt>
                <c:pt idx="117">
                  <c:v>2006m10</c:v>
                </c:pt>
                <c:pt idx="118">
                  <c:v>2006m11</c:v>
                </c:pt>
                <c:pt idx="119">
                  <c:v>2006m12</c:v>
                </c:pt>
                <c:pt idx="120">
                  <c:v>2007m1</c:v>
                </c:pt>
                <c:pt idx="121">
                  <c:v>2007m2</c:v>
                </c:pt>
                <c:pt idx="122">
                  <c:v>2007m3</c:v>
                </c:pt>
                <c:pt idx="123">
                  <c:v>2007m4</c:v>
                </c:pt>
                <c:pt idx="124">
                  <c:v>2007m5</c:v>
                </c:pt>
                <c:pt idx="125">
                  <c:v>2007m6</c:v>
                </c:pt>
                <c:pt idx="126">
                  <c:v>2007m7</c:v>
                </c:pt>
                <c:pt idx="127">
                  <c:v>2007m8</c:v>
                </c:pt>
                <c:pt idx="128">
                  <c:v>2007m9</c:v>
                </c:pt>
                <c:pt idx="129">
                  <c:v>2007m10</c:v>
                </c:pt>
                <c:pt idx="130">
                  <c:v>2007m11</c:v>
                </c:pt>
                <c:pt idx="131">
                  <c:v>2007m12</c:v>
                </c:pt>
                <c:pt idx="132">
                  <c:v>2008m1</c:v>
                </c:pt>
                <c:pt idx="133">
                  <c:v>2008m2</c:v>
                </c:pt>
                <c:pt idx="134">
                  <c:v>2008m3</c:v>
                </c:pt>
                <c:pt idx="135">
                  <c:v>2008m4</c:v>
                </c:pt>
                <c:pt idx="136">
                  <c:v>2008m5</c:v>
                </c:pt>
                <c:pt idx="137">
                  <c:v>2008m6</c:v>
                </c:pt>
                <c:pt idx="138">
                  <c:v>2008m7</c:v>
                </c:pt>
                <c:pt idx="139">
                  <c:v>2008m8</c:v>
                </c:pt>
                <c:pt idx="140">
                  <c:v>2008m9</c:v>
                </c:pt>
                <c:pt idx="141">
                  <c:v>2008m10</c:v>
                </c:pt>
                <c:pt idx="142">
                  <c:v>2008m11</c:v>
                </c:pt>
                <c:pt idx="143">
                  <c:v>2008m12</c:v>
                </c:pt>
                <c:pt idx="144">
                  <c:v>2009m1</c:v>
                </c:pt>
                <c:pt idx="145">
                  <c:v>2009m2</c:v>
                </c:pt>
                <c:pt idx="146">
                  <c:v>2009m3</c:v>
                </c:pt>
                <c:pt idx="147">
                  <c:v>2009m4</c:v>
                </c:pt>
                <c:pt idx="148">
                  <c:v>2009m5</c:v>
                </c:pt>
                <c:pt idx="149">
                  <c:v>2009m6</c:v>
                </c:pt>
                <c:pt idx="150">
                  <c:v>2009m7</c:v>
                </c:pt>
                <c:pt idx="151">
                  <c:v>2009m8</c:v>
                </c:pt>
                <c:pt idx="152">
                  <c:v>2009m9</c:v>
                </c:pt>
                <c:pt idx="153">
                  <c:v>2009m10</c:v>
                </c:pt>
                <c:pt idx="154">
                  <c:v>2009m11</c:v>
                </c:pt>
                <c:pt idx="155">
                  <c:v>2009m12</c:v>
                </c:pt>
                <c:pt idx="156">
                  <c:v>2010m1</c:v>
                </c:pt>
                <c:pt idx="157">
                  <c:v>2010m2</c:v>
                </c:pt>
                <c:pt idx="158">
                  <c:v>2010m3</c:v>
                </c:pt>
                <c:pt idx="159">
                  <c:v>2010m4</c:v>
                </c:pt>
                <c:pt idx="160">
                  <c:v>2010m5</c:v>
                </c:pt>
                <c:pt idx="161">
                  <c:v>2010m6</c:v>
                </c:pt>
                <c:pt idx="162">
                  <c:v>2010m7</c:v>
                </c:pt>
                <c:pt idx="163">
                  <c:v>2010m8</c:v>
                </c:pt>
                <c:pt idx="164">
                  <c:v>2010m9</c:v>
                </c:pt>
                <c:pt idx="165">
                  <c:v>2010m10</c:v>
                </c:pt>
                <c:pt idx="166">
                  <c:v>2010m11</c:v>
                </c:pt>
                <c:pt idx="167">
                  <c:v>2010m12</c:v>
                </c:pt>
                <c:pt idx="168">
                  <c:v>2011m1</c:v>
                </c:pt>
                <c:pt idx="169">
                  <c:v>2011m2</c:v>
                </c:pt>
                <c:pt idx="170">
                  <c:v>2011m3</c:v>
                </c:pt>
                <c:pt idx="171">
                  <c:v>2011m4</c:v>
                </c:pt>
                <c:pt idx="172">
                  <c:v>2011m5</c:v>
                </c:pt>
                <c:pt idx="173">
                  <c:v>2011m6</c:v>
                </c:pt>
                <c:pt idx="174">
                  <c:v>2011m7</c:v>
                </c:pt>
                <c:pt idx="175">
                  <c:v>2011m8</c:v>
                </c:pt>
                <c:pt idx="176">
                  <c:v>2011m9</c:v>
                </c:pt>
                <c:pt idx="177">
                  <c:v>2011m10</c:v>
                </c:pt>
                <c:pt idx="178">
                  <c:v>2011m11</c:v>
                </c:pt>
                <c:pt idx="179">
                  <c:v>2011m12</c:v>
                </c:pt>
                <c:pt idx="180">
                  <c:v>2012m1</c:v>
                </c:pt>
                <c:pt idx="181">
                  <c:v>2012m2</c:v>
                </c:pt>
                <c:pt idx="182">
                  <c:v>2012m3</c:v>
                </c:pt>
                <c:pt idx="183">
                  <c:v>2012m4</c:v>
                </c:pt>
                <c:pt idx="184">
                  <c:v>2012m5</c:v>
                </c:pt>
                <c:pt idx="185">
                  <c:v>2012m6</c:v>
                </c:pt>
                <c:pt idx="186">
                  <c:v>2012m7</c:v>
                </c:pt>
                <c:pt idx="187">
                  <c:v>2012m8</c:v>
                </c:pt>
                <c:pt idx="188">
                  <c:v>2012m9</c:v>
                </c:pt>
                <c:pt idx="189">
                  <c:v>2012m10</c:v>
                </c:pt>
                <c:pt idx="190">
                  <c:v>2012m11</c:v>
                </c:pt>
                <c:pt idx="191">
                  <c:v>2012m12</c:v>
                </c:pt>
                <c:pt idx="192">
                  <c:v>2013m1</c:v>
                </c:pt>
                <c:pt idx="193">
                  <c:v>2013m2</c:v>
                </c:pt>
                <c:pt idx="194">
                  <c:v>2013m3</c:v>
                </c:pt>
                <c:pt idx="195">
                  <c:v>2013m4</c:v>
                </c:pt>
                <c:pt idx="196">
                  <c:v>2013m5</c:v>
                </c:pt>
                <c:pt idx="197">
                  <c:v>2013m6</c:v>
                </c:pt>
                <c:pt idx="198">
                  <c:v>2013m7</c:v>
                </c:pt>
                <c:pt idx="199">
                  <c:v>2013m8</c:v>
                </c:pt>
                <c:pt idx="200">
                  <c:v>2013m9</c:v>
                </c:pt>
                <c:pt idx="201">
                  <c:v>2013m10</c:v>
                </c:pt>
                <c:pt idx="202">
                  <c:v>2013m11</c:v>
                </c:pt>
                <c:pt idx="203">
                  <c:v>2013m12</c:v>
                </c:pt>
                <c:pt idx="204">
                  <c:v>2014m1</c:v>
                </c:pt>
                <c:pt idx="205">
                  <c:v>2014m2</c:v>
                </c:pt>
                <c:pt idx="206">
                  <c:v>2014m3</c:v>
                </c:pt>
                <c:pt idx="207">
                  <c:v>2014m4</c:v>
                </c:pt>
                <c:pt idx="208">
                  <c:v>2014m5</c:v>
                </c:pt>
                <c:pt idx="209">
                  <c:v>2014m6</c:v>
                </c:pt>
                <c:pt idx="210">
                  <c:v>2014m7</c:v>
                </c:pt>
                <c:pt idx="211">
                  <c:v>2014m8</c:v>
                </c:pt>
                <c:pt idx="212">
                  <c:v>2014m9</c:v>
                </c:pt>
                <c:pt idx="213">
                  <c:v>2014m10</c:v>
                </c:pt>
                <c:pt idx="214">
                  <c:v>2014m11</c:v>
                </c:pt>
                <c:pt idx="215">
                  <c:v>2014m12</c:v>
                </c:pt>
                <c:pt idx="216">
                  <c:v>2015m1</c:v>
                </c:pt>
                <c:pt idx="217">
                  <c:v>2015m2</c:v>
                </c:pt>
                <c:pt idx="218">
                  <c:v>2015m3</c:v>
                </c:pt>
                <c:pt idx="219">
                  <c:v>2015m4</c:v>
                </c:pt>
                <c:pt idx="220">
                  <c:v>2015m5</c:v>
                </c:pt>
                <c:pt idx="221">
                  <c:v>2015m6</c:v>
                </c:pt>
                <c:pt idx="222">
                  <c:v>2015m7</c:v>
                </c:pt>
                <c:pt idx="223">
                  <c:v>2015m8</c:v>
                </c:pt>
                <c:pt idx="224">
                  <c:v>2015m9</c:v>
                </c:pt>
                <c:pt idx="225">
                  <c:v>2015m10</c:v>
                </c:pt>
                <c:pt idx="226">
                  <c:v>2015m11</c:v>
                </c:pt>
                <c:pt idx="227">
                  <c:v>2015m12</c:v>
                </c:pt>
                <c:pt idx="228">
                  <c:v>2016m1</c:v>
                </c:pt>
                <c:pt idx="229">
                  <c:v>2016m2</c:v>
                </c:pt>
                <c:pt idx="230">
                  <c:v>2016m3</c:v>
                </c:pt>
                <c:pt idx="231">
                  <c:v>2016m4</c:v>
                </c:pt>
                <c:pt idx="232">
                  <c:v>2016m5</c:v>
                </c:pt>
                <c:pt idx="233">
                  <c:v>2016m6</c:v>
                </c:pt>
                <c:pt idx="234">
                  <c:v>2016m7</c:v>
                </c:pt>
                <c:pt idx="235">
                  <c:v>2016m8</c:v>
                </c:pt>
                <c:pt idx="236">
                  <c:v>2016m9</c:v>
                </c:pt>
                <c:pt idx="237">
                  <c:v>2016m10</c:v>
                </c:pt>
                <c:pt idx="238">
                  <c:v>2016m11</c:v>
                </c:pt>
                <c:pt idx="239">
                  <c:v>2016m12</c:v>
                </c:pt>
                <c:pt idx="240">
                  <c:v>2017m1</c:v>
                </c:pt>
                <c:pt idx="241">
                  <c:v>2017m2</c:v>
                </c:pt>
                <c:pt idx="242">
                  <c:v>2017m3</c:v>
                </c:pt>
                <c:pt idx="243">
                  <c:v>2017m4</c:v>
                </c:pt>
                <c:pt idx="244">
                  <c:v>2017m5</c:v>
                </c:pt>
                <c:pt idx="245">
                  <c:v>2017m6</c:v>
                </c:pt>
                <c:pt idx="246">
                  <c:v>2017m7</c:v>
                </c:pt>
                <c:pt idx="247">
                  <c:v>2017m8</c:v>
                </c:pt>
              </c:strCache>
            </c:strRef>
          </c:cat>
          <c:val>
            <c:numRef>
              <c:f>Sheet1!$U$2:$U$249</c:f>
              <c:numCache>
                <c:formatCode>General</c:formatCode>
                <c:ptCount val="248"/>
                <c:pt idx="1">
                  <c:v>104.376</c:v>
                </c:pt>
                <c:pt idx="2">
                  <c:v>107.9355</c:v>
                </c:pt>
                <c:pt idx="3">
                  <c:v>112.54040000000001</c:v>
                </c:pt>
                <c:pt idx="4">
                  <c:v>112.6377</c:v>
                </c:pt>
                <c:pt idx="5">
                  <c:v>113.8413</c:v>
                </c:pt>
                <c:pt idx="6">
                  <c:v>113.8413</c:v>
                </c:pt>
                <c:pt idx="7">
                  <c:v>113.8413</c:v>
                </c:pt>
                <c:pt idx="8">
                  <c:v>116.88160000000001</c:v>
                </c:pt>
                <c:pt idx="9">
                  <c:v>121.7698</c:v>
                </c:pt>
                <c:pt idx="10">
                  <c:v>121.7698</c:v>
                </c:pt>
                <c:pt idx="11">
                  <c:v>121.7698</c:v>
                </c:pt>
                <c:pt idx="12">
                  <c:v>121.7698</c:v>
                </c:pt>
                <c:pt idx="13">
                  <c:v>121.7698</c:v>
                </c:pt>
                <c:pt idx="14">
                  <c:v>121.7698</c:v>
                </c:pt>
                <c:pt idx="15">
                  <c:v>123.31529999999999</c:v>
                </c:pt>
                <c:pt idx="16">
                  <c:v>120.24339999999999</c:v>
                </c:pt>
                <c:pt idx="17">
                  <c:v>119.4109</c:v>
                </c:pt>
                <c:pt idx="18">
                  <c:v>119.6242</c:v>
                </c:pt>
                <c:pt idx="19">
                  <c:v>118.2822</c:v>
                </c:pt>
                <c:pt idx="20">
                  <c:v>121.0667</c:v>
                </c:pt>
                <c:pt idx="21">
                  <c:v>121.80549999999999</c:v>
                </c:pt>
                <c:pt idx="22">
                  <c:v>122.7814</c:v>
                </c:pt>
                <c:pt idx="23">
                  <c:v>126.06780000000001</c:v>
                </c:pt>
                <c:pt idx="24">
                  <c:v>134.0598</c:v>
                </c:pt>
                <c:pt idx="25">
                  <c:v>140.1481</c:v>
                </c:pt>
                <c:pt idx="26">
                  <c:v>150.47569999999999</c:v>
                </c:pt>
                <c:pt idx="27">
                  <c:v>156.05240000000001</c:v>
                </c:pt>
                <c:pt idx="28">
                  <c:v>167.64850000000001</c:v>
                </c:pt>
                <c:pt idx="29">
                  <c:v>166.4254</c:v>
                </c:pt>
                <c:pt idx="30">
                  <c:v>172.37209999999999</c:v>
                </c:pt>
                <c:pt idx="31">
                  <c:v>174.69980000000001</c:v>
                </c:pt>
                <c:pt idx="32">
                  <c:v>185.44450000000001</c:v>
                </c:pt>
                <c:pt idx="33">
                  <c:v>190.0855</c:v>
                </c:pt>
                <c:pt idx="34">
                  <c:v>200.60599999999999</c:v>
                </c:pt>
                <c:pt idx="35">
                  <c:v>208.62</c:v>
                </c:pt>
                <c:pt idx="36">
                  <c:v>225.4247</c:v>
                </c:pt>
                <c:pt idx="37">
                  <c:v>248.1815</c:v>
                </c:pt>
                <c:pt idx="38">
                  <c:v>260.68730000000011</c:v>
                </c:pt>
                <c:pt idx="39">
                  <c:v>271.07409999999999</c:v>
                </c:pt>
                <c:pt idx="40">
                  <c:v>281.6748</c:v>
                </c:pt>
                <c:pt idx="41">
                  <c:v>295.43799999999891</c:v>
                </c:pt>
                <c:pt idx="42">
                  <c:v>306.6309</c:v>
                </c:pt>
                <c:pt idx="43">
                  <c:v>309.81169999999992</c:v>
                </c:pt>
                <c:pt idx="44">
                  <c:v>315.2047</c:v>
                </c:pt>
                <c:pt idx="45">
                  <c:v>322.26049999999992</c:v>
                </c:pt>
                <c:pt idx="46">
                  <c:v>328.79709999999892</c:v>
                </c:pt>
                <c:pt idx="47">
                  <c:v>328.98389999999961</c:v>
                </c:pt>
                <c:pt idx="48">
                  <c:v>351.97099999999921</c:v>
                </c:pt>
                <c:pt idx="49">
                  <c:v>364.37889999999999</c:v>
                </c:pt>
                <c:pt idx="50">
                  <c:v>367.74169999999992</c:v>
                </c:pt>
                <c:pt idx="51">
                  <c:v>379.6597000000001</c:v>
                </c:pt>
                <c:pt idx="52">
                  <c:v>396.37979999999999</c:v>
                </c:pt>
                <c:pt idx="53">
                  <c:v>407.04450000000008</c:v>
                </c:pt>
                <c:pt idx="54">
                  <c:v>428.6918</c:v>
                </c:pt>
                <c:pt idx="55">
                  <c:v>425.68680000000001</c:v>
                </c:pt>
                <c:pt idx="56">
                  <c:v>431.19920000000002</c:v>
                </c:pt>
                <c:pt idx="57">
                  <c:v>421.6515</c:v>
                </c:pt>
                <c:pt idx="58">
                  <c:v>428.90660000000003</c:v>
                </c:pt>
                <c:pt idx="59">
                  <c:v>444.94939999999991</c:v>
                </c:pt>
                <c:pt idx="60">
                  <c:v>456.3732</c:v>
                </c:pt>
                <c:pt idx="61">
                  <c:v>473.50219999999962</c:v>
                </c:pt>
                <c:pt idx="62">
                  <c:v>487.46980000000002</c:v>
                </c:pt>
                <c:pt idx="63">
                  <c:v>487.88029999999992</c:v>
                </c:pt>
                <c:pt idx="64">
                  <c:v>482.82220000000001</c:v>
                </c:pt>
                <c:pt idx="65">
                  <c:v>468.70920000000001</c:v>
                </c:pt>
                <c:pt idx="66">
                  <c:v>478.20220000000012</c:v>
                </c:pt>
                <c:pt idx="67">
                  <c:v>482.61529999999999</c:v>
                </c:pt>
                <c:pt idx="68">
                  <c:v>477.34639999999962</c:v>
                </c:pt>
                <c:pt idx="69">
                  <c:v>476.48759999999879</c:v>
                </c:pt>
                <c:pt idx="70">
                  <c:v>481.01220000000001</c:v>
                </c:pt>
                <c:pt idx="71">
                  <c:v>478.82209999999992</c:v>
                </c:pt>
                <c:pt idx="72">
                  <c:v>475.33129999999892</c:v>
                </c:pt>
                <c:pt idx="73">
                  <c:v>471.3424</c:v>
                </c:pt>
                <c:pt idx="74">
                  <c:v>456.77760000000001</c:v>
                </c:pt>
                <c:pt idx="75">
                  <c:v>460.92629999999889</c:v>
                </c:pt>
                <c:pt idx="76">
                  <c:v>452.72969999999992</c:v>
                </c:pt>
                <c:pt idx="77">
                  <c:v>459.36630000000002</c:v>
                </c:pt>
                <c:pt idx="78">
                  <c:v>447.69709999999992</c:v>
                </c:pt>
                <c:pt idx="79">
                  <c:v>449.45100000000002</c:v>
                </c:pt>
                <c:pt idx="80">
                  <c:v>454.5489</c:v>
                </c:pt>
                <c:pt idx="81">
                  <c:v>451.38439999999991</c:v>
                </c:pt>
                <c:pt idx="82">
                  <c:v>444.86980000000011</c:v>
                </c:pt>
                <c:pt idx="83">
                  <c:v>455.52339999999879</c:v>
                </c:pt>
                <c:pt idx="84">
                  <c:v>448.92339999999871</c:v>
                </c:pt>
                <c:pt idx="85">
                  <c:v>428.59420000000011</c:v>
                </c:pt>
                <c:pt idx="86">
                  <c:v>404.97169999999892</c:v>
                </c:pt>
                <c:pt idx="87">
                  <c:v>392.57920000000001</c:v>
                </c:pt>
                <c:pt idx="88">
                  <c:v>380.02249999999992</c:v>
                </c:pt>
                <c:pt idx="89">
                  <c:v>356.91469999999993</c:v>
                </c:pt>
                <c:pt idx="90">
                  <c:v>338.89649999999921</c:v>
                </c:pt>
                <c:pt idx="91">
                  <c:v>327.20569999999992</c:v>
                </c:pt>
                <c:pt idx="92">
                  <c:v>335.50670000000002</c:v>
                </c:pt>
                <c:pt idx="93">
                  <c:v>337.33479999999992</c:v>
                </c:pt>
                <c:pt idx="94">
                  <c:v>354.62040000000002</c:v>
                </c:pt>
                <c:pt idx="95">
                  <c:v>372.01240000000001</c:v>
                </c:pt>
                <c:pt idx="96">
                  <c:v>356.70459999999991</c:v>
                </c:pt>
                <c:pt idx="97">
                  <c:v>341.39429999999999</c:v>
                </c:pt>
                <c:pt idx="98">
                  <c:v>340.41789999999992</c:v>
                </c:pt>
                <c:pt idx="99">
                  <c:v>333.57470000000001</c:v>
                </c:pt>
                <c:pt idx="100">
                  <c:v>332.83369999999991</c:v>
                </c:pt>
                <c:pt idx="101">
                  <c:v>336.28099999999961</c:v>
                </c:pt>
                <c:pt idx="102">
                  <c:v>341.8426</c:v>
                </c:pt>
                <c:pt idx="103">
                  <c:v>338.86790000000002</c:v>
                </c:pt>
                <c:pt idx="104">
                  <c:v>337.15210000000002</c:v>
                </c:pt>
                <c:pt idx="105">
                  <c:v>323.69509999999991</c:v>
                </c:pt>
                <c:pt idx="106">
                  <c:v>317.80529999999999</c:v>
                </c:pt>
                <c:pt idx="107">
                  <c:v>306.67779999999999</c:v>
                </c:pt>
                <c:pt idx="108">
                  <c:v>300.65780000000001</c:v>
                </c:pt>
                <c:pt idx="109">
                  <c:v>292.17439999999999</c:v>
                </c:pt>
                <c:pt idx="110">
                  <c:v>291.02760000000001</c:v>
                </c:pt>
                <c:pt idx="111">
                  <c:v>291.43880000000001</c:v>
                </c:pt>
                <c:pt idx="112">
                  <c:v>292.74259999999992</c:v>
                </c:pt>
                <c:pt idx="113">
                  <c:v>291.6918</c:v>
                </c:pt>
                <c:pt idx="114">
                  <c:v>295.3229</c:v>
                </c:pt>
                <c:pt idx="115">
                  <c:v>275.96460000000002</c:v>
                </c:pt>
                <c:pt idx="116">
                  <c:v>281.79390000000001</c:v>
                </c:pt>
                <c:pt idx="117">
                  <c:v>269.2414</c:v>
                </c:pt>
                <c:pt idx="118">
                  <c:v>270.77019999999891</c:v>
                </c:pt>
                <c:pt idx="119">
                  <c:v>263.98259999999891</c:v>
                </c:pt>
                <c:pt idx="120">
                  <c:v>252.90379999999999</c:v>
                </c:pt>
                <c:pt idx="121">
                  <c:v>256.31529999999992</c:v>
                </c:pt>
                <c:pt idx="122">
                  <c:v>253.07140000000001</c:v>
                </c:pt>
                <c:pt idx="123">
                  <c:v>245.0917</c:v>
                </c:pt>
                <c:pt idx="124">
                  <c:v>230.85059999999999</c:v>
                </c:pt>
                <c:pt idx="125">
                  <c:v>234.46469999999999</c:v>
                </c:pt>
                <c:pt idx="126">
                  <c:v>222.417</c:v>
                </c:pt>
                <c:pt idx="127">
                  <c:v>233.75020000000001</c:v>
                </c:pt>
                <c:pt idx="128">
                  <c:v>245.0891</c:v>
                </c:pt>
                <c:pt idx="129">
                  <c:v>247.94319999999999</c:v>
                </c:pt>
                <c:pt idx="130">
                  <c:v>261.54470000000009</c:v>
                </c:pt>
                <c:pt idx="131">
                  <c:v>259.18790000000001</c:v>
                </c:pt>
                <c:pt idx="132">
                  <c:v>260.50490000000002</c:v>
                </c:pt>
                <c:pt idx="133">
                  <c:v>254.45790000000011</c:v>
                </c:pt>
                <c:pt idx="134">
                  <c:v>262.91579999999891</c:v>
                </c:pt>
                <c:pt idx="135">
                  <c:v>269.91869999999892</c:v>
                </c:pt>
                <c:pt idx="136">
                  <c:v>274.79609999999877</c:v>
                </c:pt>
                <c:pt idx="137">
                  <c:v>270.52339999999879</c:v>
                </c:pt>
                <c:pt idx="138">
                  <c:v>272.68560000000002</c:v>
                </c:pt>
                <c:pt idx="139">
                  <c:v>269.40699999999879</c:v>
                </c:pt>
                <c:pt idx="140">
                  <c:v>276.33699999999891</c:v>
                </c:pt>
                <c:pt idx="141">
                  <c:v>284.97379999999879</c:v>
                </c:pt>
                <c:pt idx="142">
                  <c:v>308.81509999999992</c:v>
                </c:pt>
                <c:pt idx="143">
                  <c:v>327.23250000000002</c:v>
                </c:pt>
                <c:pt idx="144">
                  <c:v>338.8922</c:v>
                </c:pt>
                <c:pt idx="145">
                  <c:v>350.49799999999891</c:v>
                </c:pt>
                <c:pt idx="146">
                  <c:v>359.36320000000001</c:v>
                </c:pt>
                <c:pt idx="147">
                  <c:v>385.70920000000001</c:v>
                </c:pt>
                <c:pt idx="148">
                  <c:v>419.26940000000002</c:v>
                </c:pt>
                <c:pt idx="149">
                  <c:v>435.52379999999891</c:v>
                </c:pt>
                <c:pt idx="150">
                  <c:v>446.23169999999891</c:v>
                </c:pt>
                <c:pt idx="151">
                  <c:v>434.85649999999993</c:v>
                </c:pt>
                <c:pt idx="152">
                  <c:v>437.94959999999992</c:v>
                </c:pt>
                <c:pt idx="153">
                  <c:v>431.5016</c:v>
                </c:pt>
                <c:pt idx="154">
                  <c:v>426.24930000000001</c:v>
                </c:pt>
                <c:pt idx="155">
                  <c:v>411.45089999999999</c:v>
                </c:pt>
                <c:pt idx="156">
                  <c:v>402.95209999999992</c:v>
                </c:pt>
                <c:pt idx="157">
                  <c:v>404.29489999999993</c:v>
                </c:pt>
                <c:pt idx="158">
                  <c:v>402.37920000000008</c:v>
                </c:pt>
                <c:pt idx="159">
                  <c:v>404.26629999999892</c:v>
                </c:pt>
                <c:pt idx="160">
                  <c:v>412.38020000000012</c:v>
                </c:pt>
                <c:pt idx="161">
                  <c:v>406.1635</c:v>
                </c:pt>
                <c:pt idx="162">
                  <c:v>410.70330000000001</c:v>
                </c:pt>
                <c:pt idx="163">
                  <c:v>415.48739999999941</c:v>
                </c:pt>
                <c:pt idx="164">
                  <c:v>422.43259999999879</c:v>
                </c:pt>
                <c:pt idx="165">
                  <c:v>421.07629999999921</c:v>
                </c:pt>
                <c:pt idx="166">
                  <c:v>436.11009999999999</c:v>
                </c:pt>
                <c:pt idx="167">
                  <c:v>439.3254</c:v>
                </c:pt>
                <c:pt idx="168">
                  <c:v>428.5487</c:v>
                </c:pt>
                <c:pt idx="169">
                  <c:v>429.04730000000012</c:v>
                </c:pt>
                <c:pt idx="170">
                  <c:v>423.82239999999962</c:v>
                </c:pt>
                <c:pt idx="171">
                  <c:v>445.1545000000001</c:v>
                </c:pt>
                <c:pt idx="172">
                  <c:v>444.5138</c:v>
                </c:pt>
                <c:pt idx="173">
                  <c:v>435.95229999999992</c:v>
                </c:pt>
                <c:pt idx="174">
                  <c:v>429.13379999999961</c:v>
                </c:pt>
                <c:pt idx="175">
                  <c:v>417.28759999999892</c:v>
                </c:pt>
                <c:pt idx="176">
                  <c:v>422.9812999999989</c:v>
                </c:pt>
                <c:pt idx="177">
                  <c:v>429.13290000000001</c:v>
                </c:pt>
                <c:pt idx="178">
                  <c:v>419.34019999999992</c:v>
                </c:pt>
                <c:pt idx="179">
                  <c:v>419.03800000000001</c:v>
                </c:pt>
                <c:pt idx="180">
                  <c:v>420.22009999999892</c:v>
                </c:pt>
                <c:pt idx="181">
                  <c:v>417.37830000000002</c:v>
                </c:pt>
                <c:pt idx="182">
                  <c:v>414.00150000000002</c:v>
                </c:pt>
                <c:pt idx="183">
                  <c:v>416.96989999999983</c:v>
                </c:pt>
                <c:pt idx="184">
                  <c:v>414.45269999999999</c:v>
                </c:pt>
                <c:pt idx="185">
                  <c:v>415.05889999999999</c:v>
                </c:pt>
                <c:pt idx="186">
                  <c:v>409.63499999999999</c:v>
                </c:pt>
                <c:pt idx="187">
                  <c:v>414.01579999999962</c:v>
                </c:pt>
                <c:pt idx="188">
                  <c:v>410.01069999999999</c:v>
                </c:pt>
                <c:pt idx="189">
                  <c:v>413.48520000000002</c:v>
                </c:pt>
                <c:pt idx="190">
                  <c:v>409.13609999999892</c:v>
                </c:pt>
                <c:pt idx="191">
                  <c:v>403.33309999999892</c:v>
                </c:pt>
                <c:pt idx="192">
                  <c:v>404.25049999999999</c:v>
                </c:pt>
                <c:pt idx="193">
                  <c:v>392.24250000000001</c:v>
                </c:pt>
                <c:pt idx="194">
                  <c:v>391.2638</c:v>
                </c:pt>
                <c:pt idx="195">
                  <c:v>389.17419999999993</c:v>
                </c:pt>
                <c:pt idx="196">
                  <c:v>374.38819999999942</c:v>
                </c:pt>
                <c:pt idx="197">
                  <c:v>369.18189999999993</c:v>
                </c:pt>
                <c:pt idx="198">
                  <c:v>371.81290000000001</c:v>
                </c:pt>
                <c:pt idx="199">
                  <c:v>356.90859999999878</c:v>
                </c:pt>
                <c:pt idx="200">
                  <c:v>356.99720000000002</c:v>
                </c:pt>
                <c:pt idx="201">
                  <c:v>359.6635</c:v>
                </c:pt>
                <c:pt idx="202">
                  <c:v>367.18130000000002</c:v>
                </c:pt>
                <c:pt idx="203">
                  <c:v>374.88839999999891</c:v>
                </c:pt>
                <c:pt idx="204">
                  <c:v>379.25569999999999</c:v>
                </c:pt>
                <c:pt idx="205">
                  <c:v>388.88729999999993</c:v>
                </c:pt>
                <c:pt idx="206">
                  <c:v>403.09210000000002</c:v>
                </c:pt>
                <c:pt idx="207">
                  <c:v>400.14139999999992</c:v>
                </c:pt>
                <c:pt idx="208">
                  <c:v>398.82670000000002</c:v>
                </c:pt>
                <c:pt idx="209">
                  <c:v>385.79349999999891</c:v>
                </c:pt>
                <c:pt idx="210">
                  <c:v>379.65589999999997</c:v>
                </c:pt>
                <c:pt idx="211">
                  <c:v>343.80739999999992</c:v>
                </c:pt>
                <c:pt idx="212">
                  <c:v>330.65980000000002</c:v>
                </c:pt>
                <c:pt idx="213">
                  <c:v>329.77499999999992</c:v>
                </c:pt>
                <c:pt idx="214">
                  <c:v>332.17230000000001</c:v>
                </c:pt>
                <c:pt idx="215">
                  <c:v>332.58129999999892</c:v>
                </c:pt>
                <c:pt idx="216">
                  <c:v>331.84640000000002</c:v>
                </c:pt>
                <c:pt idx="217">
                  <c:v>334.04950000000002</c:v>
                </c:pt>
                <c:pt idx="218">
                  <c:v>332.74509999999992</c:v>
                </c:pt>
                <c:pt idx="219">
                  <c:v>335.21709999999962</c:v>
                </c:pt>
                <c:pt idx="220">
                  <c:v>335.76319999999942</c:v>
                </c:pt>
                <c:pt idx="221">
                  <c:v>342.60629999999992</c:v>
                </c:pt>
                <c:pt idx="222">
                  <c:v>341.47409999999991</c:v>
                </c:pt>
                <c:pt idx="223">
                  <c:v>330.29849999999891</c:v>
                </c:pt>
                <c:pt idx="224">
                  <c:v>320.97210000000001</c:v>
                </c:pt>
                <c:pt idx="225">
                  <c:v>326.71570000000003</c:v>
                </c:pt>
                <c:pt idx="226">
                  <c:v>330.74439999999993</c:v>
                </c:pt>
                <c:pt idx="227">
                  <c:v>336.2516</c:v>
                </c:pt>
                <c:pt idx="228">
                  <c:v>337.32669999999962</c:v>
                </c:pt>
                <c:pt idx="229">
                  <c:v>338.59339999999941</c:v>
                </c:pt>
                <c:pt idx="230">
                  <c:v>340.67790000000002</c:v>
                </c:pt>
                <c:pt idx="231">
                  <c:v>343.00099999999992</c:v>
                </c:pt>
                <c:pt idx="232">
                  <c:v>339.25069999999999</c:v>
                </c:pt>
                <c:pt idx="233">
                  <c:v>336.91</c:v>
                </c:pt>
                <c:pt idx="234">
                  <c:v>341.71390000000002</c:v>
                </c:pt>
                <c:pt idx="235">
                  <c:v>344.97539999999879</c:v>
                </c:pt>
                <c:pt idx="236">
                  <c:v>346.49880000000002</c:v>
                </c:pt>
                <c:pt idx="237">
                  <c:v>349.14249999999998</c:v>
                </c:pt>
                <c:pt idx="238">
                  <c:v>348.35319999999962</c:v>
                </c:pt>
                <c:pt idx="239">
                  <c:v>344.15949999999998</c:v>
                </c:pt>
                <c:pt idx="240">
                  <c:v>335.52749999999992</c:v>
                </c:pt>
                <c:pt idx="241">
                  <c:v>331.53599999999892</c:v>
                </c:pt>
                <c:pt idx="242">
                  <c:v>333.14240000000001</c:v>
                </c:pt>
                <c:pt idx="243">
                  <c:v>328.1823</c:v>
                </c:pt>
                <c:pt idx="244">
                  <c:v>323.82839999999891</c:v>
                </c:pt>
                <c:pt idx="245">
                  <c:v>325.41769999999991</c:v>
                </c:pt>
                <c:pt idx="246">
                  <c:v>324.60820000000001</c:v>
                </c:pt>
                <c:pt idx="247">
                  <c:v>324.60820000000001</c:v>
                </c:pt>
              </c:numCache>
            </c:numRef>
          </c:val>
          <c:smooth val="0"/>
          <c:extLst>
            <c:ext xmlns:c16="http://schemas.microsoft.com/office/drawing/2014/chart" uri="{C3380CC4-5D6E-409C-BE32-E72D297353CC}">
              <c16:uniqueId val="{00000003-0275-DC47-9E53-D07C1094A47C}"/>
            </c:ext>
          </c:extLst>
        </c:ser>
        <c:ser>
          <c:idx val="4"/>
          <c:order val="4"/>
          <c:tx>
            <c:strRef>
              <c:f>Sheet1!$V$1</c:f>
              <c:strCache>
                <c:ptCount val="1"/>
                <c:pt idx="0">
                  <c:v>Rm</c:v>
                </c:pt>
              </c:strCache>
            </c:strRef>
          </c:tx>
          <c:spPr>
            <a:ln w="19050">
              <a:solidFill>
                <a:sysClr val="windowText" lastClr="000000"/>
              </a:solidFill>
            </a:ln>
          </c:spPr>
          <c:marker>
            <c:symbol val="none"/>
          </c:marker>
          <c:cat>
            <c:strRef>
              <c:f>Sheet1!$Q$2:$Q$249</c:f>
              <c:strCache>
                <c:ptCount val="248"/>
                <c:pt idx="0">
                  <c:v>1997m1</c:v>
                </c:pt>
                <c:pt idx="1">
                  <c:v>1997m2</c:v>
                </c:pt>
                <c:pt idx="2">
                  <c:v>1997m3</c:v>
                </c:pt>
                <c:pt idx="3">
                  <c:v>1997m4</c:v>
                </c:pt>
                <c:pt idx="4">
                  <c:v>1997m5</c:v>
                </c:pt>
                <c:pt idx="5">
                  <c:v>1997m6</c:v>
                </c:pt>
                <c:pt idx="6">
                  <c:v>1997m7</c:v>
                </c:pt>
                <c:pt idx="7">
                  <c:v>1997m8</c:v>
                </c:pt>
                <c:pt idx="8">
                  <c:v>1997m9</c:v>
                </c:pt>
                <c:pt idx="9">
                  <c:v>1997m10</c:v>
                </c:pt>
                <c:pt idx="10">
                  <c:v>1997m11</c:v>
                </c:pt>
                <c:pt idx="11">
                  <c:v>1997m12</c:v>
                </c:pt>
                <c:pt idx="12">
                  <c:v>1998m1</c:v>
                </c:pt>
                <c:pt idx="13">
                  <c:v>1998m2</c:v>
                </c:pt>
                <c:pt idx="14">
                  <c:v>1998m3</c:v>
                </c:pt>
                <c:pt idx="15">
                  <c:v>1998m4</c:v>
                </c:pt>
                <c:pt idx="16">
                  <c:v>1998m5</c:v>
                </c:pt>
                <c:pt idx="17">
                  <c:v>1998m6</c:v>
                </c:pt>
                <c:pt idx="18">
                  <c:v>1998m7</c:v>
                </c:pt>
                <c:pt idx="19">
                  <c:v>1998m8</c:v>
                </c:pt>
                <c:pt idx="20">
                  <c:v>1998m9</c:v>
                </c:pt>
                <c:pt idx="21">
                  <c:v>1998m10</c:v>
                </c:pt>
                <c:pt idx="22">
                  <c:v>1998m11</c:v>
                </c:pt>
                <c:pt idx="23">
                  <c:v>1998m12</c:v>
                </c:pt>
                <c:pt idx="24">
                  <c:v>1999m1</c:v>
                </c:pt>
                <c:pt idx="25">
                  <c:v>1999m2</c:v>
                </c:pt>
                <c:pt idx="26">
                  <c:v>1999m3</c:v>
                </c:pt>
                <c:pt idx="27">
                  <c:v>1999m4</c:v>
                </c:pt>
                <c:pt idx="28">
                  <c:v>1999m5</c:v>
                </c:pt>
                <c:pt idx="29">
                  <c:v>1999m6</c:v>
                </c:pt>
                <c:pt idx="30">
                  <c:v>1999m7</c:v>
                </c:pt>
                <c:pt idx="31">
                  <c:v>1999m8</c:v>
                </c:pt>
                <c:pt idx="32">
                  <c:v>1999m9</c:v>
                </c:pt>
                <c:pt idx="33">
                  <c:v>1999m10</c:v>
                </c:pt>
                <c:pt idx="34">
                  <c:v>1999m11</c:v>
                </c:pt>
                <c:pt idx="35">
                  <c:v>1999m12</c:v>
                </c:pt>
                <c:pt idx="36">
                  <c:v>2000m1</c:v>
                </c:pt>
                <c:pt idx="37">
                  <c:v>2000m2</c:v>
                </c:pt>
                <c:pt idx="38">
                  <c:v>2000m3</c:v>
                </c:pt>
                <c:pt idx="39">
                  <c:v>2000m4</c:v>
                </c:pt>
                <c:pt idx="40">
                  <c:v>2000m5</c:v>
                </c:pt>
                <c:pt idx="41">
                  <c:v>2000m6</c:v>
                </c:pt>
                <c:pt idx="42">
                  <c:v>2000m7</c:v>
                </c:pt>
                <c:pt idx="43">
                  <c:v>2000m8</c:v>
                </c:pt>
                <c:pt idx="44">
                  <c:v>2000m9</c:v>
                </c:pt>
                <c:pt idx="45">
                  <c:v>2000m10</c:v>
                </c:pt>
                <c:pt idx="46">
                  <c:v>2000m11</c:v>
                </c:pt>
                <c:pt idx="47">
                  <c:v>2000m12</c:v>
                </c:pt>
                <c:pt idx="48">
                  <c:v>2001m1</c:v>
                </c:pt>
                <c:pt idx="49">
                  <c:v>2001m2</c:v>
                </c:pt>
                <c:pt idx="50">
                  <c:v>2001m3</c:v>
                </c:pt>
                <c:pt idx="51">
                  <c:v>2001m4</c:v>
                </c:pt>
                <c:pt idx="52">
                  <c:v>2001m5</c:v>
                </c:pt>
                <c:pt idx="53">
                  <c:v>2001m6</c:v>
                </c:pt>
                <c:pt idx="54">
                  <c:v>2001m7</c:v>
                </c:pt>
                <c:pt idx="55">
                  <c:v>2001m8</c:v>
                </c:pt>
                <c:pt idx="56">
                  <c:v>2001m9</c:v>
                </c:pt>
                <c:pt idx="57">
                  <c:v>2001m10</c:v>
                </c:pt>
                <c:pt idx="58">
                  <c:v>2001m11</c:v>
                </c:pt>
                <c:pt idx="59">
                  <c:v>2001m12</c:v>
                </c:pt>
                <c:pt idx="60">
                  <c:v>2002m1</c:v>
                </c:pt>
                <c:pt idx="61">
                  <c:v>2002m2</c:v>
                </c:pt>
                <c:pt idx="62">
                  <c:v>2002m3</c:v>
                </c:pt>
                <c:pt idx="63">
                  <c:v>2002m4</c:v>
                </c:pt>
                <c:pt idx="64">
                  <c:v>2002m5</c:v>
                </c:pt>
                <c:pt idx="65">
                  <c:v>2002m6</c:v>
                </c:pt>
                <c:pt idx="66">
                  <c:v>2002m7</c:v>
                </c:pt>
                <c:pt idx="67">
                  <c:v>2002m8</c:v>
                </c:pt>
                <c:pt idx="68">
                  <c:v>2002m9</c:v>
                </c:pt>
                <c:pt idx="69">
                  <c:v>2002m10</c:v>
                </c:pt>
                <c:pt idx="70">
                  <c:v>2002m11</c:v>
                </c:pt>
                <c:pt idx="71">
                  <c:v>2002m12</c:v>
                </c:pt>
                <c:pt idx="72">
                  <c:v>2003m1</c:v>
                </c:pt>
                <c:pt idx="73">
                  <c:v>2003m2</c:v>
                </c:pt>
                <c:pt idx="74">
                  <c:v>2003m3</c:v>
                </c:pt>
                <c:pt idx="75">
                  <c:v>2003m4</c:v>
                </c:pt>
                <c:pt idx="76">
                  <c:v>2003m5</c:v>
                </c:pt>
                <c:pt idx="77">
                  <c:v>2003m6</c:v>
                </c:pt>
                <c:pt idx="78">
                  <c:v>2003m7</c:v>
                </c:pt>
                <c:pt idx="79">
                  <c:v>2003m8</c:v>
                </c:pt>
                <c:pt idx="80">
                  <c:v>2003m9</c:v>
                </c:pt>
                <c:pt idx="81">
                  <c:v>2003m10</c:v>
                </c:pt>
                <c:pt idx="82">
                  <c:v>2003m11</c:v>
                </c:pt>
                <c:pt idx="83">
                  <c:v>2003m12</c:v>
                </c:pt>
                <c:pt idx="84">
                  <c:v>2004m1</c:v>
                </c:pt>
                <c:pt idx="85">
                  <c:v>2004m2</c:v>
                </c:pt>
                <c:pt idx="86">
                  <c:v>2004m3</c:v>
                </c:pt>
                <c:pt idx="87">
                  <c:v>2004m4</c:v>
                </c:pt>
                <c:pt idx="88">
                  <c:v>2004m5</c:v>
                </c:pt>
                <c:pt idx="89">
                  <c:v>2004m6</c:v>
                </c:pt>
                <c:pt idx="90">
                  <c:v>2004m7</c:v>
                </c:pt>
                <c:pt idx="91">
                  <c:v>2004m8</c:v>
                </c:pt>
                <c:pt idx="92">
                  <c:v>2004m9</c:v>
                </c:pt>
                <c:pt idx="93">
                  <c:v>2004m10</c:v>
                </c:pt>
                <c:pt idx="94">
                  <c:v>2004m11</c:v>
                </c:pt>
                <c:pt idx="95">
                  <c:v>2004m12</c:v>
                </c:pt>
                <c:pt idx="96">
                  <c:v>2005m1</c:v>
                </c:pt>
                <c:pt idx="97">
                  <c:v>2005m2</c:v>
                </c:pt>
                <c:pt idx="98">
                  <c:v>2005m3</c:v>
                </c:pt>
                <c:pt idx="99">
                  <c:v>2005m4</c:v>
                </c:pt>
                <c:pt idx="100">
                  <c:v>2005m5</c:v>
                </c:pt>
                <c:pt idx="101">
                  <c:v>2005m6</c:v>
                </c:pt>
                <c:pt idx="102">
                  <c:v>2005m7</c:v>
                </c:pt>
                <c:pt idx="103">
                  <c:v>2005m8</c:v>
                </c:pt>
                <c:pt idx="104">
                  <c:v>2005m9</c:v>
                </c:pt>
                <c:pt idx="105">
                  <c:v>2005m10</c:v>
                </c:pt>
                <c:pt idx="106">
                  <c:v>2005m11</c:v>
                </c:pt>
                <c:pt idx="107">
                  <c:v>2005m12</c:v>
                </c:pt>
                <c:pt idx="108">
                  <c:v>2006m1</c:v>
                </c:pt>
                <c:pt idx="109">
                  <c:v>2006m2</c:v>
                </c:pt>
                <c:pt idx="110">
                  <c:v>2006m3</c:v>
                </c:pt>
                <c:pt idx="111">
                  <c:v>2006m4</c:v>
                </c:pt>
                <c:pt idx="112">
                  <c:v>2006m5</c:v>
                </c:pt>
                <c:pt idx="113">
                  <c:v>2006m6</c:v>
                </c:pt>
                <c:pt idx="114">
                  <c:v>2006m7</c:v>
                </c:pt>
                <c:pt idx="115">
                  <c:v>2006m8</c:v>
                </c:pt>
                <c:pt idx="116">
                  <c:v>2006m9</c:v>
                </c:pt>
                <c:pt idx="117">
                  <c:v>2006m10</c:v>
                </c:pt>
                <c:pt idx="118">
                  <c:v>2006m11</c:v>
                </c:pt>
                <c:pt idx="119">
                  <c:v>2006m12</c:v>
                </c:pt>
                <c:pt idx="120">
                  <c:v>2007m1</c:v>
                </c:pt>
                <c:pt idx="121">
                  <c:v>2007m2</c:v>
                </c:pt>
                <c:pt idx="122">
                  <c:v>2007m3</c:v>
                </c:pt>
                <c:pt idx="123">
                  <c:v>2007m4</c:v>
                </c:pt>
                <c:pt idx="124">
                  <c:v>2007m5</c:v>
                </c:pt>
                <c:pt idx="125">
                  <c:v>2007m6</c:v>
                </c:pt>
                <c:pt idx="126">
                  <c:v>2007m7</c:v>
                </c:pt>
                <c:pt idx="127">
                  <c:v>2007m8</c:v>
                </c:pt>
                <c:pt idx="128">
                  <c:v>2007m9</c:v>
                </c:pt>
                <c:pt idx="129">
                  <c:v>2007m10</c:v>
                </c:pt>
                <c:pt idx="130">
                  <c:v>2007m11</c:v>
                </c:pt>
                <c:pt idx="131">
                  <c:v>2007m12</c:v>
                </c:pt>
                <c:pt idx="132">
                  <c:v>2008m1</c:v>
                </c:pt>
                <c:pt idx="133">
                  <c:v>2008m2</c:v>
                </c:pt>
                <c:pt idx="134">
                  <c:v>2008m3</c:v>
                </c:pt>
                <c:pt idx="135">
                  <c:v>2008m4</c:v>
                </c:pt>
                <c:pt idx="136">
                  <c:v>2008m5</c:v>
                </c:pt>
                <c:pt idx="137">
                  <c:v>2008m6</c:v>
                </c:pt>
                <c:pt idx="138">
                  <c:v>2008m7</c:v>
                </c:pt>
                <c:pt idx="139">
                  <c:v>2008m8</c:v>
                </c:pt>
                <c:pt idx="140">
                  <c:v>2008m9</c:v>
                </c:pt>
                <c:pt idx="141">
                  <c:v>2008m10</c:v>
                </c:pt>
                <c:pt idx="142">
                  <c:v>2008m11</c:v>
                </c:pt>
                <c:pt idx="143">
                  <c:v>2008m12</c:v>
                </c:pt>
                <c:pt idx="144">
                  <c:v>2009m1</c:v>
                </c:pt>
                <c:pt idx="145">
                  <c:v>2009m2</c:v>
                </c:pt>
                <c:pt idx="146">
                  <c:v>2009m3</c:v>
                </c:pt>
                <c:pt idx="147">
                  <c:v>2009m4</c:v>
                </c:pt>
                <c:pt idx="148">
                  <c:v>2009m5</c:v>
                </c:pt>
                <c:pt idx="149">
                  <c:v>2009m6</c:v>
                </c:pt>
                <c:pt idx="150">
                  <c:v>2009m7</c:v>
                </c:pt>
                <c:pt idx="151">
                  <c:v>2009m8</c:v>
                </c:pt>
                <c:pt idx="152">
                  <c:v>2009m9</c:v>
                </c:pt>
                <c:pt idx="153">
                  <c:v>2009m10</c:v>
                </c:pt>
                <c:pt idx="154">
                  <c:v>2009m11</c:v>
                </c:pt>
                <c:pt idx="155">
                  <c:v>2009m12</c:v>
                </c:pt>
                <c:pt idx="156">
                  <c:v>2010m1</c:v>
                </c:pt>
                <c:pt idx="157">
                  <c:v>2010m2</c:v>
                </c:pt>
                <c:pt idx="158">
                  <c:v>2010m3</c:v>
                </c:pt>
                <c:pt idx="159">
                  <c:v>2010m4</c:v>
                </c:pt>
                <c:pt idx="160">
                  <c:v>2010m5</c:v>
                </c:pt>
                <c:pt idx="161">
                  <c:v>2010m6</c:v>
                </c:pt>
                <c:pt idx="162">
                  <c:v>2010m7</c:v>
                </c:pt>
                <c:pt idx="163">
                  <c:v>2010m8</c:v>
                </c:pt>
                <c:pt idx="164">
                  <c:v>2010m9</c:v>
                </c:pt>
                <c:pt idx="165">
                  <c:v>2010m10</c:v>
                </c:pt>
                <c:pt idx="166">
                  <c:v>2010m11</c:v>
                </c:pt>
                <c:pt idx="167">
                  <c:v>2010m12</c:v>
                </c:pt>
                <c:pt idx="168">
                  <c:v>2011m1</c:v>
                </c:pt>
                <c:pt idx="169">
                  <c:v>2011m2</c:v>
                </c:pt>
                <c:pt idx="170">
                  <c:v>2011m3</c:v>
                </c:pt>
                <c:pt idx="171">
                  <c:v>2011m4</c:v>
                </c:pt>
                <c:pt idx="172">
                  <c:v>2011m5</c:v>
                </c:pt>
                <c:pt idx="173">
                  <c:v>2011m6</c:v>
                </c:pt>
                <c:pt idx="174">
                  <c:v>2011m7</c:v>
                </c:pt>
                <c:pt idx="175">
                  <c:v>2011m8</c:v>
                </c:pt>
                <c:pt idx="176">
                  <c:v>2011m9</c:v>
                </c:pt>
                <c:pt idx="177">
                  <c:v>2011m10</c:v>
                </c:pt>
                <c:pt idx="178">
                  <c:v>2011m11</c:v>
                </c:pt>
                <c:pt idx="179">
                  <c:v>2011m12</c:v>
                </c:pt>
                <c:pt idx="180">
                  <c:v>2012m1</c:v>
                </c:pt>
                <c:pt idx="181">
                  <c:v>2012m2</c:v>
                </c:pt>
                <c:pt idx="182">
                  <c:v>2012m3</c:v>
                </c:pt>
                <c:pt idx="183">
                  <c:v>2012m4</c:v>
                </c:pt>
                <c:pt idx="184">
                  <c:v>2012m5</c:v>
                </c:pt>
                <c:pt idx="185">
                  <c:v>2012m6</c:v>
                </c:pt>
                <c:pt idx="186">
                  <c:v>2012m7</c:v>
                </c:pt>
                <c:pt idx="187">
                  <c:v>2012m8</c:v>
                </c:pt>
                <c:pt idx="188">
                  <c:v>2012m9</c:v>
                </c:pt>
                <c:pt idx="189">
                  <c:v>2012m10</c:v>
                </c:pt>
                <c:pt idx="190">
                  <c:v>2012m11</c:v>
                </c:pt>
                <c:pt idx="191">
                  <c:v>2012m12</c:v>
                </c:pt>
                <c:pt idx="192">
                  <c:v>2013m1</c:v>
                </c:pt>
                <c:pt idx="193">
                  <c:v>2013m2</c:v>
                </c:pt>
                <c:pt idx="194">
                  <c:v>2013m3</c:v>
                </c:pt>
                <c:pt idx="195">
                  <c:v>2013m4</c:v>
                </c:pt>
                <c:pt idx="196">
                  <c:v>2013m5</c:v>
                </c:pt>
                <c:pt idx="197">
                  <c:v>2013m6</c:v>
                </c:pt>
                <c:pt idx="198">
                  <c:v>2013m7</c:v>
                </c:pt>
                <c:pt idx="199">
                  <c:v>2013m8</c:v>
                </c:pt>
                <c:pt idx="200">
                  <c:v>2013m9</c:v>
                </c:pt>
                <c:pt idx="201">
                  <c:v>2013m10</c:v>
                </c:pt>
                <c:pt idx="202">
                  <c:v>2013m11</c:v>
                </c:pt>
                <c:pt idx="203">
                  <c:v>2013m12</c:v>
                </c:pt>
                <c:pt idx="204">
                  <c:v>2014m1</c:v>
                </c:pt>
                <c:pt idx="205">
                  <c:v>2014m2</c:v>
                </c:pt>
                <c:pt idx="206">
                  <c:v>2014m3</c:v>
                </c:pt>
                <c:pt idx="207">
                  <c:v>2014m4</c:v>
                </c:pt>
                <c:pt idx="208">
                  <c:v>2014m5</c:v>
                </c:pt>
                <c:pt idx="209">
                  <c:v>2014m6</c:v>
                </c:pt>
                <c:pt idx="210">
                  <c:v>2014m7</c:v>
                </c:pt>
                <c:pt idx="211">
                  <c:v>2014m8</c:v>
                </c:pt>
                <c:pt idx="212">
                  <c:v>2014m9</c:v>
                </c:pt>
                <c:pt idx="213">
                  <c:v>2014m10</c:v>
                </c:pt>
                <c:pt idx="214">
                  <c:v>2014m11</c:v>
                </c:pt>
                <c:pt idx="215">
                  <c:v>2014m12</c:v>
                </c:pt>
                <c:pt idx="216">
                  <c:v>2015m1</c:v>
                </c:pt>
                <c:pt idx="217">
                  <c:v>2015m2</c:v>
                </c:pt>
                <c:pt idx="218">
                  <c:v>2015m3</c:v>
                </c:pt>
                <c:pt idx="219">
                  <c:v>2015m4</c:v>
                </c:pt>
                <c:pt idx="220">
                  <c:v>2015m5</c:v>
                </c:pt>
                <c:pt idx="221">
                  <c:v>2015m6</c:v>
                </c:pt>
                <c:pt idx="222">
                  <c:v>2015m7</c:v>
                </c:pt>
                <c:pt idx="223">
                  <c:v>2015m8</c:v>
                </c:pt>
                <c:pt idx="224">
                  <c:v>2015m9</c:v>
                </c:pt>
                <c:pt idx="225">
                  <c:v>2015m10</c:v>
                </c:pt>
                <c:pt idx="226">
                  <c:v>2015m11</c:v>
                </c:pt>
                <c:pt idx="227">
                  <c:v>2015m12</c:v>
                </c:pt>
                <c:pt idx="228">
                  <c:v>2016m1</c:v>
                </c:pt>
                <c:pt idx="229">
                  <c:v>2016m2</c:v>
                </c:pt>
                <c:pt idx="230">
                  <c:v>2016m3</c:v>
                </c:pt>
                <c:pt idx="231">
                  <c:v>2016m4</c:v>
                </c:pt>
                <c:pt idx="232">
                  <c:v>2016m5</c:v>
                </c:pt>
                <c:pt idx="233">
                  <c:v>2016m6</c:v>
                </c:pt>
                <c:pt idx="234">
                  <c:v>2016m7</c:v>
                </c:pt>
                <c:pt idx="235">
                  <c:v>2016m8</c:v>
                </c:pt>
                <c:pt idx="236">
                  <c:v>2016m9</c:v>
                </c:pt>
                <c:pt idx="237">
                  <c:v>2016m10</c:v>
                </c:pt>
                <c:pt idx="238">
                  <c:v>2016m11</c:v>
                </c:pt>
                <c:pt idx="239">
                  <c:v>2016m12</c:v>
                </c:pt>
                <c:pt idx="240">
                  <c:v>2017m1</c:v>
                </c:pt>
                <c:pt idx="241">
                  <c:v>2017m2</c:v>
                </c:pt>
                <c:pt idx="242">
                  <c:v>2017m3</c:v>
                </c:pt>
                <c:pt idx="243">
                  <c:v>2017m4</c:v>
                </c:pt>
                <c:pt idx="244">
                  <c:v>2017m5</c:v>
                </c:pt>
                <c:pt idx="245">
                  <c:v>2017m6</c:v>
                </c:pt>
                <c:pt idx="246">
                  <c:v>2017m7</c:v>
                </c:pt>
                <c:pt idx="247">
                  <c:v>2017m8</c:v>
                </c:pt>
              </c:strCache>
            </c:strRef>
          </c:cat>
          <c:val>
            <c:numRef>
              <c:f>Sheet1!$V$2:$V$249</c:f>
              <c:numCache>
                <c:formatCode>General</c:formatCode>
                <c:ptCount val="248"/>
                <c:pt idx="1">
                  <c:v>100</c:v>
                </c:pt>
                <c:pt idx="2">
                  <c:v>109.2334</c:v>
                </c:pt>
                <c:pt idx="3">
                  <c:v>126.7754</c:v>
                </c:pt>
                <c:pt idx="4">
                  <c:v>139.9872</c:v>
                </c:pt>
                <c:pt idx="5">
                  <c:v>133.30629999999999</c:v>
                </c:pt>
                <c:pt idx="6">
                  <c:v>121.91249999999999</c:v>
                </c:pt>
                <c:pt idx="7">
                  <c:v>115.8271</c:v>
                </c:pt>
                <c:pt idx="8">
                  <c:v>119.6489</c:v>
                </c:pt>
                <c:pt idx="9">
                  <c:v>106.07989999999999</c:v>
                </c:pt>
                <c:pt idx="10">
                  <c:v>114.2548</c:v>
                </c:pt>
                <c:pt idx="11">
                  <c:v>109.51519999999999</c:v>
                </c:pt>
                <c:pt idx="12">
                  <c:v>116.30289999999999</c:v>
                </c:pt>
                <c:pt idx="13">
                  <c:v>119.1067</c:v>
                </c:pt>
                <c:pt idx="14">
                  <c:v>114.89830000000001</c:v>
                </c:pt>
                <c:pt idx="15">
                  <c:v>121.6807</c:v>
                </c:pt>
                <c:pt idx="16">
                  <c:v>129.4828</c:v>
                </c:pt>
                <c:pt idx="17">
                  <c:v>136.26300000000001</c:v>
                </c:pt>
                <c:pt idx="18">
                  <c:v>126.49160000000001</c:v>
                </c:pt>
                <c:pt idx="19">
                  <c:v>126.4121</c:v>
                </c:pt>
                <c:pt idx="20">
                  <c:v>110.37139999999999</c:v>
                </c:pt>
                <c:pt idx="21">
                  <c:v>119.69119999999999</c:v>
                </c:pt>
                <c:pt idx="22">
                  <c:v>117.50279999999999</c:v>
                </c:pt>
                <c:pt idx="23">
                  <c:v>118.581</c:v>
                </c:pt>
                <c:pt idx="24">
                  <c:v>109.9888</c:v>
                </c:pt>
                <c:pt idx="25">
                  <c:v>107.3069</c:v>
                </c:pt>
                <c:pt idx="26">
                  <c:v>105.1018</c:v>
                </c:pt>
                <c:pt idx="27">
                  <c:v>111.4659</c:v>
                </c:pt>
                <c:pt idx="28">
                  <c:v>106.65470000000001</c:v>
                </c:pt>
                <c:pt idx="29">
                  <c:v>124.46299999999999</c:v>
                </c:pt>
                <c:pt idx="30">
                  <c:v>147.3116</c:v>
                </c:pt>
                <c:pt idx="31">
                  <c:v>152.06880000000001</c:v>
                </c:pt>
                <c:pt idx="32">
                  <c:v>150.46940000000001</c:v>
                </c:pt>
                <c:pt idx="33">
                  <c:v>147.5823</c:v>
                </c:pt>
                <c:pt idx="34">
                  <c:v>140.34639999999999</c:v>
                </c:pt>
                <c:pt idx="35">
                  <c:v>136.91800000000001</c:v>
                </c:pt>
                <c:pt idx="36">
                  <c:v>128.73009999999999</c:v>
                </c:pt>
                <c:pt idx="37">
                  <c:v>143.857</c:v>
                </c:pt>
                <c:pt idx="38">
                  <c:v>159.02629999999999</c:v>
                </c:pt>
                <c:pt idx="39">
                  <c:v>167.96170000000001</c:v>
                </c:pt>
                <c:pt idx="40">
                  <c:v>171.39609999999999</c:v>
                </c:pt>
                <c:pt idx="41">
                  <c:v>176.59399999999999</c:v>
                </c:pt>
                <c:pt idx="42">
                  <c:v>175.3098</c:v>
                </c:pt>
                <c:pt idx="43">
                  <c:v>187.81729999999999</c:v>
                </c:pt>
                <c:pt idx="44">
                  <c:v>184.7687</c:v>
                </c:pt>
                <c:pt idx="45">
                  <c:v>176.0575</c:v>
                </c:pt>
                <c:pt idx="46">
                  <c:v>181.85340000000011</c:v>
                </c:pt>
                <c:pt idx="47">
                  <c:v>191.66329999999999</c:v>
                </c:pt>
                <c:pt idx="48">
                  <c:v>193.3947</c:v>
                </c:pt>
                <c:pt idx="49">
                  <c:v>193.69200000000001</c:v>
                </c:pt>
                <c:pt idx="50">
                  <c:v>184.42400000000001</c:v>
                </c:pt>
                <c:pt idx="51">
                  <c:v>198.59219999999999</c:v>
                </c:pt>
                <c:pt idx="52">
                  <c:v>197.602</c:v>
                </c:pt>
                <c:pt idx="53">
                  <c:v>206.33359999999999</c:v>
                </c:pt>
                <c:pt idx="54">
                  <c:v>205.98599999999999</c:v>
                </c:pt>
                <c:pt idx="55">
                  <c:v>186.0703</c:v>
                </c:pt>
                <c:pt idx="56">
                  <c:v>174.61060000000001</c:v>
                </c:pt>
                <c:pt idx="57">
                  <c:v>169.87090000000001</c:v>
                </c:pt>
                <c:pt idx="58">
                  <c:v>164.01580000000001</c:v>
                </c:pt>
                <c:pt idx="59">
                  <c:v>168.81219999999999</c:v>
                </c:pt>
                <c:pt idx="60">
                  <c:v>158.1377</c:v>
                </c:pt>
                <c:pt idx="61">
                  <c:v>143.2028</c:v>
                </c:pt>
                <c:pt idx="62">
                  <c:v>144.7259</c:v>
                </c:pt>
                <c:pt idx="63">
                  <c:v>154.71960000000001</c:v>
                </c:pt>
                <c:pt idx="64">
                  <c:v>161.3982</c:v>
                </c:pt>
                <c:pt idx="65">
                  <c:v>143.3537</c:v>
                </c:pt>
                <c:pt idx="66">
                  <c:v>166.02629999999999</c:v>
                </c:pt>
                <c:pt idx="67">
                  <c:v>159.98099999999999</c:v>
                </c:pt>
                <c:pt idx="68">
                  <c:v>161.65450000000001</c:v>
                </c:pt>
                <c:pt idx="69">
                  <c:v>153.1284</c:v>
                </c:pt>
                <c:pt idx="70">
                  <c:v>146.81659999999999</c:v>
                </c:pt>
                <c:pt idx="71">
                  <c:v>135.84739999999999</c:v>
                </c:pt>
                <c:pt idx="72">
                  <c:v>131.83189999999999</c:v>
                </c:pt>
                <c:pt idx="73">
                  <c:v>145.71559999999999</c:v>
                </c:pt>
                <c:pt idx="74">
                  <c:v>148.12370000000001</c:v>
                </c:pt>
                <c:pt idx="75">
                  <c:v>147.93879999999999</c:v>
                </c:pt>
                <c:pt idx="76">
                  <c:v>148.07749999999999</c:v>
                </c:pt>
                <c:pt idx="77">
                  <c:v>153.18690000000001</c:v>
                </c:pt>
                <c:pt idx="78">
                  <c:v>144.47749999999999</c:v>
                </c:pt>
                <c:pt idx="79">
                  <c:v>143.87970000000001</c:v>
                </c:pt>
                <c:pt idx="80">
                  <c:v>141.22749999999999</c:v>
                </c:pt>
                <c:pt idx="81">
                  <c:v>133.18510000000001</c:v>
                </c:pt>
                <c:pt idx="82">
                  <c:v>132.78649999999999</c:v>
                </c:pt>
                <c:pt idx="83">
                  <c:v>140.04839999999999</c:v>
                </c:pt>
                <c:pt idx="84">
                  <c:v>147.06299999999999</c:v>
                </c:pt>
                <c:pt idx="85">
                  <c:v>158.86510000000001</c:v>
                </c:pt>
                <c:pt idx="86">
                  <c:v>164.39150000000001</c:v>
                </c:pt>
                <c:pt idx="87">
                  <c:v>171.327</c:v>
                </c:pt>
                <c:pt idx="88">
                  <c:v>155.8501</c:v>
                </c:pt>
                <c:pt idx="89">
                  <c:v>154.05969999999999</c:v>
                </c:pt>
                <c:pt idx="90">
                  <c:v>140.65430000000001</c:v>
                </c:pt>
                <c:pt idx="91">
                  <c:v>133.44460000000001</c:v>
                </c:pt>
                <c:pt idx="92">
                  <c:v>128.36510000000001</c:v>
                </c:pt>
                <c:pt idx="93">
                  <c:v>135.10409999999999</c:v>
                </c:pt>
                <c:pt idx="94">
                  <c:v>126.10509999999999</c:v>
                </c:pt>
                <c:pt idx="95">
                  <c:v>128.80090000000001</c:v>
                </c:pt>
                <c:pt idx="96">
                  <c:v>122.3593</c:v>
                </c:pt>
                <c:pt idx="97">
                  <c:v>114.7497</c:v>
                </c:pt>
                <c:pt idx="98">
                  <c:v>125.5643</c:v>
                </c:pt>
                <c:pt idx="99">
                  <c:v>117.70820000000001</c:v>
                </c:pt>
                <c:pt idx="100">
                  <c:v>111.9542</c:v>
                </c:pt>
                <c:pt idx="101">
                  <c:v>100.12139999999999</c:v>
                </c:pt>
                <c:pt idx="102">
                  <c:v>101.98</c:v>
                </c:pt>
                <c:pt idx="103">
                  <c:v>105.4618</c:v>
                </c:pt>
                <c:pt idx="104">
                  <c:v>114.00069999999999</c:v>
                </c:pt>
                <c:pt idx="105">
                  <c:v>110.8116</c:v>
                </c:pt>
                <c:pt idx="106">
                  <c:v>104.2015</c:v>
                </c:pt>
                <c:pt idx="107">
                  <c:v>105.1446</c:v>
                </c:pt>
                <c:pt idx="108">
                  <c:v>111.2107</c:v>
                </c:pt>
                <c:pt idx="109">
                  <c:v>120.31489999999999</c:v>
                </c:pt>
                <c:pt idx="110">
                  <c:v>125.2332</c:v>
                </c:pt>
                <c:pt idx="111">
                  <c:v>125.77160000000001</c:v>
                </c:pt>
                <c:pt idx="112">
                  <c:v>138.3013</c:v>
                </c:pt>
                <c:pt idx="113">
                  <c:v>160.64320000000001</c:v>
                </c:pt>
                <c:pt idx="114">
                  <c:v>161.07480000000001</c:v>
                </c:pt>
                <c:pt idx="115">
                  <c:v>157.42830000000001</c:v>
                </c:pt>
                <c:pt idx="116">
                  <c:v>160.1875</c:v>
                </c:pt>
                <c:pt idx="117">
                  <c:v>171.17060000000001</c:v>
                </c:pt>
                <c:pt idx="118">
                  <c:v>186.5299</c:v>
                </c:pt>
                <c:pt idx="119">
                  <c:v>210.78739999999999</c:v>
                </c:pt>
                <c:pt idx="120">
                  <c:v>271.74180000000001</c:v>
                </c:pt>
                <c:pt idx="121">
                  <c:v>282.3843</c:v>
                </c:pt>
                <c:pt idx="122">
                  <c:v>281.21690000000001</c:v>
                </c:pt>
                <c:pt idx="123">
                  <c:v>327.2294</c:v>
                </c:pt>
                <c:pt idx="124">
                  <c:v>383.30410000000001</c:v>
                </c:pt>
                <c:pt idx="125">
                  <c:v>399.71459999999962</c:v>
                </c:pt>
                <c:pt idx="126">
                  <c:v>383.10399999999993</c:v>
                </c:pt>
                <c:pt idx="127">
                  <c:v>427.64100000000002</c:v>
                </c:pt>
                <c:pt idx="128">
                  <c:v>527.0154</c:v>
                </c:pt>
                <c:pt idx="129">
                  <c:v>548.83170000000007</c:v>
                </c:pt>
                <c:pt idx="130">
                  <c:v>595.34279999999865</c:v>
                </c:pt>
                <c:pt idx="131">
                  <c:v>502.83259999999962</c:v>
                </c:pt>
                <c:pt idx="132">
                  <c:v>538.70090000000005</c:v>
                </c:pt>
                <c:pt idx="133">
                  <c:v>434.93019999999871</c:v>
                </c:pt>
                <c:pt idx="134">
                  <c:v>443.92369999999892</c:v>
                </c:pt>
                <c:pt idx="135">
                  <c:v>331.88399999999962</c:v>
                </c:pt>
                <c:pt idx="136">
                  <c:v>367.69450000000001</c:v>
                </c:pt>
                <c:pt idx="137">
                  <c:v>343.52829999999892</c:v>
                </c:pt>
                <c:pt idx="138">
                  <c:v>264.18889999999999</c:v>
                </c:pt>
                <c:pt idx="139">
                  <c:v>277.7226</c:v>
                </c:pt>
                <c:pt idx="140">
                  <c:v>231.03270000000001</c:v>
                </c:pt>
                <c:pt idx="141">
                  <c:v>227.48820000000001</c:v>
                </c:pt>
                <c:pt idx="142">
                  <c:v>169.89340000000001</c:v>
                </c:pt>
                <c:pt idx="143">
                  <c:v>185.7704</c:v>
                </c:pt>
                <c:pt idx="144">
                  <c:v>177.85849999999999</c:v>
                </c:pt>
                <c:pt idx="145">
                  <c:v>196.0308</c:v>
                </c:pt>
                <c:pt idx="146">
                  <c:v>203.24799999999999</c:v>
                </c:pt>
                <c:pt idx="147">
                  <c:v>233.12549999999999</c:v>
                </c:pt>
                <c:pt idx="148">
                  <c:v>239.5746</c:v>
                </c:pt>
                <c:pt idx="149">
                  <c:v>263.04140000000001</c:v>
                </c:pt>
                <c:pt idx="150">
                  <c:v>290.41969999999992</c:v>
                </c:pt>
                <c:pt idx="151">
                  <c:v>333.14159999999993</c:v>
                </c:pt>
                <c:pt idx="152">
                  <c:v>257.7912999999989</c:v>
                </c:pt>
                <c:pt idx="153">
                  <c:v>266.02089999999993</c:v>
                </c:pt>
                <c:pt idx="154">
                  <c:v>293.8904</c:v>
                </c:pt>
                <c:pt idx="155">
                  <c:v>306.41480000000001</c:v>
                </c:pt>
                <c:pt idx="156">
                  <c:v>309.50080000000008</c:v>
                </c:pt>
                <c:pt idx="157">
                  <c:v>276.33159999999941</c:v>
                </c:pt>
                <c:pt idx="158">
                  <c:v>288.11090000000002</c:v>
                </c:pt>
                <c:pt idx="159">
                  <c:v>292.80179999999962</c:v>
                </c:pt>
                <c:pt idx="160">
                  <c:v>265.82309999999961</c:v>
                </c:pt>
                <c:pt idx="161">
                  <c:v>236.36699999999999</c:v>
                </c:pt>
                <c:pt idx="162">
                  <c:v>216.97890000000001</c:v>
                </c:pt>
                <c:pt idx="163">
                  <c:v>245.11930000000001</c:v>
                </c:pt>
                <c:pt idx="164">
                  <c:v>240.05930000000001</c:v>
                </c:pt>
                <c:pt idx="165">
                  <c:v>242.10220000000001</c:v>
                </c:pt>
                <c:pt idx="166">
                  <c:v>277.61340000000001</c:v>
                </c:pt>
                <c:pt idx="167">
                  <c:v>255.7877</c:v>
                </c:pt>
                <c:pt idx="168">
                  <c:v>253.29089999999999</c:v>
                </c:pt>
                <c:pt idx="169">
                  <c:v>251.24019999999999</c:v>
                </c:pt>
                <c:pt idx="170">
                  <c:v>261.51249999999999</c:v>
                </c:pt>
                <c:pt idx="171">
                  <c:v>264.59139999999883</c:v>
                </c:pt>
                <c:pt idx="172">
                  <c:v>258.66480000000001</c:v>
                </c:pt>
                <c:pt idx="173">
                  <c:v>243.05959999999999</c:v>
                </c:pt>
                <c:pt idx="174">
                  <c:v>243.79</c:v>
                </c:pt>
                <c:pt idx="175">
                  <c:v>237.85069999999999</c:v>
                </c:pt>
                <c:pt idx="176">
                  <c:v>223.8691</c:v>
                </c:pt>
                <c:pt idx="177">
                  <c:v>205.69030000000001</c:v>
                </c:pt>
                <c:pt idx="178">
                  <c:v>214.90559999999999</c:v>
                </c:pt>
                <c:pt idx="179">
                  <c:v>206.83619999999999</c:v>
                </c:pt>
                <c:pt idx="180">
                  <c:v>190.1131</c:v>
                </c:pt>
                <c:pt idx="181">
                  <c:v>195.4683</c:v>
                </c:pt>
                <c:pt idx="182">
                  <c:v>208.26939999999999</c:v>
                </c:pt>
                <c:pt idx="183">
                  <c:v>193.78370000000001</c:v>
                </c:pt>
                <c:pt idx="184">
                  <c:v>204.5471</c:v>
                </c:pt>
                <c:pt idx="185">
                  <c:v>201.9828</c:v>
                </c:pt>
                <c:pt idx="186">
                  <c:v>188.92420000000001</c:v>
                </c:pt>
                <c:pt idx="187">
                  <c:v>179.6456</c:v>
                </c:pt>
                <c:pt idx="188">
                  <c:v>173.7398</c:v>
                </c:pt>
                <c:pt idx="189">
                  <c:v>175.59030000000001</c:v>
                </c:pt>
                <c:pt idx="190">
                  <c:v>176.7003</c:v>
                </c:pt>
                <c:pt idx="191">
                  <c:v>164.28880000000001</c:v>
                </c:pt>
                <c:pt idx="192">
                  <c:v>189.65799999999999</c:v>
                </c:pt>
                <c:pt idx="193">
                  <c:v>201.76580000000001</c:v>
                </c:pt>
                <c:pt idx="194">
                  <c:v>196.1189</c:v>
                </c:pt>
                <c:pt idx="195">
                  <c:v>185.2002</c:v>
                </c:pt>
                <c:pt idx="196">
                  <c:v>180.1514</c:v>
                </c:pt>
                <c:pt idx="197">
                  <c:v>190.0727</c:v>
                </c:pt>
                <c:pt idx="198">
                  <c:v>164.70820000000001</c:v>
                </c:pt>
                <c:pt idx="199">
                  <c:v>167.70259999999999</c:v>
                </c:pt>
                <c:pt idx="200">
                  <c:v>173.1636</c:v>
                </c:pt>
                <c:pt idx="201">
                  <c:v>179.09219999999999</c:v>
                </c:pt>
                <c:pt idx="202">
                  <c:v>176.37180000000001</c:v>
                </c:pt>
                <c:pt idx="203">
                  <c:v>180.65950000000001</c:v>
                </c:pt>
                <c:pt idx="204">
                  <c:v>173.3972</c:v>
                </c:pt>
                <c:pt idx="205">
                  <c:v>167.2696</c:v>
                </c:pt>
                <c:pt idx="206">
                  <c:v>170.37880000000001</c:v>
                </c:pt>
                <c:pt idx="207">
                  <c:v>167.07730000000001</c:v>
                </c:pt>
                <c:pt idx="208">
                  <c:v>164.67179999999999</c:v>
                </c:pt>
                <c:pt idx="209">
                  <c:v>165.4494</c:v>
                </c:pt>
                <c:pt idx="210">
                  <c:v>166.7852</c:v>
                </c:pt>
                <c:pt idx="211">
                  <c:v>176.91229999999999</c:v>
                </c:pt>
                <c:pt idx="212">
                  <c:v>181.6602</c:v>
                </c:pt>
                <c:pt idx="213">
                  <c:v>192.28299999999999</c:v>
                </c:pt>
                <c:pt idx="214">
                  <c:v>197.0992</c:v>
                </c:pt>
                <c:pt idx="215">
                  <c:v>215.29949999999999</c:v>
                </c:pt>
                <c:pt idx="216">
                  <c:v>256.1173</c:v>
                </c:pt>
                <c:pt idx="217">
                  <c:v>247.68969999999999</c:v>
                </c:pt>
                <c:pt idx="218">
                  <c:v>264.58159999999879</c:v>
                </c:pt>
                <c:pt idx="219">
                  <c:v>303.36869999999999</c:v>
                </c:pt>
                <c:pt idx="220">
                  <c:v>351.8492</c:v>
                </c:pt>
                <c:pt idx="221">
                  <c:v>390.46439999999961</c:v>
                </c:pt>
                <c:pt idx="222">
                  <c:v>325.34739999999999</c:v>
                </c:pt>
                <c:pt idx="223">
                  <c:v>289.8802</c:v>
                </c:pt>
                <c:pt idx="224">
                  <c:v>251.18860000000001</c:v>
                </c:pt>
                <c:pt idx="225">
                  <c:v>242.65610000000001</c:v>
                </c:pt>
                <c:pt idx="226">
                  <c:v>267.08449999999999</c:v>
                </c:pt>
                <c:pt idx="227">
                  <c:v>280.86970000000002</c:v>
                </c:pt>
                <c:pt idx="228">
                  <c:v>288.61509999999993</c:v>
                </c:pt>
                <c:pt idx="229">
                  <c:v>216.3272</c:v>
                </c:pt>
                <c:pt idx="230">
                  <c:v>219.14359999999999</c:v>
                </c:pt>
                <c:pt idx="231">
                  <c:v>242.47720000000001</c:v>
                </c:pt>
                <c:pt idx="232">
                  <c:v>236.79830000000001</c:v>
                </c:pt>
                <c:pt idx="233">
                  <c:v>235.43729999999999</c:v>
                </c:pt>
                <c:pt idx="234">
                  <c:v>239.10480000000001</c:v>
                </c:pt>
                <c:pt idx="235">
                  <c:v>238.3175</c:v>
                </c:pt>
                <c:pt idx="236">
                  <c:v>248.69</c:v>
                </c:pt>
                <c:pt idx="237">
                  <c:v>243.44049999999999</c:v>
                </c:pt>
                <c:pt idx="238">
                  <c:v>253.1027</c:v>
                </c:pt>
                <c:pt idx="239">
                  <c:v>263.6139</c:v>
                </c:pt>
                <c:pt idx="240">
                  <c:v>248.4811</c:v>
                </c:pt>
                <c:pt idx="241">
                  <c:v>249.94890000000001</c:v>
                </c:pt>
                <c:pt idx="242">
                  <c:v>257.76330000000002</c:v>
                </c:pt>
                <c:pt idx="243">
                  <c:v>255.2868</c:v>
                </c:pt>
                <c:pt idx="244">
                  <c:v>248.74189999999999</c:v>
                </c:pt>
                <c:pt idx="245">
                  <c:v>242.06729999999999</c:v>
                </c:pt>
                <c:pt idx="246">
                  <c:v>251.02959999999999</c:v>
                </c:pt>
                <c:pt idx="247">
                  <c:v>256.52729999999991</c:v>
                </c:pt>
              </c:numCache>
            </c:numRef>
          </c:val>
          <c:smooth val="0"/>
          <c:extLst>
            <c:ext xmlns:c16="http://schemas.microsoft.com/office/drawing/2014/chart" uri="{C3380CC4-5D6E-409C-BE32-E72D297353CC}">
              <c16:uniqueId val="{00000004-0275-DC47-9E53-D07C1094A47C}"/>
            </c:ext>
          </c:extLst>
        </c:ser>
        <c:dLbls>
          <c:showLegendKey val="0"/>
          <c:showVal val="0"/>
          <c:showCatName val="0"/>
          <c:showSerName val="0"/>
          <c:showPercent val="0"/>
          <c:showBubbleSize val="0"/>
        </c:dLbls>
        <c:smooth val="0"/>
        <c:axId val="143088344"/>
        <c:axId val="145038008"/>
      </c:lineChart>
      <c:dateAx>
        <c:axId val="143088344"/>
        <c:scaling>
          <c:orientation val="minMax"/>
        </c:scaling>
        <c:delete val="0"/>
        <c:axPos val="b"/>
        <c:title>
          <c:tx>
            <c:rich>
              <a:bodyPr/>
              <a:lstStyle/>
              <a:p>
                <a:pPr>
                  <a:defRPr/>
                </a:pPr>
                <a:r>
                  <a:rPr lang="en-GB"/>
                  <a:t>Date</a:t>
                </a:r>
              </a:p>
            </c:rich>
          </c:tx>
          <c:layout>
            <c:manualLayout>
              <c:xMode val="edge"/>
              <c:yMode val="edge"/>
              <c:x val="0.47452562782437047"/>
              <c:y val="0.80371693991106807"/>
            </c:manualLayout>
          </c:layout>
          <c:overlay val="0"/>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038008"/>
        <c:crosses val="autoZero"/>
        <c:auto val="0"/>
        <c:lblOffset val="100"/>
        <c:baseTimeUnit val="days"/>
      </c:dateAx>
      <c:valAx>
        <c:axId val="145038008"/>
        <c:scaling>
          <c:orientation val="minMax"/>
          <c:max val="600"/>
          <c:min val="0"/>
        </c:scaling>
        <c:delete val="0"/>
        <c:axPos val="l"/>
        <c:title>
          <c:tx>
            <c:rich>
              <a:bodyPr/>
              <a:lstStyle/>
              <a:p>
                <a:pPr>
                  <a:defRPr/>
                </a:pPr>
                <a:r>
                  <a:rPr lang="en-GB" sz="1000" b="1" i="0" baseline="0">
                    <a:effectLst/>
                  </a:rPr>
                  <a:t>Cumulative monthly return index</a:t>
                </a:r>
                <a:endParaRPr lang="en-GB" sz="1000">
                  <a:effectLst/>
                </a:endParaRPr>
              </a:p>
            </c:rich>
          </c:tx>
          <c:layout>
            <c:manualLayout>
              <c:xMode val="edge"/>
              <c:yMode val="edge"/>
              <c:x val="4.2077289336729044E-2"/>
              <c:y val="0.14465463699430273"/>
            </c:manualLayout>
          </c:layout>
          <c:overlay val="0"/>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088344"/>
        <c:crossesAt val="1"/>
        <c:crossBetween val="midCat"/>
        <c:majorUnit val="100"/>
      </c:valAx>
      <c:spPr>
        <a:noFill/>
        <a:ln w="25400">
          <a:noFill/>
        </a:ln>
      </c:spPr>
    </c:plotArea>
    <c:legend>
      <c:legendPos val="b"/>
      <c:legendEntry>
        <c:idx val="0"/>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n-US"/>
          </a:p>
        </c:txPr>
      </c:legendEntry>
      <c:layout>
        <c:manualLayout>
          <c:xMode val="edge"/>
          <c:yMode val="edge"/>
          <c:x val="0.62370034273896502"/>
          <c:y val="9.4710651874835294E-2"/>
          <c:w val="0.35275416173687002"/>
          <c:h val="0.1786925248740660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solidFill>
                  <a:sysClr val="windowText" lastClr="000000"/>
                </a:solidFill>
              </a:rPr>
              <a:t>ALL</a:t>
            </a:r>
          </a:p>
        </c:rich>
      </c:tx>
      <c:overlay val="0"/>
      <c:spPr>
        <a:noFill/>
        <a:ln>
          <a:noFill/>
        </a:ln>
        <a:effectLst/>
      </c:spPr>
    </c:title>
    <c:autoTitleDeleted val="0"/>
    <c:plotArea>
      <c:layout>
        <c:manualLayout>
          <c:layoutTarget val="inner"/>
          <c:xMode val="edge"/>
          <c:yMode val="edge"/>
          <c:x val="6.4287750765735202E-2"/>
          <c:y val="0.13886448124366299"/>
          <c:w val="0.90692252495124004"/>
          <c:h val="0.71830608872437696"/>
        </c:manualLayout>
      </c:layout>
      <c:lineChart>
        <c:grouping val="standard"/>
        <c:varyColors val="0"/>
        <c:ser>
          <c:idx val="0"/>
          <c:order val="0"/>
          <c:tx>
            <c:strRef>
              <c:f>Sheet1!$Q$1</c:f>
              <c:strCache>
                <c:ptCount val="1"/>
                <c:pt idx="0">
                  <c:v>Rp_EW_CC</c:v>
                </c:pt>
              </c:strCache>
            </c:strRef>
          </c:tx>
          <c:spPr>
            <a:ln w="19050" cap="rnd">
              <a:solidFill>
                <a:srgbClr val="E7E6E6">
                  <a:lumMod val="25000"/>
                </a:srgbClr>
              </a:solidFill>
              <a:prstDash val="sysDash"/>
              <a:round/>
            </a:ln>
            <a:effectLst/>
          </c:spPr>
          <c:marker>
            <c:symbol val="none"/>
          </c:marker>
          <c:cat>
            <c:strRef>
              <c:f>Sheet1!$P$2:$P$249</c:f>
              <c:strCache>
                <c:ptCount val="248"/>
                <c:pt idx="0">
                  <c:v>1997m1</c:v>
                </c:pt>
                <c:pt idx="1">
                  <c:v>1997m2</c:v>
                </c:pt>
                <c:pt idx="2">
                  <c:v>1997m3</c:v>
                </c:pt>
                <c:pt idx="3">
                  <c:v>1997m4</c:v>
                </c:pt>
                <c:pt idx="4">
                  <c:v>1997m5</c:v>
                </c:pt>
                <c:pt idx="5">
                  <c:v>1997m6</c:v>
                </c:pt>
                <c:pt idx="6">
                  <c:v>1997m7</c:v>
                </c:pt>
                <c:pt idx="7">
                  <c:v>1997m8</c:v>
                </c:pt>
                <c:pt idx="8">
                  <c:v>1997m9</c:v>
                </c:pt>
                <c:pt idx="9">
                  <c:v>1997m10</c:v>
                </c:pt>
                <c:pt idx="10">
                  <c:v>1997m11</c:v>
                </c:pt>
                <c:pt idx="11">
                  <c:v>1997m12</c:v>
                </c:pt>
                <c:pt idx="12">
                  <c:v>1998m1</c:v>
                </c:pt>
                <c:pt idx="13">
                  <c:v>1998m2</c:v>
                </c:pt>
                <c:pt idx="14">
                  <c:v>1998m3</c:v>
                </c:pt>
                <c:pt idx="15">
                  <c:v>1998m4</c:v>
                </c:pt>
                <c:pt idx="16">
                  <c:v>1998m5</c:v>
                </c:pt>
                <c:pt idx="17">
                  <c:v>1998m6</c:v>
                </c:pt>
                <c:pt idx="18">
                  <c:v>1998m7</c:v>
                </c:pt>
                <c:pt idx="19">
                  <c:v>1998m8</c:v>
                </c:pt>
                <c:pt idx="20">
                  <c:v>1998m9</c:v>
                </c:pt>
                <c:pt idx="21">
                  <c:v>1998m10</c:v>
                </c:pt>
                <c:pt idx="22">
                  <c:v>1998m11</c:v>
                </c:pt>
                <c:pt idx="23">
                  <c:v>1998m12</c:v>
                </c:pt>
                <c:pt idx="24">
                  <c:v>1999m1</c:v>
                </c:pt>
                <c:pt idx="25">
                  <c:v>1999m2</c:v>
                </c:pt>
                <c:pt idx="26">
                  <c:v>1999m3</c:v>
                </c:pt>
                <c:pt idx="27">
                  <c:v>1999m4</c:v>
                </c:pt>
                <c:pt idx="28">
                  <c:v>1999m5</c:v>
                </c:pt>
                <c:pt idx="29">
                  <c:v>1999m6</c:v>
                </c:pt>
                <c:pt idx="30">
                  <c:v>1999m7</c:v>
                </c:pt>
                <c:pt idx="31">
                  <c:v>1999m8</c:v>
                </c:pt>
                <c:pt idx="32">
                  <c:v>1999m9</c:v>
                </c:pt>
                <c:pt idx="33">
                  <c:v>1999m10</c:v>
                </c:pt>
                <c:pt idx="34">
                  <c:v>1999m11</c:v>
                </c:pt>
                <c:pt idx="35">
                  <c:v>1999m12</c:v>
                </c:pt>
                <c:pt idx="36">
                  <c:v>2000m1</c:v>
                </c:pt>
                <c:pt idx="37">
                  <c:v>2000m2</c:v>
                </c:pt>
                <c:pt idx="38">
                  <c:v>2000m3</c:v>
                </c:pt>
                <c:pt idx="39">
                  <c:v>2000m4</c:v>
                </c:pt>
                <c:pt idx="40">
                  <c:v>2000m5</c:v>
                </c:pt>
                <c:pt idx="41">
                  <c:v>2000m6</c:v>
                </c:pt>
                <c:pt idx="42">
                  <c:v>2000m7</c:v>
                </c:pt>
                <c:pt idx="43">
                  <c:v>2000m8</c:v>
                </c:pt>
                <c:pt idx="44">
                  <c:v>2000m9</c:v>
                </c:pt>
                <c:pt idx="45">
                  <c:v>2000m10</c:v>
                </c:pt>
                <c:pt idx="46">
                  <c:v>2000m11</c:v>
                </c:pt>
                <c:pt idx="47">
                  <c:v>2000m12</c:v>
                </c:pt>
                <c:pt idx="48">
                  <c:v>2001m1</c:v>
                </c:pt>
                <c:pt idx="49">
                  <c:v>2001m2</c:v>
                </c:pt>
                <c:pt idx="50">
                  <c:v>2001m3</c:v>
                </c:pt>
                <c:pt idx="51">
                  <c:v>2001m4</c:v>
                </c:pt>
                <c:pt idx="52">
                  <c:v>2001m5</c:v>
                </c:pt>
                <c:pt idx="53">
                  <c:v>2001m6</c:v>
                </c:pt>
                <c:pt idx="54">
                  <c:v>2001m7</c:v>
                </c:pt>
                <c:pt idx="55">
                  <c:v>2001m8</c:v>
                </c:pt>
                <c:pt idx="56">
                  <c:v>2001m9</c:v>
                </c:pt>
                <c:pt idx="57">
                  <c:v>2001m10</c:v>
                </c:pt>
                <c:pt idx="58">
                  <c:v>2001m11</c:v>
                </c:pt>
                <c:pt idx="59">
                  <c:v>2001m12</c:v>
                </c:pt>
                <c:pt idx="60">
                  <c:v>2002m1</c:v>
                </c:pt>
                <c:pt idx="61">
                  <c:v>2002m2</c:v>
                </c:pt>
                <c:pt idx="62">
                  <c:v>2002m3</c:v>
                </c:pt>
                <c:pt idx="63">
                  <c:v>2002m4</c:v>
                </c:pt>
                <c:pt idx="64">
                  <c:v>2002m5</c:v>
                </c:pt>
                <c:pt idx="65">
                  <c:v>2002m6</c:v>
                </c:pt>
                <c:pt idx="66">
                  <c:v>2002m7</c:v>
                </c:pt>
                <c:pt idx="67">
                  <c:v>2002m8</c:v>
                </c:pt>
                <c:pt idx="68">
                  <c:v>2002m9</c:v>
                </c:pt>
                <c:pt idx="69">
                  <c:v>2002m10</c:v>
                </c:pt>
                <c:pt idx="70">
                  <c:v>2002m11</c:v>
                </c:pt>
                <c:pt idx="71">
                  <c:v>2002m12</c:v>
                </c:pt>
                <c:pt idx="72">
                  <c:v>2003m1</c:v>
                </c:pt>
                <c:pt idx="73">
                  <c:v>2003m2</c:v>
                </c:pt>
                <c:pt idx="74">
                  <c:v>2003m3</c:v>
                </c:pt>
                <c:pt idx="75">
                  <c:v>2003m4</c:v>
                </c:pt>
                <c:pt idx="76">
                  <c:v>2003m5</c:v>
                </c:pt>
                <c:pt idx="77">
                  <c:v>2003m6</c:v>
                </c:pt>
                <c:pt idx="78">
                  <c:v>2003m7</c:v>
                </c:pt>
                <c:pt idx="79">
                  <c:v>2003m8</c:v>
                </c:pt>
                <c:pt idx="80">
                  <c:v>2003m9</c:v>
                </c:pt>
                <c:pt idx="81">
                  <c:v>2003m10</c:v>
                </c:pt>
                <c:pt idx="82">
                  <c:v>2003m11</c:v>
                </c:pt>
                <c:pt idx="83">
                  <c:v>2003m12</c:v>
                </c:pt>
                <c:pt idx="84">
                  <c:v>2004m1</c:v>
                </c:pt>
                <c:pt idx="85">
                  <c:v>2004m2</c:v>
                </c:pt>
                <c:pt idx="86">
                  <c:v>2004m3</c:v>
                </c:pt>
                <c:pt idx="87">
                  <c:v>2004m4</c:v>
                </c:pt>
                <c:pt idx="88">
                  <c:v>2004m5</c:v>
                </c:pt>
                <c:pt idx="89">
                  <c:v>2004m6</c:v>
                </c:pt>
                <c:pt idx="90">
                  <c:v>2004m7</c:v>
                </c:pt>
                <c:pt idx="91">
                  <c:v>2004m8</c:v>
                </c:pt>
                <c:pt idx="92">
                  <c:v>2004m9</c:v>
                </c:pt>
                <c:pt idx="93">
                  <c:v>2004m10</c:v>
                </c:pt>
                <c:pt idx="94">
                  <c:v>2004m11</c:v>
                </c:pt>
                <c:pt idx="95">
                  <c:v>2004m12</c:v>
                </c:pt>
                <c:pt idx="96">
                  <c:v>2005m1</c:v>
                </c:pt>
                <c:pt idx="97">
                  <c:v>2005m2</c:v>
                </c:pt>
                <c:pt idx="98">
                  <c:v>2005m3</c:v>
                </c:pt>
                <c:pt idx="99">
                  <c:v>2005m4</c:v>
                </c:pt>
                <c:pt idx="100">
                  <c:v>2005m5</c:v>
                </c:pt>
                <c:pt idx="101">
                  <c:v>2005m6</c:v>
                </c:pt>
                <c:pt idx="102">
                  <c:v>2005m7</c:v>
                </c:pt>
                <c:pt idx="103">
                  <c:v>2005m8</c:v>
                </c:pt>
                <c:pt idx="104">
                  <c:v>2005m9</c:v>
                </c:pt>
                <c:pt idx="105">
                  <c:v>2005m10</c:v>
                </c:pt>
                <c:pt idx="106">
                  <c:v>2005m11</c:v>
                </c:pt>
                <c:pt idx="107">
                  <c:v>2005m12</c:v>
                </c:pt>
                <c:pt idx="108">
                  <c:v>2006m1</c:v>
                </c:pt>
                <c:pt idx="109">
                  <c:v>2006m2</c:v>
                </c:pt>
                <c:pt idx="110">
                  <c:v>2006m3</c:v>
                </c:pt>
                <c:pt idx="111">
                  <c:v>2006m4</c:v>
                </c:pt>
                <c:pt idx="112">
                  <c:v>2006m5</c:v>
                </c:pt>
                <c:pt idx="113">
                  <c:v>2006m6</c:v>
                </c:pt>
                <c:pt idx="114">
                  <c:v>2006m7</c:v>
                </c:pt>
                <c:pt idx="115">
                  <c:v>2006m8</c:v>
                </c:pt>
                <c:pt idx="116">
                  <c:v>2006m9</c:v>
                </c:pt>
                <c:pt idx="117">
                  <c:v>2006m10</c:v>
                </c:pt>
                <c:pt idx="118">
                  <c:v>2006m11</c:v>
                </c:pt>
                <c:pt idx="119">
                  <c:v>2006m12</c:v>
                </c:pt>
                <c:pt idx="120">
                  <c:v>2007m1</c:v>
                </c:pt>
                <c:pt idx="121">
                  <c:v>2007m2</c:v>
                </c:pt>
                <c:pt idx="122">
                  <c:v>2007m3</c:v>
                </c:pt>
                <c:pt idx="123">
                  <c:v>2007m4</c:v>
                </c:pt>
                <c:pt idx="124">
                  <c:v>2007m5</c:v>
                </c:pt>
                <c:pt idx="125">
                  <c:v>2007m6</c:v>
                </c:pt>
                <c:pt idx="126">
                  <c:v>2007m7</c:v>
                </c:pt>
                <c:pt idx="127">
                  <c:v>2007m8</c:v>
                </c:pt>
                <c:pt idx="128">
                  <c:v>2007m9</c:v>
                </c:pt>
                <c:pt idx="129">
                  <c:v>2007m10</c:v>
                </c:pt>
                <c:pt idx="130">
                  <c:v>2007m11</c:v>
                </c:pt>
                <c:pt idx="131">
                  <c:v>2007m12</c:v>
                </c:pt>
                <c:pt idx="132">
                  <c:v>2008m1</c:v>
                </c:pt>
                <c:pt idx="133">
                  <c:v>2008m2</c:v>
                </c:pt>
                <c:pt idx="134">
                  <c:v>2008m3</c:v>
                </c:pt>
                <c:pt idx="135">
                  <c:v>2008m4</c:v>
                </c:pt>
                <c:pt idx="136">
                  <c:v>2008m5</c:v>
                </c:pt>
                <c:pt idx="137">
                  <c:v>2008m6</c:v>
                </c:pt>
                <c:pt idx="138">
                  <c:v>2008m7</c:v>
                </c:pt>
                <c:pt idx="139">
                  <c:v>2008m8</c:v>
                </c:pt>
                <c:pt idx="140">
                  <c:v>2008m9</c:v>
                </c:pt>
                <c:pt idx="141">
                  <c:v>2008m10</c:v>
                </c:pt>
                <c:pt idx="142">
                  <c:v>2008m11</c:v>
                </c:pt>
                <c:pt idx="143">
                  <c:v>2008m12</c:v>
                </c:pt>
                <c:pt idx="144">
                  <c:v>2009m1</c:v>
                </c:pt>
                <c:pt idx="145">
                  <c:v>2009m2</c:v>
                </c:pt>
                <c:pt idx="146">
                  <c:v>2009m3</c:v>
                </c:pt>
                <c:pt idx="147">
                  <c:v>2009m4</c:v>
                </c:pt>
                <c:pt idx="148">
                  <c:v>2009m5</c:v>
                </c:pt>
                <c:pt idx="149">
                  <c:v>2009m6</c:v>
                </c:pt>
                <c:pt idx="150">
                  <c:v>2009m7</c:v>
                </c:pt>
                <c:pt idx="151">
                  <c:v>2009m8</c:v>
                </c:pt>
                <c:pt idx="152">
                  <c:v>2009m9</c:v>
                </c:pt>
                <c:pt idx="153">
                  <c:v>2009m10</c:v>
                </c:pt>
                <c:pt idx="154">
                  <c:v>2009m11</c:v>
                </c:pt>
                <c:pt idx="155">
                  <c:v>2009m12</c:v>
                </c:pt>
                <c:pt idx="156">
                  <c:v>2010m1</c:v>
                </c:pt>
                <c:pt idx="157">
                  <c:v>2010m2</c:v>
                </c:pt>
                <c:pt idx="158">
                  <c:v>2010m3</c:v>
                </c:pt>
                <c:pt idx="159">
                  <c:v>2010m4</c:v>
                </c:pt>
                <c:pt idx="160">
                  <c:v>2010m5</c:v>
                </c:pt>
                <c:pt idx="161">
                  <c:v>2010m6</c:v>
                </c:pt>
                <c:pt idx="162">
                  <c:v>2010m7</c:v>
                </c:pt>
                <c:pt idx="163">
                  <c:v>2010m8</c:v>
                </c:pt>
                <c:pt idx="164">
                  <c:v>2010m9</c:v>
                </c:pt>
                <c:pt idx="165">
                  <c:v>2010m10</c:v>
                </c:pt>
                <c:pt idx="166">
                  <c:v>2010m11</c:v>
                </c:pt>
                <c:pt idx="167">
                  <c:v>2010m12</c:v>
                </c:pt>
                <c:pt idx="168">
                  <c:v>2011m1</c:v>
                </c:pt>
                <c:pt idx="169">
                  <c:v>2011m2</c:v>
                </c:pt>
                <c:pt idx="170">
                  <c:v>2011m3</c:v>
                </c:pt>
                <c:pt idx="171">
                  <c:v>2011m4</c:v>
                </c:pt>
                <c:pt idx="172">
                  <c:v>2011m5</c:v>
                </c:pt>
                <c:pt idx="173">
                  <c:v>2011m6</c:v>
                </c:pt>
                <c:pt idx="174">
                  <c:v>2011m7</c:v>
                </c:pt>
                <c:pt idx="175">
                  <c:v>2011m8</c:v>
                </c:pt>
                <c:pt idx="176">
                  <c:v>2011m9</c:v>
                </c:pt>
                <c:pt idx="177">
                  <c:v>2011m10</c:v>
                </c:pt>
                <c:pt idx="178">
                  <c:v>2011m11</c:v>
                </c:pt>
                <c:pt idx="179">
                  <c:v>2011m12</c:v>
                </c:pt>
                <c:pt idx="180">
                  <c:v>2012m1</c:v>
                </c:pt>
                <c:pt idx="181">
                  <c:v>2012m2</c:v>
                </c:pt>
                <c:pt idx="182">
                  <c:v>2012m3</c:v>
                </c:pt>
                <c:pt idx="183">
                  <c:v>2012m4</c:v>
                </c:pt>
                <c:pt idx="184">
                  <c:v>2012m5</c:v>
                </c:pt>
                <c:pt idx="185">
                  <c:v>2012m6</c:v>
                </c:pt>
                <c:pt idx="186">
                  <c:v>2012m7</c:v>
                </c:pt>
                <c:pt idx="187">
                  <c:v>2012m8</c:v>
                </c:pt>
                <c:pt idx="188">
                  <c:v>2012m9</c:v>
                </c:pt>
                <c:pt idx="189">
                  <c:v>2012m10</c:v>
                </c:pt>
                <c:pt idx="190">
                  <c:v>2012m11</c:v>
                </c:pt>
                <c:pt idx="191">
                  <c:v>2012m12</c:v>
                </c:pt>
                <c:pt idx="192">
                  <c:v>2013m1</c:v>
                </c:pt>
                <c:pt idx="193">
                  <c:v>2013m2</c:v>
                </c:pt>
                <c:pt idx="194">
                  <c:v>2013m3</c:v>
                </c:pt>
                <c:pt idx="195">
                  <c:v>2013m4</c:v>
                </c:pt>
                <c:pt idx="196">
                  <c:v>2013m5</c:v>
                </c:pt>
                <c:pt idx="197">
                  <c:v>2013m6</c:v>
                </c:pt>
                <c:pt idx="198">
                  <c:v>2013m7</c:v>
                </c:pt>
                <c:pt idx="199">
                  <c:v>2013m8</c:v>
                </c:pt>
                <c:pt idx="200">
                  <c:v>2013m9</c:v>
                </c:pt>
                <c:pt idx="201">
                  <c:v>2013m10</c:v>
                </c:pt>
                <c:pt idx="202">
                  <c:v>2013m11</c:v>
                </c:pt>
                <c:pt idx="203">
                  <c:v>2013m12</c:v>
                </c:pt>
                <c:pt idx="204">
                  <c:v>2014m1</c:v>
                </c:pt>
                <c:pt idx="205">
                  <c:v>2014m2</c:v>
                </c:pt>
                <c:pt idx="206">
                  <c:v>2014m3</c:v>
                </c:pt>
                <c:pt idx="207">
                  <c:v>2014m4</c:v>
                </c:pt>
                <c:pt idx="208">
                  <c:v>2014m5</c:v>
                </c:pt>
                <c:pt idx="209">
                  <c:v>2014m6</c:v>
                </c:pt>
                <c:pt idx="210">
                  <c:v>2014m7</c:v>
                </c:pt>
                <c:pt idx="211">
                  <c:v>2014m8</c:v>
                </c:pt>
                <c:pt idx="212">
                  <c:v>2014m9</c:v>
                </c:pt>
                <c:pt idx="213">
                  <c:v>2014m10</c:v>
                </c:pt>
                <c:pt idx="214">
                  <c:v>2014m11</c:v>
                </c:pt>
                <c:pt idx="215">
                  <c:v>2014m12</c:v>
                </c:pt>
                <c:pt idx="216">
                  <c:v>2015m1</c:v>
                </c:pt>
                <c:pt idx="217">
                  <c:v>2015m2</c:v>
                </c:pt>
                <c:pt idx="218">
                  <c:v>2015m3</c:v>
                </c:pt>
                <c:pt idx="219">
                  <c:v>2015m4</c:v>
                </c:pt>
                <c:pt idx="220">
                  <c:v>2015m5</c:v>
                </c:pt>
                <c:pt idx="221">
                  <c:v>2015m6</c:v>
                </c:pt>
                <c:pt idx="222">
                  <c:v>2015m7</c:v>
                </c:pt>
                <c:pt idx="223">
                  <c:v>2015m8</c:v>
                </c:pt>
                <c:pt idx="224">
                  <c:v>2015m9</c:v>
                </c:pt>
                <c:pt idx="225">
                  <c:v>2015m10</c:v>
                </c:pt>
                <c:pt idx="226">
                  <c:v>2015m11</c:v>
                </c:pt>
                <c:pt idx="227">
                  <c:v>2015m12</c:v>
                </c:pt>
                <c:pt idx="228">
                  <c:v>2016m1</c:v>
                </c:pt>
                <c:pt idx="229">
                  <c:v>2016m2</c:v>
                </c:pt>
                <c:pt idx="230">
                  <c:v>2016m3</c:v>
                </c:pt>
                <c:pt idx="231">
                  <c:v>2016m4</c:v>
                </c:pt>
                <c:pt idx="232">
                  <c:v>2016m5</c:v>
                </c:pt>
                <c:pt idx="233">
                  <c:v>2016m6</c:v>
                </c:pt>
                <c:pt idx="234">
                  <c:v>2016m7</c:v>
                </c:pt>
                <c:pt idx="235">
                  <c:v>2016m8</c:v>
                </c:pt>
                <c:pt idx="236">
                  <c:v>2016m9</c:v>
                </c:pt>
                <c:pt idx="237">
                  <c:v>2016m10</c:v>
                </c:pt>
                <c:pt idx="238">
                  <c:v>2016m11</c:v>
                </c:pt>
                <c:pt idx="239">
                  <c:v>2016m12</c:v>
                </c:pt>
                <c:pt idx="240">
                  <c:v>2017m1</c:v>
                </c:pt>
                <c:pt idx="241">
                  <c:v>2017m2</c:v>
                </c:pt>
                <c:pt idx="242">
                  <c:v>2017m3</c:v>
                </c:pt>
                <c:pt idx="243">
                  <c:v>2017m4</c:v>
                </c:pt>
                <c:pt idx="244">
                  <c:v>2017m5</c:v>
                </c:pt>
                <c:pt idx="245">
                  <c:v>2017m6</c:v>
                </c:pt>
                <c:pt idx="246">
                  <c:v>2017m7</c:v>
                </c:pt>
                <c:pt idx="247">
                  <c:v>2017m8</c:v>
                </c:pt>
              </c:strCache>
            </c:strRef>
          </c:cat>
          <c:val>
            <c:numRef>
              <c:f>Sheet1!$Q$2:$Q$249</c:f>
              <c:numCache>
                <c:formatCode>General</c:formatCode>
                <c:ptCount val="248"/>
                <c:pt idx="1">
                  <c:v>96.513319999999993</c:v>
                </c:pt>
                <c:pt idx="2">
                  <c:v>96.183829999999986</c:v>
                </c:pt>
                <c:pt idx="3">
                  <c:v>97.043210000000002</c:v>
                </c:pt>
                <c:pt idx="4">
                  <c:v>99.637240000000006</c:v>
                </c:pt>
                <c:pt idx="5">
                  <c:v>102.19970000000001</c:v>
                </c:pt>
                <c:pt idx="6">
                  <c:v>106.5167</c:v>
                </c:pt>
                <c:pt idx="7">
                  <c:v>103.941</c:v>
                </c:pt>
                <c:pt idx="8">
                  <c:v>102.45650000000001</c:v>
                </c:pt>
                <c:pt idx="9">
                  <c:v>105.8459</c:v>
                </c:pt>
                <c:pt idx="10">
                  <c:v>105.2576</c:v>
                </c:pt>
                <c:pt idx="11">
                  <c:v>103.76949999999999</c:v>
                </c:pt>
                <c:pt idx="12">
                  <c:v>107.43219999999999</c:v>
                </c:pt>
                <c:pt idx="13">
                  <c:v>106.1404</c:v>
                </c:pt>
                <c:pt idx="14">
                  <c:v>105.4122</c:v>
                </c:pt>
                <c:pt idx="15">
                  <c:v>107.491</c:v>
                </c:pt>
                <c:pt idx="16">
                  <c:v>106.18519999999999</c:v>
                </c:pt>
                <c:pt idx="17">
                  <c:v>105.79389999999999</c:v>
                </c:pt>
                <c:pt idx="18">
                  <c:v>103.1675</c:v>
                </c:pt>
                <c:pt idx="19">
                  <c:v>104.8616</c:v>
                </c:pt>
                <c:pt idx="20">
                  <c:v>106.38809999999999</c:v>
                </c:pt>
                <c:pt idx="21">
                  <c:v>108.0147</c:v>
                </c:pt>
                <c:pt idx="22">
                  <c:v>107.3999</c:v>
                </c:pt>
                <c:pt idx="23">
                  <c:v>108.5938</c:v>
                </c:pt>
                <c:pt idx="24">
                  <c:v>111.28579999999999</c:v>
                </c:pt>
                <c:pt idx="25">
                  <c:v>116.73050000000001</c:v>
                </c:pt>
                <c:pt idx="26">
                  <c:v>117.3582</c:v>
                </c:pt>
                <c:pt idx="27">
                  <c:v>119.55029999999999</c:v>
                </c:pt>
                <c:pt idx="28">
                  <c:v>121.44799999999999</c:v>
                </c:pt>
                <c:pt idx="29">
                  <c:v>127.6764</c:v>
                </c:pt>
                <c:pt idx="30">
                  <c:v>132.7253</c:v>
                </c:pt>
                <c:pt idx="31">
                  <c:v>130.6652</c:v>
                </c:pt>
                <c:pt idx="32">
                  <c:v>127.2735</c:v>
                </c:pt>
                <c:pt idx="33">
                  <c:v>121.01600000000001</c:v>
                </c:pt>
                <c:pt idx="34">
                  <c:v>121.4511</c:v>
                </c:pt>
                <c:pt idx="35">
                  <c:v>119.32389999999999</c:v>
                </c:pt>
                <c:pt idx="36">
                  <c:v>120.19</c:v>
                </c:pt>
                <c:pt idx="37">
                  <c:v>122.0342</c:v>
                </c:pt>
                <c:pt idx="38">
                  <c:v>124.26130000000001</c:v>
                </c:pt>
                <c:pt idx="39">
                  <c:v>125.5425</c:v>
                </c:pt>
                <c:pt idx="40">
                  <c:v>131.42150000000001</c:v>
                </c:pt>
                <c:pt idx="41">
                  <c:v>135.46700000000001</c:v>
                </c:pt>
                <c:pt idx="42">
                  <c:v>136.3486</c:v>
                </c:pt>
                <c:pt idx="43">
                  <c:v>137.60990000000001</c:v>
                </c:pt>
                <c:pt idx="44">
                  <c:v>137.97929999999999</c:v>
                </c:pt>
                <c:pt idx="45">
                  <c:v>138.8443</c:v>
                </c:pt>
                <c:pt idx="46">
                  <c:v>137.50059999999999</c:v>
                </c:pt>
                <c:pt idx="47">
                  <c:v>136.97030000000001</c:v>
                </c:pt>
                <c:pt idx="48">
                  <c:v>136.79750000000001</c:v>
                </c:pt>
                <c:pt idx="49">
                  <c:v>137.31139999999999</c:v>
                </c:pt>
                <c:pt idx="50">
                  <c:v>137.3065</c:v>
                </c:pt>
                <c:pt idx="51">
                  <c:v>137.74760000000001</c:v>
                </c:pt>
                <c:pt idx="52">
                  <c:v>140.12440000000001</c:v>
                </c:pt>
                <c:pt idx="53">
                  <c:v>143.59190000000001</c:v>
                </c:pt>
                <c:pt idx="54">
                  <c:v>142.90819999999999</c:v>
                </c:pt>
                <c:pt idx="55">
                  <c:v>142.2527</c:v>
                </c:pt>
                <c:pt idx="56">
                  <c:v>144.36539999999999</c:v>
                </c:pt>
                <c:pt idx="57">
                  <c:v>146.4092</c:v>
                </c:pt>
                <c:pt idx="58">
                  <c:v>146.32</c:v>
                </c:pt>
                <c:pt idx="59">
                  <c:v>149.5104</c:v>
                </c:pt>
                <c:pt idx="60">
                  <c:v>149.4177</c:v>
                </c:pt>
                <c:pt idx="61">
                  <c:v>150.59610000000001</c:v>
                </c:pt>
                <c:pt idx="62">
                  <c:v>151.93020000000001</c:v>
                </c:pt>
                <c:pt idx="63">
                  <c:v>153.82690000000011</c:v>
                </c:pt>
                <c:pt idx="64">
                  <c:v>153.47569999999999</c:v>
                </c:pt>
                <c:pt idx="65">
                  <c:v>154.90819999999999</c:v>
                </c:pt>
                <c:pt idx="66">
                  <c:v>154.84970000000001</c:v>
                </c:pt>
                <c:pt idx="67">
                  <c:v>156.24969999999999</c:v>
                </c:pt>
                <c:pt idx="68">
                  <c:v>155.3194</c:v>
                </c:pt>
                <c:pt idx="69">
                  <c:v>155.44040000000001</c:v>
                </c:pt>
                <c:pt idx="70">
                  <c:v>152.43119999999999</c:v>
                </c:pt>
                <c:pt idx="71">
                  <c:v>155.21960000000001</c:v>
                </c:pt>
                <c:pt idx="72">
                  <c:v>157.17310000000001</c:v>
                </c:pt>
                <c:pt idx="73">
                  <c:v>154.52699999999999</c:v>
                </c:pt>
                <c:pt idx="74">
                  <c:v>150.6378</c:v>
                </c:pt>
                <c:pt idx="75">
                  <c:v>150.84129999999999</c:v>
                </c:pt>
                <c:pt idx="76">
                  <c:v>149.16249999999999</c:v>
                </c:pt>
                <c:pt idx="77">
                  <c:v>145.70400000000001</c:v>
                </c:pt>
                <c:pt idx="78">
                  <c:v>144.47110000000001</c:v>
                </c:pt>
                <c:pt idx="79">
                  <c:v>146.67230000000001</c:v>
                </c:pt>
                <c:pt idx="80">
                  <c:v>149.68430000000001</c:v>
                </c:pt>
                <c:pt idx="81">
                  <c:v>152.7123</c:v>
                </c:pt>
                <c:pt idx="82">
                  <c:v>153.39060000000001</c:v>
                </c:pt>
                <c:pt idx="83">
                  <c:v>144.13460000000001</c:v>
                </c:pt>
                <c:pt idx="84">
                  <c:v>144.9571</c:v>
                </c:pt>
                <c:pt idx="85">
                  <c:v>143.14840000000001</c:v>
                </c:pt>
                <c:pt idx="86">
                  <c:v>141.2473</c:v>
                </c:pt>
                <c:pt idx="87">
                  <c:v>146.55019999999999</c:v>
                </c:pt>
                <c:pt idx="88">
                  <c:v>149.9862</c:v>
                </c:pt>
                <c:pt idx="89">
                  <c:v>151.44829999999999</c:v>
                </c:pt>
                <c:pt idx="90">
                  <c:v>148.1696</c:v>
                </c:pt>
                <c:pt idx="91">
                  <c:v>151.68</c:v>
                </c:pt>
                <c:pt idx="92">
                  <c:v>153.75989999999999</c:v>
                </c:pt>
                <c:pt idx="93">
                  <c:v>155.49350000000001</c:v>
                </c:pt>
                <c:pt idx="94">
                  <c:v>158.87979999999999</c:v>
                </c:pt>
                <c:pt idx="95">
                  <c:v>157.911</c:v>
                </c:pt>
                <c:pt idx="96">
                  <c:v>159.3227</c:v>
                </c:pt>
                <c:pt idx="97">
                  <c:v>154.9693</c:v>
                </c:pt>
                <c:pt idx="98">
                  <c:v>159.02070000000001</c:v>
                </c:pt>
                <c:pt idx="99">
                  <c:v>163.81129999999999</c:v>
                </c:pt>
                <c:pt idx="100">
                  <c:v>165.75470000000001</c:v>
                </c:pt>
                <c:pt idx="101">
                  <c:v>168.84649999999999</c:v>
                </c:pt>
                <c:pt idx="102">
                  <c:v>169.73140000000001</c:v>
                </c:pt>
                <c:pt idx="103">
                  <c:v>173.2098</c:v>
                </c:pt>
                <c:pt idx="104">
                  <c:v>173.59829999999999</c:v>
                </c:pt>
                <c:pt idx="105">
                  <c:v>176.93709999999999</c:v>
                </c:pt>
                <c:pt idx="106">
                  <c:v>178.5658</c:v>
                </c:pt>
                <c:pt idx="107">
                  <c:v>172.7723</c:v>
                </c:pt>
                <c:pt idx="108">
                  <c:v>165.48169999999999</c:v>
                </c:pt>
                <c:pt idx="109">
                  <c:v>171.69149999999999</c:v>
                </c:pt>
                <c:pt idx="110">
                  <c:v>164.37979999999999</c:v>
                </c:pt>
                <c:pt idx="111">
                  <c:v>170.03039999999999</c:v>
                </c:pt>
                <c:pt idx="112">
                  <c:v>170.54519999999999</c:v>
                </c:pt>
                <c:pt idx="113">
                  <c:v>175.72040000000001</c:v>
                </c:pt>
                <c:pt idx="114">
                  <c:v>169.71270000000001</c:v>
                </c:pt>
                <c:pt idx="115">
                  <c:v>172.42769999999999</c:v>
                </c:pt>
                <c:pt idx="116">
                  <c:v>175.84530000000001</c:v>
                </c:pt>
                <c:pt idx="117">
                  <c:v>174.1532</c:v>
                </c:pt>
                <c:pt idx="118">
                  <c:v>170.8973</c:v>
                </c:pt>
                <c:pt idx="119">
                  <c:v>176.71109999999999</c:v>
                </c:pt>
                <c:pt idx="120">
                  <c:v>170.75219999999999</c:v>
                </c:pt>
                <c:pt idx="121">
                  <c:v>168.69280000000001</c:v>
                </c:pt>
                <c:pt idx="122">
                  <c:v>171.00550000000001</c:v>
                </c:pt>
                <c:pt idx="123">
                  <c:v>179.86330000000001</c:v>
                </c:pt>
                <c:pt idx="124">
                  <c:v>172.01949999999999</c:v>
                </c:pt>
                <c:pt idx="125">
                  <c:v>168.66540000000001</c:v>
                </c:pt>
                <c:pt idx="126">
                  <c:v>169.43170000000001</c:v>
                </c:pt>
                <c:pt idx="127">
                  <c:v>175.14660000000001</c:v>
                </c:pt>
                <c:pt idx="128">
                  <c:v>174.22069999999999</c:v>
                </c:pt>
                <c:pt idx="129">
                  <c:v>166.07230000000001</c:v>
                </c:pt>
                <c:pt idx="130">
                  <c:v>167.30290000000011</c:v>
                </c:pt>
                <c:pt idx="131">
                  <c:v>166.6002</c:v>
                </c:pt>
                <c:pt idx="132">
                  <c:v>168.5616</c:v>
                </c:pt>
                <c:pt idx="133">
                  <c:v>168.34870000000001</c:v>
                </c:pt>
                <c:pt idx="134">
                  <c:v>167.78139999999999</c:v>
                </c:pt>
                <c:pt idx="135">
                  <c:v>168.31010000000001</c:v>
                </c:pt>
                <c:pt idx="136">
                  <c:v>168.1687</c:v>
                </c:pt>
                <c:pt idx="137">
                  <c:v>170.75319999999999</c:v>
                </c:pt>
                <c:pt idx="138">
                  <c:v>173.56479999999999</c:v>
                </c:pt>
                <c:pt idx="139">
                  <c:v>176.4984</c:v>
                </c:pt>
                <c:pt idx="140">
                  <c:v>182.17359999999999</c:v>
                </c:pt>
                <c:pt idx="141">
                  <c:v>184.31180000000001</c:v>
                </c:pt>
                <c:pt idx="142">
                  <c:v>186.64169999999999</c:v>
                </c:pt>
                <c:pt idx="143">
                  <c:v>194.86930000000001</c:v>
                </c:pt>
                <c:pt idx="144">
                  <c:v>200.7698</c:v>
                </c:pt>
                <c:pt idx="145">
                  <c:v>205.9057</c:v>
                </c:pt>
                <c:pt idx="146">
                  <c:v>209.42500000000001</c:v>
                </c:pt>
                <c:pt idx="147">
                  <c:v>214.18129999999999</c:v>
                </c:pt>
                <c:pt idx="148">
                  <c:v>221.46899999999999</c:v>
                </c:pt>
                <c:pt idx="149">
                  <c:v>227.61259999999999</c:v>
                </c:pt>
                <c:pt idx="150">
                  <c:v>222.83279999999999</c:v>
                </c:pt>
                <c:pt idx="151">
                  <c:v>222.46770000000001</c:v>
                </c:pt>
                <c:pt idx="152">
                  <c:v>222.28989999999999</c:v>
                </c:pt>
                <c:pt idx="153">
                  <c:v>225.6223</c:v>
                </c:pt>
                <c:pt idx="154">
                  <c:v>226.73050000000001</c:v>
                </c:pt>
                <c:pt idx="155">
                  <c:v>228.24160000000001</c:v>
                </c:pt>
                <c:pt idx="156">
                  <c:v>225.89660000000001</c:v>
                </c:pt>
                <c:pt idx="157">
                  <c:v>228.4408</c:v>
                </c:pt>
                <c:pt idx="158">
                  <c:v>229.7569</c:v>
                </c:pt>
                <c:pt idx="159">
                  <c:v>230.06540000000001</c:v>
                </c:pt>
                <c:pt idx="160">
                  <c:v>232.72319999999999</c:v>
                </c:pt>
                <c:pt idx="161">
                  <c:v>233.97929999999999</c:v>
                </c:pt>
                <c:pt idx="162">
                  <c:v>236.33070000000001</c:v>
                </c:pt>
                <c:pt idx="163">
                  <c:v>237.09520000000001</c:v>
                </c:pt>
                <c:pt idx="164">
                  <c:v>236.83500000000001</c:v>
                </c:pt>
                <c:pt idx="165">
                  <c:v>238.1026</c:v>
                </c:pt>
                <c:pt idx="166">
                  <c:v>239.33029999999999</c:v>
                </c:pt>
                <c:pt idx="167">
                  <c:v>240.11</c:v>
                </c:pt>
                <c:pt idx="168">
                  <c:v>237.9468</c:v>
                </c:pt>
                <c:pt idx="169">
                  <c:v>237.9571</c:v>
                </c:pt>
                <c:pt idx="170">
                  <c:v>236.0044</c:v>
                </c:pt>
                <c:pt idx="171">
                  <c:v>238.7056</c:v>
                </c:pt>
                <c:pt idx="172">
                  <c:v>239.5598</c:v>
                </c:pt>
                <c:pt idx="173">
                  <c:v>234.21520000000001</c:v>
                </c:pt>
                <c:pt idx="174">
                  <c:v>232.0986</c:v>
                </c:pt>
                <c:pt idx="175">
                  <c:v>233.3817</c:v>
                </c:pt>
                <c:pt idx="176">
                  <c:v>232.38409999999999</c:v>
                </c:pt>
                <c:pt idx="177">
                  <c:v>230.90719999999999</c:v>
                </c:pt>
                <c:pt idx="178">
                  <c:v>231.56979999999999</c:v>
                </c:pt>
                <c:pt idx="179">
                  <c:v>233.39169999999999</c:v>
                </c:pt>
                <c:pt idx="180">
                  <c:v>233.292</c:v>
                </c:pt>
                <c:pt idx="181">
                  <c:v>230.01480000000001</c:v>
                </c:pt>
                <c:pt idx="182">
                  <c:v>228.5454</c:v>
                </c:pt>
                <c:pt idx="183">
                  <c:v>226.38990000000001</c:v>
                </c:pt>
                <c:pt idx="184">
                  <c:v>226.292</c:v>
                </c:pt>
                <c:pt idx="185">
                  <c:v>224.5</c:v>
                </c:pt>
                <c:pt idx="186">
                  <c:v>220.88810000000001</c:v>
                </c:pt>
                <c:pt idx="187">
                  <c:v>219.69130000000001</c:v>
                </c:pt>
                <c:pt idx="188">
                  <c:v>220.18680000000001</c:v>
                </c:pt>
                <c:pt idx="189">
                  <c:v>220.05369999999999</c:v>
                </c:pt>
                <c:pt idx="190">
                  <c:v>219.03479999999999</c:v>
                </c:pt>
                <c:pt idx="191">
                  <c:v>220.4571</c:v>
                </c:pt>
                <c:pt idx="192">
                  <c:v>217.88940000000011</c:v>
                </c:pt>
                <c:pt idx="193">
                  <c:v>215.53100000000001</c:v>
                </c:pt>
                <c:pt idx="194">
                  <c:v>215.26840000000001</c:v>
                </c:pt>
                <c:pt idx="195">
                  <c:v>213.13310000000001</c:v>
                </c:pt>
                <c:pt idx="196">
                  <c:v>216.14179999999999</c:v>
                </c:pt>
                <c:pt idx="197">
                  <c:v>215.1251</c:v>
                </c:pt>
                <c:pt idx="198">
                  <c:v>214.5087</c:v>
                </c:pt>
                <c:pt idx="199">
                  <c:v>208.09870000000001</c:v>
                </c:pt>
                <c:pt idx="200">
                  <c:v>208.28399999999999</c:v>
                </c:pt>
                <c:pt idx="201">
                  <c:v>202.44820000000001</c:v>
                </c:pt>
                <c:pt idx="202">
                  <c:v>206.0917</c:v>
                </c:pt>
                <c:pt idx="203">
                  <c:v>204.404</c:v>
                </c:pt>
                <c:pt idx="204">
                  <c:v>201.5231</c:v>
                </c:pt>
                <c:pt idx="205">
                  <c:v>202.661</c:v>
                </c:pt>
                <c:pt idx="206">
                  <c:v>204.00470000000001</c:v>
                </c:pt>
                <c:pt idx="207">
                  <c:v>200.50819999999999</c:v>
                </c:pt>
                <c:pt idx="208">
                  <c:v>198.33189999999999</c:v>
                </c:pt>
                <c:pt idx="209">
                  <c:v>194.29259999999999</c:v>
                </c:pt>
                <c:pt idx="210">
                  <c:v>193.67140000000001</c:v>
                </c:pt>
                <c:pt idx="211">
                  <c:v>190.74080000000001</c:v>
                </c:pt>
                <c:pt idx="212">
                  <c:v>186.27610000000001</c:v>
                </c:pt>
                <c:pt idx="213">
                  <c:v>186.33519999999999</c:v>
                </c:pt>
                <c:pt idx="214">
                  <c:v>186.61500000000001</c:v>
                </c:pt>
                <c:pt idx="215">
                  <c:v>184.4091</c:v>
                </c:pt>
                <c:pt idx="216">
                  <c:v>187.09440000000001</c:v>
                </c:pt>
                <c:pt idx="217">
                  <c:v>186.721</c:v>
                </c:pt>
                <c:pt idx="218">
                  <c:v>187.37090000000001</c:v>
                </c:pt>
                <c:pt idx="219">
                  <c:v>186.87260000000001</c:v>
                </c:pt>
                <c:pt idx="220">
                  <c:v>190.22880000000001</c:v>
                </c:pt>
                <c:pt idx="221">
                  <c:v>190.12280000000001</c:v>
                </c:pt>
                <c:pt idx="222">
                  <c:v>189.94030000000001</c:v>
                </c:pt>
                <c:pt idx="223">
                  <c:v>192.0463</c:v>
                </c:pt>
                <c:pt idx="224">
                  <c:v>195.95699999999999</c:v>
                </c:pt>
                <c:pt idx="225">
                  <c:v>198.93780000000001</c:v>
                </c:pt>
                <c:pt idx="226">
                  <c:v>192.19880000000001</c:v>
                </c:pt>
                <c:pt idx="227">
                  <c:v>194.76830000000001</c:v>
                </c:pt>
                <c:pt idx="228">
                  <c:v>194.8382</c:v>
                </c:pt>
                <c:pt idx="229">
                  <c:v>198.76329999999999</c:v>
                </c:pt>
                <c:pt idx="230">
                  <c:v>201.227</c:v>
                </c:pt>
                <c:pt idx="231">
                  <c:v>200.13409999999999</c:v>
                </c:pt>
                <c:pt idx="232">
                  <c:v>200.84809999999999</c:v>
                </c:pt>
                <c:pt idx="233">
                  <c:v>200.06979999999999</c:v>
                </c:pt>
                <c:pt idx="234">
                  <c:v>201.59030000000001</c:v>
                </c:pt>
                <c:pt idx="235">
                  <c:v>203.4016</c:v>
                </c:pt>
                <c:pt idx="236">
                  <c:v>204.74709999999999</c:v>
                </c:pt>
                <c:pt idx="237">
                  <c:v>209.05969999999999</c:v>
                </c:pt>
                <c:pt idx="238">
                  <c:v>210.38550000000001</c:v>
                </c:pt>
                <c:pt idx="239">
                  <c:v>212.1319</c:v>
                </c:pt>
                <c:pt idx="240">
                  <c:v>209.36320000000001</c:v>
                </c:pt>
                <c:pt idx="241">
                  <c:v>211.38380000000001</c:v>
                </c:pt>
                <c:pt idx="242">
                  <c:v>209.95920000000001</c:v>
                </c:pt>
                <c:pt idx="243">
                  <c:v>211.751</c:v>
                </c:pt>
                <c:pt idx="244">
                  <c:v>210.49809999999999</c:v>
                </c:pt>
                <c:pt idx="245">
                  <c:v>211.3263</c:v>
                </c:pt>
                <c:pt idx="246">
                  <c:v>211.4248</c:v>
                </c:pt>
                <c:pt idx="247">
                  <c:v>211.4248</c:v>
                </c:pt>
              </c:numCache>
            </c:numRef>
          </c:val>
          <c:smooth val="0"/>
          <c:extLst>
            <c:ext xmlns:c16="http://schemas.microsoft.com/office/drawing/2014/chart" uri="{C3380CC4-5D6E-409C-BE32-E72D297353CC}">
              <c16:uniqueId val="{00000000-7BD1-954F-93E1-9F6170C04821}"/>
            </c:ext>
          </c:extLst>
        </c:ser>
        <c:ser>
          <c:idx val="1"/>
          <c:order val="1"/>
          <c:tx>
            <c:strRef>
              <c:f>Sheet1!$R$1</c:f>
              <c:strCache>
                <c:ptCount val="1"/>
                <c:pt idx="0">
                  <c:v>Rp_EW_FI</c:v>
                </c:pt>
              </c:strCache>
            </c:strRef>
          </c:tx>
          <c:spPr>
            <a:ln w="19050" cap="rnd">
              <a:solidFill>
                <a:sysClr val="windowText" lastClr="000000">
                  <a:lumMod val="95000"/>
                  <a:lumOff val="5000"/>
                </a:sysClr>
              </a:solidFill>
              <a:prstDash val="dash"/>
              <a:round/>
            </a:ln>
            <a:effectLst/>
          </c:spPr>
          <c:marker>
            <c:symbol val="none"/>
          </c:marker>
          <c:cat>
            <c:strRef>
              <c:f>Sheet1!$P$2:$P$249</c:f>
              <c:strCache>
                <c:ptCount val="248"/>
                <c:pt idx="0">
                  <c:v>1997m1</c:v>
                </c:pt>
                <c:pt idx="1">
                  <c:v>1997m2</c:v>
                </c:pt>
                <c:pt idx="2">
                  <c:v>1997m3</c:v>
                </c:pt>
                <c:pt idx="3">
                  <c:v>1997m4</c:v>
                </c:pt>
                <c:pt idx="4">
                  <c:v>1997m5</c:v>
                </c:pt>
                <c:pt idx="5">
                  <c:v>1997m6</c:v>
                </c:pt>
                <c:pt idx="6">
                  <c:v>1997m7</c:v>
                </c:pt>
                <c:pt idx="7">
                  <c:v>1997m8</c:v>
                </c:pt>
                <c:pt idx="8">
                  <c:v>1997m9</c:v>
                </c:pt>
                <c:pt idx="9">
                  <c:v>1997m10</c:v>
                </c:pt>
                <c:pt idx="10">
                  <c:v>1997m11</c:v>
                </c:pt>
                <c:pt idx="11">
                  <c:v>1997m12</c:v>
                </c:pt>
                <c:pt idx="12">
                  <c:v>1998m1</c:v>
                </c:pt>
                <c:pt idx="13">
                  <c:v>1998m2</c:v>
                </c:pt>
                <c:pt idx="14">
                  <c:v>1998m3</c:v>
                </c:pt>
                <c:pt idx="15">
                  <c:v>1998m4</c:v>
                </c:pt>
                <c:pt idx="16">
                  <c:v>1998m5</c:v>
                </c:pt>
                <c:pt idx="17">
                  <c:v>1998m6</c:v>
                </c:pt>
                <c:pt idx="18">
                  <c:v>1998m7</c:v>
                </c:pt>
                <c:pt idx="19">
                  <c:v>1998m8</c:v>
                </c:pt>
                <c:pt idx="20">
                  <c:v>1998m9</c:v>
                </c:pt>
                <c:pt idx="21">
                  <c:v>1998m10</c:v>
                </c:pt>
                <c:pt idx="22">
                  <c:v>1998m11</c:v>
                </c:pt>
                <c:pt idx="23">
                  <c:v>1998m12</c:v>
                </c:pt>
                <c:pt idx="24">
                  <c:v>1999m1</c:v>
                </c:pt>
                <c:pt idx="25">
                  <c:v>1999m2</c:v>
                </c:pt>
                <c:pt idx="26">
                  <c:v>1999m3</c:v>
                </c:pt>
                <c:pt idx="27">
                  <c:v>1999m4</c:v>
                </c:pt>
                <c:pt idx="28">
                  <c:v>1999m5</c:v>
                </c:pt>
                <c:pt idx="29">
                  <c:v>1999m6</c:v>
                </c:pt>
                <c:pt idx="30">
                  <c:v>1999m7</c:v>
                </c:pt>
                <c:pt idx="31">
                  <c:v>1999m8</c:v>
                </c:pt>
                <c:pt idx="32">
                  <c:v>1999m9</c:v>
                </c:pt>
                <c:pt idx="33">
                  <c:v>1999m10</c:v>
                </c:pt>
                <c:pt idx="34">
                  <c:v>1999m11</c:v>
                </c:pt>
                <c:pt idx="35">
                  <c:v>1999m12</c:v>
                </c:pt>
                <c:pt idx="36">
                  <c:v>2000m1</c:v>
                </c:pt>
                <c:pt idx="37">
                  <c:v>2000m2</c:v>
                </c:pt>
                <c:pt idx="38">
                  <c:v>2000m3</c:v>
                </c:pt>
                <c:pt idx="39">
                  <c:v>2000m4</c:v>
                </c:pt>
                <c:pt idx="40">
                  <c:v>2000m5</c:v>
                </c:pt>
                <c:pt idx="41">
                  <c:v>2000m6</c:v>
                </c:pt>
                <c:pt idx="42">
                  <c:v>2000m7</c:v>
                </c:pt>
                <c:pt idx="43">
                  <c:v>2000m8</c:v>
                </c:pt>
                <c:pt idx="44">
                  <c:v>2000m9</c:v>
                </c:pt>
                <c:pt idx="45">
                  <c:v>2000m10</c:v>
                </c:pt>
                <c:pt idx="46">
                  <c:v>2000m11</c:v>
                </c:pt>
                <c:pt idx="47">
                  <c:v>2000m12</c:v>
                </c:pt>
                <c:pt idx="48">
                  <c:v>2001m1</c:v>
                </c:pt>
                <c:pt idx="49">
                  <c:v>2001m2</c:v>
                </c:pt>
                <c:pt idx="50">
                  <c:v>2001m3</c:v>
                </c:pt>
                <c:pt idx="51">
                  <c:v>2001m4</c:v>
                </c:pt>
                <c:pt idx="52">
                  <c:v>2001m5</c:v>
                </c:pt>
                <c:pt idx="53">
                  <c:v>2001m6</c:v>
                </c:pt>
                <c:pt idx="54">
                  <c:v>2001m7</c:v>
                </c:pt>
                <c:pt idx="55">
                  <c:v>2001m8</c:v>
                </c:pt>
                <c:pt idx="56">
                  <c:v>2001m9</c:v>
                </c:pt>
                <c:pt idx="57">
                  <c:v>2001m10</c:v>
                </c:pt>
                <c:pt idx="58">
                  <c:v>2001m11</c:v>
                </c:pt>
                <c:pt idx="59">
                  <c:v>2001m12</c:v>
                </c:pt>
                <c:pt idx="60">
                  <c:v>2002m1</c:v>
                </c:pt>
                <c:pt idx="61">
                  <c:v>2002m2</c:v>
                </c:pt>
                <c:pt idx="62">
                  <c:v>2002m3</c:v>
                </c:pt>
                <c:pt idx="63">
                  <c:v>2002m4</c:v>
                </c:pt>
                <c:pt idx="64">
                  <c:v>2002m5</c:v>
                </c:pt>
                <c:pt idx="65">
                  <c:v>2002m6</c:v>
                </c:pt>
                <c:pt idx="66">
                  <c:v>2002m7</c:v>
                </c:pt>
                <c:pt idx="67">
                  <c:v>2002m8</c:v>
                </c:pt>
                <c:pt idx="68">
                  <c:v>2002m9</c:v>
                </c:pt>
                <c:pt idx="69">
                  <c:v>2002m10</c:v>
                </c:pt>
                <c:pt idx="70">
                  <c:v>2002m11</c:v>
                </c:pt>
                <c:pt idx="71">
                  <c:v>2002m12</c:v>
                </c:pt>
                <c:pt idx="72">
                  <c:v>2003m1</c:v>
                </c:pt>
                <c:pt idx="73">
                  <c:v>2003m2</c:v>
                </c:pt>
                <c:pt idx="74">
                  <c:v>2003m3</c:v>
                </c:pt>
                <c:pt idx="75">
                  <c:v>2003m4</c:v>
                </c:pt>
                <c:pt idx="76">
                  <c:v>2003m5</c:v>
                </c:pt>
                <c:pt idx="77">
                  <c:v>2003m6</c:v>
                </c:pt>
                <c:pt idx="78">
                  <c:v>2003m7</c:v>
                </c:pt>
                <c:pt idx="79">
                  <c:v>2003m8</c:v>
                </c:pt>
                <c:pt idx="80">
                  <c:v>2003m9</c:v>
                </c:pt>
                <c:pt idx="81">
                  <c:v>2003m10</c:v>
                </c:pt>
                <c:pt idx="82">
                  <c:v>2003m11</c:v>
                </c:pt>
                <c:pt idx="83">
                  <c:v>2003m12</c:v>
                </c:pt>
                <c:pt idx="84">
                  <c:v>2004m1</c:v>
                </c:pt>
                <c:pt idx="85">
                  <c:v>2004m2</c:v>
                </c:pt>
                <c:pt idx="86">
                  <c:v>2004m3</c:v>
                </c:pt>
                <c:pt idx="87">
                  <c:v>2004m4</c:v>
                </c:pt>
                <c:pt idx="88">
                  <c:v>2004m5</c:v>
                </c:pt>
                <c:pt idx="89">
                  <c:v>2004m6</c:v>
                </c:pt>
                <c:pt idx="90">
                  <c:v>2004m7</c:v>
                </c:pt>
                <c:pt idx="91">
                  <c:v>2004m8</c:v>
                </c:pt>
                <c:pt idx="92">
                  <c:v>2004m9</c:v>
                </c:pt>
                <c:pt idx="93">
                  <c:v>2004m10</c:v>
                </c:pt>
                <c:pt idx="94">
                  <c:v>2004m11</c:v>
                </c:pt>
                <c:pt idx="95">
                  <c:v>2004m12</c:v>
                </c:pt>
                <c:pt idx="96">
                  <c:v>2005m1</c:v>
                </c:pt>
                <c:pt idx="97">
                  <c:v>2005m2</c:v>
                </c:pt>
                <c:pt idx="98">
                  <c:v>2005m3</c:v>
                </c:pt>
                <c:pt idx="99">
                  <c:v>2005m4</c:v>
                </c:pt>
                <c:pt idx="100">
                  <c:v>2005m5</c:v>
                </c:pt>
                <c:pt idx="101">
                  <c:v>2005m6</c:v>
                </c:pt>
                <c:pt idx="102">
                  <c:v>2005m7</c:v>
                </c:pt>
                <c:pt idx="103">
                  <c:v>2005m8</c:v>
                </c:pt>
                <c:pt idx="104">
                  <c:v>2005m9</c:v>
                </c:pt>
                <c:pt idx="105">
                  <c:v>2005m10</c:v>
                </c:pt>
                <c:pt idx="106">
                  <c:v>2005m11</c:v>
                </c:pt>
                <c:pt idx="107">
                  <c:v>2005m12</c:v>
                </c:pt>
                <c:pt idx="108">
                  <c:v>2006m1</c:v>
                </c:pt>
                <c:pt idx="109">
                  <c:v>2006m2</c:v>
                </c:pt>
                <c:pt idx="110">
                  <c:v>2006m3</c:v>
                </c:pt>
                <c:pt idx="111">
                  <c:v>2006m4</c:v>
                </c:pt>
                <c:pt idx="112">
                  <c:v>2006m5</c:v>
                </c:pt>
                <c:pt idx="113">
                  <c:v>2006m6</c:v>
                </c:pt>
                <c:pt idx="114">
                  <c:v>2006m7</c:v>
                </c:pt>
                <c:pt idx="115">
                  <c:v>2006m8</c:v>
                </c:pt>
                <c:pt idx="116">
                  <c:v>2006m9</c:v>
                </c:pt>
                <c:pt idx="117">
                  <c:v>2006m10</c:v>
                </c:pt>
                <c:pt idx="118">
                  <c:v>2006m11</c:v>
                </c:pt>
                <c:pt idx="119">
                  <c:v>2006m12</c:v>
                </c:pt>
                <c:pt idx="120">
                  <c:v>2007m1</c:v>
                </c:pt>
                <c:pt idx="121">
                  <c:v>2007m2</c:v>
                </c:pt>
                <c:pt idx="122">
                  <c:v>2007m3</c:v>
                </c:pt>
                <c:pt idx="123">
                  <c:v>2007m4</c:v>
                </c:pt>
                <c:pt idx="124">
                  <c:v>2007m5</c:v>
                </c:pt>
                <c:pt idx="125">
                  <c:v>2007m6</c:v>
                </c:pt>
                <c:pt idx="126">
                  <c:v>2007m7</c:v>
                </c:pt>
                <c:pt idx="127">
                  <c:v>2007m8</c:v>
                </c:pt>
                <c:pt idx="128">
                  <c:v>2007m9</c:v>
                </c:pt>
                <c:pt idx="129">
                  <c:v>2007m10</c:v>
                </c:pt>
                <c:pt idx="130">
                  <c:v>2007m11</c:v>
                </c:pt>
                <c:pt idx="131">
                  <c:v>2007m12</c:v>
                </c:pt>
                <c:pt idx="132">
                  <c:v>2008m1</c:v>
                </c:pt>
                <c:pt idx="133">
                  <c:v>2008m2</c:v>
                </c:pt>
                <c:pt idx="134">
                  <c:v>2008m3</c:v>
                </c:pt>
                <c:pt idx="135">
                  <c:v>2008m4</c:v>
                </c:pt>
                <c:pt idx="136">
                  <c:v>2008m5</c:v>
                </c:pt>
                <c:pt idx="137">
                  <c:v>2008m6</c:v>
                </c:pt>
                <c:pt idx="138">
                  <c:v>2008m7</c:v>
                </c:pt>
                <c:pt idx="139">
                  <c:v>2008m8</c:v>
                </c:pt>
                <c:pt idx="140">
                  <c:v>2008m9</c:v>
                </c:pt>
                <c:pt idx="141">
                  <c:v>2008m10</c:v>
                </c:pt>
                <c:pt idx="142">
                  <c:v>2008m11</c:v>
                </c:pt>
                <c:pt idx="143">
                  <c:v>2008m12</c:v>
                </c:pt>
                <c:pt idx="144">
                  <c:v>2009m1</c:v>
                </c:pt>
                <c:pt idx="145">
                  <c:v>2009m2</c:v>
                </c:pt>
                <c:pt idx="146">
                  <c:v>2009m3</c:v>
                </c:pt>
                <c:pt idx="147">
                  <c:v>2009m4</c:v>
                </c:pt>
                <c:pt idx="148">
                  <c:v>2009m5</c:v>
                </c:pt>
                <c:pt idx="149">
                  <c:v>2009m6</c:v>
                </c:pt>
                <c:pt idx="150">
                  <c:v>2009m7</c:v>
                </c:pt>
                <c:pt idx="151">
                  <c:v>2009m8</c:v>
                </c:pt>
                <c:pt idx="152">
                  <c:v>2009m9</c:v>
                </c:pt>
                <c:pt idx="153">
                  <c:v>2009m10</c:v>
                </c:pt>
                <c:pt idx="154">
                  <c:v>2009m11</c:v>
                </c:pt>
                <c:pt idx="155">
                  <c:v>2009m12</c:v>
                </c:pt>
                <c:pt idx="156">
                  <c:v>2010m1</c:v>
                </c:pt>
                <c:pt idx="157">
                  <c:v>2010m2</c:v>
                </c:pt>
                <c:pt idx="158">
                  <c:v>2010m3</c:v>
                </c:pt>
                <c:pt idx="159">
                  <c:v>2010m4</c:v>
                </c:pt>
                <c:pt idx="160">
                  <c:v>2010m5</c:v>
                </c:pt>
                <c:pt idx="161">
                  <c:v>2010m6</c:v>
                </c:pt>
                <c:pt idx="162">
                  <c:v>2010m7</c:v>
                </c:pt>
                <c:pt idx="163">
                  <c:v>2010m8</c:v>
                </c:pt>
                <c:pt idx="164">
                  <c:v>2010m9</c:v>
                </c:pt>
                <c:pt idx="165">
                  <c:v>2010m10</c:v>
                </c:pt>
                <c:pt idx="166">
                  <c:v>2010m11</c:v>
                </c:pt>
                <c:pt idx="167">
                  <c:v>2010m12</c:v>
                </c:pt>
                <c:pt idx="168">
                  <c:v>2011m1</c:v>
                </c:pt>
                <c:pt idx="169">
                  <c:v>2011m2</c:v>
                </c:pt>
                <c:pt idx="170">
                  <c:v>2011m3</c:v>
                </c:pt>
                <c:pt idx="171">
                  <c:v>2011m4</c:v>
                </c:pt>
                <c:pt idx="172">
                  <c:v>2011m5</c:v>
                </c:pt>
                <c:pt idx="173">
                  <c:v>2011m6</c:v>
                </c:pt>
                <c:pt idx="174">
                  <c:v>2011m7</c:v>
                </c:pt>
                <c:pt idx="175">
                  <c:v>2011m8</c:v>
                </c:pt>
                <c:pt idx="176">
                  <c:v>2011m9</c:v>
                </c:pt>
                <c:pt idx="177">
                  <c:v>2011m10</c:v>
                </c:pt>
                <c:pt idx="178">
                  <c:v>2011m11</c:v>
                </c:pt>
                <c:pt idx="179">
                  <c:v>2011m12</c:v>
                </c:pt>
                <c:pt idx="180">
                  <c:v>2012m1</c:v>
                </c:pt>
                <c:pt idx="181">
                  <c:v>2012m2</c:v>
                </c:pt>
                <c:pt idx="182">
                  <c:v>2012m3</c:v>
                </c:pt>
                <c:pt idx="183">
                  <c:v>2012m4</c:v>
                </c:pt>
                <c:pt idx="184">
                  <c:v>2012m5</c:v>
                </c:pt>
                <c:pt idx="185">
                  <c:v>2012m6</c:v>
                </c:pt>
                <c:pt idx="186">
                  <c:v>2012m7</c:v>
                </c:pt>
                <c:pt idx="187">
                  <c:v>2012m8</c:v>
                </c:pt>
                <c:pt idx="188">
                  <c:v>2012m9</c:v>
                </c:pt>
                <c:pt idx="189">
                  <c:v>2012m10</c:v>
                </c:pt>
                <c:pt idx="190">
                  <c:v>2012m11</c:v>
                </c:pt>
                <c:pt idx="191">
                  <c:v>2012m12</c:v>
                </c:pt>
                <c:pt idx="192">
                  <c:v>2013m1</c:v>
                </c:pt>
                <c:pt idx="193">
                  <c:v>2013m2</c:v>
                </c:pt>
                <c:pt idx="194">
                  <c:v>2013m3</c:v>
                </c:pt>
                <c:pt idx="195">
                  <c:v>2013m4</c:v>
                </c:pt>
                <c:pt idx="196">
                  <c:v>2013m5</c:v>
                </c:pt>
                <c:pt idx="197">
                  <c:v>2013m6</c:v>
                </c:pt>
                <c:pt idx="198">
                  <c:v>2013m7</c:v>
                </c:pt>
                <c:pt idx="199">
                  <c:v>2013m8</c:v>
                </c:pt>
                <c:pt idx="200">
                  <c:v>2013m9</c:v>
                </c:pt>
                <c:pt idx="201">
                  <c:v>2013m10</c:v>
                </c:pt>
                <c:pt idx="202">
                  <c:v>2013m11</c:v>
                </c:pt>
                <c:pt idx="203">
                  <c:v>2013m12</c:v>
                </c:pt>
                <c:pt idx="204">
                  <c:v>2014m1</c:v>
                </c:pt>
                <c:pt idx="205">
                  <c:v>2014m2</c:v>
                </c:pt>
                <c:pt idx="206">
                  <c:v>2014m3</c:v>
                </c:pt>
                <c:pt idx="207">
                  <c:v>2014m4</c:v>
                </c:pt>
                <c:pt idx="208">
                  <c:v>2014m5</c:v>
                </c:pt>
                <c:pt idx="209">
                  <c:v>2014m6</c:v>
                </c:pt>
                <c:pt idx="210">
                  <c:v>2014m7</c:v>
                </c:pt>
                <c:pt idx="211">
                  <c:v>2014m8</c:v>
                </c:pt>
                <c:pt idx="212">
                  <c:v>2014m9</c:v>
                </c:pt>
                <c:pt idx="213">
                  <c:v>2014m10</c:v>
                </c:pt>
                <c:pt idx="214">
                  <c:v>2014m11</c:v>
                </c:pt>
                <c:pt idx="215">
                  <c:v>2014m12</c:v>
                </c:pt>
                <c:pt idx="216">
                  <c:v>2015m1</c:v>
                </c:pt>
                <c:pt idx="217">
                  <c:v>2015m2</c:v>
                </c:pt>
                <c:pt idx="218">
                  <c:v>2015m3</c:v>
                </c:pt>
                <c:pt idx="219">
                  <c:v>2015m4</c:v>
                </c:pt>
                <c:pt idx="220">
                  <c:v>2015m5</c:v>
                </c:pt>
                <c:pt idx="221">
                  <c:v>2015m6</c:v>
                </c:pt>
                <c:pt idx="222">
                  <c:v>2015m7</c:v>
                </c:pt>
                <c:pt idx="223">
                  <c:v>2015m8</c:v>
                </c:pt>
                <c:pt idx="224">
                  <c:v>2015m9</c:v>
                </c:pt>
                <c:pt idx="225">
                  <c:v>2015m10</c:v>
                </c:pt>
                <c:pt idx="226">
                  <c:v>2015m11</c:v>
                </c:pt>
                <c:pt idx="227">
                  <c:v>2015m12</c:v>
                </c:pt>
                <c:pt idx="228">
                  <c:v>2016m1</c:v>
                </c:pt>
                <c:pt idx="229">
                  <c:v>2016m2</c:v>
                </c:pt>
                <c:pt idx="230">
                  <c:v>2016m3</c:v>
                </c:pt>
                <c:pt idx="231">
                  <c:v>2016m4</c:v>
                </c:pt>
                <c:pt idx="232">
                  <c:v>2016m5</c:v>
                </c:pt>
                <c:pt idx="233">
                  <c:v>2016m6</c:v>
                </c:pt>
                <c:pt idx="234">
                  <c:v>2016m7</c:v>
                </c:pt>
                <c:pt idx="235">
                  <c:v>2016m8</c:v>
                </c:pt>
                <c:pt idx="236">
                  <c:v>2016m9</c:v>
                </c:pt>
                <c:pt idx="237">
                  <c:v>2016m10</c:v>
                </c:pt>
                <c:pt idx="238">
                  <c:v>2016m11</c:v>
                </c:pt>
                <c:pt idx="239">
                  <c:v>2016m12</c:v>
                </c:pt>
                <c:pt idx="240">
                  <c:v>2017m1</c:v>
                </c:pt>
                <c:pt idx="241">
                  <c:v>2017m2</c:v>
                </c:pt>
                <c:pt idx="242">
                  <c:v>2017m3</c:v>
                </c:pt>
                <c:pt idx="243">
                  <c:v>2017m4</c:v>
                </c:pt>
                <c:pt idx="244">
                  <c:v>2017m5</c:v>
                </c:pt>
                <c:pt idx="245">
                  <c:v>2017m6</c:v>
                </c:pt>
                <c:pt idx="246">
                  <c:v>2017m7</c:v>
                </c:pt>
                <c:pt idx="247">
                  <c:v>2017m8</c:v>
                </c:pt>
              </c:strCache>
            </c:strRef>
          </c:cat>
          <c:val>
            <c:numRef>
              <c:f>Sheet1!$R$2:$R$249</c:f>
              <c:numCache>
                <c:formatCode>General</c:formatCode>
                <c:ptCount val="248"/>
                <c:pt idx="1">
                  <c:v>95.567509999999999</c:v>
                </c:pt>
                <c:pt idx="2">
                  <c:v>94.500510000000006</c:v>
                </c:pt>
                <c:pt idx="3">
                  <c:v>95.462539999999976</c:v>
                </c:pt>
                <c:pt idx="4">
                  <c:v>99.018789999999981</c:v>
                </c:pt>
                <c:pt idx="5">
                  <c:v>103.1528</c:v>
                </c:pt>
                <c:pt idx="6">
                  <c:v>115.3527</c:v>
                </c:pt>
                <c:pt idx="7">
                  <c:v>111.164</c:v>
                </c:pt>
                <c:pt idx="8">
                  <c:v>108.4192</c:v>
                </c:pt>
                <c:pt idx="9">
                  <c:v>113.7354</c:v>
                </c:pt>
                <c:pt idx="10">
                  <c:v>114.0535</c:v>
                </c:pt>
                <c:pt idx="11">
                  <c:v>109.2867</c:v>
                </c:pt>
                <c:pt idx="12">
                  <c:v>113.3267</c:v>
                </c:pt>
                <c:pt idx="13">
                  <c:v>112.3823</c:v>
                </c:pt>
                <c:pt idx="14">
                  <c:v>111.0842</c:v>
                </c:pt>
                <c:pt idx="15">
                  <c:v>118.35850000000001</c:v>
                </c:pt>
                <c:pt idx="16">
                  <c:v>116.96129999999999</c:v>
                </c:pt>
                <c:pt idx="17">
                  <c:v>117.88630000000001</c:v>
                </c:pt>
                <c:pt idx="18">
                  <c:v>115.03100000000001</c:v>
                </c:pt>
                <c:pt idx="19">
                  <c:v>116.7972</c:v>
                </c:pt>
                <c:pt idx="20">
                  <c:v>120.3263</c:v>
                </c:pt>
                <c:pt idx="21">
                  <c:v>121.3613</c:v>
                </c:pt>
                <c:pt idx="22">
                  <c:v>120.6002</c:v>
                </c:pt>
                <c:pt idx="23">
                  <c:v>122.5155</c:v>
                </c:pt>
                <c:pt idx="24">
                  <c:v>126.66840000000001</c:v>
                </c:pt>
                <c:pt idx="25">
                  <c:v>135.9828</c:v>
                </c:pt>
                <c:pt idx="26">
                  <c:v>136.24940000000001</c:v>
                </c:pt>
                <c:pt idx="27">
                  <c:v>138.0316</c:v>
                </c:pt>
                <c:pt idx="28">
                  <c:v>141.52869999999999</c:v>
                </c:pt>
                <c:pt idx="29">
                  <c:v>154.0284</c:v>
                </c:pt>
                <c:pt idx="30">
                  <c:v>165.7927</c:v>
                </c:pt>
                <c:pt idx="31">
                  <c:v>163.4803</c:v>
                </c:pt>
                <c:pt idx="32">
                  <c:v>153.86590000000001</c:v>
                </c:pt>
                <c:pt idx="33">
                  <c:v>143.4365</c:v>
                </c:pt>
                <c:pt idx="34">
                  <c:v>142.43</c:v>
                </c:pt>
                <c:pt idx="35">
                  <c:v>139.5008</c:v>
                </c:pt>
                <c:pt idx="36">
                  <c:v>140.29419999999999</c:v>
                </c:pt>
                <c:pt idx="37">
                  <c:v>141.80719999999999</c:v>
                </c:pt>
                <c:pt idx="38">
                  <c:v>145.3339</c:v>
                </c:pt>
                <c:pt idx="39">
                  <c:v>149.8004</c:v>
                </c:pt>
                <c:pt idx="40">
                  <c:v>162.0205</c:v>
                </c:pt>
                <c:pt idx="41">
                  <c:v>171.26310000000001</c:v>
                </c:pt>
                <c:pt idx="42">
                  <c:v>173.3021</c:v>
                </c:pt>
                <c:pt idx="43">
                  <c:v>175.31110000000001</c:v>
                </c:pt>
                <c:pt idx="44">
                  <c:v>177.03829999999999</c:v>
                </c:pt>
                <c:pt idx="45">
                  <c:v>176.8922</c:v>
                </c:pt>
                <c:pt idx="46">
                  <c:v>172.89500000000001</c:v>
                </c:pt>
                <c:pt idx="47">
                  <c:v>172.11109999999999</c:v>
                </c:pt>
                <c:pt idx="48">
                  <c:v>171.3999</c:v>
                </c:pt>
                <c:pt idx="49">
                  <c:v>171.93109999999999</c:v>
                </c:pt>
                <c:pt idx="50">
                  <c:v>171.32679999999999</c:v>
                </c:pt>
                <c:pt idx="51">
                  <c:v>173.01240000000001</c:v>
                </c:pt>
                <c:pt idx="52">
                  <c:v>176.6011</c:v>
                </c:pt>
                <c:pt idx="53">
                  <c:v>183.6275</c:v>
                </c:pt>
                <c:pt idx="54">
                  <c:v>182.05449999999999</c:v>
                </c:pt>
                <c:pt idx="55">
                  <c:v>181.87180000000001</c:v>
                </c:pt>
                <c:pt idx="56">
                  <c:v>185.5027</c:v>
                </c:pt>
                <c:pt idx="57">
                  <c:v>187.6558</c:v>
                </c:pt>
                <c:pt idx="58">
                  <c:v>187.08510000000001</c:v>
                </c:pt>
                <c:pt idx="59">
                  <c:v>191.8373</c:v>
                </c:pt>
                <c:pt idx="60">
                  <c:v>191.767</c:v>
                </c:pt>
                <c:pt idx="61">
                  <c:v>193.2114</c:v>
                </c:pt>
                <c:pt idx="62">
                  <c:v>194.07210000000001</c:v>
                </c:pt>
                <c:pt idx="63">
                  <c:v>197.31819999999999</c:v>
                </c:pt>
                <c:pt idx="64">
                  <c:v>195.7953</c:v>
                </c:pt>
                <c:pt idx="65">
                  <c:v>204.83510000000001</c:v>
                </c:pt>
                <c:pt idx="66">
                  <c:v>205.2296</c:v>
                </c:pt>
                <c:pt idx="67">
                  <c:v>208.00620000000001</c:v>
                </c:pt>
                <c:pt idx="68">
                  <c:v>206.87799999999999</c:v>
                </c:pt>
                <c:pt idx="69">
                  <c:v>209.6669</c:v>
                </c:pt>
                <c:pt idx="70">
                  <c:v>204.7431</c:v>
                </c:pt>
                <c:pt idx="71">
                  <c:v>215.08109999999999</c:v>
                </c:pt>
                <c:pt idx="72">
                  <c:v>218.59909999999999</c:v>
                </c:pt>
                <c:pt idx="73">
                  <c:v>215.03059999999999</c:v>
                </c:pt>
                <c:pt idx="74">
                  <c:v>208.47300000000001</c:v>
                </c:pt>
                <c:pt idx="75">
                  <c:v>207.89500000000001</c:v>
                </c:pt>
                <c:pt idx="76">
                  <c:v>205.4769</c:v>
                </c:pt>
                <c:pt idx="77">
                  <c:v>199.023</c:v>
                </c:pt>
                <c:pt idx="78">
                  <c:v>196.29589999999999</c:v>
                </c:pt>
                <c:pt idx="79">
                  <c:v>199.9622</c:v>
                </c:pt>
                <c:pt idx="80">
                  <c:v>203.68809999999999</c:v>
                </c:pt>
                <c:pt idx="81">
                  <c:v>207.41079999999999</c:v>
                </c:pt>
                <c:pt idx="82">
                  <c:v>208.28550000000001</c:v>
                </c:pt>
                <c:pt idx="83">
                  <c:v>192.68950000000001</c:v>
                </c:pt>
                <c:pt idx="84">
                  <c:v>192.58879999999999</c:v>
                </c:pt>
                <c:pt idx="85">
                  <c:v>189.38829999999999</c:v>
                </c:pt>
                <c:pt idx="86">
                  <c:v>186.2766</c:v>
                </c:pt>
                <c:pt idx="87">
                  <c:v>197.68620000000001</c:v>
                </c:pt>
                <c:pt idx="88">
                  <c:v>202.7432</c:v>
                </c:pt>
                <c:pt idx="89">
                  <c:v>205.04810000000001</c:v>
                </c:pt>
                <c:pt idx="90">
                  <c:v>197.45500000000001</c:v>
                </c:pt>
                <c:pt idx="91">
                  <c:v>205.7423</c:v>
                </c:pt>
                <c:pt idx="92">
                  <c:v>209.5401</c:v>
                </c:pt>
                <c:pt idx="93">
                  <c:v>212.95890000000011</c:v>
                </c:pt>
                <c:pt idx="94">
                  <c:v>222.13390000000001</c:v>
                </c:pt>
                <c:pt idx="95">
                  <c:v>221.364</c:v>
                </c:pt>
                <c:pt idx="96">
                  <c:v>222.36879999999999</c:v>
                </c:pt>
                <c:pt idx="97">
                  <c:v>216.53659999999999</c:v>
                </c:pt>
                <c:pt idx="98">
                  <c:v>225.0454</c:v>
                </c:pt>
                <c:pt idx="99">
                  <c:v>238.1053</c:v>
                </c:pt>
                <c:pt idx="100">
                  <c:v>240.6464</c:v>
                </c:pt>
                <c:pt idx="101">
                  <c:v>246.38399999999999</c:v>
                </c:pt>
                <c:pt idx="102">
                  <c:v>248.72970000000001</c:v>
                </c:pt>
                <c:pt idx="103">
                  <c:v>253.15600000000001</c:v>
                </c:pt>
                <c:pt idx="104">
                  <c:v>252.44210000000001</c:v>
                </c:pt>
                <c:pt idx="105">
                  <c:v>259.04820000000001</c:v>
                </c:pt>
                <c:pt idx="106">
                  <c:v>263.96199999999891</c:v>
                </c:pt>
                <c:pt idx="107">
                  <c:v>254.44900000000001</c:v>
                </c:pt>
                <c:pt idx="108">
                  <c:v>239.34139999999999</c:v>
                </c:pt>
                <c:pt idx="109">
                  <c:v>251.21940000000001</c:v>
                </c:pt>
                <c:pt idx="110">
                  <c:v>237.55189999999999</c:v>
                </c:pt>
                <c:pt idx="111">
                  <c:v>247.20359999999999</c:v>
                </c:pt>
                <c:pt idx="112">
                  <c:v>246.5189</c:v>
                </c:pt>
                <c:pt idx="113">
                  <c:v>252.64570000000001</c:v>
                </c:pt>
                <c:pt idx="114">
                  <c:v>241.8613</c:v>
                </c:pt>
                <c:pt idx="115">
                  <c:v>246.3295</c:v>
                </c:pt>
                <c:pt idx="116">
                  <c:v>249.45620000000011</c:v>
                </c:pt>
                <c:pt idx="117">
                  <c:v>246.56110000000001</c:v>
                </c:pt>
                <c:pt idx="118">
                  <c:v>239.10740000000001</c:v>
                </c:pt>
                <c:pt idx="119">
                  <c:v>248.58269999999999</c:v>
                </c:pt>
                <c:pt idx="120">
                  <c:v>238.08630000000011</c:v>
                </c:pt>
                <c:pt idx="121">
                  <c:v>233.0438</c:v>
                </c:pt>
                <c:pt idx="122">
                  <c:v>237.3314</c:v>
                </c:pt>
                <c:pt idx="123">
                  <c:v>266.45069999999993</c:v>
                </c:pt>
                <c:pt idx="124">
                  <c:v>253.08949999999999</c:v>
                </c:pt>
                <c:pt idx="125">
                  <c:v>242.81389999999999</c:v>
                </c:pt>
                <c:pt idx="126">
                  <c:v>243.82310000000001</c:v>
                </c:pt>
                <c:pt idx="127">
                  <c:v>253.96279999999999</c:v>
                </c:pt>
                <c:pt idx="128">
                  <c:v>249.041</c:v>
                </c:pt>
                <c:pt idx="129">
                  <c:v>227.1671</c:v>
                </c:pt>
                <c:pt idx="130">
                  <c:v>231.18199999999999</c:v>
                </c:pt>
                <c:pt idx="131">
                  <c:v>226.28469999999999</c:v>
                </c:pt>
                <c:pt idx="132">
                  <c:v>231.00120000000001</c:v>
                </c:pt>
                <c:pt idx="133">
                  <c:v>228.56979999999999</c:v>
                </c:pt>
                <c:pt idx="134">
                  <c:v>227.1489</c:v>
                </c:pt>
                <c:pt idx="135">
                  <c:v>228.57140000000001</c:v>
                </c:pt>
                <c:pt idx="136">
                  <c:v>229.55420000000001</c:v>
                </c:pt>
                <c:pt idx="137">
                  <c:v>236.23929999999999</c:v>
                </c:pt>
                <c:pt idx="138">
                  <c:v>246.79740000000001</c:v>
                </c:pt>
                <c:pt idx="139">
                  <c:v>260.9588</c:v>
                </c:pt>
                <c:pt idx="140">
                  <c:v>286.04480000000001</c:v>
                </c:pt>
                <c:pt idx="141">
                  <c:v>299.69510000000002</c:v>
                </c:pt>
                <c:pt idx="142">
                  <c:v>313.06200000000001</c:v>
                </c:pt>
                <c:pt idx="143">
                  <c:v>341.27190000000002</c:v>
                </c:pt>
                <c:pt idx="144">
                  <c:v>355.30680000000001</c:v>
                </c:pt>
                <c:pt idx="145">
                  <c:v>368.28649999999891</c:v>
                </c:pt>
                <c:pt idx="146">
                  <c:v>380.96869999999961</c:v>
                </c:pt>
                <c:pt idx="147">
                  <c:v>398.56119999999942</c:v>
                </c:pt>
                <c:pt idx="148">
                  <c:v>419.60860000000002</c:v>
                </c:pt>
                <c:pt idx="149">
                  <c:v>444.76940000000002</c:v>
                </c:pt>
                <c:pt idx="150">
                  <c:v>418.59059999999891</c:v>
                </c:pt>
                <c:pt idx="151">
                  <c:v>413.70800000000003</c:v>
                </c:pt>
                <c:pt idx="152">
                  <c:v>414.27519999999879</c:v>
                </c:pt>
                <c:pt idx="153">
                  <c:v>424.73750000000001</c:v>
                </c:pt>
                <c:pt idx="154">
                  <c:v>430.36180000000002</c:v>
                </c:pt>
                <c:pt idx="155">
                  <c:v>432.55160000000001</c:v>
                </c:pt>
                <c:pt idx="156">
                  <c:v>424.73340000000002</c:v>
                </c:pt>
                <c:pt idx="157">
                  <c:v>434.75970000000012</c:v>
                </c:pt>
                <c:pt idx="158">
                  <c:v>439.97729999999962</c:v>
                </c:pt>
                <c:pt idx="159">
                  <c:v>440.3879</c:v>
                </c:pt>
                <c:pt idx="160">
                  <c:v>462.02319999999878</c:v>
                </c:pt>
                <c:pt idx="161">
                  <c:v>463.54129999999992</c:v>
                </c:pt>
                <c:pt idx="162">
                  <c:v>470.96099999999961</c:v>
                </c:pt>
                <c:pt idx="163">
                  <c:v>471.4658</c:v>
                </c:pt>
                <c:pt idx="164">
                  <c:v>470.37019999999961</c:v>
                </c:pt>
                <c:pt idx="165">
                  <c:v>475.97309999999891</c:v>
                </c:pt>
                <c:pt idx="166">
                  <c:v>476.12799999999999</c:v>
                </c:pt>
                <c:pt idx="167">
                  <c:v>478.65690000000001</c:v>
                </c:pt>
                <c:pt idx="168">
                  <c:v>469.08550000000002</c:v>
                </c:pt>
                <c:pt idx="169">
                  <c:v>473.79969999999992</c:v>
                </c:pt>
                <c:pt idx="170">
                  <c:v>461.5926</c:v>
                </c:pt>
                <c:pt idx="171">
                  <c:v>467.06990000000002</c:v>
                </c:pt>
                <c:pt idx="172">
                  <c:v>464.53840000000002</c:v>
                </c:pt>
                <c:pt idx="173">
                  <c:v>446.62520000000001</c:v>
                </c:pt>
                <c:pt idx="174">
                  <c:v>435.73449999999991</c:v>
                </c:pt>
                <c:pt idx="175">
                  <c:v>438.52979999999991</c:v>
                </c:pt>
                <c:pt idx="176">
                  <c:v>431.2953999999994</c:v>
                </c:pt>
                <c:pt idx="177">
                  <c:v>422.43909999999892</c:v>
                </c:pt>
                <c:pt idx="178">
                  <c:v>426.72210000000001</c:v>
                </c:pt>
                <c:pt idx="179">
                  <c:v>433.904</c:v>
                </c:pt>
                <c:pt idx="180">
                  <c:v>435.58300000000003</c:v>
                </c:pt>
                <c:pt idx="181">
                  <c:v>426.8576000000001</c:v>
                </c:pt>
                <c:pt idx="182">
                  <c:v>421.48849999999891</c:v>
                </c:pt>
                <c:pt idx="183">
                  <c:v>415.84550000000002</c:v>
                </c:pt>
                <c:pt idx="184">
                  <c:v>415.55470000000008</c:v>
                </c:pt>
                <c:pt idx="185">
                  <c:v>410.1859</c:v>
                </c:pt>
                <c:pt idx="186">
                  <c:v>400.02519999999879</c:v>
                </c:pt>
                <c:pt idx="187">
                  <c:v>396.42439999999891</c:v>
                </c:pt>
                <c:pt idx="188">
                  <c:v>396.72149999999891</c:v>
                </c:pt>
                <c:pt idx="189">
                  <c:v>394.84480000000002</c:v>
                </c:pt>
                <c:pt idx="190">
                  <c:v>391.74079999999992</c:v>
                </c:pt>
                <c:pt idx="191">
                  <c:v>396.19799999999992</c:v>
                </c:pt>
                <c:pt idx="192">
                  <c:v>391.48799999999892</c:v>
                </c:pt>
                <c:pt idx="193">
                  <c:v>381.12940000000009</c:v>
                </c:pt>
                <c:pt idx="194">
                  <c:v>378.91969999999992</c:v>
                </c:pt>
                <c:pt idx="195">
                  <c:v>375.97210000000001</c:v>
                </c:pt>
                <c:pt idx="196">
                  <c:v>381.07980000000009</c:v>
                </c:pt>
                <c:pt idx="197">
                  <c:v>376.32330000000002</c:v>
                </c:pt>
                <c:pt idx="198">
                  <c:v>375.45819999999941</c:v>
                </c:pt>
                <c:pt idx="199">
                  <c:v>360.66859999999991</c:v>
                </c:pt>
                <c:pt idx="200">
                  <c:v>359.60050000000001</c:v>
                </c:pt>
                <c:pt idx="201">
                  <c:v>348.42189999999891</c:v>
                </c:pt>
                <c:pt idx="202">
                  <c:v>357.41039999999941</c:v>
                </c:pt>
                <c:pt idx="203">
                  <c:v>351.10669999999999</c:v>
                </c:pt>
                <c:pt idx="204">
                  <c:v>339.29999999999961</c:v>
                </c:pt>
                <c:pt idx="205">
                  <c:v>342.03179999999878</c:v>
                </c:pt>
                <c:pt idx="206">
                  <c:v>345.33640000000003</c:v>
                </c:pt>
                <c:pt idx="207">
                  <c:v>336.94209999999993</c:v>
                </c:pt>
                <c:pt idx="208">
                  <c:v>332.8125</c:v>
                </c:pt>
                <c:pt idx="209">
                  <c:v>319.32900000000001</c:v>
                </c:pt>
                <c:pt idx="210">
                  <c:v>316.85789999999997</c:v>
                </c:pt>
                <c:pt idx="211">
                  <c:v>310.01109999999892</c:v>
                </c:pt>
                <c:pt idx="212">
                  <c:v>301.04239999999999</c:v>
                </c:pt>
                <c:pt idx="213">
                  <c:v>302.66849999999999</c:v>
                </c:pt>
                <c:pt idx="214">
                  <c:v>303.76859999999891</c:v>
                </c:pt>
                <c:pt idx="215">
                  <c:v>299.27089999999993</c:v>
                </c:pt>
                <c:pt idx="216">
                  <c:v>305.26749999999993</c:v>
                </c:pt>
                <c:pt idx="217">
                  <c:v>303.41300000000001</c:v>
                </c:pt>
                <c:pt idx="218">
                  <c:v>305.44780000000009</c:v>
                </c:pt>
                <c:pt idx="219">
                  <c:v>302.01990000000001</c:v>
                </c:pt>
                <c:pt idx="220">
                  <c:v>309.2491</c:v>
                </c:pt>
                <c:pt idx="221">
                  <c:v>309.42680000000001</c:v>
                </c:pt>
                <c:pt idx="222">
                  <c:v>308.77780000000001</c:v>
                </c:pt>
                <c:pt idx="223">
                  <c:v>313.56079999999992</c:v>
                </c:pt>
                <c:pt idx="224">
                  <c:v>325.96479999999991</c:v>
                </c:pt>
                <c:pt idx="225">
                  <c:v>340.18119999999891</c:v>
                </c:pt>
                <c:pt idx="226">
                  <c:v>321.11750000000001</c:v>
                </c:pt>
                <c:pt idx="227">
                  <c:v>328.37450000000001</c:v>
                </c:pt>
                <c:pt idx="228">
                  <c:v>328.25529999999992</c:v>
                </c:pt>
                <c:pt idx="229">
                  <c:v>338.85109999999992</c:v>
                </c:pt>
                <c:pt idx="230">
                  <c:v>344.29789999999991</c:v>
                </c:pt>
                <c:pt idx="231">
                  <c:v>340.5856</c:v>
                </c:pt>
                <c:pt idx="232">
                  <c:v>342.93360000000001</c:v>
                </c:pt>
                <c:pt idx="233">
                  <c:v>341.58170000000001</c:v>
                </c:pt>
                <c:pt idx="234">
                  <c:v>346.13319999999891</c:v>
                </c:pt>
                <c:pt idx="235">
                  <c:v>351.76129999999961</c:v>
                </c:pt>
                <c:pt idx="236">
                  <c:v>356.27699999999879</c:v>
                </c:pt>
                <c:pt idx="237">
                  <c:v>367.22910000000002</c:v>
                </c:pt>
                <c:pt idx="238">
                  <c:v>371.50009999999992</c:v>
                </c:pt>
                <c:pt idx="239">
                  <c:v>377.30930000000001</c:v>
                </c:pt>
                <c:pt idx="240">
                  <c:v>372.72769999999991</c:v>
                </c:pt>
                <c:pt idx="241">
                  <c:v>377.67219999999992</c:v>
                </c:pt>
                <c:pt idx="242">
                  <c:v>375.21659999999878</c:v>
                </c:pt>
                <c:pt idx="243">
                  <c:v>381.02539999999891</c:v>
                </c:pt>
                <c:pt idx="244">
                  <c:v>377.85509999999999</c:v>
                </c:pt>
                <c:pt idx="245">
                  <c:v>380.1096</c:v>
                </c:pt>
                <c:pt idx="246">
                  <c:v>380.39449999999999</c:v>
                </c:pt>
                <c:pt idx="247">
                  <c:v>380.39449999999999</c:v>
                </c:pt>
              </c:numCache>
            </c:numRef>
          </c:val>
          <c:smooth val="0"/>
          <c:extLst>
            <c:ext xmlns:c16="http://schemas.microsoft.com/office/drawing/2014/chart" uri="{C3380CC4-5D6E-409C-BE32-E72D297353CC}">
              <c16:uniqueId val="{00000001-7BD1-954F-93E1-9F6170C04821}"/>
            </c:ext>
          </c:extLst>
        </c:ser>
        <c:ser>
          <c:idx val="2"/>
          <c:order val="2"/>
          <c:tx>
            <c:strRef>
              <c:f>Sheet1!$S$1</c:f>
              <c:strCache>
                <c:ptCount val="1"/>
                <c:pt idx="0">
                  <c:v>Rp_VW_CC</c:v>
                </c:pt>
              </c:strCache>
            </c:strRef>
          </c:tx>
          <c:spPr>
            <a:ln w="19050" cap="rnd">
              <a:solidFill>
                <a:sysClr val="windowText" lastClr="000000">
                  <a:lumMod val="85000"/>
                  <a:lumOff val="15000"/>
                </a:sysClr>
              </a:solidFill>
              <a:prstDash val="dashDot"/>
              <a:round/>
            </a:ln>
            <a:effectLst/>
          </c:spPr>
          <c:marker>
            <c:symbol val="none"/>
          </c:marker>
          <c:cat>
            <c:strRef>
              <c:f>Sheet1!$P$2:$P$249</c:f>
              <c:strCache>
                <c:ptCount val="248"/>
                <c:pt idx="0">
                  <c:v>1997m1</c:v>
                </c:pt>
                <c:pt idx="1">
                  <c:v>1997m2</c:v>
                </c:pt>
                <c:pt idx="2">
                  <c:v>1997m3</c:v>
                </c:pt>
                <c:pt idx="3">
                  <c:v>1997m4</c:v>
                </c:pt>
                <c:pt idx="4">
                  <c:v>1997m5</c:v>
                </c:pt>
                <c:pt idx="5">
                  <c:v>1997m6</c:v>
                </c:pt>
                <c:pt idx="6">
                  <c:v>1997m7</c:v>
                </c:pt>
                <c:pt idx="7">
                  <c:v>1997m8</c:v>
                </c:pt>
                <c:pt idx="8">
                  <c:v>1997m9</c:v>
                </c:pt>
                <c:pt idx="9">
                  <c:v>1997m10</c:v>
                </c:pt>
                <c:pt idx="10">
                  <c:v>1997m11</c:v>
                </c:pt>
                <c:pt idx="11">
                  <c:v>1997m12</c:v>
                </c:pt>
                <c:pt idx="12">
                  <c:v>1998m1</c:v>
                </c:pt>
                <c:pt idx="13">
                  <c:v>1998m2</c:v>
                </c:pt>
                <c:pt idx="14">
                  <c:v>1998m3</c:v>
                </c:pt>
                <c:pt idx="15">
                  <c:v>1998m4</c:v>
                </c:pt>
                <c:pt idx="16">
                  <c:v>1998m5</c:v>
                </c:pt>
                <c:pt idx="17">
                  <c:v>1998m6</c:v>
                </c:pt>
                <c:pt idx="18">
                  <c:v>1998m7</c:v>
                </c:pt>
                <c:pt idx="19">
                  <c:v>1998m8</c:v>
                </c:pt>
                <c:pt idx="20">
                  <c:v>1998m9</c:v>
                </c:pt>
                <c:pt idx="21">
                  <c:v>1998m10</c:v>
                </c:pt>
                <c:pt idx="22">
                  <c:v>1998m11</c:v>
                </c:pt>
                <c:pt idx="23">
                  <c:v>1998m12</c:v>
                </c:pt>
                <c:pt idx="24">
                  <c:v>1999m1</c:v>
                </c:pt>
                <c:pt idx="25">
                  <c:v>1999m2</c:v>
                </c:pt>
                <c:pt idx="26">
                  <c:v>1999m3</c:v>
                </c:pt>
                <c:pt idx="27">
                  <c:v>1999m4</c:v>
                </c:pt>
                <c:pt idx="28">
                  <c:v>1999m5</c:v>
                </c:pt>
                <c:pt idx="29">
                  <c:v>1999m6</c:v>
                </c:pt>
                <c:pt idx="30">
                  <c:v>1999m7</c:v>
                </c:pt>
                <c:pt idx="31">
                  <c:v>1999m8</c:v>
                </c:pt>
                <c:pt idx="32">
                  <c:v>1999m9</c:v>
                </c:pt>
                <c:pt idx="33">
                  <c:v>1999m10</c:v>
                </c:pt>
                <c:pt idx="34">
                  <c:v>1999m11</c:v>
                </c:pt>
                <c:pt idx="35">
                  <c:v>1999m12</c:v>
                </c:pt>
                <c:pt idx="36">
                  <c:v>2000m1</c:v>
                </c:pt>
                <c:pt idx="37">
                  <c:v>2000m2</c:v>
                </c:pt>
                <c:pt idx="38">
                  <c:v>2000m3</c:v>
                </c:pt>
                <c:pt idx="39">
                  <c:v>2000m4</c:v>
                </c:pt>
                <c:pt idx="40">
                  <c:v>2000m5</c:v>
                </c:pt>
                <c:pt idx="41">
                  <c:v>2000m6</c:v>
                </c:pt>
                <c:pt idx="42">
                  <c:v>2000m7</c:v>
                </c:pt>
                <c:pt idx="43">
                  <c:v>2000m8</c:v>
                </c:pt>
                <c:pt idx="44">
                  <c:v>2000m9</c:v>
                </c:pt>
                <c:pt idx="45">
                  <c:v>2000m10</c:v>
                </c:pt>
                <c:pt idx="46">
                  <c:v>2000m11</c:v>
                </c:pt>
                <c:pt idx="47">
                  <c:v>2000m12</c:v>
                </c:pt>
                <c:pt idx="48">
                  <c:v>2001m1</c:v>
                </c:pt>
                <c:pt idx="49">
                  <c:v>2001m2</c:v>
                </c:pt>
                <c:pt idx="50">
                  <c:v>2001m3</c:v>
                </c:pt>
                <c:pt idx="51">
                  <c:v>2001m4</c:v>
                </c:pt>
                <c:pt idx="52">
                  <c:v>2001m5</c:v>
                </c:pt>
                <c:pt idx="53">
                  <c:v>2001m6</c:v>
                </c:pt>
                <c:pt idx="54">
                  <c:v>2001m7</c:v>
                </c:pt>
                <c:pt idx="55">
                  <c:v>2001m8</c:v>
                </c:pt>
                <c:pt idx="56">
                  <c:v>2001m9</c:v>
                </c:pt>
                <c:pt idx="57">
                  <c:v>2001m10</c:v>
                </c:pt>
                <c:pt idx="58">
                  <c:v>2001m11</c:v>
                </c:pt>
                <c:pt idx="59">
                  <c:v>2001m12</c:v>
                </c:pt>
                <c:pt idx="60">
                  <c:v>2002m1</c:v>
                </c:pt>
                <c:pt idx="61">
                  <c:v>2002m2</c:v>
                </c:pt>
                <c:pt idx="62">
                  <c:v>2002m3</c:v>
                </c:pt>
                <c:pt idx="63">
                  <c:v>2002m4</c:v>
                </c:pt>
                <c:pt idx="64">
                  <c:v>2002m5</c:v>
                </c:pt>
                <c:pt idx="65">
                  <c:v>2002m6</c:v>
                </c:pt>
                <c:pt idx="66">
                  <c:v>2002m7</c:v>
                </c:pt>
                <c:pt idx="67">
                  <c:v>2002m8</c:v>
                </c:pt>
                <c:pt idx="68">
                  <c:v>2002m9</c:v>
                </c:pt>
                <c:pt idx="69">
                  <c:v>2002m10</c:v>
                </c:pt>
                <c:pt idx="70">
                  <c:v>2002m11</c:v>
                </c:pt>
                <c:pt idx="71">
                  <c:v>2002m12</c:v>
                </c:pt>
                <c:pt idx="72">
                  <c:v>2003m1</c:v>
                </c:pt>
                <c:pt idx="73">
                  <c:v>2003m2</c:v>
                </c:pt>
                <c:pt idx="74">
                  <c:v>2003m3</c:v>
                </c:pt>
                <c:pt idx="75">
                  <c:v>2003m4</c:v>
                </c:pt>
                <c:pt idx="76">
                  <c:v>2003m5</c:v>
                </c:pt>
                <c:pt idx="77">
                  <c:v>2003m6</c:v>
                </c:pt>
                <c:pt idx="78">
                  <c:v>2003m7</c:v>
                </c:pt>
                <c:pt idx="79">
                  <c:v>2003m8</c:v>
                </c:pt>
                <c:pt idx="80">
                  <c:v>2003m9</c:v>
                </c:pt>
                <c:pt idx="81">
                  <c:v>2003m10</c:v>
                </c:pt>
                <c:pt idx="82">
                  <c:v>2003m11</c:v>
                </c:pt>
                <c:pt idx="83">
                  <c:v>2003m12</c:v>
                </c:pt>
                <c:pt idx="84">
                  <c:v>2004m1</c:v>
                </c:pt>
                <c:pt idx="85">
                  <c:v>2004m2</c:v>
                </c:pt>
                <c:pt idx="86">
                  <c:v>2004m3</c:v>
                </c:pt>
                <c:pt idx="87">
                  <c:v>2004m4</c:v>
                </c:pt>
                <c:pt idx="88">
                  <c:v>2004m5</c:v>
                </c:pt>
                <c:pt idx="89">
                  <c:v>2004m6</c:v>
                </c:pt>
                <c:pt idx="90">
                  <c:v>2004m7</c:v>
                </c:pt>
                <c:pt idx="91">
                  <c:v>2004m8</c:v>
                </c:pt>
                <c:pt idx="92">
                  <c:v>2004m9</c:v>
                </c:pt>
                <c:pt idx="93">
                  <c:v>2004m10</c:v>
                </c:pt>
                <c:pt idx="94">
                  <c:v>2004m11</c:v>
                </c:pt>
                <c:pt idx="95">
                  <c:v>2004m12</c:v>
                </c:pt>
                <c:pt idx="96">
                  <c:v>2005m1</c:v>
                </c:pt>
                <c:pt idx="97">
                  <c:v>2005m2</c:v>
                </c:pt>
                <c:pt idx="98">
                  <c:v>2005m3</c:v>
                </c:pt>
                <c:pt idx="99">
                  <c:v>2005m4</c:v>
                </c:pt>
                <c:pt idx="100">
                  <c:v>2005m5</c:v>
                </c:pt>
                <c:pt idx="101">
                  <c:v>2005m6</c:v>
                </c:pt>
                <c:pt idx="102">
                  <c:v>2005m7</c:v>
                </c:pt>
                <c:pt idx="103">
                  <c:v>2005m8</c:v>
                </c:pt>
                <c:pt idx="104">
                  <c:v>2005m9</c:v>
                </c:pt>
                <c:pt idx="105">
                  <c:v>2005m10</c:v>
                </c:pt>
                <c:pt idx="106">
                  <c:v>2005m11</c:v>
                </c:pt>
                <c:pt idx="107">
                  <c:v>2005m12</c:v>
                </c:pt>
                <c:pt idx="108">
                  <c:v>2006m1</c:v>
                </c:pt>
                <c:pt idx="109">
                  <c:v>2006m2</c:v>
                </c:pt>
                <c:pt idx="110">
                  <c:v>2006m3</c:v>
                </c:pt>
                <c:pt idx="111">
                  <c:v>2006m4</c:v>
                </c:pt>
                <c:pt idx="112">
                  <c:v>2006m5</c:v>
                </c:pt>
                <c:pt idx="113">
                  <c:v>2006m6</c:v>
                </c:pt>
                <c:pt idx="114">
                  <c:v>2006m7</c:v>
                </c:pt>
                <c:pt idx="115">
                  <c:v>2006m8</c:v>
                </c:pt>
                <c:pt idx="116">
                  <c:v>2006m9</c:v>
                </c:pt>
                <c:pt idx="117">
                  <c:v>2006m10</c:v>
                </c:pt>
                <c:pt idx="118">
                  <c:v>2006m11</c:v>
                </c:pt>
                <c:pt idx="119">
                  <c:v>2006m12</c:v>
                </c:pt>
                <c:pt idx="120">
                  <c:v>2007m1</c:v>
                </c:pt>
                <c:pt idx="121">
                  <c:v>2007m2</c:v>
                </c:pt>
                <c:pt idx="122">
                  <c:v>2007m3</c:v>
                </c:pt>
                <c:pt idx="123">
                  <c:v>2007m4</c:v>
                </c:pt>
                <c:pt idx="124">
                  <c:v>2007m5</c:v>
                </c:pt>
                <c:pt idx="125">
                  <c:v>2007m6</c:v>
                </c:pt>
                <c:pt idx="126">
                  <c:v>2007m7</c:v>
                </c:pt>
                <c:pt idx="127">
                  <c:v>2007m8</c:v>
                </c:pt>
                <c:pt idx="128">
                  <c:v>2007m9</c:v>
                </c:pt>
                <c:pt idx="129">
                  <c:v>2007m10</c:v>
                </c:pt>
                <c:pt idx="130">
                  <c:v>2007m11</c:v>
                </c:pt>
                <c:pt idx="131">
                  <c:v>2007m12</c:v>
                </c:pt>
                <c:pt idx="132">
                  <c:v>2008m1</c:v>
                </c:pt>
                <c:pt idx="133">
                  <c:v>2008m2</c:v>
                </c:pt>
                <c:pt idx="134">
                  <c:v>2008m3</c:v>
                </c:pt>
                <c:pt idx="135">
                  <c:v>2008m4</c:v>
                </c:pt>
                <c:pt idx="136">
                  <c:v>2008m5</c:v>
                </c:pt>
                <c:pt idx="137">
                  <c:v>2008m6</c:v>
                </c:pt>
                <c:pt idx="138">
                  <c:v>2008m7</c:v>
                </c:pt>
                <c:pt idx="139">
                  <c:v>2008m8</c:v>
                </c:pt>
                <c:pt idx="140">
                  <c:v>2008m9</c:v>
                </c:pt>
                <c:pt idx="141">
                  <c:v>2008m10</c:v>
                </c:pt>
                <c:pt idx="142">
                  <c:v>2008m11</c:v>
                </c:pt>
                <c:pt idx="143">
                  <c:v>2008m12</c:v>
                </c:pt>
                <c:pt idx="144">
                  <c:v>2009m1</c:v>
                </c:pt>
                <c:pt idx="145">
                  <c:v>2009m2</c:v>
                </c:pt>
                <c:pt idx="146">
                  <c:v>2009m3</c:v>
                </c:pt>
                <c:pt idx="147">
                  <c:v>2009m4</c:v>
                </c:pt>
                <c:pt idx="148">
                  <c:v>2009m5</c:v>
                </c:pt>
                <c:pt idx="149">
                  <c:v>2009m6</c:v>
                </c:pt>
                <c:pt idx="150">
                  <c:v>2009m7</c:v>
                </c:pt>
                <c:pt idx="151">
                  <c:v>2009m8</c:v>
                </c:pt>
                <c:pt idx="152">
                  <c:v>2009m9</c:v>
                </c:pt>
                <c:pt idx="153">
                  <c:v>2009m10</c:v>
                </c:pt>
                <c:pt idx="154">
                  <c:v>2009m11</c:v>
                </c:pt>
                <c:pt idx="155">
                  <c:v>2009m12</c:v>
                </c:pt>
                <c:pt idx="156">
                  <c:v>2010m1</c:v>
                </c:pt>
                <c:pt idx="157">
                  <c:v>2010m2</c:v>
                </c:pt>
                <c:pt idx="158">
                  <c:v>2010m3</c:v>
                </c:pt>
                <c:pt idx="159">
                  <c:v>2010m4</c:v>
                </c:pt>
                <c:pt idx="160">
                  <c:v>2010m5</c:v>
                </c:pt>
                <c:pt idx="161">
                  <c:v>2010m6</c:v>
                </c:pt>
                <c:pt idx="162">
                  <c:v>2010m7</c:v>
                </c:pt>
                <c:pt idx="163">
                  <c:v>2010m8</c:v>
                </c:pt>
                <c:pt idx="164">
                  <c:v>2010m9</c:v>
                </c:pt>
                <c:pt idx="165">
                  <c:v>2010m10</c:v>
                </c:pt>
                <c:pt idx="166">
                  <c:v>2010m11</c:v>
                </c:pt>
                <c:pt idx="167">
                  <c:v>2010m12</c:v>
                </c:pt>
                <c:pt idx="168">
                  <c:v>2011m1</c:v>
                </c:pt>
                <c:pt idx="169">
                  <c:v>2011m2</c:v>
                </c:pt>
                <c:pt idx="170">
                  <c:v>2011m3</c:v>
                </c:pt>
                <c:pt idx="171">
                  <c:v>2011m4</c:v>
                </c:pt>
                <c:pt idx="172">
                  <c:v>2011m5</c:v>
                </c:pt>
                <c:pt idx="173">
                  <c:v>2011m6</c:v>
                </c:pt>
                <c:pt idx="174">
                  <c:v>2011m7</c:v>
                </c:pt>
                <c:pt idx="175">
                  <c:v>2011m8</c:v>
                </c:pt>
                <c:pt idx="176">
                  <c:v>2011m9</c:v>
                </c:pt>
                <c:pt idx="177">
                  <c:v>2011m10</c:v>
                </c:pt>
                <c:pt idx="178">
                  <c:v>2011m11</c:v>
                </c:pt>
                <c:pt idx="179">
                  <c:v>2011m12</c:v>
                </c:pt>
                <c:pt idx="180">
                  <c:v>2012m1</c:v>
                </c:pt>
                <c:pt idx="181">
                  <c:v>2012m2</c:v>
                </c:pt>
                <c:pt idx="182">
                  <c:v>2012m3</c:v>
                </c:pt>
                <c:pt idx="183">
                  <c:v>2012m4</c:v>
                </c:pt>
                <c:pt idx="184">
                  <c:v>2012m5</c:v>
                </c:pt>
                <c:pt idx="185">
                  <c:v>2012m6</c:v>
                </c:pt>
                <c:pt idx="186">
                  <c:v>2012m7</c:v>
                </c:pt>
                <c:pt idx="187">
                  <c:v>2012m8</c:v>
                </c:pt>
                <c:pt idx="188">
                  <c:v>2012m9</c:v>
                </c:pt>
                <c:pt idx="189">
                  <c:v>2012m10</c:v>
                </c:pt>
                <c:pt idx="190">
                  <c:v>2012m11</c:v>
                </c:pt>
                <c:pt idx="191">
                  <c:v>2012m12</c:v>
                </c:pt>
                <c:pt idx="192">
                  <c:v>2013m1</c:v>
                </c:pt>
                <c:pt idx="193">
                  <c:v>2013m2</c:v>
                </c:pt>
                <c:pt idx="194">
                  <c:v>2013m3</c:v>
                </c:pt>
                <c:pt idx="195">
                  <c:v>2013m4</c:v>
                </c:pt>
                <c:pt idx="196">
                  <c:v>2013m5</c:v>
                </c:pt>
                <c:pt idx="197">
                  <c:v>2013m6</c:v>
                </c:pt>
                <c:pt idx="198">
                  <c:v>2013m7</c:v>
                </c:pt>
                <c:pt idx="199">
                  <c:v>2013m8</c:v>
                </c:pt>
                <c:pt idx="200">
                  <c:v>2013m9</c:v>
                </c:pt>
                <c:pt idx="201">
                  <c:v>2013m10</c:v>
                </c:pt>
                <c:pt idx="202">
                  <c:v>2013m11</c:v>
                </c:pt>
                <c:pt idx="203">
                  <c:v>2013m12</c:v>
                </c:pt>
                <c:pt idx="204">
                  <c:v>2014m1</c:v>
                </c:pt>
                <c:pt idx="205">
                  <c:v>2014m2</c:v>
                </c:pt>
                <c:pt idx="206">
                  <c:v>2014m3</c:v>
                </c:pt>
                <c:pt idx="207">
                  <c:v>2014m4</c:v>
                </c:pt>
                <c:pt idx="208">
                  <c:v>2014m5</c:v>
                </c:pt>
                <c:pt idx="209">
                  <c:v>2014m6</c:v>
                </c:pt>
                <c:pt idx="210">
                  <c:v>2014m7</c:v>
                </c:pt>
                <c:pt idx="211">
                  <c:v>2014m8</c:v>
                </c:pt>
                <c:pt idx="212">
                  <c:v>2014m9</c:v>
                </c:pt>
                <c:pt idx="213">
                  <c:v>2014m10</c:v>
                </c:pt>
                <c:pt idx="214">
                  <c:v>2014m11</c:v>
                </c:pt>
                <c:pt idx="215">
                  <c:v>2014m12</c:v>
                </c:pt>
                <c:pt idx="216">
                  <c:v>2015m1</c:v>
                </c:pt>
                <c:pt idx="217">
                  <c:v>2015m2</c:v>
                </c:pt>
                <c:pt idx="218">
                  <c:v>2015m3</c:v>
                </c:pt>
                <c:pt idx="219">
                  <c:v>2015m4</c:v>
                </c:pt>
                <c:pt idx="220">
                  <c:v>2015m5</c:v>
                </c:pt>
                <c:pt idx="221">
                  <c:v>2015m6</c:v>
                </c:pt>
                <c:pt idx="222">
                  <c:v>2015m7</c:v>
                </c:pt>
                <c:pt idx="223">
                  <c:v>2015m8</c:v>
                </c:pt>
                <c:pt idx="224">
                  <c:v>2015m9</c:v>
                </c:pt>
                <c:pt idx="225">
                  <c:v>2015m10</c:v>
                </c:pt>
                <c:pt idx="226">
                  <c:v>2015m11</c:v>
                </c:pt>
                <c:pt idx="227">
                  <c:v>2015m12</c:v>
                </c:pt>
                <c:pt idx="228">
                  <c:v>2016m1</c:v>
                </c:pt>
                <c:pt idx="229">
                  <c:v>2016m2</c:v>
                </c:pt>
                <c:pt idx="230">
                  <c:v>2016m3</c:v>
                </c:pt>
                <c:pt idx="231">
                  <c:v>2016m4</c:v>
                </c:pt>
                <c:pt idx="232">
                  <c:v>2016m5</c:v>
                </c:pt>
                <c:pt idx="233">
                  <c:v>2016m6</c:v>
                </c:pt>
                <c:pt idx="234">
                  <c:v>2016m7</c:v>
                </c:pt>
                <c:pt idx="235">
                  <c:v>2016m8</c:v>
                </c:pt>
                <c:pt idx="236">
                  <c:v>2016m9</c:v>
                </c:pt>
                <c:pt idx="237">
                  <c:v>2016m10</c:v>
                </c:pt>
                <c:pt idx="238">
                  <c:v>2016m11</c:v>
                </c:pt>
                <c:pt idx="239">
                  <c:v>2016m12</c:v>
                </c:pt>
                <c:pt idx="240">
                  <c:v>2017m1</c:v>
                </c:pt>
                <c:pt idx="241">
                  <c:v>2017m2</c:v>
                </c:pt>
                <c:pt idx="242">
                  <c:v>2017m3</c:v>
                </c:pt>
                <c:pt idx="243">
                  <c:v>2017m4</c:v>
                </c:pt>
                <c:pt idx="244">
                  <c:v>2017m5</c:v>
                </c:pt>
                <c:pt idx="245">
                  <c:v>2017m6</c:v>
                </c:pt>
                <c:pt idx="246">
                  <c:v>2017m7</c:v>
                </c:pt>
                <c:pt idx="247">
                  <c:v>2017m8</c:v>
                </c:pt>
              </c:strCache>
            </c:strRef>
          </c:cat>
          <c:val>
            <c:numRef>
              <c:f>Sheet1!$S$2:$S$249</c:f>
              <c:numCache>
                <c:formatCode>General</c:formatCode>
                <c:ptCount val="248"/>
                <c:pt idx="1">
                  <c:v>97.059920000000005</c:v>
                </c:pt>
                <c:pt idx="2">
                  <c:v>96.059550000000002</c:v>
                </c:pt>
                <c:pt idx="3">
                  <c:v>96.301469999999995</c:v>
                </c:pt>
                <c:pt idx="4">
                  <c:v>98.599030000000013</c:v>
                </c:pt>
                <c:pt idx="5">
                  <c:v>100.7413</c:v>
                </c:pt>
                <c:pt idx="6">
                  <c:v>105.23269999999999</c:v>
                </c:pt>
                <c:pt idx="7">
                  <c:v>103.4164</c:v>
                </c:pt>
                <c:pt idx="8">
                  <c:v>102.0637</c:v>
                </c:pt>
                <c:pt idx="9">
                  <c:v>105.0532</c:v>
                </c:pt>
                <c:pt idx="10">
                  <c:v>105.279</c:v>
                </c:pt>
                <c:pt idx="11">
                  <c:v>103.3053</c:v>
                </c:pt>
                <c:pt idx="12">
                  <c:v>106.8635</c:v>
                </c:pt>
                <c:pt idx="13">
                  <c:v>105.4876</c:v>
                </c:pt>
                <c:pt idx="14">
                  <c:v>104.72450000000001</c:v>
                </c:pt>
                <c:pt idx="15">
                  <c:v>106.81440000000001</c:v>
                </c:pt>
                <c:pt idx="16">
                  <c:v>106.19370000000001</c:v>
                </c:pt>
                <c:pt idx="17">
                  <c:v>105.58450000000001</c:v>
                </c:pt>
                <c:pt idx="18">
                  <c:v>102.63460000000001</c:v>
                </c:pt>
                <c:pt idx="19">
                  <c:v>104.23869999999999</c:v>
                </c:pt>
                <c:pt idx="20">
                  <c:v>105.52889999999999</c:v>
                </c:pt>
                <c:pt idx="21">
                  <c:v>107.0728</c:v>
                </c:pt>
                <c:pt idx="22">
                  <c:v>106.3725</c:v>
                </c:pt>
                <c:pt idx="23">
                  <c:v>107.364</c:v>
                </c:pt>
                <c:pt idx="24">
                  <c:v>110.0733</c:v>
                </c:pt>
                <c:pt idx="25">
                  <c:v>115.2886</c:v>
                </c:pt>
                <c:pt idx="26">
                  <c:v>115.8301</c:v>
                </c:pt>
                <c:pt idx="27">
                  <c:v>117.62520000000001</c:v>
                </c:pt>
                <c:pt idx="28">
                  <c:v>119.179</c:v>
                </c:pt>
                <c:pt idx="29">
                  <c:v>124.9376</c:v>
                </c:pt>
                <c:pt idx="30">
                  <c:v>129.64660000000001</c:v>
                </c:pt>
                <c:pt idx="31">
                  <c:v>127.9402</c:v>
                </c:pt>
                <c:pt idx="32">
                  <c:v>124.7325</c:v>
                </c:pt>
                <c:pt idx="33">
                  <c:v>120.4606</c:v>
                </c:pt>
                <c:pt idx="34">
                  <c:v>120.98350000000001</c:v>
                </c:pt>
                <c:pt idx="35">
                  <c:v>118.8443</c:v>
                </c:pt>
                <c:pt idx="36">
                  <c:v>119.78919999999999</c:v>
                </c:pt>
                <c:pt idx="37">
                  <c:v>122.4028</c:v>
                </c:pt>
                <c:pt idx="38">
                  <c:v>124.6285</c:v>
                </c:pt>
                <c:pt idx="39">
                  <c:v>125.77970000000001</c:v>
                </c:pt>
                <c:pt idx="40">
                  <c:v>131.4494</c:v>
                </c:pt>
                <c:pt idx="41">
                  <c:v>135.36750000000001</c:v>
                </c:pt>
                <c:pt idx="42">
                  <c:v>136.1875</c:v>
                </c:pt>
                <c:pt idx="43">
                  <c:v>137.2276</c:v>
                </c:pt>
                <c:pt idx="44">
                  <c:v>137.56569999999999</c:v>
                </c:pt>
                <c:pt idx="45">
                  <c:v>138.4023</c:v>
                </c:pt>
                <c:pt idx="46">
                  <c:v>137.49080000000001</c:v>
                </c:pt>
                <c:pt idx="47">
                  <c:v>136.9999</c:v>
                </c:pt>
                <c:pt idx="48">
                  <c:v>136.7192</c:v>
                </c:pt>
                <c:pt idx="49">
                  <c:v>137.13659999999999</c:v>
                </c:pt>
                <c:pt idx="50">
                  <c:v>137.32040000000001</c:v>
                </c:pt>
                <c:pt idx="51">
                  <c:v>137.92740000000001</c:v>
                </c:pt>
                <c:pt idx="52">
                  <c:v>140.27940000000001</c:v>
                </c:pt>
                <c:pt idx="53">
                  <c:v>143.65360000000001</c:v>
                </c:pt>
                <c:pt idx="54">
                  <c:v>142.8544</c:v>
                </c:pt>
                <c:pt idx="55">
                  <c:v>142.0324</c:v>
                </c:pt>
                <c:pt idx="56">
                  <c:v>144.03720000000001</c:v>
                </c:pt>
                <c:pt idx="57">
                  <c:v>145.64169999999999</c:v>
                </c:pt>
                <c:pt idx="58">
                  <c:v>145.54300000000001</c:v>
                </c:pt>
                <c:pt idx="59">
                  <c:v>148.6165</c:v>
                </c:pt>
                <c:pt idx="60">
                  <c:v>148.26070000000001</c:v>
                </c:pt>
                <c:pt idx="61">
                  <c:v>149.2689</c:v>
                </c:pt>
                <c:pt idx="62">
                  <c:v>150.51730000000001</c:v>
                </c:pt>
                <c:pt idx="63">
                  <c:v>152.3544</c:v>
                </c:pt>
                <c:pt idx="64">
                  <c:v>152.08189999999999</c:v>
                </c:pt>
                <c:pt idx="65">
                  <c:v>153.5497</c:v>
                </c:pt>
                <c:pt idx="66">
                  <c:v>153.6438</c:v>
                </c:pt>
                <c:pt idx="67">
                  <c:v>155.04650000000001</c:v>
                </c:pt>
                <c:pt idx="68">
                  <c:v>154.03469999999999</c:v>
                </c:pt>
                <c:pt idx="69">
                  <c:v>154.07919999999999</c:v>
                </c:pt>
                <c:pt idx="70">
                  <c:v>151.31440000000001</c:v>
                </c:pt>
                <c:pt idx="71">
                  <c:v>153.9333</c:v>
                </c:pt>
                <c:pt idx="72">
                  <c:v>155.7655</c:v>
                </c:pt>
                <c:pt idx="73">
                  <c:v>153.24870000000001</c:v>
                </c:pt>
                <c:pt idx="74">
                  <c:v>149.1636</c:v>
                </c:pt>
                <c:pt idx="75">
                  <c:v>149.82759999999999</c:v>
                </c:pt>
                <c:pt idx="76">
                  <c:v>148.1386</c:v>
                </c:pt>
                <c:pt idx="77">
                  <c:v>145.256</c:v>
                </c:pt>
                <c:pt idx="78">
                  <c:v>143.9872</c:v>
                </c:pt>
                <c:pt idx="79">
                  <c:v>146.02610000000001</c:v>
                </c:pt>
                <c:pt idx="80">
                  <c:v>148.92509999999999</c:v>
                </c:pt>
                <c:pt idx="81">
                  <c:v>152.23580000000001</c:v>
                </c:pt>
                <c:pt idx="82">
                  <c:v>153.1148</c:v>
                </c:pt>
                <c:pt idx="83">
                  <c:v>146.03710000000001</c:v>
                </c:pt>
                <c:pt idx="84">
                  <c:v>146.77170000000001</c:v>
                </c:pt>
                <c:pt idx="85">
                  <c:v>144.91839999999999</c:v>
                </c:pt>
                <c:pt idx="86">
                  <c:v>142.78790000000001</c:v>
                </c:pt>
                <c:pt idx="87">
                  <c:v>147.9803</c:v>
                </c:pt>
                <c:pt idx="88">
                  <c:v>151.48910000000001</c:v>
                </c:pt>
                <c:pt idx="89">
                  <c:v>152.75319999999999</c:v>
                </c:pt>
                <c:pt idx="90">
                  <c:v>150.61879999999999</c:v>
                </c:pt>
                <c:pt idx="91">
                  <c:v>154.27070000000001</c:v>
                </c:pt>
                <c:pt idx="92">
                  <c:v>156.2903</c:v>
                </c:pt>
                <c:pt idx="93">
                  <c:v>158.21860000000001</c:v>
                </c:pt>
                <c:pt idx="94">
                  <c:v>161.40710000000001</c:v>
                </c:pt>
                <c:pt idx="95">
                  <c:v>160.20230000000001</c:v>
                </c:pt>
                <c:pt idx="96">
                  <c:v>162.07060000000001</c:v>
                </c:pt>
                <c:pt idx="97">
                  <c:v>157.48490000000001</c:v>
                </c:pt>
                <c:pt idx="98">
                  <c:v>162.0264</c:v>
                </c:pt>
                <c:pt idx="99">
                  <c:v>167.15039999999999</c:v>
                </c:pt>
                <c:pt idx="100">
                  <c:v>168.76009999999999</c:v>
                </c:pt>
                <c:pt idx="101">
                  <c:v>171.7861</c:v>
                </c:pt>
                <c:pt idx="102">
                  <c:v>172.40819999999999</c:v>
                </c:pt>
                <c:pt idx="103">
                  <c:v>175.4855</c:v>
                </c:pt>
                <c:pt idx="104">
                  <c:v>175.18459999999999</c:v>
                </c:pt>
                <c:pt idx="105">
                  <c:v>178.45820000000001</c:v>
                </c:pt>
                <c:pt idx="106">
                  <c:v>180.1728</c:v>
                </c:pt>
                <c:pt idx="107">
                  <c:v>174.51929999999999</c:v>
                </c:pt>
                <c:pt idx="108">
                  <c:v>166.6309</c:v>
                </c:pt>
                <c:pt idx="109">
                  <c:v>173.92189999999999</c:v>
                </c:pt>
                <c:pt idx="110">
                  <c:v>166.94309999999999</c:v>
                </c:pt>
                <c:pt idx="111">
                  <c:v>173.28219999999999</c:v>
                </c:pt>
                <c:pt idx="112">
                  <c:v>173.51079999999999</c:v>
                </c:pt>
                <c:pt idx="113">
                  <c:v>179.54669999999999</c:v>
                </c:pt>
                <c:pt idx="114">
                  <c:v>173.29329999999999</c:v>
                </c:pt>
                <c:pt idx="115">
                  <c:v>177.9572</c:v>
                </c:pt>
                <c:pt idx="116">
                  <c:v>182.7782</c:v>
                </c:pt>
                <c:pt idx="117">
                  <c:v>178.84190000000001</c:v>
                </c:pt>
                <c:pt idx="118">
                  <c:v>175.19239999999999</c:v>
                </c:pt>
                <c:pt idx="119">
                  <c:v>180.23830000000001</c:v>
                </c:pt>
                <c:pt idx="120">
                  <c:v>175.2013</c:v>
                </c:pt>
                <c:pt idx="121">
                  <c:v>171.95590000000001</c:v>
                </c:pt>
                <c:pt idx="122">
                  <c:v>174.49789999999999</c:v>
                </c:pt>
                <c:pt idx="123">
                  <c:v>182.9743</c:v>
                </c:pt>
                <c:pt idx="124">
                  <c:v>176.048</c:v>
                </c:pt>
                <c:pt idx="125">
                  <c:v>174.08179999999999</c:v>
                </c:pt>
                <c:pt idx="126">
                  <c:v>174.37610000000001</c:v>
                </c:pt>
                <c:pt idx="127">
                  <c:v>179.84950000000001</c:v>
                </c:pt>
                <c:pt idx="128">
                  <c:v>178.6737</c:v>
                </c:pt>
                <c:pt idx="129">
                  <c:v>175.06880000000001</c:v>
                </c:pt>
                <c:pt idx="130">
                  <c:v>176.34370000000001</c:v>
                </c:pt>
                <c:pt idx="131">
                  <c:v>175.41249999999999</c:v>
                </c:pt>
                <c:pt idx="132">
                  <c:v>176.99510000000001</c:v>
                </c:pt>
                <c:pt idx="133">
                  <c:v>176.63030000000001</c:v>
                </c:pt>
                <c:pt idx="134">
                  <c:v>175.94499999999999</c:v>
                </c:pt>
                <c:pt idx="135">
                  <c:v>176.34719999999999</c:v>
                </c:pt>
                <c:pt idx="136">
                  <c:v>175.79079999999999</c:v>
                </c:pt>
                <c:pt idx="137">
                  <c:v>178.01240000000001</c:v>
                </c:pt>
                <c:pt idx="138">
                  <c:v>180.62559999999999</c:v>
                </c:pt>
                <c:pt idx="139">
                  <c:v>183.66980000000001</c:v>
                </c:pt>
                <c:pt idx="140">
                  <c:v>189.51910000000001</c:v>
                </c:pt>
                <c:pt idx="141">
                  <c:v>191.6678</c:v>
                </c:pt>
                <c:pt idx="142">
                  <c:v>194.19210000000001</c:v>
                </c:pt>
                <c:pt idx="143">
                  <c:v>202.86920000000001</c:v>
                </c:pt>
                <c:pt idx="144">
                  <c:v>209.78749999999999</c:v>
                </c:pt>
                <c:pt idx="145">
                  <c:v>215.41499999999999</c:v>
                </c:pt>
                <c:pt idx="146">
                  <c:v>218.6275</c:v>
                </c:pt>
                <c:pt idx="147">
                  <c:v>223.85990000000001</c:v>
                </c:pt>
                <c:pt idx="148">
                  <c:v>231.7277</c:v>
                </c:pt>
                <c:pt idx="149">
                  <c:v>238.22450000000001</c:v>
                </c:pt>
                <c:pt idx="150">
                  <c:v>233.06469999999999</c:v>
                </c:pt>
                <c:pt idx="151">
                  <c:v>232.60339999999999</c:v>
                </c:pt>
                <c:pt idx="152">
                  <c:v>232.34780000000001</c:v>
                </c:pt>
                <c:pt idx="153">
                  <c:v>236.13910000000001</c:v>
                </c:pt>
                <c:pt idx="154">
                  <c:v>237.11479999999989</c:v>
                </c:pt>
                <c:pt idx="155">
                  <c:v>238.58519999999999</c:v>
                </c:pt>
                <c:pt idx="156">
                  <c:v>236.0232</c:v>
                </c:pt>
                <c:pt idx="157">
                  <c:v>238.37790000000001</c:v>
                </c:pt>
                <c:pt idx="158">
                  <c:v>239.50909999999999</c:v>
                </c:pt>
                <c:pt idx="159">
                  <c:v>239.81399999999999</c:v>
                </c:pt>
                <c:pt idx="160">
                  <c:v>242.6506</c:v>
                </c:pt>
                <c:pt idx="161">
                  <c:v>243.702</c:v>
                </c:pt>
                <c:pt idx="162">
                  <c:v>245.99680000000001</c:v>
                </c:pt>
                <c:pt idx="163">
                  <c:v>246.75489999999999</c:v>
                </c:pt>
                <c:pt idx="164">
                  <c:v>246.3571</c:v>
                </c:pt>
                <c:pt idx="165">
                  <c:v>247.5659</c:v>
                </c:pt>
                <c:pt idx="166">
                  <c:v>248.876</c:v>
                </c:pt>
                <c:pt idx="167">
                  <c:v>249.67679999999999</c:v>
                </c:pt>
                <c:pt idx="168">
                  <c:v>247.44579999999999</c:v>
                </c:pt>
                <c:pt idx="169">
                  <c:v>247.42420000000001</c:v>
                </c:pt>
                <c:pt idx="170">
                  <c:v>245.37909999999999</c:v>
                </c:pt>
                <c:pt idx="171">
                  <c:v>248.8348</c:v>
                </c:pt>
                <c:pt idx="172">
                  <c:v>249.55709999999999</c:v>
                </c:pt>
                <c:pt idx="173">
                  <c:v>243.99889999999999</c:v>
                </c:pt>
                <c:pt idx="174">
                  <c:v>241.8449</c:v>
                </c:pt>
                <c:pt idx="175">
                  <c:v>243.1337</c:v>
                </c:pt>
                <c:pt idx="176">
                  <c:v>242.03710000000001</c:v>
                </c:pt>
                <c:pt idx="177">
                  <c:v>240.37710000000001</c:v>
                </c:pt>
                <c:pt idx="178">
                  <c:v>241.0607</c:v>
                </c:pt>
                <c:pt idx="179">
                  <c:v>242.83609999999999</c:v>
                </c:pt>
                <c:pt idx="180">
                  <c:v>242.79130000000001</c:v>
                </c:pt>
                <c:pt idx="181">
                  <c:v>239.31809999999999</c:v>
                </c:pt>
                <c:pt idx="182">
                  <c:v>237.76669999999999</c:v>
                </c:pt>
                <c:pt idx="183">
                  <c:v>235.47460000000001</c:v>
                </c:pt>
                <c:pt idx="184">
                  <c:v>235.34209999999999</c:v>
                </c:pt>
                <c:pt idx="185">
                  <c:v>233.4282</c:v>
                </c:pt>
                <c:pt idx="186">
                  <c:v>229.71379999999999</c:v>
                </c:pt>
                <c:pt idx="187">
                  <c:v>228.429</c:v>
                </c:pt>
                <c:pt idx="188">
                  <c:v>228.88990000000001</c:v>
                </c:pt>
                <c:pt idx="189">
                  <c:v>228.7064</c:v>
                </c:pt>
                <c:pt idx="190">
                  <c:v>228.05770000000001</c:v>
                </c:pt>
                <c:pt idx="191">
                  <c:v>229.38679999999999</c:v>
                </c:pt>
                <c:pt idx="192">
                  <c:v>227.226</c:v>
                </c:pt>
                <c:pt idx="193">
                  <c:v>225.03530000000001</c:v>
                </c:pt>
                <c:pt idx="194">
                  <c:v>224.59190000000001</c:v>
                </c:pt>
                <c:pt idx="195">
                  <c:v>222.8443</c:v>
                </c:pt>
                <c:pt idx="196">
                  <c:v>225.7089</c:v>
                </c:pt>
                <c:pt idx="197">
                  <c:v>224.31280000000001</c:v>
                </c:pt>
                <c:pt idx="198">
                  <c:v>223.27930000000001</c:v>
                </c:pt>
                <c:pt idx="199">
                  <c:v>218.6198</c:v>
                </c:pt>
                <c:pt idx="200">
                  <c:v>218.65819999999999</c:v>
                </c:pt>
                <c:pt idx="201">
                  <c:v>213.9282</c:v>
                </c:pt>
                <c:pt idx="202">
                  <c:v>217.70820000000001</c:v>
                </c:pt>
                <c:pt idx="203">
                  <c:v>215.8997</c:v>
                </c:pt>
                <c:pt idx="204">
                  <c:v>212.80359999999999</c:v>
                </c:pt>
                <c:pt idx="205">
                  <c:v>213.85990000000001</c:v>
                </c:pt>
                <c:pt idx="206">
                  <c:v>215.33340000000001</c:v>
                </c:pt>
                <c:pt idx="207">
                  <c:v>211.4332</c:v>
                </c:pt>
                <c:pt idx="208">
                  <c:v>208.83359999999999</c:v>
                </c:pt>
                <c:pt idx="209">
                  <c:v>204.57830000000001</c:v>
                </c:pt>
                <c:pt idx="210">
                  <c:v>203.79599999999999</c:v>
                </c:pt>
                <c:pt idx="211">
                  <c:v>200.49619999999999</c:v>
                </c:pt>
                <c:pt idx="212">
                  <c:v>195.98339999999999</c:v>
                </c:pt>
                <c:pt idx="213">
                  <c:v>195.9502</c:v>
                </c:pt>
                <c:pt idx="214">
                  <c:v>196.15790000000001</c:v>
                </c:pt>
                <c:pt idx="215">
                  <c:v>193.63069999999999</c:v>
                </c:pt>
                <c:pt idx="216">
                  <c:v>196.39320000000001</c:v>
                </c:pt>
                <c:pt idx="217">
                  <c:v>195.99430000000001</c:v>
                </c:pt>
                <c:pt idx="218">
                  <c:v>196.72730000000001</c:v>
                </c:pt>
                <c:pt idx="219">
                  <c:v>196.05619999999999</c:v>
                </c:pt>
                <c:pt idx="220">
                  <c:v>199.4331</c:v>
                </c:pt>
                <c:pt idx="221">
                  <c:v>199.15209999999999</c:v>
                </c:pt>
                <c:pt idx="222">
                  <c:v>198.9033</c:v>
                </c:pt>
                <c:pt idx="223">
                  <c:v>201.3246</c:v>
                </c:pt>
                <c:pt idx="224">
                  <c:v>205.41370000000001</c:v>
                </c:pt>
                <c:pt idx="225">
                  <c:v>208.46549999999999</c:v>
                </c:pt>
                <c:pt idx="226">
                  <c:v>206.23459999999989</c:v>
                </c:pt>
                <c:pt idx="227">
                  <c:v>208.99619999999999</c:v>
                </c:pt>
                <c:pt idx="228">
                  <c:v>209.0924</c:v>
                </c:pt>
                <c:pt idx="229">
                  <c:v>213.32400000000001</c:v>
                </c:pt>
                <c:pt idx="230">
                  <c:v>215.96119999999999</c:v>
                </c:pt>
                <c:pt idx="231">
                  <c:v>214.93289999999999</c:v>
                </c:pt>
                <c:pt idx="232">
                  <c:v>215.7002</c:v>
                </c:pt>
                <c:pt idx="233">
                  <c:v>215.15379999999999</c:v>
                </c:pt>
                <c:pt idx="234">
                  <c:v>216.73500000000001</c:v>
                </c:pt>
                <c:pt idx="235">
                  <c:v>218.66370000000001</c:v>
                </c:pt>
                <c:pt idx="236">
                  <c:v>219.9341</c:v>
                </c:pt>
                <c:pt idx="237">
                  <c:v>224.49979999999999</c:v>
                </c:pt>
                <c:pt idx="238">
                  <c:v>225.6789</c:v>
                </c:pt>
                <c:pt idx="239">
                  <c:v>227.3897</c:v>
                </c:pt>
                <c:pt idx="240">
                  <c:v>224.33160000000001</c:v>
                </c:pt>
                <c:pt idx="241">
                  <c:v>226.30260000000001</c:v>
                </c:pt>
                <c:pt idx="242">
                  <c:v>224.64150000000001</c:v>
                </c:pt>
                <c:pt idx="243">
                  <c:v>226.68129999999999</c:v>
                </c:pt>
                <c:pt idx="244">
                  <c:v>225.3383</c:v>
                </c:pt>
                <c:pt idx="245">
                  <c:v>226.21360000000001</c:v>
                </c:pt>
                <c:pt idx="246">
                  <c:v>226.31280000000001</c:v>
                </c:pt>
                <c:pt idx="247">
                  <c:v>226.31280000000001</c:v>
                </c:pt>
              </c:numCache>
            </c:numRef>
          </c:val>
          <c:smooth val="0"/>
          <c:extLst>
            <c:ext xmlns:c16="http://schemas.microsoft.com/office/drawing/2014/chart" uri="{C3380CC4-5D6E-409C-BE32-E72D297353CC}">
              <c16:uniqueId val="{00000002-7BD1-954F-93E1-9F6170C04821}"/>
            </c:ext>
          </c:extLst>
        </c:ser>
        <c:ser>
          <c:idx val="3"/>
          <c:order val="3"/>
          <c:tx>
            <c:strRef>
              <c:f>Sheet1!$T$1</c:f>
              <c:strCache>
                <c:ptCount val="1"/>
                <c:pt idx="0">
                  <c:v>Rp_VW_FI</c:v>
                </c:pt>
              </c:strCache>
            </c:strRef>
          </c:tx>
          <c:spPr>
            <a:ln w="19050" cap="rnd">
              <a:solidFill>
                <a:sysClr val="windowText" lastClr="000000">
                  <a:lumMod val="85000"/>
                  <a:lumOff val="15000"/>
                </a:sysClr>
              </a:solidFill>
              <a:prstDash val="lgDash"/>
              <a:round/>
            </a:ln>
            <a:effectLst/>
          </c:spPr>
          <c:marker>
            <c:symbol val="none"/>
          </c:marker>
          <c:cat>
            <c:strRef>
              <c:f>Sheet1!$P$2:$P$249</c:f>
              <c:strCache>
                <c:ptCount val="248"/>
                <c:pt idx="0">
                  <c:v>1997m1</c:v>
                </c:pt>
                <c:pt idx="1">
                  <c:v>1997m2</c:v>
                </c:pt>
                <c:pt idx="2">
                  <c:v>1997m3</c:v>
                </c:pt>
                <c:pt idx="3">
                  <c:v>1997m4</c:v>
                </c:pt>
                <c:pt idx="4">
                  <c:v>1997m5</c:v>
                </c:pt>
                <c:pt idx="5">
                  <c:v>1997m6</c:v>
                </c:pt>
                <c:pt idx="6">
                  <c:v>1997m7</c:v>
                </c:pt>
                <c:pt idx="7">
                  <c:v>1997m8</c:v>
                </c:pt>
                <c:pt idx="8">
                  <c:v>1997m9</c:v>
                </c:pt>
                <c:pt idx="9">
                  <c:v>1997m10</c:v>
                </c:pt>
                <c:pt idx="10">
                  <c:v>1997m11</c:v>
                </c:pt>
                <c:pt idx="11">
                  <c:v>1997m12</c:v>
                </c:pt>
                <c:pt idx="12">
                  <c:v>1998m1</c:v>
                </c:pt>
                <c:pt idx="13">
                  <c:v>1998m2</c:v>
                </c:pt>
                <c:pt idx="14">
                  <c:v>1998m3</c:v>
                </c:pt>
                <c:pt idx="15">
                  <c:v>1998m4</c:v>
                </c:pt>
                <c:pt idx="16">
                  <c:v>1998m5</c:v>
                </c:pt>
                <c:pt idx="17">
                  <c:v>1998m6</c:v>
                </c:pt>
                <c:pt idx="18">
                  <c:v>1998m7</c:v>
                </c:pt>
                <c:pt idx="19">
                  <c:v>1998m8</c:v>
                </c:pt>
                <c:pt idx="20">
                  <c:v>1998m9</c:v>
                </c:pt>
                <c:pt idx="21">
                  <c:v>1998m10</c:v>
                </c:pt>
                <c:pt idx="22">
                  <c:v>1998m11</c:v>
                </c:pt>
                <c:pt idx="23">
                  <c:v>1998m12</c:v>
                </c:pt>
                <c:pt idx="24">
                  <c:v>1999m1</c:v>
                </c:pt>
                <c:pt idx="25">
                  <c:v>1999m2</c:v>
                </c:pt>
                <c:pt idx="26">
                  <c:v>1999m3</c:v>
                </c:pt>
                <c:pt idx="27">
                  <c:v>1999m4</c:v>
                </c:pt>
                <c:pt idx="28">
                  <c:v>1999m5</c:v>
                </c:pt>
                <c:pt idx="29">
                  <c:v>1999m6</c:v>
                </c:pt>
                <c:pt idx="30">
                  <c:v>1999m7</c:v>
                </c:pt>
                <c:pt idx="31">
                  <c:v>1999m8</c:v>
                </c:pt>
                <c:pt idx="32">
                  <c:v>1999m9</c:v>
                </c:pt>
                <c:pt idx="33">
                  <c:v>1999m10</c:v>
                </c:pt>
                <c:pt idx="34">
                  <c:v>1999m11</c:v>
                </c:pt>
                <c:pt idx="35">
                  <c:v>1999m12</c:v>
                </c:pt>
                <c:pt idx="36">
                  <c:v>2000m1</c:v>
                </c:pt>
                <c:pt idx="37">
                  <c:v>2000m2</c:v>
                </c:pt>
                <c:pt idx="38">
                  <c:v>2000m3</c:v>
                </c:pt>
                <c:pt idx="39">
                  <c:v>2000m4</c:v>
                </c:pt>
                <c:pt idx="40">
                  <c:v>2000m5</c:v>
                </c:pt>
                <c:pt idx="41">
                  <c:v>2000m6</c:v>
                </c:pt>
                <c:pt idx="42">
                  <c:v>2000m7</c:v>
                </c:pt>
                <c:pt idx="43">
                  <c:v>2000m8</c:v>
                </c:pt>
                <c:pt idx="44">
                  <c:v>2000m9</c:v>
                </c:pt>
                <c:pt idx="45">
                  <c:v>2000m10</c:v>
                </c:pt>
                <c:pt idx="46">
                  <c:v>2000m11</c:v>
                </c:pt>
                <c:pt idx="47">
                  <c:v>2000m12</c:v>
                </c:pt>
                <c:pt idx="48">
                  <c:v>2001m1</c:v>
                </c:pt>
                <c:pt idx="49">
                  <c:v>2001m2</c:v>
                </c:pt>
                <c:pt idx="50">
                  <c:v>2001m3</c:v>
                </c:pt>
                <c:pt idx="51">
                  <c:v>2001m4</c:v>
                </c:pt>
                <c:pt idx="52">
                  <c:v>2001m5</c:v>
                </c:pt>
                <c:pt idx="53">
                  <c:v>2001m6</c:v>
                </c:pt>
                <c:pt idx="54">
                  <c:v>2001m7</c:v>
                </c:pt>
                <c:pt idx="55">
                  <c:v>2001m8</c:v>
                </c:pt>
                <c:pt idx="56">
                  <c:v>2001m9</c:v>
                </c:pt>
                <c:pt idx="57">
                  <c:v>2001m10</c:v>
                </c:pt>
                <c:pt idx="58">
                  <c:v>2001m11</c:v>
                </c:pt>
                <c:pt idx="59">
                  <c:v>2001m12</c:v>
                </c:pt>
                <c:pt idx="60">
                  <c:v>2002m1</c:v>
                </c:pt>
                <c:pt idx="61">
                  <c:v>2002m2</c:v>
                </c:pt>
                <c:pt idx="62">
                  <c:v>2002m3</c:v>
                </c:pt>
                <c:pt idx="63">
                  <c:v>2002m4</c:v>
                </c:pt>
                <c:pt idx="64">
                  <c:v>2002m5</c:v>
                </c:pt>
                <c:pt idx="65">
                  <c:v>2002m6</c:v>
                </c:pt>
                <c:pt idx="66">
                  <c:v>2002m7</c:v>
                </c:pt>
                <c:pt idx="67">
                  <c:v>2002m8</c:v>
                </c:pt>
                <c:pt idx="68">
                  <c:v>2002m9</c:v>
                </c:pt>
                <c:pt idx="69">
                  <c:v>2002m10</c:v>
                </c:pt>
                <c:pt idx="70">
                  <c:v>2002m11</c:v>
                </c:pt>
                <c:pt idx="71">
                  <c:v>2002m12</c:v>
                </c:pt>
                <c:pt idx="72">
                  <c:v>2003m1</c:v>
                </c:pt>
                <c:pt idx="73">
                  <c:v>2003m2</c:v>
                </c:pt>
                <c:pt idx="74">
                  <c:v>2003m3</c:v>
                </c:pt>
                <c:pt idx="75">
                  <c:v>2003m4</c:v>
                </c:pt>
                <c:pt idx="76">
                  <c:v>2003m5</c:v>
                </c:pt>
                <c:pt idx="77">
                  <c:v>2003m6</c:v>
                </c:pt>
                <c:pt idx="78">
                  <c:v>2003m7</c:v>
                </c:pt>
                <c:pt idx="79">
                  <c:v>2003m8</c:v>
                </c:pt>
                <c:pt idx="80">
                  <c:v>2003m9</c:v>
                </c:pt>
                <c:pt idx="81">
                  <c:v>2003m10</c:v>
                </c:pt>
                <c:pt idx="82">
                  <c:v>2003m11</c:v>
                </c:pt>
                <c:pt idx="83">
                  <c:v>2003m12</c:v>
                </c:pt>
                <c:pt idx="84">
                  <c:v>2004m1</c:v>
                </c:pt>
                <c:pt idx="85">
                  <c:v>2004m2</c:v>
                </c:pt>
                <c:pt idx="86">
                  <c:v>2004m3</c:v>
                </c:pt>
                <c:pt idx="87">
                  <c:v>2004m4</c:v>
                </c:pt>
                <c:pt idx="88">
                  <c:v>2004m5</c:v>
                </c:pt>
                <c:pt idx="89">
                  <c:v>2004m6</c:v>
                </c:pt>
                <c:pt idx="90">
                  <c:v>2004m7</c:v>
                </c:pt>
                <c:pt idx="91">
                  <c:v>2004m8</c:v>
                </c:pt>
                <c:pt idx="92">
                  <c:v>2004m9</c:v>
                </c:pt>
                <c:pt idx="93">
                  <c:v>2004m10</c:v>
                </c:pt>
                <c:pt idx="94">
                  <c:v>2004m11</c:v>
                </c:pt>
                <c:pt idx="95">
                  <c:v>2004m12</c:v>
                </c:pt>
                <c:pt idx="96">
                  <c:v>2005m1</c:v>
                </c:pt>
                <c:pt idx="97">
                  <c:v>2005m2</c:v>
                </c:pt>
                <c:pt idx="98">
                  <c:v>2005m3</c:v>
                </c:pt>
                <c:pt idx="99">
                  <c:v>2005m4</c:v>
                </c:pt>
                <c:pt idx="100">
                  <c:v>2005m5</c:v>
                </c:pt>
                <c:pt idx="101">
                  <c:v>2005m6</c:v>
                </c:pt>
                <c:pt idx="102">
                  <c:v>2005m7</c:v>
                </c:pt>
                <c:pt idx="103">
                  <c:v>2005m8</c:v>
                </c:pt>
                <c:pt idx="104">
                  <c:v>2005m9</c:v>
                </c:pt>
                <c:pt idx="105">
                  <c:v>2005m10</c:v>
                </c:pt>
                <c:pt idx="106">
                  <c:v>2005m11</c:v>
                </c:pt>
                <c:pt idx="107">
                  <c:v>2005m12</c:v>
                </c:pt>
                <c:pt idx="108">
                  <c:v>2006m1</c:v>
                </c:pt>
                <c:pt idx="109">
                  <c:v>2006m2</c:v>
                </c:pt>
                <c:pt idx="110">
                  <c:v>2006m3</c:v>
                </c:pt>
                <c:pt idx="111">
                  <c:v>2006m4</c:v>
                </c:pt>
                <c:pt idx="112">
                  <c:v>2006m5</c:v>
                </c:pt>
                <c:pt idx="113">
                  <c:v>2006m6</c:v>
                </c:pt>
                <c:pt idx="114">
                  <c:v>2006m7</c:v>
                </c:pt>
                <c:pt idx="115">
                  <c:v>2006m8</c:v>
                </c:pt>
                <c:pt idx="116">
                  <c:v>2006m9</c:v>
                </c:pt>
                <c:pt idx="117">
                  <c:v>2006m10</c:v>
                </c:pt>
                <c:pt idx="118">
                  <c:v>2006m11</c:v>
                </c:pt>
                <c:pt idx="119">
                  <c:v>2006m12</c:v>
                </c:pt>
                <c:pt idx="120">
                  <c:v>2007m1</c:v>
                </c:pt>
                <c:pt idx="121">
                  <c:v>2007m2</c:v>
                </c:pt>
                <c:pt idx="122">
                  <c:v>2007m3</c:v>
                </c:pt>
                <c:pt idx="123">
                  <c:v>2007m4</c:v>
                </c:pt>
                <c:pt idx="124">
                  <c:v>2007m5</c:v>
                </c:pt>
                <c:pt idx="125">
                  <c:v>2007m6</c:v>
                </c:pt>
                <c:pt idx="126">
                  <c:v>2007m7</c:v>
                </c:pt>
                <c:pt idx="127">
                  <c:v>2007m8</c:v>
                </c:pt>
                <c:pt idx="128">
                  <c:v>2007m9</c:v>
                </c:pt>
                <c:pt idx="129">
                  <c:v>2007m10</c:v>
                </c:pt>
                <c:pt idx="130">
                  <c:v>2007m11</c:v>
                </c:pt>
                <c:pt idx="131">
                  <c:v>2007m12</c:v>
                </c:pt>
                <c:pt idx="132">
                  <c:v>2008m1</c:v>
                </c:pt>
                <c:pt idx="133">
                  <c:v>2008m2</c:v>
                </c:pt>
                <c:pt idx="134">
                  <c:v>2008m3</c:v>
                </c:pt>
                <c:pt idx="135">
                  <c:v>2008m4</c:v>
                </c:pt>
                <c:pt idx="136">
                  <c:v>2008m5</c:v>
                </c:pt>
                <c:pt idx="137">
                  <c:v>2008m6</c:v>
                </c:pt>
                <c:pt idx="138">
                  <c:v>2008m7</c:v>
                </c:pt>
                <c:pt idx="139">
                  <c:v>2008m8</c:v>
                </c:pt>
                <c:pt idx="140">
                  <c:v>2008m9</c:v>
                </c:pt>
                <c:pt idx="141">
                  <c:v>2008m10</c:v>
                </c:pt>
                <c:pt idx="142">
                  <c:v>2008m11</c:v>
                </c:pt>
                <c:pt idx="143">
                  <c:v>2008m12</c:v>
                </c:pt>
                <c:pt idx="144">
                  <c:v>2009m1</c:v>
                </c:pt>
                <c:pt idx="145">
                  <c:v>2009m2</c:v>
                </c:pt>
                <c:pt idx="146">
                  <c:v>2009m3</c:v>
                </c:pt>
                <c:pt idx="147">
                  <c:v>2009m4</c:v>
                </c:pt>
                <c:pt idx="148">
                  <c:v>2009m5</c:v>
                </c:pt>
                <c:pt idx="149">
                  <c:v>2009m6</c:v>
                </c:pt>
                <c:pt idx="150">
                  <c:v>2009m7</c:v>
                </c:pt>
                <c:pt idx="151">
                  <c:v>2009m8</c:v>
                </c:pt>
                <c:pt idx="152">
                  <c:v>2009m9</c:v>
                </c:pt>
                <c:pt idx="153">
                  <c:v>2009m10</c:v>
                </c:pt>
                <c:pt idx="154">
                  <c:v>2009m11</c:v>
                </c:pt>
                <c:pt idx="155">
                  <c:v>2009m12</c:v>
                </c:pt>
                <c:pt idx="156">
                  <c:v>2010m1</c:v>
                </c:pt>
                <c:pt idx="157">
                  <c:v>2010m2</c:v>
                </c:pt>
                <c:pt idx="158">
                  <c:v>2010m3</c:v>
                </c:pt>
                <c:pt idx="159">
                  <c:v>2010m4</c:v>
                </c:pt>
                <c:pt idx="160">
                  <c:v>2010m5</c:v>
                </c:pt>
                <c:pt idx="161">
                  <c:v>2010m6</c:v>
                </c:pt>
                <c:pt idx="162">
                  <c:v>2010m7</c:v>
                </c:pt>
                <c:pt idx="163">
                  <c:v>2010m8</c:v>
                </c:pt>
                <c:pt idx="164">
                  <c:v>2010m9</c:v>
                </c:pt>
                <c:pt idx="165">
                  <c:v>2010m10</c:v>
                </c:pt>
                <c:pt idx="166">
                  <c:v>2010m11</c:v>
                </c:pt>
                <c:pt idx="167">
                  <c:v>2010m12</c:v>
                </c:pt>
                <c:pt idx="168">
                  <c:v>2011m1</c:v>
                </c:pt>
                <c:pt idx="169">
                  <c:v>2011m2</c:v>
                </c:pt>
                <c:pt idx="170">
                  <c:v>2011m3</c:v>
                </c:pt>
                <c:pt idx="171">
                  <c:v>2011m4</c:v>
                </c:pt>
                <c:pt idx="172">
                  <c:v>2011m5</c:v>
                </c:pt>
                <c:pt idx="173">
                  <c:v>2011m6</c:v>
                </c:pt>
                <c:pt idx="174">
                  <c:v>2011m7</c:v>
                </c:pt>
                <c:pt idx="175">
                  <c:v>2011m8</c:v>
                </c:pt>
                <c:pt idx="176">
                  <c:v>2011m9</c:v>
                </c:pt>
                <c:pt idx="177">
                  <c:v>2011m10</c:v>
                </c:pt>
                <c:pt idx="178">
                  <c:v>2011m11</c:v>
                </c:pt>
                <c:pt idx="179">
                  <c:v>2011m12</c:v>
                </c:pt>
                <c:pt idx="180">
                  <c:v>2012m1</c:v>
                </c:pt>
                <c:pt idx="181">
                  <c:v>2012m2</c:v>
                </c:pt>
                <c:pt idx="182">
                  <c:v>2012m3</c:v>
                </c:pt>
                <c:pt idx="183">
                  <c:v>2012m4</c:v>
                </c:pt>
                <c:pt idx="184">
                  <c:v>2012m5</c:v>
                </c:pt>
                <c:pt idx="185">
                  <c:v>2012m6</c:v>
                </c:pt>
                <c:pt idx="186">
                  <c:v>2012m7</c:v>
                </c:pt>
                <c:pt idx="187">
                  <c:v>2012m8</c:v>
                </c:pt>
                <c:pt idx="188">
                  <c:v>2012m9</c:v>
                </c:pt>
                <c:pt idx="189">
                  <c:v>2012m10</c:v>
                </c:pt>
                <c:pt idx="190">
                  <c:v>2012m11</c:v>
                </c:pt>
                <c:pt idx="191">
                  <c:v>2012m12</c:v>
                </c:pt>
                <c:pt idx="192">
                  <c:v>2013m1</c:v>
                </c:pt>
                <c:pt idx="193">
                  <c:v>2013m2</c:v>
                </c:pt>
                <c:pt idx="194">
                  <c:v>2013m3</c:v>
                </c:pt>
                <c:pt idx="195">
                  <c:v>2013m4</c:v>
                </c:pt>
                <c:pt idx="196">
                  <c:v>2013m5</c:v>
                </c:pt>
                <c:pt idx="197">
                  <c:v>2013m6</c:v>
                </c:pt>
                <c:pt idx="198">
                  <c:v>2013m7</c:v>
                </c:pt>
                <c:pt idx="199">
                  <c:v>2013m8</c:v>
                </c:pt>
                <c:pt idx="200">
                  <c:v>2013m9</c:v>
                </c:pt>
                <c:pt idx="201">
                  <c:v>2013m10</c:v>
                </c:pt>
                <c:pt idx="202">
                  <c:v>2013m11</c:v>
                </c:pt>
                <c:pt idx="203">
                  <c:v>2013m12</c:v>
                </c:pt>
                <c:pt idx="204">
                  <c:v>2014m1</c:v>
                </c:pt>
                <c:pt idx="205">
                  <c:v>2014m2</c:v>
                </c:pt>
                <c:pt idx="206">
                  <c:v>2014m3</c:v>
                </c:pt>
                <c:pt idx="207">
                  <c:v>2014m4</c:v>
                </c:pt>
                <c:pt idx="208">
                  <c:v>2014m5</c:v>
                </c:pt>
                <c:pt idx="209">
                  <c:v>2014m6</c:v>
                </c:pt>
                <c:pt idx="210">
                  <c:v>2014m7</c:v>
                </c:pt>
                <c:pt idx="211">
                  <c:v>2014m8</c:v>
                </c:pt>
                <c:pt idx="212">
                  <c:v>2014m9</c:v>
                </c:pt>
                <c:pt idx="213">
                  <c:v>2014m10</c:v>
                </c:pt>
                <c:pt idx="214">
                  <c:v>2014m11</c:v>
                </c:pt>
                <c:pt idx="215">
                  <c:v>2014m12</c:v>
                </c:pt>
                <c:pt idx="216">
                  <c:v>2015m1</c:v>
                </c:pt>
                <c:pt idx="217">
                  <c:v>2015m2</c:v>
                </c:pt>
                <c:pt idx="218">
                  <c:v>2015m3</c:v>
                </c:pt>
                <c:pt idx="219">
                  <c:v>2015m4</c:v>
                </c:pt>
                <c:pt idx="220">
                  <c:v>2015m5</c:v>
                </c:pt>
                <c:pt idx="221">
                  <c:v>2015m6</c:v>
                </c:pt>
                <c:pt idx="222">
                  <c:v>2015m7</c:v>
                </c:pt>
                <c:pt idx="223">
                  <c:v>2015m8</c:v>
                </c:pt>
                <c:pt idx="224">
                  <c:v>2015m9</c:v>
                </c:pt>
                <c:pt idx="225">
                  <c:v>2015m10</c:v>
                </c:pt>
                <c:pt idx="226">
                  <c:v>2015m11</c:v>
                </c:pt>
                <c:pt idx="227">
                  <c:v>2015m12</c:v>
                </c:pt>
                <c:pt idx="228">
                  <c:v>2016m1</c:v>
                </c:pt>
                <c:pt idx="229">
                  <c:v>2016m2</c:v>
                </c:pt>
                <c:pt idx="230">
                  <c:v>2016m3</c:v>
                </c:pt>
                <c:pt idx="231">
                  <c:v>2016m4</c:v>
                </c:pt>
                <c:pt idx="232">
                  <c:v>2016m5</c:v>
                </c:pt>
                <c:pt idx="233">
                  <c:v>2016m6</c:v>
                </c:pt>
                <c:pt idx="234">
                  <c:v>2016m7</c:v>
                </c:pt>
                <c:pt idx="235">
                  <c:v>2016m8</c:v>
                </c:pt>
                <c:pt idx="236">
                  <c:v>2016m9</c:v>
                </c:pt>
                <c:pt idx="237">
                  <c:v>2016m10</c:v>
                </c:pt>
                <c:pt idx="238">
                  <c:v>2016m11</c:v>
                </c:pt>
                <c:pt idx="239">
                  <c:v>2016m12</c:v>
                </c:pt>
                <c:pt idx="240">
                  <c:v>2017m1</c:v>
                </c:pt>
                <c:pt idx="241">
                  <c:v>2017m2</c:v>
                </c:pt>
                <c:pt idx="242">
                  <c:v>2017m3</c:v>
                </c:pt>
                <c:pt idx="243">
                  <c:v>2017m4</c:v>
                </c:pt>
                <c:pt idx="244">
                  <c:v>2017m5</c:v>
                </c:pt>
                <c:pt idx="245">
                  <c:v>2017m6</c:v>
                </c:pt>
                <c:pt idx="246">
                  <c:v>2017m7</c:v>
                </c:pt>
                <c:pt idx="247">
                  <c:v>2017m8</c:v>
                </c:pt>
              </c:strCache>
            </c:strRef>
          </c:cat>
          <c:val>
            <c:numRef>
              <c:f>Sheet1!$T$2:$T$249</c:f>
              <c:numCache>
                <c:formatCode>General</c:formatCode>
                <c:ptCount val="248"/>
                <c:pt idx="1">
                  <c:v>96.375269999999986</c:v>
                </c:pt>
                <c:pt idx="2">
                  <c:v>94.514939999999996</c:v>
                </c:pt>
                <c:pt idx="3">
                  <c:v>94.960030000000003</c:v>
                </c:pt>
                <c:pt idx="4">
                  <c:v>97.918670000000006</c:v>
                </c:pt>
                <c:pt idx="5">
                  <c:v>101.4421</c:v>
                </c:pt>
                <c:pt idx="6">
                  <c:v>112.7841</c:v>
                </c:pt>
                <c:pt idx="7">
                  <c:v>110.3177</c:v>
                </c:pt>
                <c:pt idx="8">
                  <c:v>107.90219999999999</c:v>
                </c:pt>
                <c:pt idx="9">
                  <c:v>113.1803</c:v>
                </c:pt>
                <c:pt idx="10">
                  <c:v>115.86920000000001</c:v>
                </c:pt>
                <c:pt idx="11">
                  <c:v>110.2582</c:v>
                </c:pt>
                <c:pt idx="12">
                  <c:v>113.7338</c:v>
                </c:pt>
                <c:pt idx="13">
                  <c:v>112.7188</c:v>
                </c:pt>
                <c:pt idx="14">
                  <c:v>111.53660000000001</c:v>
                </c:pt>
                <c:pt idx="15">
                  <c:v>119.29689999999999</c:v>
                </c:pt>
                <c:pt idx="16">
                  <c:v>118.7221</c:v>
                </c:pt>
                <c:pt idx="17">
                  <c:v>119.3917</c:v>
                </c:pt>
                <c:pt idx="18">
                  <c:v>116.1311</c:v>
                </c:pt>
                <c:pt idx="19">
                  <c:v>117.7448</c:v>
                </c:pt>
                <c:pt idx="20">
                  <c:v>120.7055</c:v>
                </c:pt>
                <c:pt idx="21">
                  <c:v>121.6532</c:v>
                </c:pt>
                <c:pt idx="22">
                  <c:v>120.74679999999999</c:v>
                </c:pt>
                <c:pt idx="23">
                  <c:v>122.37260000000001</c:v>
                </c:pt>
                <c:pt idx="24">
                  <c:v>126.5384</c:v>
                </c:pt>
                <c:pt idx="25">
                  <c:v>135.9495</c:v>
                </c:pt>
                <c:pt idx="26">
                  <c:v>135.834</c:v>
                </c:pt>
                <c:pt idx="27">
                  <c:v>137.1103</c:v>
                </c:pt>
                <c:pt idx="28">
                  <c:v>140.08670000000001</c:v>
                </c:pt>
                <c:pt idx="29">
                  <c:v>152.46530000000001</c:v>
                </c:pt>
                <c:pt idx="30">
                  <c:v>164.08840000000001</c:v>
                </c:pt>
                <c:pt idx="31">
                  <c:v>162.14660000000001</c:v>
                </c:pt>
                <c:pt idx="32">
                  <c:v>152.58029999999999</c:v>
                </c:pt>
                <c:pt idx="33">
                  <c:v>144.41730000000001</c:v>
                </c:pt>
                <c:pt idx="34">
                  <c:v>143.68100000000001</c:v>
                </c:pt>
                <c:pt idx="35">
                  <c:v>140.8775</c:v>
                </c:pt>
                <c:pt idx="36">
                  <c:v>141.69460000000001</c:v>
                </c:pt>
                <c:pt idx="37">
                  <c:v>144.97479999999999</c:v>
                </c:pt>
                <c:pt idx="38">
                  <c:v>148.3973</c:v>
                </c:pt>
                <c:pt idx="39">
                  <c:v>153.05539999999999</c:v>
                </c:pt>
                <c:pt idx="40">
                  <c:v>165.20830000000001</c:v>
                </c:pt>
                <c:pt idx="41">
                  <c:v>174.77119999999999</c:v>
                </c:pt>
                <c:pt idx="42">
                  <c:v>176.82320000000001</c:v>
                </c:pt>
                <c:pt idx="43">
                  <c:v>178.5498</c:v>
                </c:pt>
                <c:pt idx="44">
                  <c:v>180.3954</c:v>
                </c:pt>
                <c:pt idx="45">
                  <c:v>180.22880000000001</c:v>
                </c:pt>
                <c:pt idx="46">
                  <c:v>176.91540000000001</c:v>
                </c:pt>
                <c:pt idx="47">
                  <c:v>176.09309999999999</c:v>
                </c:pt>
                <c:pt idx="48">
                  <c:v>175.2518</c:v>
                </c:pt>
                <c:pt idx="49">
                  <c:v>175.6644</c:v>
                </c:pt>
                <c:pt idx="50">
                  <c:v>175.25620000000001</c:v>
                </c:pt>
                <c:pt idx="51">
                  <c:v>177.19319999999999</c:v>
                </c:pt>
                <c:pt idx="52">
                  <c:v>180.80940000000001</c:v>
                </c:pt>
                <c:pt idx="53">
                  <c:v>187.8845</c:v>
                </c:pt>
                <c:pt idx="54">
                  <c:v>186.16569999999999</c:v>
                </c:pt>
                <c:pt idx="55">
                  <c:v>186.02549999999999</c:v>
                </c:pt>
                <c:pt idx="56">
                  <c:v>189.6182</c:v>
                </c:pt>
                <c:pt idx="57">
                  <c:v>191.19290000000001</c:v>
                </c:pt>
                <c:pt idx="58">
                  <c:v>190.61089999999999</c:v>
                </c:pt>
                <c:pt idx="59">
                  <c:v>195.34819999999999</c:v>
                </c:pt>
                <c:pt idx="60">
                  <c:v>194.9128</c:v>
                </c:pt>
                <c:pt idx="61">
                  <c:v>196.15299999999999</c:v>
                </c:pt>
                <c:pt idx="62">
                  <c:v>196.88980000000001</c:v>
                </c:pt>
                <c:pt idx="63">
                  <c:v>200.1302</c:v>
                </c:pt>
                <c:pt idx="64">
                  <c:v>198.61330000000001</c:v>
                </c:pt>
                <c:pt idx="65">
                  <c:v>207.76939999999999</c:v>
                </c:pt>
                <c:pt idx="66">
                  <c:v>208.50240000000011</c:v>
                </c:pt>
                <c:pt idx="67">
                  <c:v>211.3398</c:v>
                </c:pt>
                <c:pt idx="68">
                  <c:v>210.06</c:v>
                </c:pt>
                <c:pt idx="69">
                  <c:v>212.85130000000001</c:v>
                </c:pt>
                <c:pt idx="70">
                  <c:v>208.1063</c:v>
                </c:pt>
                <c:pt idx="71">
                  <c:v>218.4486</c:v>
                </c:pt>
                <c:pt idx="72">
                  <c:v>221.6456</c:v>
                </c:pt>
                <c:pt idx="73">
                  <c:v>218.12629999999999</c:v>
                </c:pt>
                <c:pt idx="74">
                  <c:v>211.22839999999999</c:v>
                </c:pt>
                <c:pt idx="75">
                  <c:v>211.54650000000001</c:v>
                </c:pt>
                <c:pt idx="76">
                  <c:v>208.97900000000001</c:v>
                </c:pt>
                <c:pt idx="77">
                  <c:v>203.2766</c:v>
                </c:pt>
                <c:pt idx="78">
                  <c:v>200.36290000000011</c:v>
                </c:pt>
                <c:pt idx="79">
                  <c:v>203.98480000000001</c:v>
                </c:pt>
                <c:pt idx="80">
                  <c:v>207.58240000000001</c:v>
                </c:pt>
                <c:pt idx="81">
                  <c:v>212.10720000000001</c:v>
                </c:pt>
                <c:pt idx="82">
                  <c:v>213.43209999999999</c:v>
                </c:pt>
                <c:pt idx="83">
                  <c:v>200.0626</c:v>
                </c:pt>
                <c:pt idx="84">
                  <c:v>199.82419999999999</c:v>
                </c:pt>
                <c:pt idx="85">
                  <c:v>196.3425</c:v>
                </c:pt>
                <c:pt idx="86">
                  <c:v>192.7543</c:v>
                </c:pt>
                <c:pt idx="87">
                  <c:v>204.18639999999999</c:v>
                </c:pt>
                <c:pt idx="88">
                  <c:v>209.34989999999999</c:v>
                </c:pt>
                <c:pt idx="89">
                  <c:v>211.51249999999999</c:v>
                </c:pt>
                <c:pt idx="90">
                  <c:v>205.4504</c:v>
                </c:pt>
                <c:pt idx="91">
                  <c:v>214.0318</c:v>
                </c:pt>
                <c:pt idx="92">
                  <c:v>217.9134</c:v>
                </c:pt>
                <c:pt idx="93">
                  <c:v>221.79179999999999</c:v>
                </c:pt>
                <c:pt idx="94">
                  <c:v>231.05220000000011</c:v>
                </c:pt>
                <c:pt idx="95">
                  <c:v>229.92310000000001</c:v>
                </c:pt>
                <c:pt idx="96">
                  <c:v>231.92810000000009</c:v>
                </c:pt>
                <c:pt idx="97">
                  <c:v>225.6251</c:v>
                </c:pt>
                <c:pt idx="98">
                  <c:v>235.9265</c:v>
                </c:pt>
                <c:pt idx="99">
                  <c:v>250.47470000000001</c:v>
                </c:pt>
                <c:pt idx="100">
                  <c:v>252.49940000000001</c:v>
                </c:pt>
                <c:pt idx="101">
                  <c:v>258.87470000000002</c:v>
                </c:pt>
                <c:pt idx="102">
                  <c:v>261.17860000000002</c:v>
                </c:pt>
                <c:pt idx="103">
                  <c:v>265.01190000000003</c:v>
                </c:pt>
                <c:pt idx="104">
                  <c:v>262.94619999999941</c:v>
                </c:pt>
                <c:pt idx="105">
                  <c:v>269.76929999999999</c:v>
                </c:pt>
                <c:pt idx="106">
                  <c:v>275.29869999999892</c:v>
                </c:pt>
                <c:pt idx="107">
                  <c:v>265.37599999999992</c:v>
                </c:pt>
                <c:pt idx="108">
                  <c:v>248.93539999999999</c:v>
                </c:pt>
                <c:pt idx="109">
                  <c:v>263.0394</c:v>
                </c:pt>
                <c:pt idx="110">
                  <c:v>249.4059</c:v>
                </c:pt>
                <c:pt idx="111">
                  <c:v>260.61959999999999</c:v>
                </c:pt>
                <c:pt idx="112">
                  <c:v>259.49349999999879</c:v>
                </c:pt>
                <c:pt idx="113">
                  <c:v>267.42709999999892</c:v>
                </c:pt>
                <c:pt idx="114">
                  <c:v>255.41829999999999</c:v>
                </c:pt>
                <c:pt idx="115">
                  <c:v>263.45409999999993</c:v>
                </c:pt>
                <c:pt idx="116">
                  <c:v>268.08730000000003</c:v>
                </c:pt>
                <c:pt idx="117">
                  <c:v>261.17110000000002</c:v>
                </c:pt>
                <c:pt idx="118">
                  <c:v>252.6525</c:v>
                </c:pt>
                <c:pt idx="119">
                  <c:v>261.30840000000001</c:v>
                </c:pt>
                <c:pt idx="120">
                  <c:v>252.30969999999999</c:v>
                </c:pt>
                <c:pt idx="121">
                  <c:v>245.4281</c:v>
                </c:pt>
                <c:pt idx="122">
                  <c:v>250.39230000000001</c:v>
                </c:pt>
                <c:pt idx="123">
                  <c:v>278.86739999999992</c:v>
                </c:pt>
                <c:pt idx="124">
                  <c:v>265.8288</c:v>
                </c:pt>
                <c:pt idx="125">
                  <c:v>257.44129999999961</c:v>
                </c:pt>
                <c:pt idx="126">
                  <c:v>257.40509999999921</c:v>
                </c:pt>
                <c:pt idx="127">
                  <c:v>267.29699999999877</c:v>
                </c:pt>
                <c:pt idx="128">
                  <c:v>261.79599999999891</c:v>
                </c:pt>
                <c:pt idx="129">
                  <c:v>252.21860000000001</c:v>
                </c:pt>
                <c:pt idx="130">
                  <c:v>257.13189999999992</c:v>
                </c:pt>
                <c:pt idx="131">
                  <c:v>251.26179999999999</c:v>
                </c:pt>
                <c:pt idx="132">
                  <c:v>255.28909999999999</c:v>
                </c:pt>
                <c:pt idx="133">
                  <c:v>252.602</c:v>
                </c:pt>
                <c:pt idx="134">
                  <c:v>250.94479999999999</c:v>
                </c:pt>
                <c:pt idx="135">
                  <c:v>252.28989999999999</c:v>
                </c:pt>
                <c:pt idx="136">
                  <c:v>252.78030000000001</c:v>
                </c:pt>
                <c:pt idx="137">
                  <c:v>259.33760000000001</c:v>
                </c:pt>
                <c:pt idx="138">
                  <c:v>270.50260000000009</c:v>
                </c:pt>
                <c:pt idx="139">
                  <c:v>285.50810000000001</c:v>
                </c:pt>
                <c:pt idx="140">
                  <c:v>312.14140000000009</c:v>
                </c:pt>
                <c:pt idx="141">
                  <c:v>327.09589999999992</c:v>
                </c:pt>
                <c:pt idx="142">
                  <c:v>342.25290000000001</c:v>
                </c:pt>
                <c:pt idx="143">
                  <c:v>373.33109999999891</c:v>
                </c:pt>
                <c:pt idx="144">
                  <c:v>390.1191</c:v>
                </c:pt>
                <c:pt idx="145">
                  <c:v>404.67320000000012</c:v>
                </c:pt>
                <c:pt idx="146">
                  <c:v>418.60989999999998</c:v>
                </c:pt>
                <c:pt idx="147">
                  <c:v>438.40219999999891</c:v>
                </c:pt>
                <c:pt idx="148">
                  <c:v>462.3646</c:v>
                </c:pt>
                <c:pt idx="149">
                  <c:v>490.00119999999941</c:v>
                </c:pt>
                <c:pt idx="150">
                  <c:v>459.23569999999961</c:v>
                </c:pt>
                <c:pt idx="151">
                  <c:v>453.64120000000008</c:v>
                </c:pt>
                <c:pt idx="152">
                  <c:v>454.09359999999941</c:v>
                </c:pt>
                <c:pt idx="153">
                  <c:v>466.58489999999989</c:v>
                </c:pt>
                <c:pt idx="154">
                  <c:v>472.22949999999992</c:v>
                </c:pt>
                <c:pt idx="155">
                  <c:v>474.76700000000011</c:v>
                </c:pt>
                <c:pt idx="156">
                  <c:v>465.91250000000002</c:v>
                </c:pt>
                <c:pt idx="157">
                  <c:v>476.12169999999992</c:v>
                </c:pt>
                <c:pt idx="158">
                  <c:v>481.29799999999892</c:v>
                </c:pt>
                <c:pt idx="159">
                  <c:v>482.29969999999992</c:v>
                </c:pt>
                <c:pt idx="160">
                  <c:v>506.09019999999879</c:v>
                </c:pt>
                <c:pt idx="161">
                  <c:v>507.01629999999892</c:v>
                </c:pt>
                <c:pt idx="162">
                  <c:v>514.58969999999999</c:v>
                </c:pt>
                <c:pt idx="163">
                  <c:v>515.04489999999998</c:v>
                </c:pt>
                <c:pt idx="164">
                  <c:v>513.70570000000055</c:v>
                </c:pt>
                <c:pt idx="165">
                  <c:v>519.65709999999865</c:v>
                </c:pt>
                <c:pt idx="166">
                  <c:v>519.45689999999865</c:v>
                </c:pt>
                <c:pt idx="167">
                  <c:v>522.10619999999938</c:v>
                </c:pt>
                <c:pt idx="168">
                  <c:v>511.42299999999892</c:v>
                </c:pt>
                <c:pt idx="169">
                  <c:v>516.46749999999804</c:v>
                </c:pt>
                <c:pt idx="170">
                  <c:v>502.98109999999878</c:v>
                </c:pt>
                <c:pt idx="171">
                  <c:v>510.67900000000009</c:v>
                </c:pt>
                <c:pt idx="172">
                  <c:v>507.52389999999991</c:v>
                </c:pt>
                <c:pt idx="173">
                  <c:v>486.98289999999992</c:v>
                </c:pt>
                <c:pt idx="174">
                  <c:v>474.99789999999962</c:v>
                </c:pt>
                <c:pt idx="175">
                  <c:v>477.90299999999962</c:v>
                </c:pt>
                <c:pt idx="176">
                  <c:v>469.80899999999991</c:v>
                </c:pt>
                <c:pt idx="177">
                  <c:v>459.71299999999991</c:v>
                </c:pt>
                <c:pt idx="178">
                  <c:v>464.37540000000001</c:v>
                </c:pt>
                <c:pt idx="179">
                  <c:v>471.87260000000009</c:v>
                </c:pt>
                <c:pt idx="180">
                  <c:v>474.10040000000009</c:v>
                </c:pt>
                <c:pt idx="181">
                  <c:v>464.37729999999999</c:v>
                </c:pt>
                <c:pt idx="182">
                  <c:v>458.47329999999891</c:v>
                </c:pt>
                <c:pt idx="183">
                  <c:v>452.14389999999997</c:v>
                </c:pt>
                <c:pt idx="184">
                  <c:v>451.78370000000001</c:v>
                </c:pt>
                <c:pt idx="185">
                  <c:v>445.80599999999993</c:v>
                </c:pt>
                <c:pt idx="186">
                  <c:v>434.74570000000011</c:v>
                </c:pt>
                <c:pt idx="187">
                  <c:v>430.67529999999982</c:v>
                </c:pt>
                <c:pt idx="188">
                  <c:v>430.90789999999993</c:v>
                </c:pt>
                <c:pt idx="189">
                  <c:v>428.77760000000001</c:v>
                </c:pt>
                <c:pt idx="190">
                  <c:v>426.09739999999891</c:v>
                </c:pt>
                <c:pt idx="191">
                  <c:v>430.73949999999991</c:v>
                </c:pt>
                <c:pt idx="192">
                  <c:v>427.13850000000002</c:v>
                </c:pt>
                <c:pt idx="193">
                  <c:v>415.88719999999961</c:v>
                </c:pt>
                <c:pt idx="194">
                  <c:v>412.99430000000001</c:v>
                </c:pt>
                <c:pt idx="195">
                  <c:v>411.0616</c:v>
                </c:pt>
                <c:pt idx="196">
                  <c:v>415.91950000000003</c:v>
                </c:pt>
                <c:pt idx="197">
                  <c:v>410.06189999999992</c:v>
                </c:pt>
                <c:pt idx="198">
                  <c:v>408.38560000000001</c:v>
                </c:pt>
                <c:pt idx="199">
                  <c:v>396.15219999999999</c:v>
                </c:pt>
                <c:pt idx="200">
                  <c:v>394.66570000000002</c:v>
                </c:pt>
                <c:pt idx="201">
                  <c:v>384.50290000000001</c:v>
                </c:pt>
                <c:pt idx="202">
                  <c:v>394.11099999999999</c:v>
                </c:pt>
                <c:pt idx="203">
                  <c:v>387.0677</c:v>
                </c:pt>
                <c:pt idx="204">
                  <c:v>373.40909999999991</c:v>
                </c:pt>
                <c:pt idx="205">
                  <c:v>376.03</c:v>
                </c:pt>
                <c:pt idx="206">
                  <c:v>379.68899999999991</c:v>
                </c:pt>
                <c:pt idx="207">
                  <c:v>369.91689999999892</c:v>
                </c:pt>
                <c:pt idx="208">
                  <c:v>364.84059999999999</c:v>
                </c:pt>
                <c:pt idx="209">
                  <c:v>349.88670000000002</c:v>
                </c:pt>
                <c:pt idx="210">
                  <c:v>346.91109999999878</c:v>
                </c:pt>
                <c:pt idx="211">
                  <c:v>339.01249999999999</c:v>
                </c:pt>
                <c:pt idx="212">
                  <c:v>329.52910000000003</c:v>
                </c:pt>
                <c:pt idx="213">
                  <c:v>331.1343</c:v>
                </c:pt>
                <c:pt idx="214">
                  <c:v>332.15969999999999</c:v>
                </c:pt>
                <c:pt idx="215">
                  <c:v>326.91759999999891</c:v>
                </c:pt>
                <c:pt idx="216">
                  <c:v>333.32990000000001</c:v>
                </c:pt>
                <c:pt idx="217">
                  <c:v>331.30489999999998</c:v>
                </c:pt>
                <c:pt idx="218">
                  <c:v>333.81669999999991</c:v>
                </c:pt>
                <c:pt idx="219">
                  <c:v>329.7045</c:v>
                </c:pt>
                <c:pt idx="220">
                  <c:v>337.44630000000001</c:v>
                </c:pt>
                <c:pt idx="221">
                  <c:v>337.30099999999999</c:v>
                </c:pt>
                <c:pt idx="222">
                  <c:v>336.47219999999879</c:v>
                </c:pt>
                <c:pt idx="223">
                  <c:v>342.23410000000001</c:v>
                </c:pt>
                <c:pt idx="224">
                  <c:v>355.85469999999998</c:v>
                </c:pt>
                <c:pt idx="225">
                  <c:v>371.19939999999991</c:v>
                </c:pt>
                <c:pt idx="226">
                  <c:v>363.53680000000003</c:v>
                </c:pt>
                <c:pt idx="227">
                  <c:v>371.76229999999993</c:v>
                </c:pt>
                <c:pt idx="228">
                  <c:v>371.69009999999992</c:v>
                </c:pt>
                <c:pt idx="229">
                  <c:v>383.94080000000002</c:v>
                </c:pt>
                <c:pt idx="230">
                  <c:v>390.17219999999992</c:v>
                </c:pt>
                <c:pt idx="231">
                  <c:v>385.95510000000002</c:v>
                </c:pt>
                <c:pt idx="232">
                  <c:v>388.66200000000009</c:v>
                </c:pt>
                <c:pt idx="233">
                  <c:v>387.97679999999878</c:v>
                </c:pt>
                <c:pt idx="234">
                  <c:v>393.07499999999999</c:v>
                </c:pt>
                <c:pt idx="235">
                  <c:v>399.46709999999962</c:v>
                </c:pt>
                <c:pt idx="236">
                  <c:v>404.09639999999871</c:v>
                </c:pt>
                <c:pt idx="237">
                  <c:v>416.46530000000001</c:v>
                </c:pt>
                <c:pt idx="238">
                  <c:v>420.77479999999991</c:v>
                </c:pt>
                <c:pt idx="239">
                  <c:v>426.98750000000001</c:v>
                </c:pt>
                <c:pt idx="240">
                  <c:v>421.60680000000002</c:v>
                </c:pt>
                <c:pt idx="241">
                  <c:v>426.96379999999891</c:v>
                </c:pt>
                <c:pt idx="242">
                  <c:v>423.93249999999921</c:v>
                </c:pt>
                <c:pt idx="243">
                  <c:v>431.08670000000001</c:v>
                </c:pt>
                <c:pt idx="244">
                  <c:v>427.50250000000011</c:v>
                </c:pt>
                <c:pt idx="245">
                  <c:v>430.04640000000001</c:v>
                </c:pt>
                <c:pt idx="246">
                  <c:v>430.35090000000002</c:v>
                </c:pt>
                <c:pt idx="247">
                  <c:v>430.35090000000002</c:v>
                </c:pt>
              </c:numCache>
            </c:numRef>
          </c:val>
          <c:smooth val="0"/>
          <c:extLst>
            <c:ext xmlns:c16="http://schemas.microsoft.com/office/drawing/2014/chart" uri="{C3380CC4-5D6E-409C-BE32-E72D297353CC}">
              <c16:uniqueId val="{00000003-7BD1-954F-93E1-9F6170C04821}"/>
            </c:ext>
          </c:extLst>
        </c:ser>
        <c:ser>
          <c:idx val="4"/>
          <c:order val="4"/>
          <c:tx>
            <c:strRef>
              <c:f>Sheet1!$U$1</c:f>
              <c:strCache>
                <c:ptCount val="1"/>
                <c:pt idx="0">
                  <c:v>Rm</c:v>
                </c:pt>
              </c:strCache>
            </c:strRef>
          </c:tx>
          <c:spPr>
            <a:ln w="19050">
              <a:solidFill>
                <a:sysClr val="windowText" lastClr="000000"/>
              </a:solidFill>
            </a:ln>
          </c:spPr>
          <c:marker>
            <c:symbol val="none"/>
          </c:marker>
          <c:cat>
            <c:strRef>
              <c:f>Sheet1!$P$2:$P$249</c:f>
              <c:strCache>
                <c:ptCount val="248"/>
                <c:pt idx="0">
                  <c:v>1997m1</c:v>
                </c:pt>
                <c:pt idx="1">
                  <c:v>1997m2</c:v>
                </c:pt>
                <c:pt idx="2">
                  <c:v>1997m3</c:v>
                </c:pt>
                <c:pt idx="3">
                  <c:v>1997m4</c:v>
                </c:pt>
                <c:pt idx="4">
                  <c:v>1997m5</c:v>
                </c:pt>
                <c:pt idx="5">
                  <c:v>1997m6</c:v>
                </c:pt>
                <c:pt idx="6">
                  <c:v>1997m7</c:v>
                </c:pt>
                <c:pt idx="7">
                  <c:v>1997m8</c:v>
                </c:pt>
                <c:pt idx="8">
                  <c:v>1997m9</c:v>
                </c:pt>
                <c:pt idx="9">
                  <c:v>1997m10</c:v>
                </c:pt>
                <c:pt idx="10">
                  <c:v>1997m11</c:v>
                </c:pt>
                <c:pt idx="11">
                  <c:v>1997m12</c:v>
                </c:pt>
                <c:pt idx="12">
                  <c:v>1998m1</c:v>
                </c:pt>
                <c:pt idx="13">
                  <c:v>1998m2</c:v>
                </c:pt>
                <c:pt idx="14">
                  <c:v>1998m3</c:v>
                </c:pt>
                <c:pt idx="15">
                  <c:v>1998m4</c:v>
                </c:pt>
                <c:pt idx="16">
                  <c:v>1998m5</c:v>
                </c:pt>
                <c:pt idx="17">
                  <c:v>1998m6</c:v>
                </c:pt>
                <c:pt idx="18">
                  <c:v>1998m7</c:v>
                </c:pt>
                <c:pt idx="19">
                  <c:v>1998m8</c:v>
                </c:pt>
                <c:pt idx="20">
                  <c:v>1998m9</c:v>
                </c:pt>
                <c:pt idx="21">
                  <c:v>1998m10</c:v>
                </c:pt>
                <c:pt idx="22">
                  <c:v>1998m11</c:v>
                </c:pt>
                <c:pt idx="23">
                  <c:v>1998m12</c:v>
                </c:pt>
                <c:pt idx="24">
                  <c:v>1999m1</c:v>
                </c:pt>
                <c:pt idx="25">
                  <c:v>1999m2</c:v>
                </c:pt>
                <c:pt idx="26">
                  <c:v>1999m3</c:v>
                </c:pt>
                <c:pt idx="27">
                  <c:v>1999m4</c:v>
                </c:pt>
                <c:pt idx="28">
                  <c:v>1999m5</c:v>
                </c:pt>
                <c:pt idx="29">
                  <c:v>1999m6</c:v>
                </c:pt>
                <c:pt idx="30">
                  <c:v>1999m7</c:v>
                </c:pt>
                <c:pt idx="31">
                  <c:v>1999m8</c:v>
                </c:pt>
                <c:pt idx="32">
                  <c:v>1999m9</c:v>
                </c:pt>
                <c:pt idx="33">
                  <c:v>1999m10</c:v>
                </c:pt>
                <c:pt idx="34">
                  <c:v>1999m11</c:v>
                </c:pt>
                <c:pt idx="35">
                  <c:v>1999m12</c:v>
                </c:pt>
                <c:pt idx="36">
                  <c:v>2000m1</c:v>
                </c:pt>
                <c:pt idx="37">
                  <c:v>2000m2</c:v>
                </c:pt>
                <c:pt idx="38">
                  <c:v>2000m3</c:v>
                </c:pt>
                <c:pt idx="39">
                  <c:v>2000m4</c:v>
                </c:pt>
                <c:pt idx="40">
                  <c:v>2000m5</c:v>
                </c:pt>
                <c:pt idx="41">
                  <c:v>2000m6</c:v>
                </c:pt>
                <c:pt idx="42">
                  <c:v>2000m7</c:v>
                </c:pt>
                <c:pt idx="43">
                  <c:v>2000m8</c:v>
                </c:pt>
                <c:pt idx="44">
                  <c:v>2000m9</c:v>
                </c:pt>
                <c:pt idx="45">
                  <c:v>2000m10</c:v>
                </c:pt>
                <c:pt idx="46">
                  <c:v>2000m11</c:v>
                </c:pt>
                <c:pt idx="47">
                  <c:v>2000m12</c:v>
                </c:pt>
                <c:pt idx="48">
                  <c:v>2001m1</c:v>
                </c:pt>
                <c:pt idx="49">
                  <c:v>2001m2</c:v>
                </c:pt>
                <c:pt idx="50">
                  <c:v>2001m3</c:v>
                </c:pt>
                <c:pt idx="51">
                  <c:v>2001m4</c:v>
                </c:pt>
                <c:pt idx="52">
                  <c:v>2001m5</c:v>
                </c:pt>
                <c:pt idx="53">
                  <c:v>2001m6</c:v>
                </c:pt>
                <c:pt idx="54">
                  <c:v>2001m7</c:v>
                </c:pt>
                <c:pt idx="55">
                  <c:v>2001m8</c:v>
                </c:pt>
                <c:pt idx="56">
                  <c:v>2001m9</c:v>
                </c:pt>
                <c:pt idx="57">
                  <c:v>2001m10</c:v>
                </c:pt>
                <c:pt idx="58">
                  <c:v>2001m11</c:v>
                </c:pt>
                <c:pt idx="59">
                  <c:v>2001m12</c:v>
                </c:pt>
                <c:pt idx="60">
                  <c:v>2002m1</c:v>
                </c:pt>
                <c:pt idx="61">
                  <c:v>2002m2</c:v>
                </c:pt>
                <c:pt idx="62">
                  <c:v>2002m3</c:v>
                </c:pt>
                <c:pt idx="63">
                  <c:v>2002m4</c:v>
                </c:pt>
                <c:pt idx="64">
                  <c:v>2002m5</c:v>
                </c:pt>
                <c:pt idx="65">
                  <c:v>2002m6</c:v>
                </c:pt>
                <c:pt idx="66">
                  <c:v>2002m7</c:v>
                </c:pt>
                <c:pt idx="67">
                  <c:v>2002m8</c:v>
                </c:pt>
                <c:pt idx="68">
                  <c:v>2002m9</c:v>
                </c:pt>
                <c:pt idx="69">
                  <c:v>2002m10</c:v>
                </c:pt>
                <c:pt idx="70">
                  <c:v>2002m11</c:v>
                </c:pt>
                <c:pt idx="71">
                  <c:v>2002m12</c:v>
                </c:pt>
                <c:pt idx="72">
                  <c:v>2003m1</c:v>
                </c:pt>
                <c:pt idx="73">
                  <c:v>2003m2</c:v>
                </c:pt>
                <c:pt idx="74">
                  <c:v>2003m3</c:v>
                </c:pt>
                <c:pt idx="75">
                  <c:v>2003m4</c:v>
                </c:pt>
                <c:pt idx="76">
                  <c:v>2003m5</c:v>
                </c:pt>
                <c:pt idx="77">
                  <c:v>2003m6</c:v>
                </c:pt>
                <c:pt idx="78">
                  <c:v>2003m7</c:v>
                </c:pt>
                <c:pt idx="79">
                  <c:v>2003m8</c:v>
                </c:pt>
                <c:pt idx="80">
                  <c:v>2003m9</c:v>
                </c:pt>
                <c:pt idx="81">
                  <c:v>2003m10</c:v>
                </c:pt>
                <c:pt idx="82">
                  <c:v>2003m11</c:v>
                </c:pt>
                <c:pt idx="83">
                  <c:v>2003m12</c:v>
                </c:pt>
                <c:pt idx="84">
                  <c:v>2004m1</c:v>
                </c:pt>
                <c:pt idx="85">
                  <c:v>2004m2</c:v>
                </c:pt>
                <c:pt idx="86">
                  <c:v>2004m3</c:v>
                </c:pt>
                <c:pt idx="87">
                  <c:v>2004m4</c:v>
                </c:pt>
                <c:pt idx="88">
                  <c:v>2004m5</c:v>
                </c:pt>
                <c:pt idx="89">
                  <c:v>2004m6</c:v>
                </c:pt>
                <c:pt idx="90">
                  <c:v>2004m7</c:v>
                </c:pt>
                <c:pt idx="91">
                  <c:v>2004m8</c:v>
                </c:pt>
                <c:pt idx="92">
                  <c:v>2004m9</c:v>
                </c:pt>
                <c:pt idx="93">
                  <c:v>2004m10</c:v>
                </c:pt>
                <c:pt idx="94">
                  <c:v>2004m11</c:v>
                </c:pt>
                <c:pt idx="95">
                  <c:v>2004m12</c:v>
                </c:pt>
                <c:pt idx="96">
                  <c:v>2005m1</c:v>
                </c:pt>
                <c:pt idx="97">
                  <c:v>2005m2</c:v>
                </c:pt>
                <c:pt idx="98">
                  <c:v>2005m3</c:v>
                </c:pt>
                <c:pt idx="99">
                  <c:v>2005m4</c:v>
                </c:pt>
                <c:pt idx="100">
                  <c:v>2005m5</c:v>
                </c:pt>
                <c:pt idx="101">
                  <c:v>2005m6</c:v>
                </c:pt>
                <c:pt idx="102">
                  <c:v>2005m7</c:v>
                </c:pt>
                <c:pt idx="103">
                  <c:v>2005m8</c:v>
                </c:pt>
                <c:pt idx="104">
                  <c:v>2005m9</c:v>
                </c:pt>
                <c:pt idx="105">
                  <c:v>2005m10</c:v>
                </c:pt>
                <c:pt idx="106">
                  <c:v>2005m11</c:v>
                </c:pt>
                <c:pt idx="107">
                  <c:v>2005m12</c:v>
                </c:pt>
                <c:pt idx="108">
                  <c:v>2006m1</c:v>
                </c:pt>
                <c:pt idx="109">
                  <c:v>2006m2</c:v>
                </c:pt>
                <c:pt idx="110">
                  <c:v>2006m3</c:v>
                </c:pt>
                <c:pt idx="111">
                  <c:v>2006m4</c:v>
                </c:pt>
                <c:pt idx="112">
                  <c:v>2006m5</c:v>
                </c:pt>
                <c:pt idx="113">
                  <c:v>2006m6</c:v>
                </c:pt>
                <c:pt idx="114">
                  <c:v>2006m7</c:v>
                </c:pt>
                <c:pt idx="115">
                  <c:v>2006m8</c:v>
                </c:pt>
                <c:pt idx="116">
                  <c:v>2006m9</c:v>
                </c:pt>
                <c:pt idx="117">
                  <c:v>2006m10</c:v>
                </c:pt>
                <c:pt idx="118">
                  <c:v>2006m11</c:v>
                </c:pt>
                <c:pt idx="119">
                  <c:v>2006m12</c:v>
                </c:pt>
                <c:pt idx="120">
                  <c:v>2007m1</c:v>
                </c:pt>
                <c:pt idx="121">
                  <c:v>2007m2</c:v>
                </c:pt>
                <c:pt idx="122">
                  <c:v>2007m3</c:v>
                </c:pt>
                <c:pt idx="123">
                  <c:v>2007m4</c:v>
                </c:pt>
                <c:pt idx="124">
                  <c:v>2007m5</c:v>
                </c:pt>
                <c:pt idx="125">
                  <c:v>2007m6</c:v>
                </c:pt>
                <c:pt idx="126">
                  <c:v>2007m7</c:v>
                </c:pt>
                <c:pt idx="127">
                  <c:v>2007m8</c:v>
                </c:pt>
                <c:pt idx="128">
                  <c:v>2007m9</c:v>
                </c:pt>
                <c:pt idx="129">
                  <c:v>2007m10</c:v>
                </c:pt>
                <c:pt idx="130">
                  <c:v>2007m11</c:v>
                </c:pt>
                <c:pt idx="131">
                  <c:v>2007m12</c:v>
                </c:pt>
                <c:pt idx="132">
                  <c:v>2008m1</c:v>
                </c:pt>
                <c:pt idx="133">
                  <c:v>2008m2</c:v>
                </c:pt>
                <c:pt idx="134">
                  <c:v>2008m3</c:v>
                </c:pt>
                <c:pt idx="135">
                  <c:v>2008m4</c:v>
                </c:pt>
                <c:pt idx="136">
                  <c:v>2008m5</c:v>
                </c:pt>
                <c:pt idx="137">
                  <c:v>2008m6</c:v>
                </c:pt>
                <c:pt idx="138">
                  <c:v>2008m7</c:v>
                </c:pt>
                <c:pt idx="139">
                  <c:v>2008m8</c:v>
                </c:pt>
                <c:pt idx="140">
                  <c:v>2008m9</c:v>
                </c:pt>
                <c:pt idx="141">
                  <c:v>2008m10</c:v>
                </c:pt>
                <c:pt idx="142">
                  <c:v>2008m11</c:v>
                </c:pt>
                <c:pt idx="143">
                  <c:v>2008m12</c:v>
                </c:pt>
                <c:pt idx="144">
                  <c:v>2009m1</c:v>
                </c:pt>
                <c:pt idx="145">
                  <c:v>2009m2</c:v>
                </c:pt>
                <c:pt idx="146">
                  <c:v>2009m3</c:v>
                </c:pt>
                <c:pt idx="147">
                  <c:v>2009m4</c:v>
                </c:pt>
                <c:pt idx="148">
                  <c:v>2009m5</c:v>
                </c:pt>
                <c:pt idx="149">
                  <c:v>2009m6</c:v>
                </c:pt>
                <c:pt idx="150">
                  <c:v>2009m7</c:v>
                </c:pt>
                <c:pt idx="151">
                  <c:v>2009m8</c:v>
                </c:pt>
                <c:pt idx="152">
                  <c:v>2009m9</c:v>
                </c:pt>
                <c:pt idx="153">
                  <c:v>2009m10</c:v>
                </c:pt>
                <c:pt idx="154">
                  <c:v>2009m11</c:v>
                </c:pt>
                <c:pt idx="155">
                  <c:v>2009m12</c:v>
                </c:pt>
                <c:pt idx="156">
                  <c:v>2010m1</c:v>
                </c:pt>
                <c:pt idx="157">
                  <c:v>2010m2</c:v>
                </c:pt>
                <c:pt idx="158">
                  <c:v>2010m3</c:v>
                </c:pt>
                <c:pt idx="159">
                  <c:v>2010m4</c:v>
                </c:pt>
                <c:pt idx="160">
                  <c:v>2010m5</c:v>
                </c:pt>
                <c:pt idx="161">
                  <c:v>2010m6</c:v>
                </c:pt>
                <c:pt idx="162">
                  <c:v>2010m7</c:v>
                </c:pt>
                <c:pt idx="163">
                  <c:v>2010m8</c:v>
                </c:pt>
                <c:pt idx="164">
                  <c:v>2010m9</c:v>
                </c:pt>
                <c:pt idx="165">
                  <c:v>2010m10</c:v>
                </c:pt>
                <c:pt idx="166">
                  <c:v>2010m11</c:v>
                </c:pt>
                <c:pt idx="167">
                  <c:v>2010m12</c:v>
                </c:pt>
                <c:pt idx="168">
                  <c:v>2011m1</c:v>
                </c:pt>
                <c:pt idx="169">
                  <c:v>2011m2</c:v>
                </c:pt>
                <c:pt idx="170">
                  <c:v>2011m3</c:v>
                </c:pt>
                <c:pt idx="171">
                  <c:v>2011m4</c:v>
                </c:pt>
                <c:pt idx="172">
                  <c:v>2011m5</c:v>
                </c:pt>
                <c:pt idx="173">
                  <c:v>2011m6</c:v>
                </c:pt>
                <c:pt idx="174">
                  <c:v>2011m7</c:v>
                </c:pt>
                <c:pt idx="175">
                  <c:v>2011m8</c:v>
                </c:pt>
                <c:pt idx="176">
                  <c:v>2011m9</c:v>
                </c:pt>
                <c:pt idx="177">
                  <c:v>2011m10</c:v>
                </c:pt>
                <c:pt idx="178">
                  <c:v>2011m11</c:v>
                </c:pt>
                <c:pt idx="179">
                  <c:v>2011m12</c:v>
                </c:pt>
                <c:pt idx="180">
                  <c:v>2012m1</c:v>
                </c:pt>
                <c:pt idx="181">
                  <c:v>2012m2</c:v>
                </c:pt>
                <c:pt idx="182">
                  <c:v>2012m3</c:v>
                </c:pt>
                <c:pt idx="183">
                  <c:v>2012m4</c:v>
                </c:pt>
                <c:pt idx="184">
                  <c:v>2012m5</c:v>
                </c:pt>
                <c:pt idx="185">
                  <c:v>2012m6</c:v>
                </c:pt>
                <c:pt idx="186">
                  <c:v>2012m7</c:v>
                </c:pt>
                <c:pt idx="187">
                  <c:v>2012m8</c:v>
                </c:pt>
                <c:pt idx="188">
                  <c:v>2012m9</c:v>
                </c:pt>
                <c:pt idx="189">
                  <c:v>2012m10</c:v>
                </c:pt>
                <c:pt idx="190">
                  <c:v>2012m11</c:v>
                </c:pt>
                <c:pt idx="191">
                  <c:v>2012m12</c:v>
                </c:pt>
                <c:pt idx="192">
                  <c:v>2013m1</c:v>
                </c:pt>
                <c:pt idx="193">
                  <c:v>2013m2</c:v>
                </c:pt>
                <c:pt idx="194">
                  <c:v>2013m3</c:v>
                </c:pt>
                <c:pt idx="195">
                  <c:v>2013m4</c:v>
                </c:pt>
                <c:pt idx="196">
                  <c:v>2013m5</c:v>
                </c:pt>
                <c:pt idx="197">
                  <c:v>2013m6</c:v>
                </c:pt>
                <c:pt idx="198">
                  <c:v>2013m7</c:v>
                </c:pt>
                <c:pt idx="199">
                  <c:v>2013m8</c:v>
                </c:pt>
                <c:pt idx="200">
                  <c:v>2013m9</c:v>
                </c:pt>
                <c:pt idx="201">
                  <c:v>2013m10</c:v>
                </c:pt>
                <c:pt idx="202">
                  <c:v>2013m11</c:v>
                </c:pt>
                <c:pt idx="203">
                  <c:v>2013m12</c:v>
                </c:pt>
                <c:pt idx="204">
                  <c:v>2014m1</c:v>
                </c:pt>
                <c:pt idx="205">
                  <c:v>2014m2</c:v>
                </c:pt>
                <c:pt idx="206">
                  <c:v>2014m3</c:v>
                </c:pt>
                <c:pt idx="207">
                  <c:v>2014m4</c:v>
                </c:pt>
                <c:pt idx="208">
                  <c:v>2014m5</c:v>
                </c:pt>
                <c:pt idx="209">
                  <c:v>2014m6</c:v>
                </c:pt>
                <c:pt idx="210">
                  <c:v>2014m7</c:v>
                </c:pt>
                <c:pt idx="211">
                  <c:v>2014m8</c:v>
                </c:pt>
                <c:pt idx="212">
                  <c:v>2014m9</c:v>
                </c:pt>
                <c:pt idx="213">
                  <c:v>2014m10</c:v>
                </c:pt>
                <c:pt idx="214">
                  <c:v>2014m11</c:v>
                </c:pt>
                <c:pt idx="215">
                  <c:v>2014m12</c:v>
                </c:pt>
                <c:pt idx="216">
                  <c:v>2015m1</c:v>
                </c:pt>
                <c:pt idx="217">
                  <c:v>2015m2</c:v>
                </c:pt>
                <c:pt idx="218">
                  <c:v>2015m3</c:v>
                </c:pt>
                <c:pt idx="219">
                  <c:v>2015m4</c:v>
                </c:pt>
                <c:pt idx="220">
                  <c:v>2015m5</c:v>
                </c:pt>
                <c:pt idx="221">
                  <c:v>2015m6</c:v>
                </c:pt>
                <c:pt idx="222">
                  <c:v>2015m7</c:v>
                </c:pt>
                <c:pt idx="223">
                  <c:v>2015m8</c:v>
                </c:pt>
                <c:pt idx="224">
                  <c:v>2015m9</c:v>
                </c:pt>
                <c:pt idx="225">
                  <c:v>2015m10</c:v>
                </c:pt>
                <c:pt idx="226">
                  <c:v>2015m11</c:v>
                </c:pt>
                <c:pt idx="227">
                  <c:v>2015m12</c:v>
                </c:pt>
                <c:pt idx="228">
                  <c:v>2016m1</c:v>
                </c:pt>
                <c:pt idx="229">
                  <c:v>2016m2</c:v>
                </c:pt>
                <c:pt idx="230">
                  <c:v>2016m3</c:v>
                </c:pt>
                <c:pt idx="231">
                  <c:v>2016m4</c:v>
                </c:pt>
                <c:pt idx="232">
                  <c:v>2016m5</c:v>
                </c:pt>
                <c:pt idx="233">
                  <c:v>2016m6</c:v>
                </c:pt>
                <c:pt idx="234">
                  <c:v>2016m7</c:v>
                </c:pt>
                <c:pt idx="235">
                  <c:v>2016m8</c:v>
                </c:pt>
                <c:pt idx="236">
                  <c:v>2016m9</c:v>
                </c:pt>
                <c:pt idx="237">
                  <c:v>2016m10</c:v>
                </c:pt>
                <c:pt idx="238">
                  <c:v>2016m11</c:v>
                </c:pt>
                <c:pt idx="239">
                  <c:v>2016m12</c:v>
                </c:pt>
                <c:pt idx="240">
                  <c:v>2017m1</c:v>
                </c:pt>
                <c:pt idx="241">
                  <c:v>2017m2</c:v>
                </c:pt>
                <c:pt idx="242">
                  <c:v>2017m3</c:v>
                </c:pt>
                <c:pt idx="243">
                  <c:v>2017m4</c:v>
                </c:pt>
                <c:pt idx="244">
                  <c:v>2017m5</c:v>
                </c:pt>
                <c:pt idx="245">
                  <c:v>2017m6</c:v>
                </c:pt>
                <c:pt idx="246">
                  <c:v>2017m7</c:v>
                </c:pt>
                <c:pt idx="247">
                  <c:v>2017m8</c:v>
                </c:pt>
              </c:strCache>
            </c:strRef>
          </c:cat>
          <c:val>
            <c:numRef>
              <c:f>Sheet1!$U$2:$U$249</c:f>
              <c:numCache>
                <c:formatCode>General</c:formatCode>
                <c:ptCount val="248"/>
                <c:pt idx="1">
                  <c:v>100</c:v>
                </c:pt>
                <c:pt idx="2">
                  <c:v>109.2334</c:v>
                </c:pt>
                <c:pt idx="3">
                  <c:v>126.7754</c:v>
                </c:pt>
                <c:pt idx="4">
                  <c:v>139.9872</c:v>
                </c:pt>
                <c:pt idx="5">
                  <c:v>133.30629999999999</c:v>
                </c:pt>
                <c:pt idx="6">
                  <c:v>121.91249999999999</c:v>
                </c:pt>
                <c:pt idx="7">
                  <c:v>115.8271</c:v>
                </c:pt>
                <c:pt idx="8">
                  <c:v>119.6489</c:v>
                </c:pt>
                <c:pt idx="9">
                  <c:v>106.07989999999999</c:v>
                </c:pt>
                <c:pt idx="10">
                  <c:v>114.2548</c:v>
                </c:pt>
                <c:pt idx="11">
                  <c:v>109.51519999999999</c:v>
                </c:pt>
                <c:pt idx="12">
                  <c:v>116.30289999999999</c:v>
                </c:pt>
                <c:pt idx="13">
                  <c:v>119.1067</c:v>
                </c:pt>
                <c:pt idx="14">
                  <c:v>114.89830000000001</c:v>
                </c:pt>
                <c:pt idx="15">
                  <c:v>121.6807</c:v>
                </c:pt>
                <c:pt idx="16">
                  <c:v>129.4828</c:v>
                </c:pt>
                <c:pt idx="17">
                  <c:v>136.26300000000001</c:v>
                </c:pt>
                <c:pt idx="18">
                  <c:v>126.49160000000001</c:v>
                </c:pt>
                <c:pt idx="19">
                  <c:v>126.4121</c:v>
                </c:pt>
                <c:pt idx="20">
                  <c:v>110.37139999999999</c:v>
                </c:pt>
                <c:pt idx="21">
                  <c:v>119.69119999999999</c:v>
                </c:pt>
                <c:pt idx="22">
                  <c:v>117.50279999999999</c:v>
                </c:pt>
                <c:pt idx="23">
                  <c:v>118.581</c:v>
                </c:pt>
                <c:pt idx="24">
                  <c:v>109.9888</c:v>
                </c:pt>
                <c:pt idx="25">
                  <c:v>107.3069</c:v>
                </c:pt>
                <c:pt idx="26">
                  <c:v>105.1018</c:v>
                </c:pt>
                <c:pt idx="27">
                  <c:v>111.4659</c:v>
                </c:pt>
                <c:pt idx="28">
                  <c:v>106.65470000000001</c:v>
                </c:pt>
                <c:pt idx="29">
                  <c:v>124.46299999999999</c:v>
                </c:pt>
                <c:pt idx="30">
                  <c:v>147.3116</c:v>
                </c:pt>
                <c:pt idx="31">
                  <c:v>152.06880000000001</c:v>
                </c:pt>
                <c:pt idx="32">
                  <c:v>150.46940000000001</c:v>
                </c:pt>
                <c:pt idx="33">
                  <c:v>147.5823</c:v>
                </c:pt>
                <c:pt idx="34">
                  <c:v>140.34639999999999</c:v>
                </c:pt>
                <c:pt idx="35">
                  <c:v>136.91800000000001</c:v>
                </c:pt>
                <c:pt idx="36">
                  <c:v>128.73009999999999</c:v>
                </c:pt>
                <c:pt idx="37">
                  <c:v>143.857</c:v>
                </c:pt>
                <c:pt idx="38">
                  <c:v>159.02629999999999</c:v>
                </c:pt>
                <c:pt idx="39">
                  <c:v>167.96170000000001</c:v>
                </c:pt>
                <c:pt idx="40">
                  <c:v>171.39609999999999</c:v>
                </c:pt>
                <c:pt idx="41">
                  <c:v>176.59399999999999</c:v>
                </c:pt>
                <c:pt idx="42">
                  <c:v>175.3098</c:v>
                </c:pt>
                <c:pt idx="43">
                  <c:v>187.81729999999999</c:v>
                </c:pt>
                <c:pt idx="44">
                  <c:v>184.7687</c:v>
                </c:pt>
                <c:pt idx="45">
                  <c:v>176.0575</c:v>
                </c:pt>
                <c:pt idx="46">
                  <c:v>181.85340000000011</c:v>
                </c:pt>
                <c:pt idx="47">
                  <c:v>191.66329999999999</c:v>
                </c:pt>
                <c:pt idx="48">
                  <c:v>193.3947</c:v>
                </c:pt>
                <c:pt idx="49">
                  <c:v>193.69200000000001</c:v>
                </c:pt>
                <c:pt idx="50">
                  <c:v>184.42400000000001</c:v>
                </c:pt>
                <c:pt idx="51">
                  <c:v>198.59219999999999</c:v>
                </c:pt>
                <c:pt idx="52">
                  <c:v>197.602</c:v>
                </c:pt>
                <c:pt idx="53">
                  <c:v>206.33359999999999</c:v>
                </c:pt>
                <c:pt idx="54">
                  <c:v>205.98599999999999</c:v>
                </c:pt>
                <c:pt idx="55">
                  <c:v>186.0703</c:v>
                </c:pt>
                <c:pt idx="56">
                  <c:v>174.61060000000001</c:v>
                </c:pt>
                <c:pt idx="57">
                  <c:v>169.87090000000001</c:v>
                </c:pt>
                <c:pt idx="58">
                  <c:v>164.01580000000001</c:v>
                </c:pt>
                <c:pt idx="59">
                  <c:v>168.81219999999999</c:v>
                </c:pt>
                <c:pt idx="60">
                  <c:v>158.1377</c:v>
                </c:pt>
                <c:pt idx="61">
                  <c:v>143.2028</c:v>
                </c:pt>
                <c:pt idx="62">
                  <c:v>144.7259</c:v>
                </c:pt>
                <c:pt idx="63">
                  <c:v>154.71960000000001</c:v>
                </c:pt>
                <c:pt idx="64">
                  <c:v>161.3982</c:v>
                </c:pt>
                <c:pt idx="65">
                  <c:v>143.3537</c:v>
                </c:pt>
                <c:pt idx="66">
                  <c:v>166.02629999999999</c:v>
                </c:pt>
                <c:pt idx="67">
                  <c:v>159.98099999999999</c:v>
                </c:pt>
                <c:pt idx="68">
                  <c:v>161.65450000000001</c:v>
                </c:pt>
                <c:pt idx="69">
                  <c:v>153.1284</c:v>
                </c:pt>
                <c:pt idx="70">
                  <c:v>146.81659999999999</c:v>
                </c:pt>
                <c:pt idx="71">
                  <c:v>135.84739999999999</c:v>
                </c:pt>
                <c:pt idx="72">
                  <c:v>131.83189999999999</c:v>
                </c:pt>
                <c:pt idx="73">
                  <c:v>145.71559999999999</c:v>
                </c:pt>
                <c:pt idx="74">
                  <c:v>148.12370000000001</c:v>
                </c:pt>
                <c:pt idx="75">
                  <c:v>147.93879999999999</c:v>
                </c:pt>
                <c:pt idx="76">
                  <c:v>148.07749999999999</c:v>
                </c:pt>
                <c:pt idx="77">
                  <c:v>153.18690000000001</c:v>
                </c:pt>
                <c:pt idx="78">
                  <c:v>144.47749999999999</c:v>
                </c:pt>
                <c:pt idx="79">
                  <c:v>143.87970000000001</c:v>
                </c:pt>
                <c:pt idx="80">
                  <c:v>141.22749999999999</c:v>
                </c:pt>
                <c:pt idx="81">
                  <c:v>133.18510000000001</c:v>
                </c:pt>
                <c:pt idx="82">
                  <c:v>132.78649999999999</c:v>
                </c:pt>
                <c:pt idx="83">
                  <c:v>140.04839999999999</c:v>
                </c:pt>
                <c:pt idx="84">
                  <c:v>147.06299999999999</c:v>
                </c:pt>
                <c:pt idx="85">
                  <c:v>158.86510000000001</c:v>
                </c:pt>
                <c:pt idx="86">
                  <c:v>164.39150000000001</c:v>
                </c:pt>
                <c:pt idx="87">
                  <c:v>171.327</c:v>
                </c:pt>
                <c:pt idx="88">
                  <c:v>155.8501</c:v>
                </c:pt>
                <c:pt idx="89">
                  <c:v>154.05969999999999</c:v>
                </c:pt>
                <c:pt idx="90">
                  <c:v>140.65430000000001</c:v>
                </c:pt>
                <c:pt idx="91">
                  <c:v>133.44460000000001</c:v>
                </c:pt>
                <c:pt idx="92">
                  <c:v>128.36510000000001</c:v>
                </c:pt>
                <c:pt idx="93">
                  <c:v>135.10409999999999</c:v>
                </c:pt>
                <c:pt idx="94">
                  <c:v>126.10509999999999</c:v>
                </c:pt>
                <c:pt idx="95">
                  <c:v>128.80090000000001</c:v>
                </c:pt>
                <c:pt idx="96">
                  <c:v>122.3593</c:v>
                </c:pt>
                <c:pt idx="97">
                  <c:v>114.7497</c:v>
                </c:pt>
                <c:pt idx="98">
                  <c:v>125.5643</c:v>
                </c:pt>
                <c:pt idx="99">
                  <c:v>117.70820000000001</c:v>
                </c:pt>
                <c:pt idx="100">
                  <c:v>111.9542</c:v>
                </c:pt>
                <c:pt idx="101">
                  <c:v>100.12139999999999</c:v>
                </c:pt>
                <c:pt idx="102">
                  <c:v>101.98</c:v>
                </c:pt>
                <c:pt idx="103">
                  <c:v>105.4618</c:v>
                </c:pt>
                <c:pt idx="104">
                  <c:v>114.00069999999999</c:v>
                </c:pt>
                <c:pt idx="105">
                  <c:v>110.8116</c:v>
                </c:pt>
                <c:pt idx="106">
                  <c:v>104.2015</c:v>
                </c:pt>
                <c:pt idx="107">
                  <c:v>105.1446</c:v>
                </c:pt>
                <c:pt idx="108">
                  <c:v>111.2107</c:v>
                </c:pt>
                <c:pt idx="109">
                  <c:v>120.31489999999999</c:v>
                </c:pt>
                <c:pt idx="110">
                  <c:v>125.2332</c:v>
                </c:pt>
                <c:pt idx="111">
                  <c:v>125.77160000000001</c:v>
                </c:pt>
                <c:pt idx="112">
                  <c:v>138.3013</c:v>
                </c:pt>
                <c:pt idx="113">
                  <c:v>160.64320000000001</c:v>
                </c:pt>
                <c:pt idx="114">
                  <c:v>161.07480000000001</c:v>
                </c:pt>
                <c:pt idx="115">
                  <c:v>157.42830000000001</c:v>
                </c:pt>
                <c:pt idx="116">
                  <c:v>160.1875</c:v>
                </c:pt>
                <c:pt idx="117">
                  <c:v>171.17060000000001</c:v>
                </c:pt>
                <c:pt idx="118">
                  <c:v>186.5299</c:v>
                </c:pt>
                <c:pt idx="119">
                  <c:v>210.78739999999999</c:v>
                </c:pt>
                <c:pt idx="120">
                  <c:v>271.74180000000001</c:v>
                </c:pt>
                <c:pt idx="121">
                  <c:v>282.3843</c:v>
                </c:pt>
                <c:pt idx="122">
                  <c:v>281.21690000000001</c:v>
                </c:pt>
                <c:pt idx="123">
                  <c:v>327.2294</c:v>
                </c:pt>
                <c:pt idx="124">
                  <c:v>383.30410000000001</c:v>
                </c:pt>
                <c:pt idx="125">
                  <c:v>399.71459999999962</c:v>
                </c:pt>
                <c:pt idx="126">
                  <c:v>383.10399999999993</c:v>
                </c:pt>
                <c:pt idx="127">
                  <c:v>427.64100000000002</c:v>
                </c:pt>
                <c:pt idx="128">
                  <c:v>527.0154</c:v>
                </c:pt>
                <c:pt idx="129">
                  <c:v>548.83170000000007</c:v>
                </c:pt>
                <c:pt idx="130">
                  <c:v>595.34279999999865</c:v>
                </c:pt>
                <c:pt idx="131">
                  <c:v>502.83259999999962</c:v>
                </c:pt>
                <c:pt idx="132">
                  <c:v>538.70090000000005</c:v>
                </c:pt>
                <c:pt idx="133">
                  <c:v>434.93019999999871</c:v>
                </c:pt>
                <c:pt idx="134">
                  <c:v>443.92369999999892</c:v>
                </c:pt>
                <c:pt idx="135">
                  <c:v>331.88399999999962</c:v>
                </c:pt>
                <c:pt idx="136">
                  <c:v>367.69450000000001</c:v>
                </c:pt>
                <c:pt idx="137">
                  <c:v>343.52829999999892</c:v>
                </c:pt>
                <c:pt idx="138">
                  <c:v>264.18889999999999</c:v>
                </c:pt>
                <c:pt idx="139">
                  <c:v>277.7226</c:v>
                </c:pt>
                <c:pt idx="140">
                  <c:v>231.03270000000001</c:v>
                </c:pt>
                <c:pt idx="141">
                  <c:v>227.48820000000001</c:v>
                </c:pt>
                <c:pt idx="142">
                  <c:v>169.89340000000001</c:v>
                </c:pt>
                <c:pt idx="143">
                  <c:v>185.7704</c:v>
                </c:pt>
                <c:pt idx="144">
                  <c:v>177.85849999999999</c:v>
                </c:pt>
                <c:pt idx="145">
                  <c:v>196.0308</c:v>
                </c:pt>
                <c:pt idx="146">
                  <c:v>203.24799999999999</c:v>
                </c:pt>
                <c:pt idx="147">
                  <c:v>233.12549999999999</c:v>
                </c:pt>
                <c:pt idx="148">
                  <c:v>239.5746</c:v>
                </c:pt>
                <c:pt idx="149">
                  <c:v>263.04140000000001</c:v>
                </c:pt>
                <c:pt idx="150">
                  <c:v>290.41969999999992</c:v>
                </c:pt>
                <c:pt idx="151">
                  <c:v>333.14159999999993</c:v>
                </c:pt>
                <c:pt idx="152">
                  <c:v>257.7912999999989</c:v>
                </c:pt>
                <c:pt idx="153">
                  <c:v>266.02089999999993</c:v>
                </c:pt>
                <c:pt idx="154">
                  <c:v>293.8904</c:v>
                </c:pt>
                <c:pt idx="155">
                  <c:v>306.41480000000001</c:v>
                </c:pt>
                <c:pt idx="156">
                  <c:v>309.50080000000008</c:v>
                </c:pt>
                <c:pt idx="157">
                  <c:v>276.33159999999941</c:v>
                </c:pt>
                <c:pt idx="158">
                  <c:v>288.11090000000002</c:v>
                </c:pt>
                <c:pt idx="159">
                  <c:v>292.80179999999962</c:v>
                </c:pt>
                <c:pt idx="160">
                  <c:v>265.82309999999961</c:v>
                </c:pt>
                <c:pt idx="161">
                  <c:v>236.36699999999999</c:v>
                </c:pt>
                <c:pt idx="162">
                  <c:v>216.97890000000001</c:v>
                </c:pt>
                <c:pt idx="163">
                  <c:v>245.11930000000001</c:v>
                </c:pt>
                <c:pt idx="164">
                  <c:v>240.05930000000001</c:v>
                </c:pt>
                <c:pt idx="165">
                  <c:v>242.10220000000001</c:v>
                </c:pt>
                <c:pt idx="166">
                  <c:v>277.61340000000001</c:v>
                </c:pt>
                <c:pt idx="167">
                  <c:v>255.7877</c:v>
                </c:pt>
                <c:pt idx="168">
                  <c:v>253.29089999999999</c:v>
                </c:pt>
                <c:pt idx="169">
                  <c:v>251.24019999999999</c:v>
                </c:pt>
                <c:pt idx="170">
                  <c:v>261.51249999999999</c:v>
                </c:pt>
                <c:pt idx="171">
                  <c:v>264.59139999999883</c:v>
                </c:pt>
                <c:pt idx="172">
                  <c:v>258.66480000000001</c:v>
                </c:pt>
                <c:pt idx="173">
                  <c:v>243.05959999999999</c:v>
                </c:pt>
                <c:pt idx="174">
                  <c:v>243.79</c:v>
                </c:pt>
                <c:pt idx="175">
                  <c:v>237.85069999999999</c:v>
                </c:pt>
                <c:pt idx="176">
                  <c:v>223.8691</c:v>
                </c:pt>
                <c:pt idx="177">
                  <c:v>205.69030000000001</c:v>
                </c:pt>
                <c:pt idx="178">
                  <c:v>214.90559999999999</c:v>
                </c:pt>
                <c:pt idx="179">
                  <c:v>206.83619999999999</c:v>
                </c:pt>
                <c:pt idx="180">
                  <c:v>190.1131</c:v>
                </c:pt>
                <c:pt idx="181">
                  <c:v>195.4683</c:v>
                </c:pt>
                <c:pt idx="182">
                  <c:v>208.26939999999999</c:v>
                </c:pt>
                <c:pt idx="183">
                  <c:v>193.78370000000001</c:v>
                </c:pt>
                <c:pt idx="184">
                  <c:v>204.5471</c:v>
                </c:pt>
                <c:pt idx="185">
                  <c:v>201.9828</c:v>
                </c:pt>
                <c:pt idx="186">
                  <c:v>188.92420000000001</c:v>
                </c:pt>
                <c:pt idx="187">
                  <c:v>179.6456</c:v>
                </c:pt>
                <c:pt idx="188">
                  <c:v>173.7398</c:v>
                </c:pt>
                <c:pt idx="189">
                  <c:v>175.59030000000001</c:v>
                </c:pt>
                <c:pt idx="190">
                  <c:v>176.7003</c:v>
                </c:pt>
                <c:pt idx="191">
                  <c:v>164.28880000000001</c:v>
                </c:pt>
                <c:pt idx="192">
                  <c:v>189.65799999999999</c:v>
                </c:pt>
                <c:pt idx="193">
                  <c:v>201.76580000000001</c:v>
                </c:pt>
                <c:pt idx="194">
                  <c:v>196.1189</c:v>
                </c:pt>
                <c:pt idx="195">
                  <c:v>185.2002</c:v>
                </c:pt>
                <c:pt idx="196">
                  <c:v>180.1514</c:v>
                </c:pt>
                <c:pt idx="197">
                  <c:v>190.0727</c:v>
                </c:pt>
                <c:pt idx="198">
                  <c:v>164.70820000000001</c:v>
                </c:pt>
                <c:pt idx="199">
                  <c:v>167.70259999999999</c:v>
                </c:pt>
                <c:pt idx="200">
                  <c:v>173.1636</c:v>
                </c:pt>
                <c:pt idx="201">
                  <c:v>179.09219999999999</c:v>
                </c:pt>
                <c:pt idx="202">
                  <c:v>176.37180000000001</c:v>
                </c:pt>
                <c:pt idx="203">
                  <c:v>180.65950000000001</c:v>
                </c:pt>
                <c:pt idx="204">
                  <c:v>173.3972</c:v>
                </c:pt>
                <c:pt idx="205">
                  <c:v>167.2696</c:v>
                </c:pt>
                <c:pt idx="206">
                  <c:v>170.37880000000001</c:v>
                </c:pt>
                <c:pt idx="207">
                  <c:v>167.07730000000001</c:v>
                </c:pt>
                <c:pt idx="208">
                  <c:v>164.67179999999999</c:v>
                </c:pt>
                <c:pt idx="209">
                  <c:v>165.4494</c:v>
                </c:pt>
                <c:pt idx="210">
                  <c:v>166.7852</c:v>
                </c:pt>
                <c:pt idx="211">
                  <c:v>176.91229999999999</c:v>
                </c:pt>
                <c:pt idx="212">
                  <c:v>181.6602</c:v>
                </c:pt>
                <c:pt idx="213">
                  <c:v>192.28299999999999</c:v>
                </c:pt>
                <c:pt idx="214">
                  <c:v>197.0992</c:v>
                </c:pt>
                <c:pt idx="215">
                  <c:v>215.29949999999999</c:v>
                </c:pt>
                <c:pt idx="216">
                  <c:v>256.1173</c:v>
                </c:pt>
                <c:pt idx="217">
                  <c:v>247.68969999999999</c:v>
                </c:pt>
                <c:pt idx="218">
                  <c:v>264.58159999999879</c:v>
                </c:pt>
                <c:pt idx="219">
                  <c:v>303.36869999999999</c:v>
                </c:pt>
                <c:pt idx="220">
                  <c:v>351.8492</c:v>
                </c:pt>
                <c:pt idx="221">
                  <c:v>390.46439999999961</c:v>
                </c:pt>
                <c:pt idx="222">
                  <c:v>325.34739999999999</c:v>
                </c:pt>
                <c:pt idx="223">
                  <c:v>289.8802</c:v>
                </c:pt>
                <c:pt idx="224">
                  <c:v>251.18860000000001</c:v>
                </c:pt>
                <c:pt idx="225">
                  <c:v>242.65610000000001</c:v>
                </c:pt>
                <c:pt idx="226">
                  <c:v>267.08449999999999</c:v>
                </c:pt>
                <c:pt idx="227">
                  <c:v>280.86970000000002</c:v>
                </c:pt>
                <c:pt idx="228">
                  <c:v>288.61509999999993</c:v>
                </c:pt>
                <c:pt idx="229">
                  <c:v>216.3272</c:v>
                </c:pt>
                <c:pt idx="230">
                  <c:v>219.14359999999999</c:v>
                </c:pt>
                <c:pt idx="231">
                  <c:v>242.47720000000001</c:v>
                </c:pt>
                <c:pt idx="232">
                  <c:v>236.79830000000001</c:v>
                </c:pt>
                <c:pt idx="233">
                  <c:v>235.43729999999999</c:v>
                </c:pt>
                <c:pt idx="234">
                  <c:v>239.10480000000001</c:v>
                </c:pt>
                <c:pt idx="235">
                  <c:v>238.3175</c:v>
                </c:pt>
                <c:pt idx="236">
                  <c:v>248.69</c:v>
                </c:pt>
                <c:pt idx="237">
                  <c:v>243.44049999999999</c:v>
                </c:pt>
                <c:pt idx="238">
                  <c:v>253.1027</c:v>
                </c:pt>
                <c:pt idx="239">
                  <c:v>263.6139</c:v>
                </c:pt>
                <c:pt idx="240">
                  <c:v>248.4811</c:v>
                </c:pt>
                <c:pt idx="241">
                  <c:v>249.94890000000001</c:v>
                </c:pt>
                <c:pt idx="242">
                  <c:v>257.76330000000002</c:v>
                </c:pt>
                <c:pt idx="243">
                  <c:v>255.2868</c:v>
                </c:pt>
                <c:pt idx="244">
                  <c:v>248.74189999999999</c:v>
                </c:pt>
                <c:pt idx="245">
                  <c:v>242.06729999999999</c:v>
                </c:pt>
                <c:pt idx="246">
                  <c:v>251.02959999999999</c:v>
                </c:pt>
                <c:pt idx="247">
                  <c:v>256.52729999999991</c:v>
                </c:pt>
              </c:numCache>
            </c:numRef>
          </c:val>
          <c:smooth val="0"/>
          <c:extLst>
            <c:ext xmlns:c16="http://schemas.microsoft.com/office/drawing/2014/chart" uri="{C3380CC4-5D6E-409C-BE32-E72D297353CC}">
              <c16:uniqueId val="{00000004-7BD1-954F-93E1-9F6170C04821}"/>
            </c:ext>
          </c:extLst>
        </c:ser>
        <c:dLbls>
          <c:showLegendKey val="0"/>
          <c:showVal val="0"/>
          <c:showCatName val="0"/>
          <c:showSerName val="0"/>
          <c:showPercent val="0"/>
          <c:showBubbleSize val="0"/>
        </c:dLbls>
        <c:smooth val="0"/>
        <c:axId val="144691632"/>
        <c:axId val="145657192"/>
      </c:lineChart>
      <c:dateAx>
        <c:axId val="144691632"/>
        <c:scaling>
          <c:orientation val="minMax"/>
        </c:scaling>
        <c:delete val="0"/>
        <c:axPos val="b"/>
        <c:title>
          <c:tx>
            <c:rich>
              <a:bodyPr/>
              <a:lstStyle/>
              <a:p>
                <a:pPr>
                  <a:defRPr/>
                </a:pPr>
                <a:r>
                  <a:rPr lang="en-GB"/>
                  <a:t>Date</a:t>
                </a:r>
              </a:p>
            </c:rich>
          </c:tx>
          <c:layout>
            <c:manualLayout>
              <c:xMode val="edge"/>
              <c:yMode val="edge"/>
              <c:x val="0.47819627407608262"/>
              <c:y val="0.80329489905346829"/>
            </c:manualLayout>
          </c:layout>
          <c:overlay val="0"/>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657192"/>
        <c:crosses val="autoZero"/>
        <c:auto val="0"/>
        <c:lblOffset val="100"/>
        <c:baseTimeUnit val="days"/>
      </c:dateAx>
      <c:valAx>
        <c:axId val="145657192"/>
        <c:scaling>
          <c:orientation val="minMax"/>
          <c:max val="600"/>
          <c:min val="0"/>
        </c:scaling>
        <c:delete val="0"/>
        <c:axPos val="l"/>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GB" sz="1000">
                    <a:effectLst/>
                  </a:rPr>
                  <a:t>Cumulative</a:t>
                </a:r>
                <a:r>
                  <a:rPr lang="en-GB" sz="1000" baseline="0">
                    <a:effectLst/>
                  </a:rPr>
                  <a:t> monthly return index</a:t>
                </a:r>
                <a:endParaRPr lang="en-GB" sz="1000">
                  <a:effectLst/>
                </a:endParaRPr>
              </a:p>
            </c:rich>
          </c:tx>
          <c:layout>
            <c:manualLayout>
              <c:xMode val="edge"/>
              <c:yMode val="edge"/>
              <c:x val="4.6506477687963683E-2"/>
              <c:y val="0.16053864760652806"/>
            </c:manualLayout>
          </c:layout>
          <c:overlay val="0"/>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691632"/>
        <c:crossesAt val="1"/>
        <c:crossBetween val="midCat"/>
        <c:majorUnit val="100"/>
      </c:valAx>
      <c:spPr>
        <a:noFill/>
        <a:ln w="25400">
          <a:noFill/>
        </a:ln>
      </c:spPr>
    </c:plotArea>
    <c:legend>
      <c:legendPos val="b"/>
      <c:legendEntry>
        <c:idx val="0"/>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n-US"/>
          </a:p>
        </c:txPr>
      </c:legendEntry>
      <c:layout>
        <c:manualLayout>
          <c:xMode val="edge"/>
          <c:yMode val="edge"/>
          <c:x val="6.7837204659017894E-2"/>
          <c:y val="0.12174681273999199"/>
          <c:w val="0.397046045249216"/>
          <c:h val="0.3307709297405749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GB"/>
              <a:t>CSI300</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5.5806029450614997E-2"/>
          <c:y val="0.11438704703161141"/>
          <c:w val="0.91983343461759448"/>
          <c:h val="0.7565662734717914"/>
        </c:manualLayout>
      </c:layout>
      <c:lineChart>
        <c:grouping val="standard"/>
        <c:varyColors val="0"/>
        <c:ser>
          <c:idx val="0"/>
          <c:order val="0"/>
          <c:tx>
            <c:strRef>
              <c:f>'NoDelay CSI'!$C$1</c:f>
              <c:strCache>
                <c:ptCount val="1"/>
                <c:pt idx="0">
                  <c:v>t_Rp_EW_CC</c:v>
                </c:pt>
              </c:strCache>
            </c:strRef>
          </c:tx>
          <c:spPr>
            <a:ln w="19050" cap="rnd">
              <a:solidFill>
                <a:sysClr val="windowText" lastClr="000000">
                  <a:lumMod val="85000"/>
                  <a:lumOff val="15000"/>
                </a:sysClr>
              </a:solidFill>
              <a:round/>
            </a:ln>
            <a:effectLst/>
          </c:spPr>
          <c:marker>
            <c:symbol val="none"/>
          </c:marker>
          <c:cat>
            <c:strRef>
              <c:f>'NoDelay CSI'!$A$2:$A$130</c:f>
              <c:strCache>
                <c:ptCount val="129"/>
                <c:pt idx="0">
                  <c:v>2006m12</c:v>
                </c:pt>
                <c:pt idx="1">
                  <c:v>2007m1</c:v>
                </c:pt>
                <c:pt idx="2">
                  <c:v>2007m2</c:v>
                </c:pt>
                <c:pt idx="3">
                  <c:v>2007m3</c:v>
                </c:pt>
                <c:pt idx="4">
                  <c:v>2007m4</c:v>
                </c:pt>
                <c:pt idx="5">
                  <c:v>2007m5</c:v>
                </c:pt>
                <c:pt idx="6">
                  <c:v>2007m6</c:v>
                </c:pt>
                <c:pt idx="7">
                  <c:v>2007m7</c:v>
                </c:pt>
                <c:pt idx="8">
                  <c:v>2007m8</c:v>
                </c:pt>
                <c:pt idx="9">
                  <c:v>2007m9</c:v>
                </c:pt>
                <c:pt idx="10">
                  <c:v>2007m10</c:v>
                </c:pt>
                <c:pt idx="11">
                  <c:v>2007m11</c:v>
                </c:pt>
                <c:pt idx="12">
                  <c:v>2007m12</c:v>
                </c:pt>
                <c:pt idx="13">
                  <c:v>2008m1</c:v>
                </c:pt>
                <c:pt idx="14">
                  <c:v>2008m2</c:v>
                </c:pt>
                <c:pt idx="15">
                  <c:v>2008m3</c:v>
                </c:pt>
                <c:pt idx="16">
                  <c:v>2008m4</c:v>
                </c:pt>
                <c:pt idx="17">
                  <c:v>2008m5</c:v>
                </c:pt>
                <c:pt idx="18">
                  <c:v>2008m6</c:v>
                </c:pt>
                <c:pt idx="19">
                  <c:v>2008m7</c:v>
                </c:pt>
                <c:pt idx="20">
                  <c:v>2008m8</c:v>
                </c:pt>
                <c:pt idx="21">
                  <c:v>2008m9</c:v>
                </c:pt>
                <c:pt idx="22">
                  <c:v>2008m10</c:v>
                </c:pt>
                <c:pt idx="23">
                  <c:v>2008m11</c:v>
                </c:pt>
                <c:pt idx="24">
                  <c:v>2008m12</c:v>
                </c:pt>
                <c:pt idx="25">
                  <c:v>2009m1</c:v>
                </c:pt>
                <c:pt idx="26">
                  <c:v>2009m2</c:v>
                </c:pt>
                <c:pt idx="27">
                  <c:v>2009m3</c:v>
                </c:pt>
                <c:pt idx="28">
                  <c:v>2009m4</c:v>
                </c:pt>
                <c:pt idx="29">
                  <c:v>2009m5</c:v>
                </c:pt>
                <c:pt idx="30">
                  <c:v>2009m6</c:v>
                </c:pt>
                <c:pt idx="31">
                  <c:v>2009m7</c:v>
                </c:pt>
                <c:pt idx="32">
                  <c:v>2009m8</c:v>
                </c:pt>
                <c:pt idx="33">
                  <c:v>2009m9</c:v>
                </c:pt>
                <c:pt idx="34">
                  <c:v>2009m10</c:v>
                </c:pt>
                <c:pt idx="35">
                  <c:v>2009m11</c:v>
                </c:pt>
                <c:pt idx="36">
                  <c:v>2009m12</c:v>
                </c:pt>
                <c:pt idx="37">
                  <c:v>2010m1</c:v>
                </c:pt>
                <c:pt idx="38">
                  <c:v>2010m2</c:v>
                </c:pt>
                <c:pt idx="39">
                  <c:v>2010m3</c:v>
                </c:pt>
                <c:pt idx="40">
                  <c:v>2010m4</c:v>
                </c:pt>
                <c:pt idx="41">
                  <c:v>2010m5</c:v>
                </c:pt>
                <c:pt idx="42">
                  <c:v>2010m6</c:v>
                </c:pt>
                <c:pt idx="43">
                  <c:v>2010m7</c:v>
                </c:pt>
                <c:pt idx="44">
                  <c:v>2010m8</c:v>
                </c:pt>
                <c:pt idx="45">
                  <c:v>2010m9</c:v>
                </c:pt>
                <c:pt idx="46">
                  <c:v>2010m10</c:v>
                </c:pt>
                <c:pt idx="47">
                  <c:v>2010m11</c:v>
                </c:pt>
                <c:pt idx="48">
                  <c:v>2010m12</c:v>
                </c:pt>
                <c:pt idx="49">
                  <c:v>2011m1</c:v>
                </c:pt>
                <c:pt idx="50">
                  <c:v>2011m2</c:v>
                </c:pt>
                <c:pt idx="51">
                  <c:v>2011m3</c:v>
                </c:pt>
                <c:pt idx="52">
                  <c:v>2011m4</c:v>
                </c:pt>
                <c:pt idx="53">
                  <c:v>2011m5</c:v>
                </c:pt>
                <c:pt idx="54">
                  <c:v>2011m6</c:v>
                </c:pt>
                <c:pt idx="55">
                  <c:v>2011m7</c:v>
                </c:pt>
                <c:pt idx="56">
                  <c:v>2011m8</c:v>
                </c:pt>
                <c:pt idx="57">
                  <c:v>2011m9</c:v>
                </c:pt>
                <c:pt idx="58">
                  <c:v>2011m10</c:v>
                </c:pt>
                <c:pt idx="59">
                  <c:v>2011m11</c:v>
                </c:pt>
                <c:pt idx="60">
                  <c:v>2011m12</c:v>
                </c:pt>
                <c:pt idx="61">
                  <c:v>2012m1</c:v>
                </c:pt>
                <c:pt idx="62">
                  <c:v>2012m2</c:v>
                </c:pt>
                <c:pt idx="63">
                  <c:v>2012m3</c:v>
                </c:pt>
                <c:pt idx="64">
                  <c:v>2012m4</c:v>
                </c:pt>
                <c:pt idx="65">
                  <c:v>2012m5</c:v>
                </c:pt>
                <c:pt idx="66">
                  <c:v>2012m6</c:v>
                </c:pt>
                <c:pt idx="67">
                  <c:v>2012m7</c:v>
                </c:pt>
                <c:pt idx="68">
                  <c:v>2012m8</c:v>
                </c:pt>
                <c:pt idx="69">
                  <c:v>2012m9</c:v>
                </c:pt>
                <c:pt idx="70">
                  <c:v>2012m10</c:v>
                </c:pt>
                <c:pt idx="71">
                  <c:v>2012m11</c:v>
                </c:pt>
                <c:pt idx="72">
                  <c:v>2012m12</c:v>
                </c:pt>
                <c:pt idx="73">
                  <c:v>2013m1</c:v>
                </c:pt>
                <c:pt idx="74">
                  <c:v>2013m2</c:v>
                </c:pt>
                <c:pt idx="75">
                  <c:v>2013m3</c:v>
                </c:pt>
                <c:pt idx="76">
                  <c:v>2013m4</c:v>
                </c:pt>
                <c:pt idx="77">
                  <c:v>2013m5</c:v>
                </c:pt>
                <c:pt idx="78">
                  <c:v>2013m6</c:v>
                </c:pt>
                <c:pt idx="79">
                  <c:v>2013m7</c:v>
                </c:pt>
                <c:pt idx="80">
                  <c:v>2013m8</c:v>
                </c:pt>
                <c:pt idx="81">
                  <c:v>2013m9</c:v>
                </c:pt>
                <c:pt idx="82">
                  <c:v>2013m10</c:v>
                </c:pt>
                <c:pt idx="83">
                  <c:v>2013m11</c:v>
                </c:pt>
                <c:pt idx="84">
                  <c:v>2013m12</c:v>
                </c:pt>
                <c:pt idx="85">
                  <c:v>2014m1</c:v>
                </c:pt>
                <c:pt idx="86">
                  <c:v>2014m2</c:v>
                </c:pt>
                <c:pt idx="87">
                  <c:v>2014m3</c:v>
                </c:pt>
                <c:pt idx="88">
                  <c:v>2014m4</c:v>
                </c:pt>
                <c:pt idx="89">
                  <c:v>2014m5</c:v>
                </c:pt>
                <c:pt idx="90">
                  <c:v>2014m6</c:v>
                </c:pt>
                <c:pt idx="91">
                  <c:v>2014m7</c:v>
                </c:pt>
                <c:pt idx="92">
                  <c:v>2014m8</c:v>
                </c:pt>
                <c:pt idx="93">
                  <c:v>2014m9</c:v>
                </c:pt>
                <c:pt idx="94">
                  <c:v>2014m10</c:v>
                </c:pt>
                <c:pt idx="95">
                  <c:v>2014m11</c:v>
                </c:pt>
                <c:pt idx="96">
                  <c:v>2014m12</c:v>
                </c:pt>
                <c:pt idx="97">
                  <c:v>2015m1</c:v>
                </c:pt>
                <c:pt idx="98">
                  <c:v>2015m2</c:v>
                </c:pt>
                <c:pt idx="99">
                  <c:v>2015m3</c:v>
                </c:pt>
                <c:pt idx="100">
                  <c:v>2015m4</c:v>
                </c:pt>
                <c:pt idx="101">
                  <c:v>2015m5</c:v>
                </c:pt>
                <c:pt idx="102">
                  <c:v>2015m6</c:v>
                </c:pt>
                <c:pt idx="103">
                  <c:v>2015m7</c:v>
                </c:pt>
                <c:pt idx="104">
                  <c:v>2015m8</c:v>
                </c:pt>
                <c:pt idx="105">
                  <c:v>2015m9</c:v>
                </c:pt>
                <c:pt idx="106">
                  <c:v>2015m10</c:v>
                </c:pt>
                <c:pt idx="107">
                  <c:v>2015m11</c:v>
                </c:pt>
                <c:pt idx="108">
                  <c:v>2015m12</c:v>
                </c:pt>
                <c:pt idx="109">
                  <c:v>2016m1</c:v>
                </c:pt>
                <c:pt idx="110">
                  <c:v>2016m2</c:v>
                </c:pt>
                <c:pt idx="111">
                  <c:v>2016m3</c:v>
                </c:pt>
                <c:pt idx="112">
                  <c:v>2016m4</c:v>
                </c:pt>
                <c:pt idx="113">
                  <c:v>2016m5</c:v>
                </c:pt>
                <c:pt idx="114">
                  <c:v>2016m6</c:v>
                </c:pt>
                <c:pt idx="115">
                  <c:v>2016m7</c:v>
                </c:pt>
                <c:pt idx="116">
                  <c:v>2016m8</c:v>
                </c:pt>
                <c:pt idx="117">
                  <c:v>2016m9</c:v>
                </c:pt>
                <c:pt idx="118">
                  <c:v>2016m10</c:v>
                </c:pt>
                <c:pt idx="119">
                  <c:v>2016m11</c:v>
                </c:pt>
                <c:pt idx="120">
                  <c:v>2016m12</c:v>
                </c:pt>
                <c:pt idx="121">
                  <c:v>2017m1</c:v>
                </c:pt>
                <c:pt idx="122">
                  <c:v>2017m2</c:v>
                </c:pt>
                <c:pt idx="123">
                  <c:v>2017m3</c:v>
                </c:pt>
                <c:pt idx="124">
                  <c:v>2017m4</c:v>
                </c:pt>
                <c:pt idx="125">
                  <c:v>2017m5</c:v>
                </c:pt>
                <c:pt idx="126">
                  <c:v>2017m6</c:v>
                </c:pt>
                <c:pt idx="127">
                  <c:v>2017m7</c:v>
                </c:pt>
                <c:pt idx="128">
                  <c:v>2017m8</c:v>
                </c:pt>
              </c:strCache>
            </c:strRef>
          </c:cat>
          <c:val>
            <c:numRef>
              <c:f>'NoDelay CSI'!$C$2:$C$130</c:f>
              <c:numCache>
                <c:formatCode>General</c:formatCode>
                <c:ptCount val="129"/>
                <c:pt idx="0">
                  <c:v>0.2166151</c:v>
                </c:pt>
                <c:pt idx="1">
                  <c:v>0.25820470000000001</c:v>
                </c:pt>
                <c:pt idx="2">
                  <c:v>0.34843439999999998</c:v>
                </c:pt>
                <c:pt idx="3">
                  <c:v>0.33685860000000001</c:v>
                </c:pt>
                <c:pt idx="4">
                  <c:v>0.26107639999999999</c:v>
                </c:pt>
                <c:pt idx="5">
                  <c:v>0.22993469999999999</c:v>
                </c:pt>
                <c:pt idx="6">
                  <c:v>-0.14441080000000001</c:v>
                </c:pt>
                <c:pt idx="7">
                  <c:v>-0.1050861</c:v>
                </c:pt>
                <c:pt idx="8">
                  <c:v>-0.12868679999999999</c:v>
                </c:pt>
                <c:pt idx="9">
                  <c:v>-0.172432</c:v>
                </c:pt>
                <c:pt idx="10">
                  <c:v>-0.4552078</c:v>
                </c:pt>
                <c:pt idx="11">
                  <c:v>-0.45799420000000002</c:v>
                </c:pt>
                <c:pt idx="12">
                  <c:v>-0.33186919999999998</c:v>
                </c:pt>
                <c:pt idx="13">
                  <c:v>-0.40806389999999998</c:v>
                </c:pt>
                <c:pt idx="14">
                  <c:v>-0.2490898</c:v>
                </c:pt>
                <c:pt idx="15">
                  <c:v>-0.15706339999999999</c:v>
                </c:pt>
                <c:pt idx="16">
                  <c:v>-0.23193459999999999</c:v>
                </c:pt>
                <c:pt idx="17">
                  <c:v>-0.20463129999999999</c:v>
                </c:pt>
                <c:pt idx="18">
                  <c:v>-0.16035849999999999</c:v>
                </c:pt>
                <c:pt idx="19">
                  <c:v>-0.21122299999999999</c:v>
                </c:pt>
                <c:pt idx="20">
                  <c:v>-0.20655419999999999</c:v>
                </c:pt>
                <c:pt idx="21">
                  <c:v>-0.1833611</c:v>
                </c:pt>
                <c:pt idx="22">
                  <c:v>-0.13589680000000001</c:v>
                </c:pt>
                <c:pt idx="23">
                  <c:v>-1.2103000000000001E-3</c:v>
                </c:pt>
                <c:pt idx="24">
                  <c:v>2.70875E-2</c:v>
                </c:pt>
                <c:pt idx="25">
                  <c:v>0.13661229999999999</c:v>
                </c:pt>
                <c:pt idx="26">
                  <c:v>0.1442619</c:v>
                </c:pt>
                <c:pt idx="27">
                  <c:v>0.1095969</c:v>
                </c:pt>
                <c:pt idx="28">
                  <c:v>0.23906359999999999</c:v>
                </c:pt>
                <c:pt idx="29">
                  <c:v>0.2456449</c:v>
                </c:pt>
                <c:pt idx="30">
                  <c:v>0.59430280000000002</c:v>
                </c:pt>
                <c:pt idx="31">
                  <c:v>0.85618110000000003</c:v>
                </c:pt>
                <c:pt idx="32">
                  <c:v>0.87203330000000001</c:v>
                </c:pt>
                <c:pt idx="33">
                  <c:v>0.96175129999999998</c:v>
                </c:pt>
                <c:pt idx="34">
                  <c:v>1.13714</c:v>
                </c:pt>
                <c:pt idx="35">
                  <c:v>1.37097</c:v>
                </c:pt>
                <c:pt idx="36">
                  <c:v>1.764969</c:v>
                </c:pt>
                <c:pt idx="37">
                  <c:v>1.8450009999999999</c:v>
                </c:pt>
                <c:pt idx="38">
                  <c:v>1.870142</c:v>
                </c:pt>
                <c:pt idx="39">
                  <c:v>1.784902</c:v>
                </c:pt>
                <c:pt idx="40">
                  <c:v>1.769747</c:v>
                </c:pt>
                <c:pt idx="41">
                  <c:v>1.873113</c:v>
                </c:pt>
                <c:pt idx="42">
                  <c:v>2.0178219999999998</c:v>
                </c:pt>
                <c:pt idx="43">
                  <c:v>1.975033</c:v>
                </c:pt>
                <c:pt idx="44">
                  <c:v>1.909262</c:v>
                </c:pt>
                <c:pt idx="45">
                  <c:v>1.6851480000000001</c:v>
                </c:pt>
                <c:pt idx="46">
                  <c:v>1.989331</c:v>
                </c:pt>
                <c:pt idx="47">
                  <c:v>2.1085859999999998</c:v>
                </c:pt>
                <c:pt idx="48">
                  <c:v>2.1447069999999999</c:v>
                </c:pt>
                <c:pt idx="49">
                  <c:v>2.2307640000000002</c:v>
                </c:pt>
                <c:pt idx="50">
                  <c:v>2.1951139999999998</c:v>
                </c:pt>
                <c:pt idx="51">
                  <c:v>2.2471269999999999</c:v>
                </c:pt>
                <c:pt idx="52">
                  <c:v>2.2602150000000001</c:v>
                </c:pt>
                <c:pt idx="53">
                  <c:v>2.409691</c:v>
                </c:pt>
                <c:pt idx="54">
                  <c:v>2.385122</c:v>
                </c:pt>
                <c:pt idx="55">
                  <c:v>2.4039359999999999</c:v>
                </c:pt>
                <c:pt idx="56">
                  <c:v>2.2702559999999981</c:v>
                </c:pt>
                <c:pt idx="57">
                  <c:v>2.278724</c:v>
                </c:pt>
                <c:pt idx="58">
                  <c:v>2.2474620000000001</c:v>
                </c:pt>
                <c:pt idx="59">
                  <c:v>2.2140170000000001</c:v>
                </c:pt>
                <c:pt idx="60">
                  <c:v>2.195951</c:v>
                </c:pt>
                <c:pt idx="61">
                  <c:v>2.21421</c:v>
                </c:pt>
                <c:pt idx="62">
                  <c:v>2.1499869999999999</c:v>
                </c:pt>
                <c:pt idx="63">
                  <c:v>2.0878760000000001</c:v>
                </c:pt>
                <c:pt idx="64">
                  <c:v>1.97936</c:v>
                </c:pt>
                <c:pt idx="65">
                  <c:v>1.934631</c:v>
                </c:pt>
                <c:pt idx="66">
                  <c:v>1.6337759999999999</c:v>
                </c:pt>
                <c:pt idx="67">
                  <c:v>1.6001780000000001</c:v>
                </c:pt>
                <c:pt idx="68">
                  <c:v>1.6221129999999999</c:v>
                </c:pt>
                <c:pt idx="69">
                  <c:v>1.605499</c:v>
                </c:pt>
                <c:pt idx="70">
                  <c:v>1.7308159999999999</c:v>
                </c:pt>
                <c:pt idx="71">
                  <c:v>1.856309</c:v>
                </c:pt>
                <c:pt idx="72">
                  <c:v>1.979422</c:v>
                </c:pt>
                <c:pt idx="73">
                  <c:v>1.9594720000000001</c:v>
                </c:pt>
                <c:pt idx="74">
                  <c:v>1.934822</c:v>
                </c:pt>
                <c:pt idx="75">
                  <c:v>1.9004620000000001</c:v>
                </c:pt>
                <c:pt idx="76">
                  <c:v>1.666952</c:v>
                </c:pt>
                <c:pt idx="77">
                  <c:v>1.3976630000000001</c:v>
                </c:pt>
                <c:pt idx="78">
                  <c:v>1.391038</c:v>
                </c:pt>
                <c:pt idx="79">
                  <c:v>1.12642</c:v>
                </c:pt>
                <c:pt idx="80">
                  <c:v>1.1407119999999999</c:v>
                </c:pt>
                <c:pt idx="81">
                  <c:v>1.1325780000000001</c:v>
                </c:pt>
                <c:pt idx="82">
                  <c:v>1.017428</c:v>
                </c:pt>
                <c:pt idx="83">
                  <c:v>0.99693030000000005</c:v>
                </c:pt>
                <c:pt idx="84">
                  <c:v>1.0145690000000001</c:v>
                </c:pt>
                <c:pt idx="85">
                  <c:v>0.84306859999999995</c:v>
                </c:pt>
                <c:pt idx="86">
                  <c:v>0.85398810000000003</c:v>
                </c:pt>
                <c:pt idx="87">
                  <c:v>0.64083159999999995</c:v>
                </c:pt>
                <c:pt idx="88">
                  <c:v>0.59899029999999998</c:v>
                </c:pt>
                <c:pt idx="89">
                  <c:v>0.59379749999999998</c:v>
                </c:pt>
                <c:pt idx="90">
                  <c:v>0.4874</c:v>
                </c:pt>
                <c:pt idx="91">
                  <c:v>0.37425999999999998</c:v>
                </c:pt>
                <c:pt idx="92">
                  <c:v>0.32194630000000002</c:v>
                </c:pt>
                <c:pt idx="93">
                  <c:v>0.27677740000000001</c:v>
                </c:pt>
                <c:pt idx="94">
                  <c:v>0.20628440000000001</c:v>
                </c:pt>
                <c:pt idx="95">
                  <c:v>0.14799860000000001</c:v>
                </c:pt>
                <c:pt idx="96">
                  <c:v>0.1223914</c:v>
                </c:pt>
                <c:pt idx="97">
                  <c:v>0.18455350000000001</c:v>
                </c:pt>
                <c:pt idx="98">
                  <c:v>0.30050080000000001</c:v>
                </c:pt>
                <c:pt idx="99">
                  <c:v>0.31998120000000002</c:v>
                </c:pt>
                <c:pt idx="100">
                  <c:v>0.2291646</c:v>
                </c:pt>
                <c:pt idx="101">
                  <c:v>0.38836209999999999</c:v>
                </c:pt>
                <c:pt idx="102">
                  <c:v>0.47743370000000002</c:v>
                </c:pt>
                <c:pt idx="103">
                  <c:v>0.33693650000000003</c:v>
                </c:pt>
                <c:pt idx="104">
                  <c:v>0.26086490000000001</c:v>
                </c:pt>
                <c:pt idx="105">
                  <c:v>0.18376139999999999</c:v>
                </c:pt>
                <c:pt idx="106">
                  <c:v>0.1270423</c:v>
                </c:pt>
                <c:pt idx="107">
                  <c:v>0.20124</c:v>
                </c:pt>
                <c:pt idx="108">
                  <c:v>0.2445262</c:v>
                </c:pt>
                <c:pt idx="109">
                  <c:v>0.19019900000000001</c:v>
                </c:pt>
                <c:pt idx="110">
                  <c:v>5.4798899999999998E-2</c:v>
                </c:pt>
                <c:pt idx="111">
                  <c:v>-0.19922809999999999</c:v>
                </c:pt>
                <c:pt idx="112">
                  <c:v>-0.27834700000000001</c:v>
                </c:pt>
                <c:pt idx="113">
                  <c:v>-0.45678350000000001</c:v>
                </c:pt>
                <c:pt idx="114">
                  <c:v>-0.4473876</c:v>
                </c:pt>
                <c:pt idx="115">
                  <c:v>-0.433896</c:v>
                </c:pt>
                <c:pt idx="116">
                  <c:v>-0.45512710000000001</c:v>
                </c:pt>
                <c:pt idx="117">
                  <c:v>-0.54903610000000003</c:v>
                </c:pt>
                <c:pt idx="118">
                  <c:v>-0.55799100000000001</c:v>
                </c:pt>
                <c:pt idx="119">
                  <c:v>-0.47146280000000002</c:v>
                </c:pt>
                <c:pt idx="120">
                  <c:v>-0.43305500000000002</c:v>
                </c:pt>
                <c:pt idx="121">
                  <c:v>-0.61669689999999999</c:v>
                </c:pt>
                <c:pt idx="122">
                  <c:v>-0.65506719999999996</c:v>
                </c:pt>
                <c:pt idx="123">
                  <c:v>-0.59401740000000003</c:v>
                </c:pt>
                <c:pt idx="124">
                  <c:v>-0.57144859999999997</c:v>
                </c:pt>
                <c:pt idx="125">
                  <c:v>-0.54458589999999996</c:v>
                </c:pt>
                <c:pt idx="126">
                  <c:v>-0.14211219999999999</c:v>
                </c:pt>
                <c:pt idx="127">
                  <c:v>-1.0007E-3</c:v>
                </c:pt>
                <c:pt idx="128">
                  <c:v>2.2377399999999999E-2</c:v>
                </c:pt>
              </c:numCache>
            </c:numRef>
          </c:val>
          <c:smooth val="0"/>
          <c:extLst>
            <c:ext xmlns:c16="http://schemas.microsoft.com/office/drawing/2014/chart" uri="{C3380CC4-5D6E-409C-BE32-E72D297353CC}">
              <c16:uniqueId val="{00000000-EB85-F14A-A0B6-913D1010FF4D}"/>
            </c:ext>
          </c:extLst>
        </c:ser>
        <c:ser>
          <c:idx val="1"/>
          <c:order val="1"/>
          <c:tx>
            <c:strRef>
              <c:f>'NoDelay CSI'!$G$1</c:f>
              <c:strCache>
                <c:ptCount val="1"/>
                <c:pt idx="0">
                  <c:v>t_Rp_EW_FI</c:v>
                </c:pt>
              </c:strCache>
            </c:strRef>
          </c:tx>
          <c:spPr>
            <a:ln w="19050" cap="rnd">
              <a:solidFill>
                <a:sysClr val="windowText" lastClr="000000">
                  <a:lumMod val="85000"/>
                  <a:lumOff val="15000"/>
                </a:sysClr>
              </a:solidFill>
              <a:prstDash val="sysDash"/>
              <a:round/>
            </a:ln>
            <a:effectLst/>
          </c:spPr>
          <c:marker>
            <c:symbol val="none"/>
          </c:marker>
          <c:cat>
            <c:strRef>
              <c:f>'NoDelay CSI'!$A$2:$A$130</c:f>
              <c:strCache>
                <c:ptCount val="129"/>
                <c:pt idx="0">
                  <c:v>2006m12</c:v>
                </c:pt>
                <c:pt idx="1">
                  <c:v>2007m1</c:v>
                </c:pt>
                <c:pt idx="2">
                  <c:v>2007m2</c:v>
                </c:pt>
                <c:pt idx="3">
                  <c:v>2007m3</c:v>
                </c:pt>
                <c:pt idx="4">
                  <c:v>2007m4</c:v>
                </c:pt>
                <c:pt idx="5">
                  <c:v>2007m5</c:v>
                </c:pt>
                <c:pt idx="6">
                  <c:v>2007m6</c:v>
                </c:pt>
                <c:pt idx="7">
                  <c:v>2007m7</c:v>
                </c:pt>
                <c:pt idx="8">
                  <c:v>2007m8</c:v>
                </c:pt>
                <c:pt idx="9">
                  <c:v>2007m9</c:v>
                </c:pt>
                <c:pt idx="10">
                  <c:v>2007m10</c:v>
                </c:pt>
                <c:pt idx="11">
                  <c:v>2007m11</c:v>
                </c:pt>
                <c:pt idx="12">
                  <c:v>2007m12</c:v>
                </c:pt>
                <c:pt idx="13">
                  <c:v>2008m1</c:v>
                </c:pt>
                <c:pt idx="14">
                  <c:v>2008m2</c:v>
                </c:pt>
                <c:pt idx="15">
                  <c:v>2008m3</c:v>
                </c:pt>
                <c:pt idx="16">
                  <c:v>2008m4</c:v>
                </c:pt>
                <c:pt idx="17">
                  <c:v>2008m5</c:v>
                </c:pt>
                <c:pt idx="18">
                  <c:v>2008m6</c:v>
                </c:pt>
                <c:pt idx="19">
                  <c:v>2008m7</c:v>
                </c:pt>
                <c:pt idx="20">
                  <c:v>2008m8</c:v>
                </c:pt>
                <c:pt idx="21">
                  <c:v>2008m9</c:v>
                </c:pt>
                <c:pt idx="22">
                  <c:v>2008m10</c:v>
                </c:pt>
                <c:pt idx="23">
                  <c:v>2008m11</c:v>
                </c:pt>
                <c:pt idx="24">
                  <c:v>2008m12</c:v>
                </c:pt>
                <c:pt idx="25">
                  <c:v>2009m1</c:v>
                </c:pt>
                <c:pt idx="26">
                  <c:v>2009m2</c:v>
                </c:pt>
                <c:pt idx="27">
                  <c:v>2009m3</c:v>
                </c:pt>
                <c:pt idx="28">
                  <c:v>2009m4</c:v>
                </c:pt>
                <c:pt idx="29">
                  <c:v>2009m5</c:v>
                </c:pt>
                <c:pt idx="30">
                  <c:v>2009m6</c:v>
                </c:pt>
                <c:pt idx="31">
                  <c:v>2009m7</c:v>
                </c:pt>
                <c:pt idx="32">
                  <c:v>2009m8</c:v>
                </c:pt>
                <c:pt idx="33">
                  <c:v>2009m9</c:v>
                </c:pt>
                <c:pt idx="34">
                  <c:v>2009m10</c:v>
                </c:pt>
                <c:pt idx="35">
                  <c:v>2009m11</c:v>
                </c:pt>
                <c:pt idx="36">
                  <c:v>2009m12</c:v>
                </c:pt>
                <c:pt idx="37">
                  <c:v>2010m1</c:v>
                </c:pt>
                <c:pt idx="38">
                  <c:v>2010m2</c:v>
                </c:pt>
                <c:pt idx="39">
                  <c:v>2010m3</c:v>
                </c:pt>
                <c:pt idx="40">
                  <c:v>2010m4</c:v>
                </c:pt>
                <c:pt idx="41">
                  <c:v>2010m5</c:v>
                </c:pt>
                <c:pt idx="42">
                  <c:v>2010m6</c:v>
                </c:pt>
                <c:pt idx="43">
                  <c:v>2010m7</c:v>
                </c:pt>
                <c:pt idx="44">
                  <c:v>2010m8</c:v>
                </c:pt>
                <c:pt idx="45">
                  <c:v>2010m9</c:v>
                </c:pt>
                <c:pt idx="46">
                  <c:v>2010m10</c:v>
                </c:pt>
                <c:pt idx="47">
                  <c:v>2010m11</c:v>
                </c:pt>
                <c:pt idx="48">
                  <c:v>2010m12</c:v>
                </c:pt>
                <c:pt idx="49">
                  <c:v>2011m1</c:v>
                </c:pt>
                <c:pt idx="50">
                  <c:v>2011m2</c:v>
                </c:pt>
                <c:pt idx="51">
                  <c:v>2011m3</c:v>
                </c:pt>
                <c:pt idx="52">
                  <c:v>2011m4</c:v>
                </c:pt>
                <c:pt idx="53">
                  <c:v>2011m5</c:v>
                </c:pt>
                <c:pt idx="54">
                  <c:v>2011m6</c:v>
                </c:pt>
                <c:pt idx="55">
                  <c:v>2011m7</c:v>
                </c:pt>
                <c:pt idx="56">
                  <c:v>2011m8</c:v>
                </c:pt>
                <c:pt idx="57">
                  <c:v>2011m9</c:v>
                </c:pt>
                <c:pt idx="58">
                  <c:v>2011m10</c:v>
                </c:pt>
                <c:pt idx="59">
                  <c:v>2011m11</c:v>
                </c:pt>
                <c:pt idx="60">
                  <c:v>2011m12</c:v>
                </c:pt>
                <c:pt idx="61">
                  <c:v>2012m1</c:v>
                </c:pt>
                <c:pt idx="62">
                  <c:v>2012m2</c:v>
                </c:pt>
                <c:pt idx="63">
                  <c:v>2012m3</c:v>
                </c:pt>
                <c:pt idx="64">
                  <c:v>2012m4</c:v>
                </c:pt>
                <c:pt idx="65">
                  <c:v>2012m5</c:v>
                </c:pt>
                <c:pt idx="66">
                  <c:v>2012m6</c:v>
                </c:pt>
                <c:pt idx="67">
                  <c:v>2012m7</c:v>
                </c:pt>
                <c:pt idx="68">
                  <c:v>2012m8</c:v>
                </c:pt>
                <c:pt idx="69">
                  <c:v>2012m9</c:v>
                </c:pt>
                <c:pt idx="70">
                  <c:v>2012m10</c:v>
                </c:pt>
                <c:pt idx="71">
                  <c:v>2012m11</c:v>
                </c:pt>
                <c:pt idx="72">
                  <c:v>2012m12</c:v>
                </c:pt>
                <c:pt idx="73">
                  <c:v>2013m1</c:v>
                </c:pt>
                <c:pt idx="74">
                  <c:v>2013m2</c:v>
                </c:pt>
                <c:pt idx="75">
                  <c:v>2013m3</c:v>
                </c:pt>
                <c:pt idx="76">
                  <c:v>2013m4</c:v>
                </c:pt>
                <c:pt idx="77">
                  <c:v>2013m5</c:v>
                </c:pt>
                <c:pt idx="78">
                  <c:v>2013m6</c:v>
                </c:pt>
                <c:pt idx="79">
                  <c:v>2013m7</c:v>
                </c:pt>
                <c:pt idx="80">
                  <c:v>2013m8</c:v>
                </c:pt>
                <c:pt idx="81">
                  <c:v>2013m9</c:v>
                </c:pt>
                <c:pt idx="82">
                  <c:v>2013m10</c:v>
                </c:pt>
                <c:pt idx="83">
                  <c:v>2013m11</c:v>
                </c:pt>
                <c:pt idx="84">
                  <c:v>2013m12</c:v>
                </c:pt>
                <c:pt idx="85">
                  <c:v>2014m1</c:v>
                </c:pt>
                <c:pt idx="86">
                  <c:v>2014m2</c:v>
                </c:pt>
                <c:pt idx="87">
                  <c:v>2014m3</c:v>
                </c:pt>
                <c:pt idx="88">
                  <c:v>2014m4</c:v>
                </c:pt>
                <c:pt idx="89">
                  <c:v>2014m5</c:v>
                </c:pt>
                <c:pt idx="90">
                  <c:v>2014m6</c:v>
                </c:pt>
                <c:pt idx="91">
                  <c:v>2014m7</c:v>
                </c:pt>
                <c:pt idx="92">
                  <c:v>2014m8</c:v>
                </c:pt>
                <c:pt idx="93">
                  <c:v>2014m9</c:v>
                </c:pt>
                <c:pt idx="94">
                  <c:v>2014m10</c:v>
                </c:pt>
                <c:pt idx="95">
                  <c:v>2014m11</c:v>
                </c:pt>
                <c:pt idx="96">
                  <c:v>2014m12</c:v>
                </c:pt>
                <c:pt idx="97">
                  <c:v>2015m1</c:v>
                </c:pt>
                <c:pt idx="98">
                  <c:v>2015m2</c:v>
                </c:pt>
                <c:pt idx="99">
                  <c:v>2015m3</c:v>
                </c:pt>
                <c:pt idx="100">
                  <c:v>2015m4</c:v>
                </c:pt>
                <c:pt idx="101">
                  <c:v>2015m5</c:v>
                </c:pt>
                <c:pt idx="102">
                  <c:v>2015m6</c:v>
                </c:pt>
                <c:pt idx="103">
                  <c:v>2015m7</c:v>
                </c:pt>
                <c:pt idx="104">
                  <c:v>2015m8</c:v>
                </c:pt>
                <c:pt idx="105">
                  <c:v>2015m9</c:v>
                </c:pt>
                <c:pt idx="106">
                  <c:v>2015m10</c:v>
                </c:pt>
                <c:pt idx="107">
                  <c:v>2015m11</c:v>
                </c:pt>
                <c:pt idx="108">
                  <c:v>2015m12</c:v>
                </c:pt>
                <c:pt idx="109">
                  <c:v>2016m1</c:v>
                </c:pt>
                <c:pt idx="110">
                  <c:v>2016m2</c:v>
                </c:pt>
                <c:pt idx="111">
                  <c:v>2016m3</c:v>
                </c:pt>
                <c:pt idx="112">
                  <c:v>2016m4</c:v>
                </c:pt>
                <c:pt idx="113">
                  <c:v>2016m5</c:v>
                </c:pt>
                <c:pt idx="114">
                  <c:v>2016m6</c:v>
                </c:pt>
                <c:pt idx="115">
                  <c:v>2016m7</c:v>
                </c:pt>
                <c:pt idx="116">
                  <c:v>2016m8</c:v>
                </c:pt>
                <c:pt idx="117">
                  <c:v>2016m9</c:v>
                </c:pt>
                <c:pt idx="118">
                  <c:v>2016m10</c:v>
                </c:pt>
                <c:pt idx="119">
                  <c:v>2016m11</c:v>
                </c:pt>
                <c:pt idx="120">
                  <c:v>2016m12</c:v>
                </c:pt>
                <c:pt idx="121">
                  <c:v>2017m1</c:v>
                </c:pt>
                <c:pt idx="122">
                  <c:v>2017m2</c:v>
                </c:pt>
                <c:pt idx="123">
                  <c:v>2017m3</c:v>
                </c:pt>
                <c:pt idx="124">
                  <c:v>2017m4</c:v>
                </c:pt>
                <c:pt idx="125">
                  <c:v>2017m5</c:v>
                </c:pt>
                <c:pt idx="126">
                  <c:v>2017m6</c:v>
                </c:pt>
                <c:pt idx="127">
                  <c:v>2017m7</c:v>
                </c:pt>
                <c:pt idx="128">
                  <c:v>2017m8</c:v>
                </c:pt>
              </c:strCache>
            </c:strRef>
          </c:cat>
          <c:val>
            <c:numRef>
              <c:f>'NoDelay CSI'!$G$2:$G$130</c:f>
              <c:numCache>
                <c:formatCode>General</c:formatCode>
                <c:ptCount val="129"/>
                <c:pt idx="0">
                  <c:v>0.49332759999999998</c:v>
                </c:pt>
                <c:pt idx="1">
                  <c:v>0.52974370000000004</c:v>
                </c:pt>
                <c:pt idx="2">
                  <c:v>0.62792150000000002</c:v>
                </c:pt>
                <c:pt idx="3">
                  <c:v>0.55897039999999998</c:v>
                </c:pt>
                <c:pt idx="4">
                  <c:v>0.49437829999999999</c:v>
                </c:pt>
                <c:pt idx="5">
                  <c:v>0.46051389999999998</c:v>
                </c:pt>
                <c:pt idx="6">
                  <c:v>0.1024475</c:v>
                </c:pt>
                <c:pt idx="7">
                  <c:v>8.5032700000000003E-2</c:v>
                </c:pt>
                <c:pt idx="8">
                  <c:v>6.5800800000000007E-2</c:v>
                </c:pt>
                <c:pt idx="9">
                  <c:v>0.10472380000000001</c:v>
                </c:pt>
                <c:pt idx="10">
                  <c:v>-7.7415999999999999E-2</c:v>
                </c:pt>
                <c:pt idx="11">
                  <c:v>-0.15764449999999999</c:v>
                </c:pt>
                <c:pt idx="12">
                  <c:v>-1.16848E-2</c:v>
                </c:pt>
                <c:pt idx="13">
                  <c:v>-0.21657199999999999</c:v>
                </c:pt>
                <c:pt idx="14">
                  <c:v>-0.14177020000000001</c:v>
                </c:pt>
                <c:pt idx="15">
                  <c:v>1.17541E-2</c:v>
                </c:pt>
                <c:pt idx="16">
                  <c:v>-0.1732128</c:v>
                </c:pt>
                <c:pt idx="17">
                  <c:v>-0.15798899999999999</c:v>
                </c:pt>
                <c:pt idx="18">
                  <c:v>-7.5181399999999995E-2</c:v>
                </c:pt>
                <c:pt idx="19">
                  <c:v>-9.3842800000000004E-2</c:v>
                </c:pt>
                <c:pt idx="20">
                  <c:v>-8.20853E-2</c:v>
                </c:pt>
                <c:pt idx="21">
                  <c:v>1.6729999999999998E-2</c:v>
                </c:pt>
                <c:pt idx="22">
                  <c:v>9.3570100000000003E-2</c:v>
                </c:pt>
                <c:pt idx="23">
                  <c:v>0.22166759999999999</c:v>
                </c:pt>
                <c:pt idx="24">
                  <c:v>0.23964269999999999</c:v>
                </c:pt>
                <c:pt idx="25">
                  <c:v>0.3167432</c:v>
                </c:pt>
                <c:pt idx="26">
                  <c:v>0.30354819999999999</c:v>
                </c:pt>
                <c:pt idx="27">
                  <c:v>0.29122759999999998</c:v>
                </c:pt>
                <c:pt idx="28">
                  <c:v>0.43426599999999999</c:v>
                </c:pt>
                <c:pt idx="29">
                  <c:v>0.46176260000000002</c:v>
                </c:pt>
                <c:pt idx="30">
                  <c:v>0.67176610000000003</c:v>
                </c:pt>
                <c:pt idx="31">
                  <c:v>1.002775</c:v>
                </c:pt>
                <c:pt idx="32">
                  <c:v>1.0064219999999999</c:v>
                </c:pt>
                <c:pt idx="33">
                  <c:v>1.079655</c:v>
                </c:pt>
                <c:pt idx="34">
                  <c:v>1.225122</c:v>
                </c:pt>
                <c:pt idx="35">
                  <c:v>1.532996</c:v>
                </c:pt>
                <c:pt idx="36">
                  <c:v>1.7507760000000001</c:v>
                </c:pt>
                <c:pt idx="37">
                  <c:v>1.8344590000000001</c:v>
                </c:pt>
                <c:pt idx="38">
                  <c:v>1.932223</c:v>
                </c:pt>
                <c:pt idx="39">
                  <c:v>1.951085</c:v>
                </c:pt>
                <c:pt idx="40">
                  <c:v>1.936402</c:v>
                </c:pt>
                <c:pt idx="41">
                  <c:v>2.0193620000000001</c:v>
                </c:pt>
                <c:pt idx="42">
                  <c:v>2.1007440000000002</c:v>
                </c:pt>
                <c:pt idx="43">
                  <c:v>2.067701</c:v>
                </c:pt>
                <c:pt idx="44">
                  <c:v>2.013148999999999</c:v>
                </c:pt>
                <c:pt idx="45">
                  <c:v>1.6958249999999999</c:v>
                </c:pt>
                <c:pt idx="46">
                  <c:v>1.96302</c:v>
                </c:pt>
                <c:pt idx="47">
                  <c:v>1.9712350000000001</c:v>
                </c:pt>
                <c:pt idx="48">
                  <c:v>1.977017</c:v>
                </c:pt>
                <c:pt idx="49">
                  <c:v>2.0288930000000001</c:v>
                </c:pt>
                <c:pt idx="50">
                  <c:v>1.999117</c:v>
                </c:pt>
                <c:pt idx="51">
                  <c:v>1.997314</c:v>
                </c:pt>
                <c:pt idx="52">
                  <c:v>1.9887840000000001</c:v>
                </c:pt>
                <c:pt idx="53">
                  <c:v>2.1741739999999998</c:v>
                </c:pt>
                <c:pt idx="54">
                  <c:v>2.1744789999999981</c:v>
                </c:pt>
                <c:pt idx="55">
                  <c:v>2.1515580000000001</c:v>
                </c:pt>
                <c:pt idx="56">
                  <c:v>2.0961609999999991</c:v>
                </c:pt>
                <c:pt idx="57">
                  <c:v>2.1089159999999998</c:v>
                </c:pt>
                <c:pt idx="58">
                  <c:v>2.0906790000000002</c:v>
                </c:pt>
                <c:pt idx="59">
                  <c:v>2.0306980000000001</c:v>
                </c:pt>
                <c:pt idx="60">
                  <c:v>2.0103390000000001</c:v>
                </c:pt>
                <c:pt idx="61">
                  <c:v>2.0193150000000002</c:v>
                </c:pt>
                <c:pt idx="62">
                  <c:v>1.9067769999999999</c:v>
                </c:pt>
                <c:pt idx="63">
                  <c:v>1.879116</c:v>
                </c:pt>
                <c:pt idx="64">
                  <c:v>1.7748409999999999</c:v>
                </c:pt>
                <c:pt idx="65">
                  <c:v>1.7395890000000001</c:v>
                </c:pt>
                <c:pt idx="66">
                  <c:v>1.4738389999999999</c:v>
                </c:pt>
                <c:pt idx="67">
                  <c:v>1.4679469999999999</c:v>
                </c:pt>
                <c:pt idx="68">
                  <c:v>1.43503</c:v>
                </c:pt>
                <c:pt idx="69">
                  <c:v>1.4128080000000001</c:v>
                </c:pt>
                <c:pt idx="70">
                  <c:v>1.4785090000000001</c:v>
                </c:pt>
                <c:pt idx="71">
                  <c:v>1.567812</c:v>
                </c:pt>
                <c:pt idx="72">
                  <c:v>1.684849</c:v>
                </c:pt>
                <c:pt idx="73">
                  <c:v>1.680982</c:v>
                </c:pt>
                <c:pt idx="74">
                  <c:v>1.6565179999999999</c:v>
                </c:pt>
                <c:pt idx="75">
                  <c:v>1.6135139999999999</c:v>
                </c:pt>
                <c:pt idx="76">
                  <c:v>1.445031</c:v>
                </c:pt>
                <c:pt idx="77">
                  <c:v>1.229914</c:v>
                </c:pt>
                <c:pt idx="78">
                  <c:v>1.1577029999999999</c:v>
                </c:pt>
                <c:pt idx="79">
                  <c:v>0.94792319999999997</c:v>
                </c:pt>
                <c:pt idx="80">
                  <c:v>0.99409650000000005</c:v>
                </c:pt>
                <c:pt idx="81">
                  <c:v>0.97967499999999996</c:v>
                </c:pt>
                <c:pt idx="82">
                  <c:v>0.82808150000000003</c:v>
                </c:pt>
                <c:pt idx="83">
                  <c:v>0.80356950000000005</c:v>
                </c:pt>
                <c:pt idx="84">
                  <c:v>0.8188512</c:v>
                </c:pt>
                <c:pt idx="85">
                  <c:v>0.67368799999999995</c:v>
                </c:pt>
                <c:pt idx="86">
                  <c:v>0.70092429999999994</c:v>
                </c:pt>
                <c:pt idx="87">
                  <c:v>0.51985420000000004</c:v>
                </c:pt>
                <c:pt idx="88">
                  <c:v>0.50564279999999995</c:v>
                </c:pt>
                <c:pt idx="89">
                  <c:v>0.50134440000000002</c:v>
                </c:pt>
                <c:pt idx="90">
                  <c:v>0.32135089999999999</c:v>
                </c:pt>
                <c:pt idx="91">
                  <c:v>0.2545502</c:v>
                </c:pt>
                <c:pt idx="92">
                  <c:v>0.2159973</c:v>
                </c:pt>
                <c:pt idx="93">
                  <c:v>0.20461779999999999</c:v>
                </c:pt>
                <c:pt idx="94">
                  <c:v>0.15795139999999999</c:v>
                </c:pt>
                <c:pt idx="95">
                  <c:v>0.1155061</c:v>
                </c:pt>
                <c:pt idx="96">
                  <c:v>5.9367299999999998E-2</c:v>
                </c:pt>
                <c:pt idx="97">
                  <c:v>0.1091935</c:v>
                </c:pt>
                <c:pt idx="98">
                  <c:v>0.17855070000000001</c:v>
                </c:pt>
                <c:pt idx="99">
                  <c:v>0.1918443</c:v>
                </c:pt>
                <c:pt idx="100">
                  <c:v>0.1233076</c:v>
                </c:pt>
                <c:pt idx="101">
                  <c:v>0.2525461</c:v>
                </c:pt>
                <c:pt idx="102">
                  <c:v>0.37692619999999999</c:v>
                </c:pt>
                <c:pt idx="103">
                  <c:v>0.2338335</c:v>
                </c:pt>
                <c:pt idx="104">
                  <c:v>0.15611249999999999</c:v>
                </c:pt>
                <c:pt idx="105">
                  <c:v>6.58609E-2</c:v>
                </c:pt>
                <c:pt idx="106">
                  <c:v>-2.3922300000000001E-2</c:v>
                </c:pt>
                <c:pt idx="107">
                  <c:v>8.5167999999999997E-3</c:v>
                </c:pt>
                <c:pt idx="108">
                  <c:v>5.1538100000000003E-2</c:v>
                </c:pt>
                <c:pt idx="109">
                  <c:v>-3.0655999999999999E-3</c:v>
                </c:pt>
                <c:pt idx="110">
                  <c:v>-0.1219436</c:v>
                </c:pt>
                <c:pt idx="111">
                  <c:v>-0.329845</c:v>
                </c:pt>
                <c:pt idx="112">
                  <c:v>-0.36662699999999998</c:v>
                </c:pt>
                <c:pt idx="113">
                  <c:v>-0.49262909999999999</c:v>
                </c:pt>
                <c:pt idx="114">
                  <c:v>-0.47888150000000002</c:v>
                </c:pt>
                <c:pt idx="115">
                  <c:v>-0.52369080000000001</c:v>
                </c:pt>
                <c:pt idx="116">
                  <c:v>-0.53807490000000002</c:v>
                </c:pt>
                <c:pt idx="117">
                  <c:v>-0.60747459999999998</c:v>
                </c:pt>
                <c:pt idx="118">
                  <c:v>-0.60792440000000003</c:v>
                </c:pt>
                <c:pt idx="119">
                  <c:v>-0.53522910000000001</c:v>
                </c:pt>
                <c:pt idx="120">
                  <c:v>-0.44783919999999999</c:v>
                </c:pt>
                <c:pt idx="121">
                  <c:v>-0.60037620000000003</c:v>
                </c:pt>
                <c:pt idx="122">
                  <c:v>-0.63642390000000004</c:v>
                </c:pt>
                <c:pt idx="123">
                  <c:v>-0.55131350000000001</c:v>
                </c:pt>
                <c:pt idx="124">
                  <c:v>-0.53094039999999998</c:v>
                </c:pt>
                <c:pt idx="125">
                  <c:v>-0.45640530000000001</c:v>
                </c:pt>
                <c:pt idx="126">
                  <c:v>-0.1723481</c:v>
                </c:pt>
                <c:pt idx="127">
                  <c:v>-3.6463799999999998E-2</c:v>
                </c:pt>
                <c:pt idx="128">
                  <c:v>-7.8411000000000002E-3</c:v>
                </c:pt>
              </c:numCache>
            </c:numRef>
          </c:val>
          <c:smooth val="0"/>
          <c:extLst>
            <c:ext xmlns:c16="http://schemas.microsoft.com/office/drawing/2014/chart" uri="{C3380CC4-5D6E-409C-BE32-E72D297353CC}">
              <c16:uniqueId val="{00000001-EB85-F14A-A0B6-913D1010FF4D}"/>
            </c:ext>
          </c:extLst>
        </c:ser>
        <c:ser>
          <c:idx val="2"/>
          <c:order val="2"/>
          <c:tx>
            <c:strRef>
              <c:f>'NoDelay CSI'!$K$1</c:f>
              <c:strCache>
                <c:ptCount val="1"/>
                <c:pt idx="0">
                  <c:v>t_Rp_VW_CC</c:v>
                </c:pt>
              </c:strCache>
            </c:strRef>
          </c:tx>
          <c:spPr>
            <a:ln w="19050" cap="rnd">
              <a:solidFill>
                <a:srgbClr val="E7E6E6">
                  <a:lumMod val="10000"/>
                </a:srgbClr>
              </a:solidFill>
              <a:prstDash val="dashDot"/>
              <a:round/>
            </a:ln>
            <a:effectLst/>
          </c:spPr>
          <c:marker>
            <c:symbol val="none"/>
          </c:marker>
          <c:cat>
            <c:strRef>
              <c:f>'NoDelay CSI'!$A$2:$A$130</c:f>
              <c:strCache>
                <c:ptCount val="129"/>
                <c:pt idx="0">
                  <c:v>2006m12</c:v>
                </c:pt>
                <c:pt idx="1">
                  <c:v>2007m1</c:v>
                </c:pt>
                <c:pt idx="2">
                  <c:v>2007m2</c:v>
                </c:pt>
                <c:pt idx="3">
                  <c:v>2007m3</c:v>
                </c:pt>
                <c:pt idx="4">
                  <c:v>2007m4</c:v>
                </c:pt>
                <c:pt idx="5">
                  <c:v>2007m5</c:v>
                </c:pt>
                <c:pt idx="6">
                  <c:v>2007m6</c:v>
                </c:pt>
                <c:pt idx="7">
                  <c:v>2007m7</c:v>
                </c:pt>
                <c:pt idx="8">
                  <c:v>2007m8</c:v>
                </c:pt>
                <c:pt idx="9">
                  <c:v>2007m9</c:v>
                </c:pt>
                <c:pt idx="10">
                  <c:v>2007m10</c:v>
                </c:pt>
                <c:pt idx="11">
                  <c:v>2007m11</c:v>
                </c:pt>
                <c:pt idx="12">
                  <c:v>2007m12</c:v>
                </c:pt>
                <c:pt idx="13">
                  <c:v>2008m1</c:v>
                </c:pt>
                <c:pt idx="14">
                  <c:v>2008m2</c:v>
                </c:pt>
                <c:pt idx="15">
                  <c:v>2008m3</c:v>
                </c:pt>
                <c:pt idx="16">
                  <c:v>2008m4</c:v>
                </c:pt>
                <c:pt idx="17">
                  <c:v>2008m5</c:v>
                </c:pt>
                <c:pt idx="18">
                  <c:v>2008m6</c:v>
                </c:pt>
                <c:pt idx="19">
                  <c:v>2008m7</c:v>
                </c:pt>
                <c:pt idx="20">
                  <c:v>2008m8</c:v>
                </c:pt>
                <c:pt idx="21">
                  <c:v>2008m9</c:v>
                </c:pt>
                <c:pt idx="22">
                  <c:v>2008m10</c:v>
                </c:pt>
                <c:pt idx="23">
                  <c:v>2008m11</c:v>
                </c:pt>
                <c:pt idx="24">
                  <c:v>2008m12</c:v>
                </c:pt>
                <c:pt idx="25">
                  <c:v>2009m1</c:v>
                </c:pt>
                <c:pt idx="26">
                  <c:v>2009m2</c:v>
                </c:pt>
                <c:pt idx="27">
                  <c:v>2009m3</c:v>
                </c:pt>
                <c:pt idx="28">
                  <c:v>2009m4</c:v>
                </c:pt>
                <c:pt idx="29">
                  <c:v>2009m5</c:v>
                </c:pt>
                <c:pt idx="30">
                  <c:v>2009m6</c:v>
                </c:pt>
                <c:pt idx="31">
                  <c:v>2009m7</c:v>
                </c:pt>
                <c:pt idx="32">
                  <c:v>2009m8</c:v>
                </c:pt>
                <c:pt idx="33">
                  <c:v>2009m9</c:v>
                </c:pt>
                <c:pt idx="34">
                  <c:v>2009m10</c:v>
                </c:pt>
                <c:pt idx="35">
                  <c:v>2009m11</c:v>
                </c:pt>
                <c:pt idx="36">
                  <c:v>2009m12</c:v>
                </c:pt>
                <c:pt idx="37">
                  <c:v>2010m1</c:v>
                </c:pt>
                <c:pt idx="38">
                  <c:v>2010m2</c:v>
                </c:pt>
                <c:pt idx="39">
                  <c:v>2010m3</c:v>
                </c:pt>
                <c:pt idx="40">
                  <c:v>2010m4</c:v>
                </c:pt>
                <c:pt idx="41">
                  <c:v>2010m5</c:v>
                </c:pt>
                <c:pt idx="42">
                  <c:v>2010m6</c:v>
                </c:pt>
                <c:pt idx="43">
                  <c:v>2010m7</c:v>
                </c:pt>
                <c:pt idx="44">
                  <c:v>2010m8</c:v>
                </c:pt>
                <c:pt idx="45">
                  <c:v>2010m9</c:v>
                </c:pt>
                <c:pt idx="46">
                  <c:v>2010m10</c:v>
                </c:pt>
                <c:pt idx="47">
                  <c:v>2010m11</c:v>
                </c:pt>
                <c:pt idx="48">
                  <c:v>2010m12</c:v>
                </c:pt>
                <c:pt idx="49">
                  <c:v>2011m1</c:v>
                </c:pt>
                <c:pt idx="50">
                  <c:v>2011m2</c:v>
                </c:pt>
                <c:pt idx="51">
                  <c:v>2011m3</c:v>
                </c:pt>
                <c:pt idx="52">
                  <c:v>2011m4</c:v>
                </c:pt>
                <c:pt idx="53">
                  <c:v>2011m5</c:v>
                </c:pt>
                <c:pt idx="54">
                  <c:v>2011m6</c:v>
                </c:pt>
                <c:pt idx="55">
                  <c:v>2011m7</c:v>
                </c:pt>
                <c:pt idx="56">
                  <c:v>2011m8</c:v>
                </c:pt>
                <c:pt idx="57">
                  <c:v>2011m9</c:v>
                </c:pt>
                <c:pt idx="58">
                  <c:v>2011m10</c:v>
                </c:pt>
                <c:pt idx="59">
                  <c:v>2011m11</c:v>
                </c:pt>
                <c:pt idx="60">
                  <c:v>2011m12</c:v>
                </c:pt>
                <c:pt idx="61">
                  <c:v>2012m1</c:v>
                </c:pt>
                <c:pt idx="62">
                  <c:v>2012m2</c:v>
                </c:pt>
                <c:pt idx="63">
                  <c:v>2012m3</c:v>
                </c:pt>
                <c:pt idx="64">
                  <c:v>2012m4</c:v>
                </c:pt>
                <c:pt idx="65">
                  <c:v>2012m5</c:v>
                </c:pt>
                <c:pt idx="66">
                  <c:v>2012m6</c:v>
                </c:pt>
                <c:pt idx="67">
                  <c:v>2012m7</c:v>
                </c:pt>
                <c:pt idx="68">
                  <c:v>2012m8</c:v>
                </c:pt>
                <c:pt idx="69">
                  <c:v>2012m9</c:v>
                </c:pt>
                <c:pt idx="70">
                  <c:v>2012m10</c:v>
                </c:pt>
                <c:pt idx="71">
                  <c:v>2012m11</c:v>
                </c:pt>
                <c:pt idx="72">
                  <c:v>2012m12</c:v>
                </c:pt>
                <c:pt idx="73">
                  <c:v>2013m1</c:v>
                </c:pt>
                <c:pt idx="74">
                  <c:v>2013m2</c:v>
                </c:pt>
                <c:pt idx="75">
                  <c:v>2013m3</c:v>
                </c:pt>
                <c:pt idx="76">
                  <c:v>2013m4</c:v>
                </c:pt>
                <c:pt idx="77">
                  <c:v>2013m5</c:v>
                </c:pt>
                <c:pt idx="78">
                  <c:v>2013m6</c:v>
                </c:pt>
                <c:pt idx="79">
                  <c:v>2013m7</c:v>
                </c:pt>
                <c:pt idx="80">
                  <c:v>2013m8</c:v>
                </c:pt>
                <c:pt idx="81">
                  <c:v>2013m9</c:v>
                </c:pt>
                <c:pt idx="82">
                  <c:v>2013m10</c:v>
                </c:pt>
                <c:pt idx="83">
                  <c:v>2013m11</c:v>
                </c:pt>
                <c:pt idx="84">
                  <c:v>2013m12</c:v>
                </c:pt>
                <c:pt idx="85">
                  <c:v>2014m1</c:v>
                </c:pt>
                <c:pt idx="86">
                  <c:v>2014m2</c:v>
                </c:pt>
                <c:pt idx="87">
                  <c:v>2014m3</c:v>
                </c:pt>
                <c:pt idx="88">
                  <c:v>2014m4</c:v>
                </c:pt>
                <c:pt idx="89">
                  <c:v>2014m5</c:v>
                </c:pt>
                <c:pt idx="90">
                  <c:v>2014m6</c:v>
                </c:pt>
                <c:pt idx="91">
                  <c:v>2014m7</c:v>
                </c:pt>
                <c:pt idx="92">
                  <c:v>2014m8</c:v>
                </c:pt>
                <c:pt idx="93">
                  <c:v>2014m9</c:v>
                </c:pt>
                <c:pt idx="94">
                  <c:v>2014m10</c:v>
                </c:pt>
                <c:pt idx="95">
                  <c:v>2014m11</c:v>
                </c:pt>
                <c:pt idx="96">
                  <c:v>2014m12</c:v>
                </c:pt>
                <c:pt idx="97">
                  <c:v>2015m1</c:v>
                </c:pt>
                <c:pt idx="98">
                  <c:v>2015m2</c:v>
                </c:pt>
                <c:pt idx="99">
                  <c:v>2015m3</c:v>
                </c:pt>
                <c:pt idx="100">
                  <c:v>2015m4</c:v>
                </c:pt>
                <c:pt idx="101">
                  <c:v>2015m5</c:v>
                </c:pt>
                <c:pt idx="102">
                  <c:v>2015m6</c:v>
                </c:pt>
                <c:pt idx="103">
                  <c:v>2015m7</c:v>
                </c:pt>
                <c:pt idx="104">
                  <c:v>2015m8</c:v>
                </c:pt>
                <c:pt idx="105">
                  <c:v>2015m9</c:v>
                </c:pt>
                <c:pt idx="106">
                  <c:v>2015m10</c:v>
                </c:pt>
                <c:pt idx="107">
                  <c:v>2015m11</c:v>
                </c:pt>
                <c:pt idx="108">
                  <c:v>2015m12</c:v>
                </c:pt>
                <c:pt idx="109">
                  <c:v>2016m1</c:v>
                </c:pt>
                <c:pt idx="110">
                  <c:v>2016m2</c:v>
                </c:pt>
                <c:pt idx="111">
                  <c:v>2016m3</c:v>
                </c:pt>
                <c:pt idx="112">
                  <c:v>2016m4</c:v>
                </c:pt>
                <c:pt idx="113">
                  <c:v>2016m5</c:v>
                </c:pt>
                <c:pt idx="114">
                  <c:v>2016m6</c:v>
                </c:pt>
                <c:pt idx="115">
                  <c:v>2016m7</c:v>
                </c:pt>
                <c:pt idx="116">
                  <c:v>2016m8</c:v>
                </c:pt>
                <c:pt idx="117">
                  <c:v>2016m9</c:v>
                </c:pt>
                <c:pt idx="118">
                  <c:v>2016m10</c:v>
                </c:pt>
                <c:pt idx="119">
                  <c:v>2016m11</c:v>
                </c:pt>
                <c:pt idx="120">
                  <c:v>2016m12</c:v>
                </c:pt>
                <c:pt idx="121">
                  <c:v>2017m1</c:v>
                </c:pt>
                <c:pt idx="122">
                  <c:v>2017m2</c:v>
                </c:pt>
                <c:pt idx="123">
                  <c:v>2017m3</c:v>
                </c:pt>
                <c:pt idx="124">
                  <c:v>2017m4</c:v>
                </c:pt>
                <c:pt idx="125">
                  <c:v>2017m5</c:v>
                </c:pt>
                <c:pt idx="126">
                  <c:v>2017m6</c:v>
                </c:pt>
                <c:pt idx="127">
                  <c:v>2017m7</c:v>
                </c:pt>
                <c:pt idx="128">
                  <c:v>2017m8</c:v>
                </c:pt>
              </c:strCache>
            </c:strRef>
          </c:cat>
          <c:val>
            <c:numRef>
              <c:f>'NoDelay CSI'!$K$2:$K$130</c:f>
              <c:numCache>
                <c:formatCode>General</c:formatCode>
                <c:ptCount val="129"/>
                <c:pt idx="0">
                  <c:v>0.31245230000000002</c:v>
                </c:pt>
                <c:pt idx="1">
                  <c:v>0.35314659999999998</c:v>
                </c:pt>
                <c:pt idx="2">
                  <c:v>0.43923020000000002</c:v>
                </c:pt>
                <c:pt idx="3">
                  <c:v>0.41838900000000001</c:v>
                </c:pt>
                <c:pt idx="4">
                  <c:v>0.34373490000000001</c:v>
                </c:pt>
                <c:pt idx="5">
                  <c:v>0.32273839999999998</c:v>
                </c:pt>
                <c:pt idx="6">
                  <c:v>-3.5070499999999998E-2</c:v>
                </c:pt>
                <c:pt idx="7">
                  <c:v>1.3622E-2</c:v>
                </c:pt>
                <c:pt idx="8">
                  <c:v>-4.0022E-3</c:v>
                </c:pt>
                <c:pt idx="9">
                  <c:v>-4.9306700000000002E-2</c:v>
                </c:pt>
                <c:pt idx="10">
                  <c:v>-0.32020949999999998</c:v>
                </c:pt>
                <c:pt idx="11">
                  <c:v>-0.34276709999999999</c:v>
                </c:pt>
                <c:pt idx="12">
                  <c:v>-0.2226592</c:v>
                </c:pt>
                <c:pt idx="13">
                  <c:v>-0.332756</c:v>
                </c:pt>
                <c:pt idx="14">
                  <c:v>-0.19117500000000001</c:v>
                </c:pt>
                <c:pt idx="15">
                  <c:v>-9.9667199999999997E-2</c:v>
                </c:pt>
                <c:pt idx="16">
                  <c:v>-0.18333350000000001</c:v>
                </c:pt>
                <c:pt idx="17">
                  <c:v>-0.1555579</c:v>
                </c:pt>
                <c:pt idx="18">
                  <c:v>-0.11248420000000001</c:v>
                </c:pt>
                <c:pt idx="19">
                  <c:v>-0.1720132</c:v>
                </c:pt>
                <c:pt idx="20">
                  <c:v>-0.16726099999999999</c:v>
                </c:pt>
                <c:pt idx="21">
                  <c:v>-0.1248363</c:v>
                </c:pt>
                <c:pt idx="22">
                  <c:v>-7.7546299999999999E-2</c:v>
                </c:pt>
                <c:pt idx="23">
                  <c:v>4.2230299999999998E-2</c:v>
                </c:pt>
                <c:pt idx="24">
                  <c:v>7.66038E-2</c:v>
                </c:pt>
                <c:pt idx="25">
                  <c:v>0.1767244</c:v>
                </c:pt>
                <c:pt idx="26">
                  <c:v>0.15922810000000001</c:v>
                </c:pt>
                <c:pt idx="27">
                  <c:v>0.10219499999999999</c:v>
                </c:pt>
                <c:pt idx="28">
                  <c:v>0.20053480000000001</c:v>
                </c:pt>
                <c:pt idx="29">
                  <c:v>0.22658130000000001</c:v>
                </c:pt>
                <c:pt idx="30">
                  <c:v>0.58467329999999995</c:v>
                </c:pt>
                <c:pt idx="31">
                  <c:v>0.85263359999999999</c:v>
                </c:pt>
                <c:pt idx="32">
                  <c:v>0.85902319999999999</c:v>
                </c:pt>
                <c:pt idx="33">
                  <c:v>0.94718069999999999</c:v>
                </c:pt>
                <c:pt idx="34">
                  <c:v>1.11653</c:v>
                </c:pt>
                <c:pt idx="35">
                  <c:v>1.3065119999999999</c:v>
                </c:pt>
                <c:pt idx="36">
                  <c:v>1.6502049999999999</c:v>
                </c:pt>
                <c:pt idx="37">
                  <c:v>1.7266600000000001</c:v>
                </c:pt>
                <c:pt idx="38">
                  <c:v>1.7638320000000001</c:v>
                </c:pt>
                <c:pt idx="39">
                  <c:v>1.696974</c:v>
                </c:pt>
                <c:pt idx="40">
                  <c:v>1.6832830000000001</c:v>
                </c:pt>
                <c:pt idx="41">
                  <c:v>1.787039</c:v>
                </c:pt>
                <c:pt idx="42">
                  <c:v>1.939505</c:v>
                </c:pt>
                <c:pt idx="43">
                  <c:v>1.8979999999999999</c:v>
                </c:pt>
                <c:pt idx="44">
                  <c:v>1.8298479999999999</c:v>
                </c:pt>
                <c:pt idx="45">
                  <c:v>1.6199399999999999</c:v>
                </c:pt>
                <c:pt idx="46">
                  <c:v>1.8951899999999999</c:v>
                </c:pt>
                <c:pt idx="47">
                  <c:v>1.986775</c:v>
                </c:pt>
                <c:pt idx="48">
                  <c:v>2.0269020000000002</c:v>
                </c:pt>
                <c:pt idx="49">
                  <c:v>2.126949999999999</c:v>
                </c:pt>
                <c:pt idx="50">
                  <c:v>2.0935540000000001</c:v>
                </c:pt>
                <c:pt idx="51">
                  <c:v>2.1426310000000002</c:v>
                </c:pt>
                <c:pt idx="52">
                  <c:v>2.1526860000000001</c:v>
                </c:pt>
                <c:pt idx="53">
                  <c:v>2.310883</c:v>
                </c:pt>
                <c:pt idx="54">
                  <c:v>2.2815120000000002</c:v>
                </c:pt>
                <c:pt idx="55">
                  <c:v>2.306211999999999</c:v>
                </c:pt>
                <c:pt idx="56">
                  <c:v>2.1532520000000002</c:v>
                </c:pt>
                <c:pt idx="57">
                  <c:v>2.1632340000000001</c:v>
                </c:pt>
                <c:pt idx="58">
                  <c:v>2.1371579999999999</c:v>
                </c:pt>
                <c:pt idx="59">
                  <c:v>2.099499999999999</c:v>
                </c:pt>
                <c:pt idx="60">
                  <c:v>2.0804969999999998</c:v>
                </c:pt>
                <c:pt idx="61">
                  <c:v>2.0976370000000002</c:v>
                </c:pt>
                <c:pt idx="62">
                  <c:v>2.0357210000000001</c:v>
                </c:pt>
                <c:pt idx="63">
                  <c:v>1.9751529999999999</c:v>
                </c:pt>
                <c:pt idx="64">
                  <c:v>1.866085</c:v>
                </c:pt>
                <c:pt idx="65">
                  <c:v>1.8140829999999999</c:v>
                </c:pt>
                <c:pt idx="66">
                  <c:v>1.5100260000000001</c:v>
                </c:pt>
                <c:pt idx="67">
                  <c:v>1.4759720000000001</c:v>
                </c:pt>
                <c:pt idx="68">
                  <c:v>1.501169</c:v>
                </c:pt>
                <c:pt idx="69">
                  <c:v>1.4842329999999999</c:v>
                </c:pt>
                <c:pt idx="70">
                  <c:v>1.6138170000000001</c:v>
                </c:pt>
                <c:pt idx="71">
                  <c:v>1.7517389999999999</c:v>
                </c:pt>
                <c:pt idx="72">
                  <c:v>1.8871230000000001</c:v>
                </c:pt>
                <c:pt idx="73">
                  <c:v>1.8723959999999999</c:v>
                </c:pt>
                <c:pt idx="74">
                  <c:v>1.848247</c:v>
                </c:pt>
                <c:pt idx="75">
                  <c:v>1.8161579999999999</c:v>
                </c:pt>
                <c:pt idx="76">
                  <c:v>1.58796</c:v>
                </c:pt>
                <c:pt idx="77">
                  <c:v>1.3564210000000001</c:v>
                </c:pt>
                <c:pt idx="78">
                  <c:v>1.3365899999999999</c:v>
                </c:pt>
                <c:pt idx="79">
                  <c:v>1.063957</c:v>
                </c:pt>
                <c:pt idx="80">
                  <c:v>1.079148</c:v>
                </c:pt>
                <c:pt idx="81">
                  <c:v>1.08128</c:v>
                </c:pt>
                <c:pt idx="82">
                  <c:v>0.95079020000000003</c:v>
                </c:pt>
                <c:pt idx="83">
                  <c:v>0.93807819999999997</c:v>
                </c:pt>
                <c:pt idx="84">
                  <c:v>0.95003079999999995</c:v>
                </c:pt>
                <c:pt idx="85">
                  <c:v>0.79912280000000002</c:v>
                </c:pt>
                <c:pt idx="86">
                  <c:v>0.7869621</c:v>
                </c:pt>
                <c:pt idx="87">
                  <c:v>0.57736860000000001</c:v>
                </c:pt>
                <c:pt idx="88">
                  <c:v>0.53254409999999996</c:v>
                </c:pt>
                <c:pt idx="89">
                  <c:v>0.52925060000000002</c:v>
                </c:pt>
                <c:pt idx="90">
                  <c:v>0.42964229999999998</c:v>
                </c:pt>
                <c:pt idx="91">
                  <c:v>0.3042552</c:v>
                </c:pt>
                <c:pt idx="92">
                  <c:v>0.25217050000000002</c:v>
                </c:pt>
                <c:pt idx="93">
                  <c:v>0.21287159999999999</c:v>
                </c:pt>
                <c:pt idx="94">
                  <c:v>0.14730180000000001</c:v>
                </c:pt>
                <c:pt idx="95">
                  <c:v>8.7234599999999995E-2</c:v>
                </c:pt>
                <c:pt idx="96">
                  <c:v>5.7599299999999999E-2</c:v>
                </c:pt>
                <c:pt idx="97">
                  <c:v>0.11599429999999999</c:v>
                </c:pt>
                <c:pt idx="98">
                  <c:v>0.24027299999999999</c:v>
                </c:pt>
                <c:pt idx="99">
                  <c:v>0.23450699999999999</c:v>
                </c:pt>
                <c:pt idx="100">
                  <c:v>0.14972840000000001</c:v>
                </c:pt>
                <c:pt idx="101">
                  <c:v>0.27942400000000001</c:v>
                </c:pt>
                <c:pt idx="102">
                  <c:v>0.36433660000000001</c:v>
                </c:pt>
                <c:pt idx="103">
                  <c:v>0.2235337</c:v>
                </c:pt>
                <c:pt idx="104">
                  <c:v>0.17242189999999999</c:v>
                </c:pt>
                <c:pt idx="105">
                  <c:v>9.93507E-2</c:v>
                </c:pt>
                <c:pt idx="106">
                  <c:v>5.2112100000000001E-2</c:v>
                </c:pt>
                <c:pt idx="107">
                  <c:v>0.13680870000000001</c:v>
                </c:pt>
                <c:pt idx="108">
                  <c:v>0.17756420000000001</c:v>
                </c:pt>
                <c:pt idx="109">
                  <c:v>0.11708449999999999</c:v>
                </c:pt>
                <c:pt idx="110">
                  <c:v>-5.85655E-2</c:v>
                </c:pt>
                <c:pt idx="111">
                  <c:v>-0.35876150000000001</c:v>
                </c:pt>
                <c:pt idx="112">
                  <c:v>-0.45605180000000001</c:v>
                </c:pt>
                <c:pt idx="113">
                  <c:v>-0.64581529999999998</c:v>
                </c:pt>
                <c:pt idx="114">
                  <c:v>-0.65321499999999999</c:v>
                </c:pt>
                <c:pt idx="115">
                  <c:v>-0.64715</c:v>
                </c:pt>
                <c:pt idx="116">
                  <c:v>-0.67436649999999998</c:v>
                </c:pt>
                <c:pt idx="117">
                  <c:v>-0.76655779999999996</c:v>
                </c:pt>
                <c:pt idx="118">
                  <c:v>-0.7487279</c:v>
                </c:pt>
                <c:pt idx="119">
                  <c:v>-0.65031419999999995</c:v>
                </c:pt>
                <c:pt idx="120">
                  <c:v>-0.54820840000000004</c:v>
                </c:pt>
                <c:pt idx="121">
                  <c:v>-0.72848429999999997</c:v>
                </c:pt>
                <c:pt idx="122">
                  <c:v>-0.76494980000000001</c:v>
                </c:pt>
                <c:pt idx="123">
                  <c:v>-0.69849410000000001</c:v>
                </c:pt>
                <c:pt idx="124">
                  <c:v>-0.67133719999999997</c:v>
                </c:pt>
                <c:pt idx="125">
                  <c:v>-0.66299929999999996</c:v>
                </c:pt>
                <c:pt idx="126">
                  <c:v>-0.2887747</c:v>
                </c:pt>
                <c:pt idx="127">
                  <c:v>-0.16187950000000001</c:v>
                </c:pt>
                <c:pt idx="128">
                  <c:v>-0.13860130000000001</c:v>
                </c:pt>
              </c:numCache>
            </c:numRef>
          </c:val>
          <c:smooth val="0"/>
          <c:extLst>
            <c:ext xmlns:c16="http://schemas.microsoft.com/office/drawing/2014/chart" uri="{C3380CC4-5D6E-409C-BE32-E72D297353CC}">
              <c16:uniqueId val="{00000002-EB85-F14A-A0B6-913D1010FF4D}"/>
            </c:ext>
          </c:extLst>
        </c:ser>
        <c:ser>
          <c:idx val="3"/>
          <c:order val="3"/>
          <c:tx>
            <c:strRef>
              <c:f>'NoDelay CSI'!$O$1</c:f>
              <c:strCache>
                <c:ptCount val="1"/>
                <c:pt idx="0">
                  <c:v>t_Rp_VW_FI</c:v>
                </c:pt>
              </c:strCache>
            </c:strRef>
          </c:tx>
          <c:spPr>
            <a:ln w="22225" cap="rnd">
              <a:solidFill>
                <a:srgbClr val="E7E6E6">
                  <a:lumMod val="10000"/>
                </a:srgbClr>
              </a:solidFill>
              <a:prstDash val="sysDot"/>
              <a:round/>
            </a:ln>
            <a:effectLst/>
          </c:spPr>
          <c:marker>
            <c:symbol val="none"/>
          </c:marker>
          <c:cat>
            <c:strRef>
              <c:f>'NoDelay CSI'!$A$2:$A$130</c:f>
              <c:strCache>
                <c:ptCount val="129"/>
                <c:pt idx="0">
                  <c:v>2006m12</c:v>
                </c:pt>
                <c:pt idx="1">
                  <c:v>2007m1</c:v>
                </c:pt>
                <c:pt idx="2">
                  <c:v>2007m2</c:v>
                </c:pt>
                <c:pt idx="3">
                  <c:v>2007m3</c:v>
                </c:pt>
                <c:pt idx="4">
                  <c:v>2007m4</c:v>
                </c:pt>
                <c:pt idx="5">
                  <c:v>2007m5</c:v>
                </c:pt>
                <c:pt idx="6">
                  <c:v>2007m6</c:v>
                </c:pt>
                <c:pt idx="7">
                  <c:v>2007m7</c:v>
                </c:pt>
                <c:pt idx="8">
                  <c:v>2007m8</c:v>
                </c:pt>
                <c:pt idx="9">
                  <c:v>2007m9</c:v>
                </c:pt>
                <c:pt idx="10">
                  <c:v>2007m10</c:v>
                </c:pt>
                <c:pt idx="11">
                  <c:v>2007m11</c:v>
                </c:pt>
                <c:pt idx="12">
                  <c:v>2007m12</c:v>
                </c:pt>
                <c:pt idx="13">
                  <c:v>2008m1</c:v>
                </c:pt>
                <c:pt idx="14">
                  <c:v>2008m2</c:v>
                </c:pt>
                <c:pt idx="15">
                  <c:v>2008m3</c:v>
                </c:pt>
                <c:pt idx="16">
                  <c:v>2008m4</c:v>
                </c:pt>
                <c:pt idx="17">
                  <c:v>2008m5</c:v>
                </c:pt>
                <c:pt idx="18">
                  <c:v>2008m6</c:v>
                </c:pt>
                <c:pt idx="19">
                  <c:v>2008m7</c:v>
                </c:pt>
                <c:pt idx="20">
                  <c:v>2008m8</c:v>
                </c:pt>
                <c:pt idx="21">
                  <c:v>2008m9</c:v>
                </c:pt>
                <c:pt idx="22">
                  <c:v>2008m10</c:v>
                </c:pt>
                <c:pt idx="23">
                  <c:v>2008m11</c:v>
                </c:pt>
                <c:pt idx="24">
                  <c:v>2008m12</c:v>
                </c:pt>
                <c:pt idx="25">
                  <c:v>2009m1</c:v>
                </c:pt>
                <c:pt idx="26">
                  <c:v>2009m2</c:v>
                </c:pt>
                <c:pt idx="27">
                  <c:v>2009m3</c:v>
                </c:pt>
                <c:pt idx="28">
                  <c:v>2009m4</c:v>
                </c:pt>
                <c:pt idx="29">
                  <c:v>2009m5</c:v>
                </c:pt>
                <c:pt idx="30">
                  <c:v>2009m6</c:v>
                </c:pt>
                <c:pt idx="31">
                  <c:v>2009m7</c:v>
                </c:pt>
                <c:pt idx="32">
                  <c:v>2009m8</c:v>
                </c:pt>
                <c:pt idx="33">
                  <c:v>2009m9</c:v>
                </c:pt>
                <c:pt idx="34">
                  <c:v>2009m10</c:v>
                </c:pt>
                <c:pt idx="35">
                  <c:v>2009m11</c:v>
                </c:pt>
                <c:pt idx="36">
                  <c:v>2009m12</c:v>
                </c:pt>
                <c:pt idx="37">
                  <c:v>2010m1</c:v>
                </c:pt>
                <c:pt idx="38">
                  <c:v>2010m2</c:v>
                </c:pt>
                <c:pt idx="39">
                  <c:v>2010m3</c:v>
                </c:pt>
                <c:pt idx="40">
                  <c:v>2010m4</c:v>
                </c:pt>
                <c:pt idx="41">
                  <c:v>2010m5</c:v>
                </c:pt>
                <c:pt idx="42">
                  <c:v>2010m6</c:v>
                </c:pt>
                <c:pt idx="43">
                  <c:v>2010m7</c:v>
                </c:pt>
                <c:pt idx="44">
                  <c:v>2010m8</c:v>
                </c:pt>
                <c:pt idx="45">
                  <c:v>2010m9</c:v>
                </c:pt>
                <c:pt idx="46">
                  <c:v>2010m10</c:v>
                </c:pt>
                <c:pt idx="47">
                  <c:v>2010m11</c:v>
                </c:pt>
                <c:pt idx="48">
                  <c:v>2010m12</c:v>
                </c:pt>
                <c:pt idx="49">
                  <c:v>2011m1</c:v>
                </c:pt>
                <c:pt idx="50">
                  <c:v>2011m2</c:v>
                </c:pt>
                <c:pt idx="51">
                  <c:v>2011m3</c:v>
                </c:pt>
                <c:pt idx="52">
                  <c:v>2011m4</c:v>
                </c:pt>
                <c:pt idx="53">
                  <c:v>2011m5</c:v>
                </c:pt>
                <c:pt idx="54">
                  <c:v>2011m6</c:v>
                </c:pt>
                <c:pt idx="55">
                  <c:v>2011m7</c:v>
                </c:pt>
                <c:pt idx="56">
                  <c:v>2011m8</c:v>
                </c:pt>
                <c:pt idx="57">
                  <c:v>2011m9</c:v>
                </c:pt>
                <c:pt idx="58">
                  <c:v>2011m10</c:v>
                </c:pt>
                <c:pt idx="59">
                  <c:v>2011m11</c:v>
                </c:pt>
                <c:pt idx="60">
                  <c:v>2011m12</c:v>
                </c:pt>
                <c:pt idx="61">
                  <c:v>2012m1</c:v>
                </c:pt>
                <c:pt idx="62">
                  <c:v>2012m2</c:v>
                </c:pt>
                <c:pt idx="63">
                  <c:v>2012m3</c:v>
                </c:pt>
                <c:pt idx="64">
                  <c:v>2012m4</c:v>
                </c:pt>
                <c:pt idx="65">
                  <c:v>2012m5</c:v>
                </c:pt>
                <c:pt idx="66">
                  <c:v>2012m6</c:v>
                </c:pt>
                <c:pt idx="67">
                  <c:v>2012m7</c:v>
                </c:pt>
                <c:pt idx="68">
                  <c:v>2012m8</c:v>
                </c:pt>
                <c:pt idx="69">
                  <c:v>2012m9</c:v>
                </c:pt>
                <c:pt idx="70">
                  <c:v>2012m10</c:v>
                </c:pt>
                <c:pt idx="71">
                  <c:v>2012m11</c:v>
                </c:pt>
                <c:pt idx="72">
                  <c:v>2012m12</c:v>
                </c:pt>
                <c:pt idx="73">
                  <c:v>2013m1</c:v>
                </c:pt>
                <c:pt idx="74">
                  <c:v>2013m2</c:v>
                </c:pt>
                <c:pt idx="75">
                  <c:v>2013m3</c:v>
                </c:pt>
                <c:pt idx="76">
                  <c:v>2013m4</c:v>
                </c:pt>
                <c:pt idx="77">
                  <c:v>2013m5</c:v>
                </c:pt>
                <c:pt idx="78">
                  <c:v>2013m6</c:v>
                </c:pt>
                <c:pt idx="79">
                  <c:v>2013m7</c:v>
                </c:pt>
                <c:pt idx="80">
                  <c:v>2013m8</c:v>
                </c:pt>
                <c:pt idx="81">
                  <c:v>2013m9</c:v>
                </c:pt>
                <c:pt idx="82">
                  <c:v>2013m10</c:v>
                </c:pt>
                <c:pt idx="83">
                  <c:v>2013m11</c:v>
                </c:pt>
                <c:pt idx="84">
                  <c:v>2013m12</c:v>
                </c:pt>
                <c:pt idx="85">
                  <c:v>2014m1</c:v>
                </c:pt>
                <c:pt idx="86">
                  <c:v>2014m2</c:v>
                </c:pt>
                <c:pt idx="87">
                  <c:v>2014m3</c:v>
                </c:pt>
                <c:pt idx="88">
                  <c:v>2014m4</c:v>
                </c:pt>
                <c:pt idx="89">
                  <c:v>2014m5</c:v>
                </c:pt>
                <c:pt idx="90">
                  <c:v>2014m6</c:v>
                </c:pt>
                <c:pt idx="91">
                  <c:v>2014m7</c:v>
                </c:pt>
                <c:pt idx="92">
                  <c:v>2014m8</c:v>
                </c:pt>
                <c:pt idx="93">
                  <c:v>2014m9</c:v>
                </c:pt>
                <c:pt idx="94">
                  <c:v>2014m10</c:v>
                </c:pt>
                <c:pt idx="95">
                  <c:v>2014m11</c:v>
                </c:pt>
                <c:pt idx="96">
                  <c:v>2014m12</c:v>
                </c:pt>
                <c:pt idx="97">
                  <c:v>2015m1</c:v>
                </c:pt>
                <c:pt idx="98">
                  <c:v>2015m2</c:v>
                </c:pt>
                <c:pt idx="99">
                  <c:v>2015m3</c:v>
                </c:pt>
                <c:pt idx="100">
                  <c:v>2015m4</c:v>
                </c:pt>
                <c:pt idx="101">
                  <c:v>2015m5</c:v>
                </c:pt>
                <c:pt idx="102">
                  <c:v>2015m6</c:v>
                </c:pt>
                <c:pt idx="103">
                  <c:v>2015m7</c:v>
                </c:pt>
                <c:pt idx="104">
                  <c:v>2015m8</c:v>
                </c:pt>
                <c:pt idx="105">
                  <c:v>2015m9</c:v>
                </c:pt>
                <c:pt idx="106">
                  <c:v>2015m10</c:v>
                </c:pt>
                <c:pt idx="107">
                  <c:v>2015m11</c:v>
                </c:pt>
                <c:pt idx="108">
                  <c:v>2015m12</c:v>
                </c:pt>
                <c:pt idx="109">
                  <c:v>2016m1</c:v>
                </c:pt>
                <c:pt idx="110">
                  <c:v>2016m2</c:v>
                </c:pt>
                <c:pt idx="111">
                  <c:v>2016m3</c:v>
                </c:pt>
                <c:pt idx="112">
                  <c:v>2016m4</c:v>
                </c:pt>
                <c:pt idx="113">
                  <c:v>2016m5</c:v>
                </c:pt>
                <c:pt idx="114">
                  <c:v>2016m6</c:v>
                </c:pt>
                <c:pt idx="115">
                  <c:v>2016m7</c:v>
                </c:pt>
                <c:pt idx="116">
                  <c:v>2016m8</c:v>
                </c:pt>
                <c:pt idx="117">
                  <c:v>2016m9</c:v>
                </c:pt>
                <c:pt idx="118">
                  <c:v>2016m10</c:v>
                </c:pt>
                <c:pt idx="119">
                  <c:v>2016m11</c:v>
                </c:pt>
                <c:pt idx="120">
                  <c:v>2016m12</c:v>
                </c:pt>
                <c:pt idx="121">
                  <c:v>2017m1</c:v>
                </c:pt>
                <c:pt idx="122">
                  <c:v>2017m2</c:v>
                </c:pt>
                <c:pt idx="123">
                  <c:v>2017m3</c:v>
                </c:pt>
                <c:pt idx="124">
                  <c:v>2017m4</c:v>
                </c:pt>
                <c:pt idx="125">
                  <c:v>2017m5</c:v>
                </c:pt>
                <c:pt idx="126">
                  <c:v>2017m6</c:v>
                </c:pt>
                <c:pt idx="127">
                  <c:v>2017m7</c:v>
                </c:pt>
                <c:pt idx="128">
                  <c:v>2017m8</c:v>
                </c:pt>
              </c:strCache>
            </c:strRef>
          </c:cat>
          <c:val>
            <c:numRef>
              <c:f>'NoDelay CSI'!$O$2:$O$130</c:f>
              <c:numCache>
                <c:formatCode>General</c:formatCode>
                <c:ptCount val="129"/>
                <c:pt idx="0">
                  <c:v>0.5691022</c:v>
                </c:pt>
                <c:pt idx="1">
                  <c:v>0.60866690000000001</c:v>
                </c:pt>
                <c:pt idx="2">
                  <c:v>0.69765319999999997</c:v>
                </c:pt>
                <c:pt idx="3">
                  <c:v>0.6200386</c:v>
                </c:pt>
                <c:pt idx="4">
                  <c:v>0.5496086</c:v>
                </c:pt>
                <c:pt idx="5">
                  <c:v>0.52501279999999995</c:v>
                </c:pt>
                <c:pt idx="6">
                  <c:v>0.18173130000000001</c:v>
                </c:pt>
                <c:pt idx="7">
                  <c:v>0.16095580000000001</c:v>
                </c:pt>
                <c:pt idx="8">
                  <c:v>0.14657249999999999</c:v>
                </c:pt>
                <c:pt idx="9">
                  <c:v>0.1875329</c:v>
                </c:pt>
                <c:pt idx="10">
                  <c:v>7.3368000000000001E-3</c:v>
                </c:pt>
                <c:pt idx="11">
                  <c:v>-0.11626069999999999</c:v>
                </c:pt>
                <c:pt idx="12">
                  <c:v>2.2982900000000001E-2</c:v>
                </c:pt>
                <c:pt idx="13">
                  <c:v>-0.18975400000000001</c:v>
                </c:pt>
                <c:pt idx="14">
                  <c:v>-0.13596050000000001</c:v>
                </c:pt>
                <c:pt idx="15">
                  <c:v>1.2184199999999999E-2</c:v>
                </c:pt>
                <c:pt idx="16">
                  <c:v>-0.19162170000000001</c:v>
                </c:pt>
                <c:pt idx="17">
                  <c:v>-0.1764289</c:v>
                </c:pt>
                <c:pt idx="18">
                  <c:v>-9.6587000000000006E-2</c:v>
                </c:pt>
                <c:pt idx="19">
                  <c:v>-0.109748</c:v>
                </c:pt>
                <c:pt idx="20">
                  <c:v>-9.7893999999999995E-2</c:v>
                </c:pt>
                <c:pt idx="21">
                  <c:v>2.2305100000000001E-2</c:v>
                </c:pt>
                <c:pt idx="22">
                  <c:v>9.6858600000000003E-2</c:v>
                </c:pt>
                <c:pt idx="23">
                  <c:v>0.2080843</c:v>
                </c:pt>
                <c:pt idx="24">
                  <c:v>0.23195479999999999</c:v>
                </c:pt>
                <c:pt idx="25">
                  <c:v>0.30666640000000001</c:v>
                </c:pt>
                <c:pt idx="26">
                  <c:v>0.2624148</c:v>
                </c:pt>
                <c:pt idx="27">
                  <c:v>0.25385370000000002</c:v>
                </c:pt>
                <c:pt idx="28">
                  <c:v>0.38627420000000001</c:v>
                </c:pt>
                <c:pt idx="29">
                  <c:v>0.44288680000000002</c:v>
                </c:pt>
                <c:pt idx="30">
                  <c:v>0.65316730000000001</c:v>
                </c:pt>
                <c:pt idx="31">
                  <c:v>0.98418640000000002</c:v>
                </c:pt>
                <c:pt idx="32">
                  <c:v>0.98389689999999996</c:v>
                </c:pt>
                <c:pt idx="33">
                  <c:v>1.0532900000000001</c:v>
                </c:pt>
                <c:pt idx="34">
                  <c:v>1.1959500000000001</c:v>
                </c:pt>
                <c:pt idx="35">
                  <c:v>1.4881880000000001</c:v>
                </c:pt>
                <c:pt idx="36">
                  <c:v>1.6620269999999999</c:v>
                </c:pt>
                <c:pt idx="37">
                  <c:v>1.741563</c:v>
                </c:pt>
                <c:pt idx="38">
                  <c:v>1.8642179999999999</c:v>
                </c:pt>
                <c:pt idx="39">
                  <c:v>1.8926989999999999</c:v>
                </c:pt>
                <c:pt idx="40">
                  <c:v>1.87686</c:v>
                </c:pt>
                <c:pt idx="41">
                  <c:v>1.9610369999999999</c:v>
                </c:pt>
                <c:pt idx="42">
                  <c:v>2.0485099999999998</c:v>
                </c:pt>
                <c:pt idx="43">
                  <c:v>2.013811</c:v>
                </c:pt>
                <c:pt idx="44">
                  <c:v>1.9557519999999999</c:v>
                </c:pt>
                <c:pt idx="45">
                  <c:v>1.6445479999999999</c:v>
                </c:pt>
                <c:pt idx="46">
                  <c:v>1.8987430000000001</c:v>
                </c:pt>
                <c:pt idx="47">
                  <c:v>1.8907970000000001</c:v>
                </c:pt>
                <c:pt idx="48">
                  <c:v>1.899662</c:v>
                </c:pt>
                <c:pt idx="49">
                  <c:v>1.9607969999999999</c:v>
                </c:pt>
                <c:pt idx="50">
                  <c:v>1.9356139999999999</c:v>
                </c:pt>
                <c:pt idx="51">
                  <c:v>1.921826</c:v>
                </c:pt>
                <c:pt idx="52">
                  <c:v>1.915216</c:v>
                </c:pt>
                <c:pt idx="53">
                  <c:v>2.1081180000000002</c:v>
                </c:pt>
                <c:pt idx="54">
                  <c:v>2.1019000000000001</c:v>
                </c:pt>
                <c:pt idx="55">
                  <c:v>2.078754</c:v>
                </c:pt>
                <c:pt idx="56">
                  <c:v>2.0095969999999999</c:v>
                </c:pt>
                <c:pt idx="57">
                  <c:v>2.018351</c:v>
                </c:pt>
                <c:pt idx="58">
                  <c:v>2.0045739999999999</c:v>
                </c:pt>
                <c:pt idx="59">
                  <c:v>1.9384520000000001</c:v>
                </c:pt>
                <c:pt idx="60">
                  <c:v>1.917084</c:v>
                </c:pt>
                <c:pt idx="61">
                  <c:v>1.9263889999999999</c:v>
                </c:pt>
                <c:pt idx="62">
                  <c:v>1.8154079999999999</c:v>
                </c:pt>
                <c:pt idx="63">
                  <c:v>1.787615</c:v>
                </c:pt>
                <c:pt idx="64">
                  <c:v>1.6804730000000001</c:v>
                </c:pt>
                <c:pt idx="65">
                  <c:v>1.6409450000000001</c:v>
                </c:pt>
                <c:pt idx="66">
                  <c:v>1.371041</c:v>
                </c:pt>
                <c:pt idx="67">
                  <c:v>1.362997</c:v>
                </c:pt>
                <c:pt idx="68">
                  <c:v>1.3318019999999999</c:v>
                </c:pt>
                <c:pt idx="69">
                  <c:v>1.3089249999999999</c:v>
                </c:pt>
                <c:pt idx="70">
                  <c:v>1.375537</c:v>
                </c:pt>
                <c:pt idx="71">
                  <c:v>1.4710000000000001</c:v>
                </c:pt>
                <c:pt idx="72">
                  <c:v>1.5999300000000001</c:v>
                </c:pt>
                <c:pt idx="73">
                  <c:v>1.600854</c:v>
                </c:pt>
                <c:pt idx="74">
                  <c:v>1.5754889999999999</c:v>
                </c:pt>
                <c:pt idx="75">
                  <c:v>1.52729</c:v>
                </c:pt>
                <c:pt idx="76">
                  <c:v>1.358409</c:v>
                </c:pt>
                <c:pt idx="77">
                  <c:v>1.160776</c:v>
                </c:pt>
                <c:pt idx="78">
                  <c:v>1.0815220000000001</c:v>
                </c:pt>
                <c:pt idx="79">
                  <c:v>0.86869180000000001</c:v>
                </c:pt>
                <c:pt idx="80">
                  <c:v>0.91915139999999995</c:v>
                </c:pt>
                <c:pt idx="81">
                  <c:v>0.91065980000000002</c:v>
                </c:pt>
                <c:pt idx="82">
                  <c:v>0.74193710000000002</c:v>
                </c:pt>
                <c:pt idx="83">
                  <c:v>0.72394170000000002</c:v>
                </c:pt>
                <c:pt idx="84">
                  <c:v>0.73388609999999999</c:v>
                </c:pt>
                <c:pt idx="85">
                  <c:v>0.60316130000000001</c:v>
                </c:pt>
                <c:pt idx="86">
                  <c:v>0.61323740000000004</c:v>
                </c:pt>
                <c:pt idx="87">
                  <c:v>0.43679210000000002</c:v>
                </c:pt>
                <c:pt idx="88">
                  <c:v>0.42077219999999999</c:v>
                </c:pt>
                <c:pt idx="89">
                  <c:v>0.41963660000000003</c:v>
                </c:pt>
                <c:pt idx="90">
                  <c:v>0.24202609999999999</c:v>
                </c:pt>
                <c:pt idx="91">
                  <c:v>0.1701685</c:v>
                </c:pt>
                <c:pt idx="92">
                  <c:v>0.1319844</c:v>
                </c:pt>
                <c:pt idx="93">
                  <c:v>0.12258620000000001</c:v>
                </c:pt>
                <c:pt idx="94">
                  <c:v>8.0350500000000005E-2</c:v>
                </c:pt>
                <c:pt idx="95">
                  <c:v>3.7349800000000002E-2</c:v>
                </c:pt>
                <c:pt idx="96">
                  <c:v>-2.09908E-2</c:v>
                </c:pt>
                <c:pt idx="97">
                  <c:v>2.8702700000000001E-2</c:v>
                </c:pt>
                <c:pt idx="98">
                  <c:v>0.1008112</c:v>
                </c:pt>
                <c:pt idx="99">
                  <c:v>9.9385299999999996E-2</c:v>
                </c:pt>
                <c:pt idx="100">
                  <c:v>3.4612400000000001E-2</c:v>
                </c:pt>
                <c:pt idx="101">
                  <c:v>0.1348771</c:v>
                </c:pt>
                <c:pt idx="102">
                  <c:v>0.25970529999999997</c:v>
                </c:pt>
                <c:pt idx="103">
                  <c:v>0.1172931</c:v>
                </c:pt>
                <c:pt idx="104">
                  <c:v>6.1251399999999998E-2</c:v>
                </c:pt>
                <c:pt idx="105">
                  <c:v>-2.6261099999999999E-2</c:v>
                </c:pt>
                <c:pt idx="106">
                  <c:v>-0.10529760000000001</c:v>
                </c:pt>
                <c:pt idx="107">
                  <c:v>-6.7794999999999994E-2</c:v>
                </c:pt>
                <c:pt idx="108">
                  <c:v>-2.2894399999999999E-2</c:v>
                </c:pt>
                <c:pt idx="109">
                  <c:v>-7.9390699999999995E-2</c:v>
                </c:pt>
                <c:pt idx="110">
                  <c:v>-0.23126640000000001</c:v>
                </c:pt>
                <c:pt idx="111">
                  <c:v>-0.48564950000000001</c:v>
                </c:pt>
                <c:pt idx="112">
                  <c:v>-0.54004379999999996</c:v>
                </c:pt>
                <c:pt idx="113">
                  <c:v>-0.67093219999999998</c:v>
                </c:pt>
                <c:pt idx="114">
                  <c:v>-0.66682660000000005</c:v>
                </c:pt>
                <c:pt idx="115">
                  <c:v>-0.71817580000000003</c:v>
                </c:pt>
                <c:pt idx="116">
                  <c:v>-0.74647529999999995</c:v>
                </c:pt>
                <c:pt idx="117">
                  <c:v>-0.81451130000000005</c:v>
                </c:pt>
                <c:pt idx="118">
                  <c:v>-0.79452849999999997</c:v>
                </c:pt>
                <c:pt idx="119">
                  <c:v>-0.71432240000000002</c:v>
                </c:pt>
                <c:pt idx="120">
                  <c:v>-0.57399800000000001</c:v>
                </c:pt>
                <c:pt idx="121">
                  <c:v>-0.7268886</c:v>
                </c:pt>
                <c:pt idx="122">
                  <c:v>-0.75873489999999999</c:v>
                </c:pt>
                <c:pt idx="123">
                  <c:v>-0.66779089999999997</c:v>
                </c:pt>
                <c:pt idx="124">
                  <c:v>-0.64114079999999996</c:v>
                </c:pt>
                <c:pt idx="125">
                  <c:v>-0.57301210000000002</c:v>
                </c:pt>
                <c:pt idx="126">
                  <c:v>-0.30638939999999998</c:v>
                </c:pt>
                <c:pt idx="127">
                  <c:v>-0.17762820000000001</c:v>
                </c:pt>
                <c:pt idx="128">
                  <c:v>-0.14817859999999999</c:v>
                </c:pt>
              </c:numCache>
            </c:numRef>
          </c:val>
          <c:smooth val="0"/>
          <c:extLst>
            <c:ext xmlns:c16="http://schemas.microsoft.com/office/drawing/2014/chart" uri="{C3380CC4-5D6E-409C-BE32-E72D297353CC}">
              <c16:uniqueId val="{00000003-EB85-F14A-A0B6-913D1010FF4D}"/>
            </c:ext>
          </c:extLst>
        </c:ser>
        <c:dLbls>
          <c:showLegendKey val="0"/>
          <c:showVal val="0"/>
          <c:showCatName val="0"/>
          <c:showSerName val="0"/>
          <c:showPercent val="0"/>
          <c:showBubbleSize val="0"/>
        </c:dLbls>
        <c:smooth val="0"/>
        <c:axId val="142838696"/>
        <c:axId val="142838304"/>
      </c:lineChart>
      <c:catAx>
        <c:axId val="14283869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GB" b="1"/>
                  <a:t>Date</a:t>
                </a:r>
              </a:p>
            </c:rich>
          </c:tx>
          <c:layout>
            <c:manualLayout>
              <c:xMode val="edge"/>
              <c:yMode val="edge"/>
              <c:x val="0.47102116332457666"/>
              <c:y val="0.82087846575076351"/>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2838304"/>
        <c:crossesAt val="-1"/>
        <c:auto val="1"/>
        <c:lblAlgn val="ctr"/>
        <c:lblOffset val="100"/>
        <c:noMultiLvlLbl val="0"/>
      </c:catAx>
      <c:valAx>
        <c:axId val="142838304"/>
        <c:scaling>
          <c:orientation val="minMax"/>
          <c:max val="2.5"/>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GB" b="1"/>
                  <a:t>t-statistic of abnormal return</a:t>
                </a:r>
              </a:p>
            </c:rich>
          </c:tx>
          <c:layout>
            <c:manualLayout>
              <c:xMode val="edge"/>
              <c:yMode val="edge"/>
              <c:x val="3.9862695161111725E-2"/>
              <c:y val="0.1118914029346948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2838696"/>
        <c:crosses val="autoZero"/>
        <c:crossBetween val="between"/>
      </c:valAx>
      <c:spPr>
        <a:noFill/>
        <a:ln>
          <a:noFill/>
        </a:ln>
        <a:effectLst/>
      </c:spPr>
    </c:plotArea>
    <c:legend>
      <c:legendPos val="b"/>
      <c:layout>
        <c:manualLayout>
          <c:xMode val="edge"/>
          <c:yMode val="edge"/>
          <c:x val="0.625795488331094"/>
          <c:y val="7.82571530910217E-2"/>
          <c:w val="0.374204511668906"/>
          <c:h val="0.3018507883122170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rgbClr val="FFFFFF"/>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solidFill>
                  <a:sysClr val="windowText" lastClr="000000"/>
                </a:solidFill>
              </a:rPr>
              <a:t>HSHKI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4210327158335634E-2"/>
          <c:y val="0.11438704703161141"/>
          <c:w val="0.91142913690987382"/>
          <c:h val="0.75681348235479817"/>
        </c:manualLayout>
      </c:layout>
      <c:lineChart>
        <c:grouping val="standard"/>
        <c:varyColors val="0"/>
        <c:ser>
          <c:idx val="0"/>
          <c:order val="0"/>
          <c:tx>
            <c:strRef>
              <c:f>'NoDelay HS'!$C$1</c:f>
              <c:strCache>
                <c:ptCount val="1"/>
                <c:pt idx="0">
                  <c:v>t_Rp_EW_CC</c:v>
                </c:pt>
              </c:strCache>
            </c:strRef>
          </c:tx>
          <c:spPr>
            <a:ln w="19050" cap="rnd">
              <a:solidFill>
                <a:sysClr val="windowText" lastClr="000000">
                  <a:lumMod val="85000"/>
                  <a:lumOff val="15000"/>
                </a:sysClr>
              </a:solidFill>
              <a:round/>
            </a:ln>
            <a:effectLst/>
          </c:spPr>
          <c:marker>
            <c:symbol val="none"/>
          </c:marker>
          <c:cat>
            <c:strRef>
              <c:f>'NoDelay HS'!$A$2:$A$130</c:f>
              <c:strCache>
                <c:ptCount val="129"/>
                <c:pt idx="0">
                  <c:v>2006m12</c:v>
                </c:pt>
                <c:pt idx="1">
                  <c:v>2007m1</c:v>
                </c:pt>
                <c:pt idx="2">
                  <c:v>2007m2</c:v>
                </c:pt>
                <c:pt idx="3">
                  <c:v>2007m3</c:v>
                </c:pt>
                <c:pt idx="4">
                  <c:v>2007m4</c:v>
                </c:pt>
                <c:pt idx="5">
                  <c:v>2007m5</c:v>
                </c:pt>
                <c:pt idx="6">
                  <c:v>2007m6</c:v>
                </c:pt>
                <c:pt idx="7">
                  <c:v>2007m7</c:v>
                </c:pt>
                <c:pt idx="8">
                  <c:v>2007m8</c:v>
                </c:pt>
                <c:pt idx="9">
                  <c:v>2007m9</c:v>
                </c:pt>
                <c:pt idx="10">
                  <c:v>2007m10</c:v>
                </c:pt>
                <c:pt idx="11">
                  <c:v>2007m11</c:v>
                </c:pt>
                <c:pt idx="12">
                  <c:v>2007m12</c:v>
                </c:pt>
                <c:pt idx="13">
                  <c:v>2008m1</c:v>
                </c:pt>
                <c:pt idx="14">
                  <c:v>2008m2</c:v>
                </c:pt>
                <c:pt idx="15">
                  <c:v>2008m3</c:v>
                </c:pt>
                <c:pt idx="16">
                  <c:v>2008m4</c:v>
                </c:pt>
                <c:pt idx="17">
                  <c:v>2008m5</c:v>
                </c:pt>
                <c:pt idx="18">
                  <c:v>2008m6</c:v>
                </c:pt>
                <c:pt idx="19">
                  <c:v>2008m7</c:v>
                </c:pt>
                <c:pt idx="20">
                  <c:v>2008m8</c:v>
                </c:pt>
                <c:pt idx="21">
                  <c:v>2008m9</c:v>
                </c:pt>
                <c:pt idx="22">
                  <c:v>2008m10</c:v>
                </c:pt>
                <c:pt idx="23">
                  <c:v>2008m11</c:v>
                </c:pt>
                <c:pt idx="24">
                  <c:v>2008m12</c:v>
                </c:pt>
                <c:pt idx="25">
                  <c:v>2009m1</c:v>
                </c:pt>
                <c:pt idx="26">
                  <c:v>2009m2</c:v>
                </c:pt>
                <c:pt idx="27">
                  <c:v>2009m3</c:v>
                </c:pt>
                <c:pt idx="28">
                  <c:v>2009m4</c:v>
                </c:pt>
                <c:pt idx="29">
                  <c:v>2009m5</c:v>
                </c:pt>
                <c:pt idx="30">
                  <c:v>2009m6</c:v>
                </c:pt>
                <c:pt idx="31">
                  <c:v>2009m7</c:v>
                </c:pt>
                <c:pt idx="32">
                  <c:v>2009m8</c:v>
                </c:pt>
                <c:pt idx="33">
                  <c:v>2009m9</c:v>
                </c:pt>
                <c:pt idx="34">
                  <c:v>2009m10</c:v>
                </c:pt>
                <c:pt idx="35">
                  <c:v>2009m11</c:v>
                </c:pt>
                <c:pt idx="36">
                  <c:v>2009m12</c:v>
                </c:pt>
                <c:pt idx="37">
                  <c:v>2010m1</c:v>
                </c:pt>
                <c:pt idx="38">
                  <c:v>2010m2</c:v>
                </c:pt>
                <c:pt idx="39">
                  <c:v>2010m3</c:v>
                </c:pt>
                <c:pt idx="40">
                  <c:v>2010m4</c:v>
                </c:pt>
                <c:pt idx="41">
                  <c:v>2010m5</c:v>
                </c:pt>
                <c:pt idx="42">
                  <c:v>2010m6</c:v>
                </c:pt>
                <c:pt idx="43">
                  <c:v>2010m7</c:v>
                </c:pt>
                <c:pt idx="44">
                  <c:v>2010m8</c:v>
                </c:pt>
                <c:pt idx="45">
                  <c:v>2010m9</c:v>
                </c:pt>
                <c:pt idx="46">
                  <c:v>2010m10</c:v>
                </c:pt>
                <c:pt idx="47">
                  <c:v>2010m11</c:v>
                </c:pt>
                <c:pt idx="48">
                  <c:v>2010m12</c:v>
                </c:pt>
                <c:pt idx="49">
                  <c:v>2011m1</c:v>
                </c:pt>
                <c:pt idx="50">
                  <c:v>2011m2</c:v>
                </c:pt>
                <c:pt idx="51">
                  <c:v>2011m3</c:v>
                </c:pt>
                <c:pt idx="52">
                  <c:v>2011m4</c:v>
                </c:pt>
                <c:pt idx="53">
                  <c:v>2011m5</c:v>
                </c:pt>
                <c:pt idx="54">
                  <c:v>2011m6</c:v>
                </c:pt>
                <c:pt idx="55">
                  <c:v>2011m7</c:v>
                </c:pt>
                <c:pt idx="56">
                  <c:v>2011m8</c:v>
                </c:pt>
                <c:pt idx="57">
                  <c:v>2011m9</c:v>
                </c:pt>
                <c:pt idx="58">
                  <c:v>2011m10</c:v>
                </c:pt>
                <c:pt idx="59">
                  <c:v>2011m11</c:v>
                </c:pt>
                <c:pt idx="60">
                  <c:v>2011m12</c:v>
                </c:pt>
                <c:pt idx="61">
                  <c:v>2012m1</c:v>
                </c:pt>
                <c:pt idx="62">
                  <c:v>2012m2</c:v>
                </c:pt>
                <c:pt idx="63">
                  <c:v>2012m3</c:v>
                </c:pt>
                <c:pt idx="64">
                  <c:v>2012m4</c:v>
                </c:pt>
                <c:pt idx="65">
                  <c:v>2012m5</c:v>
                </c:pt>
                <c:pt idx="66">
                  <c:v>2012m6</c:v>
                </c:pt>
                <c:pt idx="67">
                  <c:v>2012m7</c:v>
                </c:pt>
                <c:pt idx="68">
                  <c:v>2012m8</c:v>
                </c:pt>
                <c:pt idx="69">
                  <c:v>2012m9</c:v>
                </c:pt>
                <c:pt idx="70">
                  <c:v>2012m10</c:v>
                </c:pt>
                <c:pt idx="71">
                  <c:v>2012m11</c:v>
                </c:pt>
                <c:pt idx="72">
                  <c:v>2012m12</c:v>
                </c:pt>
                <c:pt idx="73">
                  <c:v>2013m1</c:v>
                </c:pt>
                <c:pt idx="74">
                  <c:v>2013m2</c:v>
                </c:pt>
                <c:pt idx="75">
                  <c:v>2013m3</c:v>
                </c:pt>
                <c:pt idx="76">
                  <c:v>2013m4</c:v>
                </c:pt>
                <c:pt idx="77">
                  <c:v>2013m5</c:v>
                </c:pt>
                <c:pt idx="78">
                  <c:v>2013m6</c:v>
                </c:pt>
                <c:pt idx="79">
                  <c:v>2013m7</c:v>
                </c:pt>
                <c:pt idx="80">
                  <c:v>2013m8</c:v>
                </c:pt>
                <c:pt idx="81">
                  <c:v>2013m9</c:v>
                </c:pt>
                <c:pt idx="82">
                  <c:v>2013m10</c:v>
                </c:pt>
                <c:pt idx="83">
                  <c:v>2013m11</c:v>
                </c:pt>
                <c:pt idx="84">
                  <c:v>2013m12</c:v>
                </c:pt>
                <c:pt idx="85">
                  <c:v>2014m1</c:v>
                </c:pt>
                <c:pt idx="86">
                  <c:v>2014m2</c:v>
                </c:pt>
                <c:pt idx="87">
                  <c:v>2014m3</c:v>
                </c:pt>
                <c:pt idx="88">
                  <c:v>2014m4</c:v>
                </c:pt>
                <c:pt idx="89">
                  <c:v>2014m5</c:v>
                </c:pt>
                <c:pt idx="90">
                  <c:v>2014m6</c:v>
                </c:pt>
                <c:pt idx="91">
                  <c:v>2014m7</c:v>
                </c:pt>
                <c:pt idx="92">
                  <c:v>2014m8</c:v>
                </c:pt>
                <c:pt idx="93">
                  <c:v>2014m9</c:v>
                </c:pt>
                <c:pt idx="94">
                  <c:v>2014m10</c:v>
                </c:pt>
                <c:pt idx="95">
                  <c:v>2014m11</c:v>
                </c:pt>
                <c:pt idx="96">
                  <c:v>2014m12</c:v>
                </c:pt>
                <c:pt idx="97">
                  <c:v>2015m1</c:v>
                </c:pt>
                <c:pt idx="98">
                  <c:v>2015m2</c:v>
                </c:pt>
                <c:pt idx="99">
                  <c:v>2015m3</c:v>
                </c:pt>
                <c:pt idx="100">
                  <c:v>2015m4</c:v>
                </c:pt>
                <c:pt idx="101">
                  <c:v>2015m5</c:v>
                </c:pt>
                <c:pt idx="102">
                  <c:v>2015m6</c:v>
                </c:pt>
                <c:pt idx="103">
                  <c:v>2015m7</c:v>
                </c:pt>
                <c:pt idx="104">
                  <c:v>2015m8</c:v>
                </c:pt>
                <c:pt idx="105">
                  <c:v>2015m9</c:v>
                </c:pt>
                <c:pt idx="106">
                  <c:v>2015m10</c:v>
                </c:pt>
                <c:pt idx="107">
                  <c:v>2015m11</c:v>
                </c:pt>
                <c:pt idx="108">
                  <c:v>2015m12</c:v>
                </c:pt>
                <c:pt idx="109">
                  <c:v>2016m1</c:v>
                </c:pt>
                <c:pt idx="110">
                  <c:v>2016m2</c:v>
                </c:pt>
                <c:pt idx="111">
                  <c:v>2016m3</c:v>
                </c:pt>
                <c:pt idx="112">
                  <c:v>2016m4</c:v>
                </c:pt>
                <c:pt idx="113">
                  <c:v>2016m5</c:v>
                </c:pt>
                <c:pt idx="114">
                  <c:v>2016m6</c:v>
                </c:pt>
                <c:pt idx="115">
                  <c:v>2016m7</c:v>
                </c:pt>
                <c:pt idx="116">
                  <c:v>2016m8</c:v>
                </c:pt>
                <c:pt idx="117">
                  <c:v>2016m9</c:v>
                </c:pt>
                <c:pt idx="118">
                  <c:v>2016m10</c:v>
                </c:pt>
                <c:pt idx="119">
                  <c:v>2016m11</c:v>
                </c:pt>
                <c:pt idx="120">
                  <c:v>2016m12</c:v>
                </c:pt>
                <c:pt idx="121">
                  <c:v>2017m1</c:v>
                </c:pt>
                <c:pt idx="122">
                  <c:v>2017m2</c:v>
                </c:pt>
                <c:pt idx="123">
                  <c:v>2017m3</c:v>
                </c:pt>
                <c:pt idx="124">
                  <c:v>2017m4</c:v>
                </c:pt>
                <c:pt idx="125">
                  <c:v>2017m5</c:v>
                </c:pt>
                <c:pt idx="126">
                  <c:v>2017m6</c:v>
                </c:pt>
                <c:pt idx="127">
                  <c:v>2017m7</c:v>
                </c:pt>
                <c:pt idx="128">
                  <c:v>2017m8</c:v>
                </c:pt>
              </c:strCache>
            </c:strRef>
          </c:cat>
          <c:val>
            <c:numRef>
              <c:f>'NoDelay HS'!$C$2:$C$130</c:f>
              <c:numCache>
                <c:formatCode>General</c:formatCode>
                <c:ptCount val="129"/>
                <c:pt idx="0">
                  <c:v>-1.0888329999999999</c:v>
                </c:pt>
                <c:pt idx="1">
                  <c:v>-1.098886</c:v>
                </c:pt>
                <c:pt idx="2">
                  <c:v>-1.0217339999999999</c:v>
                </c:pt>
                <c:pt idx="3">
                  <c:v>-0.95734520000000001</c:v>
                </c:pt>
                <c:pt idx="4">
                  <c:v>-1.0123150000000001</c:v>
                </c:pt>
                <c:pt idx="5">
                  <c:v>-0.84616840000000004</c:v>
                </c:pt>
                <c:pt idx="6">
                  <c:v>-1.015579</c:v>
                </c:pt>
                <c:pt idx="7">
                  <c:v>-0.64868479999999995</c:v>
                </c:pt>
                <c:pt idx="8">
                  <c:v>-0.72059629999999997</c:v>
                </c:pt>
                <c:pt idx="9">
                  <c:v>-1.028292</c:v>
                </c:pt>
                <c:pt idx="10">
                  <c:v>-1.1353949999999999</c:v>
                </c:pt>
                <c:pt idx="11">
                  <c:v>-1.132682</c:v>
                </c:pt>
                <c:pt idx="12">
                  <c:v>-1.087026</c:v>
                </c:pt>
                <c:pt idx="13">
                  <c:v>-1.0974379999999999</c:v>
                </c:pt>
                <c:pt idx="14">
                  <c:v>-0.93203210000000003</c:v>
                </c:pt>
                <c:pt idx="15">
                  <c:v>-0.84774240000000001</c:v>
                </c:pt>
                <c:pt idx="16">
                  <c:v>-0.74842010000000003</c:v>
                </c:pt>
                <c:pt idx="17">
                  <c:v>-0.71838639999999998</c:v>
                </c:pt>
                <c:pt idx="18">
                  <c:v>-0.90786069999999996</c:v>
                </c:pt>
                <c:pt idx="19">
                  <c:v>-1.1865410000000001</c:v>
                </c:pt>
                <c:pt idx="20">
                  <c:v>-1.189098</c:v>
                </c:pt>
                <c:pt idx="21">
                  <c:v>-1.1582509999999999</c:v>
                </c:pt>
                <c:pt idx="22">
                  <c:v>-1.1161779999999999</c:v>
                </c:pt>
                <c:pt idx="23">
                  <c:v>-1.3287199999999999</c:v>
                </c:pt>
                <c:pt idx="24">
                  <c:v>-1.3152710000000001</c:v>
                </c:pt>
                <c:pt idx="25">
                  <c:v>-1.496335</c:v>
                </c:pt>
                <c:pt idx="26">
                  <c:v>-1.424115</c:v>
                </c:pt>
                <c:pt idx="27">
                  <c:v>-1.3150170000000001</c:v>
                </c:pt>
                <c:pt idx="28">
                  <c:v>-1.224402</c:v>
                </c:pt>
                <c:pt idx="29">
                  <c:v>-1.1533370000000001</c:v>
                </c:pt>
                <c:pt idx="30">
                  <c:v>-0.83057029999999998</c:v>
                </c:pt>
                <c:pt idx="31">
                  <c:v>-0.81642559999999997</c:v>
                </c:pt>
                <c:pt idx="32">
                  <c:v>-0.79548099999999999</c:v>
                </c:pt>
                <c:pt idx="33">
                  <c:v>-0.77456950000000002</c:v>
                </c:pt>
                <c:pt idx="34">
                  <c:v>-0.69417620000000002</c:v>
                </c:pt>
                <c:pt idx="35">
                  <c:v>-0.45728239999999998</c:v>
                </c:pt>
                <c:pt idx="36">
                  <c:v>-2.2550999999999999E-3</c:v>
                </c:pt>
                <c:pt idx="37">
                  <c:v>-9.6801799999999993E-2</c:v>
                </c:pt>
                <c:pt idx="38">
                  <c:v>-0.68082620000000005</c:v>
                </c:pt>
                <c:pt idx="39">
                  <c:v>-1.0284660000000001</c:v>
                </c:pt>
                <c:pt idx="40">
                  <c:v>-1.0211399999999999</c:v>
                </c:pt>
                <c:pt idx="41">
                  <c:v>-0.97639580000000004</c:v>
                </c:pt>
                <c:pt idx="42">
                  <c:v>-0.93068830000000002</c:v>
                </c:pt>
                <c:pt idx="43">
                  <c:v>-0.89155510000000004</c:v>
                </c:pt>
                <c:pt idx="44">
                  <c:v>-0.85096190000000005</c:v>
                </c:pt>
                <c:pt idx="45">
                  <c:v>-0.88306269999999998</c:v>
                </c:pt>
                <c:pt idx="46">
                  <c:v>-0.61901510000000004</c:v>
                </c:pt>
                <c:pt idx="47">
                  <c:v>-0.48989189999999999</c:v>
                </c:pt>
                <c:pt idx="48">
                  <c:v>-0.34865560000000001</c:v>
                </c:pt>
                <c:pt idx="49">
                  <c:v>-0.19530130000000001</c:v>
                </c:pt>
                <c:pt idx="50">
                  <c:v>-0.16897799999999999</c:v>
                </c:pt>
                <c:pt idx="51">
                  <c:v>-2.9602999999999999E-3</c:v>
                </c:pt>
                <c:pt idx="52">
                  <c:v>-2.43973E-2</c:v>
                </c:pt>
                <c:pt idx="53">
                  <c:v>-0.16611339999999999</c:v>
                </c:pt>
                <c:pt idx="54">
                  <c:v>-0.19269549999999999</c:v>
                </c:pt>
                <c:pt idx="55">
                  <c:v>-0.18222550000000001</c:v>
                </c:pt>
                <c:pt idx="56">
                  <c:v>-0.25316919999999998</c:v>
                </c:pt>
                <c:pt idx="57">
                  <c:v>-0.15165590000000001</c:v>
                </c:pt>
                <c:pt idx="58">
                  <c:v>-0.16722509999999999</c:v>
                </c:pt>
                <c:pt idx="59">
                  <c:v>-0.26432020000000001</c:v>
                </c:pt>
                <c:pt idx="60">
                  <c:v>-0.17491670000000001</c:v>
                </c:pt>
                <c:pt idx="61">
                  <c:v>-0.1480804</c:v>
                </c:pt>
                <c:pt idx="62">
                  <c:v>-8.5473800000000003E-2</c:v>
                </c:pt>
                <c:pt idx="63">
                  <c:v>3.8962900000000002E-2</c:v>
                </c:pt>
                <c:pt idx="64">
                  <c:v>0.1211016</c:v>
                </c:pt>
                <c:pt idx="65">
                  <c:v>0.24253040000000001</c:v>
                </c:pt>
                <c:pt idx="66">
                  <c:v>0.67431269999999999</c:v>
                </c:pt>
                <c:pt idx="67">
                  <c:v>0.75495639999999997</c:v>
                </c:pt>
                <c:pt idx="68">
                  <c:v>0.91833989999999999</c:v>
                </c:pt>
                <c:pt idx="69">
                  <c:v>0.7975293</c:v>
                </c:pt>
                <c:pt idx="70">
                  <c:v>0.55136600000000002</c:v>
                </c:pt>
                <c:pt idx="71">
                  <c:v>0.81840500000000005</c:v>
                </c:pt>
                <c:pt idx="72">
                  <c:v>0.82145069999999998</c:v>
                </c:pt>
                <c:pt idx="73">
                  <c:v>0.82504219999999995</c:v>
                </c:pt>
                <c:pt idx="74">
                  <c:v>0.79713990000000001</c:v>
                </c:pt>
                <c:pt idx="75">
                  <c:v>0.90108109999999997</c:v>
                </c:pt>
                <c:pt idx="76">
                  <c:v>0.96459170000000005</c:v>
                </c:pt>
                <c:pt idx="77">
                  <c:v>0.83152170000000003</c:v>
                </c:pt>
                <c:pt idx="78">
                  <c:v>0.78027639999999998</c:v>
                </c:pt>
                <c:pt idx="79">
                  <c:v>0.34378209999999998</c:v>
                </c:pt>
                <c:pt idx="80">
                  <c:v>8.1778500000000004E-2</c:v>
                </c:pt>
                <c:pt idx="81">
                  <c:v>-5.7916700000000002E-2</c:v>
                </c:pt>
                <c:pt idx="82">
                  <c:v>-0.50212909999999999</c:v>
                </c:pt>
                <c:pt idx="83">
                  <c:v>-0.54447109999999999</c:v>
                </c:pt>
                <c:pt idx="84">
                  <c:v>-0.59016369999999996</c:v>
                </c:pt>
                <c:pt idx="85">
                  <c:v>-0.55363229999999997</c:v>
                </c:pt>
                <c:pt idx="86">
                  <c:v>-0.65387680000000004</c:v>
                </c:pt>
                <c:pt idx="87">
                  <c:v>-0.4319867</c:v>
                </c:pt>
                <c:pt idx="88">
                  <c:v>-0.4125432</c:v>
                </c:pt>
                <c:pt idx="89">
                  <c:v>-0.40055210000000002</c:v>
                </c:pt>
                <c:pt idx="90">
                  <c:v>-0.51073869999999999</c:v>
                </c:pt>
                <c:pt idx="91">
                  <c:v>-0.66485110000000003</c:v>
                </c:pt>
                <c:pt idx="92">
                  <c:v>-0.77576619999999996</c:v>
                </c:pt>
                <c:pt idx="93">
                  <c:v>-0.7619882</c:v>
                </c:pt>
                <c:pt idx="94">
                  <c:v>-0.8171001</c:v>
                </c:pt>
                <c:pt idx="95">
                  <c:v>-0.8607011</c:v>
                </c:pt>
                <c:pt idx="96">
                  <c:v>-0.90370229999999996</c:v>
                </c:pt>
                <c:pt idx="97">
                  <c:v>-0.8621761</c:v>
                </c:pt>
                <c:pt idx="98">
                  <c:v>-0.91201699999999997</c:v>
                </c:pt>
                <c:pt idx="99">
                  <c:v>-0.85608589999999996</c:v>
                </c:pt>
                <c:pt idx="100">
                  <c:v>-0.86114109999999999</c:v>
                </c:pt>
                <c:pt idx="101">
                  <c:v>-0.73895370000000005</c:v>
                </c:pt>
                <c:pt idx="102">
                  <c:v>-0.5423</c:v>
                </c:pt>
                <c:pt idx="103">
                  <c:v>-0.45518069999999999</c:v>
                </c:pt>
                <c:pt idx="104">
                  <c:v>-0.31297180000000002</c:v>
                </c:pt>
                <c:pt idx="105">
                  <c:v>-0.32029150000000001</c:v>
                </c:pt>
                <c:pt idx="106">
                  <c:v>-0.33740540000000002</c:v>
                </c:pt>
                <c:pt idx="107">
                  <c:v>-0.2487077</c:v>
                </c:pt>
                <c:pt idx="108">
                  <c:v>-0.23883450000000001</c:v>
                </c:pt>
                <c:pt idx="109">
                  <c:v>-0.16498270000000001</c:v>
                </c:pt>
                <c:pt idx="110">
                  <c:v>-8.6601999999999998E-3</c:v>
                </c:pt>
                <c:pt idx="111">
                  <c:v>6.6008999999999998E-2</c:v>
                </c:pt>
                <c:pt idx="112">
                  <c:v>5.5623400000000003E-2</c:v>
                </c:pt>
                <c:pt idx="113">
                  <c:v>3.8877E-3</c:v>
                </c:pt>
                <c:pt idx="114">
                  <c:v>-2.22334E-2</c:v>
                </c:pt>
                <c:pt idx="115">
                  <c:v>-5.7322400000000003E-2</c:v>
                </c:pt>
                <c:pt idx="116">
                  <c:v>-7.2902400000000006E-2</c:v>
                </c:pt>
                <c:pt idx="117">
                  <c:v>7.4758999999999997E-3</c:v>
                </c:pt>
                <c:pt idx="118">
                  <c:v>0.14300940000000001</c:v>
                </c:pt>
                <c:pt idx="119">
                  <c:v>0.14436589999999999</c:v>
                </c:pt>
                <c:pt idx="120">
                  <c:v>0.19712650000000001</c:v>
                </c:pt>
                <c:pt idx="121">
                  <c:v>0.1196266</c:v>
                </c:pt>
                <c:pt idx="122">
                  <c:v>6.7104899999999995E-2</c:v>
                </c:pt>
                <c:pt idx="123">
                  <c:v>5.3404600000000003E-2</c:v>
                </c:pt>
                <c:pt idx="124">
                  <c:v>7.3791599999999999E-2</c:v>
                </c:pt>
                <c:pt idx="125">
                  <c:v>4.25081E-2</c:v>
                </c:pt>
                <c:pt idx="126">
                  <c:v>0.15973809999999999</c:v>
                </c:pt>
                <c:pt idx="127">
                  <c:v>0.214947</c:v>
                </c:pt>
                <c:pt idx="128">
                  <c:v>0.26419199999999998</c:v>
                </c:pt>
              </c:numCache>
            </c:numRef>
          </c:val>
          <c:smooth val="0"/>
          <c:extLst>
            <c:ext xmlns:c16="http://schemas.microsoft.com/office/drawing/2014/chart" uri="{C3380CC4-5D6E-409C-BE32-E72D297353CC}">
              <c16:uniqueId val="{00000000-0E62-844D-BCBC-E0CADE0F325C}"/>
            </c:ext>
          </c:extLst>
        </c:ser>
        <c:ser>
          <c:idx val="1"/>
          <c:order val="1"/>
          <c:tx>
            <c:strRef>
              <c:f>'NoDelay HS'!$G$1</c:f>
              <c:strCache>
                <c:ptCount val="1"/>
                <c:pt idx="0">
                  <c:v>t_Rp_EW_FI</c:v>
                </c:pt>
              </c:strCache>
            </c:strRef>
          </c:tx>
          <c:spPr>
            <a:ln w="19050" cap="rnd">
              <a:solidFill>
                <a:sysClr val="windowText" lastClr="000000">
                  <a:lumMod val="85000"/>
                  <a:lumOff val="15000"/>
                </a:sysClr>
              </a:solidFill>
              <a:prstDash val="sysDash"/>
              <a:round/>
            </a:ln>
            <a:effectLst/>
          </c:spPr>
          <c:marker>
            <c:symbol val="none"/>
          </c:marker>
          <c:cat>
            <c:strRef>
              <c:f>'NoDelay HS'!$A$2:$A$130</c:f>
              <c:strCache>
                <c:ptCount val="129"/>
                <c:pt idx="0">
                  <c:v>2006m12</c:v>
                </c:pt>
                <c:pt idx="1">
                  <c:v>2007m1</c:v>
                </c:pt>
                <c:pt idx="2">
                  <c:v>2007m2</c:v>
                </c:pt>
                <c:pt idx="3">
                  <c:v>2007m3</c:v>
                </c:pt>
                <c:pt idx="4">
                  <c:v>2007m4</c:v>
                </c:pt>
                <c:pt idx="5">
                  <c:v>2007m5</c:v>
                </c:pt>
                <c:pt idx="6">
                  <c:v>2007m6</c:v>
                </c:pt>
                <c:pt idx="7">
                  <c:v>2007m7</c:v>
                </c:pt>
                <c:pt idx="8">
                  <c:v>2007m8</c:v>
                </c:pt>
                <c:pt idx="9">
                  <c:v>2007m9</c:v>
                </c:pt>
                <c:pt idx="10">
                  <c:v>2007m10</c:v>
                </c:pt>
                <c:pt idx="11">
                  <c:v>2007m11</c:v>
                </c:pt>
                <c:pt idx="12">
                  <c:v>2007m12</c:v>
                </c:pt>
                <c:pt idx="13">
                  <c:v>2008m1</c:v>
                </c:pt>
                <c:pt idx="14">
                  <c:v>2008m2</c:v>
                </c:pt>
                <c:pt idx="15">
                  <c:v>2008m3</c:v>
                </c:pt>
                <c:pt idx="16">
                  <c:v>2008m4</c:v>
                </c:pt>
                <c:pt idx="17">
                  <c:v>2008m5</c:v>
                </c:pt>
                <c:pt idx="18">
                  <c:v>2008m6</c:v>
                </c:pt>
                <c:pt idx="19">
                  <c:v>2008m7</c:v>
                </c:pt>
                <c:pt idx="20">
                  <c:v>2008m8</c:v>
                </c:pt>
                <c:pt idx="21">
                  <c:v>2008m9</c:v>
                </c:pt>
                <c:pt idx="22">
                  <c:v>2008m10</c:v>
                </c:pt>
                <c:pt idx="23">
                  <c:v>2008m11</c:v>
                </c:pt>
                <c:pt idx="24">
                  <c:v>2008m12</c:v>
                </c:pt>
                <c:pt idx="25">
                  <c:v>2009m1</c:v>
                </c:pt>
                <c:pt idx="26">
                  <c:v>2009m2</c:v>
                </c:pt>
                <c:pt idx="27">
                  <c:v>2009m3</c:v>
                </c:pt>
                <c:pt idx="28">
                  <c:v>2009m4</c:v>
                </c:pt>
                <c:pt idx="29">
                  <c:v>2009m5</c:v>
                </c:pt>
                <c:pt idx="30">
                  <c:v>2009m6</c:v>
                </c:pt>
                <c:pt idx="31">
                  <c:v>2009m7</c:v>
                </c:pt>
                <c:pt idx="32">
                  <c:v>2009m8</c:v>
                </c:pt>
                <c:pt idx="33">
                  <c:v>2009m9</c:v>
                </c:pt>
                <c:pt idx="34">
                  <c:v>2009m10</c:v>
                </c:pt>
                <c:pt idx="35">
                  <c:v>2009m11</c:v>
                </c:pt>
                <c:pt idx="36">
                  <c:v>2009m12</c:v>
                </c:pt>
                <c:pt idx="37">
                  <c:v>2010m1</c:v>
                </c:pt>
                <c:pt idx="38">
                  <c:v>2010m2</c:v>
                </c:pt>
                <c:pt idx="39">
                  <c:v>2010m3</c:v>
                </c:pt>
                <c:pt idx="40">
                  <c:v>2010m4</c:v>
                </c:pt>
                <c:pt idx="41">
                  <c:v>2010m5</c:v>
                </c:pt>
                <c:pt idx="42">
                  <c:v>2010m6</c:v>
                </c:pt>
                <c:pt idx="43">
                  <c:v>2010m7</c:v>
                </c:pt>
                <c:pt idx="44">
                  <c:v>2010m8</c:v>
                </c:pt>
                <c:pt idx="45">
                  <c:v>2010m9</c:v>
                </c:pt>
                <c:pt idx="46">
                  <c:v>2010m10</c:v>
                </c:pt>
                <c:pt idx="47">
                  <c:v>2010m11</c:v>
                </c:pt>
                <c:pt idx="48">
                  <c:v>2010m12</c:v>
                </c:pt>
                <c:pt idx="49">
                  <c:v>2011m1</c:v>
                </c:pt>
                <c:pt idx="50">
                  <c:v>2011m2</c:v>
                </c:pt>
                <c:pt idx="51">
                  <c:v>2011m3</c:v>
                </c:pt>
                <c:pt idx="52">
                  <c:v>2011m4</c:v>
                </c:pt>
                <c:pt idx="53">
                  <c:v>2011m5</c:v>
                </c:pt>
                <c:pt idx="54">
                  <c:v>2011m6</c:v>
                </c:pt>
                <c:pt idx="55">
                  <c:v>2011m7</c:v>
                </c:pt>
                <c:pt idx="56">
                  <c:v>2011m8</c:v>
                </c:pt>
                <c:pt idx="57">
                  <c:v>2011m9</c:v>
                </c:pt>
                <c:pt idx="58">
                  <c:v>2011m10</c:v>
                </c:pt>
                <c:pt idx="59">
                  <c:v>2011m11</c:v>
                </c:pt>
                <c:pt idx="60">
                  <c:v>2011m12</c:v>
                </c:pt>
                <c:pt idx="61">
                  <c:v>2012m1</c:v>
                </c:pt>
                <c:pt idx="62">
                  <c:v>2012m2</c:v>
                </c:pt>
                <c:pt idx="63">
                  <c:v>2012m3</c:v>
                </c:pt>
                <c:pt idx="64">
                  <c:v>2012m4</c:v>
                </c:pt>
                <c:pt idx="65">
                  <c:v>2012m5</c:v>
                </c:pt>
                <c:pt idx="66">
                  <c:v>2012m6</c:v>
                </c:pt>
                <c:pt idx="67">
                  <c:v>2012m7</c:v>
                </c:pt>
                <c:pt idx="68">
                  <c:v>2012m8</c:v>
                </c:pt>
                <c:pt idx="69">
                  <c:v>2012m9</c:v>
                </c:pt>
                <c:pt idx="70">
                  <c:v>2012m10</c:v>
                </c:pt>
                <c:pt idx="71">
                  <c:v>2012m11</c:v>
                </c:pt>
                <c:pt idx="72">
                  <c:v>2012m12</c:v>
                </c:pt>
                <c:pt idx="73">
                  <c:v>2013m1</c:v>
                </c:pt>
                <c:pt idx="74">
                  <c:v>2013m2</c:v>
                </c:pt>
                <c:pt idx="75">
                  <c:v>2013m3</c:v>
                </c:pt>
                <c:pt idx="76">
                  <c:v>2013m4</c:v>
                </c:pt>
                <c:pt idx="77">
                  <c:v>2013m5</c:v>
                </c:pt>
                <c:pt idx="78">
                  <c:v>2013m6</c:v>
                </c:pt>
                <c:pt idx="79">
                  <c:v>2013m7</c:v>
                </c:pt>
                <c:pt idx="80">
                  <c:v>2013m8</c:v>
                </c:pt>
                <c:pt idx="81">
                  <c:v>2013m9</c:v>
                </c:pt>
                <c:pt idx="82">
                  <c:v>2013m10</c:v>
                </c:pt>
                <c:pt idx="83">
                  <c:v>2013m11</c:v>
                </c:pt>
                <c:pt idx="84">
                  <c:v>2013m12</c:v>
                </c:pt>
                <c:pt idx="85">
                  <c:v>2014m1</c:v>
                </c:pt>
                <c:pt idx="86">
                  <c:v>2014m2</c:v>
                </c:pt>
                <c:pt idx="87">
                  <c:v>2014m3</c:v>
                </c:pt>
                <c:pt idx="88">
                  <c:v>2014m4</c:v>
                </c:pt>
                <c:pt idx="89">
                  <c:v>2014m5</c:v>
                </c:pt>
                <c:pt idx="90">
                  <c:v>2014m6</c:v>
                </c:pt>
                <c:pt idx="91">
                  <c:v>2014m7</c:v>
                </c:pt>
                <c:pt idx="92">
                  <c:v>2014m8</c:v>
                </c:pt>
                <c:pt idx="93">
                  <c:v>2014m9</c:v>
                </c:pt>
                <c:pt idx="94">
                  <c:v>2014m10</c:v>
                </c:pt>
                <c:pt idx="95">
                  <c:v>2014m11</c:v>
                </c:pt>
                <c:pt idx="96">
                  <c:v>2014m12</c:v>
                </c:pt>
                <c:pt idx="97">
                  <c:v>2015m1</c:v>
                </c:pt>
                <c:pt idx="98">
                  <c:v>2015m2</c:v>
                </c:pt>
                <c:pt idx="99">
                  <c:v>2015m3</c:v>
                </c:pt>
                <c:pt idx="100">
                  <c:v>2015m4</c:v>
                </c:pt>
                <c:pt idx="101">
                  <c:v>2015m5</c:v>
                </c:pt>
                <c:pt idx="102">
                  <c:v>2015m6</c:v>
                </c:pt>
                <c:pt idx="103">
                  <c:v>2015m7</c:v>
                </c:pt>
                <c:pt idx="104">
                  <c:v>2015m8</c:v>
                </c:pt>
                <c:pt idx="105">
                  <c:v>2015m9</c:v>
                </c:pt>
                <c:pt idx="106">
                  <c:v>2015m10</c:v>
                </c:pt>
                <c:pt idx="107">
                  <c:v>2015m11</c:v>
                </c:pt>
                <c:pt idx="108">
                  <c:v>2015m12</c:v>
                </c:pt>
                <c:pt idx="109">
                  <c:v>2016m1</c:v>
                </c:pt>
                <c:pt idx="110">
                  <c:v>2016m2</c:v>
                </c:pt>
                <c:pt idx="111">
                  <c:v>2016m3</c:v>
                </c:pt>
                <c:pt idx="112">
                  <c:v>2016m4</c:v>
                </c:pt>
                <c:pt idx="113">
                  <c:v>2016m5</c:v>
                </c:pt>
                <c:pt idx="114">
                  <c:v>2016m6</c:v>
                </c:pt>
                <c:pt idx="115">
                  <c:v>2016m7</c:v>
                </c:pt>
                <c:pt idx="116">
                  <c:v>2016m8</c:v>
                </c:pt>
                <c:pt idx="117">
                  <c:v>2016m9</c:v>
                </c:pt>
                <c:pt idx="118">
                  <c:v>2016m10</c:v>
                </c:pt>
                <c:pt idx="119">
                  <c:v>2016m11</c:v>
                </c:pt>
                <c:pt idx="120">
                  <c:v>2016m12</c:v>
                </c:pt>
                <c:pt idx="121">
                  <c:v>2017m1</c:v>
                </c:pt>
                <c:pt idx="122">
                  <c:v>2017m2</c:v>
                </c:pt>
                <c:pt idx="123">
                  <c:v>2017m3</c:v>
                </c:pt>
                <c:pt idx="124">
                  <c:v>2017m4</c:v>
                </c:pt>
                <c:pt idx="125">
                  <c:v>2017m5</c:v>
                </c:pt>
                <c:pt idx="126">
                  <c:v>2017m6</c:v>
                </c:pt>
                <c:pt idx="127">
                  <c:v>2017m7</c:v>
                </c:pt>
                <c:pt idx="128">
                  <c:v>2017m8</c:v>
                </c:pt>
              </c:strCache>
            </c:strRef>
          </c:cat>
          <c:val>
            <c:numRef>
              <c:f>'NoDelay HS'!$G$2:$G$130</c:f>
              <c:numCache>
                <c:formatCode>General</c:formatCode>
                <c:ptCount val="129"/>
                <c:pt idx="0">
                  <c:v>-1.266648</c:v>
                </c:pt>
                <c:pt idx="1">
                  <c:v>-1.286737</c:v>
                </c:pt>
                <c:pt idx="2">
                  <c:v>-1.214591</c:v>
                </c:pt>
                <c:pt idx="3">
                  <c:v>-1.161559</c:v>
                </c:pt>
                <c:pt idx="4">
                  <c:v>-1.230281</c:v>
                </c:pt>
                <c:pt idx="5">
                  <c:v>-1.0784800000000001</c:v>
                </c:pt>
                <c:pt idx="6">
                  <c:v>-1.185071</c:v>
                </c:pt>
                <c:pt idx="7">
                  <c:v>-0.92413940000000006</c:v>
                </c:pt>
                <c:pt idx="8">
                  <c:v>-0.96413210000000005</c:v>
                </c:pt>
                <c:pt idx="9">
                  <c:v>-1.1900189999999999</c:v>
                </c:pt>
                <c:pt idx="10">
                  <c:v>-1.2064269999999999</c:v>
                </c:pt>
                <c:pt idx="11">
                  <c:v>-1.197533</c:v>
                </c:pt>
                <c:pt idx="12">
                  <c:v>-1.1629499999999999</c:v>
                </c:pt>
                <c:pt idx="13">
                  <c:v>-1.1939930000000001</c:v>
                </c:pt>
                <c:pt idx="14">
                  <c:v>-0.93847689999999995</c:v>
                </c:pt>
                <c:pt idx="15">
                  <c:v>-0.8117567</c:v>
                </c:pt>
                <c:pt idx="16">
                  <c:v>-0.68520119999999995</c:v>
                </c:pt>
                <c:pt idx="17">
                  <c:v>-0.66480030000000001</c:v>
                </c:pt>
                <c:pt idx="18">
                  <c:v>-0.84268750000000003</c:v>
                </c:pt>
                <c:pt idx="19">
                  <c:v>-1.1832800000000001</c:v>
                </c:pt>
                <c:pt idx="20">
                  <c:v>-1.186194</c:v>
                </c:pt>
                <c:pt idx="21">
                  <c:v>-1.2108650000000001</c:v>
                </c:pt>
                <c:pt idx="22">
                  <c:v>-1.1531260000000001</c:v>
                </c:pt>
                <c:pt idx="23">
                  <c:v>-1.2879020000000001</c:v>
                </c:pt>
                <c:pt idx="24">
                  <c:v>-1.2778290000000001</c:v>
                </c:pt>
                <c:pt idx="25">
                  <c:v>-1.449082</c:v>
                </c:pt>
                <c:pt idx="26">
                  <c:v>-1.4127559999999999</c:v>
                </c:pt>
                <c:pt idx="27">
                  <c:v>-1.2921499999999999</c:v>
                </c:pt>
                <c:pt idx="28">
                  <c:v>-1.2030730000000001</c:v>
                </c:pt>
                <c:pt idx="29">
                  <c:v>-1.2193879999999999</c:v>
                </c:pt>
                <c:pt idx="30">
                  <c:v>-1.0357289999999999</c:v>
                </c:pt>
                <c:pt idx="31">
                  <c:v>-1.032931</c:v>
                </c:pt>
                <c:pt idx="32">
                  <c:v>-0.99277570000000004</c:v>
                </c:pt>
                <c:pt idx="33">
                  <c:v>-0.98310140000000001</c:v>
                </c:pt>
                <c:pt idx="34">
                  <c:v>-0.95872000000000002</c:v>
                </c:pt>
                <c:pt idx="35">
                  <c:v>-0.78859619999999997</c:v>
                </c:pt>
                <c:pt idx="36">
                  <c:v>-0.51354370000000005</c:v>
                </c:pt>
                <c:pt idx="37">
                  <c:v>-0.54147330000000005</c:v>
                </c:pt>
                <c:pt idx="38">
                  <c:v>-1.163923</c:v>
                </c:pt>
                <c:pt idx="39">
                  <c:v>-1.4455420000000001</c:v>
                </c:pt>
                <c:pt idx="40">
                  <c:v>-1.4102250000000001</c:v>
                </c:pt>
                <c:pt idx="41">
                  <c:v>-1.3703650000000001</c:v>
                </c:pt>
                <c:pt idx="42">
                  <c:v>-1.338141</c:v>
                </c:pt>
                <c:pt idx="43">
                  <c:v>-1.3086420000000001</c:v>
                </c:pt>
                <c:pt idx="44">
                  <c:v>-1.2664439999999999</c:v>
                </c:pt>
                <c:pt idx="45">
                  <c:v>-1.3149</c:v>
                </c:pt>
                <c:pt idx="46">
                  <c:v>-1.1487350000000001</c:v>
                </c:pt>
                <c:pt idx="47">
                  <c:v>-1.0699080000000001</c:v>
                </c:pt>
                <c:pt idx="48">
                  <c:v>-0.98259719999999995</c:v>
                </c:pt>
                <c:pt idx="49">
                  <c:v>-0.90304859999999998</c:v>
                </c:pt>
                <c:pt idx="50">
                  <c:v>-0.87131320000000001</c:v>
                </c:pt>
                <c:pt idx="51">
                  <c:v>-0.67772259999999995</c:v>
                </c:pt>
                <c:pt idx="52">
                  <c:v>-0.69678589999999996</c:v>
                </c:pt>
                <c:pt idx="53">
                  <c:v>-0.83211329999999994</c:v>
                </c:pt>
                <c:pt idx="54">
                  <c:v>-0.95401389999999997</c:v>
                </c:pt>
                <c:pt idx="55">
                  <c:v>-0.95011679999999998</c:v>
                </c:pt>
                <c:pt idx="56">
                  <c:v>-1.034481</c:v>
                </c:pt>
                <c:pt idx="57">
                  <c:v>-0.94890649999999999</c:v>
                </c:pt>
                <c:pt idx="58">
                  <c:v>-0.97434160000000003</c:v>
                </c:pt>
                <c:pt idx="59">
                  <c:v>-1.1339939999999999</c:v>
                </c:pt>
                <c:pt idx="60">
                  <c:v>-1.0604290000000001</c:v>
                </c:pt>
                <c:pt idx="61">
                  <c:v>-1.0579350000000001</c:v>
                </c:pt>
                <c:pt idx="62">
                  <c:v>-0.99565170000000003</c:v>
                </c:pt>
                <c:pt idx="63">
                  <c:v>-0.9274829</c:v>
                </c:pt>
                <c:pt idx="64">
                  <c:v>-0.91340639999999995</c:v>
                </c:pt>
                <c:pt idx="65">
                  <c:v>-0.84594499999999995</c:v>
                </c:pt>
                <c:pt idx="66">
                  <c:v>-0.63066330000000004</c:v>
                </c:pt>
                <c:pt idx="67">
                  <c:v>-0.57726370000000005</c:v>
                </c:pt>
                <c:pt idx="68">
                  <c:v>-0.51180440000000005</c:v>
                </c:pt>
                <c:pt idx="69">
                  <c:v>-0.54942239999999998</c:v>
                </c:pt>
                <c:pt idx="70">
                  <c:v>-0.62660459999999996</c:v>
                </c:pt>
                <c:pt idx="71">
                  <c:v>0.29538449999999999</c:v>
                </c:pt>
                <c:pt idx="72">
                  <c:v>0.21798790000000001</c:v>
                </c:pt>
                <c:pt idx="73">
                  <c:v>0.19486229999999999</c:v>
                </c:pt>
                <c:pt idx="74">
                  <c:v>0.1568235</c:v>
                </c:pt>
                <c:pt idx="75">
                  <c:v>0.2688547</c:v>
                </c:pt>
                <c:pt idx="76">
                  <c:v>0.33323409999999998</c:v>
                </c:pt>
                <c:pt idx="77">
                  <c:v>0.25836350000000002</c:v>
                </c:pt>
                <c:pt idx="78">
                  <c:v>0.22829669999999999</c:v>
                </c:pt>
                <c:pt idx="79">
                  <c:v>-3.2225000000000001E-3</c:v>
                </c:pt>
                <c:pt idx="80">
                  <c:v>-9.7764500000000004E-2</c:v>
                </c:pt>
                <c:pt idx="81">
                  <c:v>-0.22988500000000001</c:v>
                </c:pt>
                <c:pt idx="82">
                  <c:v>-0.55292989999999997</c:v>
                </c:pt>
                <c:pt idx="83">
                  <c:v>-0.60324619999999995</c:v>
                </c:pt>
                <c:pt idx="84">
                  <c:v>-0.62468539999999995</c:v>
                </c:pt>
                <c:pt idx="85">
                  <c:v>-0.586364</c:v>
                </c:pt>
                <c:pt idx="86">
                  <c:v>-0.64735220000000004</c:v>
                </c:pt>
                <c:pt idx="87">
                  <c:v>-0.49941720000000001</c:v>
                </c:pt>
                <c:pt idx="88">
                  <c:v>-0.48819079999999998</c:v>
                </c:pt>
                <c:pt idx="89">
                  <c:v>-0.4666537</c:v>
                </c:pt>
                <c:pt idx="90">
                  <c:v>-0.5469832</c:v>
                </c:pt>
                <c:pt idx="91">
                  <c:v>-0.66255649999999999</c:v>
                </c:pt>
                <c:pt idx="92">
                  <c:v>-0.75793520000000003</c:v>
                </c:pt>
                <c:pt idx="93">
                  <c:v>-0.77296169999999997</c:v>
                </c:pt>
                <c:pt idx="94">
                  <c:v>-0.81861660000000003</c:v>
                </c:pt>
                <c:pt idx="95">
                  <c:v>-0.85204329999999995</c:v>
                </c:pt>
                <c:pt idx="96">
                  <c:v>-0.88711890000000004</c:v>
                </c:pt>
                <c:pt idx="97">
                  <c:v>-0.83886360000000004</c:v>
                </c:pt>
                <c:pt idx="98">
                  <c:v>-0.87730719999999995</c:v>
                </c:pt>
                <c:pt idx="99">
                  <c:v>-0.81659570000000004</c:v>
                </c:pt>
                <c:pt idx="100">
                  <c:v>-0.83465290000000003</c:v>
                </c:pt>
                <c:pt idx="101">
                  <c:v>-0.74324979999999996</c:v>
                </c:pt>
                <c:pt idx="102">
                  <c:v>-0.57592949999999998</c:v>
                </c:pt>
                <c:pt idx="103">
                  <c:v>-0.49840570000000001</c:v>
                </c:pt>
                <c:pt idx="104">
                  <c:v>-0.39765309999999998</c:v>
                </c:pt>
                <c:pt idx="105">
                  <c:v>-0.42037029999999997</c:v>
                </c:pt>
                <c:pt idx="106">
                  <c:v>-0.46090500000000001</c:v>
                </c:pt>
                <c:pt idx="107">
                  <c:v>-0.37884390000000001</c:v>
                </c:pt>
                <c:pt idx="108">
                  <c:v>-0.3681934</c:v>
                </c:pt>
                <c:pt idx="109">
                  <c:v>-0.29234310000000002</c:v>
                </c:pt>
                <c:pt idx="110">
                  <c:v>-0.16584840000000001</c:v>
                </c:pt>
                <c:pt idx="111">
                  <c:v>-0.1015525</c:v>
                </c:pt>
                <c:pt idx="112">
                  <c:v>-9.4600799999999999E-2</c:v>
                </c:pt>
                <c:pt idx="113">
                  <c:v>-0.14353489999999999</c:v>
                </c:pt>
                <c:pt idx="114">
                  <c:v>-0.1292423</c:v>
                </c:pt>
                <c:pt idx="115">
                  <c:v>-0.1273852</c:v>
                </c:pt>
                <c:pt idx="116">
                  <c:v>-0.13277720000000001</c:v>
                </c:pt>
                <c:pt idx="117">
                  <c:v>-6.8154199999999998E-2</c:v>
                </c:pt>
                <c:pt idx="118">
                  <c:v>3.9591500000000002E-2</c:v>
                </c:pt>
                <c:pt idx="119">
                  <c:v>5.5877200000000002E-2</c:v>
                </c:pt>
                <c:pt idx="120">
                  <c:v>0.13444970000000001</c:v>
                </c:pt>
                <c:pt idx="121">
                  <c:v>8.2091700000000004E-2</c:v>
                </c:pt>
                <c:pt idx="122">
                  <c:v>1.8569499999999999E-2</c:v>
                </c:pt>
                <c:pt idx="123">
                  <c:v>1.4394499999999999E-2</c:v>
                </c:pt>
                <c:pt idx="124">
                  <c:v>4.99198E-2</c:v>
                </c:pt>
                <c:pt idx="125">
                  <c:v>1.28094E-2</c:v>
                </c:pt>
                <c:pt idx="126">
                  <c:v>0.1009413</c:v>
                </c:pt>
                <c:pt idx="127">
                  <c:v>0.1398517</c:v>
                </c:pt>
                <c:pt idx="128">
                  <c:v>0.1907211</c:v>
                </c:pt>
              </c:numCache>
            </c:numRef>
          </c:val>
          <c:smooth val="0"/>
          <c:extLst>
            <c:ext xmlns:c16="http://schemas.microsoft.com/office/drawing/2014/chart" uri="{C3380CC4-5D6E-409C-BE32-E72D297353CC}">
              <c16:uniqueId val="{00000001-0E62-844D-BCBC-E0CADE0F325C}"/>
            </c:ext>
          </c:extLst>
        </c:ser>
        <c:ser>
          <c:idx val="2"/>
          <c:order val="2"/>
          <c:tx>
            <c:strRef>
              <c:f>'NoDelay HS'!$K$1</c:f>
              <c:strCache>
                <c:ptCount val="1"/>
                <c:pt idx="0">
                  <c:v>t_Rp_VW_CC</c:v>
                </c:pt>
              </c:strCache>
            </c:strRef>
          </c:tx>
          <c:spPr>
            <a:ln w="19050" cap="rnd">
              <a:solidFill>
                <a:srgbClr val="E7E6E6">
                  <a:lumMod val="10000"/>
                </a:srgbClr>
              </a:solidFill>
              <a:prstDash val="dashDot"/>
              <a:round/>
            </a:ln>
            <a:effectLst/>
          </c:spPr>
          <c:marker>
            <c:symbol val="none"/>
          </c:marker>
          <c:cat>
            <c:strRef>
              <c:f>'NoDelay HS'!$A$2:$A$130</c:f>
              <c:strCache>
                <c:ptCount val="129"/>
                <c:pt idx="0">
                  <c:v>2006m12</c:v>
                </c:pt>
                <c:pt idx="1">
                  <c:v>2007m1</c:v>
                </c:pt>
                <c:pt idx="2">
                  <c:v>2007m2</c:v>
                </c:pt>
                <c:pt idx="3">
                  <c:v>2007m3</c:v>
                </c:pt>
                <c:pt idx="4">
                  <c:v>2007m4</c:v>
                </c:pt>
                <c:pt idx="5">
                  <c:v>2007m5</c:v>
                </c:pt>
                <c:pt idx="6">
                  <c:v>2007m6</c:v>
                </c:pt>
                <c:pt idx="7">
                  <c:v>2007m7</c:v>
                </c:pt>
                <c:pt idx="8">
                  <c:v>2007m8</c:v>
                </c:pt>
                <c:pt idx="9">
                  <c:v>2007m9</c:v>
                </c:pt>
                <c:pt idx="10">
                  <c:v>2007m10</c:v>
                </c:pt>
                <c:pt idx="11">
                  <c:v>2007m11</c:v>
                </c:pt>
                <c:pt idx="12">
                  <c:v>2007m12</c:v>
                </c:pt>
                <c:pt idx="13">
                  <c:v>2008m1</c:v>
                </c:pt>
                <c:pt idx="14">
                  <c:v>2008m2</c:v>
                </c:pt>
                <c:pt idx="15">
                  <c:v>2008m3</c:v>
                </c:pt>
                <c:pt idx="16">
                  <c:v>2008m4</c:v>
                </c:pt>
                <c:pt idx="17">
                  <c:v>2008m5</c:v>
                </c:pt>
                <c:pt idx="18">
                  <c:v>2008m6</c:v>
                </c:pt>
                <c:pt idx="19">
                  <c:v>2008m7</c:v>
                </c:pt>
                <c:pt idx="20">
                  <c:v>2008m8</c:v>
                </c:pt>
                <c:pt idx="21">
                  <c:v>2008m9</c:v>
                </c:pt>
                <c:pt idx="22">
                  <c:v>2008m10</c:v>
                </c:pt>
                <c:pt idx="23">
                  <c:v>2008m11</c:v>
                </c:pt>
                <c:pt idx="24">
                  <c:v>2008m12</c:v>
                </c:pt>
                <c:pt idx="25">
                  <c:v>2009m1</c:v>
                </c:pt>
                <c:pt idx="26">
                  <c:v>2009m2</c:v>
                </c:pt>
                <c:pt idx="27">
                  <c:v>2009m3</c:v>
                </c:pt>
                <c:pt idx="28">
                  <c:v>2009m4</c:v>
                </c:pt>
                <c:pt idx="29">
                  <c:v>2009m5</c:v>
                </c:pt>
                <c:pt idx="30">
                  <c:v>2009m6</c:v>
                </c:pt>
                <c:pt idx="31">
                  <c:v>2009m7</c:v>
                </c:pt>
                <c:pt idx="32">
                  <c:v>2009m8</c:v>
                </c:pt>
                <c:pt idx="33">
                  <c:v>2009m9</c:v>
                </c:pt>
                <c:pt idx="34">
                  <c:v>2009m10</c:v>
                </c:pt>
                <c:pt idx="35">
                  <c:v>2009m11</c:v>
                </c:pt>
                <c:pt idx="36">
                  <c:v>2009m12</c:v>
                </c:pt>
                <c:pt idx="37">
                  <c:v>2010m1</c:v>
                </c:pt>
                <c:pt idx="38">
                  <c:v>2010m2</c:v>
                </c:pt>
                <c:pt idx="39">
                  <c:v>2010m3</c:v>
                </c:pt>
                <c:pt idx="40">
                  <c:v>2010m4</c:v>
                </c:pt>
                <c:pt idx="41">
                  <c:v>2010m5</c:v>
                </c:pt>
                <c:pt idx="42">
                  <c:v>2010m6</c:v>
                </c:pt>
                <c:pt idx="43">
                  <c:v>2010m7</c:v>
                </c:pt>
                <c:pt idx="44">
                  <c:v>2010m8</c:v>
                </c:pt>
                <c:pt idx="45">
                  <c:v>2010m9</c:v>
                </c:pt>
                <c:pt idx="46">
                  <c:v>2010m10</c:v>
                </c:pt>
                <c:pt idx="47">
                  <c:v>2010m11</c:v>
                </c:pt>
                <c:pt idx="48">
                  <c:v>2010m12</c:v>
                </c:pt>
                <c:pt idx="49">
                  <c:v>2011m1</c:v>
                </c:pt>
                <c:pt idx="50">
                  <c:v>2011m2</c:v>
                </c:pt>
                <c:pt idx="51">
                  <c:v>2011m3</c:v>
                </c:pt>
                <c:pt idx="52">
                  <c:v>2011m4</c:v>
                </c:pt>
                <c:pt idx="53">
                  <c:v>2011m5</c:v>
                </c:pt>
                <c:pt idx="54">
                  <c:v>2011m6</c:v>
                </c:pt>
                <c:pt idx="55">
                  <c:v>2011m7</c:v>
                </c:pt>
                <c:pt idx="56">
                  <c:v>2011m8</c:v>
                </c:pt>
                <c:pt idx="57">
                  <c:v>2011m9</c:v>
                </c:pt>
                <c:pt idx="58">
                  <c:v>2011m10</c:v>
                </c:pt>
                <c:pt idx="59">
                  <c:v>2011m11</c:v>
                </c:pt>
                <c:pt idx="60">
                  <c:v>2011m12</c:v>
                </c:pt>
                <c:pt idx="61">
                  <c:v>2012m1</c:v>
                </c:pt>
                <c:pt idx="62">
                  <c:v>2012m2</c:v>
                </c:pt>
                <c:pt idx="63">
                  <c:v>2012m3</c:v>
                </c:pt>
                <c:pt idx="64">
                  <c:v>2012m4</c:v>
                </c:pt>
                <c:pt idx="65">
                  <c:v>2012m5</c:v>
                </c:pt>
                <c:pt idx="66">
                  <c:v>2012m6</c:v>
                </c:pt>
                <c:pt idx="67">
                  <c:v>2012m7</c:v>
                </c:pt>
                <c:pt idx="68">
                  <c:v>2012m8</c:v>
                </c:pt>
                <c:pt idx="69">
                  <c:v>2012m9</c:v>
                </c:pt>
                <c:pt idx="70">
                  <c:v>2012m10</c:v>
                </c:pt>
                <c:pt idx="71">
                  <c:v>2012m11</c:v>
                </c:pt>
                <c:pt idx="72">
                  <c:v>2012m12</c:v>
                </c:pt>
                <c:pt idx="73">
                  <c:v>2013m1</c:v>
                </c:pt>
                <c:pt idx="74">
                  <c:v>2013m2</c:v>
                </c:pt>
                <c:pt idx="75">
                  <c:v>2013m3</c:v>
                </c:pt>
                <c:pt idx="76">
                  <c:v>2013m4</c:v>
                </c:pt>
                <c:pt idx="77">
                  <c:v>2013m5</c:v>
                </c:pt>
                <c:pt idx="78">
                  <c:v>2013m6</c:v>
                </c:pt>
                <c:pt idx="79">
                  <c:v>2013m7</c:v>
                </c:pt>
                <c:pt idx="80">
                  <c:v>2013m8</c:v>
                </c:pt>
                <c:pt idx="81">
                  <c:v>2013m9</c:v>
                </c:pt>
                <c:pt idx="82">
                  <c:v>2013m10</c:v>
                </c:pt>
                <c:pt idx="83">
                  <c:v>2013m11</c:v>
                </c:pt>
                <c:pt idx="84">
                  <c:v>2013m12</c:v>
                </c:pt>
                <c:pt idx="85">
                  <c:v>2014m1</c:v>
                </c:pt>
                <c:pt idx="86">
                  <c:v>2014m2</c:v>
                </c:pt>
                <c:pt idx="87">
                  <c:v>2014m3</c:v>
                </c:pt>
                <c:pt idx="88">
                  <c:v>2014m4</c:v>
                </c:pt>
                <c:pt idx="89">
                  <c:v>2014m5</c:v>
                </c:pt>
                <c:pt idx="90">
                  <c:v>2014m6</c:v>
                </c:pt>
                <c:pt idx="91">
                  <c:v>2014m7</c:v>
                </c:pt>
                <c:pt idx="92">
                  <c:v>2014m8</c:v>
                </c:pt>
                <c:pt idx="93">
                  <c:v>2014m9</c:v>
                </c:pt>
                <c:pt idx="94">
                  <c:v>2014m10</c:v>
                </c:pt>
                <c:pt idx="95">
                  <c:v>2014m11</c:v>
                </c:pt>
                <c:pt idx="96">
                  <c:v>2014m12</c:v>
                </c:pt>
                <c:pt idx="97">
                  <c:v>2015m1</c:v>
                </c:pt>
                <c:pt idx="98">
                  <c:v>2015m2</c:v>
                </c:pt>
                <c:pt idx="99">
                  <c:v>2015m3</c:v>
                </c:pt>
                <c:pt idx="100">
                  <c:v>2015m4</c:v>
                </c:pt>
                <c:pt idx="101">
                  <c:v>2015m5</c:v>
                </c:pt>
                <c:pt idx="102">
                  <c:v>2015m6</c:v>
                </c:pt>
                <c:pt idx="103">
                  <c:v>2015m7</c:v>
                </c:pt>
                <c:pt idx="104">
                  <c:v>2015m8</c:v>
                </c:pt>
                <c:pt idx="105">
                  <c:v>2015m9</c:v>
                </c:pt>
                <c:pt idx="106">
                  <c:v>2015m10</c:v>
                </c:pt>
                <c:pt idx="107">
                  <c:v>2015m11</c:v>
                </c:pt>
                <c:pt idx="108">
                  <c:v>2015m12</c:v>
                </c:pt>
                <c:pt idx="109">
                  <c:v>2016m1</c:v>
                </c:pt>
                <c:pt idx="110">
                  <c:v>2016m2</c:v>
                </c:pt>
                <c:pt idx="111">
                  <c:v>2016m3</c:v>
                </c:pt>
                <c:pt idx="112">
                  <c:v>2016m4</c:v>
                </c:pt>
                <c:pt idx="113">
                  <c:v>2016m5</c:v>
                </c:pt>
                <c:pt idx="114">
                  <c:v>2016m6</c:v>
                </c:pt>
                <c:pt idx="115">
                  <c:v>2016m7</c:v>
                </c:pt>
                <c:pt idx="116">
                  <c:v>2016m8</c:v>
                </c:pt>
                <c:pt idx="117">
                  <c:v>2016m9</c:v>
                </c:pt>
                <c:pt idx="118">
                  <c:v>2016m10</c:v>
                </c:pt>
                <c:pt idx="119">
                  <c:v>2016m11</c:v>
                </c:pt>
                <c:pt idx="120">
                  <c:v>2016m12</c:v>
                </c:pt>
                <c:pt idx="121">
                  <c:v>2017m1</c:v>
                </c:pt>
                <c:pt idx="122">
                  <c:v>2017m2</c:v>
                </c:pt>
                <c:pt idx="123">
                  <c:v>2017m3</c:v>
                </c:pt>
                <c:pt idx="124">
                  <c:v>2017m4</c:v>
                </c:pt>
                <c:pt idx="125">
                  <c:v>2017m5</c:v>
                </c:pt>
                <c:pt idx="126">
                  <c:v>2017m6</c:v>
                </c:pt>
                <c:pt idx="127">
                  <c:v>2017m7</c:v>
                </c:pt>
                <c:pt idx="128">
                  <c:v>2017m8</c:v>
                </c:pt>
              </c:strCache>
            </c:strRef>
          </c:cat>
          <c:val>
            <c:numRef>
              <c:f>'NoDelay HS'!$K$2:$K$130</c:f>
              <c:numCache>
                <c:formatCode>General</c:formatCode>
                <c:ptCount val="129"/>
                <c:pt idx="0">
                  <c:v>-1.301096</c:v>
                </c:pt>
                <c:pt idx="1">
                  <c:v>-1.304667</c:v>
                </c:pt>
                <c:pt idx="2">
                  <c:v>-1.226351</c:v>
                </c:pt>
                <c:pt idx="3">
                  <c:v>-1.309917</c:v>
                </c:pt>
                <c:pt idx="4">
                  <c:v>-1.336357</c:v>
                </c:pt>
                <c:pt idx="5">
                  <c:v>-1.1790909999999999</c:v>
                </c:pt>
                <c:pt idx="6">
                  <c:v>-1.2766059999999999</c:v>
                </c:pt>
                <c:pt idx="7">
                  <c:v>-0.96561699999999995</c:v>
                </c:pt>
                <c:pt idx="8">
                  <c:v>-1.061188</c:v>
                </c:pt>
                <c:pt idx="9">
                  <c:v>-1.2049639999999999</c:v>
                </c:pt>
                <c:pt idx="10">
                  <c:v>-1.2036849999999999</c:v>
                </c:pt>
                <c:pt idx="11">
                  <c:v>-1.2259770000000001</c:v>
                </c:pt>
                <c:pt idx="12">
                  <c:v>-1.187732</c:v>
                </c:pt>
                <c:pt idx="13">
                  <c:v>-1.220129</c:v>
                </c:pt>
                <c:pt idx="14">
                  <c:v>-1.1394869999999999</c:v>
                </c:pt>
                <c:pt idx="15">
                  <c:v>-1.039617</c:v>
                </c:pt>
                <c:pt idx="16">
                  <c:v>-0.93006840000000002</c:v>
                </c:pt>
                <c:pt idx="17">
                  <c:v>-0.89278170000000001</c:v>
                </c:pt>
                <c:pt idx="18">
                  <c:v>-1.0400160000000001</c:v>
                </c:pt>
                <c:pt idx="19">
                  <c:v>-1.2911349999999999</c:v>
                </c:pt>
                <c:pt idx="20">
                  <c:v>-1.300141</c:v>
                </c:pt>
                <c:pt idx="21">
                  <c:v>-1.288125</c:v>
                </c:pt>
                <c:pt idx="22">
                  <c:v>-1.256132</c:v>
                </c:pt>
                <c:pt idx="23">
                  <c:v>-1.522575</c:v>
                </c:pt>
                <c:pt idx="24">
                  <c:v>-1.5091600000000001</c:v>
                </c:pt>
                <c:pt idx="25">
                  <c:v>-1.746732</c:v>
                </c:pt>
                <c:pt idx="26">
                  <c:v>-1.689006</c:v>
                </c:pt>
                <c:pt idx="27">
                  <c:v>-1.5734649999999999</c:v>
                </c:pt>
                <c:pt idx="28">
                  <c:v>-1.4485349999999999</c:v>
                </c:pt>
                <c:pt idx="29">
                  <c:v>-1.3590770000000001</c:v>
                </c:pt>
                <c:pt idx="30">
                  <c:v>-1.0213449999999999</c:v>
                </c:pt>
                <c:pt idx="31">
                  <c:v>-1.0039910000000001</c:v>
                </c:pt>
                <c:pt idx="32">
                  <c:v>-0.98075040000000002</c:v>
                </c:pt>
                <c:pt idx="33">
                  <c:v>-0.97370389999999996</c:v>
                </c:pt>
                <c:pt idx="34">
                  <c:v>-0.94170129999999996</c:v>
                </c:pt>
                <c:pt idx="35">
                  <c:v>-0.69454179999999999</c:v>
                </c:pt>
                <c:pt idx="36">
                  <c:v>-0.12227010000000001</c:v>
                </c:pt>
                <c:pt idx="37">
                  <c:v>-0.23951439999999999</c:v>
                </c:pt>
                <c:pt idx="38">
                  <c:v>-0.87959069999999995</c:v>
                </c:pt>
                <c:pt idx="39">
                  <c:v>-1.198833</c:v>
                </c:pt>
                <c:pt idx="40">
                  <c:v>-1.19184</c:v>
                </c:pt>
                <c:pt idx="41">
                  <c:v>-1.145208</c:v>
                </c:pt>
                <c:pt idx="42">
                  <c:v>-1.034368</c:v>
                </c:pt>
                <c:pt idx="43">
                  <c:v>-0.9802341</c:v>
                </c:pt>
                <c:pt idx="44">
                  <c:v>-0.91578619999999999</c:v>
                </c:pt>
                <c:pt idx="45">
                  <c:v>-0.9504224</c:v>
                </c:pt>
                <c:pt idx="46">
                  <c:v>-0.65389560000000002</c:v>
                </c:pt>
                <c:pt idx="47">
                  <c:v>-0.51341099999999995</c:v>
                </c:pt>
                <c:pt idx="48">
                  <c:v>-0.40744390000000003</c:v>
                </c:pt>
                <c:pt idx="49">
                  <c:v>-0.26398729999999998</c:v>
                </c:pt>
                <c:pt idx="50">
                  <c:v>-0.2377322</c:v>
                </c:pt>
                <c:pt idx="51">
                  <c:v>-5.7125700000000001E-2</c:v>
                </c:pt>
                <c:pt idx="52">
                  <c:v>-6.5505999999999995E-2</c:v>
                </c:pt>
                <c:pt idx="53">
                  <c:v>-0.17685870000000001</c:v>
                </c:pt>
                <c:pt idx="54">
                  <c:v>-0.100462</c:v>
                </c:pt>
                <c:pt idx="55">
                  <c:v>-9.0161400000000003E-2</c:v>
                </c:pt>
                <c:pt idx="56">
                  <c:v>-0.1393556</c:v>
                </c:pt>
                <c:pt idx="57">
                  <c:v>-3.5631900000000001E-2</c:v>
                </c:pt>
                <c:pt idx="58">
                  <c:v>-5.1093100000000002E-2</c:v>
                </c:pt>
                <c:pt idx="59">
                  <c:v>-0.16794799999999999</c:v>
                </c:pt>
                <c:pt idx="60">
                  <c:v>-7.4820600000000001E-2</c:v>
                </c:pt>
                <c:pt idx="61">
                  <c:v>-4.3213300000000003E-2</c:v>
                </c:pt>
                <c:pt idx="62">
                  <c:v>1.97038E-2</c:v>
                </c:pt>
                <c:pt idx="63">
                  <c:v>0.15938240000000001</c:v>
                </c:pt>
                <c:pt idx="64">
                  <c:v>0.25893349999999998</c:v>
                </c:pt>
                <c:pt idx="65">
                  <c:v>0.40389340000000001</c:v>
                </c:pt>
                <c:pt idx="66">
                  <c:v>0.85196989999999995</c:v>
                </c:pt>
                <c:pt idx="67">
                  <c:v>0.94417079999999998</c:v>
                </c:pt>
                <c:pt idx="68">
                  <c:v>1.06677</c:v>
                </c:pt>
                <c:pt idx="69">
                  <c:v>0.98742149999999995</c:v>
                </c:pt>
                <c:pt idx="70">
                  <c:v>0.84498039999999996</c:v>
                </c:pt>
                <c:pt idx="71">
                  <c:v>0.98198399999999997</c:v>
                </c:pt>
                <c:pt idx="72">
                  <c:v>0.97859739999999995</c:v>
                </c:pt>
                <c:pt idx="73">
                  <c:v>0.98360170000000002</c:v>
                </c:pt>
                <c:pt idx="74">
                  <c:v>0.95213009999999998</c:v>
                </c:pt>
                <c:pt idx="75">
                  <c:v>1.073617</c:v>
                </c:pt>
                <c:pt idx="76">
                  <c:v>1.1449119999999999</c:v>
                </c:pt>
                <c:pt idx="77">
                  <c:v>1.023585</c:v>
                </c:pt>
                <c:pt idx="78">
                  <c:v>0.98343510000000001</c:v>
                </c:pt>
                <c:pt idx="79">
                  <c:v>0.50968230000000003</c:v>
                </c:pt>
                <c:pt idx="80">
                  <c:v>0.27533069999999998</c:v>
                </c:pt>
                <c:pt idx="81">
                  <c:v>0.13891039999999999</c:v>
                </c:pt>
                <c:pt idx="82">
                  <c:v>-0.31840479999999999</c:v>
                </c:pt>
                <c:pt idx="83">
                  <c:v>-0.36811769999999999</c:v>
                </c:pt>
                <c:pt idx="84">
                  <c:v>-0.41390460000000001</c:v>
                </c:pt>
                <c:pt idx="85">
                  <c:v>-0.37567509999999998</c:v>
                </c:pt>
                <c:pt idx="86">
                  <c:v>-0.49675520000000001</c:v>
                </c:pt>
                <c:pt idx="87">
                  <c:v>-0.23385230000000001</c:v>
                </c:pt>
                <c:pt idx="88">
                  <c:v>-0.21172569999999999</c:v>
                </c:pt>
                <c:pt idx="89">
                  <c:v>-0.21129049999999999</c:v>
                </c:pt>
                <c:pt idx="90">
                  <c:v>-0.36145369999999999</c:v>
                </c:pt>
                <c:pt idx="91">
                  <c:v>-0.54007939999999999</c:v>
                </c:pt>
                <c:pt idx="92">
                  <c:v>-0.67549749999999997</c:v>
                </c:pt>
                <c:pt idx="93">
                  <c:v>-0.65660490000000005</c:v>
                </c:pt>
                <c:pt idx="94">
                  <c:v>-0.72386819999999996</c:v>
                </c:pt>
                <c:pt idx="95">
                  <c:v>-0.76690360000000002</c:v>
                </c:pt>
                <c:pt idx="96">
                  <c:v>-0.82540709999999995</c:v>
                </c:pt>
                <c:pt idx="97">
                  <c:v>-0.77902709999999997</c:v>
                </c:pt>
                <c:pt idx="98">
                  <c:v>-0.83903280000000002</c:v>
                </c:pt>
                <c:pt idx="99">
                  <c:v>-0.77587620000000002</c:v>
                </c:pt>
                <c:pt idx="100">
                  <c:v>-0.80315179999999997</c:v>
                </c:pt>
                <c:pt idx="101">
                  <c:v>-0.66273190000000004</c:v>
                </c:pt>
                <c:pt idx="102">
                  <c:v>-0.45014179999999998</c:v>
                </c:pt>
                <c:pt idx="103">
                  <c:v>-0.36871549999999997</c:v>
                </c:pt>
                <c:pt idx="104">
                  <c:v>-0.2177009</c:v>
                </c:pt>
                <c:pt idx="105">
                  <c:v>-0.2211641</c:v>
                </c:pt>
                <c:pt idx="106">
                  <c:v>-0.24020820000000001</c:v>
                </c:pt>
                <c:pt idx="107">
                  <c:v>-0.1406385</c:v>
                </c:pt>
                <c:pt idx="108">
                  <c:v>-0.13508319999999999</c:v>
                </c:pt>
                <c:pt idx="109">
                  <c:v>-4.8953000000000003E-2</c:v>
                </c:pt>
                <c:pt idx="110">
                  <c:v>0.14448649999999999</c:v>
                </c:pt>
                <c:pt idx="111">
                  <c:v>0.2282004</c:v>
                </c:pt>
                <c:pt idx="112">
                  <c:v>0.2271965</c:v>
                </c:pt>
                <c:pt idx="113">
                  <c:v>0.18933800000000001</c:v>
                </c:pt>
                <c:pt idx="114">
                  <c:v>0.16171379999999999</c:v>
                </c:pt>
                <c:pt idx="115">
                  <c:v>0.1174911</c:v>
                </c:pt>
                <c:pt idx="116">
                  <c:v>9.0326500000000004E-2</c:v>
                </c:pt>
                <c:pt idx="117">
                  <c:v>0.19002189999999999</c:v>
                </c:pt>
                <c:pt idx="118">
                  <c:v>0.34749010000000002</c:v>
                </c:pt>
                <c:pt idx="119">
                  <c:v>0.34268749999999998</c:v>
                </c:pt>
                <c:pt idx="120">
                  <c:v>0.37911929999999999</c:v>
                </c:pt>
                <c:pt idx="121">
                  <c:v>0.28822009999999998</c:v>
                </c:pt>
                <c:pt idx="122">
                  <c:v>0.22906190000000001</c:v>
                </c:pt>
                <c:pt idx="123">
                  <c:v>0.21287780000000001</c:v>
                </c:pt>
                <c:pt idx="124">
                  <c:v>0.23422109999999999</c:v>
                </c:pt>
                <c:pt idx="125">
                  <c:v>0.177061</c:v>
                </c:pt>
                <c:pt idx="126">
                  <c:v>0.37276520000000002</c:v>
                </c:pt>
                <c:pt idx="127">
                  <c:v>0.44187330000000002</c:v>
                </c:pt>
                <c:pt idx="128">
                  <c:v>0.4837785</c:v>
                </c:pt>
              </c:numCache>
            </c:numRef>
          </c:val>
          <c:smooth val="0"/>
          <c:extLst>
            <c:ext xmlns:c16="http://schemas.microsoft.com/office/drawing/2014/chart" uri="{C3380CC4-5D6E-409C-BE32-E72D297353CC}">
              <c16:uniqueId val="{00000002-0E62-844D-BCBC-E0CADE0F325C}"/>
            </c:ext>
          </c:extLst>
        </c:ser>
        <c:ser>
          <c:idx val="3"/>
          <c:order val="3"/>
          <c:tx>
            <c:strRef>
              <c:f>'NoDelay HS'!$O$1</c:f>
              <c:strCache>
                <c:ptCount val="1"/>
                <c:pt idx="0">
                  <c:v>t_Rp_VW_FI</c:v>
                </c:pt>
              </c:strCache>
            </c:strRef>
          </c:tx>
          <c:spPr>
            <a:ln w="22225" cap="rnd">
              <a:solidFill>
                <a:srgbClr val="E7E6E6">
                  <a:lumMod val="10000"/>
                </a:srgbClr>
              </a:solidFill>
              <a:prstDash val="sysDot"/>
              <a:round/>
            </a:ln>
            <a:effectLst/>
          </c:spPr>
          <c:marker>
            <c:symbol val="none"/>
          </c:marker>
          <c:cat>
            <c:strRef>
              <c:f>'NoDelay HS'!$A$2:$A$130</c:f>
              <c:strCache>
                <c:ptCount val="129"/>
                <c:pt idx="0">
                  <c:v>2006m12</c:v>
                </c:pt>
                <c:pt idx="1">
                  <c:v>2007m1</c:v>
                </c:pt>
                <c:pt idx="2">
                  <c:v>2007m2</c:v>
                </c:pt>
                <c:pt idx="3">
                  <c:v>2007m3</c:v>
                </c:pt>
                <c:pt idx="4">
                  <c:v>2007m4</c:v>
                </c:pt>
                <c:pt idx="5">
                  <c:v>2007m5</c:v>
                </c:pt>
                <c:pt idx="6">
                  <c:v>2007m6</c:v>
                </c:pt>
                <c:pt idx="7">
                  <c:v>2007m7</c:v>
                </c:pt>
                <c:pt idx="8">
                  <c:v>2007m8</c:v>
                </c:pt>
                <c:pt idx="9">
                  <c:v>2007m9</c:v>
                </c:pt>
                <c:pt idx="10">
                  <c:v>2007m10</c:v>
                </c:pt>
                <c:pt idx="11">
                  <c:v>2007m11</c:v>
                </c:pt>
                <c:pt idx="12">
                  <c:v>2007m12</c:v>
                </c:pt>
                <c:pt idx="13">
                  <c:v>2008m1</c:v>
                </c:pt>
                <c:pt idx="14">
                  <c:v>2008m2</c:v>
                </c:pt>
                <c:pt idx="15">
                  <c:v>2008m3</c:v>
                </c:pt>
                <c:pt idx="16">
                  <c:v>2008m4</c:v>
                </c:pt>
                <c:pt idx="17">
                  <c:v>2008m5</c:v>
                </c:pt>
                <c:pt idx="18">
                  <c:v>2008m6</c:v>
                </c:pt>
                <c:pt idx="19">
                  <c:v>2008m7</c:v>
                </c:pt>
                <c:pt idx="20">
                  <c:v>2008m8</c:v>
                </c:pt>
                <c:pt idx="21">
                  <c:v>2008m9</c:v>
                </c:pt>
                <c:pt idx="22">
                  <c:v>2008m10</c:v>
                </c:pt>
                <c:pt idx="23">
                  <c:v>2008m11</c:v>
                </c:pt>
                <c:pt idx="24">
                  <c:v>2008m12</c:v>
                </c:pt>
                <c:pt idx="25">
                  <c:v>2009m1</c:v>
                </c:pt>
                <c:pt idx="26">
                  <c:v>2009m2</c:v>
                </c:pt>
                <c:pt idx="27">
                  <c:v>2009m3</c:v>
                </c:pt>
                <c:pt idx="28">
                  <c:v>2009m4</c:v>
                </c:pt>
                <c:pt idx="29">
                  <c:v>2009m5</c:v>
                </c:pt>
                <c:pt idx="30">
                  <c:v>2009m6</c:v>
                </c:pt>
                <c:pt idx="31">
                  <c:v>2009m7</c:v>
                </c:pt>
                <c:pt idx="32">
                  <c:v>2009m8</c:v>
                </c:pt>
                <c:pt idx="33">
                  <c:v>2009m9</c:v>
                </c:pt>
                <c:pt idx="34">
                  <c:v>2009m10</c:v>
                </c:pt>
                <c:pt idx="35">
                  <c:v>2009m11</c:v>
                </c:pt>
                <c:pt idx="36">
                  <c:v>2009m12</c:v>
                </c:pt>
                <c:pt idx="37">
                  <c:v>2010m1</c:v>
                </c:pt>
                <c:pt idx="38">
                  <c:v>2010m2</c:v>
                </c:pt>
                <c:pt idx="39">
                  <c:v>2010m3</c:v>
                </c:pt>
                <c:pt idx="40">
                  <c:v>2010m4</c:v>
                </c:pt>
                <c:pt idx="41">
                  <c:v>2010m5</c:v>
                </c:pt>
                <c:pt idx="42">
                  <c:v>2010m6</c:v>
                </c:pt>
                <c:pt idx="43">
                  <c:v>2010m7</c:v>
                </c:pt>
                <c:pt idx="44">
                  <c:v>2010m8</c:v>
                </c:pt>
                <c:pt idx="45">
                  <c:v>2010m9</c:v>
                </c:pt>
                <c:pt idx="46">
                  <c:v>2010m10</c:v>
                </c:pt>
                <c:pt idx="47">
                  <c:v>2010m11</c:v>
                </c:pt>
                <c:pt idx="48">
                  <c:v>2010m12</c:v>
                </c:pt>
                <c:pt idx="49">
                  <c:v>2011m1</c:v>
                </c:pt>
                <c:pt idx="50">
                  <c:v>2011m2</c:v>
                </c:pt>
                <c:pt idx="51">
                  <c:v>2011m3</c:v>
                </c:pt>
                <c:pt idx="52">
                  <c:v>2011m4</c:v>
                </c:pt>
                <c:pt idx="53">
                  <c:v>2011m5</c:v>
                </c:pt>
                <c:pt idx="54">
                  <c:v>2011m6</c:v>
                </c:pt>
                <c:pt idx="55">
                  <c:v>2011m7</c:v>
                </c:pt>
                <c:pt idx="56">
                  <c:v>2011m8</c:v>
                </c:pt>
                <c:pt idx="57">
                  <c:v>2011m9</c:v>
                </c:pt>
                <c:pt idx="58">
                  <c:v>2011m10</c:v>
                </c:pt>
                <c:pt idx="59">
                  <c:v>2011m11</c:v>
                </c:pt>
                <c:pt idx="60">
                  <c:v>2011m12</c:v>
                </c:pt>
                <c:pt idx="61">
                  <c:v>2012m1</c:v>
                </c:pt>
                <c:pt idx="62">
                  <c:v>2012m2</c:v>
                </c:pt>
                <c:pt idx="63">
                  <c:v>2012m3</c:v>
                </c:pt>
                <c:pt idx="64">
                  <c:v>2012m4</c:v>
                </c:pt>
                <c:pt idx="65">
                  <c:v>2012m5</c:v>
                </c:pt>
                <c:pt idx="66">
                  <c:v>2012m6</c:v>
                </c:pt>
                <c:pt idx="67">
                  <c:v>2012m7</c:v>
                </c:pt>
                <c:pt idx="68">
                  <c:v>2012m8</c:v>
                </c:pt>
                <c:pt idx="69">
                  <c:v>2012m9</c:v>
                </c:pt>
                <c:pt idx="70">
                  <c:v>2012m10</c:v>
                </c:pt>
                <c:pt idx="71">
                  <c:v>2012m11</c:v>
                </c:pt>
                <c:pt idx="72">
                  <c:v>2012m12</c:v>
                </c:pt>
                <c:pt idx="73">
                  <c:v>2013m1</c:v>
                </c:pt>
                <c:pt idx="74">
                  <c:v>2013m2</c:v>
                </c:pt>
                <c:pt idx="75">
                  <c:v>2013m3</c:v>
                </c:pt>
                <c:pt idx="76">
                  <c:v>2013m4</c:v>
                </c:pt>
                <c:pt idx="77">
                  <c:v>2013m5</c:v>
                </c:pt>
                <c:pt idx="78">
                  <c:v>2013m6</c:v>
                </c:pt>
                <c:pt idx="79">
                  <c:v>2013m7</c:v>
                </c:pt>
                <c:pt idx="80">
                  <c:v>2013m8</c:v>
                </c:pt>
                <c:pt idx="81">
                  <c:v>2013m9</c:v>
                </c:pt>
                <c:pt idx="82">
                  <c:v>2013m10</c:v>
                </c:pt>
                <c:pt idx="83">
                  <c:v>2013m11</c:v>
                </c:pt>
                <c:pt idx="84">
                  <c:v>2013m12</c:v>
                </c:pt>
                <c:pt idx="85">
                  <c:v>2014m1</c:v>
                </c:pt>
                <c:pt idx="86">
                  <c:v>2014m2</c:v>
                </c:pt>
                <c:pt idx="87">
                  <c:v>2014m3</c:v>
                </c:pt>
                <c:pt idx="88">
                  <c:v>2014m4</c:v>
                </c:pt>
                <c:pt idx="89">
                  <c:v>2014m5</c:v>
                </c:pt>
                <c:pt idx="90">
                  <c:v>2014m6</c:v>
                </c:pt>
                <c:pt idx="91">
                  <c:v>2014m7</c:v>
                </c:pt>
                <c:pt idx="92">
                  <c:v>2014m8</c:v>
                </c:pt>
                <c:pt idx="93">
                  <c:v>2014m9</c:v>
                </c:pt>
                <c:pt idx="94">
                  <c:v>2014m10</c:v>
                </c:pt>
                <c:pt idx="95">
                  <c:v>2014m11</c:v>
                </c:pt>
                <c:pt idx="96">
                  <c:v>2014m12</c:v>
                </c:pt>
                <c:pt idx="97">
                  <c:v>2015m1</c:v>
                </c:pt>
                <c:pt idx="98">
                  <c:v>2015m2</c:v>
                </c:pt>
                <c:pt idx="99">
                  <c:v>2015m3</c:v>
                </c:pt>
                <c:pt idx="100">
                  <c:v>2015m4</c:v>
                </c:pt>
                <c:pt idx="101">
                  <c:v>2015m5</c:v>
                </c:pt>
                <c:pt idx="102">
                  <c:v>2015m6</c:v>
                </c:pt>
                <c:pt idx="103">
                  <c:v>2015m7</c:v>
                </c:pt>
                <c:pt idx="104">
                  <c:v>2015m8</c:v>
                </c:pt>
                <c:pt idx="105">
                  <c:v>2015m9</c:v>
                </c:pt>
                <c:pt idx="106">
                  <c:v>2015m10</c:v>
                </c:pt>
                <c:pt idx="107">
                  <c:v>2015m11</c:v>
                </c:pt>
                <c:pt idx="108">
                  <c:v>2015m12</c:v>
                </c:pt>
                <c:pt idx="109">
                  <c:v>2016m1</c:v>
                </c:pt>
                <c:pt idx="110">
                  <c:v>2016m2</c:v>
                </c:pt>
                <c:pt idx="111">
                  <c:v>2016m3</c:v>
                </c:pt>
                <c:pt idx="112">
                  <c:v>2016m4</c:v>
                </c:pt>
                <c:pt idx="113">
                  <c:v>2016m5</c:v>
                </c:pt>
                <c:pt idx="114">
                  <c:v>2016m6</c:v>
                </c:pt>
                <c:pt idx="115">
                  <c:v>2016m7</c:v>
                </c:pt>
                <c:pt idx="116">
                  <c:v>2016m8</c:v>
                </c:pt>
                <c:pt idx="117">
                  <c:v>2016m9</c:v>
                </c:pt>
                <c:pt idx="118">
                  <c:v>2016m10</c:v>
                </c:pt>
                <c:pt idx="119">
                  <c:v>2016m11</c:v>
                </c:pt>
                <c:pt idx="120">
                  <c:v>2016m12</c:v>
                </c:pt>
                <c:pt idx="121">
                  <c:v>2017m1</c:v>
                </c:pt>
                <c:pt idx="122">
                  <c:v>2017m2</c:v>
                </c:pt>
                <c:pt idx="123">
                  <c:v>2017m3</c:v>
                </c:pt>
                <c:pt idx="124">
                  <c:v>2017m4</c:v>
                </c:pt>
                <c:pt idx="125">
                  <c:v>2017m5</c:v>
                </c:pt>
                <c:pt idx="126">
                  <c:v>2017m6</c:v>
                </c:pt>
                <c:pt idx="127">
                  <c:v>2017m7</c:v>
                </c:pt>
                <c:pt idx="128">
                  <c:v>2017m8</c:v>
                </c:pt>
              </c:strCache>
            </c:strRef>
          </c:cat>
          <c:val>
            <c:numRef>
              <c:f>'NoDelay HS'!$O$2:$O$130</c:f>
              <c:numCache>
                <c:formatCode>General</c:formatCode>
                <c:ptCount val="129"/>
                <c:pt idx="0">
                  <c:v>-1.3850739999999999</c:v>
                </c:pt>
                <c:pt idx="1">
                  <c:v>-1.401689</c:v>
                </c:pt>
                <c:pt idx="2">
                  <c:v>-1.331404</c:v>
                </c:pt>
                <c:pt idx="3">
                  <c:v>-1.3362959999999999</c:v>
                </c:pt>
                <c:pt idx="4">
                  <c:v>-1.38185</c:v>
                </c:pt>
                <c:pt idx="5">
                  <c:v>-1.255722</c:v>
                </c:pt>
                <c:pt idx="6">
                  <c:v>-1.3116019999999999</c:v>
                </c:pt>
                <c:pt idx="7">
                  <c:v>-1.0775349999999999</c:v>
                </c:pt>
                <c:pt idx="8">
                  <c:v>-1.1172610000000001</c:v>
                </c:pt>
                <c:pt idx="9">
                  <c:v>-1.255306</c:v>
                </c:pt>
                <c:pt idx="10">
                  <c:v>-1.200283</c:v>
                </c:pt>
                <c:pt idx="11">
                  <c:v>-1.201851</c:v>
                </c:pt>
                <c:pt idx="12">
                  <c:v>-1.1793480000000001</c:v>
                </c:pt>
                <c:pt idx="13">
                  <c:v>-1.2186030000000001</c:v>
                </c:pt>
                <c:pt idx="14">
                  <c:v>-0.98774519999999999</c:v>
                </c:pt>
                <c:pt idx="15">
                  <c:v>-0.85036959999999995</c:v>
                </c:pt>
                <c:pt idx="16">
                  <c:v>-0.71539589999999997</c:v>
                </c:pt>
                <c:pt idx="17">
                  <c:v>-0.69727539999999999</c:v>
                </c:pt>
                <c:pt idx="18">
                  <c:v>-0.8491763</c:v>
                </c:pt>
                <c:pt idx="19">
                  <c:v>-1.1749890000000001</c:v>
                </c:pt>
                <c:pt idx="20">
                  <c:v>-1.1808380000000001</c:v>
                </c:pt>
                <c:pt idx="21">
                  <c:v>-1.2051609999999999</c:v>
                </c:pt>
                <c:pt idx="22">
                  <c:v>-1.152901</c:v>
                </c:pt>
                <c:pt idx="23">
                  <c:v>-1.3346610000000001</c:v>
                </c:pt>
                <c:pt idx="24">
                  <c:v>-1.3247990000000001</c:v>
                </c:pt>
                <c:pt idx="25">
                  <c:v>-1.5325850000000001</c:v>
                </c:pt>
                <c:pt idx="26">
                  <c:v>-1.5077320000000001</c:v>
                </c:pt>
                <c:pt idx="27">
                  <c:v>-1.399435</c:v>
                </c:pt>
                <c:pt idx="28">
                  <c:v>-1.287471</c:v>
                </c:pt>
                <c:pt idx="29">
                  <c:v>-1.3042929999999999</c:v>
                </c:pt>
                <c:pt idx="30">
                  <c:v>-1.1481189999999999</c:v>
                </c:pt>
                <c:pt idx="31">
                  <c:v>-1.144709</c:v>
                </c:pt>
                <c:pt idx="32">
                  <c:v>-1.09449</c:v>
                </c:pt>
                <c:pt idx="33">
                  <c:v>-1.0948329999999999</c:v>
                </c:pt>
                <c:pt idx="34">
                  <c:v>-1.0928089999999999</c:v>
                </c:pt>
                <c:pt idx="35">
                  <c:v>-0.9086514</c:v>
                </c:pt>
                <c:pt idx="36">
                  <c:v>-0.58767389999999997</c:v>
                </c:pt>
                <c:pt idx="37">
                  <c:v>-0.63110580000000005</c:v>
                </c:pt>
                <c:pt idx="38">
                  <c:v>-1.267927</c:v>
                </c:pt>
                <c:pt idx="39">
                  <c:v>-1.51902</c:v>
                </c:pt>
                <c:pt idx="40">
                  <c:v>-1.479112</c:v>
                </c:pt>
                <c:pt idx="41">
                  <c:v>-1.4420869999999999</c:v>
                </c:pt>
                <c:pt idx="42">
                  <c:v>-1.381273</c:v>
                </c:pt>
                <c:pt idx="43">
                  <c:v>-1.3473850000000001</c:v>
                </c:pt>
                <c:pt idx="44">
                  <c:v>-1.2941910000000001</c:v>
                </c:pt>
                <c:pt idx="45">
                  <c:v>-1.3528290000000001</c:v>
                </c:pt>
                <c:pt idx="46">
                  <c:v>-1.17852</c:v>
                </c:pt>
                <c:pt idx="47">
                  <c:v>-1.098579</c:v>
                </c:pt>
                <c:pt idx="48">
                  <c:v>-1.027002</c:v>
                </c:pt>
                <c:pt idx="49">
                  <c:v>-0.94976249999999995</c:v>
                </c:pt>
                <c:pt idx="50">
                  <c:v>-0.91938529999999996</c:v>
                </c:pt>
                <c:pt idx="51">
                  <c:v>-0.71949419999999997</c:v>
                </c:pt>
                <c:pt idx="52">
                  <c:v>-0.73259059999999998</c:v>
                </c:pt>
                <c:pt idx="53">
                  <c:v>-0.85394939999999997</c:v>
                </c:pt>
                <c:pt idx="54">
                  <c:v>-0.93321279999999995</c:v>
                </c:pt>
                <c:pt idx="55">
                  <c:v>-0.93039689999999997</c:v>
                </c:pt>
                <c:pt idx="56">
                  <c:v>-1.006837</c:v>
                </c:pt>
                <c:pt idx="57">
                  <c:v>-0.92243529999999996</c:v>
                </c:pt>
                <c:pt idx="58">
                  <c:v>-0.94609500000000002</c:v>
                </c:pt>
                <c:pt idx="59">
                  <c:v>-1.1055120000000001</c:v>
                </c:pt>
                <c:pt idx="60">
                  <c:v>-1.031957</c:v>
                </c:pt>
                <c:pt idx="61">
                  <c:v>-1.0280739999999999</c:v>
                </c:pt>
                <c:pt idx="62">
                  <c:v>-0.96697290000000002</c:v>
                </c:pt>
                <c:pt idx="63">
                  <c:v>-0.8950167</c:v>
                </c:pt>
                <c:pt idx="64">
                  <c:v>-0.87956579999999995</c:v>
                </c:pt>
                <c:pt idx="65">
                  <c:v>-0.80787629999999999</c:v>
                </c:pt>
                <c:pt idx="66">
                  <c:v>-0.60561419999999999</c:v>
                </c:pt>
                <c:pt idx="67">
                  <c:v>-0.5436008</c:v>
                </c:pt>
                <c:pt idx="68">
                  <c:v>-0.50732250000000001</c:v>
                </c:pt>
                <c:pt idx="69">
                  <c:v>-0.52719099999999997</c:v>
                </c:pt>
                <c:pt idx="70">
                  <c:v>-0.57169780000000003</c:v>
                </c:pt>
                <c:pt idx="71">
                  <c:v>0.4073271</c:v>
                </c:pt>
                <c:pt idx="72">
                  <c:v>0.32232559999999999</c:v>
                </c:pt>
                <c:pt idx="73">
                  <c:v>0.29734500000000003</c:v>
                </c:pt>
                <c:pt idx="74">
                  <c:v>0.25063609999999997</c:v>
                </c:pt>
                <c:pt idx="75">
                  <c:v>0.37536249999999999</c:v>
                </c:pt>
                <c:pt idx="76">
                  <c:v>0.4456195</c:v>
                </c:pt>
                <c:pt idx="77">
                  <c:v>0.38687339999999998</c:v>
                </c:pt>
                <c:pt idx="78">
                  <c:v>0.35878599999999999</c:v>
                </c:pt>
                <c:pt idx="79">
                  <c:v>0.1175808</c:v>
                </c:pt>
                <c:pt idx="80">
                  <c:v>5.0107699999999998E-2</c:v>
                </c:pt>
                <c:pt idx="81">
                  <c:v>-8.5164000000000004E-2</c:v>
                </c:pt>
                <c:pt idx="82">
                  <c:v>-0.43390240000000002</c:v>
                </c:pt>
                <c:pt idx="83">
                  <c:v>-0.49184240000000001</c:v>
                </c:pt>
                <c:pt idx="84">
                  <c:v>-0.51183029999999996</c:v>
                </c:pt>
                <c:pt idx="85">
                  <c:v>-0.4745048</c:v>
                </c:pt>
                <c:pt idx="86">
                  <c:v>-0.54395099999999996</c:v>
                </c:pt>
                <c:pt idx="87">
                  <c:v>-0.37785639999999998</c:v>
                </c:pt>
                <c:pt idx="88">
                  <c:v>-0.3657842</c:v>
                </c:pt>
                <c:pt idx="89">
                  <c:v>-0.35128680000000001</c:v>
                </c:pt>
                <c:pt idx="90">
                  <c:v>-0.46384789999999998</c:v>
                </c:pt>
                <c:pt idx="91">
                  <c:v>-0.59071739999999995</c:v>
                </c:pt>
                <c:pt idx="92">
                  <c:v>-0.69836679999999995</c:v>
                </c:pt>
                <c:pt idx="93">
                  <c:v>-0.71048149999999999</c:v>
                </c:pt>
                <c:pt idx="94">
                  <c:v>-0.76248950000000004</c:v>
                </c:pt>
                <c:pt idx="95">
                  <c:v>-0.79570450000000004</c:v>
                </c:pt>
                <c:pt idx="96">
                  <c:v>-0.83875290000000002</c:v>
                </c:pt>
                <c:pt idx="97">
                  <c:v>-0.78823549999999998</c:v>
                </c:pt>
                <c:pt idx="98">
                  <c:v>-0.83121469999999997</c:v>
                </c:pt>
                <c:pt idx="99">
                  <c:v>-0.75904070000000001</c:v>
                </c:pt>
                <c:pt idx="100">
                  <c:v>-0.79201690000000002</c:v>
                </c:pt>
                <c:pt idx="101">
                  <c:v>-0.68807010000000002</c:v>
                </c:pt>
                <c:pt idx="102">
                  <c:v>-0.51168570000000002</c:v>
                </c:pt>
                <c:pt idx="103">
                  <c:v>-0.43393350000000003</c:v>
                </c:pt>
                <c:pt idx="104">
                  <c:v>-0.32984580000000002</c:v>
                </c:pt>
                <c:pt idx="105">
                  <c:v>-0.3476186</c:v>
                </c:pt>
                <c:pt idx="106">
                  <c:v>-0.38939659999999998</c:v>
                </c:pt>
                <c:pt idx="107">
                  <c:v>-0.30293910000000002</c:v>
                </c:pt>
                <c:pt idx="108">
                  <c:v>-0.29505779999999998</c:v>
                </c:pt>
                <c:pt idx="109">
                  <c:v>-0.21094560000000001</c:v>
                </c:pt>
                <c:pt idx="110">
                  <c:v>-6.5844100000000003E-2</c:v>
                </c:pt>
                <c:pt idx="111">
                  <c:v>2.9802000000000001E-3</c:v>
                </c:pt>
                <c:pt idx="112">
                  <c:v>1.7887799999999999E-2</c:v>
                </c:pt>
                <c:pt idx="113">
                  <c:v>-2.1101200000000001E-2</c:v>
                </c:pt>
                <c:pt idx="114">
                  <c:v>-5.6731999999999998E-3</c:v>
                </c:pt>
                <c:pt idx="115">
                  <c:v>-8.6765000000000002E-3</c:v>
                </c:pt>
                <c:pt idx="116">
                  <c:v>-2.0668499999999999E-2</c:v>
                </c:pt>
                <c:pt idx="117">
                  <c:v>5.4760799999999998E-2</c:v>
                </c:pt>
                <c:pt idx="118">
                  <c:v>0.1729523</c:v>
                </c:pt>
                <c:pt idx="119">
                  <c:v>0.18762680000000001</c:v>
                </c:pt>
                <c:pt idx="120">
                  <c:v>0.26452510000000001</c:v>
                </c:pt>
                <c:pt idx="121">
                  <c:v>0.21333460000000001</c:v>
                </c:pt>
                <c:pt idx="122">
                  <c:v>0.14544470000000001</c:v>
                </c:pt>
                <c:pt idx="123">
                  <c:v>0.13759769999999999</c:v>
                </c:pt>
                <c:pt idx="124">
                  <c:v>0.1769288</c:v>
                </c:pt>
                <c:pt idx="125">
                  <c:v>0.1064184</c:v>
                </c:pt>
                <c:pt idx="126">
                  <c:v>0.23061770000000001</c:v>
                </c:pt>
                <c:pt idx="127">
                  <c:v>0.27994029999999998</c:v>
                </c:pt>
                <c:pt idx="128">
                  <c:v>0.3288895</c:v>
                </c:pt>
              </c:numCache>
            </c:numRef>
          </c:val>
          <c:smooth val="0"/>
          <c:extLst>
            <c:ext xmlns:c16="http://schemas.microsoft.com/office/drawing/2014/chart" uri="{C3380CC4-5D6E-409C-BE32-E72D297353CC}">
              <c16:uniqueId val="{00000003-0E62-844D-BCBC-E0CADE0F325C}"/>
            </c:ext>
          </c:extLst>
        </c:ser>
        <c:dLbls>
          <c:showLegendKey val="0"/>
          <c:showVal val="0"/>
          <c:showCatName val="0"/>
          <c:showSerName val="0"/>
          <c:showPercent val="0"/>
          <c:showBubbleSize val="0"/>
        </c:dLbls>
        <c:smooth val="0"/>
        <c:axId val="142733000"/>
        <c:axId val="185545688"/>
      </c:lineChart>
      <c:catAx>
        <c:axId val="1427330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solidFill>
                      <a:sysClr val="windowText" lastClr="000000"/>
                    </a:solidFill>
                  </a:rPr>
                  <a:t>Date</a:t>
                </a:r>
              </a:p>
            </c:rich>
          </c:tx>
          <c:layout>
            <c:manualLayout>
              <c:xMode val="edge"/>
              <c:yMode val="edge"/>
              <c:x val="0.47743790635405425"/>
              <c:y val="0.8266614051809445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545688"/>
        <c:crossesAt val="-2"/>
        <c:auto val="1"/>
        <c:lblAlgn val="ctr"/>
        <c:lblOffset val="100"/>
        <c:noMultiLvlLbl val="0"/>
      </c:catAx>
      <c:valAx>
        <c:axId val="185545688"/>
        <c:scaling>
          <c:orientation val="minMax"/>
          <c:max val="1.5"/>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1" i="1" u="none" strike="noStrike" baseline="0">
                    <a:solidFill>
                      <a:sysClr val="windowText" lastClr="000000"/>
                    </a:solidFill>
                    <a:effectLst/>
                  </a:rPr>
                  <a:t>t</a:t>
                </a:r>
                <a:r>
                  <a:rPr lang="en-GB" sz="1000" b="1" i="0" u="none" strike="noStrike" baseline="0">
                    <a:solidFill>
                      <a:sysClr val="windowText" lastClr="000000"/>
                    </a:solidFill>
                    <a:effectLst/>
                  </a:rPr>
                  <a:t>-statistic of abnormal return</a:t>
                </a:r>
                <a:endParaRPr lang="en-GB" b="1">
                  <a:solidFill>
                    <a:sysClr val="windowText" lastClr="000000"/>
                  </a:solidFill>
                </a:endParaRPr>
              </a:p>
            </c:rich>
          </c:tx>
          <c:layout>
            <c:manualLayout>
              <c:xMode val="edge"/>
              <c:yMode val="edge"/>
              <c:x val="4.6506477687963683E-2"/>
              <c:y val="0.2233874659268208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733000"/>
        <c:crosses val="autoZero"/>
        <c:crossBetween val="between"/>
      </c:valAx>
      <c:spPr>
        <a:noFill/>
        <a:ln>
          <a:noFill/>
        </a:ln>
        <a:effectLst/>
      </c:spPr>
    </c:plotArea>
    <c:legend>
      <c:legendPos val="b"/>
      <c:layout>
        <c:manualLayout>
          <c:xMode val="edge"/>
          <c:yMode val="edge"/>
          <c:x val="7.0399681935450695E-2"/>
          <c:y val="0.127601794571361"/>
          <c:w val="0.39413585924946198"/>
          <c:h val="0.274094427479526"/>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rgbClr val="FFFFFF"/>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solidFill>
                  <a:sysClr val="windowText" lastClr="000000"/>
                </a:solidFill>
              </a:rPr>
              <a:t>HSAHP</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5806029450614997E-2"/>
          <c:y val="0.11438704703161141"/>
          <c:w val="0.91983343461759448"/>
          <c:h val="0.73330426004441751"/>
        </c:manualLayout>
      </c:layout>
      <c:lineChart>
        <c:grouping val="standard"/>
        <c:varyColors val="0"/>
        <c:ser>
          <c:idx val="0"/>
          <c:order val="0"/>
          <c:tx>
            <c:strRef>
              <c:f>'NoDelay AH'!$C$1</c:f>
              <c:strCache>
                <c:ptCount val="1"/>
                <c:pt idx="0">
                  <c:v>t_Rp_EW_CC</c:v>
                </c:pt>
              </c:strCache>
            </c:strRef>
          </c:tx>
          <c:spPr>
            <a:ln w="19050" cap="rnd">
              <a:solidFill>
                <a:sysClr val="windowText" lastClr="000000">
                  <a:lumMod val="85000"/>
                  <a:lumOff val="15000"/>
                </a:sysClr>
              </a:solidFill>
              <a:round/>
            </a:ln>
            <a:effectLst/>
          </c:spPr>
          <c:marker>
            <c:symbol val="none"/>
          </c:marker>
          <c:cat>
            <c:strRef>
              <c:f>'NoDelay AH'!$A$2:$A$130</c:f>
              <c:strCache>
                <c:ptCount val="129"/>
                <c:pt idx="0">
                  <c:v>2006m12</c:v>
                </c:pt>
                <c:pt idx="1">
                  <c:v>2007m1</c:v>
                </c:pt>
                <c:pt idx="2">
                  <c:v>2007m2</c:v>
                </c:pt>
                <c:pt idx="3">
                  <c:v>2007m3</c:v>
                </c:pt>
                <c:pt idx="4">
                  <c:v>2007m4</c:v>
                </c:pt>
                <c:pt idx="5">
                  <c:v>2007m5</c:v>
                </c:pt>
                <c:pt idx="6">
                  <c:v>2007m6</c:v>
                </c:pt>
                <c:pt idx="7">
                  <c:v>2007m7</c:v>
                </c:pt>
                <c:pt idx="8">
                  <c:v>2007m8</c:v>
                </c:pt>
                <c:pt idx="9">
                  <c:v>2007m9</c:v>
                </c:pt>
                <c:pt idx="10">
                  <c:v>2007m10</c:v>
                </c:pt>
                <c:pt idx="11">
                  <c:v>2007m11</c:v>
                </c:pt>
                <c:pt idx="12">
                  <c:v>2007m12</c:v>
                </c:pt>
                <c:pt idx="13">
                  <c:v>2008m1</c:v>
                </c:pt>
                <c:pt idx="14">
                  <c:v>2008m2</c:v>
                </c:pt>
                <c:pt idx="15">
                  <c:v>2008m3</c:v>
                </c:pt>
                <c:pt idx="16">
                  <c:v>2008m4</c:v>
                </c:pt>
                <c:pt idx="17">
                  <c:v>2008m5</c:v>
                </c:pt>
                <c:pt idx="18">
                  <c:v>2008m6</c:v>
                </c:pt>
                <c:pt idx="19">
                  <c:v>2008m7</c:v>
                </c:pt>
                <c:pt idx="20">
                  <c:v>2008m8</c:v>
                </c:pt>
                <c:pt idx="21">
                  <c:v>2008m9</c:v>
                </c:pt>
                <c:pt idx="22">
                  <c:v>2008m10</c:v>
                </c:pt>
                <c:pt idx="23">
                  <c:v>2008m11</c:v>
                </c:pt>
                <c:pt idx="24">
                  <c:v>2008m12</c:v>
                </c:pt>
                <c:pt idx="25">
                  <c:v>2009m1</c:v>
                </c:pt>
                <c:pt idx="26">
                  <c:v>2009m2</c:v>
                </c:pt>
                <c:pt idx="27">
                  <c:v>2009m3</c:v>
                </c:pt>
                <c:pt idx="28">
                  <c:v>2009m4</c:v>
                </c:pt>
                <c:pt idx="29">
                  <c:v>2009m5</c:v>
                </c:pt>
                <c:pt idx="30">
                  <c:v>2009m6</c:v>
                </c:pt>
                <c:pt idx="31">
                  <c:v>2009m7</c:v>
                </c:pt>
                <c:pt idx="32">
                  <c:v>2009m8</c:v>
                </c:pt>
                <c:pt idx="33">
                  <c:v>2009m9</c:v>
                </c:pt>
                <c:pt idx="34">
                  <c:v>2009m10</c:v>
                </c:pt>
                <c:pt idx="35">
                  <c:v>2009m11</c:v>
                </c:pt>
                <c:pt idx="36">
                  <c:v>2009m12</c:v>
                </c:pt>
                <c:pt idx="37">
                  <c:v>2010m1</c:v>
                </c:pt>
                <c:pt idx="38">
                  <c:v>2010m2</c:v>
                </c:pt>
                <c:pt idx="39">
                  <c:v>2010m3</c:v>
                </c:pt>
                <c:pt idx="40">
                  <c:v>2010m4</c:v>
                </c:pt>
                <c:pt idx="41">
                  <c:v>2010m5</c:v>
                </c:pt>
                <c:pt idx="42">
                  <c:v>2010m6</c:v>
                </c:pt>
                <c:pt idx="43">
                  <c:v>2010m7</c:v>
                </c:pt>
                <c:pt idx="44">
                  <c:v>2010m8</c:v>
                </c:pt>
                <c:pt idx="45">
                  <c:v>2010m9</c:v>
                </c:pt>
                <c:pt idx="46">
                  <c:v>2010m10</c:v>
                </c:pt>
                <c:pt idx="47">
                  <c:v>2010m11</c:v>
                </c:pt>
                <c:pt idx="48">
                  <c:v>2010m12</c:v>
                </c:pt>
                <c:pt idx="49">
                  <c:v>2011m1</c:v>
                </c:pt>
                <c:pt idx="50">
                  <c:v>2011m2</c:v>
                </c:pt>
                <c:pt idx="51">
                  <c:v>2011m3</c:v>
                </c:pt>
                <c:pt idx="52">
                  <c:v>2011m4</c:v>
                </c:pt>
                <c:pt idx="53">
                  <c:v>2011m5</c:v>
                </c:pt>
                <c:pt idx="54">
                  <c:v>2011m6</c:v>
                </c:pt>
                <c:pt idx="55">
                  <c:v>2011m7</c:v>
                </c:pt>
                <c:pt idx="56">
                  <c:v>2011m8</c:v>
                </c:pt>
                <c:pt idx="57">
                  <c:v>2011m9</c:v>
                </c:pt>
                <c:pt idx="58">
                  <c:v>2011m10</c:v>
                </c:pt>
                <c:pt idx="59">
                  <c:v>2011m11</c:v>
                </c:pt>
                <c:pt idx="60">
                  <c:v>2011m12</c:v>
                </c:pt>
                <c:pt idx="61">
                  <c:v>2012m1</c:v>
                </c:pt>
                <c:pt idx="62">
                  <c:v>2012m2</c:v>
                </c:pt>
                <c:pt idx="63">
                  <c:v>2012m3</c:v>
                </c:pt>
                <c:pt idx="64">
                  <c:v>2012m4</c:v>
                </c:pt>
                <c:pt idx="65">
                  <c:v>2012m5</c:v>
                </c:pt>
                <c:pt idx="66">
                  <c:v>2012m6</c:v>
                </c:pt>
                <c:pt idx="67">
                  <c:v>2012m7</c:v>
                </c:pt>
                <c:pt idx="68">
                  <c:v>2012m8</c:v>
                </c:pt>
                <c:pt idx="69">
                  <c:v>2012m9</c:v>
                </c:pt>
                <c:pt idx="70">
                  <c:v>2012m10</c:v>
                </c:pt>
                <c:pt idx="71">
                  <c:v>2012m11</c:v>
                </c:pt>
                <c:pt idx="72">
                  <c:v>2012m12</c:v>
                </c:pt>
                <c:pt idx="73">
                  <c:v>2013m1</c:v>
                </c:pt>
                <c:pt idx="74">
                  <c:v>2013m2</c:v>
                </c:pt>
                <c:pt idx="75">
                  <c:v>2013m3</c:v>
                </c:pt>
                <c:pt idx="76">
                  <c:v>2013m4</c:v>
                </c:pt>
                <c:pt idx="77">
                  <c:v>2013m5</c:v>
                </c:pt>
                <c:pt idx="78">
                  <c:v>2013m6</c:v>
                </c:pt>
                <c:pt idx="79">
                  <c:v>2013m7</c:v>
                </c:pt>
                <c:pt idx="80">
                  <c:v>2013m8</c:v>
                </c:pt>
                <c:pt idx="81">
                  <c:v>2013m9</c:v>
                </c:pt>
                <c:pt idx="82">
                  <c:v>2013m10</c:v>
                </c:pt>
                <c:pt idx="83">
                  <c:v>2013m11</c:v>
                </c:pt>
                <c:pt idx="84">
                  <c:v>2013m12</c:v>
                </c:pt>
                <c:pt idx="85">
                  <c:v>2014m1</c:v>
                </c:pt>
                <c:pt idx="86">
                  <c:v>2014m2</c:v>
                </c:pt>
                <c:pt idx="87">
                  <c:v>2014m3</c:v>
                </c:pt>
                <c:pt idx="88">
                  <c:v>2014m4</c:v>
                </c:pt>
                <c:pt idx="89">
                  <c:v>2014m5</c:v>
                </c:pt>
                <c:pt idx="90">
                  <c:v>2014m6</c:v>
                </c:pt>
                <c:pt idx="91">
                  <c:v>2014m7</c:v>
                </c:pt>
                <c:pt idx="92">
                  <c:v>2014m8</c:v>
                </c:pt>
                <c:pt idx="93">
                  <c:v>2014m9</c:v>
                </c:pt>
                <c:pt idx="94">
                  <c:v>2014m10</c:v>
                </c:pt>
                <c:pt idx="95">
                  <c:v>2014m11</c:v>
                </c:pt>
                <c:pt idx="96">
                  <c:v>2014m12</c:v>
                </c:pt>
                <c:pt idx="97">
                  <c:v>2015m1</c:v>
                </c:pt>
                <c:pt idx="98">
                  <c:v>2015m2</c:v>
                </c:pt>
                <c:pt idx="99">
                  <c:v>2015m3</c:v>
                </c:pt>
                <c:pt idx="100">
                  <c:v>2015m4</c:v>
                </c:pt>
                <c:pt idx="101">
                  <c:v>2015m5</c:v>
                </c:pt>
                <c:pt idx="102">
                  <c:v>2015m6</c:v>
                </c:pt>
                <c:pt idx="103">
                  <c:v>2015m7</c:v>
                </c:pt>
                <c:pt idx="104">
                  <c:v>2015m8</c:v>
                </c:pt>
                <c:pt idx="105">
                  <c:v>2015m9</c:v>
                </c:pt>
                <c:pt idx="106">
                  <c:v>2015m10</c:v>
                </c:pt>
                <c:pt idx="107">
                  <c:v>2015m11</c:v>
                </c:pt>
                <c:pt idx="108">
                  <c:v>2015m12</c:v>
                </c:pt>
                <c:pt idx="109">
                  <c:v>2016m1</c:v>
                </c:pt>
                <c:pt idx="110">
                  <c:v>2016m2</c:v>
                </c:pt>
                <c:pt idx="111">
                  <c:v>2016m3</c:v>
                </c:pt>
                <c:pt idx="112">
                  <c:v>2016m4</c:v>
                </c:pt>
                <c:pt idx="113">
                  <c:v>2016m5</c:v>
                </c:pt>
                <c:pt idx="114">
                  <c:v>2016m6</c:v>
                </c:pt>
                <c:pt idx="115">
                  <c:v>2016m7</c:v>
                </c:pt>
                <c:pt idx="116">
                  <c:v>2016m8</c:v>
                </c:pt>
                <c:pt idx="117">
                  <c:v>2016m9</c:v>
                </c:pt>
                <c:pt idx="118">
                  <c:v>2016m10</c:v>
                </c:pt>
                <c:pt idx="119">
                  <c:v>2016m11</c:v>
                </c:pt>
                <c:pt idx="120">
                  <c:v>2016m12</c:v>
                </c:pt>
                <c:pt idx="121">
                  <c:v>2017m1</c:v>
                </c:pt>
                <c:pt idx="122">
                  <c:v>2017m2</c:v>
                </c:pt>
                <c:pt idx="123">
                  <c:v>2017m3</c:v>
                </c:pt>
                <c:pt idx="124">
                  <c:v>2017m4</c:v>
                </c:pt>
                <c:pt idx="125">
                  <c:v>2017m5</c:v>
                </c:pt>
                <c:pt idx="126">
                  <c:v>2017m6</c:v>
                </c:pt>
                <c:pt idx="127">
                  <c:v>2017m7</c:v>
                </c:pt>
                <c:pt idx="128">
                  <c:v>2017m8</c:v>
                </c:pt>
              </c:strCache>
            </c:strRef>
          </c:cat>
          <c:val>
            <c:numRef>
              <c:f>'NoDelay AH'!$C$2:$C$130</c:f>
              <c:numCache>
                <c:formatCode>General</c:formatCode>
                <c:ptCount val="129"/>
                <c:pt idx="0">
                  <c:v>1.0923080000000001</c:v>
                </c:pt>
                <c:pt idx="1">
                  <c:v>0.92344470000000001</c:v>
                </c:pt>
                <c:pt idx="2">
                  <c:v>0.92487629999999998</c:v>
                </c:pt>
                <c:pt idx="3">
                  <c:v>0.89406289999999999</c:v>
                </c:pt>
                <c:pt idx="4">
                  <c:v>0.81336580000000003</c:v>
                </c:pt>
                <c:pt idx="5">
                  <c:v>0.62285760000000001</c:v>
                </c:pt>
                <c:pt idx="6">
                  <c:v>0.58240610000000004</c:v>
                </c:pt>
                <c:pt idx="7">
                  <c:v>0.48585509999999998</c:v>
                </c:pt>
                <c:pt idx="8">
                  <c:v>0.51234849999999998</c:v>
                </c:pt>
                <c:pt idx="9">
                  <c:v>0.49868190000000001</c:v>
                </c:pt>
                <c:pt idx="10">
                  <c:v>0.53891840000000002</c:v>
                </c:pt>
                <c:pt idx="11">
                  <c:v>0.64850770000000002</c:v>
                </c:pt>
                <c:pt idx="12">
                  <c:v>0.60030939999999999</c:v>
                </c:pt>
                <c:pt idx="13">
                  <c:v>0.61450780000000005</c:v>
                </c:pt>
                <c:pt idx="14">
                  <c:v>0.58120539999999998</c:v>
                </c:pt>
                <c:pt idx="15">
                  <c:v>0.63489819999999997</c:v>
                </c:pt>
                <c:pt idx="16">
                  <c:v>0.67613590000000001</c:v>
                </c:pt>
                <c:pt idx="17">
                  <c:v>0.65190879999999995</c:v>
                </c:pt>
                <c:pt idx="18">
                  <c:v>0.62251179999999995</c:v>
                </c:pt>
                <c:pt idx="19">
                  <c:v>0.63528220000000002</c:v>
                </c:pt>
                <c:pt idx="20">
                  <c:v>0.63352790000000003</c:v>
                </c:pt>
                <c:pt idx="21">
                  <c:v>0.66501900000000003</c:v>
                </c:pt>
                <c:pt idx="22">
                  <c:v>0.71443279999999998</c:v>
                </c:pt>
                <c:pt idx="23">
                  <c:v>0.77587070000000002</c:v>
                </c:pt>
                <c:pt idx="24">
                  <c:v>0.80001</c:v>
                </c:pt>
                <c:pt idx="25">
                  <c:v>0.77079830000000005</c:v>
                </c:pt>
                <c:pt idx="26">
                  <c:v>0.7264524</c:v>
                </c:pt>
                <c:pt idx="27">
                  <c:v>0.72113039999999995</c:v>
                </c:pt>
                <c:pt idx="28">
                  <c:v>0.72309889999999999</c:v>
                </c:pt>
                <c:pt idx="29">
                  <c:v>0.74496359999999995</c:v>
                </c:pt>
                <c:pt idx="30">
                  <c:v>0.35739690000000002</c:v>
                </c:pt>
                <c:pt idx="31">
                  <c:v>0.40287099999999998</c:v>
                </c:pt>
                <c:pt idx="32">
                  <c:v>0.4220276</c:v>
                </c:pt>
                <c:pt idx="33">
                  <c:v>0.40450199999999997</c:v>
                </c:pt>
                <c:pt idx="34">
                  <c:v>0.36025210000000002</c:v>
                </c:pt>
                <c:pt idx="35">
                  <c:v>2.4129500000000002E-2</c:v>
                </c:pt>
                <c:pt idx="36">
                  <c:v>-0.18515680000000001</c:v>
                </c:pt>
                <c:pt idx="37">
                  <c:v>-0.28046529999999997</c:v>
                </c:pt>
                <c:pt idx="38">
                  <c:v>-0.69374760000000002</c:v>
                </c:pt>
                <c:pt idx="39">
                  <c:v>-0.82501250000000004</c:v>
                </c:pt>
                <c:pt idx="40">
                  <c:v>-0.82627329999999999</c:v>
                </c:pt>
                <c:pt idx="41">
                  <c:v>-0.78110590000000002</c:v>
                </c:pt>
                <c:pt idx="42">
                  <c:v>-1.028535</c:v>
                </c:pt>
                <c:pt idx="43">
                  <c:v>-1.0669660000000001</c:v>
                </c:pt>
                <c:pt idx="44">
                  <c:v>-1.0607489999999999</c:v>
                </c:pt>
                <c:pt idx="45">
                  <c:v>-0.98287400000000003</c:v>
                </c:pt>
                <c:pt idx="46">
                  <c:v>-1.055301</c:v>
                </c:pt>
                <c:pt idx="47">
                  <c:v>-1.0038320000000001</c:v>
                </c:pt>
                <c:pt idx="48">
                  <c:v>-1.0076309999999999</c:v>
                </c:pt>
                <c:pt idx="49">
                  <c:v>-1.05664</c:v>
                </c:pt>
                <c:pt idx="50">
                  <c:v>-1.0706389999999999</c:v>
                </c:pt>
                <c:pt idx="51">
                  <c:v>-1.087788</c:v>
                </c:pt>
                <c:pt idx="52">
                  <c:v>-1.1770670000000001</c:v>
                </c:pt>
                <c:pt idx="53">
                  <c:v>-1.2796879999999999</c:v>
                </c:pt>
                <c:pt idx="54">
                  <c:v>-1.5578559999999999</c:v>
                </c:pt>
                <c:pt idx="55">
                  <c:v>-1.574419</c:v>
                </c:pt>
                <c:pt idx="56">
                  <c:v>-1.711937</c:v>
                </c:pt>
                <c:pt idx="57">
                  <c:v>-1.784484</c:v>
                </c:pt>
                <c:pt idx="58">
                  <c:v>-1.771064</c:v>
                </c:pt>
                <c:pt idx="59">
                  <c:v>-1.8202799999999999</c:v>
                </c:pt>
                <c:pt idx="60">
                  <c:v>-1.867062</c:v>
                </c:pt>
                <c:pt idx="61">
                  <c:v>-1.887991</c:v>
                </c:pt>
                <c:pt idx="62">
                  <c:v>-1.918909</c:v>
                </c:pt>
                <c:pt idx="63">
                  <c:v>-2.016080999999998</c:v>
                </c:pt>
                <c:pt idx="64">
                  <c:v>-1.934383</c:v>
                </c:pt>
                <c:pt idx="65">
                  <c:v>-1.905324999999999</c:v>
                </c:pt>
                <c:pt idx="66">
                  <c:v>-1.8314600000000001</c:v>
                </c:pt>
                <c:pt idx="67">
                  <c:v>-1.875845</c:v>
                </c:pt>
                <c:pt idx="68">
                  <c:v>-1.825332</c:v>
                </c:pt>
                <c:pt idx="69">
                  <c:v>-1.8095190000000001</c:v>
                </c:pt>
                <c:pt idx="70">
                  <c:v>-1.776292</c:v>
                </c:pt>
                <c:pt idx="71">
                  <c:v>-1.8943810000000001</c:v>
                </c:pt>
                <c:pt idx="72">
                  <c:v>-2.017299</c:v>
                </c:pt>
                <c:pt idx="73">
                  <c:v>-1.984386</c:v>
                </c:pt>
                <c:pt idx="74">
                  <c:v>-2.0609540000000002</c:v>
                </c:pt>
                <c:pt idx="75">
                  <c:v>-1.9710449999999999</c:v>
                </c:pt>
                <c:pt idx="76">
                  <c:v>-1.9781550000000001</c:v>
                </c:pt>
                <c:pt idx="77">
                  <c:v>-2.0056929999999999</c:v>
                </c:pt>
                <c:pt idx="78">
                  <c:v>-2.0953680000000001</c:v>
                </c:pt>
                <c:pt idx="79">
                  <c:v>-1.955986</c:v>
                </c:pt>
                <c:pt idx="80">
                  <c:v>-2.1314250000000001</c:v>
                </c:pt>
                <c:pt idx="81">
                  <c:v>-2.1962290000000002</c:v>
                </c:pt>
                <c:pt idx="82">
                  <c:v>-2.0848520000000001</c:v>
                </c:pt>
                <c:pt idx="83">
                  <c:v>-2.0613990000000002</c:v>
                </c:pt>
                <c:pt idx="84">
                  <c:v>-2.0538280000000002</c:v>
                </c:pt>
                <c:pt idx="85">
                  <c:v>-2.017955999999999</c:v>
                </c:pt>
                <c:pt idx="86">
                  <c:v>-1.7472080000000001</c:v>
                </c:pt>
                <c:pt idx="87">
                  <c:v>-1.5361340000000001</c:v>
                </c:pt>
                <c:pt idx="88">
                  <c:v>-1.535307</c:v>
                </c:pt>
                <c:pt idx="89">
                  <c:v>-1.512759</c:v>
                </c:pt>
                <c:pt idx="90">
                  <c:v>-1.457044</c:v>
                </c:pt>
                <c:pt idx="91">
                  <c:v>-1.492405</c:v>
                </c:pt>
                <c:pt idx="92">
                  <c:v>-1.39453</c:v>
                </c:pt>
                <c:pt idx="93">
                  <c:v>-1.5026980000000001</c:v>
                </c:pt>
                <c:pt idx="94">
                  <c:v>-1.5527439999999999</c:v>
                </c:pt>
                <c:pt idx="95">
                  <c:v>-1.668644</c:v>
                </c:pt>
                <c:pt idx="96">
                  <c:v>-1.7676860000000001</c:v>
                </c:pt>
                <c:pt idx="97">
                  <c:v>-1.797129</c:v>
                </c:pt>
                <c:pt idx="98">
                  <c:v>-1.707454</c:v>
                </c:pt>
                <c:pt idx="99">
                  <c:v>-1.625308</c:v>
                </c:pt>
                <c:pt idx="100">
                  <c:v>-1.5468409999999999</c:v>
                </c:pt>
                <c:pt idx="101">
                  <c:v>-1.447641</c:v>
                </c:pt>
                <c:pt idx="102">
                  <c:v>-1.344238</c:v>
                </c:pt>
                <c:pt idx="103">
                  <c:v>-1.3196810000000001</c:v>
                </c:pt>
                <c:pt idx="104">
                  <c:v>-1.4394009999999999</c:v>
                </c:pt>
                <c:pt idx="105">
                  <c:v>-1.486467</c:v>
                </c:pt>
                <c:pt idx="106">
                  <c:v>-1.3496170000000001</c:v>
                </c:pt>
                <c:pt idx="107">
                  <c:v>-1.3040339999999999</c:v>
                </c:pt>
                <c:pt idx="108">
                  <c:v>-1.2669760000000001</c:v>
                </c:pt>
                <c:pt idx="109">
                  <c:v>-1.2172540000000001</c:v>
                </c:pt>
                <c:pt idx="110">
                  <c:v>-1.1164799999999999</c:v>
                </c:pt>
                <c:pt idx="111">
                  <c:v>-1.0666910000000001</c:v>
                </c:pt>
                <c:pt idx="112">
                  <c:v>-1.0140929999999999</c:v>
                </c:pt>
                <c:pt idx="113">
                  <c:v>-1.066006</c:v>
                </c:pt>
                <c:pt idx="114">
                  <c:v>-1.0964210000000001</c:v>
                </c:pt>
                <c:pt idx="115">
                  <c:v>-1.089521</c:v>
                </c:pt>
                <c:pt idx="116">
                  <c:v>-0.86494680000000002</c:v>
                </c:pt>
                <c:pt idx="117">
                  <c:v>-0.86891119999999999</c:v>
                </c:pt>
                <c:pt idx="118">
                  <c:v>-0.74977609999999995</c:v>
                </c:pt>
                <c:pt idx="119">
                  <c:v>-0.77380879999999996</c:v>
                </c:pt>
                <c:pt idx="120">
                  <c:v>-0.62711260000000002</c:v>
                </c:pt>
                <c:pt idx="121">
                  <c:v>-0.31377090000000002</c:v>
                </c:pt>
                <c:pt idx="122">
                  <c:v>-0.32046449999999999</c:v>
                </c:pt>
                <c:pt idx="123">
                  <c:v>-0.33560180000000001</c:v>
                </c:pt>
                <c:pt idx="124">
                  <c:v>-0.2989947</c:v>
                </c:pt>
                <c:pt idx="125">
                  <c:v>8.8844699999999999E-2</c:v>
                </c:pt>
                <c:pt idx="126">
                  <c:v>0.12608340000000001</c:v>
                </c:pt>
                <c:pt idx="127">
                  <c:v>0.29877419999999999</c:v>
                </c:pt>
                <c:pt idx="128">
                  <c:v>0.1809279</c:v>
                </c:pt>
              </c:numCache>
            </c:numRef>
          </c:val>
          <c:smooth val="0"/>
          <c:extLst>
            <c:ext xmlns:c16="http://schemas.microsoft.com/office/drawing/2014/chart" uri="{C3380CC4-5D6E-409C-BE32-E72D297353CC}">
              <c16:uniqueId val="{00000000-645C-9641-8D2E-3B29164EBA30}"/>
            </c:ext>
          </c:extLst>
        </c:ser>
        <c:ser>
          <c:idx val="1"/>
          <c:order val="1"/>
          <c:tx>
            <c:strRef>
              <c:f>'NoDelay AH'!$G$1</c:f>
              <c:strCache>
                <c:ptCount val="1"/>
                <c:pt idx="0">
                  <c:v>t_Rp_EW_FI</c:v>
                </c:pt>
              </c:strCache>
            </c:strRef>
          </c:tx>
          <c:spPr>
            <a:ln w="19050" cap="rnd">
              <a:solidFill>
                <a:sysClr val="windowText" lastClr="000000">
                  <a:lumMod val="85000"/>
                  <a:lumOff val="15000"/>
                </a:sysClr>
              </a:solidFill>
              <a:prstDash val="sysDash"/>
              <a:round/>
            </a:ln>
            <a:effectLst/>
          </c:spPr>
          <c:marker>
            <c:symbol val="none"/>
          </c:marker>
          <c:cat>
            <c:strRef>
              <c:f>'NoDelay AH'!$A$2:$A$130</c:f>
              <c:strCache>
                <c:ptCount val="129"/>
                <c:pt idx="0">
                  <c:v>2006m12</c:v>
                </c:pt>
                <c:pt idx="1">
                  <c:v>2007m1</c:v>
                </c:pt>
                <c:pt idx="2">
                  <c:v>2007m2</c:v>
                </c:pt>
                <c:pt idx="3">
                  <c:v>2007m3</c:v>
                </c:pt>
                <c:pt idx="4">
                  <c:v>2007m4</c:v>
                </c:pt>
                <c:pt idx="5">
                  <c:v>2007m5</c:v>
                </c:pt>
                <c:pt idx="6">
                  <c:v>2007m6</c:v>
                </c:pt>
                <c:pt idx="7">
                  <c:v>2007m7</c:v>
                </c:pt>
                <c:pt idx="8">
                  <c:v>2007m8</c:v>
                </c:pt>
                <c:pt idx="9">
                  <c:v>2007m9</c:v>
                </c:pt>
                <c:pt idx="10">
                  <c:v>2007m10</c:v>
                </c:pt>
                <c:pt idx="11">
                  <c:v>2007m11</c:v>
                </c:pt>
                <c:pt idx="12">
                  <c:v>2007m12</c:v>
                </c:pt>
                <c:pt idx="13">
                  <c:v>2008m1</c:v>
                </c:pt>
                <c:pt idx="14">
                  <c:v>2008m2</c:v>
                </c:pt>
                <c:pt idx="15">
                  <c:v>2008m3</c:v>
                </c:pt>
                <c:pt idx="16">
                  <c:v>2008m4</c:v>
                </c:pt>
                <c:pt idx="17">
                  <c:v>2008m5</c:v>
                </c:pt>
                <c:pt idx="18">
                  <c:v>2008m6</c:v>
                </c:pt>
                <c:pt idx="19">
                  <c:v>2008m7</c:v>
                </c:pt>
                <c:pt idx="20">
                  <c:v>2008m8</c:v>
                </c:pt>
                <c:pt idx="21">
                  <c:v>2008m9</c:v>
                </c:pt>
                <c:pt idx="22">
                  <c:v>2008m10</c:v>
                </c:pt>
                <c:pt idx="23">
                  <c:v>2008m11</c:v>
                </c:pt>
                <c:pt idx="24">
                  <c:v>2008m12</c:v>
                </c:pt>
                <c:pt idx="25">
                  <c:v>2009m1</c:v>
                </c:pt>
                <c:pt idx="26">
                  <c:v>2009m2</c:v>
                </c:pt>
                <c:pt idx="27">
                  <c:v>2009m3</c:v>
                </c:pt>
                <c:pt idx="28">
                  <c:v>2009m4</c:v>
                </c:pt>
                <c:pt idx="29">
                  <c:v>2009m5</c:v>
                </c:pt>
                <c:pt idx="30">
                  <c:v>2009m6</c:v>
                </c:pt>
                <c:pt idx="31">
                  <c:v>2009m7</c:v>
                </c:pt>
                <c:pt idx="32">
                  <c:v>2009m8</c:v>
                </c:pt>
                <c:pt idx="33">
                  <c:v>2009m9</c:v>
                </c:pt>
                <c:pt idx="34">
                  <c:v>2009m10</c:v>
                </c:pt>
                <c:pt idx="35">
                  <c:v>2009m11</c:v>
                </c:pt>
                <c:pt idx="36">
                  <c:v>2009m12</c:v>
                </c:pt>
                <c:pt idx="37">
                  <c:v>2010m1</c:v>
                </c:pt>
                <c:pt idx="38">
                  <c:v>2010m2</c:v>
                </c:pt>
                <c:pt idx="39">
                  <c:v>2010m3</c:v>
                </c:pt>
                <c:pt idx="40">
                  <c:v>2010m4</c:v>
                </c:pt>
                <c:pt idx="41">
                  <c:v>2010m5</c:v>
                </c:pt>
                <c:pt idx="42">
                  <c:v>2010m6</c:v>
                </c:pt>
                <c:pt idx="43">
                  <c:v>2010m7</c:v>
                </c:pt>
                <c:pt idx="44">
                  <c:v>2010m8</c:v>
                </c:pt>
                <c:pt idx="45">
                  <c:v>2010m9</c:v>
                </c:pt>
                <c:pt idx="46">
                  <c:v>2010m10</c:v>
                </c:pt>
                <c:pt idx="47">
                  <c:v>2010m11</c:v>
                </c:pt>
                <c:pt idx="48">
                  <c:v>2010m12</c:v>
                </c:pt>
                <c:pt idx="49">
                  <c:v>2011m1</c:v>
                </c:pt>
                <c:pt idx="50">
                  <c:v>2011m2</c:v>
                </c:pt>
                <c:pt idx="51">
                  <c:v>2011m3</c:v>
                </c:pt>
                <c:pt idx="52">
                  <c:v>2011m4</c:v>
                </c:pt>
                <c:pt idx="53">
                  <c:v>2011m5</c:v>
                </c:pt>
                <c:pt idx="54">
                  <c:v>2011m6</c:v>
                </c:pt>
                <c:pt idx="55">
                  <c:v>2011m7</c:v>
                </c:pt>
                <c:pt idx="56">
                  <c:v>2011m8</c:v>
                </c:pt>
                <c:pt idx="57">
                  <c:v>2011m9</c:v>
                </c:pt>
                <c:pt idx="58">
                  <c:v>2011m10</c:v>
                </c:pt>
                <c:pt idx="59">
                  <c:v>2011m11</c:v>
                </c:pt>
                <c:pt idx="60">
                  <c:v>2011m12</c:v>
                </c:pt>
                <c:pt idx="61">
                  <c:v>2012m1</c:v>
                </c:pt>
                <c:pt idx="62">
                  <c:v>2012m2</c:v>
                </c:pt>
                <c:pt idx="63">
                  <c:v>2012m3</c:v>
                </c:pt>
                <c:pt idx="64">
                  <c:v>2012m4</c:v>
                </c:pt>
                <c:pt idx="65">
                  <c:v>2012m5</c:v>
                </c:pt>
                <c:pt idx="66">
                  <c:v>2012m6</c:v>
                </c:pt>
                <c:pt idx="67">
                  <c:v>2012m7</c:v>
                </c:pt>
                <c:pt idx="68">
                  <c:v>2012m8</c:v>
                </c:pt>
                <c:pt idx="69">
                  <c:v>2012m9</c:v>
                </c:pt>
                <c:pt idx="70">
                  <c:v>2012m10</c:v>
                </c:pt>
                <c:pt idx="71">
                  <c:v>2012m11</c:v>
                </c:pt>
                <c:pt idx="72">
                  <c:v>2012m12</c:v>
                </c:pt>
                <c:pt idx="73">
                  <c:v>2013m1</c:v>
                </c:pt>
                <c:pt idx="74">
                  <c:v>2013m2</c:v>
                </c:pt>
                <c:pt idx="75">
                  <c:v>2013m3</c:v>
                </c:pt>
                <c:pt idx="76">
                  <c:v>2013m4</c:v>
                </c:pt>
                <c:pt idx="77">
                  <c:v>2013m5</c:v>
                </c:pt>
                <c:pt idx="78">
                  <c:v>2013m6</c:v>
                </c:pt>
                <c:pt idx="79">
                  <c:v>2013m7</c:v>
                </c:pt>
                <c:pt idx="80">
                  <c:v>2013m8</c:v>
                </c:pt>
                <c:pt idx="81">
                  <c:v>2013m9</c:v>
                </c:pt>
                <c:pt idx="82">
                  <c:v>2013m10</c:v>
                </c:pt>
                <c:pt idx="83">
                  <c:v>2013m11</c:v>
                </c:pt>
                <c:pt idx="84">
                  <c:v>2013m12</c:v>
                </c:pt>
                <c:pt idx="85">
                  <c:v>2014m1</c:v>
                </c:pt>
                <c:pt idx="86">
                  <c:v>2014m2</c:v>
                </c:pt>
                <c:pt idx="87">
                  <c:v>2014m3</c:v>
                </c:pt>
                <c:pt idx="88">
                  <c:v>2014m4</c:v>
                </c:pt>
                <c:pt idx="89">
                  <c:v>2014m5</c:v>
                </c:pt>
                <c:pt idx="90">
                  <c:v>2014m6</c:v>
                </c:pt>
                <c:pt idx="91">
                  <c:v>2014m7</c:v>
                </c:pt>
                <c:pt idx="92">
                  <c:v>2014m8</c:v>
                </c:pt>
                <c:pt idx="93">
                  <c:v>2014m9</c:v>
                </c:pt>
                <c:pt idx="94">
                  <c:v>2014m10</c:v>
                </c:pt>
                <c:pt idx="95">
                  <c:v>2014m11</c:v>
                </c:pt>
                <c:pt idx="96">
                  <c:v>2014m12</c:v>
                </c:pt>
                <c:pt idx="97">
                  <c:v>2015m1</c:v>
                </c:pt>
                <c:pt idx="98">
                  <c:v>2015m2</c:v>
                </c:pt>
                <c:pt idx="99">
                  <c:v>2015m3</c:v>
                </c:pt>
                <c:pt idx="100">
                  <c:v>2015m4</c:v>
                </c:pt>
                <c:pt idx="101">
                  <c:v>2015m5</c:v>
                </c:pt>
                <c:pt idx="102">
                  <c:v>2015m6</c:v>
                </c:pt>
                <c:pt idx="103">
                  <c:v>2015m7</c:v>
                </c:pt>
                <c:pt idx="104">
                  <c:v>2015m8</c:v>
                </c:pt>
                <c:pt idx="105">
                  <c:v>2015m9</c:v>
                </c:pt>
                <c:pt idx="106">
                  <c:v>2015m10</c:v>
                </c:pt>
                <c:pt idx="107">
                  <c:v>2015m11</c:v>
                </c:pt>
                <c:pt idx="108">
                  <c:v>2015m12</c:v>
                </c:pt>
                <c:pt idx="109">
                  <c:v>2016m1</c:v>
                </c:pt>
                <c:pt idx="110">
                  <c:v>2016m2</c:v>
                </c:pt>
                <c:pt idx="111">
                  <c:v>2016m3</c:v>
                </c:pt>
                <c:pt idx="112">
                  <c:v>2016m4</c:v>
                </c:pt>
                <c:pt idx="113">
                  <c:v>2016m5</c:v>
                </c:pt>
                <c:pt idx="114">
                  <c:v>2016m6</c:v>
                </c:pt>
                <c:pt idx="115">
                  <c:v>2016m7</c:v>
                </c:pt>
                <c:pt idx="116">
                  <c:v>2016m8</c:v>
                </c:pt>
                <c:pt idx="117">
                  <c:v>2016m9</c:v>
                </c:pt>
                <c:pt idx="118">
                  <c:v>2016m10</c:v>
                </c:pt>
                <c:pt idx="119">
                  <c:v>2016m11</c:v>
                </c:pt>
                <c:pt idx="120">
                  <c:v>2016m12</c:v>
                </c:pt>
                <c:pt idx="121">
                  <c:v>2017m1</c:v>
                </c:pt>
                <c:pt idx="122">
                  <c:v>2017m2</c:v>
                </c:pt>
                <c:pt idx="123">
                  <c:v>2017m3</c:v>
                </c:pt>
                <c:pt idx="124">
                  <c:v>2017m4</c:v>
                </c:pt>
                <c:pt idx="125">
                  <c:v>2017m5</c:v>
                </c:pt>
                <c:pt idx="126">
                  <c:v>2017m6</c:v>
                </c:pt>
                <c:pt idx="127">
                  <c:v>2017m7</c:v>
                </c:pt>
                <c:pt idx="128">
                  <c:v>2017m8</c:v>
                </c:pt>
              </c:strCache>
            </c:strRef>
          </c:cat>
          <c:val>
            <c:numRef>
              <c:f>'NoDelay AH'!$G$2:$G$130</c:f>
              <c:numCache>
                <c:formatCode>General</c:formatCode>
                <c:ptCount val="129"/>
                <c:pt idx="0">
                  <c:v>2.019432999999998</c:v>
                </c:pt>
                <c:pt idx="1">
                  <c:v>1.871259</c:v>
                </c:pt>
                <c:pt idx="2">
                  <c:v>1.879211</c:v>
                </c:pt>
                <c:pt idx="3">
                  <c:v>1.7989459999999999</c:v>
                </c:pt>
                <c:pt idx="4">
                  <c:v>1.7088810000000001</c:v>
                </c:pt>
                <c:pt idx="5">
                  <c:v>1.5854619999999999</c:v>
                </c:pt>
                <c:pt idx="6">
                  <c:v>1.573345</c:v>
                </c:pt>
                <c:pt idx="7">
                  <c:v>1.510788</c:v>
                </c:pt>
                <c:pt idx="8">
                  <c:v>1.5278609999999999</c:v>
                </c:pt>
                <c:pt idx="9">
                  <c:v>1.5012110000000001</c:v>
                </c:pt>
                <c:pt idx="10">
                  <c:v>1.4156420000000001</c:v>
                </c:pt>
                <c:pt idx="11">
                  <c:v>1.497045</c:v>
                </c:pt>
                <c:pt idx="12">
                  <c:v>1.4585440000000001</c:v>
                </c:pt>
                <c:pt idx="13">
                  <c:v>1.466288</c:v>
                </c:pt>
                <c:pt idx="14">
                  <c:v>1.39392</c:v>
                </c:pt>
                <c:pt idx="15">
                  <c:v>1.453249</c:v>
                </c:pt>
                <c:pt idx="16">
                  <c:v>1.490591</c:v>
                </c:pt>
                <c:pt idx="17">
                  <c:v>1.463991</c:v>
                </c:pt>
                <c:pt idx="18">
                  <c:v>1.442118</c:v>
                </c:pt>
                <c:pt idx="19">
                  <c:v>1.4438359999999999</c:v>
                </c:pt>
                <c:pt idx="20">
                  <c:v>1.4392160000000001</c:v>
                </c:pt>
                <c:pt idx="21">
                  <c:v>1.402326</c:v>
                </c:pt>
                <c:pt idx="22">
                  <c:v>1.453306</c:v>
                </c:pt>
                <c:pt idx="23">
                  <c:v>1.585917</c:v>
                </c:pt>
                <c:pt idx="24">
                  <c:v>1.622036</c:v>
                </c:pt>
                <c:pt idx="25">
                  <c:v>1.5450759999999999</c:v>
                </c:pt>
                <c:pt idx="26">
                  <c:v>1.4810000000000001</c:v>
                </c:pt>
                <c:pt idx="27">
                  <c:v>1.41842</c:v>
                </c:pt>
                <c:pt idx="28">
                  <c:v>1.3853009999999999</c:v>
                </c:pt>
                <c:pt idx="29">
                  <c:v>1.362449</c:v>
                </c:pt>
                <c:pt idx="30">
                  <c:v>0.98289629999999995</c:v>
                </c:pt>
                <c:pt idx="31">
                  <c:v>1.053946</c:v>
                </c:pt>
                <c:pt idx="32">
                  <c:v>1.083213</c:v>
                </c:pt>
                <c:pt idx="33">
                  <c:v>1.0654410000000001</c:v>
                </c:pt>
                <c:pt idx="34">
                  <c:v>1.00434</c:v>
                </c:pt>
                <c:pt idx="35">
                  <c:v>0.73385160000000005</c:v>
                </c:pt>
                <c:pt idx="36">
                  <c:v>0.52806600000000004</c:v>
                </c:pt>
                <c:pt idx="37">
                  <c:v>0.42905460000000001</c:v>
                </c:pt>
                <c:pt idx="38">
                  <c:v>-9.47239E-2</c:v>
                </c:pt>
                <c:pt idx="39">
                  <c:v>-0.24828910000000001</c:v>
                </c:pt>
                <c:pt idx="40">
                  <c:v>-0.2581714</c:v>
                </c:pt>
                <c:pt idx="41">
                  <c:v>-0.21135999999999999</c:v>
                </c:pt>
                <c:pt idx="42">
                  <c:v>-0.53113960000000005</c:v>
                </c:pt>
                <c:pt idx="43">
                  <c:v>-0.58327759999999995</c:v>
                </c:pt>
                <c:pt idx="44">
                  <c:v>-0.57134609999999997</c:v>
                </c:pt>
                <c:pt idx="45">
                  <c:v>-0.47881839999999998</c:v>
                </c:pt>
                <c:pt idx="46">
                  <c:v>-0.55488599999999999</c:v>
                </c:pt>
                <c:pt idx="47">
                  <c:v>-0.47121200000000002</c:v>
                </c:pt>
                <c:pt idx="48">
                  <c:v>-0.4668851</c:v>
                </c:pt>
                <c:pt idx="49">
                  <c:v>-0.57822410000000002</c:v>
                </c:pt>
                <c:pt idx="50">
                  <c:v>-0.58420700000000003</c:v>
                </c:pt>
                <c:pt idx="51">
                  <c:v>-0.62048179999999997</c:v>
                </c:pt>
                <c:pt idx="52">
                  <c:v>-0.65109030000000001</c:v>
                </c:pt>
                <c:pt idx="53">
                  <c:v>-0.89489960000000002</c:v>
                </c:pt>
                <c:pt idx="54">
                  <c:v>-1.1979230000000001</c:v>
                </c:pt>
                <c:pt idx="55">
                  <c:v>-1.213886</c:v>
                </c:pt>
                <c:pt idx="56">
                  <c:v>-1.2772650000000001</c:v>
                </c:pt>
                <c:pt idx="57">
                  <c:v>-1.354948</c:v>
                </c:pt>
                <c:pt idx="58">
                  <c:v>-1.324497</c:v>
                </c:pt>
                <c:pt idx="59">
                  <c:v>-1.4192990000000001</c:v>
                </c:pt>
                <c:pt idx="60">
                  <c:v>-1.4784379999999999</c:v>
                </c:pt>
                <c:pt idx="61">
                  <c:v>-1.5127759999999999</c:v>
                </c:pt>
                <c:pt idx="62">
                  <c:v>-1.57239</c:v>
                </c:pt>
                <c:pt idx="63">
                  <c:v>-1.6519219999999999</c:v>
                </c:pt>
                <c:pt idx="64">
                  <c:v>-1.584919</c:v>
                </c:pt>
                <c:pt idx="65">
                  <c:v>-1.544044</c:v>
                </c:pt>
                <c:pt idx="66">
                  <c:v>-1.399961</c:v>
                </c:pt>
                <c:pt idx="67">
                  <c:v>-1.44011</c:v>
                </c:pt>
                <c:pt idx="68">
                  <c:v>-1.386579</c:v>
                </c:pt>
                <c:pt idx="69">
                  <c:v>-1.363958</c:v>
                </c:pt>
                <c:pt idx="70">
                  <c:v>-1.343197</c:v>
                </c:pt>
                <c:pt idx="71">
                  <c:v>-1.4403269999999999</c:v>
                </c:pt>
                <c:pt idx="72">
                  <c:v>-1.5496369999999999</c:v>
                </c:pt>
                <c:pt idx="73">
                  <c:v>-1.517371</c:v>
                </c:pt>
                <c:pt idx="74">
                  <c:v>-1.5699810000000001</c:v>
                </c:pt>
                <c:pt idx="75">
                  <c:v>-1.4617560000000001</c:v>
                </c:pt>
                <c:pt idx="76">
                  <c:v>-1.4709220000000001</c:v>
                </c:pt>
                <c:pt idx="77">
                  <c:v>-1.524662</c:v>
                </c:pt>
                <c:pt idx="78">
                  <c:v>-1.630773</c:v>
                </c:pt>
                <c:pt idx="79">
                  <c:v>-1.459457</c:v>
                </c:pt>
                <c:pt idx="80">
                  <c:v>-1.6732450000000001</c:v>
                </c:pt>
                <c:pt idx="81">
                  <c:v>-1.7202839999999999</c:v>
                </c:pt>
                <c:pt idx="82">
                  <c:v>-1.631338</c:v>
                </c:pt>
                <c:pt idx="83">
                  <c:v>-1.607022</c:v>
                </c:pt>
                <c:pt idx="84">
                  <c:v>-1.5670839999999999</c:v>
                </c:pt>
                <c:pt idx="85">
                  <c:v>-1.5104770000000001</c:v>
                </c:pt>
                <c:pt idx="86">
                  <c:v>-1.1553690000000001</c:v>
                </c:pt>
                <c:pt idx="87">
                  <c:v>-0.84376580000000001</c:v>
                </c:pt>
                <c:pt idx="88">
                  <c:v>-0.84384320000000002</c:v>
                </c:pt>
                <c:pt idx="89">
                  <c:v>-0.78995539999999997</c:v>
                </c:pt>
                <c:pt idx="90">
                  <c:v>-0.70442300000000002</c:v>
                </c:pt>
                <c:pt idx="91">
                  <c:v>-0.7177656</c:v>
                </c:pt>
                <c:pt idx="92">
                  <c:v>-0.63040830000000003</c:v>
                </c:pt>
                <c:pt idx="93">
                  <c:v>-0.75282959999999999</c:v>
                </c:pt>
                <c:pt idx="94">
                  <c:v>-0.78457529999999998</c:v>
                </c:pt>
                <c:pt idx="95">
                  <c:v>-0.95975239999999995</c:v>
                </c:pt>
                <c:pt idx="96">
                  <c:v>-1.09171</c:v>
                </c:pt>
                <c:pt idx="97">
                  <c:v>-1.092141</c:v>
                </c:pt>
                <c:pt idx="98">
                  <c:v>-0.95711679999999999</c:v>
                </c:pt>
                <c:pt idx="99">
                  <c:v>-0.87474810000000003</c:v>
                </c:pt>
                <c:pt idx="100">
                  <c:v>-0.78820900000000005</c:v>
                </c:pt>
                <c:pt idx="101">
                  <c:v>-0.66539110000000001</c:v>
                </c:pt>
                <c:pt idx="102">
                  <c:v>-0.57147930000000002</c:v>
                </c:pt>
                <c:pt idx="103">
                  <c:v>-0.50867410000000002</c:v>
                </c:pt>
                <c:pt idx="104">
                  <c:v>-0.64703699999999997</c:v>
                </c:pt>
                <c:pt idx="105">
                  <c:v>-0.74901499999999999</c:v>
                </c:pt>
                <c:pt idx="106">
                  <c:v>-0.66157160000000004</c:v>
                </c:pt>
                <c:pt idx="107">
                  <c:v>-0.58506190000000002</c:v>
                </c:pt>
                <c:pt idx="108">
                  <c:v>-0.55105009999999999</c:v>
                </c:pt>
                <c:pt idx="109">
                  <c:v>-0.51958260000000001</c:v>
                </c:pt>
                <c:pt idx="110">
                  <c:v>-0.44764969999999998</c:v>
                </c:pt>
                <c:pt idx="111">
                  <c:v>-0.40044469999999999</c:v>
                </c:pt>
                <c:pt idx="112">
                  <c:v>-0.38893810000000001</c:v>
                </c:pt>
                <c:pt idx="113">
                  <c:v>-0.44642419999999999</c:v>
                </c:pt>
                <c:pt idx="114">
                  <c:v>-0.47173660000000001</c:v>
                </c:pt>
                <c:pt idx="115">
                  <c:v>-0.44909569999999999</c:v>
                </c:pt>
                <c:pt idx="116">
                  <c:v>-0.25817059999999997</c:v>
                </c:pt>
                <c:pt idx="117">
                  <c:v>-0.27839049999999999</c:v>
                </c:pt>
                <c:pt idx="118">
                  <c:v>-0.15265590000000001</c:v>
                </c:pt>
                <c:pt idx="119">
                  <c:v>-0.16750590000000001</c:v>
                </c:pt>
                <c:pt idx="120">
                  <c:v>-8.3416000000000004E-2</c:v>
                </c:pt>
                <c:pt idx="121">
                  <c:v>0.201153</c:v>
                </c:pt>
                <c:pt idx="122">
                  <c:v>0.1879682</c:v>
                </c:pt>
                <c:pt idx="123">
                  <c:v>0.19698499999999999</c:v>
                </c:pt>
                <c:pt idx="124">
                  <c:v>0.2261</c:v>
                </c:pt>
                <c:pt idx="125">
                  <c:v>0.47389759999999997</c:v>
                </c:pt>
                <c:pt idx="126">
                  <c:v>0.39271200000000001</c:v>
                </c:pt>
                <c:pt idx="127">
                  <c:v>0.49743379999999998</c:v>
                </c:pt>
                <c:pt idx="128">
                  <c:v>0.40389750000000002</c:v>
                </c:pt>
              </c:numCache>
            </c:numRef>
          </c:val>
          <c:smooth val="0"/>
          <c:extLst>
            <c:ext xmlns:c16="http://schemas.microsoft.com/office/drawing/2014/chart" uri="{C3380CC4-5D6E-409C-BE32-E72D297353CC}">
              <c16:uniqueId val="{00000001-645C-9641-8D2E-3B29164EBA30}"/>
            </c:ext>
          </c:extLst>
        </c:ser>
        <c:ser>
          <c:idx val="2"/>
          <c:order val="2"/>
          <c:tx>
            <c:strRef>
              <c:f>'NoDelay AH'!$K$1</c:f>
              <c:strCache>
                <c:ptCount val="1"/>
                <c:pt idx="0">
                  <c:v>t_Rp_VW_CC</c:v>
                </c:pt>
              </c:strCache>
            </c:strRef>
          </c:tx>
          <c:spPr>
            <a:ln w="19050" cap="rnd">
              <a:solidFill>
                <a:srgbClr val="E7E6E6">
                  <a:lumMod val="10000"/>
                </a:srgbClr>
              </a:solidFill>
              <a:prstDash val="dashDot"/>
              <a:round/>
            </a:ln>
            <a:effectLst/>
          </c:spPr>
          <c:marker>
            <c:symbol val="none"/>
          </c:marker>
          <c:cat>
            <c:strRef>
              <c:f>'NoDelay AH'!$A$2:$A$130</c:f>
              <c:strCache>
                <c:ptCount val="129"/>
                <c:pt idx="0">
                  <c:v>2006m12</c:v>
                </c:pt>
                <c:pt idx="1">
                  <c:v>2007m1</c:v>
                </c:pt>
                <c:pt idx="2">
                  <c:v>2007m2</c:v>
                </c:pt>
                <c:pt idx="3">
                  <c:v>2007m3</c:v>
                </c:pt>
                <c:pt idx="4">
                  <c:v>2007m4</c:v>
                </c:pt>
                <c:pt idx="5">
                  <c:v>2007m5</c:v>
                </c:pt>
                <c:pt idx="6">
                  <c:v>2007m6</c:v>
                </c:pt>
                <c:pt idx="7">
                  <c:v>2007m7</c:v>
                </c:pt>
                <c:pt idx="8">
                  <c:v>2007m8</c:v>
                </c:pt>
                <c:pt idx="9">
                  <c:v>2007m9</c:v>
                </c:pt>
                <c:pt idx="10">
                  <c:v>2007m10</c:v>
                </c:pt>
                <c:pt idx="11">
                  <c:v>2007m11</c:v>
                </c:pt>
                <c:pt idx="12">
                  <c:v>2007m12</c:v>
                </c:pt>
                <c:pt idx="13">
                  <c:v>2008m1</c:v>
                </c:pt>
                <c:pt idx="14">
                  <c:v>2008m2</c:v>
                </c:pt>
                <c:pt idx="15">
                  <c:v>2008m3</c:v>
                </c:pt>
                <c:pt idx="16">
                  <c:v>2008m4</c:v>
                </c:pt>
                <c:pt idx="17">
                  <c:v>2008m5</c:v>
                </c:pt>
                <c:pt idx="18">
                  <c:v>2008m6</c:v>
                </c:pt>
                <c:pt idx="19">
                  <c:v>2008m7</c:v>
                </c:pt>
                <c:pt idx="20">
                  <c:v>2008m8</c:v>
                </c:pt>
                <c:pt idx="21">
                  <c:v>2008m9</c:v>
                </c:pt>
                <c:pt idx="22">
                  <c:v>2008m10</c:v>
                </c:pt>
                <c:pt idx="23">
                  <c:v>2008m11</c:v>
                </c:pt>
                <c:pt idx="24">
                  <c:v>2008m12</c:v>
                </c:pt>
                <c:pt idx="25">
                  <c:v>2009m1</c:v>
                </c:pt>
                <c:pt idx="26">
                  <c:v>2009m2</c:v>
                </c:pt>
                <c:pt idx="27">
                  <c:v>2009m3</c:v>
                </c:pt>
                <c:pt idx="28">
                  <c:v>2009m4</c:v>
                </c:pt>
                <c:pt idx="29">
                  <c:v>2009m5</c:v>
                </c:pt>
                <c:pt idx="30">
                  <c:v>2009m6</c:v>
                </c:pt>
                <c:pt idx="31">
                  <c:v>2009m7</c:v>
                </c:pt>
                <c:pt idx="32">
                  <c:v>2009m8</c:v>
                </c:pt>
                <c:pt idx="33">
                  <c:v>2009m9</c:v>
                </c:pt>
                <c:pt idx="34">
                  <c:v>2009m10</c:v>
                </c:pt>
                <c:pt idx="35">
                  <c:v>2009m11</c:v>
                </c:pt>
                <c:pt idx="36">
                  <c:v>2009m12</c:v>
                </c:pt>
                <c:pt idx="37">
                  <c:v>2010m1</c:v>
                </c:pt>
                <c:pt idx="38">
                  <c:v>2010m2</c:v>
                </c:pt>
                <c:pt idx="39">
                  <c:v>2010m3</c:v>
                </c:pt>
                <c:pt idx="40">
                  <c:v>2010m4</c:v>
                </c:pt>
                <c:pt idx="41">
                  <c:v>2010m5</c:v>
                </c:pt>
                <c:pt idx="42">
                  <c:v>2010m6</c:v>
                </c:pt>
                <c:pt idx="43">
                  <c:v>2010m7</c:v>
                </c:pt>
                <c:pt idx="44">
                  <c:v>2010m8</c:v>
                </c:pt>
                <c:pt idx="45">
                  <c:v>2010m9</c:v>
                </c:pt>
                <c:pt idx="46">
                  <c:v>2010m10</c:v>
                </c:pt>
                <c:pt idx="47">
                  <c:v>2010m11</c:v>
                </c:pt>
                <c:pt idx="48">
                  <c:v>2010m12</c:v>
                </c:pt>
                <c:pt idx="49">
                  <c:v>2011m1</c:v>
                </c:pt>
                <c:pt idx="50">
                  <c:v>2011m2</c:v>
                </c:pt>
                <c:pt idx="51">
                  <c:v>2011m3</c:v>
                </c:pt>
                <c:pt idx="52">
                  <c:v>2011m4</c:v>
                </c:pt>
                <c:pt idx="53">
                  <c:v>2011m5</c:v>
                </c:pt>
                <c:pt idx="54">
                  <c:v>2011m6</c:v>
                </c:pt>
                <c:pt idx="55">
                  <c:v>2011m7</c:v>
                </c:pt>
                <c:pt idx="56">
                  <c:v>2011m8</c:v>
                </c:pt>
                <c:pt idx="57">
                  <c:v>2011m9</c:v>
                </c:pt>
                <c:pt idx="58">
                  <c:v>2011m10</c:v>
                </c:pt>
                <c:pt idx="59">
                  <c:v>2011m11</c:v>
                </c:pt>
                <c:pt idx="60">
                  <c:v>2011m12</c:v>
                </c:pt>
                <c:pt idx="61">
                  <c:v>2012m1</c:v>
                </c:pt>
                <c:pt idx="62">
                  <c:v>2012m2</c:v>
                </c:pt>
                <c:pt idx="63">
                  <c:v>2012m3</c:v>
                </c:pt>
                <c:pt idx="64">
                  <c:v>2012m4</c:v>
                </c:pt>
                <c:pt idx="65">
                  <c:v>2012m5</c:v>
                </c:pt>
                <c:pt idx="66">
                  <c:v>2012m6</c:v>
                </c:pt>
                <c:pt idx="67">
                  <c:v>2012m7</c:v>
                </c:pt>
                <c:pt idx="68">
                  <c:v>2012m8</c:v>
                </c:pt>
                <c:pt idx="69">
                  <c:v>2012m9</c:v>
                </c:pt>
                <c:pt idx="70">
                  <c:v>2012m10</c:v>
                </c:pt>
                <c:pt idx="71">
                  <c:v>2012m11</c:v>
                </c:pt>
                <c:pt idx="72">
                  <c:v>2012m12</c:v>
                </c:pt>
                <c:pt idx="73">
                  <c:v>2013m1</c:v>
                </c:pt>
                <c:pt idx="74">
                  <c:v>2013m2</c:v>
                </c:pt>
                <c:pt idx="75">
                  <c:v>2013m3</c:v>
                </c:pt>
                <c:pt idx="76">
                  <c:v>2013m4</c:v>
                </c:pt>
                <c:pt idx="77">
                  <c:v>2013m5</c:v>
                </c:pt>
                <c:pt idx="78">
                  <c:v>2013m6</c:v>
                </c:pt>
                <c:pt idx="79">
                  <c:v>2013m7</c:v>
                </c:pt>
                <c:pt idx="80">
                  <c:v>2013m8</c:v>
                </c:pt>
                <c:pt idx="81">
                  <c:v>2013m9</c:v>
                </c:pt>
                <c:pt idx="82">
                  <c:v>2013m10</c:v>
                </c:pt>
                <c:pt idx="83">
                  <c:v>2013m11</c:v>
                </c:pt>
                <c:pt idx="84">
                  <c:v>2013m12</c:v>
                </c:pt>
                <c:pt idx="85">
                  <c:v>2014m1</c:v>
                </c:pt>
                <c:pt idx="86">
                  <c:v>2014m2</c:v>
                </c:pt>
                <c:pt idx="87">
                  <c:v>2014m3</c:v>
                </c:pt>
                <c:pt idx="88">
                  <c:v>2014m4</c:v>
                </c:pt>
                <c:pt idx="89">
                  <c:v>2014m5</c:v>
                </c:pt>
                <c:pt idx="90">
                  <c:v>2014m6</c:v>
                </c:pt>
                <c:pt idx="91">
                  <c:v>2014m7</c:v>
                </c:pt>
                <c:pt idx="92">
                  <c:v>2014m8</c:v>
                </c:pt>
                <c:pt idx="93">
                  <c:v>2014m9</c:v>
                </c:pt>
                <c:pt idx="94">
                  <c:v>2014m10</c:v>
                </c:pt>
                <c:pt idx="95">
                  <c:v>2014m11</c:v>
                </c:pt>
                <c:pt idx="96">
                  <c:v>2014m12</c:v>
                </c:pt>
                <c:pt idx="97">
                  <c:v>2015m1</c:v>
                </c:pt>
                <c:pt idx="98">
                  <c:v>2015m2</c:v>
                </c:pt>
                <c:pt idx="99">
                  <c:v>2015m3</c:v>
                </c:pt>
                <c:pt idx="100">
                  <c:v>2015m4</c:v>
                </c:pt>
                <c:pt idx="101">
                  <c:v>2015m5</c:v>
                </c:pt>
                <c:pt idx="102">
                  <c:v>2015m6</c:v>
                </c:pt>
                <c:pt idx="103">
                  <c:v>2015m7</c:v>
                </c:pt>
                <c:pt idx="104">
                  <c:v>2015m8</c:v>
                </c:pt>
                <c:pt idx="105">
                  <c:v>2015m9</c:v>
                </c:pt>
                <c:pt idx="106">
                  <c:v>2015m10</c:v>
                </c:pt>
                <c:pt idx="107">
                  <c:v>2015m11</c:v>
                </c:pt>
                <c:pt idx="108">
                  <c:v>2015m12</c:v>
                </c:pt>
                <c:pt idx="109">
                  <c:v>2016m1</c:v>
                </c:pt>
                <c:pt idx="110">
                  <c:v>2016m2</c:v>
                </c:pt>
                <c:pt idx="111">
                  <c:v>2016m3</c:v>
                </c:pt>
                <c:pt idx="112">
                  <c:v>2016m4</c:v>
                </c:pt>
                <c:pt idx="113">
                  <c:v>2016m5</c:v>
                </c:pt>
                <c:pt idx="114">
                  <c:v>2016m6</c:v>
                </c:pt>
                <c:pt idx="115">
                  <c:v>2016m7</c:v>
                </c:pt>
                <c:pt idx="116">
                  <c:v>2016m8</c:v>
                </c:pt>
                <c:pt idx="117">
                  <c:v>2016m9</c:v>
                </c:pt>
                <c:pt idx="118">
                  <c:v>2016m10</c:v>
                </c:pt>
                <c:pt idx="119">
                  <c:v>2016m11</c:v>
                </c:pt>
                <c:pt idx="120">
                  <c:v>2016m12</c:v>
                </c:pt>
                <c:pt idx="121">
                  <c:v>2017m1</c:v>
                </c:pt>
                <c:pt idx="122">
                  <c:v>2017m2</c:v>
                </c:pt>
                <c:pt idx="123">
                  <c:v>2017m3</c:v>
                </c:pt>
                <c:pt idx="124">
                  <c:v>2017m4</c:v>
                </c:pt>
                <c:pt idx="125">
                  <c:v>2017m5</c:v>
                </c:pt>
                <c:pt idx="126">
                  <c:v>2017m6</c:v>
                </c:pt>
                <c:pt idx="127">
                  <c:v>2017m7</c:v>
                </c:pt>
                <c:pt idx="128">
                  <c:v>2017m8</c:v>
                </c:pt>
              </c:strCache>
            </c:strRef>
          </c:cat>
          <c:val>
            <c:numRef>
              <c:f>'NoDelay AH'!$K$2:$K$130</c:f>
              <c:numCache>
                <c:formatCode>General</c:formatCode>
                <c:ptCount val="129"/>
                <c:pt idx="0">
                  <c:v>1.0527359999999999</c:v>
                </c:pt>
                <c:pt idx="1">
                  <c:v>0.95916520000000005</c:v>
                </c:pt>
                <c:pt idx="2">
                  <c:v>0.95335530000000002</c:v>
                </c:pt>
                <c:pt idx="3">
                  <c:v>0.92132849999999999</c:v>
                </c:pt>
                <c:pt idx="4">
                  <c:v>0.85727109999999995</c:v>
                </c:pt>
                <c:pt idx="5">
                  <c:v>0.61533850000000001</c:v>
                </c:pt>
                <c:pt idx="6">
                  <c:v>0.61554869999999995</c:v>
                </c:pt>
                <c:pt idx="7">
                  <c:v>0.47408739999999999</c:v>
                </c:pt>
                <c:pt idx="8">
                  <c:v>0.49753999999999998</c:v>
                </c:pt>
                <c:pt idx="9">
                  <c:v>0.50247850000000005</c:v>
                </c:pt>
                <c:pt idx="10">
                  <c:v>0.52524820000000005</c:v>
                </c:pt>
                <c:pt idx="11">
                  <c:v>0.66176849999999998</c:v>
                </c:pt>
                <c:pt idx="12">
                  <c:v>0.63772240000000002</c:v>
                </c:pt>
                <c:pt idx="13">
                  <c:v>0.66684310000000002</c:v>
                </c:pt>
                <c:pt idx="14">
                  <c:v>0.6404763</c:v>
                </c:pt>
                <c:pt idx="15">
                  <c:v>0.69261090000000003</c:v>
                </c:pt>
                <c:pt idx="16">
                  <c:v>0.73576750000000002</c:v>
                </c:pt>
                <c:pt idx="17">
                  <c:v>0.71628610000000004</c:v>
                </c:pt>
                <c:pt idx="18">
                  <c:v>0.68179520000000005</c:v>
                </c:pt>
                <c:pt idx="19">
                  <c:v>0.6729406</c:v>
                </c:pt>
                <c:pt idx="20">
                  <c:v>0.67210639999999999</c:v>
                </c:pt>
                <c:pt idx="21">
                  <c:v>0.69377820000000001</c:v>
                </c:pt>
                <c:pt idx="22">
                  <c:v>0.73851169999999999</c:v>
                </c:pt>
                <c:pt idx="23">
                  <c:v>0.81891190000000003</c:v>
                </c:pt>
                <c:pt idx="24">
                  <c:v>0.84651010000000004</c:v>
                </c:pt>
                <c:pt idx="25">
                  <c:v>0.81046530000000006</c:v>
                </c:pt>
                <c:pt idx="26">
                  <c:v>0.75937829999999995</c:v>
                </c:pt>
                <c:pt idx="27">
                  <c:v>0.7316049</c:v>
                </c:pt>
                <c:pt idx="28">
                  <c:v>0.72713620000000001</c:v>
                </c:pt>
                <c:pt idx="29">
                  <c:v>0.73793819999999999</c:v>
                </c:pt>
                <c:pt idx="30">
                  <c:v>0.32838210000000001</c:v>
                </c:pt>
                <c:pt idx="31">
                  <c:v>0.37658920000000001</c:v>
                </c:pt>
                <c:pt idx="32">
                  <c:v>0.40028370000000002</c:v>
                </c:pt>
                <c:pt idx="33">
                  <c:v>0.38314520000000002</c:v>
                </c:pt>
                <c:pt idx="34">
                  <c:v>0.34087780000000001</c:v>
                </c:pt>
                <c:pt idx="35">
                  <c:v>-3.2928899999999997E-2</c:v>
                </c:pt>
                <c:pt idx="36">
                  <c:v>-0.24720739999999999</c:v>
                </c:pt>
                <c:pt idx="37">
                  <c:v>-0.3484468</c:v>
                </c:pt>
                <c:pt idx="38">
                  <c:v>-0.72679930000000004</c:v>
                </c:pt>
                <c:pt idx="39">
                  <c:v>-0.84148259999999997</c:v>
                </c:pt>
                <c:pt idx="40">
                  <c:v>-0.84793370000000001</c:v>
                </c:pt>
                <c:pt idx="41">
                  <c:v>-0.80118920000000005</c:v>
                </c:pt>
                <c:pt idx="42">
                  <c:v>-1.073407</c:v>
                </c:pt>
                <c:pt idx="43">
                  <c:v>-1.105774</c:v>
                </c:pt>
                <c:pt idx="44">
                  <c:v>-1.1001380000000001</c:v>
                </c:pt>
                <c:pt idx="45">
                  <c:v>-1.0168509999999999</c:v>
                </c:pt>
                <c:pt idx="46">
                  <c:v>-1.0943369999999999</c:v>
                </c:pt>
                <c:pt idx="47">
                  <c:v>-1.0532330000000001</c:v>
                </c:pt>
                <c:pt idx="48">
                  <c:v>-1.0547059999999999</c:v>
                </c:pt>
                <c:pt idx="49">
                  <c:v>-1.1044099999999999</c:v>
                </c:pt>
                <c:pt idx="50">
                  <c:v>-1.119653</c:v>
                </c:pt>
                <c:pt idx="51">
                  <c:v>-1.1328780000000001</c:v>
                </c:pt>
                <c:pt idx="52">
                  <c:v>-1.2261599999999999</c:v>
                </c:pt>
                <c:pt idx="53">
                  <c:v>-1.316271</c:v>
                </c:pt>
                <c:pt idx="54">
                  <c:v>-1.5750710000000001</c:v>
                </c:pt>
                <c:pt idx="55">
                  <c:v>-1.5805629999999999</c:v>
                </c:pt>
                <c:pt idx="56">
                  <c:v>-1.728572</c:v>
                </c:pt>
                <c:pt idx="57">
                  <c:v>-1.8044439999999999</c:v>
                </c:pt>
                <c:pt idx="58">
                  <c:v>-1.789819</c:v>
                </c:pt>
                <c:pt idx="59">
                  <c:v>-1.8451379999999999</c:v>
                </c:pt>
                <c:pt idx="60">
                  <c:v>-1.905713</c:v>
                </c:pt>
                <c:pt idx="61">
                  <c:v>-1.928058</c:v>
                </c:pt>
                <c:pt idx="62">
                  <c:v>-1.9637290000000001</c:v>
                </c:pt>
                <c:pt idx="63">
                  <c:v>-2.0672060000000001</c:v>
                </c:pt>
                <c:pt idx="64">
                  <c:v>-1.971517</c:v>
                </c:pt>
                <c:pt idx="65">
                  <c:v>-1.959355</c:v>
                </c:pt>
                <c:pt idx="66">
                  <c:v>-1.8861410000000001</c:v>
                </c:pt>
                <c:pt idx="67">
                  <c:v>-1.9313210000000001</c:v>
                </c:pt>
                <c:pt idx="68">
                  <c:v>-1.8744099999999999</c:v>
                </c:pt>
                <c:pt idx="69">
                  <c:v>-1.8551420000000001</c:v>
                </c:pt>
                <c:pt idx="70">
                  <c:v>-1.827539</c:v>
                </c:pt>
                <c:pt idx="71">
                  <c:v>-1.961978</c:v>
                </c:pt>
                <c:pt idx="72">
                  <c:v>-2.083415</c:v>
                </c:pt>
                <c:pt idx="73">
                  <c:v>-2.045795</c:v>
                </c:pt>
                <c:pt idx="74">
                  <c:v>-2.124736</c:v>
                </c:pt>
                <c:pt idx="75">
                  <c:v>-2.021798</c:v>
                </c:pt>
                <c:pt idx="76">
                  <c:v>-2.019750999999999</c:v>
                </c:pt>
                <c:pt idx="77">
                  <c:v>-2.032001999999999</c:v>
                </c:pt>
                <c:pt idx="78">
                  <c:v>-2.1205219999999998</c:v>
                </c:pt>
                <c:pt idx="79">
                  <c:v>-1.970871</c:v>
                </c:pt>
                <c:pt idx="80">
                  <c:v>-2.1316890000000002</c:v>
                </c:pt>
                <c:pt idx="81">
                  <c:v>-2.185718</c:v>
                </c:pt>
                <c:pt idx="82">
                  <c:v>-2.058828999999998</c:v>
                </c:pt>
                <c:pt idx="83">
                  <c:v>-2.0371800000000002</c:v>
                </c:pt>
                <c:pt idx="84">
                  <c:v>-2.027101</c:v>
                </c:pt>
                <c:pt idx="85">
                  <c:v>-1.9873810000000001</c:v>
                </c:pt>
                <c:pt idx="86">
                  <c:v>-1.684145</c:v>
                </c:pt>
                <c:pt idx="87">
                  <c:v>-1.458313</c:v>
                </c:pt>
                <c:pt idx="88">
                  <c:v>-1.4563429999999999</c:v>
                </c:pt>
                <c:pt idx="89">
                  <c:v>-1.455335</c:v>
                </c:pt>
                <c:pt idx="90">
                  <c:v>-1.390312</c:v>
                </c:pt>
                <c:pt idx="91">
                  <c:v>-1.401675</c:v>
                </c:pt>
                <c:pt idx="92">
                  <c:v>-1.302386</c:v>
                </c:pt>
                <c:pt idx="93">
                  <c:v>-1.3734850000000001</c:v>
                </c:pt>
                <c:pt idx="94">
                  <c:v>-1.4186989999999999</c:v>
                </c:pt>
                <c:pt idx="95">
                  <c:v>-1.526994</c:v>
                </c:pt>
                <c:pt idx="96">
                  <c:v>-1.6362620000000001</c:v>
                </c:pt>
                <c:pt idx="97">
                  <c:v>-1.6731609999999999</c:v>
                </c:pt>
                <c:pt idx="98">
                  <c:v>-1.5894839999999999</c:v>
                </c:pt>
                <c:pt idx="99">
                  <c:v>-1.5428329999999999</c:v>
                </c:pt>
                <c:pt idx="100">
                  <c:v>-1.4441489999999999</c:v>
                </c:pt>
                <c:pt idx="101">
                  <c:v>-1.3543419999999999</c:v>
                </c:pt>
                <c:pt idx="102">
                  <c:v>-1.251293</c:v>
                </c:pt>
                <c:pt idx="103">
                  <c:v>-1.2346999999999999</c:v>
                </c:pt>
                <c:pt idx="104">
                  <c:v>-1.3176950000000001</c:v>
                </c:pt>
                <c:pt idx="105">
                  <c:v>-1.3585560000000001</c:v>
                </c:pt>
                <c:pt idx="106">
                  <c:v>-1.2093320000000001</c:v>
                </c:pt>
                <c:pt idx="107">
                  <c:v>-1.189022</c:v>
                </c:pt>
                <c:pt idx="108">
                  <c:v>-1.1566050000000001</c:v>
                </c:pt>
                <c:pt idx="109">
                  <c:v>-1.075885</c:v>
                </c:pt>
                <c:pt idx="110">
                  <c:v>-0.96913179999999999</c:v>
                </c:pt>
                <c:pt idx="111">
                  <c:v>-0.9594068</c:v>
                </c:pt>
                <c:pt idx="112">
                  <c:v>-0.9141899</c:v>
                </c:pt>
                <c:pt idx="113">
                  <c:v>-0.94889619999999997</c:v>
                </c:pt>
                <c:pt idx="114">
                  <c:v>-0.98772420000000005</c:v>
                </c:pt>
                <c:pt idx="115">
                  <c:v>-0.98898419999999998</c:v>
                </c:pt>
                <c:pt idx="116">
                  <c:v>-0.75067969999999995</c:v>
                </c:pt>
                <c:pt idx="117">
                  <c:v>-0.74543780000000004</c:v>
                </c:pt>
                <c:pt idx="118">
                  <c:v>-0.58579420000000004</c:v>
                </c:pt>
                <c:pt idx="119">
                  <c:v>-0.60821119999999995</c:v>
                </c:pt>
                <c:pt idx="120">
                  <c:v>-0.4610996</c:v>
                </c:pt>
                <c:pt idx="121">
                  <c:v>-0.23749719999999999</c:v>
                </c:pt>
                <c:pt idx="122">
                  <c:v>-0.23904210000000001</c:v>
                </c:pt>
                <c:pt idx="123">
                  <c:v>-0.25632100000000002</c:v>
                </c:pt>
                <c:pt idx="124">
                  <c:v>-0.22793140000000001</c:v>
                </c:pt>
                <c:pt idx="125">
                  <c:v>0.2552973</c:v>
                </c:pt>
                <c:pt idx="126">
                  <c:v>0.2018904</c:v>
                </c:pt>
                <c:pt idx="127">
                  <c:v>0.41441230000000001</c:v>
                </c:pt>
                <c:pt idx="128">
                  <c:v>0.31250519999999998</c:v>
                </c:pt>
              </c:numCache>
            </c:numRef>
          </c:val>
          <c:smooth val="0"/>
          <c:extLst>
            <c:ext xmlns:c16="http://schemas.microsoft.com/office/drawing/2014/chart" uri="{C3380CC4-5D6E-409C-BE32-E72D297353CC}">
              <c16:uniqueId val="{00000002-645C-9641-8D2E-3B29164EBA30}"/>
            </c:ext>
          </c:extLst>
        </c:ser>
        <c:ser>
          <c:idx val="3"/>
          <c:order val="3"/>
          <c:tx>
            <c:strRef>
              <c:f>'NoDelay AH'!$O$1</c:f>
              <c:strCache>
                <c:ptCount val="1"/>
                <c:pt idx="0">
                  <c:v>t_Rp_VW_FI</c:v>
                </c:pt>
              </c:strCache>
            </c:strRef>
          </c:tx>
          <c:spPr>
            <a:ln w="22225" cap="rnd">
              <a:solidFill>
                <a:srgbClr val="E7E6E6">
                  <a:lumMod val="10000"/>
                </a:srgbClr>
              </a:solidFill>
              <a:prstDash val="sysDot"/>
              <a:round/>
            </a:ln>
            <a:effectLst/>
          </c:spPr>
          <c:marker>
            <c:symbol val="none"/>
          </c:marker>
          <c:cat>
            <c:strRef>
              <c:f>'NoDelay AH'!$A$2:$A$130</c:f>
              <c:strCache>
                <c:ptCount val="129"/>
                <c:pt idx="0">
                  <c:v>2006m12</c:v>
                </c:pt>
                <c:pt idx="1">
                  <c:v>2007m1</c:v>
                </c:pt>
                <c:pt idx="2">
                  <c:v>2007m2</c:v>
                </c:pt>
                <c:pt idx="3">
                  <c:v>2007m3</c:v>
                </c:pt>
                <c:pt idx="4">
                  <c:v>2007m4</c:v>
                </c:pt>
                <c:pt idx="5">
                  <c:v>2007m5</c:v>
                </c:pt>
                <c:pt idx="6">
                  <c:v>2007m6</c:v>
                </c:pt>
                <c:pt idx="7">
                  <c:v>2007m7</c:v>
                </c:pt>
                <c:pt idx="8">
                  <c:v>2007m8</c:v>
                </c:pt>
                <c:pt idx="9">
                  <c:v>2007m9</c:v>
                </c:pt>
                <c:pt idx="10">
                  <c:v>2007m10</c:v>
                </c:pt>
                <c:pt idx="11">
                  <c:v>2007m11</c:v>
                </c:pt>
                <c:pt idx="12">
                  <c:v>2007m12</c:v>
                </c:pt>
                <c:pt idx="13">
                  <c:v>2008m1</c:v>
                </c:pt>
                <c:pt idx="14">
                  <c:v>2008m2</c:v>
                </c:pt>
                <c:pt idx="15">
                  <c:v>2008m3</c:v>
                </c:pt>
                <c:pt idx="16">
                  <c:v>2008m4</c:v>
                </c:pt>
                <c:pt idx="17">
                  <c:v>2008m5</c:v>
                </c:pt>
                <c:pt idx="18">
                  <c:v>2008m6</c:v>
                </c:pt>
                <c:pt idx="19">
                  <c:v>2008m7</c:v>
                </c:pt>
                <c:pt idx="20">
                  <c:v>2008m8</c:v>
                </c:pt>
                <c:pt idx="21">
                  <c:v>2008m9</c:v>
                </c:pt>
                <c:pt idx="22">
                  <c:v>2008m10</c:v>
                </c:pt>
                <c:pt idx="23">
                  <c:v>2008m11</c:v>
                </c:pt>
                <c:pt idx="24">
                  <c:v>2008m12</c:v>
                </c:pt>
                <c:pt idx="25">
                  <c:v>2009m1</c:v>
                </c:pt>
                <c:pt idx="26">
                  <c:v>2009m2</c:v>
                </c:pt>
                <c:pt idx="27">
                  <c:v>2009m3</c:v>
                </c:pt>
                <c:pt idx="28">
                  <c:v>2009m4</c:v>
                </c:pt>
                <c:pt idx="29">
                  <c:v>2009m5</c:v>
                </c:pt>
                <c:pt idx="30">
                  <c:v>2009m6</c:v>
                </c:pt>
                <c:pt idx="31">
                  <c:v>2009m7</c:v>
                </c:pt>
                <c:pt idx="32">
                  <c:v>2009m8</c:v>
                </c:pt>
                <c:pt idx="33">
                  <c:v>2009m9</c:v>
                </c:pt>
                <c:pt idx="34">
                  <c:v>2009m10</c:v>
                </c:pt>
                <c:pt idx="35">
                  <c:v>2009m11</c:v>
                </c:pt>
                <c:pt idx="36">
                  <c:v>2009m12</c:v>
                </c:pt>
                <c:pt idx="37">
                  <c:v>2010m1</c:v>
                </c:pt>
                <c:pt idx="38">
                  <c:v>2010m2</c:v>
                </c:pt>
                <c:pt idx="39">
                  <c:v>2010m3</c:v>
                </c:pt>
                <c:pt idx="40">
                  <c:v>2010m4</c:v>
                </c:pt>
                <c:pt idx="41">
                  <c:v>2010m5</c:v>
                </c:pt>
                <c:pt idx="42">
                  <c:v>2010m6</c:v>
                </c:pt>
                <c:pt idx="43">
                  <c:v>2010m7</c:v>
                </c:pt>
                <c:pt idx="44">
                  <c:v>2010m8</c:v>
                </c:pt>
                <c:pt idx="45">
                  <c:v>2010m9</c:v>
                </c:pt>
                <c:pt idx="46">
                  <c:v>2010m10</c:v>
                </c:pt>
                <c:pt idx="47">
                  <c:v>2010m11</c:v>
                </c:pt>
                <c:pt idx="48">
                  <c:v>2010m12</c:v>
                </c:pt>
                <c:pt idx="49">
                  <c:v>2011m1</c:v>
                </c:pt>
                <c:pt idx="50">
                  <c:v>2011m2</c:v>
                </c:pt>
                <c:pt idx="51">
                  <c:v>2011m3</c:v>
                </c:pt>
                <c:pt idx="52">
                  <c:v>2011m4</c:v>
                </c:pt>
                <c:pt idx="53">
                  <c:v>2011m5</c:v>
                </c:pt>
                <c:pt idx="54">
                  <c:v>2011m6</c:v>
                </c:pt>
                <c:pt idx="55">
                  <c:v>2011m7</c:v>
                </c:pt>
                <c:pt idx="56">
                  <c:v>2011m8</c:v>
                </c:pt>
                <c:pt idx="57">
                  <c:v>2011m9</c:v>
                </c:pt>
                <c:pt idx="58">
                  <c:v>2011m10</c:v>
                </c:pt>
                <c:pt idx="59">
                  <c:v>2011m11</c:v>
                </c:pt>
                <c:pt idx="60">
                  <c:v>2011m12</c:v>
                </c:pt>
                <c:pt idx="61">
                  <c:v>2012m1</c:v>
                </c:pt>
                <c:pt idx="62">
                  <c:v>2012m2</c:v>
                </c:pt>
                <c:pt idx="63">
                  <c:v>2012m3</c:v>
                </c:pt>
                <c:pt idx="64">
                  <c:v>2012m4</c:v>
                </c:pt>
                <c:pt idx="65">
                  <c:v>2012m5</c:v>
                </c:pt>
                <c:pt idx="66">
                  <c:v>2012m6</c:v>
                </c:pt>
                <c:pt idx="67">
                  <c:v>2012m7</c:v>
                </c:pt>
                <c:pt idx="68">
                  <c:v>2012m8</c:v>
                </c:pt>
                <c:pt idx="69">
                  <c:v>2012m9</c:v>
                </c:pt>
                <c:pt idx="70">
                  <c:v>2012m10</c:v>
                </c:pt>
                <c:pt idx="71">
                  <c:v>2012m11</c:v>
                </c:pt>
                <c:pt idx="72">
                  <c:v>2012m12</c:v>
                </c:pt>
                <c:pt idx="73">
                  <c:v>2013m1</c:v>
                </c:pt>
                <c:pt idx="74">
                  <c:v>2013m2</c:v>
                </c:pt>
                <c:pt idx="75">
                  <c:v>2013m3</c:v>
                </c:pt>
                <c:pt idx="76">
                  <c:v>2013m4</c:v>
                </c:pt>
                <c:pt idx="77">
                  <c:v>2013m5</c:v>
                </c:pt>
                <c:pt idx="78">
                  <c:v>2013m6</c:v>
                </c:pt>
                <c:pt idx="79">
                  <c:v>2013m7</c:v>
                </c:pt>
                <c:pt idx="80">
                  <c:v>2013m8</c:v>
                </c:pt>
                <c:pt idx="81">
                  <c:v>2013m9</c:v>
                </c:pt>
                <c:pt idx="82">
                  <c:v>2013m10</c:v>
                </c:pt>
                <c:pt idx="83">
                  <c:v>2013m11</c:v>
                </c:pt>
                <c:pt idx="84">
                  <c:v>2013m12</c:v>
                </c:pt>
                <c:pt idx="85">
                  <c:v>2014m1</c:v>
                </c:pt>
                <c:pt idx="86">
                  <c:v>2014m2</c:v>
                </c:pt>
                <c:pt idx="87">
                  <c:v>2014m3</c:v>
                </c:pt>
                <c:pt idx="88">
                  <c:v>2014m4</c:v>
                </c:pt>
                <c:pt idx="89">
                  <c:v>2014m5</c:v>
                </c:pt>
                <c:pt idx="90">
                  <c:v>2014m6</c:v>
                </c:pt>
                <c:pt idx="91">
                  <c:v>2014m7</c:v>
                </c:pt>
                <c:pt idx="92">
                  <c:v>2014m8</c:v>
                </c:pt>
                <c:pt idx="93">
                  <c:v>2014m9</c:v>
                </c:pt>
                <c:pt idx="94">
                  <c:v>2014m10</c:v>
                </c:pt>
                <c:pt idx="95">
                  <c:v>2014m11</c:v>
                </c:pt>
                <c:pt idx="96">
                  <c:v>2014m12</c:v>
                </c:pt>
                <c:pt idx="97">
                  <c:v>2015m1</c:v>
                </c:pt>
                <c:pt idx="98">
                  <c:v>2015m2</c:v>
                </c:pt>
                <c:pt idx="99">
                  <c:v>2015m3</c:v>
                </c:pt>
                <c:pt idx="100">
                  <c:v>2015m4</c:v>
                </c:pt>
                <c:pt idx="101">
                  <c:v>2015m5</c:v>
                </c:pt>
                <c:pt idx="102">
                  <c:v>2015m6</c:v>
                </c:pt>
                <c:pt idx="103">
                  <c:v>2015m7</c:v>
                </c:pt>
                <c:pt idx="104">
                  <c:v>2015m8</c:v>
                </c:pt>
                <c:pt idx="105">
                  <c:v>2015m9</c:v>
                </c:pt>
                <c:pt idx="106">
                  <c:v>2015m10</c:v>
                </c:pt>
                <c:pt idx="107">
                  <c:v>2015m11</c:v>
                </c:pt>
                <c:pt idx="108">
                  <c:v>2015m12</c:v>
                </c:pt>
                <c:pt idx="109">
                  <c:v>2016m1</c:v>
                </c:pt>
                <c:pt idx="110">
                  <c:v>2016m2</c:v>
                </c:pt>
                <c:pt idx="111">
                  <c:v>2016m3</c:v>
                </c:pt>
                <c:pt idx="112">
                  <c:v>2016m4</c:v>
                </c:pt>
                <c:pt idx="113">
                  <c:v>2016m5</c:v>
                </c:pt>
                <c:pt idx="114">
                  <c:v>2016m6</c:v>
                </c:pt>
                <c:pt idx="115">
                  <c:v>2016m7</c:v>
                </c:pt>
                <c:pt idx="116">
                  <c:v>2016m8</c:v>
                </c:pt>
                <c:pt idx="117">
                  <c:v>2016m9</c:v>
                </c:pt>
                <c:pt idx="118">
                  <c:v>2016m10</c:v>
                </c:pt>
                <c:pt idx="119">
                  <c:v>2016m11</c:v>
                </c:pt>
                <c:pt idx="120">
                  <c:v>2016m12</c:v>
                </c:pt>
                <c:pt idx="121">
                  <c:v>2017m1</c:v>
                </c:pt>
                <c:pt idx="122">
                  <c:v>2017m2</c:v>
                </c:pt>
                <c:pt idx="123">
                  <c:v>2017m3</c:v>
                </c:pt>
                <c:pt idx="124">
                  <c:v>2017m4</c:v>
                </c:pt>
                <c:pt idx="125">
                  <c:v>2017m5</c:v>
                </c:pt>
                <c:pt idx="126">
                  <c:v>2017m6</c:v>
                </c:pt>
                <c:pt idx="127">
                  <c:v>2017m7</c:v>
                </c:pt>
                <c:pt idx="128">
                  <c:v>2017m8</c:v>
                </c:pt>
              </c:strCache>
            </c:strRef>
          </c:cat>
          <c:val>
            <c:numRef>
              <c:f>'NoDelay AH'!$O$2:$O$130</c:f>
              <c:numCache>
                <c:formatCode>General</c:formatCode>
                <c:ptCount val="129"/>
                <c:pt idx="0">
                  <c:v>1.990551</c:v>
                </c:pt>
                <c:pt idx="1">
                  <c:v>1.904336</c:v>
                </c:pt>
                <c:pt idx="2">
                  <c:v>1.9101859999999999</c:v>
                </c:pt>
                <c:pt idx="3">
                  <c:v>1.8305549999999999</c:v>
                </c:pt>
                <c:pt idx="4">
                  <c:v>1.752113</c:v>
                </c:pt>
                <c:pt idx="5">
                  <c:v>1.5949850000000001</c:v>
                </c:pt>
                <c:pt idx="6">
                  <c:v>1.6106370000000001</c:v>
                </c:pt>
                <c:pt idx="7">
                  <c:v>1.516632</c:v>
                </c:pt>
                <c:pt idx="8">
                  <c:v>1.531587</c:v>
                </c:pt>
                <c:pt idx="9">
                  <c:v>1.5133970000000001</c:v>
                </c:pt>
                <c:pt idx="10">
                  <c:v>1.4128689999999999</c:v>
                </c:pt>
                <c:pt idx="11">
                  <c:v>1.526465</c:v>
                </c:pt>
                <c:pt idx="12">
                  <c:v>1.5061059999999999</c:v>
                </c:pt>
                <c:pt idx="13">
                  <c:v>1.529183</c:v>
                </c:pt>
                <c:pt idx="14">
                  <c:v>1.469419</c:v>
                </c:pt>
                <c:pt idx="15">
                  <c:v>1.5264759999999999</c:v>
                </c:pt>
                <c:pt idx="16">
                  <c:v>1.5663750000000001</c:v>
                </c:pt>
                <c:pt idx="17">
                  <c:v>1.544019</c:v>
                </c:pt>
                <c:pt idx="18">
                  <c:v>1.5147330000000001</c:v>
                </c:pt>
                <c:pt idx="19">
                  <c:v>1.495765</c:v>
                </c:pt>
                <c:pt idx="20">
                  <c:v>1.4922519999999999</c:v>
                </c:pt>
                <c:pt idx="21">
                  <c:v>1.445554</c:v>
                </c:pt>
                <c:pt idx="22">
                  <c:v>1.4939100000000001</c:v>
                </c:pt>
                <c:pt idx="23">
                  <c:v>1.643529</c:v>
                </c:pt>
                <c:pt idx="24">
                  <c:v>1.6819930000000001</c:v>
                </c:pt>
                <c:pt idx="25">
                  <c:v>1.6014820000000001</c:v>
                </c:pt>
                <c:pt idx="26">
                  <c:v>1.5352440000000001</c:v>
                </c:pt>
                <c:pt idx="27">
                  <c:v>1.4597519999999999</c:v>
                </c:pt>
                <c:pt idx="28">
                  <c:v>1.420166</c:v>
                </c:pt>
                <c:pt idx="29">
                  <c:v>1.3931629999999999</c:v>
                </c:pt>
                <c:pt idx="30">
                  <c:v>0.99893410000000005</c:v>
                </c:pt>
                <c:pt idx="31">
                  <c:v>1.0684830000000001</c:v>
                </c:pt>
                <c:pt idx="32">
                  <c:v>1.1035790000000001</c:v>
                </c:pt>
                <c:pt idx="33">
                  <c:v>1.0863670000000001</c:v>
                </c:pt>
                <c:pt idx="34">
                  <c:v>1.025156</c:v>
                </c:pt>
                <c:pt idx="35">
                  <c:v>0.73263290000000003</c:v>
                </c:pt>
                <c:pt idx="36">
                  <c:v>0.51858369999999998</c:v>
                </c:pt>
                <c:pt idx="37">
                  <c:v>0.41359489999999999</c:v>
                </c:pt>
                <c:pt idx="38">
                  <c:v>-8.1156500000000006E-2</c:v>
                </c:pt>
                <c:pt idx="39">
                  <c:v>-0.21420900000000001</c:v>
                </c:pt>
                <c:pt idx="40">
                  <c:v>-0.22979479999999999</c:v>
                </c:pt>
                <c:pt idx="41">
                  <c:v>-0.1818785</c:v>
                </c:pt>
                <c:pt idx="42">
                  <c:v>-0.53284039999999999</c:v>
                </c:pt>
                <c:pt idx="43">
                  <c:v>-0.57872829999999997</c:v>
                </c:pt>
                <c:pt idx="44">
                  <c:v>-0.56616960000000005</c:v>
                </c:pt>
                <c:pt idx="45">
                  <c:v>-0.46664119999999998</c:v>
                </c:pt>
                <c:pt idx="46">
                  <c:v>-0.5495276</c:v>
                </c:pt>
                <c:pt idx="47">
                  <c:v>-0.47037309999999999</c:v>
                </c:pt>
                <c:pt idx="48">
                  <c:v>-0.46368680000000001</c:v>
                </c:pt>
                <c:pt idx="49">
                  <c:v>-0.57914089999999996</c:v>
                </c:pt>
                <c:pt idx="50">
                  <c:v>-0.58635720000000002</c:v>
                </c:pt>
                <c:pt idx="51">
                  <c:v>-0.61834679999999997</c:v>
                </c:pt>
                <c:pt idx="52">
                  <c:v>-0.65305049999999998</c:v>
                </c:pt>
                <c:pt idx="53">
                  <c:v>-0.89220049999999995</c:v>
                </c:pt>
                <c:pt idx="54">
                  <c:v>-1.1809499999999999</c:v>
                </c:pt>
                <c:pt idx="55">
                  <c:v>-1.1875659999999999</c:v>
                </c:pt>
                <c:pt idx="56">
                  <c:v>-1.26085</c:v>
                </c:pt>
                <c:pt idx="57">
                  <c:v>-1.3401190000000001</c:v>
                </c:pt>
                <c:pt idx="58">
                  <c:v>-1.3063389999999999</c:v>
                </c:pt>
                <c:pt idx="59">
                  <c:v>-1.4125259999999999</c:v>
                </c:pt>
                <c:pt idx="60">
                  <c:v>-1.4909920000000001</c:v>
                </c:pt>
                <c:pt idx="61">
                  <c:v>-1.529922</c:v>
                </c:pt>
                <c:pt idx="62">
                  <c:v>-1.595375</c:v>
                </c:pt>
                <c:pt idx="63">
                  <c:v>-1.6797519999999999</c:v>
                </c:pt>
                <c:pt idx="64">
                  <c:v>-1.59815</c:v>
                </c:pt>
                <c:pt idx="65">
                  <c:v>-1.5656429999999999</c:v>
                </c:pt>
                <c:pt idx="66">
                  <c:v>-1.418061</c:v>
                </c:pt>
                <c:pt idx="67">
                  <c:v>-1.4598359999999999</c:v>
                </c:pt>
                <c:pt idx="68">
                  <c:v>-1.396792</c:v>
                </c:pt>
                <c:pt idx="69">
                  <c:v>-1.3699110000000001</c:v>
                </c:pt>
                <c:pt idx="70">
                  <c:v>-1.35989</c:v>
                </c:pt>
                <c:pt idx="71">
                  <c:v>-1.476788</c:v>
                </c:pt>
                <c:pt idx="72">
                  <c:v>-1.583496</c:v>
                </c:pt>
                <c:pt idx="73">
                  <c:v>-1.5456259999999999</c:v>
                </c:pt>
                <c:pt idx="74">
                  <c:v>-1.600203</c:v>
                </c:pt>
                <c:pt idx="75">
                  <c:v>-1.4734339999999999</c:v>
                </c:pt>
                <c:pt idx="76">
                  <c:v>-1.472181</c:v>
                </c:pt>
                <c:pt idx="77">
                  <c:v>-1.5093939999999999</c:v>
                </c:pt>
                <c:pt idx="78">
                  <c:v>-1.6156509999999999</c:v>
                </c:pt>
                <c:pt idx="79">
                  <c:v>-1.4272419999999999</c:v>
                </c:pt>
                <c:pt idx="80">
                  <c:v>-1.6370990000000001</c:v>
                </c:pt>
                <c:pt idx="81">
                  <c:v>-1.6760010000000001</c:v>
                </c:pt>
                <c:pt idx="82">
                  <c:v>-1.5783290000000001</c:v>
                </c:pt>
                <c:pt idx="83">
                  <c:v>-1.554767</c:v>
                </c:pt>
                <c:pt idx="84">
                  <c:v>-1.511091</c:v>
                </c:pt>
                <c:pt idx="85">
                  <c:v>-1.44801</c:v>
                </c:pt>
                <c:pt idx="86">
                  <c:v>-1.0562670000000001</c:v>
                </c:pt>
                <c:pt idx="87">
                  <c:v>-0.72413930000000004</c:v>
                </c:pt>
                <c:pt idx="88">
                  <c:v>-0.72222660000000005</c:v>
                </c:pt>
                <c:pt idx="89">
                  <c:v>-0.69045730000000005</c:v>
                </c:pt>
                <c:pt idx="90">
                  <c:v>-0.59368030000000005</c:v>
                </c:pt>
                <c:pt idx="91">
                  <c:v>-0.58765520000000004</c:v>
                </c:pt>
                <c:pt idx="92">
                  <c:v>-0.50019329999999995</c:v>
                </c:pt>
                <c:pt idx="93">
                  <c:v>-0.60050150000000002</c:v>
                </c:pt>
                <c:pt idx="94">
                  <c:v>-0.62673129999999999</c:v>
                </c:pt>
                <c:pt idx="95">
                  <c:v>-0.79824600000000001</c:v>
                </c:pt>
                <c:pt idx="96">
                  <c:v>-0.94162319999999999</c:v>
                </c:pt>
                <c:pt idx="97">
                  <c:v>-0.94574999999999998</c:v>
                </c:pt>
                <c:pt idx="98">
                  <c:v>-0.81524370000000002</c:v>
                </c:pt>
                <c:pt idx="99">
                  <c:v>-0.76508779999999998</c:v>
                </c:pt>
                <c:pt idx="100">
                  <c:v>-0.66293970000000002</c:v>
                </c:pt>
                <c:pt idx="101">
                  <c:v>-0.53202400000000005</c:v>
                </c:pt>
                <c:pt idx="102">
                  <c:v>-0.45639089999999999</c:v>
                </c:pt>
                <c:pt idx="103">
                  <c:v>-0.40341880000000002</c:v>
                </c:pt>
                <c:pt idx="104">
                  <c:v>-0.50896859999999999</c:v>
                </c:pt>
                <c:pt idx="105">
                  <c:v>-0.60273129999999997</c:v>
                </c:pt>
                <c:pt idx="106">
                  <c:v>-0.50647070000000005</c:v>
                </c:pt>
                <c:pt idx="107">
                  <c:v>-0.4680223</c:v>
                </c:pt>
                <c:pt idx="108">
                  <c:v>-0.43248320000000001</c:v>
                </c:pt>
                <c:pt idx="109">
                  <c:v>-0.37451509999999999</c:v>
                </c:pt>
                <c:pt idx="110">
                  <c:v>-0.29323539999999998</c:v>
                </c:pt>
                <c:pt idx="111">
                  <c:v>-0.28101490000000001</c:v>
                </c:pt>
                <c:pt idx="112">
                  <c:v>-0.27646419999999999</c:v>
                </c:pt>
                <c:pt idx="113">
                  <c:v>-0.31518269999999998</c:v>
                </c:pt>
                <c:pt idx="114">
                  <c:v>-0.35189280000000001</c:v>
                </c:pt>
                <c:pt idx="115">
                  <c:v>-0.33684740000000002</c:v>
                </c:pt>
                <c:pt idx="116">
                  <c:v>-0.1313107</c:v>
                </c:pt>
                <c:pt idx="117">
                  <c:v>-0.1518408</c:v>
                </c:pt>
                <c:pt idx="118">
                  <c:v>1.4196500000000001E-2</c:v>
                </c:pt>
                <c:pt idx="119">
                  <c:v>2.3313000000000001E-3</c:v>
                </c:pt>
                <c:pt idx="120">
                  <c:v>7.9637200000000005E-2</c:v>
                </c:pt>
                <c:pt idx="121">
                  <c:v>0.28359869999999998</c:v>
                </c:pt>
                <c:pt idx="122">
                  <c:v>0.27200350000000001</c:v>
                </c:pt>
                <c:pt idx="123">
                  <c:v>0.27827950000000001</c:v>
                </c:pt>
                <c:pt idx="124">
                  <c:v>0.30203750000000001</c:v>
                </c:pt>
                <c:pt idx="125">
                  <c:v>0.5992381</c:v>
                </c:pt>
                <c:pt idx="126">
                  <c:v>0.45946569999999998</c:v>
                </c:pt>
                <c:pt idx="127">
                  <c:v>0.5944933</c:v>
                </c:pt>
                <c:pt idx="128">
                  <c:v>0.5110249</c:v>
                </c:pt>
              </c:numCache>
            </c:numRef>
          </c:val>
          <c:smooth val="0"/>
          <c:extLst>
            <c:ext xmlns:c16="http://schemas.microsoft.com/office/drawing/2014/chart" uri="{C3380CC4-5D6E-409C-BE32-E72D297353CC}">
              <c16:uniqueId val="{00000003-645C-9641-8D2E-3B29164EBA30}"/>
            </c:ext>
          </c:extLst>
        </c:ser>
        <c:dLbls>
          <c:showLegendKey val="0"/>
          <c:showVal val="0"/>
          <c:showCatName val="0"/>
          <c:showSerName val="0"/>
          <c:showPercent val="0"/>
          <c:showBubbleSize val="0"/>
        </c:dLbls>
        <c:smooth val="0"/>
        <c:axId val="142840656"/>
        <c:axId val="185546472"/>
      </c:lineChart>
      <c:catAx>
        <c:axId val="1428406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solidFill>
                      <a:sysClr val="windowText" lastClr="000000"/>
                    </a:solidFill>
                  </a:rPr>
                  <a:t>Date</a:t>
                </a:r>
              </a:p>
            </c:rich>
          </c:tx>
          <c:layout>
            <c:manualLayout>
              <c:xMode val="edge"/>
              <c:yMode val="edge"/>
              <c:x val="0.48098683711485463"/>
              <c:y val="0.8044538663436301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546472"/>
        <c:crossesAt val="-2.5"/>
        <c:auto val="1"/>
        <c:lblAlgn val="ctr"/>
        <c:lblOffset val="100"/>
        <c:noMultiLvlLbl val="0"/>
      </c:catAx>
      <c:valAx>
        <c:axId val="185546472"/>
        <c:scaling>
          <c:orientation val="minMax"/>
          <c:max val="2"/>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1" i="1" u="none" strike="noStrike" baseline="0">
                    <a:solidFill>
                      <a:sysClr val="windowText" lastClr="000000"/>
                    </a:solidFill>
                    <a:effectLst/>
                  </a:rPr>
                  <a:t>t</a:t>
                </a:r>
                <a:r>
                  <a:rPr lang="en-GB" sz="1000" b="1" i="0" u="none" strike="noStrike" baseline="0">
                    <a:solidFill>
                      <a:sysClr val="windowText" lastClr="000000"/>
                    </a:solidFill>
                    <a:effectLst/>
                  </a:rPr>
                  <a:t>-statistic of abnormal return</a:t>
                </a:r>
                <a:endParaRPr lang="en-GB" b="1">
                  <a:solidFill>
                    <a:sysClr val="windowText" lastClr="000000"/>
                  </a:solidFill>
                </a:endParaRPr>
              </a:p>
            </c:rich>
          </c:tx>
          <c:layout>
            <c:manualLayout>
              <c:xMode val="edge"/>
              <c:yMode val="edge"/>
              <c:x val="3.7648100985494405E-2"/>
              <c:y val="0.3296632446772989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840656"/>
        <c:crosses val="autoZero"/>
        <c:crossBetween val="between"/>
      </c:valAx>
      <c:spPr>
        <a:noFill/>
        <a:ln>
          <a:noFill/>
        </a:ln>
        <a:effectLst/>
      </c:spPr>
    </c:plotArea>
    <c:legend>
      <c:legendPos val="b"/>
      <c:layout>
        <c:manualLayout>
          <c:xMode val="edge"/>
          <c:yMode val="edge"/>
          <c:x val="0.38708664904872703"/>
          <c:y val="0.13993795494144601"/>
          <c:w val="0.43621314858619098"/>
          <c:h val="0.2216657459066649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rgbClr val="FFFFFF"/>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solidFill>
                  <a:sysClr val="windowText" lastClr="000000"/>
                </a:solidFill>
              </a:rPr>
              <a:t>ALL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5806029450614997E-2"/>
          <c:y val="0.11438704703161141"/>
          <c:w val="0.92426262296882911"/>
          <c:h val="0.73257305561740516"/>
        </c:manualLayout>
      </c:layout>
      <c:lineChart>
        <c:grouping val="standard"/>
        <c:varyColors val="0"/>
        <c:ser>
          <c:idx val="0"/>
          <c:order val="0"/>
          <c:tx>
            <c:strRef>
              <c:f>'NoDelay ALL'!$C$1</c:f>
              <c:strCache>
                <c:ptCount val="1"/>
                <c:pt idx="0">
                  <c:v>t_Rp_EW_CC</c:v>
                </c:pt>
              </c:strCache>
            </c:strRef>
          </c:tx>
          <c:spPr>
            <a:ln w="19050" cap="rnd">
              <a:solidFill>
                <a:sysClr val="windowText" lastClr="000000">
                  <a:lumMod val="85000"/>
                  <a:lumOff val="15000"/>
                </a:sysClr>
              </a:solidFill>
              <a:round/>
            </a:ln>
            <a:effectLst/>
          </c:spPr>
          <c:marker>
            <c:symbol val="none"/>
          </c:marker>
          <c:cat>
            <c:strRef>
              <c:f>'NoDelay ALL'!$A$2:$A$130</c:f>
              <c:strCache>
                <c:ptCount val="129"/>
                <c:pt idx="0">
                  <c:v>2006m12</c:v>
                </c:pt>
                <c:pt idx="1">
                  <c:v>2007m1</c:v>
                </c:pt>
                <c:pt idx="2">
                  <c:v>2007m2</c:v>
                </c:pt>
                <c:pt idx="3">
                  <c:v>2007m3</c:v>
                </c:pt>
                <c:pt idx="4">
                  <c:v>2007m4</c:v>
                </c:pt>
                <c:pt idx="5">
                  <c:v>2007m5</c:v>
                </c:pt>
                <c:pt idx="6">
                  <c:v>2007m6</c:v>
                </c:pt>
                <c:pt idx="7">
                  <c:v>2007m7</c:v>
                </c:pt>
                <c:pt idx="8">
                  <c:v>2007m8</c:v>
                </c:pt>
                <c:pt idx="9">
                  <c:v>2007m9</c:v>
                </c:pt>
                <c:pt idx="10">
                  <c:v>2007m10</c:v>
                </c:pt>
                <c:pt idx="11">
                  <c:v>2007m11</c:v>
                </c:pt>
                <c:pt idx="12">
                  <c:v>2007m12</c:v>
                </c:pt>
                <c:pt idx="13">
                  <c:v>2008m1</c:v>
                </c:pt>
                <c:pt idx="14">
                  <c:v>2008m2</c:v>
                </c:pt>
                <c:pt idx="15">
                  <c:v>2008m3</c:v>
                </c:pt>
                <c:pt idx="16">
                  <c:v>2008m4</c:v>
                </c:pt>
                <c:pt idx="17">
                  <c:v>2008m5</c:v>
                </c:pt>
                <c:pt idx="18">
                  <c:v>2008m6</c:v>
                </c:pt>
                <c:pt idx="19">
                  <c:v>2008m7</c:v>
                </c:pt>
                <c:pt idx="20">
                  <c:v>2008m8</c:v>
                </c:pt>
                <c:pt idx="21">
                  <c:v>2008m9</c:v>
                </c:pt>
                <c:pt idx="22">
                  <c:v>2008m10</c:v>
                </c:pt>
                <c:pt idx="23">
                  <c:v>2008m11</c:v>
                </c:pt>
                <c:pt idx="24">
                  <c:v>2008m12</c:v>
                </c:pt>
                <c:pt idx="25">
                  <c:v>2009m1</c:v>
                </c:pt>
                <c:pt idx="26">
                  <c:v>2009m2</c:v>
                </c:pt>
                <c:pt idx="27">
                  <c:v>2009m3</c:v>
                </c:pt>
                <c:pt idx="28">
                  <c:v>2009m4</c:v>
                </c:pt>
                <c:pt idx="29">
                  <c:v>2009m5</c:v>
                </c:pt>
                <c:pt idx="30">
                  <c:v>2009m6</c:v>
                </c:pt>
                <c:pt idx="31">
                  <c:v>2009m7</c:v>
                </c:pt>
                <c:pt idx="32">
                  <c:v>2009m8</c:v>
                </c:pt>
                <c:pt idx="33">
                  <c:v>2009m9</c:v>
                </c:pt>
                <c:pt idx="34">
                  <c:v>2009m10</c:v>
                </c:pt>
                <c:pt idx="35">
                  <c:v>2009m11</c:v>
                </c:pt>
                <c:pt idx="36">
                  <c:v>2009m12</c:v>
                </c:pt>
                <c:pt idx="37">
                  <c:v>2010m1</c:v>
                </c:pt>
                <c:pt idx="38">
                  <c:v>2010m2</c:v>
                </c:pt>
                <c:pt idx="39">
                  <c:v>2010m3</c:v>
                </c:pt>
                <c:pt idx="40">
                  <c:v>2010m4</c:v>
                </c:pt>
                <c:pt idx="41">
                  <c:v>2010m5</c:v>
                </c:pt>
                <c:pt idx="42">
                  <c:v>2010m6</c:v>
                </c:pt>
                <c:pt idx="43">
                  <c:v>2010m7</c:v>
                </c:pt>
                <c:pt idx="44">
                  <c:v>2010m8</c:v>
                </c:pt>
                <c:pt idx="45">
                  <c:v>2010m9</c:v>
                </c:pt>
                <c:pt idx="46">
                  <c:v>2010m10</c:v>
                </c:pt>
                <c:pt idx="47">
                  <c:v>2010m11</c:v>
                </c:pt>
                <c:pt idx="48">
                  <c:v>2010m12</c:v>
                </c:pt>
                <c:pt idx="49">
                  <c:v>2011m1</c:v>
                </c:pt>
                <c:pt idx="50">
                  <c:v>2011m2</c:v>
                </c:pt>
                <c:pt idx="51">
                  <c:v>2011m3</c:v>
                </c:pt>
                <c:pt idx="52">
                  <c:v>2011m4</c:v>
                </c:pt>
                <c:pt idx="53">
                  <c:v>2011m5</c:v>
                </c:pt>
                <c:pt idx="54">
                  <c:v>2011m6</c:v>
                </c:pt>
                <c:pt idx="55">
                  <c:v>2011m7</c:v>
                </c:pt>
                <c:pt idx="56">
                  <c:v>2011m8</c:v>
                </c:pt>
                <c:pt idx="57">
                  <c:v>2011m9</c:v>
                </c:pt>
                <c:pt idx="58">
                  <c:v>2011m10</c:v>
                </c:pt>
                <c:pt idx="59">
                  <c:v>2011m11</c:v>
                </c:pt>
                <c:pt idx="60">
                  <c:v>2011m12</c:v>
                </c:pt>
                <c:pt idx="61">
                  <c:v>2012m1</c:v>
                </c:pt>
                <c:pt idx="62">
                  <c:v>2012m2</c:v>
                </c:pt>
                <c:pt idx="63">
                  <c:v>2012m3</c:v>
                </c:pt>
                <c:pt idx="64">
                  <c:v>2012m4</c:v>
                </c:pt>
                <c:pt idx="65">
                  <c:v>2012m5</c:v>
                </c:pt>
                <c:pt idx="66">
                  <c:v>2012m6</c:v>
                </c:pt>
                <c:pt idx="67">
                  <c:v>2012m7</c:v>
                </c:pt>
                <c:pt idx="68">
                  <c:v>2012m8</c:v>
                </c:pt>
                <c:pt idx="69">
                  <c:v>2012m9</c:v>
                </c:pt>
                <c:pt idx="70">
                  <c:v>2012m10</c:v>
                </c:pt>
                <c:pt idx="71">
                  <c:v>2012m11</c:v>
                </c:pt>
                <c:pt idx="72">
                  <c:v>2012m12</c:v>
                </c:pt>
                <c:pt idx="73">
                  <c:v>2013m1</c:v>
                </c:pt>
                <c:pt idx="74">
                  <c:v>2013m2</c:v>
                </c:pt>
                <c:pt idx="75">
                  <c:v>2013m3</c:v>
                </c:pt>
                <c:pt idx="76">
                  <c:v>2013m4</c:v>
                </c:pt>
                <c:pt idx="77">
                  <c:v>2013m5</c:v>
                </c:pt>
                <c:pt idx="78">
                  <c:v>2013m6</c:v>
                </c:pt>
                <c:pt idx="79">
                  <c:v>2013m7</c:v>
                </c:pt>
                <c:pt idx="80">
                  <c:v>2013m8</c:v>
                </c:pt>
                <c:pt idx="81">
                  <c:v>2013m9</c:v>
                </c:pt>
                <c:pt idx="82">
                  <c:v>2013m10</c:v>
                </c:pt>
                <c:pt idx="83">
                  <c:v>2013m11</c:v>
                </c:pt>
                <c:pt idx="84">
                  <c:v>2013m12</c:v>
                </c:pt>
                <c:pt idx="85">
                  <c:v>2014m1</c:v>
                </c:pt>
                <c:pt idx="86">
                  <c:v>2014m2</c:v>
                </c:pt>
                <c:pt idx="87">
                  <c:v>2014m3</c:v>
                </c:pt>
                <c:pt idx="88">
                  <c:v>2014m4</c:v>
                </c:pt>
                <c:pt idx="89">
                  <c:v>2014m5</c:v>
                </c:pt>
                <c:pt idx="90">
                  <c:v>2014m6</c:v>
                </c:pt>
                <c:pt idx="91">
                  <c:v>2014m7</c:v>
                </c:pt>
                <c:pt idx="92">
                  <c:v>2014m8</c:v>
                </c:pt>
                <c:pt idx="93">
                  <c:v>2014m9</c:v>
                </c:pt>
                <c:pt idx="94">
                  <c:v>2014m10</c:v>
                </c:pt>
                <c:pt idx="95">
                  <c:v>2014m11</c:v>
                </c:pt>
                <c:pt idx="96">
                  <c:v>2014m12</c:v>
                </c:pt>
                <c:pt idx="97">
                  <c:v>2015m1</c:v>
                </c:pt>
                <c:pt idx="98">
                  <c:v>2015m2</c:v>
                </c:pt>
                <c:pt idx="99">
                  <c:v>2015m3</c:v>
                </c:pt>
                <c:pt idx="100">
                  <c:v>2015m4</c:v>
                </c:pt>
                <c:pt idx="101">
                  <c:v>2015m5</c:v>
                </c:pt>
                <c:pt idx="102">
                  <c:v>2015m6</c:v>
                </c:pt>
                <c:pt idx="103">
                  <c:v>2015m7</c:v>
                </c:pt>
                <c:pt idx="104">
                  <c:v>2015m8</c:v>
                </c:pt>
                <c:pt idx="105">
                  <c:v>2015m9</c:v>
                </c:pt>
                <c:pt idx="106">
                  <c:v>2015m10</c:v>
                </c:pt>
                <c:pt idx="107">
                  <c:v>2015m11</c:v>
                </c:pt>
                <c:pt idx="108">
                  <c:v>2015m12</c:v>
                </c:pt>
                <c:pt idx="109">
                  <c:v>2016m1</c:v>
                </c:pt>
                <c:pt idx="110">
                  <c:v>2016m2</c:v>
                </c:pt>
                <c:pt idx="111">
                  <c:v>2016m3</c:v>
                </c:pt>
                <c:pt idx="112">
                  <c:v>2016m4</c:v>
                </c:pt>
                <c:pt idx="113">
                  <c:v>2016m5</c:v>
                </c:pt>
                <c:pt idx="114">
                  <c:v>2016m6</c:v>
                </c:pt>
                <c:pt idx="115">
                  <c:v>2016m7</c:v>
                </c:pt>
                <c:pt idx="116">
                  <c:v>2016m8</c:v>
                </c:pt>
                <c:pt idx="117">
                  <c:v>2016m9</c:v>
                </c:pt>
                <c:pt idx="118">
                  <c:v>2016m10</c:v>
                </c:pt>
                <c:pt idx="119">
                  <c:v>2016m11</c:v>
                </c:pt>
                <c:pt idx="120">
                  <c:v>2016m12</c:v>
                </c:pt>
                <c:pt idx="121">
                  <c:v>2017m1</c:v>
                </c:pt>
                <c:pt idx="122">
                  <c:v>2017m2</c:v>
                </c:pt>
                <c:pt idx="123">
                  <c:v>2017m3</c:v>
                </c:pt>
                <c:pt idx="124">
                  <c:v>2017m4</c:v>
                </c:pt>
                <c:pt idx="125">
                  <c:v>2017m5</c:v>
                </c:pt>
                <c:pt idx="126">
                  <c:v>2017m6</c:v>
                </c:pt>
                <c:pt idx="127">
                  <c:v>2017m7</c:v>
                </c:pt>
                <c:pt idx="128">
                  <c:v>2017m8</c:v>
                </c:pt>
              </c:strCache>
            </c:strRef>
          </c:cat>
          <c:val>
            <c:numRef>
              <c:f>'NoDelay ALL'!$C$2:$C$130</c:f>
              <c:numCache>
                <c:formatCode>General</c:formatCode>
                <c:ptCount val="129"/>
                <c:pt idx="0">
                  <c:v>3.7351770000000002</c:v>
                </c:pt>
                <c:pt idx="1">
                  <c:v>3.4938709999999991</c:v>
                </c:pt>
                <c:pt idx="2">
                  <c:v>3.4631850000000002</c:v>
                </c:pt>
                <c:pt idx="3">
                  <c:v>3.5408900000000001</c:v>
                </c:pt>
                <c:pt idx="4">
                  <c:v>3.642395</c:v>
                </c:pt>
                <c:pt idx="5">
                  <c:v>3.2639429999999998</c:v>
                </c:pt>
                <c:pt idx="6">
                  <c:v>2.9874909999999999</c:v>
                </c:pt>
                <c:pt idx="7">
                  <c:v>2.9324889999999879</c:v>
                </c:pt>
                <c:pt idx="8">
                  <c:v>2.9510540000000001</c:v>
                </c:pt>
                <c:pt idx="9">
                  <c:v>2.6553360000000001</c:v>
                </c:pt>
                <c:pt idx="10">
                  <c:v>2.2966980000000001</c:v>
                </c:pt>
                <c:pt idx="11">
                  <c:v>2.363804</c:v>
                </c:pt>
                <c:pt idx="12">
                  <c:v>2.3588719999999981</c:v>
                </c:pt>
                <c:pt idx="13">
                  <c:v>2.286835</c:v>
                </c:pt>
                <c:pt idx="14">
                  <c:v>2.3253479999999991</c:v>
                </c:pt>
                <c:pt idx="15">
                  <c:v>2.2668590000000002</c:v>
                </c:pt>
                <c:pt idx="16">
                  <c:v>2.1973989999999999</c:v>
                </c:pt>
                <c:pt idx="17">
                  <c:v>2.2280280000000001</c:v>
                </c:pt>
                <c:pt idx="18">
                  <c:v>2.3538589999999879</c:v>
                </c:pt>
                <c:pt idx="19">
                  <c:v>2.6152669999999971</c:v>
                </c:pt>
                <c:pt idx="20">
                  <c:v>2.6190399999999991</c:v>
                </c:pt>
                <c:pt idx="21">
                  <c:v>2.6094629999999981</c:v>
                </c:pt>
                <c:pt idx="22">
                  <c:v>2.6903060000000001</c:v>
                </c:pt>
                <c:pt idx="23">
                  <c:v>2.7464300000000001</c:v>
                </c:pt>
                <c:pt idx="24">
                  <c:v>2.7912349999999999</c:v>
                </c:pt>
                <c:pt idx="25">
                  <c:v>2.6862819999999998</c:v>
                </c:pt>
                <c:pt idx="26">
                  <c:v>2.529944</c:v>
                </c:pt>
                <c:pt idx="27">
                  <c:v>2.5957319999999999</c:v>
                </c:pt>
                <c:pt idx="28">
                  <c:v>2.5729570000000002</c:v>
                </c:pt>
                <c:pt idx="29">
                  <c:v>2.5575920000000001</c:v>
                </c:pt>
                <c:pt idx="30">
                  <c:v>2.0215139999999998</c:v>
                </c:pt>
                <c:pt idx="31">
                  <c:v>1.9083650000000001</c:v>
                </c:pt>
                <c:pt idx="32">
                  <c:v>2.073499</c:v>
                </c:pt>
                <c:pt idx="33">
                  <c:v>2.068127</c:v>
                </c:pt>
                <c:pt idx="34">
                  <c:v>2.4477370000000001</c:v>
                </c:pt>
                <c:pt idx="35">
                  <c:v>2.1893919999999998</c:v>
                </c:pt>
                <c:pt idx="36">
                  <c:v>2.3687930000000001</c:v>
                </c:pt>
                <c:pt idx="37">
                  <c:v>2.376541</c:v>
                </c:pt>
                <c:pt idx="38">
                  <c:v>2.3915310000000001</c:v>
                </c:pt>
                <c:pt idx="39">
                  <c:v>2.3519619999999981</c:v>
                </c:pt>
                <c:pt idx="40">
                  <c:v>2.2942230000000001</c:v>
                </c:pt>
                <c:pt idx="41">
                  <c:v>2.3754319999999991</c:v>
                </c:pt>
                <c:pt idx="42">
                  <c:v>2.1735099999999998</c:v>
                </c:pt>
                <c:pt idx="43">
                  <c:v>2.1603819999999998</c:v>
                </c:pt>
                <c:pt idx="44">
                  <c:v>2.1446740000000002</c:v>
                </c:pt>
                <c:pt idx="45">
                  <c:v>2.0283220000000002</c:v>
                </c:pt>
                <c:pt idx="46">
                  <c:v>2.1212140000000002</c:v>
                </c:pt>
                <c:pt idx="47">
                  <c:v>2.2372809999999999</c:v>
                </c:pt>
                <c:pt idx="48">
                  <c:v>2.2636829999999999</c:v>
                </c:pt>
                <c:pt idx="49">
                  <c:v>2.2751000000000001</c:v>
                </c:pt>
                <c:pt idx="50">
                  <c:v>2.2859289999999999</c:v>
                </c:pt>
                <c:pt idx="51">
                  <c:v>2.239233</c:v>
                </c:pt>
                <c:pt idx="52">
                  <c:v>2.2433290000000001</c:v>
                </c:pt>
                <c:pt idx="53">
                  <c:v>2.2134619999999998</c:v>
                </c:pt>
                <c:pt idx="54">
                  <c:v>1.7328490000000001</c:v>
                </c:pt>
                <c:pt idx="55">
                  <c:v>1.675567</c:v>
                </c:pt>
                <c:pt idx="56">
                  <c:v>1.6885889999999999</c:v>
                </c:pt>
                <c:pt idx="57">
                  <c:v>1.4838629999999999</c:v>
                </c:pt>
                <c:pt idx="58">
                  <c:v>1.439602</c:v>
                </c:pt>
                <c:pt idx="59">
                  <c:v>1.4153579999999999</c:v>
                </c:pt>
                <c:pt idx="60">
                  <c:v>1.3783749999999999</c:v>
                </c:pt>
                <c:pt idx="61">
                  <c:v>1.3872660000000001</c:v>
                </c:pt>
                <c:pt idx="62">
                  <c:v>1.384592</c:v>
                </c:pt>
                <c:pt idx="63">
                  <c:v>1.312862</c:v>
                </c:pt>
                <c:pt idx="64">
                  <c:v>1.2271449999999999</c:v>
                </c:pt>
                <c:pt idx="65">
                  <c:v>1.2450650000000001</c:v>
                </c:pt>
                <c:pt idx="66">
                  <c:v>1.0618080000000001</c:v>
                </c:pt>
                <c:pt idx="67">
                  <c:v>0.87413260000000004</c:v>
                </c:pt>
                <c:pt idx="68">
                  <c:v>0.84270990000000001</c:v>
                </c:pt>
                <c:pt idx="69">
                  <c:v>0.86509599999999998</c:v>
                </c:pt>
                <c:pt idx="70">
                  <c:v>0.86286779999999996</c:v>
                </c:pt>
                <c:pt idx="71">
                  <c:v>0.91346229999999995</c:v>
                </c:pt>
                <c:pt idx="72">
                  <c:v>0.85824959999999995</c:v>
                </c:pt>
                <c:pt idx="73">
                  <c:v>0.82329110000000005</c:v>
                </c:pt>
                <c:pt idx="74">
                  <c:v>0.80853220000000003</c:v>
                </c:pt>
                <c:pt idx="75">
                  <c:v>0.91704229999999998</c:v>
                </c:pt>
                <c:pt idx="76">
                  <c:v>0.86563489999999998</c:v>
                </c:pt>
                <c:pt idx="77">
                  <c:v>1.1057360000000001</c:v>
                </c:pt>
                <c:pt idx="78">
                  <c:v>1.140844</c:v>
                </c:pt>
                <c:pt idx="79">
                  <c:v>1.146755</c:v>
                </c:pt>
                <c:pt idx="80">
                  <c:v>0.81432249999999995</c:v>
                </c:pt>
                <c:pt idx="81">
                  <c:v>0.71735579999999999</c:v>
                </c:pt>
                <c:pt idx="82">
                  <c:v>0.43090030000000001</c:v>
                </c:pt>
                <c:pt idx="83">
                  <c:v>0.44846399999999997</c:v>
                </c:pt>
                <c:pt idx="84">
                  <c:v>0.53979719999999998</c:v>
                </c:pt>
                <c:pt idx="85">
                  <c:v>0.47620299999999999</c:v>
                </c:pt>
                <c:pt idx="86">
                  <c:v>0.61100100000000002</c:v>
                </c:pt>
                <c:pt idx="87">
                  <c:v>0.75626530000000003</c:v>
                </c:pt>
                <c:pt idx="88">
                  <c:v>0.6772338</c:v>
                </c:pt>
                <c:pt idx="89">
                  <c:v>0.52164080000000002</c:v>
                </c:pt>
                <c:pt idx="90">
                  <c:v>0.33887440000000002</c:v>
                </c:pt>
                <c:pt idx="91">
                  <c:v>0.35782770000000003</c:v>
                </c:pt>
                <c:pt idx="92">
                  <c:v>0.21053440000000001</c:v>
                </c:pt>
                <c:pt idx="93">
                  <c:v>0.10653749999999999</c:v>
                </c:pt>
                <c:pt idx="94">
                  <c:v>8.0645400000000006E-2</c:v>
                </c:pt>
                <c:pt idx="95">
                  <c:v>-3.0098699999999999E-2</c:v>
                </c:pt>
                <c:pt idx="96">
                  <c:v>-6.08275E-2</c:v>
                </c:pt>
                <c:pt idx="97">
                  <c:v>-5.3318900000000002E-2</c:v>
                </c:pt>
                <c:pt idx="98">
                  <c:v>7.1248300000000001E-2</c:v>
                </c:pt>
                <c:pt idx="99">
                  <c:v>3.00132E-2</c:v>
                </c:pt>
                <c:pt idx="100">
                  <c:v>-0.1245893</c:v>
                </c:pt>
                <c:pt idx="101">
                  <c:v>3.7319999999999999E-2</c:v>
                </c:pt>
                <c:pt idx="102">
                  <c:v>-0.13042709999999999</c:v>
                </c:pt>
                <c:pt idx="103">
                  <c:v>-0.1086097</c:v>
                </c:pt>
                <c:pt idx="104">
                  <c:v>-0.2316242</c:v>
                </c:pt>
                <c:pt idx="105">
                  <c:v>-0.1460553</c:v>
                </c:pt>
                <c:pt idx="106">
                  <c:v>-0.27658529999999998</c:v>
                </c:pt>
                <c:pt idx="107">
                  <c:v>-0.47156799999999999</c:v>
                </c:pt>
                <c:pt idx="108">
                  <c:v>-0.39969080000000001</c:v>
                </c:pt>
                <c:pt idx="109">
                  <c:v>-0.16156280000000001</c:v>
                </c:pt>
                <c:pt idx="110">
                  <c:v>-0.32290350000000001</c:v>
                </c:pt>
                <c:pt idx="111">
                  <c:v>-0.1022315</c:v>
                </c:pt>
                <c:pt idx="112">
                  <c:v>-0.18339250000000001</c:v>
                </c:pt>
                <c:pt idx="113">
                  <c:v>-0.25499529999999998</c:v>
                </c:pt>
                <c:pt idx="114">
                  <c:v>-0.37706800000000001</c:v>
                </c:pt>
                <c:pt idx="115">
                  <c:v>-0.47126210000000002</c:v>
                </c:pt>
                <c:pt idx="116">
                  <c:v>-0.56245820000000002</c:v>
                </c:pt>
                <c:pt idx="117">
                  <c:v>-0.59237910000000005</c:v>
                </c:pt>
                <c:pt idx="118">
                  <c:v>-0.46297339999999998</c:v>
                </c:pt>
                <c:pt idx="119">
                  <c:v>-0.36451210000000001</c:v>
                </c:pt>
                <c:pt idx="120">
                  <c:v>-0.69442879999999996</c:v>
                </c:pt>
                <c:pt idx="121">
                  <c:v>-0.51732579999999995</c:v>
                </c:pt>
                <c:pt idx="122">
                  <c:v>-0.48553089999999999</c:v>
                </c:pt>
                <c:pt idx="123">
                  <c:v>-0.48842790000000003</c:v>
                </c:pt>
                <c:pt idx="124">
                  <c:v>-0.53133339999999996</c:v>
                </c:pt>
                <c:pt idx="125">
                  <c:v>-0.14869959999999999</c:v>
                </c:pt>
                <c:pt idx="126">
                  <c:v>-4.9137E-2</c:v>
                </c:pt>
                <c:pt idx="127">
                  <c:v>-6.04786E-2</c:v>
                </c:pt>
                <c:pt idx="128">
                  <c:v>-0.17016709999999999</c:v>
                </c:pt>
              </c:numCache>
            </c:numRef>
          </c:val>
          <c:smooth val="0"/>
          <c:extLst>
            <c:ext xmlns:c16="http://schemas.microsoft.com/office/drawing/2014/chart" uri="{C3380CC4-5D6E-409C-BE32-E72D297353CC}">
              <c16:uniqueId val="{00000000-695C-5149-B7D9-6EC11B7EA376}"/>
            </c:ext>
          </c:extLst>
        </c:ser>
        <c:ser>
          <c:idx val="1"/>
          <c:order val="1"/>
          <c:tx>
            <c:strRef>
              <c:f>'NoDelay ALL'!$G$1</c:f>
              <c:strCache>
                <c:ptCount val="1"/>
                <c:pt idx="0">
                  <c:v>t_Rp_EW_FI</c:v>
                </c:pt>
              </c:strCache>
            </c:strRef>
          </c:tx>
          <c:spPr>
            <a:ln w="19050" cap="rnd">
              <a:solidFill>
                <a:sysClr val="windowText" lastClr="000000">
                  <a:lumMod val="85000"/>
                  <a:lumOff val="15000"/>
                </a:sysClr>
              </a:solidFill>
              <a:prstDash val="sysDash"/>
              <a:round/>
            </a:ln>
            <a:effectLst/>
          </c:spPr>
          <c:marker>
            <c:symbol val="none"/>
          </c:marker>
          <c:cat>
            <c:strRef>
              <c:f>'NoDelay ALL'!$A$2:$A$130</c:f>
              <c:strCache>
                <c:ptCount val="129"/>
                <c:pt idx="0">
                  <c:v>2006m12</c:v>
                </c:pt>
                <c:pt idx="1">
                  <c:v>2007m1</c:v>
                </c:pt>
                <c:pt idx="2">
                  <c:v>2007m2</c:v>
                </c:pt>
                <c:pt idx="3">
                  <c:v>2007m3</c:v>
                </c:pt>
                <c:pt idx="4">
                  <c:v>2007m4</c:v>
                </c:pt>
                <c:pt idx="5">
                  <c:v>2007m5</c:v>
                </c:pt>
                <c:pt idx="6">
                  <c:v>2007m6</c:v>
                </c:pt>
                <c:pt idx="7">
                  <c:v>2007m7</c:v>
                </c:pt>
                <c:pt idx="8">
                  <c:v>2007m8</c:v>
                </c:pt>
                <c:pt idx="9">
                  <c:v>2007m9</c:v>
                </c:pt>
                <c:pt idx="10">
                  <c:v>2007m10</c:v>
                </c:pt>
                <c:pt idx="11">
                  <c:v>2007m11</c:v>
                </c:pt>
                <c:pt idx="12">
                  <c:v>2007m12</c:v>
                </c:pt>
                <c:pt idx="13">
                  <c:v>2008m1</c:v>
                </c:pt>
                <c:pt idx="14">
                  <c:v>2008m2</c:v>
                </c:pt>
                <c:pt idx="15">
                  <c:v>2008m3</c:v>
                </c:pt>
                <c:pt idx="16">
                  <c:v>2008m4</c:v>
                </c:pt>
                <c:pt idx="17">
                  <c:v>2008m5</c:v>
                </c:pt>
                <c:pt idx="18">
                  <c:v>2008m6</c:v>
                </c:pt>
                <c:pt idx="19">
                  <c:v>2008m7</c:v>
                </c:pt>
                <c:pt idx="20">
                  <c:v>2008m8</c:v>
                </c:pt>
                <c:pt idx="21">
                  <c:v>2008m9</c:v>
                </c:pt>
                <c:pt idx="22">
                  <c:v>2008m10</c:v>
                </c:pt>
                <c:pt idx="23">
                  <c:v>2008m11</c:v>
                </c:pt>
                <c:pt idx="24">
                  <c:v>2008m12</c:v>
                </c:pt>
                <c:pt idx="25">
                  <c:v>2009m1</c:v>
                </c:pt>
                <c:pt idx="26">
                  <c:v>2009m2</c:v>
                </c:pt>
                <c:pt idx="27">
                  <c:v>2009m3</c:v>
                </c:pt>
                <c:pt idx="28">
                  <c:v>2009m4</c:v>
                </c:pt>
                <c:pt idx="29">
                  <c:v>2009m5</c:v>
                </c:pt>
                <c:pt idx="30">
                  <c:v>2009m6</c:v>
                </c:pt>
                <c:pt idx="31">
                  <c:v>2009m7</c:v>
                </c:pt>
                <c:pt idx="32">
                  <c:v>2009m8</c:v>
                </c:pt>
                <c:pt idx="33">
                  <c:v>2009m9</c:v>
                </c:pt>
                <c:pt idx="34">
                  <c:v>2009m10</c:v>
                </c:pt>
                <c:pt idx="35">
                  <c:v>2009m11</c:v>
                </c:pt>
                <c:pt idx="36">
                  <c:v>2009m12</c:v>
                </c:pt>
                <c:pt idx="37">
                  <c:v>2010m1</c:v>
                </c:pt>
                <c:pt idx="38">
                  <c:v>2010m2</c:v>
                </c:pt>
                <c:pt idx="39">
                  <c:v>2010m3</c:v>
                </c:pt>
                <c:pt idx="40">
                  <c:v>2010m4</c:v>
                </c:pt>
                <c:pt idx="41">
                  <c:v>2010m5</c:v>
                </c:pt>
                <c:pt idx="42">
                  <c:v>2010m6</c:v>
                </c:pt>
                <c:pt idx="43">
                  <c:v>2010m7</c:v>
                </c:pt>
                <c:pt idx="44">
                  <c:v>2010m8</c:v>
                </c:pt>
                <c:pt idx="45">
                  <c:v>2010m9</c:v>
                </c:pt>
                <c:pt idx="46">
                  <c:v>2010m10</c:v>
                </c:pt>
                <c:pt idx="47">
                  <c:v>2010m11</c:v>
                </c:pt>
                <c:pt idx="48">
                  <c:v>2010m12</c:v>
                </c:pt>
                <c:pt idx="49">
                  <c:v>2011m1</c:v>
                </c:pt>
                <c:pt idx="50">
                  <c:v>2011m2</c:v>
                </c:pt>
                <c:pt idx="51">
                  <c:v>2011m3</c:v>
                </c:pt>
                <c:pt idx="52">
                  <c:v>2011m4</c:v>
                </c:pt>
                <c:pt idx="53">
                  <c:v>2011m5</c:v>
                </c:pt>
                <c:pt idx="54">
                  <c:v>2011m6</c:v>
                </c:pt>
                <c:pt idx="55">
                  <c:v>2011m7</c:v>
                </c:pt>
                <c:pt idx="56">
                  <c:v>2011m8</c:v>
                </c:pt>
                <c:pt idx="57">
                  <c:v>2011m9</c:v>
                </c:pt>
                <c:pt idx="58">
                  <c:v>2011m10</c:v>
                </c:pt>
                <c:pt idx="59">
                  <c:v>2011m11</c:v>
                </c:pt>
                <c:pt idx="60">
                  <c:v>2011m12</c:v>
                </c:pt>
                <c:pt idx="61">
                  <c:v>2012m1</c:v>
                </c:pt>
                <c:pt idx="62">
                  <c:v>2012m2</c:v>
                </c:pt>
                <c:pt idx="63">
                  <c:v>2012m3</c:v>
                </c:pt>
                <c:pt idx="64">
                  <c:v>2012m4</c:v>
                </c:pt>
                <c:pt idx="65">
                  <c:v>2012m5</c:v>
                </c:pt>
                <c:pt idx="66">
                  <c:v>2012m6</c:v>
                </c:pt>
                <c:pt idx="67">
                  <c:v>2012m7</c:v>
                </c:pt>
                <c:pt idx="68">
                  <c:v>2012m8</c:v>
                </c:pt>
                <c:pt idx="69">
                  <c:v>2012m9</c:v>
                </c:pt>
                <c:pt idx="70">
                  <c:v>2012m10</c:v>
                </c:pt>
                <c:pt idx="71">
                  <c:v>2012m11</c:v>
                </c:pt>
                <c:pt idx="72">
                  <c:v>2012m12</c:v>
                </c:pt>
                <c:pt idx="73">
                  <c:v>2013m1</c:v>
                </c:pt>
                <c:pt idx="74">
                  <c:v>2013m2</c:v>
                </c:pt>
                <c:pt idx="75">
                  <c:v>2013m3</c:v>
                </c:pt>
                <c:pt idx="76">
                  <c:v>2013m4</c:v>
                </c:pt>
                <c:pt idx="77">
                  <c:v>2013m5</c:v>
                </c:pt>
                <c:pt idx="78">
                  <c:v>2013m6</c:v>
                </c:pt>
                <c:pt idx="79">
                  <c:v>2013m7</c:v>
                </c:pt>
                <c:pt idx="80">
                  <c:v>2013m8</c:v>
                </c:pt>
                <c:pt idx="81">
                  <c:v>2013m9</c:v>
                </c:pt>
                <c:pt idx="82">
                  <c:v>2013m10</c:v>
                </c:pt>
                <c:pt idx="83">
                  <c:v>2013m11</c:v>
                </c:pt>
                <c:pt idx="84">
                  <c:v>2013m12</c:v>
                </c:pt>
                <c:pt idx="85">
                  <c:v>2014m1</c:v>
                </c:pt>
                <c:pt idx="86">
                  <c:v>2014m2</c:v>
                </c:pt>
                <c:pt idx="87">
                  <c:v>2014m3</c:v>
                </c:pt>
                <c:pt idx="88">
                  <c:v>2014m4</c:v>
                </c:pt>
                <c:pt idx="89">
                  <c:v>2014m5</c:v>
                </c:pt>
                <c:pt idx="90">
                  <c:v>2014m6</c:v>
                </c:pt>
                <c:pt idx="91">
                  <c:v>2014m7</c:v>
                </c:pt>
                <c:pt idx="92">
                  <c:v>2014m8</c:v>
                </c:pt>
                <c:pt idx="93">
                  <c:v>2014m9</c:v>
                </c:pt>
                <c:pt idx="94">
                  <c:v>2014m10</c:v>
                </c:pt>
                <c:pt idx="95">
                  <c:v>2014m11</c:v>
                </c:pt>
                <c:pt idx="96">
                  <c:v>2014m12</c:v>
                </c:pt>
                <c:pt idx="97">
                  <c:v>2015m1</c:v>
                </c:pt>
                <c:pt idx="98">
                  <c:v>2015m2</c:v>
                </c:pt>
                <c:pt idx="99">
                  <c:v>2015m3</c:v>
                </c:pt>
                <c:pt idx="100">
                  <c:v>2015m4</c:v>
                </c:pt>
                <c:pt idx="101">
                  <c:v>2015m5</c:v>
                </c:pt>
                <c:pt idx="102">
                  <c:v>2015m6</c:v>
                </c:pt>
                <c:pt idx="103">
                  <c:v>2015m7</c:v>
                </c:pt>
                <c:pt idx="104">
                  <c:v>2015m8</c:v>
                </c:pt>
                <c:pt idx="105">
                  <c:v>2015m9</c:v>
                </c:pt>
                <c:pt idx="106">
                  <c:v>2015m10</c:v>
                </c:pt>
                <c:pt idx="107">
                  <c:v>2015m11</c:v>
                </c:pt>
                <c:pt idx="108">
                  <c:v>2015m12</c:v>
                </c:pt>
                <c:pt idx="109">
                  <c:v>2016m1</c:v>
                </c:pt>
                <c:pt idx="110">
                  <c:v>2016m2</c:v>
                </c:pt>
                <c:pt idx="111">
                  <c:v>2016m3</c:v>
                </c:pt>
                <c:pt idx="112">
                  <c:v>2016m4</c:v>
                </c:pt>
                <c:pt idx="113">
                  <c:v>2016m5</c:v>
                </c:pt>
                <c:pt idx="114">
                  <c:v>2016m6</c:v>
                </c:pt>
                <c:pt idx="115">
                  <c:v>2016m7</c:v>
                </c:pt>
                <c:pt idx="116">
                  <c:v>2016m8</c:v>
                </c:pt>
                <c:pt idx="117">
                  <c:v>2016m9</c:v>
                </c:pt>
                <c:pt idx="118">
                  <c:v>2016m10</c:v>
                </c:pt>
                <c:pt idx="119">
                  <c:v>2016m11</c:v>
                </c:pt>
                <c:pt idx="120">
                  <c:v>2016m12</c:v>
                </c:pt>
                <c:pt idx="121">
                  <c:v>2017m1</c:v>
                </c:pt>
                <c:pt idx="122">
                  <c:v>2017m2</c:v>
                </c:pt>
                <c:pt idx="123">
                  <c:v>2017m3</c:v>
                </c:pt>
                <c:pt idx="124">
                  <c:v>2017m4</c:v>
                </c:pt>
                <c:pt idx="125">
                  <c:v>2017m5</c:v>
                </c:pt>
                <c:pt idx="126">
                  <c:v>2017m6</c:v>
                </c:pt>
                <c:pt idx="127">
                  <c:v>2017m7</c:v>
                </c:pt>
                <c:pt idx="128">
                  <c:v>2017m8</c:v>
                </c:pt>
              </c:strCache>
            </c:strRef>
          </c:cat>
          <c:val>
            <c:numRef>
              <c:f>'NoDelay ALL'!$G$2:$G$130</c:f>
              <c:numCache>
                <c:formatCode>General</c:formatCode>
                <c:ptCount val="129"/>
                <c:pt idx="0">
                  <c:v>3.841907</c:v>
                </c:pt>
                <c:pt idx="1">
                  <c:v>3.648584</c:v>
                </c:pt>
                <c:pt idx="2">
                  <c:v>3.6120269999999981</c:v>
                </c:pt>
                <c:pt idx="3">
                  <c:v>3.692501</c:v>
                </c:pt>
                <c:pt idx="4">
                  <c:v>3.842696999999998</c:v>
                </c:pt>
                <c:pt idx="5">
                  <c:v>3.5311180000000002</c:v>
                </c:pt>
                <c:pt idx="6">
                  <c:v>3.3418179999999991</c:v>
                </c:pt>
                <c:pt idx="7">
                  <c:v>3.1704639999999991</c:v>
                </c:pt>
                <c:pt idx="8">
                  <c:v>3.1877520000000001</c:v>
                </c:pt>
                <c:pt idx="9">
                  <c:v>2.9371990000000001</c:v>
                </c:pt>
                <c:pt idx="10">
                  <c:v>2.5284200000000001</c:v>
                </c:pt>
                <c:pt idx="11">
                  <c:v>2.605369</c:v>
                </c:pt>
                <c:pt idx="12">
                  <c:v>2.575485</c:v>
                </c:pt>
                <c:pt idx="13">
                  <c:v>2.565678999999998</c:v>
                </c:pt>
                <c:pt idx="14">
                  <c:v>2.5326330000000001</c:v>
                </c:pt>
                <c:pt idx="15">
                  <c:v>2.4474580000000001</c:v>
                </c:pt>
                <c:pt idx="16">
                  <c:v>2.2947009999999999</c:v>
                </c:pt>
                <c:pt idx="17">
                  <c:v>2.304287</c:v>
                </c:pt>
                <c:pt idx="18">
                  <c:v>2.4145419999999991</c:v>
                </c:pt>
                <c:pt idx="19">
                  <c:v>2.6665549999999998</c:v>
                </c:pt>
                <c:pt idx="20">
                  <c:v>2.6832739999999999</c:v>
                </c:pt>
                <c:pt idx="21">
                  <c:v>2.683157</c:v>
                </c:pt>
                <c:pt idx="22">
                  <c:v>2.7774610000000002</c:v>
                </c:pt>
                <c:pt idx="23">
                  <c:v>2.8413789999999981</c:v>
                </c:pt>
                <c:pt idx="24">
                  <c:v>2.8741409999999981</c:v>
                </c:pt>
                <c:pt idx="25">
                  <c:v>2.7632189999999999</c:v>
                </c:pt>
                <c:pt idx="26">
                  <c:v>2.5993560000000002</c:v>
                </c:pt>
                <c:pt idx="27">
                  <c:v>2.6836609999999999</c:v>
                </c:pt>
                <c:pt idx="28">
                  <c:v>2.6732260000000001</c:v>
                </c:pt>
                <c:pt idx="29">
                  <c:v>2.6434660000000001</c:v>
                </c:pt>
                <c:pt idx="30">
                  <c:v>2.2480690000000001</c:v>
                </c:pt>
                <c:pt idx="31">
                  <c:v>2.0087030000000001</c:v>
                </c:pt>
                <c:pt idx="32">
                  <c:v>2.1038559999999991</c:v>
                </c:pt>
                <c:pt idx="33">
                  <c:v>2.130685999999999</c:v>
                </c:pt>
                <c:pt idx="34">
                  <c:v>2.463533</c:v>
                </c:pt>
                <c:pt idx="35">
                  <c:v>2.3569449999999961</c:v>
                </c:pt>
                <c:pt idx="36">
                  <c:v>2.474568999999998</c:v>
                </c:pt>
                <c:pt idx="37">
                  <c:v>2.4922230000000001</c:v>
                </c:pt>
                <c:pt idx="38">
                  <c:v>2.6238939999999999</c:v>
                </c:pt>
                <c:pt idx="39">
                  <c:v>2.6253709999999999</c:v>
                </c:pt>
                <c:pt idx="40">
                  <c:v>2.5661109999999998</c:v>
                </c:pt>
                <c:pt idx="41">
                  <c:v>2.769603</c:v>
                </c:pt>
                <c:pt idx="42">
                  <c:v>2.5027750000000002</c:v>
                </c:pt>
                <c:pt idx="43">
                  <c:v>2.4796559999999879</c:v>
                </c:pt>
                <c:pt idx="44">
                  <c:v>2.465479999999999</c:v>
                </c:pt>
                <c:pt idx="45">
                  <c:v>2.3090779999999991</c:v>
                </c:pt>
                <c:pt idx="46">
                  <c:v>2.5520170000000002</c:v>
                </c:pt>
                <c:pt idx="47">
                  <c:v>2.6534249999999999</c:v>
                </c:pt>
                <c:pt idx="48">
                  <c:v>2.6717819999999999</c:v>
                </c:pt>
                <c:pt idx="49">
                  <c:v>2.680069</c:v>
                </c:pt>
                <c:pt idx="50">
                  <c:v>2.706394</c:v>
                </c:pt>
                <c:pt idx="51">
                  <c:v>2.6045440000000002</c:v>
                </c:pt>
                <c:pt idx="52">
                  <c:v>2.58426</c:v>
                </c:pt>
                <c:pt idx="53">
                  <c:v>2.5192130000000001</c:v>
                </c:pt>
                <c:pt idx="54">
                  <c:v>1.9785360000000001</c:v>
                </c:pt>
                <c:pt idx="55">
                  <c:v>1.8569310000000001</c:v>
                </c:pt>
                <c:pt idx="56">
                  <c:v>1.84341</c:v>
                </c:pt>
                <c:pt idx="57">
                  <c:v>1.6110880000000001</c:v>
                </c:pt>
                <c:pt idx="58">
                  <c:v>1.5553269999999999</c:v>
                </c:pt>
                <c:pt idx="59">
                  <c:v>1.552273</c:v>
                </c:pt>
                <c:pt idx="60">
                  <c:v>1.539777</c:v>
                </c:pt>
                <c:pt idx="61">
                  <c:v>1.551504</c:v>
                </c:pt>
                <c:pt idx="62">
                  <c:v>1.5574950000000001</c:v>
                </c:pt>
                <c:pt idx="63">
                  <c:v>1.514033</c:v>
                </c:pt>
                <c:pt idx="64">
                  <c:v>1.447392</c:v>
                </c:pt>
                <c:pt idx="65">
                  <c:v>1.4777340000000001</c:v>
                </c:pt>
                <c:pt idx="66">
                  <c:v>1.171206</c:v>
                </c:pt>
                <c:pt idx="67">
                  <c:v>0.99188390000000004</c:v>
                </c:pt>
                <c:pt idx="68">
                  <c:v>0.95734509999999995</c:v>
                </c:pt>
                <c:pt idx="69">
                  <c:v>0.9660531</c:v>
                </c:pt>
                <c:pt idx="70">
                  <c:v>0.91262449999999995</c:v>
                </c:pt>
                <c:pt idx="71">
                  <c:v>0.93099319999999997</c:v>
                </c:pt>
                <c:pt idx="72">
                  <c:v>0.79908880000000004</c:v>
                </c:pt>
                <c:pt idx="73">
                  <c:v>0.7706286</c:v>
                </c:pt>
                <c:pt idx="74">
                  <c:v>0.71767769999999997</c:v>
                </c:pt>
                <c:pt idx="75">
                  <c:v>0.78364529999999999</c:v>
                </c:pt>
                <c:pt idx="76">
                  <c:v>0.77202740000000003</c:v>
                </c:pt>
                <c:pt idx="77">
                  <c:v>0.95224019999999998</c:v>
                </c:pt>
                <c:pt idx="78">
                  <c:v>0.94914469999999995</c:v>
                </c:pt>
                <c:pt idx="79">
                  <c:v>0.97605759999999997</c:v>
                </c:pt>
                <c:pt idx="80">
                  <c:v>0.69582999999999995</c:v>
                </c:pt>
                <c:pt idx="81">
                  <c:v>0.63744630000000002</c:v>
                </c:pt>
                <c:pt idx="82">
                  <c:v>0.47054380000000001</c:v>
                </c:pt>
                <c:pt idx="83">
                  <c:v>0.48950830000000001</c:v>
                </c:pt>
                <c:pt idx="84">
                  <c:v>0.52655540000000001</c:v>
                </c:pt>
                <c:pt idx="85">
                  <c:v>0.43497039999999998</c:v>
                </c:pt>
                <c:pt idx="86">
                  <c:v>0.56329419999999997</c:v>
                </c:pt>
                <c:pt idx="87">
                  <c:v>0.65741050000000001</c:v>
                </c:pt>
                <c:pt idx="88">
                  <c:v>0.58214750000000004</c:v>
                </c:pt>
                <c:pt idx="89">
                  <c:v>0.48353780000000002</c:v>
                </c:pt>
                <c:pt idx="90">
                  <c:v>0.29938100000000001</c:v>
                </c:pt>
                <c:pt idx="91">
                  <c:v>0.31739640000000002</c:v>
                </c:pt>
                <c:pt idx="92">
                  <c:v>0.17561660000000001</c:v>
                </c:pt>
                <c:pt idx="93">
                  <c:v>0.11572830000000001</c:v>
                </c:pt>
                <c:pt idx="94">
                  <c:v>0.1025594</c:v>
                </c:pt>
                <c:pt idx="95">
                  <c:v>-1.6060700000000001E-2</c:v>
                </c:pt>
                <c:pt idx="96">
                  <c:v>-5.3880999999999998E-2</c:v>
                </c:pt>
                <c:pt idx="97">
                  <c:v>-4.8105700000000001E-2</c:v>
                </c:pt>
                <c:pt idx="98">
                  <c:v>2.2232399999999999E-2</c:v>
                </c:pt>
                <c:pt idx="99">
                  <c:v>3.2367699999999999E-2</c:v>
                </c:pt>
                <c:pt idx="100">
                  <c:v>-0.11994829999999999</c:v>
                </c:pt>
                <c:pt idx="101">
                  <c:v>3.7560499999999997E-2</c:v>
                </c:pt>
                <c:pt idx="102">
                  <c:v>-1.12996E-2</c:v>
                </c:pt>
                <c:pt idx="103">
                  <c:v>3.19872E-2</c:v>
                </c:pt>
                <c:pt idx="104">
                  <c:v>-1.1905600000000001E-2</c:v>
                </c:pt>
                <c:pt idx="105">
                  <c:v>5.8514900000000002E-2</c:v>
                </c:pt>
                <c:pt idx="106">
                  <c:v>-4.8420400000000002E-2</c:v>
                </c:pt>
                <c:pt idx="107">
                  <c:v>-0.21083189999999999</c:v>
                </c:pt>
                <c:pt idx="108">
                  <c:v>-0.1670335</c:v>
                </c:pt>
                <c:pt idx="109">
                  <c:v>-1.0541099999999999E-2</c:v>
                </c:pt>
                <c:pt idx="110">
                  <c:v>-0.1222915</c:v>
                </c:pt>
                <c:pt idx="111">
                  <c:v>8.8953999999999995E-3</c:v>
                </c:pt>
                <c:pt idx="112">
                  <c:v>-3.5231999999999999E-2</c:v>
                </c:pt>
                <c:pt idx="113">
                  <c:v>-5.8770000000000003E-2</c:v>
                </c:pt>
                <c:pt idx="114">
                  <c:v>-0.11408740000000001</c:v>
                </c:pt>
                <c:pt idx="115">
                  <c:v>-0.1745661</c:v>
                </c:pt>
                <c:pt idx="116">
                  <c:v>-0.222805</c:v>
                </c:pt>
                <c:pt idx="117">
                  <c:v>-0.2134122</c:v>
                </c:pt>
                <c:pt idx="118">
                  <c:v>-0.14139889999999999</c:v>
                </c:pt>
                <c:pt idx="119">
                  <c:v>-6.69405E-2</c:v>
                </c:pt>
                <c:pt idx="120">
                  <c:v>-0.26293250000000001</c:v>
                </c:pt>
                <c:pt idx="121">
                  <c:v>-0.16699459999999999</c:v>
                </c:pt>
                <c:pt idx="122">
                  <c:v>-0.13941249999999999</c:v>
                </c:pt>
                <c:pt idx="123">
                  <c:v>-0.13580439999999999</c:v>
                </c:pt>
                <c:pt idx="124">
                  <c:v>-0.19106580000000001</c:v>
                </c:pt>
                <c:pt idx="125">
                  <c:v>-4.986E-3</c:v>
                </c:pt>
                <c:pt idx="126">
                  <c:v>0.12550410000000001</c:v>
                </c:pt>
                <c:pt idx="127">
                  <c:v>0.12837270000000001</c:v>
                </c:pt>
                <c:pt idx="128">
                  <c:v>6.3402899999999998E-2</c:v>
                </c:pt>
              </c:numCache>
            </c:numRef>
          </c:val>
          <c:smooth val="0"/>
          <c:extLst>
            <c:ext xmlns:c16="http://schemas.microsoft.com/office/drawing/2014/chart" uri="{C3380CC4-5D6E-409C-BE32-E72D297353CC}">
              <c16:uniqueId val="{00000001-695C-5149-B7D9-6EC11B7EA376}"/>
            </c:ext>
          </c:extLst>
        </c:ser>
        <c:ser>
          <c:idx val="2"/>
          <c:order val="2"/>
          <c:tx>
            <c:strRef>
              <c:f>'NoDelay ALL'!$K$1</c:f>
              <c:strCache>
                <c:ptCount val="1"/>
                <c:pt idx="0">
                  <c:v>t_Rp_VW_CC</c:v>
                </c:pt>
              </c:strCache>
            </c:strRef>
          </c:tx>
          <c:spPr>
            <a:ln w="19050" cap="rnd">
              <a:solidFill>
                <a:srgbClr val="E7E6E6">
                  <a:lumMod val="10000"/>
                </a:srgbClr>
              </a:solidFill>
              <a:prstDash val="dashDot"/>
              <a:round/>
            </a:ln>
            <a:effectLst/>
          </c:spPr>
          <c:marker>
            <c:symbol val="none"/>
          </c:marker>
          <c:cat>
            <c:strRef>
              <c:f>'NoDelay ALL'!$A$2:$A$130</c:f>
              <c:strCache>
                <c:ptCount val="129"/>
                <c:pt idx="0">
                  <c:v>2006m12</c:v>
                </c:pt>
                <c:pt idx="1">
                  <c:v>2007m1</c:v>
                </c:pt>
                <c:pt idx="2">
                  <c:v>2007m2</c:v>
                </c:pt>
                <c:pt idx="3">
                  <c:v>2007m3</c:v>
                </c:pt>
                <c:pt idx="4">
                  <c:v>2007m4</c:v>
                </c:pt>
                <c:pt idx="5">
                  <c:v>2007m5</c:v>
                </c:pt>
                <c:pt idx="6">
                  <c:v>2007m6</c:v>
                </c:pt>
                <c:pt idx="7">
                  <c:v>2007m7</c:v>
                </c:pt>
                <c:pt idx="8">
                  <c:v>2007m8</c:v>
                </c:pt>
                <c:pt idx="9">
                  <c:v>2007m9</c:v>
                </c:pt>
                <c:pt idx="10">
                  <c:v>2007m10</c:v>
                </c:pt>
                <c:pt idx="11">
                  <c:v>2007m11</c:v>
                </c:pt>
                <c:pt idx="12">
                  <c:v>2007m12</c:v>
                </c:pt>
                <c:pt idx="13">
                  <c:v>2008m1</c:v>
                </c:pt>
                <c:pt idx="14">
                  <c:v>2008m2</c:v>
                </c:pt>
                <c:pt idx="15">
                  <c:v>2008m3</c:v>
                </c:pt>
                <c:pt idx="16">
                  <c:v>2008m4</c:v>
                </c:pt>
                <c:pt idx="17">
                  <c:v>2008m5</c:v>
                </c:pt>
                <c:pt idx="18">
                  <c:v>2008m6</c:v>
                </c:pt>
                <c:pt idx="19">
                  <c:v>2008m7</c:v>
                </c:pt>
                <c:pt idx="20">
                  <c:v>2008m8</c:v>
                </c:pt>
                <c:pt idx="21">
                  <c:v>2008m9</c:v>
                </c:pt>
                <c:pt idx="22">
                  <c:v>2008m10</c:v>
                </c:pt>
                <c:pt idx="23">
                  <c:v>2008m11</c:v>
                </c:pt>
                <c:pt idx="24">
                  <c:v>2008m12</c:v>
                </c:pt>
                <c:pt idx="25">
                  <c:v>2009m1</c:v>
                </c:pt>
                <c:pt idx="26">
                  <c:v>2009m2</c:v>
                </c:pt>
                <c:pt idx="27">
                  <c:v>2009m3</c:v>
                </c:pt>
                <c:pt idx="28">
                  <c:v>2009m4</c:v>
                </c:pt>
                <c:pt idx="29">
                  <c:v>2009m5</c:v>
                </c:pt>
                <c:pt idx="30">
                  <c:v>2009m6</c:v>
                </c:pt>
                <c:pt idx="31">
                  <c:v>2009m7</c:v>
                </c:pt>
                <c:pt idx="32">
                  <c:v>2009m8</c:v>
                </c:pt>
                <c:pt idx="33">
                  <c:v>2009m9</c:v>
                </c:pt>
                <c:pt idx="34">
                  <c:v>2009m10</c:v>
                </c:pt>
                <c:pt idx="35">
                  <c:v>2009m11</c:v>
                </c:pt>
                <c:pt idx="36">
                  <c:v>2009m12</c:v>
                </c:pt>
                <c:pt idx="37">
                  <c:v>2010m1</c:v>
                </c:pt>
                <c:pt idx="38">
                  <c:v>2010m2</c:v>
                </c:pt>
                <c:pt idx="39">
                  <c:v>2010m3</c:v>
                </c:pt>
                <c:pt idx="40">
                  <c:v>2010m4</c:v>
                </c:pt>
                <c:pt idx="41">
                  <c:v>2010m5</c:v>
                </c:pt>
                <c:pt idx="42">
                  <c:v>2010m6</c:v>
                </c:pt>
                <c:pt idx="43">
                  <c:v>2010m7</c:v>
                </c:pt>
                <c:pt idx="44">
                  <c:v>2010m8</c:v>
                </c:pt>
                <c:pt idx="45">
                  <c:v>2010m9</c:v>
                </c:pt>
                <c:pt idx="46">
                  <c:v>2010m10</c:v>
                </c:pt>
                <c:pt idx="47">
                  <c:v>2010m11</c:v>
                </c:pt>
                <c:pt idx="48">
                  <c:v>2010m12</c:v>
                </c:pt>
                <c:pt idx="49">
                  <c:v>2011m1</c:v>
                </c:pt>
                <c:pt idx="50">
                  <c:v>2011m2</c:v>
                </c:pt>
                <c:pt idx="51">
                  <c:v>2011m3</c:v>
                </c:pt>
                <c:pt idx="52">
                  <c:v>2011m4</c:v>
                </c:pt>
                <c:pt idx="53">
                  <c:v>2011m5</c:v>
                </c:pt>
                <c:pt idx="54">
                  <c:v>2011m6</c:v>
                </c:pt>
                <c:pt idx="55">
                  <c:v>2011m7</c:v>
                </c:pt>
                <c:pt idx="56">
                  <c:v>2011m8</c:v>
                </c:pt>
                <c:pt idx="57">
                  <c:v>2011m9</c:v>
                </c:pt>
                <c:pt idx="58">
                  <c:v>2011m10</c:v>
                </c:pt>
                <c:pt idx="59">
                  <c:v>2011m11</c:v>
                </c:pt>
                <c:pt idx="60">
                  <c:v>2011m12</c:v>
                </c:pt>
                <c:pt idx="61">
                  <c:v>2012m1</c:v>
                </c:pt>
                <c:pt idx="62">
                  <c:v>2012m2</c:v>
                </c:pt>
                <c:pt idx="63">
                  <c:v>2012m3</c:v>
                </c:pt>
                <c:pt idx="64">
                  <c:v>2012m4</c:v>
                </c:pt>
                <c:pt idx="65">
                  <c:v>2012m5</c:v>
                </c:pt>
                <c:pt idx="66">
                  <c:v>2012m6</c:v>
                </c:pt>
                <c:pt idx="67">
                  <c:v>2012m7</c:v>
                </c:pt>
                <c:pt idx="68">
                  <c:v>2012m8</c:v>
                </c:pt>
                <c:pt idx="69">
                  <c:v>2012m9</c:v>
                </c:pt>
                <c:pt idx="70">
                  <c:v>2012m10</c:v>
                </c:pt>
                <c:pt idx="71">
                  <c:v>2012m11</c:v>
                </c:pt>
                <c:pt idx="72">
                  <c:v>2012m12</c:v>
                </c:pt>
                <c:pt idx="73">
                  <c:v>2013m1</c:v>
                </c:pt>
                <c:pt idx="74">
                  <c:v>2013m2</c:v>
                </c:pt>
                <c:pt idx="75">
                  <c:v>2013m3</c:v>
                </c:pt>
                <c:pt idx="76">
                  <c:v>2013m4</c:v>
                </c:pt>
                <c:pt idx="77">
                  <c:v>2013m5</c:v>
                </c:pt>
                <c:pt idx="78">
                  <c:v>2013m6</c:v>
                </c:pt>
                <c:pt idx="79">
                  <c:v>2013m7</c:v>
                </c:pt>
                <c:pt idx="80">
                  <c:v>2013m8</c:v>
                </c:pt>
                <c:pt idx="81">
                  <c:v>2013m9</c:v>
                </c:pt>
                <c:pt idx="82">
                  <c:v>2013m10</c:v>
                </c:pt>
                <c:pt idx="83">
                  <c:v>2013m11</c:v>
                </c:pt>
                <c:pt idx="84">
                  <c:v>2013m12</c:v>
                </c:pt>
                <c:pt idx="85">
                  <c:v>2014m1</c:v>
                </c:pt>
                <c:pt idx="86">
                  <c:v>2014m2</c:v>
                </c:pt>
                <c:pt idx="87">
                  <c:v>2014m3</c:v>
                </c:pt>
                <c:pt idx="88">
                  <c:v>2014m4</c:v>
                </c:pt>
                <c:pt idx="89">
                  <c:v>2014m5</c:v>
                </c:pt>
                <c:pt idx="90">
                  <c:v>2014m6</c:v>
                </c:pt>
                <c:pt idx="91">
                  <c:v>2014m7</c:v>
                </c:pt>
                <c:pt idx="92">
                  <c:v>2014m8</c:v>
                </c:pt>
                <c:pt idx="93">
                  <c:v>2014m9</c:v>
                </c:pt>
                <c:pt idx="94">
                  <c:v>2014m10</c:v>
                </c:pt>
                <c:pt idx="95">
                  <c:v>2014m11</c:v>
                </c:pt>
                <c:pt idx="96">
                  <c:v>2014m12</c:v>
                </c:pt>
                <c:pt idx="97">
                  <c:v>2015m1</c:v>
                </c:pt>
                <c:pt idx="98">
                  <c:v>2015m2</c:v>
                </c:pt>
                <c:pt idx="99">
                  <c:v>2015m3</c:v>
                </c:pt>
                <c:pt idx="100">
                  <c:v>2015m4</c:v>
                </c:pt>
                <c:pt idx="101">
                  <c:v>2015m5</c:v>
                </c:pt>
                <c:pt idx="102">
                  <c:v>2015m6</c:v>
                </c:pt>
                <c:pt idx="103">
                  <c:v>2015m7</c:v>
                </c:pt>
                <c:pt idx="104">
                  <c:v>2015m8</c:v>
                </c:pt>
                <c:pt idx="105">
                  <c:v>2015m9</c:v>
                </c:pt>
                <c:pt idx="106">
                  <c:v>2015m10</c:v>
                </c:pt>
                <c:pt idx="107">
                  <c:v>2015m11</c:v>
                </c:pt>
                <c:pt idx="108">
                  <c:v>2015m12</c:v>
                </c:pt>
                <c:pt idx="109">
                  <c:v>2016m1</c:v>
                </c:pt>
                <c:pt idx="110">
                  <c:v>2016m2</c:v>
                </c:pt>
                <c:pt idx="111">
                  <c:v>2016m3</c:v>
                </c:pt>
                <c:pt idx="112">
                  <c:v>2016m4</c:v>
                </c:pt>
                <c:pt idx="113">
                  <c:v>2016m5</c:v>
                </c:pt>
                <c:pt idx="114">
                  <c:v>2016m6</c:v>
                </c:pt>
                <c:pt idx="115">
                  <c:v>2016m7</c:v>
                </c:pt>
                <c:pt idx="116">
                  <c:v>2016m8</c:v>
                </c:pt>
                <c:pt idx="117">
                  <c:v>2016m9</c:v>
                </c:pt>
                <c:pt idx="118">
                  <c:v>2016m10</c:v>
                </c:pt>
                <c:pt idx="119">
                  <c:v>2016m11</c:v>
                </c:pt>
                <c:pt idx="120">
                  <c:v>2016m12</c:v>
                </c:pt>
                <c:pt idx="121">
                  <c:v>2017m1</c:v>
                </c:pt>
                <c:pt idx="122">
                  <c:v>2017m2</c:v>
                </c:pt>
                <c:pt idx="123">
                  <c:v>2017m3</c:v>
                </c:pt>
                <c:pt idx="124">
                  <c:v>2017m4</c:v>
                </c:pt>
                <c:pt idx="125">
                  <c:v>2017m5</c:v>
                </c:pt>
                <c:pt idx="126">
                  <c:v>2017m6</c:v>
                </c:pt>
                <c:pt idx="127">
                  <c:v>2017m7</c:v>
                </c:pt>
                <c:pt idx="128">
                  <c:v>2017m8</c:v>
                </c:pt>
              </c:strCache>
            </c:strRef>
          </c:cat>
          <c:val>
            <c:numRef>
              <c:f>'NoDelay ALL'!$K$2:$K$130</c:f>
              <c:numCache>
                <c:formatCode>General</c:formatCode>
                <c:ptCount val="129"/>
                <c:pt idx="0">
                  <c:v>3.931311</c:v>
                </c:pt>
                <c:pt idx="1">
                  <c:v>3.6834699999999998</c:v>
                </c:pt>
                <c:pt idx="2">
                  <c:v>3.6202459999999981</c:v>
                </c:pt>
                <c:pt idx="3">
                  <c:v>3.7402060000000001</c:v>
                </c:pt>
                <c:pt idx="4">
                  <c:v>3.8575240000000002</c:v>
                </c:pt>
                <c:pt idx="5">
                  <c:v>3.5173749999999999</c:v>
                </c:pt>
                <c:pt idx="6">
                  <c:v>3.3392240000000002</c:v>
                </c:pt>
                <c:pt idx="7">
                  <c:v>3.2271040000000002</c:v>
                </c:pt>
                <c:pt idx="8">
                  <c:v>3.2496269999999998</c:v>
                </c:pt>
                <c:pt idx="9">
                  <c:v>2.9476140000000002</c:v>
                </c:pt>
                <c:pt idx="10">
                  <c:v>2.6988319999999999</c:v>
                </c:pt>
                <c:pt idx="11">
                  <c:v>2.7372169999999998</c:v>
                </c:pt>
                <c:pt idx="12">
                  <c:v>2.7426949999999999</c:v>
                </c:pt>
                <c:pt idx="13">
                  <c:v>2.6560959999999971</c:v>
                </c:pt>
                <c:pt idx="14">
                  <c:v>2.7062560000000002</c:v>
                </c:pt>
                <c:pt idx="15">
                  <c:v>2.6482619999999999</c:v>
                </c:pt>
                <c:pt idx="16">
                  <c:v>2.5641400000000001</c:v>
                </c:pt>
                <c:pt idx="17">
                  <c:v>2.6020120000000002</c:v>
                </c:pt>
                <c:pt idx="18">
                  <c:v>2.7331219999999998</c:v>
                </c:pt>
                <c:pt idx="19">
                  <c:v>3.0527700000000002</c:v>
                </c:pt>
                <c:pt idx="20">
                  <c:v>3.0585119999999999</c:v>
                </c:pt>
                <c:pt idx="21">
                  <c:v>3.0531820000000001</c:v>
                </c:pt>
                <c:pt idx="22">
                  <c:v>3.1283219999999998</c:v>
                </c:pt>
                <c:pt idx="23">
                  <c:v>3.1811530000000001</c:v>
                </c:pt>
                <c:pt idx="24">
                  <c:v>3.228437</c:v>
                </c:pt>
                <c:pt idx="25">
                  <c:v>3.127748</c:v>
                </c:pt>
                <c:pt idx="26">
                  <c:v>2.9661840000000002</c:v>
                </c:pt>
                <c:pt idx="27">
                  <c:v>3.0312830000000002</c:v>
                </c:pt>
                <c:pt idx="28">
                  <c:v>3.010554</c:v>
                </c:pt>
                <c:pt idx="29">
                  <c:v>2.9972159999999981</c:v>
                </c:pt>
                <c:pt idx="30">
                  <c:v>2.4793310000000002</c:v>
                </c:pt>
                <c:pt idx="31">
                  <c:v>2.360376</c:v>
                </c:pt>
                <c:pt idx="32">
                  <c:v>2.5333139999999998</c:v>
                </c:pt>
                <c:pt idx="33">
                  <c:v>2.519903999999999</c:v>
                </c:pt>
                <c:pt idx="34">
                  <c:v>2.8358499999999882</c:v>
                </c:pt>
                <c:pt idx="35">
                  <c:v>2.550749999999999</c:v>
                </c:pt>
                <c:pt idx="36">
                  <c:v>2.7388819999999998</c:v>
                </c:pt>
                <c:pt idx="37">
                  <c:v>2.7487529999999998</c:v>
                </c:pt>
                <c:pt idx="38">
                  <c:v>2.6673840000000002</c:v>
                </c:pt>
                <c:pt idx="39">
                  <c:v>2.6203050000000001</c:v>
                </c:pt>
                <c:pt idx="40">
                  <c:v>2.5624310000000001</c:v>
                </c:pt>
                <c:pt idx="41">
                  <c:v>2.651195</c:v>
                </c:pt>
                <c:pt idx="42">
                  <c:v>2.425775999999999</c:v>
                </c:pt>
                <c:pt idx="43">
                  <c:v>2.414844999999997</c:v>
                </c:pt>
                <c:pt idx="44">
                  <c:v>2.406401999999999</c:v>
                </c:pt>
                <c:pt idx="45">
                  <c:v>2.3067319999999998</c:v>
                </c:pt>
                <c:pt idx="46">
                  <c:v>2.3968349999999981</c:v>
                </c:pt>
                <c:pt idx="47">
                  <c:v>2.4965440000000001</c:v>
                </c:pt>
                <c:pt idx="48">
                  <c:v>2.5202249999999999</c:v>
                </c:pt>
                <c:pt idx="49">
                  <c:v>2.528840999999999</c:v>
                </c:pt>
                <c:pt idx="50">
                  <c:v>2.5313279999999998</c:v>
                </c:pt>
                <c:pt idx="51">
                  <c:v>2.486955</c:v>
                </c:pt>
                <c:pt idx="52">
                  <c:v>2.491035999999998</c:v>
                </c:pt>
                <c:pt idx="53">
                  <c:v>2.4410509999999981</c:v>
                </c:pt>
                <c:pt idx="54">
                  <c:v>1.929905</c:v>
                </c:pt>
                <c:pt idx="55">
                  <c:v>1.872196</c:v>
                </c:pt>
                <c:pt idx="56">
                  <c:v>1.9035420000000001</c:v>
                </c:pt>
                <c:pt idx="57">
                  <c:v>1.698048</c:v>
                </c:pt>
                <c:pt idx="58">
                  <c:v>1.6555470000000001</c:v>
                </c:pt>
                <c:pt idx="59">
                  <c:v>1.6372960000000001</c:v>
                </c:pt>
                <c:pt idx="60">
                  <c:v>1.599653</c:v>
                </c:pt>
                <c:pt idx="61">
                  <c:v>1.6090580000000001</c:v>
                </c:pt>
                <c:pt idx="62">
                  <c:v>1.6101780000000001</c:v>
                </c:pt>
                <c:pt idx="63">
                  <c:v>1.544163</c:v>
                </c:pt>
                <c:pt idx="64">
                  <c:v>1.4546110000000001</c:v>
                </c:pt>
                <c:pt idx="65">
                  <c:v>1.4687129999999999</c:v>
                </c:pt>
                <c:pt idx="66">
                  <c:v>1.279099</c:v>
                </c:pt>
                <c:pt idx="67">
                  <c:v>1.0875600000000001</c:v>
                </c:pt>
                <c:pt idx="68">
                  <c:v>1.04749</c:v>
                </c:pt>
                <c:pt idx="69">
                  <c:v>1.0742510000000001</c:v>
                </c:pt>
                <c:pt idx="70">
                  <c:v>1.0709930000000001</c:v>
                </c:pt>
                <c:pt idx="71">
                  <c:v>1.12337</c:v>
                </c:pt>
                <c:pt idx="72">
                  <c:v>1.059815</c:v>
                </c:pt>
                <c:pt idx="73">
                  <c:v>1.023822</c:v>
                </c:pt>
                <c:pt idx="74">
                  <c:v>1.0177700000000001</c:v>
                </c:pt>
                <c:pt idx="75">
                  <c:v>1.1461589999999999</c:v>
                </c:pt>
                <c:pt idx="76">
                  <c:v>1.09558</c:v>
                </c:pt>
                <c:pt idx="77">
                  <c:v>1.3424050000000001</c:v>
                </c:pt>
                <c:pt idx="78">
                  <c:v>1.3653150000000001</c:v>
                </c:pt>
                <c:pt idx="79">
                  <c:v>1.3638159999999999</c:v>
                </c:pt>
                <c:pt idx="80">
                  <c:v>1.0891230000000001</c:v>
                </c:pt>
                <c:pt idx="81">
                  <c:v>0.99174090000000004</c:v>
                </c:pt>
                <c:pt idx="82">
                  <c:v>0.71903850000000002</c:v>
                </c:pt>
                <c:pt idx="83">
                  <c:v>0.73643369999999997</c:v>
                </c:pt>
                <c:pt idx="84">
                  <c:v>0.80076530000000001</c:v>
                </c:pt>
                <c:pt idx="85">
                  <c:v>0.73465309999999995</c:v>
                </c:pt>
                <c:pt idx="86">
                  <c:v>0.88600080000000003</c:v>
                </c:pt>
                <c:pt idx="87">
                  <c:v>1.04131</c:v>
                </c:pt>
                <c:pt idx="88">
                  <c:v>0.95899749999999995</c:v>
                </c:pt>
                <c:pt idx="89">
                  <c:v>0.78258399999999995</c:v>
                </c:pt>
                <c:pt idx="90">
                  <c:v>0.59244050000000004</c:v>
                </c:pt>
                <c:pt idx="91">
                  <c:v>0.59389360000000002</c:v>
                </c:pt>
                <c:pt idx="92">
                  <c:v>0.44041459999999999</c:v>
                </c:pt>
                <c:pt idx="93">
                  <c:v>0.33614519999999998</c:v>
                </c:pt>
                <c:pt idx="94">
                  <c:v>0.30273329999999998</c:v>
                </c:pt>
                <c:pt idx="95">
                  <c:v>0.18994539999999999</c:v>
                </c:pt>
                <c:pt idx="96">
                  <c:v>0.15046960000000001</c:v>
                </c:pt>
                <c:pt idx="97">
                  <c:v>0.1458351</c:v>
                </c:pt>
                <c:pt idx="98">
                  <c:v>0.2811806</c:v>
                </c:pt>
                <c:pt idx="99">
                  <c:v>0.24341460000000001</c:v>
                </c:pt>
                <c:pt idx="100">
                  <c:v>7.2239999999999999E-2</c:v>
                </c:pt>
                <c:pt idx="101">
                  <c:v>0.23916370000000001</c:v>
                </c:pt>
                <c:pt idx="102">
                  <c:v>6.4402799999999996E-2</c:v>
                </c:pt>
                <c:pt idx="103">
                  <c:v>9.1817800000000005E-2</c:v>
                </c:pt>
                <c:pt idx="104">
                  <c:v>-3.1266000000000002E-3</c:v>
                </c:pt>
                <c:pt idx="105">
                  <c:v>7.9288899999999995E-2</c:v>
                </c:pt>
                <c:pt idx="106">
                  <c:v>-5.7017900000000003E-2</c:v>
                </c:pt>
                <c:pt idx="107">
                  <c:v>-0.2138632</c:v>
                </c:pt>
                <c:pt idx="108">
                  <c:v>-0.1423237</c:v>
                </c:pt>
                <c:pt idx="109">
                  <c:v>0.1402089</c:v>
                </c:pt>
                <c:pt idx="110">
                  <c:v>-6.0928900000000001E-2</c:v>
                </c:pt>
                <c:pt idx="111">
                  <c:v>0.16487779999999999</c:v>
                </c:pt>
                <c:pt idx="112">
                  <c:v>7.0710899999999993E-2</c:v>
                </c:pt>
                <c:pt idx="113">
                  <c:v>9.5714000000000007E-3</c:v>
                </c:pt>
                <c:pt idx="114">
                  <c:v>-0.1269083</c:v>
                </c:pt>
                <c:pt idx="115">
                  <c:v>-0.24252199999999999</c:v>
                </c:pt>
                <c:pt idx="116">
                  <c:v>-0.41926849999999999</c:v>
                </c:pt>
                <c:pt idx="117">
                  <c:v>-0.47939090000000001</c:v>
                </c:pt>
                <c:pt idx="118">
                  <c:v>-0.25082330000000003</c:v>
                </c:pt>
                <c:pt idx="119">
                  <c:v>-0.1441113</c:v>
                </c:pt>
                <c:pt idx="120">
                  <c:v>-0.4580825</c:v>
                </c:pt>
                <c:pt idx="121">
                  <c:v>-0.28354299999999999</c:v>
                </c:pt>
                <c:pt idx="122">
                  <c:v>-0.2336732</c:v>
                </c:pt>
                <c:pt idx="123">
                  <c:v>-0.24086759999999999</c:v>
                </c:pt>
                <c:pt idx="124">
                  <c:v>-0.28606900000000002</c:v>
                </c:pt>
                <c:pt idx="125">
                  <c:v>8.4270100000000001E-2</c:v>
                </c:pt>
                <c:pt idx="126">
                  <c:v>0.1141773</c:v>
                </c:pt>
                <c:pt idx="127">
                  <c:v>0.1165518</c:v>
                </c:pt>
                <c:pt idx="128">
                  <c:v>1.6332E-3</c:v>
                </c:pt>
              </c:numCache>
            </c:numRef>
          </c:val>
          <c:smooth val="0"/>
          <c:extLst>
            <c:ext xmlns:c16="http://schemas.microsoft.com/office/drawing/2014/chart" uri="{C3380CC4-5D6E-409C-BE32-E72D297353CC}">
              <c16:uniqueId val="{00000002-695C-5149-B7D9-6EC11B7EA376}"/>
            </c:ext>
          </c:extLst>
        </c:ser>
        <c:ser>
          <c:idx val="3"/>
          <c:order val="3"/>
          <c:tx>
            <c:strRef>
              <c:f>'NoDelay ALL'!$O$1</c:f>
              <c:strCache>
                <c:ptCount val="1"/>
                <c:pt idx="0">
                  <c:v>t_Rp_VW_FI</c:v>
                </c:pt>
              </c:strCache>
            </c:strRef>
          </c:tx>
          <c:spPr>
            <a:ln w="22225" cap="rnd">
              <a:solidFill>
                <a:srgbClr val="E7E6E6">
                  <a:lumMod val="10000"/>
                </a:srgbClr>
              </a:solidFill>
              <a:prstDash val="sysDot"/>
              <a:round/>
            </a:ln>
            <a:effectLst/>
          </c:spPr>
          <c:marker>
            <c:symbol val="none"/>
          </c:marker>
          <c:cat>
            <c:strRef>
              <c:f>'NoDelay ALL'!$A$2:$A$130</c:f>
              <c:strCache>
                <c:ptCount val="129"/>
                <c:pt idx="0">
                  <c:v>2006m12</c:v>
                </c:pt>
                <c:pt idx="1">
                  <c:v>2007m1</c:v>
                </c:pt>
                <c:pt idx="2">
                  <c:v>2007m2</c:v>
                </c:pt>
                <c:pt idx="3">
                  <c:v>2007m3</c:v>
                </c:pt>
                <c:pt idx="4">
                  <c:v>2007m4</c:v>
                </c:pt>
                <c:pt idx="5">
                  <c:v>2007m5</c:v>
                </c:pt>
                <c:pt idx="6">
                  <c:v>2007m6</c:v>
                </c:pt>
                <c:pt idx="7">
                  <c:v>2007m7</c:v>
                </c:pt>
                <c:pt idx="8">
                  <c:v>2007m8</c:v>
                </c:pt>
                <c:pt idx="9">
                  <c:v>2007m9</c:v>
                </c:pt>
                <c:pt idx="10">
                  <c:v>2007m10</c:v>
                </c:pt>
                <c:pt idx="11">
                  <c:v>2007m11</c:v>
                </c:pt>
                <c:pt idx="12">
                  <c:v>2007m12</c:v>
                </c:pt>
                <c:pt idx="13">
                  <c:v>2008m1</c:v>
                </c:pt>
                <c:pt idx="14">
                  <c:v>2008m2</c:v>
                </c:pt>
                <c:pt idx="15">
                  <c:v>2008m3</c:v>
                </c:pt>
                <c:pt idx="16">
                  <c:v>2008m4</c:v>
                </c:pt>
                <c:pt idx="17">
                  <c:v>2008m5</c:v>
                </c:pt>
                <c:pt idx="18">
                  <c:v>2008m6</c:v>
                </c:pt>
                <c:pt idx="19">
                  <c:v>2008m7</c:v>
                </c:pt>
                <c:pt idx="20">
                  <c:v>2008m8</c:v>
                </c:pt>
                <c:pt idx="21">
                  <c:v>2008m9</c:v>
                </c:pt>
                <c:pt idx="22">
                  <c:v>2008m10</c:v>
                </c:pt>
                <c:pt idx="23">
                  <c:v>2008m11</c:v>
                </c:pt>
                <c:pt idx="24">
                  <c:v>2008m12</c:v>
                </c:pt>
                <c:pt idx="25">
                  <c:v>2009m1</c:v>
                </c:pt>
                <c:pt idx="26">
                  <c:v>2009m2</c:v>
                </c:pt>
                <c:pt idx="27">
                  <c:v>2009m3</c:v>
                </c:pt>
                <c:pt idx="28">
                  <c:v>2009m4</c:v>
                </c:pt>
                <c:pt idx="29">
                  <c:v>2009m5</c:v>
                </c:pt>
                <c:pt idx="30">
                  <c:v>2009m6</c:v>
                </c:pt>
                <c:pt idx="31">
                  <c:v>2009m7</c:v>
                </c:pt>
                <c:pt idx="32">
                  <c:v>2009m8</c:v>
                </c:pt>
                <c:pt idx="33">
                  <c:v>2009m9</c:v>
                </c:pt>
                <c:pt idx="34">
                  <c:v>2009m10</c:v>
                </c:pt>
                <c:pt idx="35">
                  <c:v>2009m11</c:v>
                </c:pt>
                <c:pt idx="36">
                  <c:v>2009m12</c:v>
                </c:pt>
                <c:pt idx="37">
                  <c:v>2010m1</c:v>
                </c:pt>
                <c:pt idx="38">
                  <c:v>2010m2</c:v>
                </c:pt>
                <c:pt idx="39">
                  <c:v>2010m3</c:v>
                </c:pt>
                <c:pt idx="40">
                  <c:v>2010m4</c:v>
                </c:pt>
                <c:pt idx="41">
                  <c:v>2010m5</c:v>
                </c:pt>
                <c:pt idx="42">
                  <c:v>2010m6</c:v>
                </c:pt>
                <c:pt idx="43">
                  <c:v>2010m7</c:v>
                </c:pt>
                <c:pt idx="44">
                  <c:v>2010m8</c:v>
                </c:pt>
                <c:pt idx="45">
                  <c:v>2010m9</c:v>
                </c:pt>
                <c:pt idx="46">
                  <c:v>2010m10</c:v>
                </c:pt>
                <c:pt idx="47">
                  <c:v>2010m11</c:v>
                </c:pt>
                <c:pt idx="48">
                  <c:v>2010m12</c:v>
                </c:pt>
                <c:pt idx="49">
                  <c:v>2011m1</c:v>
                </c:pt>
                <c:pt idx="50">
                  <c:v>2011m2</c:v>
                </c:pt>
                <c:pt idx="51">
                  <c:v>2011m3</c:v>
                </c:pt>
                <c:pt idx="52">
                  <c:v>2011m4</c:v>
                </c:pt>
                <c:pt idx="53">
                  <c:v>2011m5</c:v>
                </c:pt>
                <c:pt idx="54">
                  <c:v>2011m6</c:v>
                </c:pt>
                <c:pt idx="55">
                  <c:v>2011m7</c:v>
                </c:pt>
                <c:pt idx="56">
                  <c:v>2011m8</c:v>
                </c:pt>
                <c:pt idx="57">
                  <c:v>2011m9</c:v>
                </c:pt>
                <c:pt idx="58">
                  <c:v>2011m10</c:v>
                </c:pt>
                <c:pt idx="59">
                  <c:v>2011m11</c:v>
                </c:pt>
                <c:pt idx="60">
                  <c:v>2011m12</c:v>
                </c:pt>
                <c:pt idx="61">
                  <c:v>2012m1</c:v>
                </c:pt>
                <c:pt idx="62">
                  <c:v>2012m2</c:v>
                </c:pt>
                <c:pt idx="63">
                  <c:v>2012m3</c:v>
                </c:pt>
                <c:pt idx="64">
                  <c:v>2012m4</c:v>
                </c:pt>
                <c:pt idx="65">
                  <c:v>2012m5</c:v>
                </c:pt>
                <c:pt idx="66">
                  <c:v>2012m6</c:v>
                </c:pt>
                <c:pt idx="67">
                  <c:v>2012m7</c:v>
                </c:pt>
                <c:pt idx="68">
                  <c:v>2012m8</c:v>
                </c:pt>
                <c:pt idx="69">
                  <c:v>2012m9</c:v>
                </c:pt>
                <c:pt idx="70">
                  <c:v>2012m10</c:v>
                </c:pt>
                <c:pt idx="71">
                  <c:v>2012m11</c:v>
                </c:pt>
                <c:pt idx="72">
                  <c:v>2012m12</c:v>
                </c:pt>
                <c:pt idx="73">
                  <c:v>2013m1</c:v>
                </c:pt>
                <c:pt idx="74">
                  <c:v>2013m2</c:v>
                </c:pt>
                <c:pt idx="75">
                  <c:v>2013m3</c:v>
                </c:pt>
                <c:pt idx="76">
                  <c:v>2013m4</c:v>
                </c:pt>
                <c:pt idx="77">
                  <c:v>2013m5</c:v>
                </c:pt>
                <c:pt idx="78">
                  <c:v>2013m6</c:v>
                </c:pt>
                <c:pt idx="79">
                  <c:v>2013m7</c:v>
                </c:pt>
                <c:pt idx="80">
                  <c:v>2013m8</c:v>
                </c:pt>
                <c:pt idx="81">
                  <c:v>2013m9</c:v>
                </c:pt>
                <c:pt idx="82">
                  <c:v>2013m10</c:v>
                </c:pt>
                <c:pt idx="83">
                  <c:v>2013m11</c:v>
                </c:pt>
                <c:pt idx="84">
                  <c:v>2013m12</c:v>
                </c:pt>
                <c:pt idx="85">
                  <c:v>2014m1</c:v>
                </c:pt>
                <c:pt idx="86">
                  <c:v>2014m2</c:v>
                </c:pt>
                <c:pt idx="87">
                  <c:v>2014m3</c:v>
                </c:pt>
                <c:pt idx="88">
                  <c:v>2014m4</c:v>
                </c:pt>
                <c:pt idx="89">
                  <c:v>2014m5</c:v>
                </c:pt>
                <c:pt idx="90">
                  <c:v>2014m6</c:v>
                </c:pt>
                <c:pt idx="91">
                  <c:v>2014m7</c:v>
                </c:pt>
                <c:pt idx="92">
                  <c:v>2014m8</c:v>
                </c:pt>
                <c:pt idx="93">
                  <c:v>2014m9</c:v>
                </c:pt>
                <c:pt idx="94">
                  <c:v>2014m10</c:v>
                </c:pt>
                <c:pt idx="95">
                  <c:v>2014m11</c:v>
                </c:pt>
                <c:pt idx="96">
                  <c:v>2014m12</c:v>
                </c:pt>
                <c:pt idx="97">
                  <c:v>2015m1</c:v>
                </c:pt>
                <c:pt idx="98">
                  <c:v>2015m2</c:v>
                </c:pt>
                <c:pt idx="99">
                  <c:v>2015m3</c:v>
                </c:pt>
                <c:pt idx="100">
                  <c:v>2015m4</c:v>
                </c:pt>
                <c:pt idx="101">
                  <c:v>2015m5</c:v>
                </c:pt>
                <c:pt idx="102">
                  <c:v>2015m6</c:v>
                </c:pt>
                <c:pt idx="103">
                  <c:v>2015m7</c:v>
                </c:pt>
                <c:pt idx="104">
                  <c:v>2015m8</c:v>
                </c:pt>
                <c:pt idx="105">
                  <c:v>2015m9</c:v>
                </c:pt>
                <c:pt idx="106">
                  <c:v>2015m10</c:v>
                </c:pt>
                <c:pt idx="107">
                  <c:v>2015m11</c:v>
                </c:pt>
                <c:pt idx="108">
                  <c:v>2015m12</c:v>
                </c:pt>
                <c:pt idx="109">
                  <c:v>2016m1</c:v>
                </c:pt>
                <c:pt idx="110">
                  <c:v>2016m2</c:v>
                </c:pt>
                <c:pt idx="111">
                  <c:v>2016m3</c:v>
                </c:pt>
                <c:pt idx="112">
                  <c:v>2016m4</c:v>
                </c:pt>
                <c:pt idx="113">
                  <c:v>2016m5</c:v>
                </c:pt>
                <c:pt idx="114">
                  <c:v>2016m6</c:v>
                </c:pt>
                <c:pt idx="115">
                  <c:v>2016m7</c:v>
                </c:pt>
                <c:pt idx="116">
                  <c:v>2016m8</c:v>
                </c:pt>
                <c:pt idx="117">
                  <c:v>2016m9</c:v>
                </c:pt>
                <c:pt idx="118">
                  <c:v>2016m10</c:v>
                </c:pt>
                <c:pt idx="119">
                  <c:v>2016m11</c:v>
                </c:pt>
                <c:pt idx="120">
                  <c:v>2016m12</c:v>
                </c:pt>
                <c:pt idx="121">
                  <c:v>2017m1</c:v>
                </c:pt>
                <c:pt idx="122">
                  <c:v>2017m2</c:v>
                </c:pt>
                <c:pt idx="123">
                  <c:v>2017m3</c:v>
                </c:pt>
                <c:pt idx="124">
                  <c:v>2017m4</c:v>
                </c:pt>
                <c:pt idx="125">
                  <c:v>2017m5</c:v>
                </c:pt>
                <c:pt idx="126">
                  <c:v>2017m6</c:v>
                </c:pt>
                <c:pt idx="127">
                  <c:v>2017m7</c:v>
                </c:pt>
                <c:pt idx="128">
                  <c:v>2017m8</c:v>
                </c:pt>
              </c:strCache>
            </c:strRef>
          </c:cat>
          <c:val>
            <c:numRef>
              <c:f>'NoDelay ALL'!$O$2:$O$130</c:f>
              <c:numCache>
                <c:formatCode>General</c:formatCode>
                <c:ptCount val="129"/>
                <c:pt idx="0">
                  <c:v>4.0848610000000001</c:v>
                </c:pt>
                <c:pt idx="1">
                  <c:v>3.8877139999999999</c:v>
                </c:pt>
                <c:pt idx="2">
                  <c:v>3.831576999999998</c:v>
                </c:pt>
                <c:pt idx="3">
                  <c:v>3.949635999999999</c:v>
                </c:pt>
                <c:pt idx="4">
                  <c:v>4.1063280000000004</c:v>
                </c:pt>
                <c:pt idx="5">
                  <c:v>3.8042099999999981</c:v>
                </c:pt>
                <c:pt idx="6">
                  <c:v>3.647329</c:v>
                </c:pt>
                <c:pt idx="7">
                  <c:v>3.4511500000000002</c:v>
                </c:pt>
                <c:pt idx="8">
                  <c:v>3.4773269999999998</c:v>
                </c:pt>
                <c:pt idx="9">
                  <c:v>3.2092040000000002</c:v>
                </c:pt>
                <c:pt idx="10">
                  <c:v>2.958529</c:v>
                </c:pt>
                <c:pt idx="11">
                  <c:v>2.9909599999999981</c:v>
                </c:pt>
                <c:pt idx="12">
                  <c:v>2.9797359999999991</c:v>
                </c:pt>
                <c:pt idx="13">
                  <c:v>2.9735999999999998</c:v>
                </c:pt>
                <c:pt idx="14">
                  <c:v>2.9398089999999879</c:v>
                </c:pt>
                <c:pt idx="15">
                  <c:v>2.846238</c:v>
                </c:pt>
                <c:pt idx="16">
                  <c:v>2.6742910000000002</c:v>
                </c:pt>
                <c:pt idx="17">
                  <c:v>2.689835</c:v>
                </c:pt>
                <c:pt idx="18">
                  <c:v>2.7993839999999999</c:v>
                </c:pt>
                <c:pt idx="19">
                  <c:v>3.0875010000000001</c:v>
                </c:pt>
                <c:pt idx="20">
                  <c:v>3.1042700000000001</c:v>
                </c:pt>
                <c:pt idx="21">
                  <c:v>3.0956939999999991</c:v>
                </c:pt>
                <c:pt idx="22">
                  <c:v>3.178439</c:v>
                </c:pt>
                <c:pt idx="23">
                  <c:v>3.2353999999999998</c:v>
                </c:pt>
                <c:pt idx="24">
                  <c:v>3.2611029999999999</c:v>
                </c:pt>
                <c:pt idx="25">
                  <c:v>3.1447889999999998</c:v>
                </c:pt>
                <c:pt idx="26">
                  <c:v>2.9675259999999999</c:v>
                </c:pt>
                <c:pt idx="27">
                  <c:v>3.0607449999999998</c:v>
                </c:pt>
                <c:pt idx="28">
                  <c:v>3.0512410000000001</c:v>
                </c:pt>
                <c:pt idx="29">
                  <c:v>3.018628999999998</c:v>
                </c:pt>
                <c:pt idx="30">
                  <c:v>2.6881550000000001</c:v>
                </c:pt>
                <c:pt idx="31">
                  <c:v>2.4097200000000001</c:v>
                </c:pt>
                <c:pt idx="32">
                  <c:v>2.5075949999999998</c:v>
                </c:pt>
                <c:pt idx="33">
                  <c:v>2.530621</c:v>
                </c:pt>
                <c:pt idx="34">
                  <c:v>2.8377910000000002</c:v>
                </c:pt>
                <c:pt idx="35">
                  <c:v>2.715579</c:v>
                </c:pt>
                <c:pt idx="36">
                  <c:v>2.8191290000000002</c:v>
                </c:pt>
                <c:pt idx="37">
                  <c:v>2.842533</c:v>
                </c:pt>
                <c:pt idx="38">
                  <c:v>2.8854890000000002</c:v>
                </c:pt>
                <c:pt idx="39">
                  <c:v>2.8900589999999879</c:v>
                </c:pt>
                <c:pt idx="40">
                  <c:v>2.8390849999999981</c:v>
                </c:pt>
                <c:pt idx="41">
                  <c:v>3.047596</c:v>
                </c:pt>
                <c:pt idx="42">
                  <c:v>2.747277</c:v>
                </c:pt>
                <c:pt idx="43">
                  <c:v>2.7239949999999999</c:v>
                </c:pt>
                <c:pt idx="44">
                  <c:v>2.7159710000000001</c:v>
                </c:pt>
                <c:pt idx="45">
                  <c:v>2.576514</c:v>
                </c:pt>
                <c:pt idx="46">
                  <c:v>2.8323610000000001</c:v>
                </c:pt>
                <c:pt idx="47">
                  <c:v>2.910901</c:v>
                </c:pt>
                <c:pt idx="48">
                  <c:v>2.9253749999999998</c:v>
                </c:pt>
                <c:pt idx="49">
                  <c:v>2.9284119999999998</c:v>
                </c:pt>
                <c:pt idx="50">
                  <c:v>2.946680999999999</c:v>
                </c:pt>
                <c:pt idx="51">
                  <c:v>2.8463129999999981</c:v>
                </c:pt>
                <c:pt idx="52">
                  <c:v>2.8267600000000002</c:v>
                </c:pt>
                <c:pt idx="53">
                  <c:v>2.7419060000000002</c:v>
                </c:pt>
                <c:pt idx="54">
                  <c:v>2.152765</c:v>
                </c:pt>
                <c:pt idx="55">
                  <c:v>2.024499</c:v>
                </c:pt>
                <c:pt idx="56">
                  <c:v>2.0173939999999999</c:v>
                </c:pt>
                <c:pt idx="57">
                  <c:v>1.7839799999999999</c:v>
                </c:pt>
                <c:pt idx="58">
                  <c:v>1.7271319999999999</c:v>
                </c:pt>
                <c:pt idx="59">
                  <c:v>1.7309730000000001</c:v>
                </c:pt>
                <c:pt idx="60">
                  <c:v>1.7169160000000001</c:v>
                </c:pt>
                <c:pt idx="61">
                  <c:v>1.7288250000000001</c:v>
                </c:pt>
                <c:pt idx="62">
                  <c:v>1.7374019999999999</c:v>
                </c:pt>
                <c:pt idx="63">
                  <c:v>1.7011700000000001</c:v>
                </c:pt>
                <c:pt idx="64">
                  <c:v>1.6318680000000001</c:v>
                </c:pt>
                <c:pt idx="65">
                  <c:v>1.6603680000000001</c:v>
                </c:pt>
                <c:pt idx="66">
                  <c:v>1.3569629999999999</c:v>
                </c:pt>
                <c:pt idx="67">
                  <c:v>1.176248</c:v>
                </c:pt>
                <c:pt idx="68">
                  <c:v>1.13398</c:v>
                </c:pt>
                <c:pt idx="69">
                  <c:v>1.144633</c:v>
                </c:pt>
                <c:pt idx="70">
                  <c:v>1.088133</c:v>
                </c:pt>
                <c:pt idx="71">
                  <c:v>1.1059079999999999</c:v>
                </c:pt>
                <c:pt idx="72">
                  <c:v>0.96854379999999995</c:v>
                </c:pt>
                <c:pt idx="73">
                  <c:v>0.94221580000000005</c:v>
                </c:pt>
                <c:pt idx="74">
                  <c:v>0.89271199999999995</c:v>
                </c:pt>
                <c:pt idx="75">
                  <c:v>0.9690377</c:v>
                </c:pt>
                <c:pt idx="76">
                  <c:v>0.96107770000000003</c:v>
                </c:pt>
                <c:pt idx="77">
                  <c:v>1.142102</c:v>
                </c:pt>
                <c:pt idx="78">
                  <c:v>1.133802</c:v>
                </c:pt>
                <c:pt idx="79">
                  <c:v>1.161781</c:v>
                </c:pt>
                <c:pt idx="80">
                  <c:v>0.91718949999999999</c:v>
                </c:pt>
                <c:pt idx="81">
                  <c:v>0.85747309999999999</c:v>
                </c:pt>
                <c:pt idx="82">
                  <c:v>0.69012739999999995</c:v>
                </c:pt>
                <c:pt idx="83">
                  <c:v>0.70739459999999998</c:v>
                </c:pt>
                <c:pt idx="84">
                  <c:v>0.7298095</c:v>
                </c:pt>
                <c:pt idx="85">
                  <c:v>0.63522190000000001</c:v>
                </c:pt>
                <c:pt idx="86">
                  <c:v>0.77775649999999996</c:v>
                </c:pt>
                <c:pt idx="87">
                  <c:v>0.87524239999999998</c:v>
                </c:pt>
                <c:pt idx="88">
                  <c:v>0.79715069999999999</c:v>
                </c:pt>
                <c:pt idx="89">
                  <c:v>0.68636600000000003</c:v>
                </c:pt>
                <c:pt idx="90">
                  <c:v>0.49364720000000001</c:v>
                </c:pt>
                <c:pt idx="91">
                  <c:v>0.50184740000000005</c:v>
                </c:pt>
                <c:pt idx="92">
                  <c:v>0.35926599999999997</c:v>
                </c:pt>
                <c:pt idx="93">
                  <c:v>0.30035909999999999</c:v>
                </c:pt>
                <c:pt idx="94">
                  <c:v>0.28339589999999998</c:v>
                </c:pt>
                <c:pt idx="95">
                  <c:v>0.16222909999999999</c:v>
                </c:pt>
                <c:pt idx="96">
                  <c:v>0.1172887</c:v>
                </c:pt>
                <c:pt idx="97">
                  <c:v>0.1106893</c:v>
                </c:pt>
                <c:pt idx="98">
                  <c:v>0.18509780000000001</c:v>
                </c:pt>
                <c:pt idx="99">
                  <c:v>0.1965575</c:v>
                </c:pt>
                <c:pt idx="100">
                  <c:v>3.0984100000000001E-2</c:v>
                </c:pt>
                <c:pt idx="101">
                  <c:v>0.1890338</c:v>
                </c:pt>
                <c:pt idx="102">
                  <c:v>0.13054299999999999</c:v>
                </c:pt>
                <c:pt idx="103">
                  <c:v>0.17137160000000001</c:v>
                </c:pt>
                <c:pt idx="104">
                  <c:v>0.1456161</c:v>
                </c:pt>
                <c:pt idx="105">
                  <c:v>0.21602160000000001</c:v>
                </c:pt>
                <c:pt idx="106">
                  <c:v>0.105003</c:v>
                </c:pt>
                <c:pt idx="107">
                  <c:v>-2.4690900000000002E-2</c:v>
                </c:pt>
                <c:pt idx="108">
                  <c:v>1.7699699999999999E-2</c:v>
                </c:pt>
                <c:pt idx="109">
                  <c:v>0.19172420000000001</c:v>
                </c:pt>
                <c:pt idx="110">
                  <c:v>6.62523E-2</c:v>
                </c:pt>
                <c:pt idx="111">
                  <c:v>0.1977537</c:v>
                </c:pt>
                <c:pt idx="112">
                  <c:v>0.14652780000000001</c:v>
                </c:pt>
                <c:pt idx="113">
                  <c:v>0.12963250000000001</c:v>
                </c:pt>
                <c:pt idx="114">
                  <c:v>7.0027099999999995E-2</c:v>
                </c:pt>
                <c:pt idx="115">
                  <c:v>-1.0820000000000001E-3</c:v>
                </c:pt>
                <c:pt idx="116">
                  <c:v>-9.1373999999999997E-2</c:v>
                </c:pt>
                <c:pt idx="117">
                  <c:v>-9.0951699999999996E-2</c:v>
                </c:pt>
                <c:pt idx="118">
                  <c:v>3.1486800000000002E-2</c:v>
                </c:pt>
                <c:pt idx="119">
                  <c:v>0.1090676</c:v>
                </c:pt>
                <c:pt idx="120">
                  <c:v>-6.9474900000000006E-2</c:v>
                </c:pt>
                <c:pt idx="121">
                  <c:v>1.7592E-2</c:v>
                </c:pt>
                <c:pt idx="122">
                  <c:v>5.2340699999999997E-2</c:v>
                </c:pt>
                <c:pt idx="123">
                  <c:v>5.3019299999999998E-2</c:v>
                </c:pt>
                <c:pt idx="124">
                  <c:v>2.6819999999999999E-3</c:v>
                </c:pt>
                <c:pt idx="125">
                  <c:v>0.17201140000000001</c:v>
                </c:pt>
                <c:pt idx="126">
                  <c:v>0.28095949999999997</c:v>
                </c:pt>
                <c:pt idx="127">
                  <c:v>0.29428019999999999</c:v>
                </c:pt>
                <c:pt idx="128">
                  <c:v>0.2298471</c:v>
                </c:pt>
              </c:numCache>
            </c:numRef>
          </c:val>
          <c:smooth val="0"/>
          <c:extLst>
            <c:ext xmlns:c16="http://schemas.microsoft.com/office/drawing/2014/chart" uri="{C3380CC4-5D6E-409C-BE32-E72D297353CC}">
              <c16:uniqueId val="{00000003-695C-5149-B7D9-6EC11B7EA376}"/>
            </c:ext>
          </c:extLst>
        </c:ser>
        <c:dLbls>
          <c:showLegendKey val="0"/>
          <c:showVal val="0"/>
          <c:showCatName val="0"/>
          <c:showSerName val="0"/>
          <c:showPercent val="0"/>
          <c:showBubbleSize val="0"/>
        </c:dLbls>
        <c:smooth val="0"/>
        <c:axId val="185547256"/>
        <c:axId val="185547648"/>
      </c:lineChart>
      <c:catAx>
        <c:axId val="1855472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solidFill>
                      <a:sysClr val="windowText" lastClr="000000"/>
                    </a:solidFill>
                  </a:rPr>
                  <a:t>Date</a:t>
                </a:r>
              </a:p>
            </c:rich>
          </c:tx>
          <c:layout>
            <c:manualLayout>
              <c:xMode val="edge"/>
              <c:yMode val="edge"/>
              <c:x val="0.48984521381732388"/>
              <c:y val="0.8003128015167769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547648"/>
        <c:crossesAt val="-1"/>
        <c:auto val="1"/>
        <c:lblAlgn val="ctr"/>
        <c:lblOffset val="100"/>
        <c:noMultiLvlLbl val="0"/>
      </c:catAx>
      <c:valAx>
        <c:axId val="185547648"/>
        <c:scaling>
          <c:orientation val="minMax"/>
          <c:max val="4"/>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1" i="1" u="none" strike="noStrike" baseline="0">
                    <a:solidFill>
                      <a:sysClr val="windowText" lastClr="000000"/>
                    </a:solidFill>
                    <a:effectLst/>
                  </a:rPr>
                  <a:t>t</a:t>
                </a:r>
                <a:r>
                  <a:rPr lang="en-GB" sz="1000" b="1" i="0" u="none" strike="noStrike" baseline="0">
                    <a:solidFill>
                      <a:sysClr val="windowText" lastClr="000000"/>
                    </a:solidFill>
                    <a:effectLst/>
                  </a:rPr>
                  <a:t>-statistic of abnormal return</a:t>
                </a:r>
                <a:endParaRPr lang="en-GB" b="1">
                  <a:solidFill>
                    <a:sysClr val="windowText" lastClr="000000"/>
                  </a:solidFill>
                </a:endParaRPr>
              </a:p>
            </c:rich>
          </c:tx>
          <c:layout>
            <c:manualLayout>
              <c:xMode val="edge"/>
              <c:yMode val="edge"/>
              <c:x val="3.9862695161111725E-2"/>
              <c:y val="0.2864866833820020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547256"/>
        <c:crosses val="autoZero"/>
        <c:crossBetween val="between"/>
      </c:valAx>
      <c:spPr>
        <a:noFill/>
        <a:ln>
          <a:noFill/>
        </a:ln>
        <a:effectLst/>
      </c:spPr>
    </c:plotArea>
    <c:legend>
      <c:legendPos val="b"/>
      <c:layout>
        <c:manualLayout>
          <c:xMode val="edge"/>
          <c:yMode val="edge"/>
          <c:x val="0.544322835517557"/>
          <c:y val="0.13685391484892401"/>
          <c:w val="0.41406720683001802"/>
          <c:h val="0.274094427479526"/>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rgbClr val="FFFFFF"/>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AD507-E748-4A16-8550-2081CD9D9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32315</Words>
  <Characters>184196</Characters>
  <Application>Microsoft Office Word</Application>
  <DocSecurity>4</DocSecurity>
  <Lines>1534</Lines>
  <Paragraphs>432</Paragraphs>
  <ScaleCrop>false</ScaleCrop>
  <HeadingPairs>
    <vt:vector size="2" baseType="variant">
      <vt:variant>
        <vt:lpstr>Title</vt:lpstr>
      </vt:variant>
      <vt:variant>
        <vt:i4>1</vt:i4>
      </vt:variant>
    </vt:vector>
  </HeadingPairs>
  <TitlesOfParts>
    <vt:vector size="1" baseType="lpstr">
      <vt:lpstr/>
    </vt:vector>
  </TitlesOfParts>
  <Company>University of Lincoln</Company>
  <LinksUpToDate>false</LinksUpToDate>
  <CharactersWithSpaces>216079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Hanxiong Zhang</dc:creator>
  <cp:keywords/>
  <dc:description/>
  <cp:lastModifiedBy>Edwards L.</cp:lastModifiedBy>
  <cp:revision>2</cp:revision>
  <cp:lastPrinted>2018-07-26T13:52:00Z</cp:lastPrinted>
  <dcterms:created xsi:type="dcterms:W3CDTF">2018-11-15T10:01:00Z</dcterms:created>
  <dcterms:modified xsi:type="dcterms:W3CDTF">2018-11-15T10:01:00Z</dcterms:modified>
</cp:coreProperties>
</file>