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FA" w:rsidRPr="00732C2C" w:rsidRDefault="00DF43FA" w:rsidP="00956BE6">
      <w:pPr>
        <w:jc w:val="center"/>
        <w:rPr>
          <w:rFonts w:ascii="Times New Roman" w:hAnsi="Times New Roman" w:cs="Times New Roman"/>
          <w:b/>
          <w:sz w:val="24"/>
          <w:szCs w:val="24"/>
          <w:lang w:val="en-US"/>
        </w:rPr>
      </w:pPr>
    </w:p>
    <w:p w:rsidR="00DF43FA" w:rsidRPr="00732C2C" w:rsidRDefault="00DF43FA" w:rsidP="00DF43FA">
      <w:pPr>
        <w:spacing w:line="360" w:lineRule="auto"/>
        <w:rPr>
          <w:rFonts w:ascii="Times New Roman" w:hAnsi="Times New Roman" w:cs="Times New Roman"/>
          <w:b/>
          <w:sz w:val="40"/>
          <w:szCs w:val="40"/>
          <w:lang w:val="en-GB"/>
        </w:rPr>
      </w:pPr>
    </w:p>
    <w:p w:rsidR="00732C2C" w:rsidRPr="00D45650" w:rsidRDefault="00DF43FA" w:rsidP="00732C2C">
      <w:pPr>
        <w:spacing w:line="240" w:lineRule="auto"/>
        <w:jc w:val="center"/>
        <w:rPr>
          <w:rFonts w:ascii="Times New Roman" w:hAnsi="Times New Roman" w:cs="Times New Roman"/>
          <w:b/>
          <w:sz w:val="32"/>
          <w:szCs w:val="32"/>
          <w:lang w:val="en-GB"/>
        </w:rPr>
      </w:pPr>
      <w:bookmarkStart w:id="0" w:name="_GoBack"/>
      <w:r w:rsidRPr="00D45650">
        <w:rPr>
          <w:rFonts w:ascii="Times New Roman" w:hAnsi="Times New Roman" w:cs="Times New Roman"/>
          <w:b/>
          <w:sz w:val="32"/>
          <w:szCs w:val="32"/>
          <w:lang w:val="en-GB"/>
        </w:rPr>
        <w:t>Asymmetry</w:t>
      </w:r>
      <w:bookmarkEnd w:id="0"/>
      <w:r w:rsidRPr="00D45650">
        <w:rPr>
          <w:rFonts w:ascii="Times New Roman" w:hAnsi="Times New Roman" w:cs="Times New Roman"/>
          <w:b/>
          <w:sz w:val="32"/>
          <w:szCs w:val="32"/>
          <w:lang w:val="en-GB"/>
        </w:rPr>
        <w:t xml:space="preserve"> in spillover effects:</w:t>
      </w:r>
    </w:p>
    <w:p w:rsidR="00DF43FA" w:rsidRPr="00D45650" w:rsidRDefault="00DF43FA" w:rsidP="00732C2C">
      <w:pPr>
        <w:spacing w:line="240" w:lineRule="auto"/>
        <w:jc w:val="center"/>
        <w:rPr>
          <w:rFonts w:ascii="Times New Roman" w:hAnsi="Times New Roman" w:cs="Times New Roman"/>
          <w:b/>
          <w:sz w:val="32"/>
          <w:szCs w:val="32"/>
          <w:lang w:val="en-GB"/>
        </w:rPr>
      </w:pPr>
      <w:r w:rsidRPr="00D45650">
        <w:rPr>
          <w:rFonts w:ascii="Times New Roman" w:hAnsi="Times New Roman" w:cs="Times New Roman"/>
          <w:b/>
          <w:sz w:val="32"/>
          <w:szCs w:val="32"/>
          <w:lang w:val="en-GB"/>
        </w:rPr>
        <w:t>Evidence for international stock index futures markets.</w:t>
      </w:r>
    </w:p>
    <w:p w:rsidR="00E24F93" w:rsidRDefault="00E24F93" w:rsidP="00C65D0F">
      <w:pPr>
        <w:spacing w:after="120" w:line="240" w:lineRule="auto"/>
        <w:jc w:val="both"/>
        <w:rPr>
          <w:rFonts w:ascii="Times New Roman" w:hAnsi="Times New Roman" w:cs="Times New Roman"/>
          <w:b/>
          <w:sz w:val="40"/>
          <w:szCs w:val="40"/>
          <w:lang w:val="en-GB"/>
        </w:rPr>
      </w:pPr>
    </w:p>
    <w:p w:rsidR="00B67BAF" w:rsidRDefault="00B67BAF" w:rsidP="00C65D0F">
      <w:pPr>
        <w:spacing w:after="120" w:line="240" w:lineRule="auto"/>
        <w:jc w:val="both"/>
        <w:rPr>
          <w:rFonts w:ascii="Times New Roman" w:hAnsi="Times New Roman" w:cs="Times New Roman"/>
          <w:b/>
          <w:sz w:val="40"/>
          <w:szCs w:val="40"/>
          <w:lang w:val="en-GB"/>
        </w:rPr>
      </w:pPr>
    </w:p>
    <w:p w:rsidR="00DF43FA" w:rsidRPr="00D45650" w:rsidRDefault="00DF43FA" w:rsidP="00C65D0F">
      <w:pPr>
        <w:spacing w:after="120" w:line="240" w:lineRule="auto"/>
        <w:jc w:val="center"/>
        <w:rPr>
          <w:rFonts w:ascii="Times New Roman" w:hAnsi="Times New Roman" w:cs="Times New Roman"/>
          <w:b/>
          <w:sz w:val="24"/>
          <w:szCs w:val="24"/>
          <w:lang w:val="en-GB"/>
        </w:rPr>
      </w:pPr>
      <w:r w:rsidRPr="00D45650">
        <w:rPr>
          <w:rFonts w:ascii="Times New Roman" w:hAnsi="Times New Roman" w:cs="Times New Roman"/>
          <w:b/>
          <w:sz w:val="24"/>
          <w:szCs w:val="24"/>
          <w:lang w:val="en-GB"/>
        </w:rPr>
        <w:t>Larisa Yarovaya</w:t>
      </w:r>
    </w:p>
    <w:p w:rsidR="006D30D7" w:rsidRDefault="006D30D7" w:rsidP="00C65D0F">
      <w:pPr>
        <w:spacing w:after="120" w:line="240" w:lineRule="auto"/>
        <w:jc w:val="center"/>
        <w:rPr>
          <w:rFonts w:ascii="Times New Roman" w:hAnsi="Times New Roman" w:cs="Times New Roman"/>
          <w:sz w:val="18"/>
          <w:szCs w:val="18"/>
          <w:lang w:val="en-GB"/>
        </w:rPr>
      </w:pPr>
      <w:r w:rsidRPr="006D30D7">
        <w:rPr>
          <w:rFonts w:ascii="Times New Roman" w:hAnsi="Times New Roman" w:cs="Times New Roman"/>
          <w:sz w:val="18"/>
          <w:szCs w:val="18"/>
          <w:lang w:val="en-GB"/>
        </w:rPr>
        <w:t>Lord Ashcroft International Business School</w:t>
      </w:r>
      <w:r>
        <w:rPr>
          <w:rFonts w:ascii="Times New Roman" w:hAnsi="Times New Roman" w:cs="Times New Roman"/>
          <w:sz w:val="18"/>
          <w:szCs w:val="18"/>
          <w:lang w:val="en-GB"/>
        </w:rPr>
        <w:t>, Anglia Ruskin University, UK</w:t>
      </w:r>
    </w:p>
    <w:p w:rsidR="00DF43FA" w:rsidRDefault="00DF43FA" w:rsidP="00C65D0F">
      <w:pPr>
        <w:spacing w:after="120" w:line="240" w:lineRule="auto"/>
        <w:jc w:val="center"/>
        <w:rPr>
          <w:rStyle w:val="Hyperlink"/>
          <w:rFonts w:ascii="Times New Roman" w:hAnsi="Times New Roman" w:cs="Times New Roman"/>
          <w:sz w:val="18"/>
          <w:szCs w:val="18"/>
          <w:lang w:val="en-GB"/>
        </w:rPr>
      </w:pPr>
      <w:r w:rsidRPr="00732C2C">
        <w:rPr>
          <w:rFonts w:ascii="Times New Roman" w:hAnsi="Times New Roman" w:cs="Times New Roman"/>
          <w:sz w:val="18"/>
          <w:szCs w:val="18"/>
          <w:lang w:val="en-GB"/>
        </w:rPr>
        <w:t>Email:</w:t>
      </w:r>
      <w:r w:rsidRPr="00732C2C">
        <w:rPr>
          <w:rFonts w:ascii="Times New Roman" w:hAnsi="Times New Roman" w:cs="Times New Roman"/>
          <w:b/>
          <w:sz w:val="18"/>
          <w:szCs w:val="18"/>
          <w:lang w:val="en-GB"/>
        </w:rPr>
        <w:t xml:space="preserve"> </w:t>
      </w:r>
      <w:hyperlink r:id="rId8" w:history="1">
        <w:r w:rsidR="006D30D7" w:rsidRPr="00125BD6">
          <w:rPr>
            <w:rStyle w:val="Hyperlink"/>
            <w:rFonts w:ascii="Times New Roman" w:hAnsi="Times New Roman" w:cs="Times New Roman"/>
            <w:sz w:val="18"/>
            <w:szCs w:val="18"/>
            <w:lang w:val="en-GB"/>
          </w:rPr>
          <w:t>drlarisayarovaya@gmail.com</w:t>
        </w:r>
      </w:hyperlink>
    </w:p>
    <w:p w:rsidR="005C3873" w:rsidRPr="00732C2C" w:rsidRDefault="005C3873" w:rsidP="00C65D0F">
      <w:pPr>
        <w:spacing w:after="120" w:line="240" w:lineRule="auto"/>
        <w:jc w:val="center"/>
        <w:rPr>
          <w:rFonts w:ascii="Times New Roman" w:hAnsi="Times New Roman" w:cs="Times New Roman"/>
          <w:sz w:val="18"/>
          <w:szCs w:val="18"/>
          <w:lang w:val="en-GB"/>
        </w:rPr>
      </w:pPr>
    </w:p>
    <w:p w:rsidR="00DF43FA" w:rsidRPr="00732C2C" w:rsidRDefault="00DF43FA" w:rsidP="00C65D0F">
      <w:pPr>
        <w:spacing w:after="120" w:line="240" w:lineRule="auto"/>
        <w:jc w:val="center"/>
        <w:rPr>
          <w:rFonts w:ascii="Times New Roman" w:hAnsi="Times New Roman" w:cs="Times New Roman"/>
          <w:sz w:val="18"/>
          <w:szCs w:val="18"/>
          <w:lang w:val="en-GB"/>
        </w:rPr>
      </w:pPr>
    </w:p>
    <w:p w:rsidR="00DF43FA" w:rsidRPr="00D45650" w:rsidRDefault="00DF43FA" w:rsidP="00C65D0F">
      <w:pPr>
        <w:spacing w:after="120" w:line="240" w:lineRule="auto"/>
        <w:jc w:val="center"/>
        <w:rPr>
          <w:rFonts w:ascii="Times New Roman" w:hAnsi="Times New Roman" w:cs="Times New Roman"/>
          <w:b/>
          <w:sz w:val="24"/>
          <w:szCs w:val="24"/>
          <w:lang w:val="en-GB"/>
        </w:rPr>
      </w:pPr>
      <w:r w:rsidRPr="00D45650">
        <w:rPr>
          <w:rFonts w:ascii="Times New Roman" w:hAnsi="Times New Roman" w:cs="Times New Roman"/>
          <w:b/>
          <w:sz w:val="24"/>
          <w:szCs w:val="24"/>
          <w:lang w:val="en-GB"/>
        </w:rPr>
        <w:t xml:space="preserve">Janusz Brzeszczyński </w:t>
      </w:r>
    </w:p>
    <w:p w:rsidR="00DF43FA" w:rsidRPr="00732C2C" w:rsidRDefault="00DF43FA" w:rsidP="00C65D0F">
      <w:pPr>
        <w:spacing w:after="120" w:line="240" w:lineRule="auto"/>
        <w:jc w:val="center"/>
        <w:rPr>
          <w:rFonts w:ascii="Times New Roman" w:hAnsi="Times New Roman" w:cs="Times New Roman"/>
          <w:sz w:val="18"/>
          <w:szCs w:val="18"/>
          <w:lang w:val="en-GB"/>
        </w:rPr>
      </w:pPr>
      <w:r w:rsidRPr="00732C2C">
        <w:rPr>
          <w:rFonts w:ascii="Times New Roman" w:hAnsi="Times New Roman" w:cs="Times New Roman"/>
          <w:sz w:val="18"/>
          <w:szCs w:val="18"/>
          <w:lang w:val="en-GB"/>
        </w:rPr>
        <w:t>Newcastle Business School</w:t>
      </w:r>
      <w:r w:rsidR="00B67BAF">
        <w:rPr>
          <w:rFonts w:ascii="Times New Roman" w:hAnsi="Times New Roman" w:cs="Times New Roman"/>
          <w:sz w:val="18"/>
          <w:szCs w:val="18"/>
          <w:lang w:val="en-GB"/>
        </w:rPr>
        <w:t xml:space="preserve"> (NBS)</w:t>
      </w:r>
      <w:r w:rsidRPr="00732C2C">
        <w:rPr>
          <w:rFonts w:ascii="Times New Roman" w:hAnsi="Times New Roman" w:cs="Times New Roman"/>
          <w:sz w:val="18"/>
          <w:szCs w:val="18"/>
          <w:lang w:val="en-GB"/>
        </w:rPr>
        <w:t>, Northumbria University, UK</w:t>
      </w:r>
    </w:p>
    <w:p w:rsidR="00DF43FA" w:rsidRPr="00732C2C" w:rsidRDefault="00DF43FA" w:rsidP="00C65D0F">
      <w:pPr>
        <w:spacing w:after="120" w:line="240" w:lineRule="auto"/>
        <w:jc w:val="center"/>
        <w:rPr>
          <w:rFonts w:ascii="Times New Roman" w:hAnsi="Times New Roman" w:cs="Times New Roman"/>
          <w:sz w:val="18"/>
          <w:szCs w:val="18"/>
          <w:lang w:val="en-GB"/>
        </w:rPr>
      </w:pPr>
      <w:r w:rsidRPr="00732C2C">
        <w:rPr>
          <w:rFonts w:ascii="Times New Roman" w:hAnsi="Times New Roman" w:cs="Times New Roman"/>
          <w:sz w:val="18"/>
          <w:szCs w:val="18"/>
          <w:lang w:val="en-GB"/>
        </w:rPr>
        <w:t xml:space="preserve">Email: </w:t>
      </w:r>
      <w:hyperlink r:id="rId9" w:history="1">
        <w:r w:rsidRPr="00732C2C">
          <w:rPr>
            <w:rStyle w:val="Hyperlink"/>
            <w:rFonts w:ascii="Times New Roman" w:hAnsi="Times New Roman" w:cs="Times New Roman"/>
            <w:sz w:val="18"/>
            <w:szCs w:val="18"/>
            <w:lang w:val="en-GB"/>
          </w:rPr>
          <w:t>janusz.brzeszczynski@northumbria.ac.uk</w:t>
        </w:r>
      </w:hyperlink>
    </w:p>
    <w:p w:rsidR="00DF43FA" w:rsidRDefault="00DF43FA" w:rsidP="00C65D0F">
      <w:pPr>
        <w:spacing w:after="120" w:line="240" w:lineRule="auto"/>
        <w:jc w:val="center"/>
        <w:rPr>
          <w:rFonts w:ascii="Times New Roman" w:hAnsi="Times New Roman" w:cs="Times New Roman"/>
          <w:b/>
          <w:sz w:val="18"/>
          <w:szCs w:val="18"/>
          <w:lang w:val="en-GB"/>
        </w:rPr>
      </w:pPr>
    </w:p>
    <w:p w:rsidR="005C3873" w:rsidRPr="00732C2C" w:rsidRDefault="005C3873" w:rsidP="00C65D0F">
      <w:pPr>
        <w:spacing w:after="120" w:line="240" w:lineRule="auto"/>
        <w:jc w:val="center"/>
        <w:rPr>
          <w:rFonts w:ascii="Times New Roman" w:hAnsi="Times New Roman" w:cs="Times New Roman"/>
          <w:b/>
          <w:sz w:val="18"/>
          <w:szCs w:val="18"/>
          <w:lang w:val="en-GB"/>
        </w:rPr>
      </w:pPr>
    </w:p>
    <w:p w:rsidR="006D30D7" w:rsidRDefault="00DF43FA" w:rsidP="00C65D0F">
      <w:pPr>
        <w:spacing w:after="120" w:line="240" w:lineRule="auto"/>
        <w:jc w:val="center"/>
        <w:rPr>
          <w:rFonts w:ascii="Times New Roman" w:hAnsi="Times New Roman" w:cs="Times New Roman"/>
          <w:b/>
          <w:sz w:val="24"/>
          <w:szCs w:val="24"/>
          <w:lang w:val="en-GB"/>
        </w:rPr>
      </w:pPr>
      <w:r w:rsidRPr="00D45650">
        <w:rPr>
          <w:rFonts w:ascii="Times New Roman" w:hAnsi="Times New Roman" w:cs="Times New Roman"/>
          <w:b/>
          <w:sz w:val="24"/>
          <w:szCs w:val="24"/>
          <w:lang w:val="en-GB"/>
        </w:rPr>
        <w:t xml:space="preserve">Chi Keung </w:t>
      </w:r>
      <w:r w:rsidR="00D45650">
        <w:rPr>
          <w:rFonts w:ascii="Times New Roman" w:hAnsi="Times New Roman" w:cs="Times New Roman"/>
          <w:b/>
          <w:sz w:val="24"/>
          <w:szCs w:val="24"/>
          <w:lang w:val="en-GB"/>
        </w:rPr>
        <w:t xml:space="preserve">Marco </w:t>
      </w:r>
      <w:r w:rsidRPr="00D45650">
        <w:rPr>
          <w:rFonts w:ascii="Times New Roman" w:hAnsi="Times New Roman" w:cs="Times New Roman"/>
          <w:b/>
          <w:sz w:val="24"/>
          <w:szCs w:val="24"/>
          <w:lang w:val="en-GB"/>
        </w:rPr>
        <w:t>Lau</w:t>
      </w:r>
      <w:r w:rsidR="006D30D7">
        <w:rPr>
          <w:rFonts w:ascii="Times New Roman" w:hAnsi="Times New Roman" w:cs="Times New Roman"/>
          <w:b/>
          <w:sz w:val="24"/>
          <w:szCs w:val="24"/>
          <w:lang w:val="en-GB"/>
        </w:rPr>
        <w:t>*</w:t>
      </w:r>
    </w:p>
    <w:p w:rsidR="00DF43FA" w:rsidRPr="00732C2C" w:rsidRDefault="00DF43FA" w:rsidP="00C65D0F">
      <w:pPr>
        <w:spacing w:after="120" w:line="240" w:lineRule="auto"/>
        <w:jc w:val="center"/>
        <w:rPr>
          <w:rFonts w:ascii="Times New Roman" w:hAnsi="Times New Roman" w:cs="Times New Roman"/>
          <w:sz w:val="18"/>
          <w:szCs w:val="18"/>
          <w:lang w:val="en-GB"/>
        </w:rPr>
      </w:pPr>
      <w:r w:rsidRPr="00732C2C">
        <w:rPr>
          <w:rFonts w:ascii="Times New Roman" w:hAnsi="Times New Roman" w:cs="Times New Roman"/>
          <w:sz w:val="18"/>
          <w:szCs w:val="18"/>
          <w:lang w:val="en-GB"/>
        </w:rPr>
        <w:t>Newcastle Business School</w:t>
      </w:r>
      <w:r w:rsidR="00B67BAF">
        <w:rPr>
          <w:rFonts w:ascii="Times New Roman" w:hAnsi="Times New Roman" w:cs="Times New Roman"/>
          <w:sz w:val="18"/>
          <w:szCs w:val="18"/>
          <w:lang w:val="en-GB"/>
        </w:rPr>
        <w:t xml:space="preserve"> (NBS)</w:t>
      </w:r>
      <w:r w:rsidRPr="00732C2C">
        <w:rPr>
          <w:rFonts w:ascii="Times New Roman" w:hAnsi="Times New Roman" w:cs="Times New Roman"/>
          <w:sz w:val="18"/>
          <w:szCs w:val="18"/>
          <w:lang w:val="en-GB"/>
        </w:rPr>
        <w:t>, Northumbria University, UK</w:t>
      </w:r>
    </w:p>
    <w:p w:rsidR="00DF43FA" w:rsidRPr="006D75C2" w:rsidRDefault="00DF43FA" w:rsidP="00C65D0F">
      <w:pPr>
        <w:spacing w:after="120" w:line="240" w:lineRule="auto"/>
        <w:jc w:val="center"/>
        <w:rPr>
          <w:rFonts w:ascii="Times New Roman" w:hAnsi="Times New Roman" w:cs="Times New Roman"/>
          <w:sz w:val="18"/>
          <w:szCs w:val="18"/>
          <w:lang w:val="fr-FR"/>
        </w:rPr>
      </w:pPr>
      <w:r w:rsidRPr="006D75C2">
        <w:rPr>
          <w:rFonts w:ascii="Times New Roman" w:hAnsi="Times New Roman" w:cs="Times New Roman"/>
          <w:sz w:val="18"/>
          <w:szCs w:val="18"/>
          <w:lang w:val="fr-FR"/>
        </w:rPr>
        <w:t xml:space="preserve">Email: </w:t>
      </w:r>
      <w:hyperlink r:id="rId10" w:history="1">
        <w:r w:rsidRPr="006D75C2">
          <w:rPr>
            <w:rStyle w:val="Hyperlink"/>
            <w:rFonts w:ascii="Times New Roman" w:hAnsi="Times New Roman" w:cs="Times New Roman"/>
            <w:sz w:val="18"/>
            <w:szCs w:val="18"/>
            <w:lang w:val="fr-FR"/>
          </w:rPr>
          <w:t>chi.lau@northumbria.ac.uk</w:t>
        </w:r>
      </w:hyperlink>
    </w:p>
    <w:p w:rsidR="00DF43FA" w:rsidRPr="006D75C2" w:rsidRDefault="00DF43FA" w:rsidP="00C65D0F">
      <w:pPr>
        <w:spacing w:after="120" w:line="360" w:lineRule="auto"/>
        <w:jc w:val="both"/>
        <w:rPr>
          <w:rFonts w:ascii="Arial" w:hAnsi="Arial" w:cs="Arial"/>
          <w:b/>
          <w:sz w:val="24"/>
          <w:szCs w:val="24"/>
          <w:lang w:val="fr-FR"/>
        </w:rPr>
      </w:pPr>
    </w:p>
    <w:p w:rsidR="00DF43FA" w:rsidRDefault="00DF43FA" w:rsidP="003B059C">
      <w:pPr>
        <w:spacing w:line="360" w:lineRule="auto"/>
        <w:jc w:val="center"/>
        <w:rPr>
          <w:rFonts w:ascii="Times New Roman" w:hAnsi="Times New Roman" w:cs="Times New Roman"/>
          <w:sz w:val="24"/>
          <w:szCs w:val="24"/>
          <w:lang w:val="fr-FR"/>
        </w:rPr>
      </w:pPr>
    </w:p>
    <w:p w:rsidR="005C3873" w:rsidRDefault="005C3873" w:rsidP="003B059C">
      <w:pPr>
        <w:spacing w:line="360" w:lineRule="auto"/>
        <w:jc w:val="center"/>
        <w:rPr>
          <w:rFonts w:ascii="Times New Roman" w:hAnsi="Times New Roman" w:cs="Times New Roman"/>
          <w:sz w:val="24"/>
          <w:szCs w:val="24"/>
          <w:lang w:val="fr-FR"/>
        </w:rPr>
      </w:pPr>
    </w:p>
    <w:p w:rsidR="005C3873" w:rsidRDefault="005C3873" w:rsidP="003B059C">
      <w:pPr>
        <w:spacing w:line="360" w:lineRule="auto"/>
        <w:jc w:val="center"/>
        <w:rPr>
          <w:rFonts w:ascii="Times New Roman" w:hAnsi="Times New Roman" w:cs="Times New Roman"/>
          <w:sz w:val="24"/>
          <w:szCs w:val="24"/>
          <w:lang w:val="fr-FR"/>
        </w:rPr>
      </w:pPr>
    </w:p>
    <w:p w:rsidR="005C3873" w:rsidRPr="006D75C2" w:rsidRDefault="005C3873" w:rsidP="003B059C">
      <w:pPr>
        <w:spacing w:line="360" w:lineRule="auto"/>
        <w:jc w:val="center"/>
        <w:rPr>
          <w:rFonts w:ascii="Times New Roman" w:hAnsi="Times New Roman" w:cs="Times New Roman"/>
          <w:sz w:val="24"/>
          <w:szCs w:val="24"/>
          <w:lang w:val="fr-FR"/>
        </w:rPr>
      </w:pPr>
    </w:p>
    <w:p w:rsidR="00D45650" w:rsidRPr="006D75C2" w:rsidRDefault="003B059C" w:rsidP="003B059C">
      <w:pPr>
        <w:jc w:val="center"/>
        <w:rPr>
          <w:rFonts w:ascii="Times New Roman" w:hAnsi="Times New Roman" w:cs="Times New Roman"/>
          <w:i/>
          <w:sz w:val="24"/>
          <w:szCs w:val="24"/>
          <w:lang w:val="fr-FR"/>
        </w:rPr>
      </w:pPr>
      <w:r w:rsidRPr="006D75C2">
        <w:rPr>
          <w:rFonts w:ascii="Times New Roman" w:hAnsi="Times New Roman" w:cs="Times New Roman"/>
          <w:i/>
          <w:sz w:val="24"/>
          <w:szCs w:val="24"/>
          <w:lang w:val="fr-FR"/>
        </w:rPr>
        <w:t>This version:</w:t>
      </w:r>
    </w:p>
    <w:p w:rsidR="00B67BAF" w:rsidRPr="005C3873" w:rsidRDefault="006D30D7" w:rsidP="005C3873">
      <w:pPr>
        <w:jc w:val="center"/>
        <w:rPr>
          <w:rFonts w:ascii="Times New Roman" w:hAnsi="Times New Roman" w:cs="Times New Roman"/>
          <w:i/>
          <w:sz w:val="24"/>
          <w:szCs w:val="24"/>
          <w:u w:val="single"/>
          <w:lang w:val="en-GB"/>
        </w:rPr>
      </w:pPr>
      <w:r w:rsidRPr="005C3873">
        <w:rPr>
          <w:rFonts w:ascii="Times New Roman" w:hAnsi="Times New Roman" w:cs="Times New Roman"/>
          <w:i/>
          <w:sz w:val="24"/>
          <w:szCs w:val="24"/>
          <w:u w:val="single"/>
          <w:lang w:val="en-US"/>
        </w:rPr>
        <w:t>0</w:t>
      </w:r>
      <w:r>
        <w:rPr>
          <w:rFonts w:ascii="Times New Roman" w:hAnsi="Times New Roman" w:cs="Times New Roman"/>
          <w:i/>
          <w:sz w:val="24"/>
          <w:szCs w:val="24"/>
          <w:u w:val="single"/>
          <w:lang w:val="en-US"/>
        </w:rPr>
        <w:t>6</w:t>
      </w:r>
      <w:r w:rsidR="003B059C" w:rsidRPr="003B059C">
        <w:rPr>
          <w:rFonts w:ascii="Times New Roman" w:hAnsi="Times New Roman" w:cs="Times New Roman"/>
          <w:i/>
          <w:sz w:val="24"/>
          <w:szCs w:val="24"/>
          <w:u w:val="single"/>
          <w:vertAlign w:val="superscript"/>
          <w:lang w:val="en-GB"/>
        </w:rPr>
        <w:t>th</w:t>
      </w:r>
      <w:r w:rsidR="003B059C" w:rsidRPr="003B059C">
        <w:rPr>
          <w:rFonts w:ascii="Times New Roman" w:hAnsi="Times New Roman" w:cs="Times New Roman"/>
          <w:i/>
          <w:sz w:val="24"/>
          <w:szCs w:val="24"/>
          <w:u w:val="single"/>
          <w:lang w:val="en-GB"/>
        </w:rPr>
        <w:t xml:space="preserve"> </w:t>
      </w:r>
      <w:r>
        <w:rPr>
          <w:rFonts w:ascii="Times New Roman" w:hAnsi="Times New Roman" w:cs="Times New Roman"/>
          <w:i/>
          <w:sz w:val="24"/>
          <w:szCs w:val="24"/>
          <w:u w:val="single"/>
          <w:lang w:val="en-US"/>
        </w:rPr>
        <w:t>July</w:t>
      </w:r>
      <w:r w:rsidR="005C3873">
        <w:rPr>
          <w:rFonts w:ascii="Times New Roman" w:hAnsi="Times New Roman" w:cs="Times New Roman"/>
          <w:i/>
          <w:sz w:val="24"/>
          <w:szCs w:val="24"/>
          <w:u w:val="single"/>
          <w:lang w:val="en-GB"/>
        </w:rPr>
        <w:t>, 2016</w:t>
      </w:r>
    </w:p>
    <w:p w:rsidR="00B67BAF" w:rsidRDefault="00B67BAF">
      <w:pPr>
        <w:rPr>
          <w:rFonts w:ascii="Times New Roman" w:hAnsi="Times New Roman" w:cs="Times New Roman"/>
          <w:b/>
          <w:lang w:val="en-GB"/>
        </w:rPr>
      </w:pPr>
    </w:p>
    <w:p w:rsidR="00B67BAF" w:rsidRPr="00E24F93" w:rsidRDefault="00B67BAF">
      <w:pPr>
        <w:rPr>
          <w:rFonts w:ascii="Times New Roman" w:hAnsi="Times New Roman" w:cs="Times New Roman"/>
          <w:b/>
          <w:lang w:val="en-GB"/>
        </w:rPr>
      </w:pPr>
    </w:p>
    <w:p w:rsidR="00D45650" w:rsidRPr="003B059C" w:rsidRDefault="00D45650">
      <w:pPr>
        <w:rPr>
          <w:rFonts w:ascii="Times New Roman" w:hAnsi="Times New Roman" w:cs="Times New Roman"/>
          <w:sz w:val="20"/>
          <w:szCs w:val="20"/>
          <w:lang w:val="en-GB"/>
        </w:rPr>
      </w:pPr>
      <w:r w:rsidRPr="003B059C">
        <w:rPr>
          <w:rFonts w:ascii="Times New Roman" w:hAnsi="Times New Roman" w:cs="Times New Roman"/>
          <w:sz w:val="20"/>
          <w:szCs w:val="20"/>
          <w:lang w:val="en-GB"/>
        </w:rPr>
        <w:t>_______________________________</w:t>
      </w:r>
    </w:p>
    <w:p w:rsidR="00732C2C" w:rsidRPr="000D7BAD" w:rsidRDefault="00E24F93" w:rsidP="00B67BAF">
      <w:pPr>
        <w:pStyle w:val="ListParagraph"/>
        <w:ind w:left="0"/>
        <w:jc w:val="both"/>
        <w:rPr>
          <w:rFonts w:ascii="Times New Roman" w:hAnsi="Times New Roman" w:cs="Times New Roman"/>
          <w:sz w:val="20"/>
          <w:szCs w:val="20"/>
          <w:lang w:val="en-GB"/>
        </w:rPr>
      </w:pPr>
      <w:r w:rsidRPr="003B059C">
        <w:rPr>
          <w:rFonts w:ascii="Times New Roman" w:hAnsi="Times New Roman" w:cs="Times New Roman"/>
          <w:sz w:val="20"/>
          <w:szCs w:val="20"/>
          <w:lang w:val="en-GB"/>
        </w:rPr>
        <w:t>* Corresponding author</w:t>
      </w:r>
      <w:r w:rsidR="00B67BAF" w:rsidRPr="003B059C">
        <w:rPr>
          <w:rFonts w:ascii="Times New Roman" w:hAnsi="Times New Roman" w:cs="Times New Roman"/>
          <w:sz w:val="20"/>
          <w:szCs w:val="20"/>
          <w:lang w:val="en-GB"/>
        </w:rPr>
        <w:t>. Address for correspondence: Newcastle Business School (NBS), Northumbria University, Newcastle upon Tyne, NE1 8ST, United Kingdom.</w:t>
      </w:r>
      <w:r w:rsidR="00732C2C" w:rsidRPr="000D7BAD">
        <w:rPr>
          <w:rFonts w:ascii="Times New Roman" w:hAnsi="Times New Roman" w:cs="Times New Roman"/>
          <w:sz w:val="20"/>
          <w:szCs w:val="20"/>
          <w:lang w:val="en-GB"/>
        </w:rPr>
        <w:br w:type="page"/>
      </w:r>
    </w:p>
    <w:p w:rsidR="00DF43FA" w:rsidRPr="00DF43FA" w:rsidRDefault="00DF43FA" w:rsidP="00DF43FA">
      <w:pPr>
        <w:spacing w:line="360" w:lineRule="auto"/>
        <w:jc w:val="center"/>
        <w:rPr>
          <w:rFonts w:ascii="Arial" w:hAnsi="Arial" w:cs="Arial"/>
          <w:b/>
          <w:lang w:val="en-GB"/>
        </w:rPr>
      </w:pPr>
    </w:p>
    <w:p w:rsidR="00E60B22" w:rsidRPr="00956BE6" w:rsidRDefault="00E60B22" w:rsidP="00956BE6">
      <w:pPr>
        <w:jc w:val="center"/>
        <w:rPr>
          <w:rFonts w:ascii="Times New Roman" w:hAnsi="Times New Roman" w:cs="Times New Roman"/>
          <w:b/>
          <w:sz w:val="24"/>
          <w:szCs w:val="24"/>
          <w:lang w:val="en-US"/>
        </w:rPr>
      </w:pPr>
    </w:p>
    <w:p w:rsidR="00E60B22" w:rsidRPr="00D45650" w:rsidRDefault="00E60B22" w:rsidP="00E60B22">
      <w:pPr>
        <w:spacing w:line="240" w:lineRule="auto"/>
        <w:jc w:val="center"/>
        <w:rPr>
          <w:rFonts w:ascii="Times New Roman" w:hAnsi="Times New Roman" w:cs="Times New Roman"/>
          <w:b/>
          <w:sz w:val="32"/>
          <w:szCs w:val="32"/>
          <w:lang w:val="en-GB"/>
        </w:rPr>
      </w:pPr>
      <w:r w:rsidRPr="00D45650">
        <w:rPr>
          <w:rFonts w:ascii="Times New Roman" w:hAnsi="Times New Roman" w:cs="Times New Roman"/>
          <w:b/>
          <w:sz w:val="32"/>
          <w:szCs w:val="32"/>
          <w:lang w:val="en-GB"/>
        </w:rPr>
        <w:t>Asymmetry in spillover effects:</w:t>
      </w:r>
    </w:p>
    <w:p w:rsidR="00E60B22" w:rsidRPr="00D45650" w:rsidRDefault="00E60B22" w:rsidP="00E60B22">
      <w:pPr>
        <w:spacing w:line="240" w:lineRule="auto"/>
        <w:jc w:val="center"/>
        <w:rPr>
          <w:rFonts w:ascii="Times New Roman" w:hAnsi="Times New Roman" w:cs="Times New Roman"/>
          <w:b/>
          <w:sz w:val="32"/>
          <w:szCs w:val="32"/>
          <w:lang w:val="en-GB"/>
        </w:rPr>
      </w:pPr>
      <w:r w:rsidRPr="00D45650">
        <w:rPr>
          <w:rFonts w:ascii="Times New Roman" w:hAnsi="Times New Roman" w:cs="Times New Roman"/>
          <w:b/>
          <w:sz w:val="32"/>
          <w:szCs w:val="32"/>
          <w:lang w:val="en-GB"/>
        </w:rPr>
        <w:t>Evidence for international stock index futures markets.</w:t>
      </w:r>
    </w:p>
    <w:p w:rsidR="00732C2C" w:rsidRPr="00E60B22" w:rsidRDefault="00732C2C" w:rsidP="00732C2C">
      <w:pPr>
        <w:jc w:val="center"/>
        <w:rPr>
          <w:rFonts w:ascii="Times New Roman" w:hAnsi="Times New Roman" w:cs="Times New Roman"/>
          <w:b/>
          <w:sz w:val="24"/>
          <w:szCs w:val="24"/>
          <w:lang w:val="en-GB"/>
        </w:rPr>
      </w:pPr>
    </w:p>
    <w:p w:rsidR="00732C2C" w:rsidRDefault="00732C2C" w:rsidP="00732C2C">
      <w:pPr>
        <w:jc w:val="center"/>
        <w:rPr>
          <w:rFonts w:ascii="Times New Roman" w:hAnsi="Times New Roman" w:cs="Times New Roman"/>
          <w:b/>
          <w:sz w:val="24"/>
          <w:szCs w:val="24"/>
          <w:lang w:val="en-US"/>
        </w:rPr>
      </w:pPr>
    </w:p>
    <w:p w:rsidR="00732C2C" w:rsidRDefault="00732C2C" w:rsidP="00732C2C">
      <w:pPr>
        <w:jc w:val="center"/>
        <w:rPr>
          <w:rFonts w:ascii="Times New Roman" w:hAnsi="Times New Roman" w:cs="Times New Roman"/>
          <w:b/>
          <w:sz w:val="24"/>
          <w:szCs w:val="24"/>
          <w:lang w:val="en-US"/>
        </w:rPr>
      </w:pPr>
    </w:p>
    <w:p w:rsidR="00956BE6" w:rsidRPr="006C501B" w:rsidRDefault="00956BE6" w:rsidP="00732C2C">
      <w:pPr>
        <w:jc w:val="center"/>
        <w:rPr>
          <w:rFonts w:ascii="Times New Roman" w:hAnsi="Times New Roman" w:cs="Times New Roman"/>
          <w:b/>
          <w:sz w:val="24"/>
          <w:szCs w:val="24"/>
          <w:lang w:val="en-US"/>
        </w:rPr>
      </w:pPr>
      <w:r w:rsidRPr="006C501B">
        <w:rPr>
          <w:rFonts w:ascii="Times New Roman" w:hAnsi="Times New Roman" w:cs="Times New Roman"/>
          <w:b/>
          <w:sz w:val="24"/>
          <w:szCs w:val="24"/>
          <w:lang w:val="en-US"/>
        </w:rPr>
        <w:t>Abstract</w:t>
      </w:r>
      <w:r w:rsidR="00732C2C">
        <w:rPr>
          <w:rFonts w:ascii="Times New Roman" w:hAnsi="Times New Roman" w:cs="Times New Roman"/>
          <w:b/>
          <w:sz w:val="24"/>
          <w:szCs w:val="24"/>
          <w:lang w:val="en-US"/>
        </w:rPr>
        <w:t>:</w:t>
      </w:r>
    </w:p>
    <w:p w:rsidR="00D62460" w:rsidRDefault="00D62460" w:rsidP="00E60B22">
      <w:pPr>
        <w:spacing w:line="360" w:lineRule="auto"/>
        <w:ind w:firstLine="709"/>
        <w:jc w:val="both"/>
        <w:rPr>
          <w:rFonts w:ascii="Times New Roman" w:hAnsi="Times New Roman" w:cs="Times New Roman"/>
          <w:sz w:val="24"/>
          <w:szCs w:val="24"/>
          <w:lang w:val="en-US"/>
        </w:rPr>
      </w:pPr>
    </w:p>
    <w:p w:rsidR="00956BE6" w:rsidRDefault="00C954A7" w:rsidP="00E60B22">
      <w:pPr>
        <w:spacing w:line="360" w:lineRule="auto"/>
        <w:ind w:firstLine="709"/>
        <w:jc w:val="both"/>
        <w:rPr>
          <w:rFonts w:ascii="Times New Roman" w:hAnsi="Times New Roman" w:cs="Times New Roman"/>
          <w:sz w:val="24"/>
          <w:szCs w:val="24"/>
          <w:lang w:val="en-US"/>
        </w:rPr>
      </w:pPr>
      <w:r w:rsidRPr="006C501B">
        <w:rPr>
          <w:rFonts w:ascii="Times New Roman" w:hAnsi="Times New Roman" w:cs="Times New Roman"/>
          <w:sz w:val="24"/>
          <w:szCs w:val="24"/>
          <w:lang w:val="en-US"/>
        </w:rPr>
        <w:t>The paper investigates the asymmetry in return and volatility spillovers across futures markets with non-overlapping stock exchange trading hours.</w:t>
      </w:r>
      <w:r w:rsidR="000253D9" w:rsidRPr="006C501B">
        <w:rPr>
          <w:lang w:val="en-US"/>
        </w:rPr>
        <w:t xml:space="preserve"> </w:t>
      </w:r>
      <w:r w:rsidR="000253D9" w:rsidRPr="006C501B">
        <w:rPr>
          <w:rFonts w:ascii="Times New Roman" w:hAnsi="Times New Roman" w:cs="Times New Roman"/>
          <w:sz w:val="24"/>
          <w:szCs w:val="24"/>
          <w:lang w:val="en-US"/>
        </w:rPr>
        <w:t xml:space="preserve">The transmission of positive and negative return and volatility shocks is analysed for 104 channels of information conveyance identified </w:t>
      </w:r>
      <w:r w:rsidR="00224D6D" w:rsidRPr="006C501B">
        <w:rPr>
          <w:rFonts w:ascii="Times New Roman" w:hAnsi="Times New Roman" w:cs="Times New Roman"/>
          <w:sz w:val="24"/>
          <w:szCs w:val="24"/>
          <w:lang w:val="en-US"/>
        </w:rPr>
        <w:t xml:space="preserve">by </w:t>
      </w:r>
      <w:r w:rsidR="00707D02" w:rsidRPr="006C501B">
        <w:rPr>
          <w:rFonts w:ascii="Times New Roman" w:hAnsi="Times New Roman" w:cs="Times New Roman"/>
          <w:sz w:val="24"/>
          <w:szCs w:val="24"/>
          <w:lang w:val="en-US"/>
        </w:rPr>
        <w:t>combining</w:t>
      </w:r>
      <w:r w:rsidR="00224D6D" w:rsidRPr="006C501B">
        <w:rPr>
          <w:rFonts w:ascii="Times New Roman" w:hAnsi="Times New Roman" w:cs="Times New Roman"/>
          <w:sz w:val="24"/>
          <w:szCs w:val="24"/>
          <w:lang w:val="en-US"/>
        </w:rPr>
        <w:t xml:space="preserve"> </w:t>
      </w:r>
      <w:r w:rsidR="000253D9" w:rsidRPr="006C501B">
        <w:rPr>
          <w:rFonts w:ascii="Times New Roman" w:hAnsi="Times New Roman" w:cs="Times New Roman"/>
          <w:sz w:val="24"/>
          <w:szCs w:val="24"/>
          <w:lang w:val="en-US"/>
        </w:rPr>
        <w:t xml:space="preserve">9 developed and </w:t>
      </w:r>
      <w:r w:rsidR="00224D6D" w:rsidRPr="006C501B">
        <w:rPr>
          <w:rFonts w:ascii="Times New Roman" w:hAnsi="Times New Roman" w:cs="Times New Roman"/>
          <w:sz w:val="24"/>
          <w:szCs w:val="24"/>
          <w:lang w:val="en-US"/>
        </w:rPr>
        <w:t xml:space="preserve">11 </w:t>
      </w:r>
      <w:r w:rsidR="000253D9" w:rsidRPr="006C501B">
        <w:rPr>
          <w:rFonts w:ascii="Times New Roman" w:hAnsi="Times New Roman" w:cs="Times New Roman"/>
          <w:sz w:val="24"/>
          <w:szCs w:val="24"/>
          <w:lang w:val="en-US"/>
        </w:rPr>
        <w:t>emerging markets</w:t>
      </w:r>
      <w:r w:rsidR="00224D6D" w:rsidRPr="006C501B">
        <w:rPr>
          <w:rFonts w:ascii="Times New Roman" w:hAnsi="Times New Roman" w:cs="Times New Roman"/>
          <w:sz w:val="24"/>
          <w:szCs w:val="24"/>
          <w:lang w:val="en-US"/>
        </w:rPr>
        <w:t xml:space="preserve"> in </w:t>
      </w:r>
      <w:r w:rsidR="006C501B">
        <w:rPr>
          <w:rFonts w:ascii="Times New Roman" w:hAnsi="Times New Roman" w:cs="Times New Roman"/>
          <w:sz w:val="24"/>
          <w:szCs w:val="24"/>
          <w:lang w:val="en-US"/>
        </w:rPr>
        <w:t xml:space="preserve">markets </w:t>
      </w:r>
      <w:r w:rsidR="00224D6D" w:rsidRPr="006C501B">
        <w:rPr>
          <w:rFonts w:ascii="Times New Roman" w:hAnsi="Times New Roman" w:cs="Times New Roman"/>
          <w:sz w:val="24"/>
          <w:szCs w:val="24"/>
          <w:lang w:val="en-US"/>
        </w:rPr>
        <w:t xml:space="preserve">pairs with non-overlapping trading hours. The asymmetric causality test is employed to daily stock index futures returns and volatilities for the period from 03 October 2010 to 03 October 2014.  </w:t>
      </w:r>
      <w:r w:rsidR="000253D9" w:rsidRPr="006C501B">
        <w:rPr>
          <w:rFonts w:ascii="Times New Roman" w:hAnsi="Times New Roman" w:cs="Times New Roman"/>
          <w:sz w:val="24"/>
          <w:szCs w:val="24"/>
          <w:lang w:val="en-US"/>
        </w:rPr>
        <w:t xml:space="preserve">The paper sheds the light on the relatively </w:t>
      </w:r>
      <w:r w:rsidR="001F061F">
        <w:rPr>
          <w:rFonts w:ascii="Times New Roman" w:hAnsi="Times New Roman" w:cs="Times New Roman"/>
          <w:sz w:val="24"/>
          <w:szCs w:val="24"/>
          <w:lang w:val="en-US"/>
        </w:rPr>
        <w:t xml:space="preserve">little </w:t>
      </w:r>
      <w:r w:rsidR="000253D9" w:rsidRPr="006C501B">
        <w:rPr>
          <w:rFonts w:ascii="Times New Roman" w:hAnsi="Times New Roman" w:cs="Times New Roman"/>
          <w:sz w:val="24"/>
          <w:szCs w:val="24"/>
          <w:lang w:val="en-US"/>
        </w:rPr>
        <w:t xml:space="preserve">explored concept of asymmetry in return and volatility spillovers across markets, providing </w:t>
      </w:r>
      <w:r w:rsidR="00707D02" w:rsidRPr="006C501B">
        <w:rPr>
          <w:rFonts w:ascii="Times New Roman" w:hAnsi="Times New Roman" w:cs="Times New Roman"/>
          <w:sz w:val="24"/>
          <w:szCs w:val="24"/>
          <w:lang w:val="en-US"/>
        </w:rPr>
        <w:t xml:space="preserve">the </w:t>
      </w:r>
      <w:r w:rsidR="000253D9" w:rsidRPr="006C501B">
        <w:rPr>
          <w:rFonts w:ascii="Times New Roman" w:hAnsi="Times New Roman" w:cs="Times New Roman"/>
          <w:sz w:val="24"/>
          <w:szCs w:val="24"/>
          <w:lang w:val="en-US"/>
        </w:rPr>
        <w:t>n</w:t>
      </w:r>
      <w:r w:rsidR="00707D02" w:rsidRPr="006C501B">
        <w:rPr>
          <w:rFonts w:ascii="Times New Roman" w:hAnsi="Times New Roman" w:cs="Times New Roman"/>
          <w:sz w:val="24"/>
          <w:szCs w:val="24"/>
          <w:lang w:val="en-US"/>
        </w:rPr>
        <w:t>ovel</w:t>
      </w:r>
      <w:r w:rsidR="000253D9" w:rsidRPr="006C501B">
        <w:rPr>
          <w:rFonts w:ascii="Times New Roman" w:hAnsi="Times New Roman" w:cs="Times New Roman"/>
          <w:sz w:val="24"/>
          <w:szCs w:val="24"/>
          <w:lang w:val="en-US"/>
        </w:rPr>
        <w:t xml:space="preserve"> evidence on stabilizing and destabilizing spillover effects.</w:t>
      </w:r>
    </w:p>
    <w:p w:rsidR="00E60B22" w:rsidRDefault="00E60B22" w:rsidP="005C3873">
      <w:pPr>
        <w:spacing w:line="360" w:lineRule="auto"/>
        <w:jc w:val="both"/>
        <w:rPr>
          <w:rFonts w:ascii="Times New Roman" w:hAnsi="Times New Roman" w:cs="Times New Roman"/>
          <w:sz w:val="24"/>
          <w:szCs w:val="24"/>
          <w:lang w:val="en-US"/>
        </w:rPr>
      </w:pPr>
    </w:p>
    <w:p w:rsidR="00E60B22" w:rsidRPr="006C501B" w:rsidRDefault="00E60B22" w:rsidP="00E60B22">
      <w:pPr>
        <w:spacing w:line="360" w:lineRule="auto"/>
        <w:ind w:firstLine="709"/>
        <w:jc w:val="both"/>
        <w:rPr>
          <w:rFonts w:ascii="Times New Roman" w:hAnsi="Times New Roman" w:cs="Times New Roman"/>
          <w:sz w:val="24"/>
          <w:szCs w:val="24"/>
          <w:lang w:val="en-US"/>
        </w:rPr>
      </w:pPr>
    </w:p>
    <w:p w:rsidR="00224D6D" w:rsidRDefault="00081C7D" w:rsidP="00224D6D">
      <w:pPr>
        <w:spacing w:line="360" w:lineRule="auto"/>
        <w:rPr>
          <w:rFonts w:ascii="Times New Roman" w:hAnsi="Times New Roman" w:cs="Times New Roman"/>
          <w:sz w:val="24"/>
          <w:szCs w:val="24"/>
          <w:lang w:val="en-US"/>
        </w:rPr>
      </w:pPr>
      <w:r>
        <w:rPr>
          <w:rFonts w:ascii="Times New Roman" w:hAnsi="Times New Roman" w:cs="Times New Roman"/>
          <w:i/>
          <w:sz w:val="24"/>
          <w:szCs w:val="24"/>
          <w:lang w:val="en-US"/>
        </w:rPr>
        <w:t>Key</w:t>
      </w:r>
      <w:r w:rsidR="00224D6D" w:rsidRPr="006C501B">
        <w:rPr>
          <w:rFonts w:ascii="Times New Roman" w:hAnsi="Times New Roman" w:cs="Times New Roman"/>
          <w:i/>
          <w:sz w:val="24"/>
          <w:szCs w:val="24"/>
          <w:lang w:val="en-US"/>
        </w:rPr>
        <w:t>words:</w:t>
      </w:r>
      <w:r w:rsidR="00224D6D" w:rsidRPr="006C501B">
        <w:rPr>
          <w:rFonts w:ascii="Times New Roman" w:hAnsi="Times New Roman" w:cs="Times New Roman"/>
          <w:sz w:val="24"/>
          <w:szCs w:val="24"/>
          <w:lang w:val="en-US"/>
        </w:rPr>
        <w:t xml:space="preserve"> Asymmetric Spillover Effect; Return and Volatility Transmission; Stabilizing and Destabilizing Spillover Effect. </w:t>
      </w:r>
    </w:p>
    <w:p w:rsidR="00081C7D" w:rsidRDefault="00081C7D" w:rsidP="00224D6D">
      <w:pPr>
        <w:spacing w:line="360" w:lineRule="auto"/>
        <w:rPr>
          <w:rFonts w:ascii="Times New Roman" w:hAnsi="Times New Roman" w:cs="Times New Roman"/>
          <w:sz w:val="24"/>
          <w:szCs w:val="24"/>
          <w:lang w:val="en-US"/>
        </w:rPr>
      </w:pPr>
    </w:p>
    <w:p w:rsidR="005C3873" w:rsidRDefault="0023762E" w:rsidP="00224D6D">
      <w:pPr>
        <w:spacing w:line="360" w:lineRule="auto"/>
        <w:rPr>
          <w:rFonts w:ascii="Times New Roman" w:hAnsi="Times New Roman" w:cs="Times New Roman"/>
          <w:sz w:val="24"/>
          <w:szCs w:val="24"/>
          <w:lang w:val="en-US"/>
        </w:rPr>
      </w:pPr>
      <w:r w:rsidRPr="0023762E">
        <w:rPr>
          <w:rFonts w:ascii="Times New Roman" w:hAnsi="Times New Roman" w:cs="Times New Roman"/>
          <w:i/>
          <w:sz w:val="24"/>
          <w:szCs w:val="24"/>
          <w:lang w:val="en-US"/>
        </w:rPr>
        <w:t>JEL Classification:</w:t>
      </w:r>
      <w:r w:rsidRPr="0023762E">
        <w:rPr>
          <w:rFonts w:ascii="Times New Roman" w:hAnsi="Times New Roman" w:cs="Times New Roman"/>
          <w:sz w:val="24"/>
          <w:szCs w:val="24"/>
          <w:lang w:val="en-US"/>
        </w:rPr>
        <w:t xml:space="preserve"> G15; G11</w:t>
      </w:r>
    </w:p>
    <w:p w:rsidR="0065668C" w:rsidRDefault="0065668C" w:rsidP="00224D6D">
      <w:pPr>
        <w:spacing w:line="360" w:lineRule="auto"/>
        <w:rPr>
          <w:rFonts w:ascii="Times New Roman" w:hAnsi="Times New Roman" w:cs="Times New Roman"/>
          <w:sz w:val="24"/>
          <w:szCs w:val="24"/>
          <w:lang w:val="en-US"/>
        </w:rPr>
      </w:pPr>
    </w:p>
    <w:p w:rsidR="005C3873" w:rsidRDefault="005C3873" w:rsidP="00224D6D">
      <w:pPr>
        <w:spacing w:line="360" w:lineRule="auto"/>
        <w:rPr>
          <w:rFonts w:ascii="Times New Roman" w:hAnsi="Times New Roman" w:cs="Times New Roman"/>
          <w:sz w:val="24"/>
          <w:szCs w:val="24"/>
          <w:lang w:val="en-US"/>
        </w:rPr>
      </w:pPr>
      <w:r w:rsidRPr="005C3873">
        <w:rPr>
          <w:rFonts w:ascii="Times New Roman" w:hAnsi="Times New Roman" w:cs="Times New Roman"/>
          <w:i/>
          <w:sz w:val="24"/>
          <w:szCs w:val="24"/>
          <w:lang w:val="en-US"/>
        </w:rPr>
        <w:t>Acknowledgements:</w:t>
      </w:r>
      <w:r>
        <w:rPr>
          <w:rFonts w:ascii="Times New Roman" w:hAnsi="Times New Roman" w:cs="Times New Roman"/>
          <w:sz w:val="24"/>
          <w:szCs w:val="24"/>
          <w:lang w:val="en-US"/>
        </w:rPr>
        <w:t xml:space="preserve"> We would like to thank the participants of the 14</w:t>
      </w:r>
      <w:r w:rsidRPr="005C387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INFINITI Conference on International Finance </w:t>
      </w:r>
      <w:r w:rsidR="0065668C">
        <w:rPr>
          <w:rFonts w:ascii="Times New Roman" w:hAnsi="Times New Roman" w:cs="Times New Roman"/>
          <w:sz w:val="24"/>
          <w:szCs w:val="24"/>
          <w:lang w:val="en-US"/>
        </w:rPr>
        <w:t>in Trinity College Dublin, Ireland on</w:t>
      </w:r>
      <w:r w:rsidR="0065668C" w:rsidRPr="0065668C">
        <w:rPr>
          <w:rFonts w:ascii="Times New Roman" w:hAnsi="Times New Roman" w:cs="Times New Roman"/>
          <w:sz w:val="24"/>
          <w:szCs w:val="24"/>
          <w:lang w:val="en-US"/>
        </w:rPr>
        <w:t xml:space="preserve"> 13-14 June 2016 </w:t>
      </w:r>
      <w:r>
        <w:rPr>
          <w:rFonts w:ascii="Times New Roman" w:hAnsi="Times New Roman" w:cs="Times New Roman"/>
          <w:sz w:val="24"/>
          <w:szCs w:val="24"/>
          <w:lang w:val="en-US"/>
        </w:rPr>
        <w:t xml:space="preserve">for their </w:t>
      </w:r>
      <w:r w:rsidR="0065668C">
        <w:rPr>
          <w:rFonts w:ascii="Times New Roman" w:hAnsi="Times New Roman" w:cs="Times New Roman"/>
          <w:sz w:val="24"/>
          <w:szCs w:val="24"/>
          <w:lang w:val="en-US"/>
        </w:rPr>
        <w:t>useful feedback</w:t>
      </w:r>
      <w:r>
        <w:rPr>
          <w:rFonts w:ascii="Times New Roman" w:hAnsi="Times New Roman" w:cs="Times New Roman"/>
          <w:sz w:val="24"/>
          <w:szCs w:val="24"/>
          <w:lang w:val="en-US"/>
        </w:rPr>
        <w:t xml:space="preserve"> and suggestions. </w:t>
      </w:r>
    </w:p>
    <w:p w:rsidR="00035947" w:rsidRPr="006C501B" w:rsidRDefault="00035947" w:rsidP="00C33FD2">
      <w:pPr>
        <w:rPr>
          <w:rFonts w:ascii="Times New Roman" w:hAnsi="Times New Roman" w:cs="Times New Roman"/>
          <w:sz w:val="24"/>
          <w:szCs w:val="24"/>
          <w:lang w:val="en-US"/>
        </w:rPr>
      </w:pPr>
    </w:p>
    <w:p w:rsidR="00973895" w:rsidRDefault="00F15C5C" w:rsidP="00E16182">
      <w:pPr>
        <w:ind w:firstLine="708"/>
        <w:rPr>
          <w:rFonts w:ascii="Times New Roman" w:hAnsi="Times New Roman" w:cs="Times New Roman"/>
          <w:b/>
          <w:sz w:val="24"/>
          <w:szCs w:val="24"/>
          <w:lang w:val="en-US"/>
        </w:rPr>
      </w:pPr>
      <w:r w:rsidRPr="006C501B">
        <w:rPr>
          <w:rFonts w:ascii="Times New Roman" w:hAnsi="Times New Roman" w:cs="Times New Roman"/>
          <w:b/>
          <w:sz w:val="24"/>
          <w:szCs w:val="24"/>
          <w:lang w:val="en-US"/>
        </w:rPr>
        <w:lastRenderedPageBreak/>
        <w:t xml:space="preserve">1. </w:t>
      </w:r>
      <w:r w:rsidR="00717967" w:rsidRPr="006C501B">
        <w:rPr>
          <w:rFonts w:ascii="Times New Roman" w:hAnsi="Times New Roman" w:cs="Times New Roman"/>
          <w:b/>
          <w:sz w:val="24"/>
          <w:szCs w:val="24"/>
          <w:lang w:val="en-US"/>
        </w:rPr>
        <w:t>Introduction</w:t>
      </w:r>
    </w:p>
    <w:p w:rsidR="00E16182" w:rsidRPr="00E16182" w:rsidRDefault="00E16182" w:rsidP="00E16182">
      <w:pPr>
        <w:ind w:firstLine="708"/>
        <w:rPr>
          <w:rFonts w:ascii="Times New Roman" w:hAnsi="Times New Roman" w:cs="Times New Roman"/>
          <w:b/>
          <w:sz w:val="24"/>
          <w:szCs w:val="24"/>
          <w:lang w:val="en-US"/>
        </w:rPr>
      </w:pPr>
    </w:p>
    <w:p w:rsidR="001F061F" w:rsidRDefault="00717967" w:rsidP="00E16182">
      <w:pPr>
        <w:spacing w:line="480" w:lineRule="auto"/>
        <w:ind w:firstLine="709"/>
        <w:jc w:val="both"/>
        <w:rPr>
          <w:rFonts w:ascii="Times New Roman" w:eastAsia="Times New Roman" w:hAnsi="Times New Roman" w:cs="Times New Roman"/>
          <w:sz w:val="24"/>
          <w:szCs w:val="24"/>
          <w:lang w:val="en-GB"/>
        </w:rPr>
      </w:pPr>
      <w:r w:rsidRPr="006C501B">
        <w:rPr>
          <w:rFonts w:ascii="Times New Roman" w:hAnsi="Times New Roman" w:cs="Times New Roman"/>
          <w:sz w:val="24"/>
          <w:szCs w:val="24"/>
          <w:lang w:val="en-US"/>
        </w:rPr>
        <w:t>The</w:t>
      </w:r>
      <w:r w:rsidR="001F061F">
        <w:rPr>
          <w:rFonts w:ascii="Times New Roman" w:hAnsi="Times New Roman" w:cs="Times New Roman"/>
          <w:sz w:val="24"/>
          <w:szCs w:val="24"/>
          <w:lang w:val="en-US"/>
        </w:rPr>
        <w:t xml:space="preserve"> existing studies relying on the</w:t>
      </w:r>
      <w:r w:rsidRPr="006C501B">
        <w:rPr>
          <w:rFonts w:ascii="Times New Roman" w:hAnsi="Times New Roman" w:cs="Times New Roman"/>
          <w:sz w:val="24"/>
          <w:szCs w:val="24"/>
          <w:lang w:val="en-US"/>
        </w:rPr>
        <w:t xml:space="preserve"> analysis of the dynamic</w:t>
      </w:r>
      <w:r w:rsidR="0023762E">
        <w:rPr>
          <w:rFonts w:ascii="Times New Roman" w:hAnsi="Times New Roman" w:cs="Times New Roman"/>
          <w:sz w:val="24"/>
          <w:szCs w:val="24"/>
          <w:lang w:val="en-US"/>
        </w:rPr>
        <w:t>s</w:t>
      </w:r>
      <w:r w:rsidRPr="006C501B">
        <w:rPr>
          <w:rFonts w:ascii="Times New Roman" w:hAnsi="Times New Roman" w:cs="Times New Roman"/>
          <w:sz w:val="24"/>
          <w:szCs w:val="24"/>
          <w:lang w:val="en-US"/>
        </w:rPr>
        <w:t xml:space="preserve">, intensity and direction of return and volatility spillovers </w:t>
      </w:r>
      <w:r w:rsidR="001F061F">
        <w:rPr>
          <w:rFonts w:ascii="Times New Roman" w:hAnsi="Times New Roman" w:cs="Times New Roman"/>
          <w:sz w:val="24"/>
          <w:szCs w:val="24"/>
          <w:lang w:val="en-US"/>
        </w:rPr>
        <w:t>have been little focused so far on the issue</w:t>
      </w:r>
      <w:r w:rsidRPr="006C501B">
        <w:rPr>
          <w:rFonts w:ascii="Times New Roman" w:hAnsi="Times New Roman" w:cs="Times New Roman"/>
          <w:sz w:val="24"/>
          <w:szCs w:val="24"/>
          <w:lang w:val="en-US"/>
        </w:rPr>
        <w:t xml:space="preserve"> of the transmission of positive and </w:t>
      </w:r>
      <w:r w:rsidR="004A1707">
        <w:rPr>
          <w:rFonts w:ascii="Times New Roman" w:hAnsi="Times New Roman" w:cs="Times New Roman"/>
          <w:sz w:val="24"/>
          <w:szCs w:val="24"/>
          <w:lang w:val="en-US"/>
        </w:rPr>
        <w:t>negative shocks across markets</w:t>
      </w:r>
      <w:r w:rsidR="004A1707" w:rsidRPr="004A1707">
        <w:rPr>
          <w:rFonts w:ascii="Times New Roman" w:hAnsi="Times New Roman" w:cs="Times New Roman"/>
          <w:sz w:val="24"/>
          <w:szCs w:val="24"/>
          <w:lang w:val="en-US"/>
        </w:rPr>
        <w:t xml:space="preserve"> </w:t>
      </w:r>
      <w:r w:rsidR="004A1707">
        <w:rPr>
          <w:rFonts w:ascii="Times New Roman" w:hAnsi="Times New Roman" w:cs="Times New Roman"/>
          <w:sz w:val="24"/>
          <w:szCs w:val="24"/>
          <w:lang w:val="en-US"/>
        </w:rPr>
        <w:t xml:space="preserve">(e.g., </w:t>
      </w:r>
      <w:r w:rsidR="003142EA">
        <w:rPr>
          <w:rFonts w:ascii="Times New Roman" w:hAnsi="Times New Roman" w:cs="Times New Roman"/>
          <w:sz w:val="24"/>
          <w:szCs w:val="24"/>
          <w:lang w:val="en-US"/>
        </w:rPr>
        <w:t>Diebold &amp; Yilmaz, 2009</w:t>
      </w:r>
      <w:r w:rsidR="004A1707">
        <w:rPr>
          <w:rFonts w:ascii="Times New Roman" w:hAnsi="Times New Roman" w:cs="Times New Roman"/>
          <w:sz w:val="24"/>
          <w:szCs w:val="24"/>
          <w:lang w:val="en-US"/>
        </w:rPr>
        <w:t xml:space="preserve">; </w:t>
      </w:r>
      <w:r w:rsidR="004A1707" w:rsidRPr="004A1707">
        <w:rPr>
          <w:rFonts w:ascii="Times New Roman" w:hAnsi="Times New Roman" w:cs="Times New Roman"/>
          <w:sz w:val="24"/>
          <w:szCs w:val="24"/>
          <w:lang w:val="en-US"/>
        </w:rPr>
        <w:t>Y</w:t>
      </w:r>
      <w:r w:rsidR="004A1707">
        <w:rPr>
          <w:rFonts w:ascii="Times New Roman" w:hAnsi="Times New Roman" w:cs="Times New Roman"/>
          <w:sz w:val="24"/>
          <w:szCs w:val="24"/>
          <w:lang w:val="en-US"/>
        </w:rPr>
        <w:t>arovaya, Brzeszczynski &amp; Lau, 2016a).</w:t>
      </w:r>
      <w:r w:rsidR="004A1707" w:rsidRPr="004A1707">
        <w:rPr>
          <w:rFonts w:ascii="Times New Roman" w:hAnsi="Times New Roman" w:cs="Times New Roman"/>
          <w:sz w:val="24"/>
          <w:szCs w:val="24"/>
          <w:lang w:val="en-US"/>
        </w:rPr>
        <w:t xml:space="preserve"> </w:t>
      </w:r>
      <w:r w:rsidR="001F061F" w:rsidRPr="000D2769">
        <w:rPr>
          <w:rFonts w:ascii="Times New Roman" w:eastAsia="Times New Roman" w:hAnsi="Times New Roman" w:cs="Times New Roman"/>
          <w:sz w:val="24"/>
          <w:szCs w:val="24"/>
          <w:lang w:val="en-GB"/>
        </w:rPr>
        <w:t>While the concept of asymmetric volatility has been analysed by numerous papers (e.g., Nelson, 1991; Bekaert &amp; Wu, 2000; Ferreira</w:t>
      </w:r>
      <w:r w:rsidR="001F061F">
        <w:rPr>
          <w:rFonts w:ascii="Times New Roman" w:eastAsia="Times New Roman" w:hAnsi="Times New Roman" w:cs="Times New Roman"/>
          <w:sz w:val="24"/>
          <w:szCs w:val="24"/>
          <w:lang w:val="en-GB"/>
        </w:rPr>
        <w:t xml:space="preserve"> et al., </w:t>
      </w:r>
      <w:r w:rsidR="001F061F" w:rsidRPr="000D2769">
        <w:rPr>
          <w:rFonts w:ascii="Times New Roman" w:eastAsia="Times New Roman" w:hAnsi="Times New Roman" w:cs="Times New Roman"/>
          <w:sz w:val="24"/>
          <w:szCs w:val="24"/>
          <w:lang w:val="en-GB"/>
        </w:rPr>
        <w:t xml:space="preserve">2007; Scharth &amp; Medeiros, 2009; Jackwerth &amp; Vilkov, 2014; Xiang </w:t>
      </w:r>
      <w:r w:rsidR="001F061F">
        <w:rPr>
          <w:rFonts w:ascii="Times New Roman" w:eastAsia="Times New Roman" w:hAnsi="Times New Roman" w:cs="Times New Roman"/>
          <w:sz w:val="24"/>
          <w:szCs w:val="24"/>
          <w:lang w:val="en-GB"/>
        </w:rPr>
        <w:t>&amp;</w:t>
      </w:r>
      <w:r w:rsidR="001F061F" w:rsidRPr="000D2769">
        <w:rPr>
          <w:rFonts w:ascii="Times New Roman" w:eastAsia="Times New Roman" w:hAnsi="Times New Roman" w:cs="Times New Roman"/>
          <w:sz w:val="24"/>
          <w:szCs w:val="24"/>
          <w:lang w:val="en-GB"/>
        </w:rPr>
        <w:t xml:space="preserve"> Zhu, 2014; Koulakiotis et al., 2015)</w:t>
      </w:r>
      <w:r w:rsidR="001F061F">
        <w:rPr>
          <w:rFonts w:ascii="Times New Roman" w:eastAsia="Times New Roman" w:hAnsi="Times New Roman" w:cs="Times New Roman"/>
          <w:sz w:val="24"/>
          <w:szCs w:val="24"/>
          <w:lang w:val="en-GB"/>
        </w:rPr>
        <w:t>,</w:t>
      </w:r>
      <w:r w:rsidR="001F061F" w:rsidRPr="000D2769">
        <w:rPr>
          <w:rFonts w:ascii="Times New Roman" w:eastAsia="Times New Roman" w:hAnsi="Times New Roman" w:cs="Times New Roman"/>
          <w:sz w:val="24"/>
          <w:szCs w:val="24"/>
          <w:lang w:val="en-GB"/>
        </w:rPr>
        <w:t xml:space="preserve"> the asymmetry in return and volatility transmission is not well-discussed</w:t>
      </w:r>
      <w:r w:rsidR="001F061F">
        <w:rPr>
          <w:rFonts w:ascii="Times New Roman" w:eastAsia="Times New Roman" w:hAnsi="Times New Roman" w:cs="Times New Roman"/>
          <w:sz w:val="24"/>
          <w:szCs w:val="24"/>
          <w:lang w:val="en-GB"/>
        </w:rPr>
        <w:t>,</w:t>
      </w:r>
      <w:r w:rsidR="001F061F" w:rsidRPr="000D2769">
        <w:rPr>
          <w:rFonts w:ascii="Times New Roman" w:eastAsia="Times New Roman" w:hAnsi="Times New Roman" w:cs="Times New Roman"/>
          <w:sz w:val="24"/>
          <w:szCs w:val="24"/>
          <w:lang w:val="en-GB"/>
        </w:rPr>
        <w:t xml:space="preserve"> </w:t>
      </w:r>
      <w:r w:rsidR="001F061F">
        <w:rPr>
          <w:rFonts w:ascii="Times New Roman" w:eastAsia="Times New Roman" w:hAnsi="Times New Roman" w:cs="Times New Roman"/>
          <w:sz w:val="24"/>
          <w:szCs w:val="24"/>
          <w:lang w:val="en-GB"/>
        </w:rPr>
        <w:t xml:space="preserve">nor has it so far been </w:t>
      </w:r>
      <w:r w:rsidR="001F061F" w:rsidRPr="000D2769">
        <w:rPr>
          <w:rFonts w:ascii="Times New Roman" w:eastAsia="Times New Roman" w:hAnsi="Times New Roman" w:cs="Times New Roman"/>
          <w:sz w:val="24"/>
          <w:szCs w:val="24"/>
          <w:lang w:val="en-GB"/>
        </w:rPr>
        <w:t xml:space="preserve">investigated in </w:t>
      </w:r>
      <w:r w:rsidR="001F061F">
        <w:rPr>
          <w:rFonts w:ascii="Times New Roman" w:eastAsia="Times New Roman" w:hAnsi="Times New Roman" w:cs="Times New Roman"/>
          <w:sz w:val="24"/>
          <w:szCs w:val="24"/>
          <w:lang w:val="en-GB"/>
        </w:rPr>
        <w:t>the literature</w:t>
      </w:r>
      <w:r w:rsidR="001F061F" w:rsidRPr="000D2769">
        <w:rPr>
          <w:rFonts w:ascii="Times New Roman" w:eastAsia="Times New Roman" w:hAnsi="Times New Roman" w:cs="Times New Roman"/>
          <w:sz w:val="24"/>
          <w:szCs w:val="24"/>
          <w:lang w:val="en-GB"/>
        </w:rPr>
        <w:t xml:space="preserve">. </w:t>
      </w:r>
      <w:r w:rsidR="001F061F">
        <w:rPr>
          <w:rFonts w:ascii="Times New Roman" w:eastAsia="Times New Roman" w:hAnsi="Times New Roman" w:cs="Times New Roman"/>
          <w:sz w:val="24"/>
          <w:szCs w:val="24"/>
          <w:lang w:val="en-GB"/>
        </w:rPr>
        <w:t xml:space="preserve">A </w:t>
      </w:r>
      <w:r w:rsidR="001F061F" w:rsidRPr="000D2769">
        <w:rPr>
          <w:rFonts w:ascii="Times New Roman" w:eastAsia="Times New Roman" w:hAnsi="Times New Roman" w:cs="Times New Roman"/>
          <w:sz w:val="24"/>
          <w:szCs w:val="24"/>
          <w:lang w:val="en-GB"/>
        </w:rPr>
        <w:t>few papers, for example Koutmos and Booth (1995), Baruník et al. (2015), and Kundu and Sarkar (2016) analysed the transmission of positive and negative shocks from one market to another</w:t>
      </w:r>
      <w:r w:rsidR="001F061F">
        <w:rPr>
          <w:rFonts w:ascii="Times New Roman" w:eastAsia="Times New Roman" w:hAnsi="Times New Roman" w:cs="Times New Roman"/>
          <w:sz w:val="24"/>
          <w:szCs w:val="24"/>
          <w:lang w:val="en-GB"/>
        </w:rPr>
        <w:t xml:space="preserve">, shedding </w:t>
      </w:r>
      <w:r w:rsidR="001F061F" w:rsidRPr="000D2769">
        <w:rPr>
          <w:rFonts w:ascii="Times New Roman" w:eastAsia="Times New Roman" w:hAnsi="Times New Roman" w:cs="Times New Roman"/>
          <w:sz w:val="24"/>
          <w:szCs w:val="24"/>
          <w:lang w:val="en-GB"/>
        </w:rPr>
        <w:t>light on the concept of asymmetry in volatility spillovers. However, these papers provide evidence for</w:t>
      </w:r>
      <w:r w:rsidR="001F061F">
        <w:rPr>
          <w:rFonts w:ascii="Times New Roman" w:eastAsia="Times New Roman" w:hAnsi="Times New Roman" w:cs="Times New Roman"/>
          <w:sz w:val="24"/>
          <w:szCs w:val="24"/>
          <w:lang w:val="en-GB"/>
        </w:rPr>
        <w:t xml:space="preserve"> only a </w:t>
      </w:r>
      <w:r w:rsidR="001F061F" w:rsidRPr="000D2769">
        <w:rPr>
          <w:rFonts w:ascii="Times New Roman" w:eastAsia="Times New Roman" w:hAnsi="Times New Roman" w:cs="Times New Roman"/>
          <w:sz w:val="24"/>
          <w:szCs w:val="24"/>
          <w:lang w:val="en-GB"/>
        </w:rPr>
        <w:t xml:space="preserve">small number of markets and employed stock indices. </w:t>
      </w:r>
      <w:r w:rsidR="001F061F">
        <w:rPr>
          <w:rFonts w:ascii="Times New Roman" w:eastAsia="Times New Roman" w:hAnsi="Times New Roman" w:cs="Times New Roman"/>
          <w:sz w:val="24"/>
          <w:szCs w:val="24"/>
          <w:lang w:val="en-GB"/>
        </w:rPr>
        <w:t>T</w:t>
      </w:r>
      <w:r w:rsidR="001F061F" w:rsidRPr="000D2769">
        <w:rPr>
          <w:rFonts w:ascii="Times New Roman" w:eastAsia="Times New Roman" w:hAnsi="Times New Roman" w:cs="Times New Roman"/>
          <w:sz w:val="24"/>
          <w:szCs w:val="24"/>
          <w:lang w:val="en-GB"/>
        </w:rPr>
        <w:t>he issues of information transmission across markets with non-overlapping stock exchange trading hours, i.e. same day effect and meteor shower effect, are not explored well in literature employ</w:t>
      </w:r>
      <w:r w:rsidR="001F061F">
        <w:rPr>
          <w:rFonts w:ascii="Times New Roman" w:eastAsia="Times New Roman" w:hAnsi="Times New Roman" w:cs="Times New Roman"/>
          <w:sz w:val="24"/>
          <w:szCs w:val="24"/>
          <w:lang w:val="en-GB"/>
        </w:rPr>
        <w:t xml:space="preserve">ing </w:t>
      </w:r>
      <w:r w:rsidR="001F061F" w:rsidRPr="000D2769">
        <w:rPr>
          <w:rFonts w:ascii="Times New Roman" w:eastAsia="Times New Roman" w:hAnsi="Times New Roman" w:cs="Times New Roman"/>
          <w:sz w:val="24"/>
          <w:szCs w:val="24"/>
          <w:lang w:val="en-GB"/>
        </w:rPr>
        <w:t>futures data (e.g., Pan &amp; Hsueh, 1998; Wu et al., 2005; Gannon, 2005; Kao et al., 2015).</w:t>
      </w:r>
    </w:p>
    <w:p w:rsidR="00717967" w:rsidRPr="006C501B" w:rsidRDefault="001F061F" w:rsidP="00F929F7">
      <w:pPr>
        <w:spacing w:line="48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w:t>
      </w:r>
      <w:r w:rsidRPr="001F061F">
        <w:rPr>
          <w:rFonts w:ascii="Times New Roman" w:eastAsia="Times New Roman" w:hAnsi="Times New Roman" w:cs="Times New Roman"/>
          <w:sz w:val="24"/>
          <w:szCs w:val="24"/>
          <w:lang w:val="en-GB"/>
        </w:rPr>
        <w:t>he results of the earlier studies, based on stock indices, sho</w:t>
      </w:r>
      <w:r>
        <w:rPr>
          <w:rFonts w:ascii="Times New Roman" w:eastAsia="Times New Roman" w:hAnsi="Times New Roman" w:cs="Times New Roman"/>
          <w:sz w:val="24"/>
          <w:szCs w:val="24"/>
          <w:lang w:val="en-GB"/>
        </w:rPr>
        <w:t>uld be interpreted with caution</w:t>
      </w:r>
      <w:r w:rsidR="001B6860" w:rsidRPr="006C501B">
        <w:rPr>
          <w:rFonts w:ascii="Times New Roman" w:eastAsia="Times New Roman" w:hAnsi="Times New Roman" w:cs="Times New Roman"/>
          <w:sz w:val="24"/>
          <w:szCs w:val="24"/>
          <w:lang w:val="en-GB"/>
        </w:rPr>
        <w:t xml:space="preserve">, because </w:t>
      </w:r>
      <w:r w:rsidRPr="001F061F">
        <w:rPr>
          <w:rFonts w:ascii="Times New Roman" w:eastAsia="Times New Roman" w:hAnsi="Times New Roman" w:cs="Times New Roman"/>
          <w:sz w:val="24"/>
          <w:szCs w:val="24"/>
          <w:lang w:val="en-GB"/>
        </w:rPr>
        <w:t xml:space="preserve">stock market indices are not easily investible assets, due to the higher cost of trading, potential trading and entry barriers </w:t>
      </w:r>
      <w:r w:rsidR="001B6860" w:rsidRPr="006C501B">
        <w:rPr>
          <w:rFonts w:ascii="Times New Roman" w:eastAsia="Times New Roman" w:hAnsi="Times New Roman" w:cs="Times New Roman"/>
          <w:sz w:val="24"/>
          <w:szCs w:val="24"/>
          <w:lang w:val="en-GB"/>
        </w:rPr>
        <w:t>(Barari, Lucey &amp; Voronkova, 2008). Furthermore, Yarovaya, Brzeszczynski and Lau (2016</w:t>
      </w:r>
      <w:r w:rsidR="007E1B52">
        <w:rPr>
          <w:rFonts w:ascii="Times New Roman" w:eastAsia="Times New Roman" w:hAnsi="Times New Roman" w:cs="Times New Roman"/>
          <w:sz w:val="24"/>
          <w:szCs w:val="24"/>
          <w:lang w:val="en-GB"/>
        </w:rPr>
        <w:t>a</w:t>
      </w:r>
      <w:r w:rsidR="001B6860" w:rsidRPr="006C501B">
        <w:rPr>
          <w:rFonts w:ascii="Times New Roman" w:eastAsia="Times New Roman" w:hAnsi="Times New Roman" w:cs="Times New Roman"/>
          <w:sz w:val="24"/>
          <w:szCs w:val="24"/>
          <w:lang w:val="en-GB"/>
        </w:rPr>
        <w:t>) argue that employing stock indices data only limits understanding of the practical implications of empirical results, because the trading strategy based on investing in various stock indices is an approximation that only makes sense in a theoretical context.</w:t>
      </w:r>
      <w:r w:rsidR="001B6860" w:rsidRPr="006C501B">
        <w:rPr>
          <w:lang w:val="en-US"/>
        </w:rPr>
        <w:t xml:space="preserve"> </w:t>
      </w:r>
      <w:r w:rsidR="001B6860" w:rsidRPr="006C501B">
        <w:rPr>
          <w:rFonts w:ascii="Times New Roman" w:eastAsia="Times New Roman" w:hAnsi="Times New Roman" w:cs="Times New Roman"/>
          <w:sz w:val="24"/>
          <w:szCs w:val="24"/>
          <w:lang w:val="en-GB"/>
        </w:rPr>
        <w:t>Stock indices cannot be traded by investors as financial instruments; therefore</w:t>
      </w:r>
      <w:r w:rsidR="001B6860" w:rsidRPr="006C501B">
        <w:rPr>
          <w:lang w:val="en-US"/>
        </w:rPr>
        <w:t xml:space="preserve"> </w:t>
      </w:r>
      <w:r w:rsidR="001B6860" w:rsidRPr="006C501B">
        <w:rPr>
          <w:rFonts w:ascii="Times New Roman" w:eastAsia="Times New Roman" w:hAnsi="Times New Roman" w:cs="Times New Roman"/>
          <w:sz w:val="24"/>
          <w:szCs w:val="24"/>
          <w:lang w:val="en-GB"/>
        </w:rPr>
        <w:t>employing stock index futures data in analysis of return and volatility spillovers is more realistic.</w:t>
      </w:r>
    </w:p>
    <w:p w:rsidR="0077644B" w:rsidRPr="005C3873" w:rsidRDefault="004A1707" w:rsidP="004A1707">
      <w:pPr>
        <w:spacing w:line="480" w:lineRule="auto"/>
        <w:ind w:firstLine="709"/>
        <w:jc w:val="both"/>
        <w:rPr>
          <w:rFonts w:ascii="Times New Roman" w:hAnsi="Times New Roman" w:cs="Times New Roman"/>
          <w:sz w:val="24"/>
          <w:szCs w:val="24"/>
          <w:lang w:val="en-US"/>
        </w:rPr>
      </w:pPr>
      <w:r w:rsidRPr="006C501B">
        <w:rPr>
          <w:rFonts w:ascii="Times New Roman" w:hAnsi="Times New Roman" w:cs="Times New Roman"/>
          <w:sz w:val="24"/>
          <w:szCs w:val="24"/>
          <w:lang w:val="en-US"/>
        </w:rPr>
        <w:lastRenderedPageBreak/>
        <w:t xml:space="preserve">This paper provides </w:t>
      </w:r>
      <w:r>
        <w:rPr>
          <w:rFonts w:ascii="Times New Roman" w:hAnsi="Times New Roman" w:cs="Times New Roman"/>
          <w:sz w:val="24"/>
          <w:szCs w:val="24"/>
          <w:lang w:val="en-US"/>
        </w:rPr>
        <w:t>new</w:t>
      </w:r>
      <w:r w:rsidRPr="006C501B">
        <w:rPr>
          <w:rFonts w:ascii="Times New Roman" w:hAnsi="Times New Roman" w:cs="Times New Roman"/>
          <w:sz w:val="24"/>
          <w:szCs w:val="24"/>
          <w:lang w:val="en-US"/>
        </w:rPr>
        <w:t xml:space="preserve"> evidence on asymmetr</w:t>
      </w:r>
      <w:r>
        <w:rPr>
          <w:rFonts w:ascii="Times New Roman" w:hAnsi="Times New Roman" w:cs="Times New Roman"/>
          <w:sz w:val="24"/>
          <w:szCs w:val="24"/>
          <w:lang w:val="en-US"/>
        </w:rPr>
        <w:t>y in spillover effects that has</w:t>
      </w:r>
      <w:r w:rsidRPr="006C501B">
        <w:rPr>
          <w:rFonts w:ascii="Times New Roman" w:hAnsi="Times New Roman" w:cs="Times New Roman"/>
          <w:sz w:val="24"/>
          <w:szCs w:val="24"/>
          <w:lang w:val="en-US"/>
        </w:rPr>
        <w:t xml:space="preserve"> not been widely discussed in </w:t>
      </w:r>
      <w:r>
        <w:rPr>
          <w:rFonts w:ascii="Times New Roman" w:hAnsi="Times New Roman" w:cs="Times New Roman"/>
          <w:sz w:val="24"/>
          <w:szCs w:val="24"/>
          <w:lang w:val="en-US"/>
        </w:rPr>
        <w:t>the literature</w:t>
      </w:r>
      <w:r w:rsidRPr="006C501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1" w:name="_Hlk485492948"/>
      <w:r w:rsidRPr="006C501B">
        <w:rPr>
          <w:rFonts w:ascii="Times New Roman" w:hAnsi="Times New Roman" w:cs="Times New Roman"/>
          <w:sz w:val="24"/>
          <w:szCs w:val="24"/>
          <w:lang w:val="en-US"/>
        </w:rPr>
        <w:t xml:space="preserve">The opportunity to augment existing knowledge by </w:t>
      </w:r>
      <w:r>
        <w:rPr>
          <w:rFonts w:ascii="Times New Roman" w:hAnsi="Times New Roman" w:cs="Times New Roman"/>
          <w:sz w:val="24"/>
          <w:szCs w:val="24"/>
          <w:lang w:val="en-US"/>
        </w:rPr>
        <w:t>investigating the</w:t>
      </w:r>
      <w:r w:rsidRPr="006C501B">
        <w:rPr>
          <w:rFonts w:ascii="Times New Roman" w:hAnsi="Times New Roman" w:cs="Times New Roman"/>
          <w:sz w:val="24"/>
          <w:szCs w:val="24"/>
          <w:lang w:val="en-US"/>
        </w:rPr>
        <w:t xml:space="preserve"> asymmetry in return and volatility spillovers by utilizing both emerging and developed stock index futures </w:t>
      </w:r>
      <w:r>
        <w:rPr>
          <w:rFonts w:ascii="Times New Roman" w:hAnsi="Times New Roman" w:cs="Times New Roman"/>
          <w:sz w:val="24"/>
          <w:szCs w:val="24"/>
          <w:lang w:val="en-US"/>
        </w:rPr>
        <w:t>data motivates this study</w:t>
      </w:r>
      <w:r w:rsidRPr="006C501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End w:id="1"/>
      <w:r w:rsidR="001B6860" w:rsidRPr="006C501B">
        <w:rPr>
          <w:rFonts w:ascii="Times New Roman" w:eastAsia="Times New Roman" w:hAnsi="Times New Roman" w:cs="Times New Roman"/>
          <w:sz w:val="24"/>
          <w:szCs w:val="24"/>
          <w:lang w:val="en-GB"/>
        </w:rPr>
        <w:t>Thus this paper augments the exist</w:t>
      </w:r>
      <w:r w:rsidR="0077644B">
        <w:rPr>
          <w:rFonts w:ascii="Times New Roman" w:eastAsia="Times New Roman" w:hAnsi="Times New Roman" w:cs="Times New Roman"/>
          <w:sz w:val="24"/>
          <w:szCs w:val="24"/>
          <w:lang w:val="en-GB"/>
        </w:rPr>
        <w:t xml:space="preserve">ing literature in </w:t>
      </w:r>
      <w:r w:rsidR="00095DCB">
        <w:rPr>
          <w:rFonts w:ascii="Times New Roman" w:eastAsia="Times New Roman" w:hAnsi="Times New Roman" w:cs="Times New Roman"/>
          <w:sz w:val="24"/>
          <w:szCs w:val="24"/>
          <w:lang w:val="en-GB"/>
        </w:rPr>
        <w:t>the</w:t>
      </w:r>
      <w:r w:rsidR="0023762E">
        <w:rPr>
          <w:rFonts w:ascii="Times New Roman" w:eastAsia="Times New Roman" w:hAnsi="Times New Roman" w:cs="Times New Roman"/>
          <w:sz w:val="24"/>
          <w:szCs w:val="24"/>
          <w:lang w:val="en-GB"/>
        </w:rPr>
        <w:t xml:space="preserve"> following </w:t>
      </w:r>
      <w:r w:rsidR="0077644B">
        <w:rPr>
          <w:rFonts w:ascii="Times New Roman" w:eastAsia="Times New Roman" w:hAnsi="Times New Roman" w:cs="Times New Roman"/>
          <w:sz w:val="24"/>
          <w:szCs w:val="24"/>
          <w:lang w:val="en-GB"/>
        </w:rPr>
        <w:t>ways.</w:t>
      </w:r>
    </w:p>
    <w:p w:rsidR="001B6860" w:rsidRPr="006C501B" w:rsidRDefault="001B6860" w:rsidP="00095DCB">
      <w:pPr>
        <w:spacing w:line="480" w:lineRule="auto"/>
        <w:ind w:firstLine="709"/>
        <w:jc w:val="both"/>
        <w:rPr>
          <w:rFonts w:ascii="Times New Roman" w:eastAsia="Times New Roman" w:hAnsi="Times New Roman" w:cs="Times New Roman"/>
          <w:sz w:val="24"/>
          <w:szCs w:val="24"/>
          <w:lang w:val="en-GB"/>
        </w:rPr>
      </w:pPr>
      <w:r w:rsidRPr="006C501B">
        <w:rPr>
          <w:rFonts w:ascii="Times New Roman" w:eastAsia="Times New Roman" w:hAnsi="Times New Roman" w:cs="Times New Roman"/>
          <w:sz w:val="24"/>
          <w:szCs w:val="24"/>
          <w:lang w:val="en-GB"/>
        </w:rPr>
        <w:t>First, the paper investigates the asymmetry in return and volatility spillovers across futures markets with non-overlapping stock exchange trading hours</w:t>
      </w:r>
      <w:r w:rsidR="00F929F7" w:rsidRPr="006C501B">
        <w:rPr>
          <w:rFonts w:ascii="Times New Roman" w:eastAsia="Times New Roman" w:hAnsi="Times New Roman" w:cs="Times New Roman"/>
          <w:sz w:val="24"/>
          <w:szCs w:val="24"/>
          <w:lang w:val="en-GB"/>
        </w:rPr>
        <w:t xml:space="preserve"> enhancing the literature on meteor shower effect (Engle, Ito &amp; Lin, 1990)</w:t>
      </w:r>
      <w:r w:rsidRPr="006C501B">
        <w:rPr>
          <w:rFonts w:ascii="Times New Roman" w:eastAsia="Times New Roman" w:hAnsi="Times New Roman" w:cs="Times New Roman"/>
          <w:sz w:val="24"/>
          <w:szCs w:val="24"/>
          <w:lang w:val="en-GB"/>
        </w:rPr>
        <w:t>.</w:t>
      </w:r>
      <w:r w:rsidR="00F929F7" w:rsidRPr="006C501B">
        <w:rPr>
          <w:lang w:val="en-US"/>
        </w:rPr>
        <w:t xml:space="preserve"> </w:t>
      </w:r>
      <w:r w:rsidR="0077644B" w:rsidRPr="000D2769">
        <w:rPr>
          <w:rFonts w:ascii="Times New Roman" w:hAnsi="Times New Roman" w:cs="Times New Roman"/>
          <w:sz w:val="24"/>
          <w:szCs w:val="24"/>
          <w:lang w:val="en-GB"/>
        </w:rPr>
        <w:t xml:space="preserve">Due to the fact that </w:t>
      </w:r>
      <w:r w:rsidR="0077644B">
        <w:rPr>
          <w:rFonts w:ascii="Times New Roman" w:hAnsi="Times New Roman" w:cs="Times New Roman"/>
          <w:sz w:val="24"/>
          <w:szCs w:val="24"/>
          <w:lang w:val="en-GB"/>
        </w:rPr>
        <w:t xml:space="preserve">this paper </w:t>
      </w:r>
      <w:r w:rsidR="0077644B" w:rsidRPr="000D2769">
        <w:rPr>
          <w:rFonts w:ascii="Times New Roman" w:hAnsi="Times New Roman" w:cs="Times New Roman"/>
          <w:sz w:val="24"/>
          <w:szCs w:val="24"/>
          <w:lang w:val="en-GB"/>
        </w:rPr>
        <w:t>employed alternative</w:t>
      </w:r>
      <w:r w:rsidR="0077644B">
        <w:rPr>
          <w:rFonts w:ascii="Times New Roman" w:hAnsi="Times New Roman" w:cs="Times New Roman"/>
          <w:sz w:val="24"/>
          <w:szCs w:val="24"/>
          <w:lang w:val="en-GB"/>
        </w:rPr>
        <w:t xml:space="preserve"> data </w:t>
      </w:r>
      <w:r w:rsidR="0077644B" w:rsidRPr="000D2769">
        <w:rPr>
          <w:rFonts w:ascii="Times New Roman" w:hAnsi="Times New Roman" w:cs="Times New Roman"/>
          <w:sz w:val="24"/>
          <w:szCs w:val="24"/>
          <w:lang w:val="en-GB"/>
        </w:rPr>
        <w:t>from equity indices which</w:t>
      </w:r>
      <w:r w:rsidR="0077644B">
        <w:rPr>
          <w:rFonts w:ascii="Times New Roman" w:hAnsi="Times New Roman" w:cs="Times New Roman"/>
          <w:sz w:val="24"/>
          <w:szCs w:val="24"/>
          <w:lang w:val="en-GB"/>
        </w:rPr>
        <w:t xml:space="preserve">, in practice, </w:t>
      </w:r>
      <w:r w:rsidR="0077644B" w:rsidRPr="000D2769">
        <w:rPr>
          <w:rFonts w:ascii="Times New Roman" w:hAnsi="Times New Roman" w:cs="Times New Roman"/>
          <w:sz w:val="24"/>
          <w:szCs w:val="24"/>
          <w:lang w:val="en-GB"/>
        </w:rPr>
        <w:t>are not easily investable assets</w:t>
      </w:r>
      <w:r w:rsidR="0077644B">
        <w:rPr>
          <w:rFonts w:ascii="Times New Roman" w:hAnsi="Times New Roman" w:cs="Times New Roman"/>
          <w:sz w:val="24"/>
          <w:szCs w:val="24"/>
          <w:lang w:val="en-GB"/>
        </w:rPr>
        <w:t>,</w:t>
      </w:r>
      <w:r w:rsidR="0077644B" w:rsidRPr="000D2769">
        <w:rPr>
          <w:rFonts w:ascii="Times New Roman" w:hAnsi="Times New Roman" w:cs="Times New Roman"/>
          <w:sz w:val="24"/>
          <w:szCs w:val="24"/>
          <w:lang w:val="en-GB"/>
        </w:rPr>
        <w:t xml:space="preserve"> the results have significant practical implications, especially for investors </w:t>
      </w:r>
      <w:r w:rsidR="0077644B">
        <w:rPr>
          <w:rFonts w:ascii="Times New Roman" w:hAnsi="Times New Roman" w:cs="Times New Roman"/>
          <w:sz w:val="24"/>
          <w:szCs w:val="24"/>
          <w:lang w:val="en-GB"/>
        </w:rPr>
        <w:t xml:space="preserve">that have </w:t>
      </w:r>
      <w:r w:rsidR="0077644B" w:rsidRPr="000D2769">
        <w:rPr>
          <w:rFonts w:ascii="Times New Roman" w:hAnsi="Times New Roman" w:cs="Times New Roman"/>
          <w:sz w:val="24"/>
          <w:szCs w:val="24"/>
          <w:lang w:val="en-GB"/>
        </w:rPr>
        <w:t xml:space="preserve">diversification </w:t>
      </w:r>
      <w:r w:rsidR="0077644B">
        <w:rPr>
          <w:rFonts w:ascii="Times New Roman" w:hAnsi="Times New Roman" w:cs="Times New Roman"/>
          <w:sz w:val="24"/>
          <w:szCs w:val="24"/>
          <w:lang w:val="en-GB"/>
        </w:rPr>
        <w:t xml:space="preserve">as a goal. </w:t>
      </w:r>
      <w:r w:rsidR="0077644B" w:rsidRPr="000D2769">
        <w:rPr>
          <w:rFonts w:ascii="Times New Roman" w:eastAsia="Times New Roman" w:hAnsi="Times New Roman" w:cs="Times New Roman"/>
          <w:sz w:val="24"/>
          <w:szCs w:val="24"/>
          <w:lang w:val="en-GB"/>
        </w:rPr>
        <w:t xml:space="preserve">The </w:t>
      </w:r>
      <w:r w:rsidR="0023762E">
        <w:rPr>
          <w:rFonts w:ascii="Times New Roman" w:eastAsia="Times New Roman" w:hAnsi="Times New Roman" w:cs="Times New Roman"/>
          <w:sz w:val="24"/>
          <w:szCs w:val="24"/>
          <w:lang w:val="en-GB"/>
        </w:rPr>
        <w:t>research</w:t>
      </w:r>
      <w:r w:rsidR="0077644B" w:rsidRPr="000D2769">
        <w:rPr>
          <w:rFonts w:ascii="Times New Roman" w:eastAsia="Times New Roman" w:hAnsi="Times New Roman" w:cs="Times New Roman"/>
          <w:sz w:val="24"/>
          <w:szCs w:val="24"/>
          <w:lang w:val="en-GB"/>
        </w:rPr>
        <w:t xml:space="preserve"> by C</w:t>
      </w:r>
      <w:r w:rsidR="0077644B">
        <w:rPr>
          <w:rFonts w:ascii="Times New Roman" w:eastAsia="Times New Roman" w:hAnsi="Times New Roman" w:cs="Times New Roman"/>
          <w:sz w:val="24"/>
          <w:szCs w:val="24"/>
          <w:lang w:val="en-GB"/>
        </w:rPr>
        <w:t xml:space="preserve">lements et al. (2015) provided </w:t>
      </w:r>
      <w:r w:rsidR="0077644B" w:rsidRPr="000D2769">
        <w:rPr>
          <w:rFonts w:ascii="Times New Roman" w:eastAsia="Times New Roman" w:hAnsi="Times New Roman" w:cs="Times New Roman"/>
          <w:sz w:val="24"/>
          <w:szCs w:val="24"/>
          <w:lang w:val="en-GB"/>
        </w:rPr>
        <w:t xml:space="preserve">supporting evidence on </w:t>
      </w:r>
      <w:r w:rsidR="0077644B">
        <w:rPr>
          <w:rFonts w:ascii="Times New Roman" w:eastAsia="Times New Roman" w:hAnsi="Times New Roman" w:cs="Times New Roman"/>
          <w:sz w:val="24"/>
          <w:szCs w:val="24"/>
          <w:lang w:val="en-GB"/>
        </w:rPr>
        <w:t xml:space="preserve">the </w:t>
      </w:r>
      <w:r w:rsidR="0077644B" w:rsidRPr="000D2769">
        <w:rPr>
          <w:rFonts w:ascii="Times New Roman" w:eastAsia="Times New Roman" w:hAnsi="Times New Roman" w:cs="Times New Roman"/>
          <w:sz w:val="24"/>
          <w:szCs w:val="24"/>
          <w:lang w:val="en-GB"/>
        </w:rPr>
        <w:t xml:space="preserve">meteor shower hypothesis on futures markets, but analysed just </w:t>
      </w:r>
      <w:r w:rsidR="0077644B">
        <w:rPr>
          <w:rFonts w:ascii="Times New Roman" w:eastAsia="Times New Roman" w:hAnsi="Times New Roman" w:cs="Times New Roman"/>
          <w:sz w:val="24"/>
          <w:szCs w:val="24"/>
          <w:lang w:val="en-GB"/>
        </w:rPr>
        <w:t xml:space="preserve">the </w:t>
      </w:r>
      <w:r w:rsidR="0077644B" w:rsidRPr="000D2769">
        <w:rPr>
          <w:rFonts w:ascii="Times New Roman" w:eastAsia="Times New Roman" w:hAnsi="Times New Roman" w:cs="Times New Roman"/>
          <w:sz w:val="24"/>
          <w:szCs w:val="24"/>
          <w:lang w:val="en-GB"/>
        </w:rPr>
        <w:t>three largest markets, i.e. Japan, the US and Europe. There is a lack of international evidence on asymmetry in return and volatility spillovers across markets with non-overlapping trading hours.</w:t>
      </w:r>
      <w:r w:rsidR="0077644B">
        <w:rPr>
          <w:rFonts w:ascii="Times New Roman" w:eastAsia="Times New Roman" w:hAnsi="Times New Roman" w:cs="Times New Roman"/>
          <w:sz w:val="24"/>
          <w:szCs w:val="24"/>
          <w:lang w:val="en-GB"/>
        </w:rPr>
        <w:t xml:space="preserve"> </w:t>
      </w:r>
      <w:r w:rsidR="00F929F7" w:rsidRPr="006C501B">
        <w:rPr>
          <w:rFonts w:ascii="Times New Roman" w:eastAsia="Times New Roman" w:hAnsi="Times New Roman" w:cs="Times New Roman"/>
          <w:sz w:val="24"/>
          <w:szCs w:val="24"/>
          <w:lang w:val="en-GB"/>
        </w:rPr>
        <w:t xml:space="preserve">This </w:t>
      </w:r>
      <w:r w:rsidR="0023762E">
        <w:rPr>
          <w:rFonts w:ascii="Times New Roman" w:eastAsia="Times New Roman" w:hAnsi="Times New Roman" w:cs="Times New Roman"/>
          <w:sz w:val="24"/>
          <w:szCs w:val="24"/>
          <w:lang w:val="en-GB"/>
        </w:rPr>
        <w:t>paper</w:t>
      </w:r>
      <w:r w:rsidR="00F929F7" w:rsidRPr="006C501B">
        <w:rPr>
          <w:rFonts w:ascii="Times New Roman" w:eastAsia="Times New Roman" w:hAnsi="Times New Roman" w:cs="Times New Roman"/>
          <w:sz w:val="24"/>
          <w:szCs w:val="24"/>
          <w:lang w:val="en-GB"/>
        </w:rPr>
        <w:t xml:space="preserve"> analyses pairwise spillovers across 20 markets providing global evidence on investigated phenomenon. The selected countries contain both emerging and developed markets from 4 geographical regions: Asia, the Americas, Europe and Africa.</w:t>
      </w:r>
    </w:p>
    <w:p w:rsidR="00717967" w:rsidRPr="0077644B" w:rsidRDefault="00F929F7" w:rsidP="0077644B">
      <w:pPr>
        <w:spacing w:line="480" w:lineRule="auto"/>
        <w:ind w:firstLine="709"/>
        <w:jc w:val="both"/>
        <w:rPr>
          <w:rFonts w:ascii="Times New Roman" w:eastAsia="Times New Roman" w:hAnsi="Times New Roman" w:cs="Times New Roman"/>
          <w:sz w:val="24"/>
          <w:szCs w:val="24"/>
          <w:lang w:val="en-GB"/>
        </w:rPr>
      </w:pPr>
      <w:r w:rsidRPr="0077644B">
        <w:rPr>
          <w:rFonts w:ascii="Times New Roman" w:eastAsia="Times New Roman" w:hAnsi="Times New Roman" w:cs="Times New Roman"/>
          <w:sz w:val="24"/>
          <w:szCs w:val="24"/>
          <w:lang w:val="en-GB"/>
        </w:rPr>
        <w:t>Second, th</w:t>
      </w:r>
      <w:r w:rsidR="0023762E">
        <w:rPr>
          <w:rFonts w:ascii="Times New Roman" w:eastAsia="Times New Roman" w:hAnsi="Times New Roman" w:cs="Times New Roman"/>
          <w:sz w:val="24"/>
          <w:szCs w:val="24"/>
          <w:lang w:val="en-GB"/>
        </w:rPr>
        <w:t>e</w:t>
      </w:r>
      <w:r w:rsidRPr="0077644B">
        <w:rPr>
          <w:rFonts w:ascii="Times New Roman" w:eastAsia="Times New Roman" w:hAnsi="Times New Roman" w:cs="Times New Roman"/>
          <w:sz w:val="24"/>
          <w:szCs w:val="24"/>
          <w:lang w:val="en-GB"/>
        </w:rPr>
        <w:t xml:space="preserve"> </w:t>
      </w:r>
      <w:r w:rsidR="0023762E">
        <w:rPr>
          <w:rFonts w:ascii="Times New Roman" w:eastAsia="Times New Roman" w:hAnsi="Times New Roman" w:cs="Times New Roman"/>
          <w:sz w:val="24"/>
          <w:szCs w:val="24"/>
          <w:lang w:val="en-GB"/>
        </w:rPr>
        <w:t>study</w:t>
      </w:r>
      <w:r w:rsidRPr="0077644B">
        <w:rPr>
          <w:rFonts w:ascii="Times New Roman" w:eastAsia="Times New Roman" w:hAnsi="Times New Roman" w:cs="Times New Roman"/>
          <w:sz w:val="24"/>
          <w:szCs w:val="24"/>
          <w:lang w:val="en-GB"/>
        </w:rPr>
        <w:t xml:space="preserve"> contributes </w:t>
      </w:r>
      <w:r w:rsidR="0077644B" w:rsidRPr="0077644B">
        <w:rPr>
          <w:rFonts w:ascii="Times New Roman" w:eastAsia="Times New Roman" w:hAnsi="Times New Roman" w:cs="Times New Roman"/>
          <w:sz w:val="24"/>
          <w:szCs w:val="24"/>
          <w:lang w:val="en-GB"/>
        </w:rPr>
        <w:t xml:space="preserve">to the literature by providing </w:t>
      </w:r>
      <w:r w:rsidR="0077644B">
        <w:rPr>
          <w:rFonts w:ascii="Times New Roman" w:eastAsia="Times New Roman" w:hAnsi="Times New Roman" w:cs="Times New Roman"/>
          <w:sz w:val="24"/>
          <w:szCs w:val="24"/>
          <w:lang w:val="en-GB"/>
        </w:rPr>
        <w:t>empirical results from the</w:t>
      </w:r>
      <w:r w:rsidR="0077644B" w:rsidRPr="0077644B">
        <w:rPr>
          <w:rFonts w:ascii="Times New Roman" w:eastAsia="Times New Roman" w:hAnsi="Times New Roman" w:cs="Times New Roman"/>
          <w:sz w:val="24"/>
          <w:szCs w:val="24"/>
          <w:lang w:val="en-GB"/>
        </w:rPr>
        <w:t xml:space="preserve"> investigation of the relatively unexplored concept of asymmetry in return and volatility spillovers across markets, </w:t>
      </w:r>
      <w:r w:rsidR="0077644B">
        <w:rPr>
          <w:rFonts w:ascii="Times New Roman" w:eastAsia="Times New Roman" w:hAnsi="Times New Roman" w:cs="Times New Roman"/>
          <w:sz w:val="24"/>
          <w:szCs w:val="24"/>
          <w:lang w:val="en-GB"/>
        </w:rPr>
        <w:t>presenting</w:t>
      </w:r>
      <w:r w:rsidR="0077644B" w:rsidRPr="0077644B">
        <w:rPr>
          <w:rFonts w:ascii="Times New Roman" w:eastAsia="Times New Roman" w:hAnsi="Times New Roman" w:cs="Times New Roman"/>
          <w:sz w:val="24"/>
          <w:szCs w:val="24"/>
          <w:lang w:val="en-GB"/>
        </w:rPr>
        <w:t xml:space="preserve"> new evidence on stabilizing and destabilizing spillover effects.</w:t>
      </w:r>
      <w:r w:rsidR="006E39F3">
        <w:rPr>
          <w:rFonts w:ascii="Times New Roman" w:eastAsia="Times New Roman" w:hAnsi="Times New Roman" w:cs="Times New Roman"/>
          <w:sz w:val="24"/>
          <w:szCs w:val="24"/>
          <w:lang w:val="en-GB"/>
        </w:rPr>
        <w:t xml:space="preserve"> </w:t>
      </w:r>
      <w:r w:rsidRPr="0077644B">
        <w:rPr>
          <w:rFonts w:ascii="Times New Roman" w:eastAsia="Times New Roman" w:hAnsi="Times New Roman" w:cs="Times New Roman"/>
          <w:sz w:val="24"/>
          <w:szCs w:val="24"/>
          <w:lang w:val="en-GB"/>
        </w:rPr>
        <w:t xml:space="preserve">The paper </w:t>
      </w:r>
      <w:r w:rsidR="0077644B" w:rsidRPr="000D2769">
        <w:rPr>
          <w:rFonts w:ascii="Times New Roman" w:hAnsi="Times New Roman" w:cs="Times New Roman"/>
          <w:sz w:val="24"/>
          <w:szCs w:val="24"/>
          <w:lang w:val="en-GB"/>
        </w:rPr>
        <w:t>go</w:t>
      </w:r>
      <w:r w:rsidR="0077644B">
        <w:rPr>
          <w:rFonts w:ascii="Times New Roman" w:hAnsi="Times New Roman" w:cs="Times New Roman"/>
          <w:sz w:val="24"/>
          <w:szCs w:val="24"/>
          <w:lang w:val="en-GB"/>
        </w:rPr>
        <w:t xml:space="preserve">es </w:t>
      </w:r>
      <w:r w:rsidR="0077644B" w:rsidRPr="000D2769">
        <w:rPr>
          <w:rFonts w:ascii="Times New Roman" w:hAnsi="Times New Roman" w:cs="Times New Roman"/>
          <w:sz w:val="24"/>
          <w:szCs w:val="24"/>
          <w:lang w:val="en-GB"/>
        </w:rPr>
        <w:t xml:space="preserve">beyond </w:t>
      </w:r>
      <w:r w:rsidR="0077644B">
        <w:rPr>
          <w:rFonts w:ascii="Times New Roman" w:hAnsi="Times New Roman" w:cs="Times New Roman"/>
          <w:sz w:val="24"/>
          <w:szCs w:val="24"/>
          <w:lang w:val="en-GB"/>
        </w:rPr>
        <w:t xml:space="preserve">the </w:t>
      </w:r>
      <w:r w:rsidR="0077644B" w:rsidRPr="000D2769">
        <w:rPr>
          <w:rFonts w:ascii="Times New Roman" w:hAnsi="Times New Roman" w:cs="Times New Roman"/>
          <w:sz w:val="24"/>
          <w:szCs w:val="24"/>
          <w:lang w:val="en-GB"/>
        </w:rPr>
        <w:t xml:space="preserve">investigation </w:t>
      </w:r>
      <w:r w:rsidR="0077644B">
        <w:rPr>
          <w:rFonts w:ascii="Times New Roman" w:hAnsi="Times New Roman" w:cs="Times New Roman"/>
          <w:sz w:val="24"/>
          <w:szCs w:val="24"/>
          <w:lang w:val="en-GB"/>
        </w:rPr>
        <w:t xml:space="preserve">of </w:t>
      </w:r>
      <w:r w:rsidR="0077644B" w:rsidRPr="000D2769">
        <w:rPr>
          <w:rFonts w:ascii="Times New Roman" w:hAnsi="Times New Roman" w:cs="Times New Roman"/>
          <w:sz w:val="24"/>
          <w:szCs w:val="24"/>
          <w:lang w:val="en-GB"/>
        </w:rPr>
        <w:t xml:space="preserve">the intensity of spillovers during </w:t>
      </w:r>
      <w:r w:rsidR="0077644B">
        <w:rPr>
          <w:rFonts w:ascii="Times New Roman" w:hAnsi="Times New Roman" w:cs="Times New Roman"/>
          <w:sz w:val="24"/>
          <w:szCs w:val="24"/>
          <w:lang w:val="en-GB"/>
        </w:rPr>
        <w:t xml:space="preserve">periods of turmoil and tranquillity and </w:t>
      </w:r>
      <w:r w:rsidR="0077644B" w:rsidRPr="000D2769">
        <w:rPr>
          <w:rFonts w:ascii="Times New Roman" w:hAnsi="Times New Roman" w:cs="Times New Roman"/>
          <w:sz w:val="24"/>
          <w:szCs w:val="24"/>
          <w:lang w:val="en-GB"/>
        </w:rPr>
        <w:t>also analyses the transmission of negative and positive return</w:t>
      </w:r>
      <w:r w:rsidR="0077644B">
        <w:rPr>
          <w:rFonts w:ascii="Times New Roman" w:hAnsi="Times New Roman" w:cs="Times New Roman"/>
          <w:sz w:val="24"/>
          <w:szCs w:val="24"/>
          <w:lang w:val="en-GB"/>
        </w:rPr>
        <w:t>s</w:t>
      </w:r>
      <w:r w:rsidR="0077644B" w:rsidRPr="000D2769">
        <w:rPr>
          <w:rFonts w:ascii="Times New Roman" w:hAnsi="Times New Roman" w:cs="Times New Roman"/>
          <w:sz w:val="24"/>
          <w:szCs w:val="24"/>
          <w:lang w:val="en-GB"/>
        </w:rPr>
        <w:t xml:space="preserve"> and volatility shocks across markets with non-overlapping trading hours, providing the evidence </w:t>
      </w:r>
      <w:r w:rsidR="0077644B" w:rsidRPr="000D2769">
        <w:rPr>
          <w:rFonts w:ascii="Times New Roman" w:hAnsi="Times New Roman" w:cs="Times New Roman"/>
          <w:sz w:val="24"/>
          <w:szCs w:val="24"/>
          <w:lang w:val="en-GB"/>
        </w:rPr>
        <w:lastRenderedPageBreak/>
        <w:t xml:space="preserve">from stock index futures data. </w:t>
      </w:r>
      <w:r w:rsidRPr="0077644B">
        <w:rPr>
          <w:rFonts w:ascii="Times New Roman" w:eastAsia="Times New Roman" w:hAnsi="Times New Roman" w:cs="Times New Roman"/>
          <w:sz w:val="24"/>
          <w:szCs w:val="24"/>
          <w:lang w:val="en-GB"/>
        </w:rPr>
        <w:t xml:space="preserve">Since </w:t>
      </w:r>
      <w:r w:rsidRPr="006C501B">
        <w:rPr>
          <w:rFonts w:ascii="Times New Roman" w:eastAsia="Times New Roman" w:hAnsi="Times New Roman" w:cs="Times New Roman"/>
          <w:sz w:val="24"/>
          <w:szCs w:val="24"/>
          <w:lang w:val="en-GB"/>
        </w:rPr>
        <w:t>t</w:t>
      </w:r>
      <w:r w:rsidR="00717967" w:rsidRPr="006C501B">
        <w:rPr>
          <w:rFonts w:ascii="Times New Roman" w:eastAsia="Times New Roman" w:hAnsi="Times New Roman" w:cs="Times New Roman"/>
          <w:sz w:val="24"/>
          <w:szCs w:val="24"/>
          <w:lang w:val="en-GB"/>
        </w:rPr>
        <w:t xml:space="preserve">he issue of asymmetry in return and volatility transmission across stock index futures of the markets with non-overlapping stock exchange trading hours </w:t>
      </w:r>
      <w:r w:rsidRPr="006C501B">
        <w:rPr>
          <w:rFonts w:ascii="Times New Roman" w:eastAsia="Times New Roman" w:hAnsi="Times New Roman" w:cs="Times New Roman"/>
          <w:sz w:val="24"/>
          <w:szCs w:val="24"/>
          <w:lang w:val="en-GB"/>
        </w:rPr>
        <w:t>is left uncomment</w:t>
      </w:r>
      <w:r w:rsidR="0023762E">
        <w:rPr>
          <w:rFonts w:ascii="Times New Roman" w:eastAsia="Times New Roman" w:hAnsi="Times New Roman" w:cs="Times New Roman"/>
          <w:sz w:val="24"/>
          <w:szCs w:val="24"/>
          <w:lang w:val="en-GB"/>
        </w:rPr>
        <w:t>ed</w:t>
      </w:r>
      <w:r w:rsidRPr="006C501B">
        <w:rPr>
          <w:rFonts w:ascii="Times New Roman" w:eastAsia="Times New Roman" w:hAnsi="Times New Roman" w:cs="Times New Roman"/>
          <w:sz w:val="24"/>
          <w:szCs w:val="24"/>
          <w:lang w:val="en-GB"/>
        </w:rPr>
        <w:t xml:space="preserve"> in </w:t>
      </w:r>
      <w:r w:rsidR="0023762E">
        <w:rPr>
          <w:rFonts w:ascii="Times New Roman" w:eastAsia="Times New Roman" w:hAnsi="Times New Roman" w:cs="Times New Roman"/>
          <w:sz w:val="24"/>
          <w:szCs w:val="24"/>
          <w:lang w:val="en-GB"/>
        </w:rPr>
        <w:t>the literature</w:t>
      </w:r>
      <w:r w:rsidRPr="006C501B">
        <w:rPr>
          <w:rFonts w:ascii="Times New Roman" w:eastAsia="Times New Roman" w:hAnsi="Times New Roman" w:cs="Times New Roman"/>
          <w:sz w:val="24"/>
          <w:szCs w:val="24"/>
          <w:lang w:val="en-GB"/>
        </w:rPr>
        <w:t xml:space="preserve">, </w:t>
      </w:r>
      <w:r w:rsidR="00717967" w:rsidRPr="006C501B">
        <w:rPr>
          <w:rFonts w:ascii="Times New Roman" w:eastAsia="Times New Roman" w:hAnsi="Times New Roman" w:cs="Times New Roman"/>
          <w:sz w:val="24"/>
          <w:szCs w:val="24"/>
          <w:lang w:val="en-GB"/>
        </w:rPr>
        <w:t xml:space="preserve">the study which analysed the transmission of positive and negative return and volatility across markets situated in different time zones will help to enhance the understanding of asymmetry in information transmission mechanism. </w:t>
      </w:r>
    </w:p>
    <w:p w:rsidR="00224D6D" w:rsidRPr="00AD75CA" w:rsidRDefault="00F929F7" w:rsidP="00AD75CA">
      <w:pPr>
        <w:spacing w:line="480" w:lineRule="auto"/>
        <w:ind w:firstLine="709"/>
        <w:jc w:val="both"/>
        <w:rPr>
          <w:rFonts w:ascii="Times New Roman" w:eastAsia="Times New Roman" w:hAnsi="Times New Roman" w:cs="Times New Roman"/>
          <w:sz w:val="24"/>
          <w:szCs w:val="24"/>
          <w:lang w:val="en-GB"/>
        </w:rPr>
      </w:pPr>
      <w:r w:rsidRPr="006C501B">
        <w:rPr>
          <w:rFonts w:ascii="Times New Roman" w:eastAsia="Times New Roman" w:hAnsi="Times New Roman" w:cs="Times New Roman"/>
          <w:sz w:val="24"/>
          <w:szCs w:val="24"/>
          <w:lang w:val="en-GB"/>
        </w:rPr>
        <w:t xml:space="preserve">Third, </w:t>
      </w:r>
      <w:r w:rsidR="0023762E">
        <w:rPr>
          <w:rFonts w:ascii="Times New Roman" w:eastAsia="Times New Roman" w:hAnsi="Times New Roman" w:cs="Times New Roman"/>
          <w:sz w:val="24"/>
          <w:szCs w:val="24"/>
          <w:lang w:val="en-GB"/>
        </w:rPr>
        <w:t>this</w:t>
      </w:r>
      <w:r w:rsidR="0077644B" w:rsidRPr="0077644B">
        <w:rPr>
          <w:rFonts w:ascii="Times New Roman" w:eastAsia="Times New Roman" w:hAnsi="Times New Roman" w:cs="Times New Roman"/>
          <w:sz w:val="24"/>
          <w:szCs w:val="24"/>
          <w:lang w:val="en-GB"/>
        </w:rPr>
        <w:t xml:space="preserve"> </w:t>
      </w:r>
      <w:r w:rsidR="0023762E">
        <w:rPr>
          <w:rFonts w:ascii="Times New Roman" w:eastAsia="Times New Roman" w:hAnsi="Times New Roman" w:cs="Times New Roman"/>
          <w:sz w:val="24"/>
          <w:szCs w:val="24"/>
          <w:lang w:val="en-GB"/>
        </w:rPr>
        <w:t>study</w:t>
      </w:r>
      <w:r w:rsidR="0077644B" w:rsidRPr="0077644B">
        <w:rPr>
          <w:rFonts w:ascii="Times New Roman" w:eastAsia="Times New Roman" w:hAnsi="Times New Roman" w:cs="Times New Roman"/>
          <w:sz w:val="24"/>
          <w:szCs w:val="24"/>
          <w:lang w:val="en-GB"/>
        </w:rPr>
        <w:t xml:space="preserve"> p</w:t>
      </w:r>
      <w:r w:rsidR="0077644B">
        <w:rPr>
          <w:rFonts w:ascii="Times New Roman" w:eastAsia="Times New Roman" w:hAnsi="Times New Roman" w:cs="Times New Roman"/>
          <w:sz w:val="24"/>
          <w:szCs w:val="24"/>
          <w:lang w:val="en-GB"/>
        </w:rPr>
        <w:t xml:space="preserve">rovides novel empirical results utilizing </w:t>
      </w:r>
      <w:r w:rsidR="0077644B" w:rsidRPr="000D2769">
        <w:rPr>
          <w:rFonts w:ascii="Times New Roman" w:eastAsia="Times New Roman" w:hAnsi="Times New Roman" w:cs="Times New Roman"/>
          <w:sz w:val="24"/>
          <w:szCs w:val="24"/>
          <w:lang w:val="en-GB"/>
        </w:rPr>
        <w:t>the recently developed asymmetric causality test, as suggested by Hatemi-J (2012), which used bootstrap procedure to</w:t>
      </w:r>
      <w:r w:rsidR="00AD75CA">
        <w:rPr>
          <w:rFonts w:ascii="Times New Roman" w:eastAsia="Times New Roman" w:hAnsi="Times New Roman" w:cs="Times New Roman"/>
          <w:sz w:val="24"/>
          <w:szCs w:val="24"/>
          <w:lang w:val="en-GB"/>
        </w:rPr>
        <w:t xml:space="preserve"> </w:t>
      </w:r>
      <w:r w:rsidR="0077644B" w:rsidRPr="000D2769">
        <w:rPr>
          <w:rFonts w:ascii="Times New Roman" w:eastAsia="Times New Roman" w:hAnsi="Times New Roman" w:cs="Times New Roman"/>
          <w:sz w:val="24"/>
          <w:szCs w:val="24"/>
          <w:lang w:val="en-GB"/>
        </w:rPr>
        <w:t>estimate critical values</w:t>
      </w:r>
      <w:r w:rsidR="0077644B">
        <w:rPr>
          <w:rFonts w:ascii="Times New Roman" w:eastAsia="Times New Roman" w:hAnsi="Times New Roman" w:cs="Times New Roman"/>
          <w:sz w:val="24"/>
          <w:szCs w:val="24"/>
          <w:lang w:val="en-GB"/>
        </w:rPr>
        <w:t xml:space="preserve">, and provides </w:t>
      </w:r>
      <w:r w:rsidR="0077644B" w:rsidRPr="000D2769">
        <w:rPr>
          <w:rFonts w:ascii="Times New Roman" w:eastAsia="Times New Roman" w:hAnsi="Times New Roman" w:cs="Times New Roman"/>
          <w:sz w:val="24"/>
          <w:szCs w:val="24"/>
          <w:lang w:val="en-GB"/>
        </w:rPr>
        <w:t>robust</w:t>
      </w:r>
      <w:r w:rsidR="0077644B">
        <w:rPr>
          <w:rFonts w:ascii="Times New Roman" w:eastAsia="Times New Roman" w:hAnsi="Times New Roman" w:cs="Times New Roman"/>
          <w:sz w:val="24"/>
          <w:szCs w:val="24"/>
          <w:lang w:val="en-GB"/>
        </w:rPr>
        <w:t xml:space="preserve"> results</w:t>
      </w:r>
      <w:r w:rsidR="0077644B" w:rsidRPr="000D2769">
        <w:rPr>
          <w:rFonts w:ascii="Times New Roman" w:eastAsia="Times New Roman" w:hAnsi="Times New Roman" w:cs="Times New Roman"/>
          <w:sz w:val="24"/>
          <w:szCs w:val="24"/>
          <w:lang w:val="en-GB"/>
        </w:rPr>
        <w:t xml:space="preserve"> on</w:t>
      </w:r>
      <w:r w:rsidR="0077644B">
        <w:rPr>
          <w:rFonts w:ascii="Times New Roman" w:eastAsia="Times New Roman" w:hAnsi="Times New Roman" w:cs="Times New Roman"/>
          <w:sz w:val="24"/>
          <w:szCs w:val="24"/>
          <w:lang w:val="en-GB"/>
        </w:rPr>
        <w:t xml:space="preserve"> the </w:t>
      </w:r>
      <w:r w:rsidR="0077644B" w:rsidRPr="000D2769">
        <w:rPr>
          <w:rFonts w:ascii="Times New Roman" w:eastAsia="Times New Roman" w:hAnsi="Times New Roman" w:cs="Times New Roman"/>
          <w:sz w:val="24"/>
          <w:szCs w:val="24"/>
          <w:lang w:val="en-GB"/>
        </w:rPr>
        <w:t>ARCH effect</w:t>
      </w:r>
      <w:r w:rsidR="00AD75CA">
        <w:rPr>
          <w:rStyle w:val="FootnoteReference"/>
          <w:rFonts w:ascii="Times New Roman" w:eastAsia="Times New Roman" w:hAnsi="Times New Roman" w:cs="Times New Roman"/>
          <w:sz w:val="24"/>
          <w:szCs w:val="24"/>
          <w:lang w:val="en-GB"/>
        </w:rPr>
        <w:footnoteReference w:id="1"/>
      </w:r>
      <w:r w:rsidR="0077644B">
        <w:rPr>
          <w:rFonts w:ascii="Times New Roman" w:eastAsia="Times New Roman" w:hAnsi="Times New Roman" w:cs="Times New Roman"/>
          <w:sz w:val="24"/>
          <w:szCs w:val="24"/>
          <w:lang w:val="en-GB"/>
        </w:rPr>
        <w:t>,</w:t>
      </w:r>
      <w:r w:rsidR="0077644B" w:rsidRPr="000D2769">
        <w:rPr>
          <w:rFonts w:ascii="Times New Roman" w:eastAsia="Times New Roman" w:hAnsi="Times New Roman" w:cs="Times New Roman"/>
          <w:sz w:val="24"/>
          <w:szCs w:val="24"/>
          <w:lang w:val="en-GB"/>
        </w:rPr>
        <w:t xml:space="preserve"> </w:t>
      </w:r>
      <w:r w:rsidR="00AD75CA">
        <w:rPr>
          <w:rFonts w:ascii="Times New Roman" w:eastAsia="Times New Roman" w:hAnsi="Times New Roman" w:cs="Times New Roman"/>
          <w:sz w:val="24"/>
          <w:szCs w:val="24"/>
          <w:lang w:val="en-GB"/>
        </w:rPr>
        <w:t xml:space="preserve">that </w:t>
      </w:r>
      <w:r w:rsidR="0077644B" w:rsidRPr="000D2769">
        <w:rPr>
          <w:rFonts w:ascii="Times New Roman" w:eastAsia="Times New Roman" w:hAnsi="Times New Roman" w:cs="Times New Roman"/>
          <w:sz w:val="24"/>
          <w:szCs w:val="24"/>
          <w:lang w:val="en-GB"/>
        </w:rPr>
        <w:t>ha</w:t>
      </w:r>
      <w:r w:rsidR="00AD75CA">
        <w:rPr>
          <w:rFonts w:ascii="Times New Roman" w:eastAsia="Times New Roman" w:hAnsi="Times New Roman" w:cs="Times New Roman"/>
          <w:sz w:val="24"/>
          <w:szCs w:val="24"/>
          <w:lang w:val="en-GB"/>
        </w:rPr>
        <w:t>s</w:t>
      </w:r>
      <w:r w:rsidR="0077644B" w:rsidRPr="000D2769">
        <w:rPr>
          <w:rFonts w:ascii="Times New Roman" w:eastAsia="Times New Roman" w:hAnsi="Times New Roman" w:cs="Times New Roman"/>
          <w:sz w:val="24"/>
          <w:szCs w:val="24"/>
          <w:lang w:val="en-GB"/>
        </w:rPr>
        <w:t xml:space="preserve"> not </w:t>
      </w:r>
      <w:r w:rsidR="0077644B">
        <w:rPr>
          <w:rFonts w:ascii="Times New Roman" w:eastAsia="Times New Roman" w:hAnsi="Times New Roman" w:cs="Times New Roman"/>
          <w:sz w:val="24"/>
          <w:szCs w:val="24"/>
          <w:lang w:val="en-GB"/>
        </w:rPr>
        <w:t xml:space="preserve">yet </w:t>
      </w:r>
      <w:r w:rsidR="0077644B" w:rsidRPr="000D2769">
        <w:rPr>
          <w:rFonts w:ascii="Times New Roman" w:eastAsia="Times New Roman" w:hAnsi="Times New Roman" w:cs="Times New Roman"/>
          <w:sz w:val="24"/>
          <w:szCs w:val="24"/>
          <w:lang w:val="en-GB"/>
        </w:rPr>
        <w:t xml:space="preserve">been employed in </w:t>
      </w:r>
      <w:r w:rsidR="0077644B">
        <w:rPr>
          <w:rFonts w:ascii="Times New Roman" w:eastAsia="Times New Roman" w:hAnsi="Times New Roman" w:cs="Times New Roman"/>
          <w:sz w:val="24"/>
          <w:szCs w:val="24"/>
          <w:lang w:val="en-GB"/>
        </w:rPr>
        <w:t xml:space="preserve">an </w:t>
      </w:r>
      <w:r w:rsidR="0077644B" w:rsidRPr="000D2769">
        <w:rPr>
          <w:rFonts w:ascii="Times New Roman" w:eastAsia="Times New Roman" w:hAnsi="Times New Roman" w:cs="Times New Roman"/>
          <w:sz w:val="24"/>
          <w:szCs w:val="24"/>
          <w:lang w:val="en-GB"/>
        </w:rPr>
        <w:t>analysis of return and volatility transmiss</w:t>
      </w:r>
      <w:r w:rsidR="00AD75CA">
        <w:rPr>
          <w:rFonts w:ascii="Times New Roman" w:eastAsia="Times New Roman" w:hAnsi="Times New Roman" w:cs="Times New Roman"/>
          <w:sz w:val="24"/>
          <w:szCs w:val="24"/>
          <w:lang w:val="en-GB"/>
        </w:rPr>
        <w:t>ion across stock index futures.</w:t>
      </w:r>
      <w:r w:rsidR="00AD75CA" w:rsidRPr="00AD75CA">
        <w:rPr>
          <w:rFonts w:ascii="Times New Roman" w:eastAsia="Times New Roman" w:hAnsi="Times New Roman" w:cs="Times New Roman"/>
          <w:sz w:val="24"/>
          <w:szCs w:val="24"/>
          <w:lang w:val="en-GB"/>
        </w:rPr>
        <w:t xml:space="preserve"> </w:t>
      </w:r>
    </w:p>
    <w:p w:rsidR="00F15C5C" w:rsidRDefault="00F15C5C" w:rsidP="00973895">
      <w:pPr>
        <w:ind w:left="708"/>
        <w:jc w:val="both"/>
        <w:rPr>
          <w:rFonts w:ascii="Times New Roman" w:hAnsi="Times New Roman" w:cs="Times New Roman"/>
          <w:b/>
          <w:sz w:val="24"/>
          <w:szCs w:val="24"/>
          <w:lang w:val="en-US"/>
        </w:rPr>
      </w:pPr>
      <w:r>
        <w:rPr>
          <w:rFonts w:ascii="Times New Roman" w:hAnsi="Times New Roman" w:cs="Times New Roman"/>
          <w:sz w:val="24"/>
          <w:szCs w:val="24"/>
          <w:lang w:val="en-US"/>
        </w:rPr>
        <w:br/>
      </w:r>
      <w:r w:rsidRPr="00F15C5C">
        <w:rPr>
          <w:rFonts w:ascii="Times New Roman" w:hAnsi="Times New Roman" w:cs="Times New Roman"/>
          <w:b/>
          <w:sz w:val="24"/>
          <w:szCs w:val="24"/>
          <w:lang w:val="en-US"/>
        </w:rPr>
        <w:t xml:space="preserve">2. </w:t>
      </w:r>
      <w:r w:rsidR="00B92222">
        <w:rPr>
          <w:rFonts w:ascii="Times New Roman" w:hAnsi="Times New Roman" w:cs="Times New Roman"/>
          <w:b/>
          <w:sz w:val="24"/>
          <w:szCs w:val="24"/>
          <w:lang w:val="en-US"/>
        </w:rPr>
        <w:t>Literature review</w:t>
      </w:r>
    </w:p>
    <w:p w:rsidR="00493A5A" w:rsidRDefault="00493A5A" w:rsidP="00F15C5C">
      <w:pPr>
        <w:ind w:firstLine="709"/>
        <w:jc w:val="both"/>
        <w:rPr>
          <w:rFonts w:ascii="Times New Roman" w:hAnsi="Times New Roman" w:cs="Times New Roman"/>
          <w:b/>
          <w:sz w:val="24"/>
          <w:szCs w:val="24"/>
          <w:lang w:val="en-US"/>
        </w:rPr>
      </w:pPr>
    </w:p>
    <w:p w:rsidR="00493A5A" w:rsidRDefault="00493A5A" w:rsidP="00973895">
      <w:pPr>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bookmarkStart w:id="2" w:name="_Hlk485493769"/>
      <w:r>
        <w:rPr>
          <w:rFonts w:ascii="Times New Roman" w:hAnsi="Times New Roman" w:cs="Times New Roman"/>
          <w:b/>
          <w:sz w:val="24"/>
          <w:szCs w:val="24"/>
          <w:lang w:val="en-US"/>
        </w:rPr>
        <w:t>Key concepts and definitions</w:t>
      </w:r>
    </w:p>
    <w:bookmarkEnd w:id="2"/>
    <w:p w:rsidR="00973895" w:rsidRDefault="00973895" w:rsidP="00973895">
      <w:pPr>
        <w:jc w:val="both"/>
        <w:rPr>
          <w:rFonts w:ascii="Times New Roman" w:hAnsi="Times New Roman" w:cs="Times New Roman"/>
          <w:b/>
          <w:sz w:val="24"/>
          <w:szCs w:val="24"/>
          <w:lang w:val="en-US"/>
        </w:rPr>
      </w:pPr>
    </w:p>
    <w:p w:rsidR="00F15C5C" w:rsidRPr="00C01641" w:rsidRDefault="00F15C5C" w:rsidP="004204A0">
      <w:pPr>
        <w:spacing w:line="480" w:lineRule="auto"/>
        <w:ind w:firstLine="709"/>
        <w:jc w:val="both"/>
        <w:rPr>
          <w:rFonts w:ascii="Times New Roman" w:hAnsi="Times New Roman" w:cs="Times New Roman"/>
          <w:sz w:val="24"/>
          <w:szCs w:val="24"/>
          <w:lang w:val="en-US"/>
        </w:rPr>
      </w:pPr>
      <w:r w:rsidRPr="00C01641">
        <w:rPr>
          <w:rFonts w:ascii="Times New Roman" w:hAnsi="Times New Roman" w:cs="Times New Roman"/>
          <w:sz w:val="24"/>
          <w:szCs w:val="24"/>
          <w:lang w:val="en-US"/>
        </w:rPr>
        <w:t>The asymmetry in return and volatility spillovers may be hard to understand due to the fact that this phenomenon has not been well conceptualized yet in finance literature. Although the term “asymmetry” has been used in previous studies on equity markets behavior, the asymmetry in international spillover effect is different from those interpretations and requires further attention.</w:t>
      </w:r>
    </w:p>
    <w:p w:rsidR="00F15C5C" w:rsidRPr="00C01641" w:rsidRDefault="00F15C5C" w:rsidP="004204A0">
      <w:pPr>
        <w:spacing w:line="480" w:lineRule="auto"/>
        <w:ind w:firstLine="720"/>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 xml:space="preserve">Since the work by Black (1976), Christie (1982) </w:t>
      </w:r>
      <w:r w:rsidR="00AD75CA" w:rsidRPr="00AD75CA">
        <w:rPr>
          <w:rFonts w:ascii="Times New Roman" w:eastAsia="Times New Roman" w:hAnsi="Times New Roman" w:cs="Times New Roman"/>
          <w:sz w:val="24"/>
          <w:szCs w:val="24"/>
          <w:lang w:val="en-GB"/>
        </w:rPr>
        <w:t xml:space="preserve">the presence of asymmetric volatility in financial markets has been well documented </w:t>
      </w:r>
      <w:r w:rsidRPr="00C01641">
        <w:rPr>
          <w:rFonts w:ascii="Times New Roman" w:eastAsia="Times New Roman" w:hAnsi="Times New Roman" w:cs="Times New Roman"/>
          <w:sz w:val="24"/>
          <w:szCs w:val="24"/>
          <w:lang w:val="en-GB"/>
        </w:rPr>
        <w:t>(e.g., Nelson, 1991; Bekaert &amp; Wu, 2000;</w:t>
      </w:r>
      <w:r w:rsidRPr="00C01641">
        <w:rPr>
          <w:lang w:val="en-GB"/>
        </w:rPr>
        <w:t xml:space="preserve"> </w:t>
      </w:r>
      <w:r w:rsidRPr="00C01641">
        <w:rPr>
          <w:rFonts w:ascii="Times New Roman" w:eastAsia="Times New Roman" w:hAnsi="Times New Roman" w:cs="Times New Roman"/>
          <w:sz w:val="24"/>
          <w:szCs w:val="24"/>
          <w:lang w:val="en-GB"/>
        </w:rPr>
        <w:t xml:space="preserve">Ferreira, Menezes &amp; Mendes, 2007; Xiang &amp; Zhu, 2014). </w:t>
      </w:r>
      <w:r w:rsidR="00AD75CA" w:rsidRPr="000D2769">
        <w:rPr>
          <w:rFonts w:ascii="Times New Roman" w:eastAsia="Times New Roman" w:hAnsi="Times New Roman" w:cs="Times New Roman"/>
          <w:sz w:val="24"/>
          <w:szCs w:val="24"/>
          <w:lang w:val="en-GB"/>
        </w:rPr>
        <w:t xml:space="preserve">Although </w:t>
      </w:r>
      <w:r w:rsidR="00AD75CA">
        <w:rPr>
          <w:rFonts w:ascii="Times New Roman" w:eastAsia="Times New Roman" w:hAnsi="Times New Roman" w:cs="Times New Roman"/>
          <w:sz w:val="24"/>
          <w:szCs w:val="24"/>
          <w:lang w:val="en-GB"/>
        </w:rPr>
        <w:t xml:space="preserve">there is a </w:t>
      </w:r>
      <w:r w:rsidR="00AD75CA" w:rsidRPr="000D2769">
        <w:rPr>
          <w:rFonts w:ascii="Times New Roman" w:eastAsia="Times New Roman" w:hAnsi="Times New Roman" w:cs="Times New Roman"/>
          <w:sz w:val="24"/>
          <w:szCs w:val="24"/>
          <w:lang w:val="en-GB"/>
        </w:rPr>
        <w:t xml:space="preserve">long history of investigation of this phenomenon, </w:t>
      </w:r>
      <w:r w:rsidR="00AD75CA" w:rsidRPr="00774604">
        <w:rPr>
          <w:rFonts w:ascii="Times New Roman" w:eastAsia="Times New Roman" w:hAnsi="Times New Roman" w:cs="Times New Roman"/>
          <w:sz w:val="24"/>
          <w:szCs w:val="24"/>
          <w:lang w:val="en-GB"/>
        </w:rPr>
        <w:t>“</w:t>
      </w:r>
      <w:r w:rsidR="00AD75CA" w:rsidRPr="0033478C">
        <w:rPr>
          <w:rFonts w:ascii="Times New Roman" w:eastAsia="Times New Roman" w:hAnsi="Times New Roman" w:cs="Times New Roman"/>
          <w:sz w:val="24"/>
          <w:szCs w:val="24"/>
          <w:lang w:val="en-GB"/>
        </w:rPr>
        <w:t>asymmetric volatility</w:t>
      </w:r>
      <w:r w:rsidR="00AD75CA" w:rsidRPr="00774604">
        <w:rPr>
          <w:rFonts w:ascii="Times New Roman" w:eastAsia="Times New Roman" w:hAnsi="Times New Roman" w:cs="Times New Roman"/>
          <w:sz w:val="24"/>
          <w:szCs w:val="24"/>
          <w:lang w:val="en-GB"/>
        </w:rPr>
        <w:t>”</w:t>
      </w:r>
      <w:r w:rsidR="00AD75CA" w:rsidRPr="000D2769">
        <w:rPr>
          <w:rFonts w:ascii="Times New Roman" w:eastAsia="Times New Roman" w:hAnsi="Times New Roman" w:cs="Times New Roman"/>
          <w:sz w:val="24"/>
          <w:szCs w:val="24"/>
          <w:lang w:val="en-GB"/>
        </w:rPr>
        <w:t xml:space="preserve"> and </w:t>
      </w:r>
      <w:r w:rsidR="00AD75CA">
        <w:rPr>
          <w:rFonts w:ascii="Times New Roman" w:eastAsia="Times New Roman" w:hAnsi="Times New Roman" w:cs="Times New Roman"/>
          <w:sz w:val="24"/>
          <w:szCs w:val="24"/>
          <w:lang w:val="en-GB"/>
        </w:rPr>
        <w:t xml:space="preserve">the </w:t>
      </w:r>
      <w:r w:rsidR="00AD75CA" w:rsidRPr="000D2769">
        <w:rPr>
          <w:rFonts w:ascii="Times New Roman" w:eastAsia="Times New Roman" w:hAnsi="Times New Roman" w:cs="Times New Roman"/>
          <w:sz w:val="24"/>
          <w:szCs w:val="24"/>
          <w:lang w:val="en-GB"/>
        </w:rPr>
        <w:t xml:space="preserve">associated term </w:t>
      </w:r>
      <w:r w:rsidR="00AD75CA" w:rsidRPr="00774604">
        <w:rPr>
          <w:rFonts w:ascii="Times New Roman" w:eastAsia="Times New Roman" w:hAnsi="Times New Roman" w:cs="Times New Roman"/>
          <w:sz w:val="24"/>
          <w:szCs w:val="24"/>
          <w:lang w:val="en-GB"/>
        </w:rPr>
        <w:t>“</w:t>
      </w:r>
      <w:r w:rsidR="00AD75CA" w:rsidRPr="0033478C">
        <w:rPr>
          <w:rFonts w:ascii="Times New Roman" w:eastAsia="Times New Roman" w:hAnsi="Times New Roman" w:cs="Times New Roman"/>
          <w:sz w:val="24"/>
          <w:szCs w:val="24"/>
          <w:lang w:val="en-GB"/>
        </w:rPr>
        <w:t>asymmetry in volatility</w:t>
      </w:r>
      <w:r w:rsidR="00AD75CA" w:rsidRPr="00774604">
        <w:rPr>
          <w:rFonts w:ascii="Times New Roman" w:eastAsia="Times New Roman" w:hAnsi="Times New Roman" w:cs="Times New Roman"/>
          <w:sz w:val="24"/>
          <w:szCs w:val="24"/>
          <w:lang w:val="en-GB"/>
        </w:rPr>
        <w:t>”</w:t>
      </w:r>
      <w:r w:rsidR="00AD75CA" w:rsidRPr="000D2769">
        <w:rPr>
          <w:rFonts w:ascii="Times New Roman" w:eastAsia="Times New Roman" w:hAnsi="Times New Roman" w:cs="Times New Roman"/>
          <w:sz w:val="24"/>
          <w:szCs w:val="24"/>
          <w:lang w:val="en-GB"/>
        </w:rPr>
        <w:t xml:space="preserve"> has also </w:t>
      </w:r>
      <w:r w:rsidR="00AD75CA">
        <w:rPr>
          <w:rFonts w:ascii="Times New Roman" w:eastAsia="Times New Roman" w:hAnsi="Times New Roman" w:cs="Times New Roman"/>
          <w:sz w:val="24"/>
          <w:szCs w:val="24"/>
          <w:lang w:val="en-GB"/>
        </w:rPr>
        <w:t xml:space="preserve">been </w:t>
      </w:r>
      <w:r w:rsidR="00AD75CA" w:rsidRPr="000D2769">
        <w:rPr>
          <w:rFonts w:ascii="Times New Roman" w:eastAsia="Times New Roman" w:hAnsi="Times New Roman" w:cs="Times New Roman"/>
          <w:sz w:val="24"/>
          <w:szCs w:val="24"/>
          <w:lang w:val="en-GB"/>
        </w:rPr>
        <w:t xml:space="preserve">under consideration </w:t>
      </w:r>
      <w:r w:rsidR="00AD75CA">
        <w:rPr>
          <w:rFonts w:ascii="Times New Roman" w:eastAsia="Times New Roman" w:hAnsi="Times New Roman" w:cs="Times New Roman"/>
          <w:sz w:val="24"/>
          <w:szCs w:val="24"/>
          <w:lang w:val="en-GB"/>
        </w:rPr>
        <w:t xml:space="preserve">in </w:t>
      </w:r>
      <w:r w:rsidR="00AD75CA" w:rsidRPr="000D2769">
        <w:rPr>
          <w:rFonts w:ascii="Times New Roman" w:eastAsia="Times New Roman" w:hAnsi="Times New Roman" w:cs="Times New Roman"/>
          <w:sz w:val="24"/>
          <w:szCs w:val="24"/>
          <w:lang w:val="en-GB"/>
        </w:rPr>
        <w:t>the most recent literature</w:t>
      </w:r>
      <w:r w:rsidR="00AD75CA">
        <w:rPr>
          <w:rFonts w:ascii="Times New Roman" w:eastAsia="Times New Roman" w:hAnsi="Times New Roman" w:cs="Times New Roman"/>
          <w:sz w:val="24"/>
          <w:szCs w:val="24"/>
          <w:lang w:val="en-GB"/>
        </w:rPr>
        <w:t>.</w:t>
      </w:r>
      <w:r w:rsidR="00AD75CA" w:rsidRPr="000D2769">
        <w:rPr>
          <w:rFonts w:ascii="Times New Roman" w:eastAsia="Times New Roman" w:hAnsi="Times New Roman" w:cs="Times New Roman"/>
          <w:sz w:val="24"/>
          <w:szCs w:val="24"/>
          <w:lang w:val="en-GB"/>
        </w:rPr>
        <w:t xml:space="preserve"> Albu, Lupu and Călin (2015) </w:t>
      </w:r>
      <w:r w:rsidR="00AD75CA" w:rsidRPr="000D2769">
        <w:rPr>
          <w:rFonts w:ascii="Times New Roman" w:eastAsia="Times New Roman" w:hAnsi="Times New Roman" w:cs="Times New Roman"/>
          <w:sz w:val="24"/>
          <w:szCs w:val="24"/>
          <w:lang w:val="en-GB"/>
        </w:rPr>
        <w:lastRenderedPageBreak/>
        <w:t xml:space="preserve">defined asymmetric volatility, as </w:t>
      </w:r>
      <w:r w:rsidR="00AD75CA">
        <w:rPr>
          <w:rFonts w:ascii="Times New Roman" w:eastAsia="Times New Roman" w:hAnsi="Times New Roman" w:cs="Times New Roman"/>
          <w:sz w:val="24"/>
          <w:szCs w:val="24"/>
          <w:lang w:val="en-GB"/>
        </w:rPr>
        <w:t xml:space="preserve">a </w:t>
      </w:r>
      <w:r w:rsidR="00AD75CA" w:rsidRPr="000D2769">
        <w:rPr>
          <w:rFonts w:ascii="Times New Roman" w:eastAsia="Times New Roman" w:hAnsi="Times New Roman" w:cs="Times New Roman"/>
          <w:sz w:val="24"/>
          <w:szCs w:val="24"/>
          <w:lang w:val="en-GB"/>
        </w:rPr>
        <w:t>stylized fact that manifest</w:t>
      </w:r>
      <w:r w:rsidR="00AD75CA">
        <w:rPr>
          <w:rFonts w:ascii="Times New Roman" w:eastAsia="Times New Roman" w:hAnsi="Times New Roman" w:cs="Times New Roman"/>
          <w:sz w:val="24"/>
          <w:szCs w:val="24"/>
          <w:lang w:val="en-GB"/>
        </w:rPr>
        <w:t>s</w:t>
      </w:r>
      <w:r w:rsidR="00AD75CA" w:rsidRPr="000D2769">
        <w:rPr>
          <w:rFonts w:ascii="Times New Roman" w:eastAsia="Times New Roman" w:hAnsi="Times New Roman" w:cs="Times New Roman"/>
          <w:sz w:val="24"/>
          <w:szCs w:val="24"/>
          <w:lang w:val="en-GB"/>
        </w:rPr>
        <w:t xml:space="preserve"> itself when volatility is higher in market downswings tha</w:t>
      </w:r>
      <w:r w:rsidR="00AD75CA">
        <w:rPr>
          <w:rFonts w:ascii="Times New Roman" w:eastAsia="Times New Roman" w:hAnsi="Times New Roman" w:cs="Times New Roman"/>
          <w:sz w:val="24"/>
          <w:szCs w:val="24"/>
          <w:lang w:val="en-GB"/>
        </w:rPr>
        <w:t>n</w:t>
      </w:r>
      <w:r w:rsidR="00AD75CA" w:rsidRPr="000D2769">
        <w:rPr>
          <w:rFonts w:ascii="Times New Roman" w:eastAsia="Times New Roman" w:hAnsi="Times New Roman" w:cs="Times New Roman"/>
          <w:sz w:val="24"/>
          <w:szCs w:val="24"/>
          <w:lang w:val="en-GB"/>
        </w:rPr>
        <w:t xml:space="preserve"> in market upturns. It relies on the empirical evidence that there is a negative correlation between returns and innovations in expected volatility (</w:t>
      </w:r>
      <w:r w:rsidR="00AD75CA" w:rsidRPr="002D00EE">
        <w:rPr>
          <w:rFonts w:ascii="Times New Roman" w:eastAsia="Times New Roman" w:hAnsi="Times New Roman" w:cs="Times New Roman"/>
          <w:sz w:val="24"/>
          <w:szCs w:val="24"/>
          <w:lang w:val="en-GB"/>
        </w:rPr>
        <w:t>Dennis, Mayhew, &amp; Stivers, 2006</w:t>
      </w:r>
      <w:r w:rsidR="00AD75CA" w:rsidRPr="000D2769">
        <w:rPr>
          <w:rFonts w:ascii="Times New Roman" w:eastAsia="Times New Roman" w:hAnsi="Times New Roman" w:cs="Times New Roman"/>
          <w:sz w:val="24"/>
          <w:szCs w:val="24"/>
          <w:lang w:val="en-GB"/>
        </w:rPr>
        <w:t>).</w:t>
      </w:r>
      <w:r w:rsidR="00AD75CA" w:rsidRPr="000D2769">
        <w:rPr>
          <w:lang w:val="en-GB"/>
        </w:rPr>
        <w:t xml:space="preserve"> </w:t>
      </w:r>
      <w:r w:rsidR="00AD75CA" w:rsidRPr="000D2769">
        <w:rPr>
          <w:rFonts w:ascii="Times New Roman" w:eastAsia="Times New Roman" w:hAnsi="Times New Roman" w:cs="Times New Roman"/>
          <w:sz w:val="24"/>
          <w:szCs w:val="24"/>
          <w:lang w:val="en-GB"/>
        </w:rPr>
        <w:t>In other words, by asymmetry in volatility</w:t>
      </w:r>
      <w:r w:rsidR="00AD75CA">
        <w:rPr>
          <w:rFonts w:ascii="Times New Roman" w:eastAsia="Times New Roman" w:hAnsi="Times New Roman" w:cs="Times New Roman"/>
          <w:sz w:val="24"/>
          <w:szCs w:val="24"/>
          <w:lang w:val="en-GB"/>
        </w:rPr>
        <w:t>,</w:t>
      </w:r>
      <w:r w:rsidR="00AD75CA" w:rsidRPr="000D2769">
        <w:rPr>
          <w:rFonts w:ascii="Times New Roman" w:eastAsia="Times New Roman" w:hAnsi="Times New Roman" w:cs="Times New Roman"/>
          <w:sz w:val="24"/>
          <w:szCs w:val="24"/>
          <w:lang w:val="en-GB"/>
        </w:rPr>
        <w:t xml:space="preserve"> researchers originally assumed that volatility is higher during bear market</w:t>
      </w:r>
      <w:r w:rsidR="00AD75CA">
        <w:rPr>
          <w:rFonts w:ascii="Times New Roman" w:eastAsia="Times New Roman" w:hAnsi="Times New Roman" w:cs="Times New Roman"/>
          <w:sz w:val="24"/>
          <w:szCs w:val="24"/>
          <w:lang w:val="en-GB"/>
        </w:rPr>
        <w:t>s</w:t>
      </w:r>
      <w:r w:rsidR="00AD75CA" w:rsidRPr="000D2769">
        <w:rPr>
          <w:rFonts w:ascii="Times New Roman" w:eastAsia="Times New Roman" w:hAnsi="Times New Roman" w:cs="Times New Roman"/>
          <w:sz w:val="24"/>
          <w:szCs w:val="24"/>
          <w:lang w:val="en-GB"/>
        </w:rPr>
        <w:t xml:space="preserve"> and lower during the bull market</w:t>
      </w:r>
      <w:r w:rsidR="00AD75CA">
        <w:rPr>
          <w:rFonts w:ascii="Times New Roman" w:eastAsia="Times New Roman" w:hAnsi="Times New Roman" w:cs="Times New Roman"/>
          <w:sz w:val="24"/>
          <w:szCs w:val="24"/>
          <w:lang w:val="en-GB"/>
        </w:rPr>
        <w:t>s</w:t>
      </w:r>
      <w:r w:rsidR="00AD75CA" w:rsidRPr="000D2769">
        <w:rPr>
          <w:rFonts w:ascii="Times New Roman" w:eastAsia="Times New Roman" w:hAnsi="Times New Roman" w:cs="Times New Roman"/>
          <w:sz w:val="24"/>
          <w:szCs w:val="24"/>
          <w:lang w:val="en-GB"/>
        </w:rPr>
        <w:t xml:space="preserve"> (Talpsepp &amp; Rieger, 2010)</w:t>
      </w:r>
      <w:r w:rsidRPr="00C01641">
        <w:rPr>
          <w:rFonts w:ascii="Times New Roman" w:eastAsia="Times New Roman" w:hAnsi="Times New Roman" w:cs="Times New Roman"/>
          <w:sz w:val="24"/>
          <w:szCs w:val="24"/>
          <w:vertAlign w:val="superscript"/>
          <w:lang w:val="en-GB"/>
        </w:rPr>
        <w:footnoteReference w:id="2"/>
      </w:r>
      <w:r w:rsidR="00F55027" w:rsidRPr="00C01641">
        <w:rPr>
          <w:rFonts w:ascii="Times New Roman" w:eastAsia="Times New Roman" w:hAnsi="Times New Roman" w:cs="Times New Roman"/>
          <w:sz w:val="24"/>
          <w:szCs w:val="24"/>
          <w:lang w:val="en-GB"/>
        </w:rPr>
        <w:t xml:space="preserve">. </w:t>
      </w:r>
      <w:r w:rsidR="00AD75CA" w:rsidRPr="00AD75CA">
        <w:rPr>
          <w:rFonts w:ascii="Times New Roman" w:eastAsia="Times New Roman" w:hAnsi="Times New Roman" w:cs="Times New Roman"/>
          <w:sz w:val="24"/>
          <w:szCs w:val="24"/>
          <w:lang w:val="en-GB"/>
        </w:rPr>
        <w:t xml:space="preserve">Koulakiotis, Babalos and Papasyriopoulos (2015) </w:t>
      </w:r>
      <w:r w:rsidR="00AD75CA" w:rsidRPr="000D2769">
        <w:rPr>
          <w:rFonts w:ascii="Times New Roman" w:eastAsia="Times New Roman" w:hAnsi="Times New Roman" w:cs="Times New Roman"/>
          <w:sz w:val="24"/>
          <w:szCs w:val="24"/>
          <w:lang w:val="en-GB"/>
        </w:rPr>
        <w:t>further claimed that stock market volatility appears to rise more after a sharp fall in price (which is interpreted as bad news) than a respective rise in price (good news), which also describes the asymmetry in volatility. These two interpretation</w:t>
      </w:r>
      <w:r w:rsidR="00AD75CA">
        <w:rPr>
          <w:rFonts w:ascii="Times New Roman" w:eastAsia="Times New Roman" w:hAnsi="Times New Roman" w:cs="Times New Roman"/>
          <w:sz w:val="24"/>
          <w:szCs w:val="24"/>
          <w:lang w:val="en-GB"/>
        </w:rPr>
        <w:t>s</w:t>
      </w:r>
      <w:r w:rsidR="00AD75CA" w:rsidRPr="000D2769">
        <w:rPr>
          <w:rFonts w:ascii="Times New Roman" w:eastAsia="Times New Roman" w:hAnsi="Times New Roman" w:cs="Times New Roman"/>
          <w:sz w:val="24"/>
          <w:szCs w:val="24"/>
          <w:lang w:val="en-GB"/>
        </w:rPr>
        <w:t xml:space="preserve"> of asymmetry ha</w:t>
      </w:r>
      <w:r w:rsidR="00AD75CA">
        <w:rPr>
          <w:rFonts w:ascii="Times New Roman" w:eastAsia="Times New Roman" w:hAnsi="Times New Roman" w:cs="Times New Roman"/>
          <w:sz w:val="24"/>
          <w:szCs w:val="24"/>
          <w:lang w:val="en-GB"/>
        </w:rPr>
        <w:t>ve</w:t>
      </w:r>
      <w:r w:rsidR="00AD75CA" w:rsidRPr="000D2769">
        <w:rPr>
          <w:rFonts w:ascii="Times New Roman" w:eastAsia="Times New Roman" w:hAnsi="Times New Roman" w:cs="Times New Roman"/>
          <w:sz w:val="24"/>
          <w:szCs w:val="24"/>
          <w:lang w:val="en-GB"/>
        </w:rPr>
        <w:t xml:space="preserve"> been separated by</w:t>
      </w:r>
      <w:r w:rsidR="00AD75CA" w:rsidRPr="000D2769">
        <w:rPr>
          <w:lang w:val="en-GB"/>
        </w:rPr>
        <w:t xml:space="preserve"> </w:t>
      </w:r>
      <w:r w:rsidR="00AD75CA" w:rsidRPr="000D2769">
        <w:rPr>
          <w:rFonts w:ascii="Times New Roman" w:eastAsia="Times New Roman" w:hAnsi="Times New Roman" w:cs="Times New Roman"/>
          <w:sz w:val="24"/>
          <w:szCs w:val="24"/>
          <w:lang w:val="en-GB"/>
        </w:rPr>
        <w:t xml:space="preserve">El Babsiri and Zakoian (2001) </w:t>
      </w:r>
      <w:r w:rsidR="00AD75CA">
        <w:rPr>
          <w:rFonts w:ascii="Times New Roman" w:eastAsia="Times New Roman" w:hAnsi="Times New Roman" w:cs="Times New Roman"/>
          <w:sz w:val="24"/>
          <w:szCs w:val="24"/>
          <w:lang w:val="en-GB"/>
        </w:rPr>
        <w:t>in</w:t>
      </w:r>
      <w:r w:rsidR="00AD75CA" w:rsidRPr="000D2769">
        <w:rPr>
          <w:rFonts w:ascii="Times New Roman" w:eastAsia="Times New Roman" w:hAnsi="Times New Roman" w:cs="Times New Roman"/>
          <w:sz w:val="24"/>
          <w:szCs w:val="24"/>
          <w:lang w:val="en-GB"/>
        </w:rPr>
        <w:t>to</w:t>
      </w:r>
      <w:r w:rsidR="00AD75CA">
        <w:rPr>
          <w:rFonts w:ascii="Times New Roman" w:eastAsia="Times New Roman" w:hAnsi="Times New Roman" w:cs="Times New Roman"/>
          <w:sz w:val="24"/>
          <w:szCs w:val="24"/>
          <w:lang w:val="en-GB"/>
        </w:rPr>
        <w:t xml:space="preserve"> the</w:t>
      </w:r>
      <w:r w:rsidR="00AD75CA" w:rsidRPr="000D2769">
        <w:rPr>
          <w:rFonts w:ascii="Times New Roman" w:eastAsia="Times New Roman" w:hAnsi="Times New Roman" w:cs="Times New Roman"/>
          <w:sz w:val="24"/>
          <w:szCs w:val="24"/>
          <w:lang w:val="en-GB"/>
        </w:rPr>
        <w:t xml:space="preserve"> terms </w:t>
      </w:r>
      <w:r w:rsidR="00AD75CA" w:rsidRPr="00F65E1C">
        <w:rPr>
          <w:rFonts w:ascii="Times New Roman" w:eastAsia="Times New Roman" w:hAnsi="Times New Roman" w:cs="Times New Roman"/>
          <w:sz w:val="24"/>
          <w:szCs w:val="24"/>
          <w:lang w:val="en-GB"/>
        </w:rPr>
        <w:t>“</w:t>
      </w:r>
      <w:r w:rsidR="00AD75CA" w:rsidRPr="0033478C">
        <w:rPr>
          <w:rFonts w:ascii="Times New Roman" w:eastAsia="Times New Roman" w:hAnsi="Times New Roman" w:cs="Times New Roman"/>
          <w:sz w:val="24"/>
          <w:szCs w:val="24"/>
          <w:lang w:val="en-GB"/>
        </w:rPr>
        <w:t>contemporaneous asymmetry</w:t>
      </w:r>
      <w:r w:rsidR="00AD75CA" w:rsidRPr="00F65E1C">
        <w:rPr>
          <w:rFonts w:ascii="Times New Roman" w:eastAsia="Times New Roman" w:hAnsi="Times New Roman" w:cs="Times New Roman"/>
          <w:sz w:val="24"/>
          <w:szCs w:val="24"/>
          <w:lang w:val="en-GB"/>
        </w:rPr>
        <w:t>”</w:t>
      </w:r>
      <w:r w:rsidR="00AD75CA" w:rsidRPr="000D2769">
        <w:rPr>
          <w:rFonts w:ascii="Times New Roman" w:eastAsia="Times New Roman" w:hAnsi="Times New Roman" w:cs="Times New Roman"/>
          <w:sz w:val="24"/>
          <w:szCs w:val="24"/>
          <w:lang w:val="en-GB"/>
        </w:rPr>
        <w:t xml:space="preserve">, i.e. different volatility processes for down and up moves in equity market returns, and </w:t>
      </w:r>
      <w:r w:rsidR="00AD75CA" w:rsidRPr="00F65E1C">
        <w:rPr>
          <w:rFonts w:ascii="Times New Roman" w:eastAsia="Times New Roman" w:hAnsi="Times New Roman" w:cs="Times New Roman"/>
          <w:sz w:val="24"/>
          <w:szCs w:val="24"/>
          <w:lang w:val="en-GB"/>
        </w:rPr>
        <w:t>“</w:t>
      </w:r>
      <w:r w:rsidR="00AD75CA" w:rsidRPr="0033478C">
        <w:rPr>
          <w:rFonts w:ascii="Times New Roman" w:eastAsia="Times New Roman" w:hAnsi="Times New Roman" w:cs="Times New Roman"/>
          <w:sz w:val="24"/>
          <w:szCs w:val="24"/>
          <w:lang w:val="en-GB"/>
        </w:rPr>
        <w:t>dynamic asymmetry</w:t>
      </w:r>
      <w:r w:rsidR="00AD75CA" w:rsidRPr="00F65E1C">
        <w:rPr>
          <w:rFonts w:ascii="Times New Roman" w:eastAsia="Times New Roman" w:hAnsi="Times New Roman" w:cs="Times New Roman"/>
          <w:sz w:val="24"/>
          <w:szCs w:val="24"/>
          <w:lang w:val="en-GB"/>
        </w:rPr>
        <w:t>”</w:t>
      </w:r>
      <w:r w:rsidR="00AD75CA" w:rsidRPr="000D2769">
        <w:rPr>
          <w:rFonts w:ascii="Times New Roman" w:eastAsia="Times New Roman" w:hAnsi="Times New Roman" w:cs="Times New Roman"/>
          <w:sz w:val="24"/>
          <w:szCs w:val="24"/>
          <w:lang w:val="en-GB"/>
        </w:rPr>
        <w:t>, i.e. asymmetric reactions of the volatilities to past negative and positive changes in returns (Palandri, 2015, p.486).</w:t>
      </w:r>
    </w:p>
    <w:p w:rsidR="003D1144" w:rsidRDefault="003D1144" w:rsidP="003D1144">
      <w:pPr>
        <w:spacing w:line="48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 s</w:t>
      </w:r>
      <w:r w:rsidRPr="000D2769">
        <w:rPr>
          <w:rFonts w:ascii="Times New Roman" w:eastAsia="Times New Roman" w:hAnsi="Times New Roman" w:cs="Times New Roman"/>
          <w:sz w:val="24"/>
          <w:szCs w:val="24"/>
          <w:lang w:val="en-GB"/>
        </w:rPr>
        <w:t xml:space="preserve">imilar understanding of asymmetry </w:t>
      </w:r>
      <w:r>
        <w:rPr>
          <w:rFonts w:ascii="Times New Roman" w:eastAsia="Times New Roman" w:hAnsi="Times New Roman" w:cs="Times New Roman"/>
          <w:sz w:val="24"/>
          <w:szCs w:val="24"/>
          <w:lang w:val="en-GB"/>
        </w:rPr>
        <w:t>is evident</w:t>
      </w:r>
      <w:r w:rsidRPr="000D2769">
        <w:rPr>
          <w:rFonts w:ascii="Times New Roman" w:eastAsia="Times New Roman" w:hAnsi="Times New Roman" w:cs="Times New Roman"/>
          <w:sz w:val="24"/>
          <w:szCs w:val="24"/>
          <w:lang w:val="en-GB"/>
        </w:rPr>
        <w:t xml:space="preserve"> in numerous studies analys</w:t>
      </w:r>
      <w:r>
        <w:rPr>
          <w:rFonts w:ascii="Times New Roman" w:eastAsia="Times New Roman" w:hAnsi="Times New Roman" w:cs="Times New Roman"/>
          <w:sz w:val="24"/>
          <w:szCs w:val="24"/>
          <w:lang w:val="en-GB"/>
        </w:rPr>
        <w:t>ing</w:t>
      </w:r>
      <w:r w:rsidRPr="000D2769">
        <w:rPr>
          <w:rFonts w:ascii="Times New Roman" w:eastAsia="Times New Roman" w:hAnsi="Times New Roman" w:cs="Times New Roman"/>
          <w:sz w:val="24"/>
          <w:szCs w:val="24"/>
          <w:lang w:val="en-GB"/>
        </w:rPr>
        <w:t xml:space="preserve"> the impact of positive and negative news on stock market returns and </w:t>
      </w:r>
      <w:r>
        <w:rPr>
          <w:rFonts w:ascii="Times New Roman" w:eastAsia="Times New Roman" w:hAnsi="Times New Roman" w:cs="Times New Roman"/>
          <w:sz w:val="24"/>
          <w:szCs w:val="24"/>
          <w:lang w:val="en-GB"/>
        </w:rPr>
        <w:t xml:space="preserve">the </w:t>
      </w:r>
      <w:r w:rsidRPr="000D2769">
        <w:rPr>
          <w:rFonts w:ascii="Times New Roman" w:eastAsia="Times New Roman" w:hAnsi="Times New Roman" w:cs="Times New Roman"/>
          <w:sz w:val="24"/>
          <w:szCs w:val="24"/>
          <w:lang w:val="en-GB"/>
        </w:rPr>
        <w:t>volatility of financial asset</w:t>
      </w:r>
      <w:r>
        <w:rPr>
          <w:rFonts w:ascii="Times New Roman" w:eastAsia="Times New Roman" w:hAnsi="Times New Roman" w:cs="Times New Roman"/>
          <w:sz w:val="24"/>
          <w:szCs w:val="24"/>
          <w:lang w:val="en-GB"/>
        </w:rPr>
        <w:t>s</w:t>
      </w:r>
      <w:r w:rsidRPr="000D2769">
        <w:rPr>
          <w:rFonts w:ascii="Times New Roman" w:eastAsia="Times New Roman" w:hAnsi="Times New Roman" w:cs="Times New Roman"/>
          <w:sz w:val="24"/>
          <w:szCs w:val="24"/>
          <w:lang w:val="en-GB"/>
        </w:rPr>
        <w:t xml:space="preserve">, where the term </w:t>
      </w:r>
      <w:r w:rsidRPr="00635C1F">
        <w:rPr>
          <w:rFonts w:ascii="Times New Roman" w:eastAsia="Times New Roman" w:hAnsi="Times New Roman" w:cs="Times New Roman"/>
          <w:sz w:val="24"/>
          <w:szCs w:val="24"/>
          <w:lang w:val="en-GB"/>
        </w:rPr>
        <w:t>“</w:t>
      </w:r>
      <w:r w:rsidRPr="0033478C">
        <w:rPr>
          <w:rFonts w:ascii="Times New Roman" w:eastAsia="Times New Roman" w:hAnsi="Times New Roman" w:cs="Times New Roman"/>
          <w:sz w:val="24"/>
          <w:szCs w:val="24"/>
          <w:lang w:val="en-GB"/>
        </w:rPr>
        <w:t>asymmetric response</w:t>
      </w:r>
      <w:r w:rsidRPr="00635C1F">
        <w:rPr>
          <w:rFonts w:ascii="Times New Roman" w:eastAsia="Times New Roman" w:hAnsi="Times New Roman" w:cs="Times New Roman"/>
          <w:sz w:val="24"/>
          <w:szCs w:val="24"/>
          <w:lang w:val="en-GB"/>
        </w:rPr>
        <w:t>”</w:t>
      </w:r>
      <w:r w:rsidRPr="000D2769">
        <w:rPr>
          <w:rFonts w:ascii="Times New Roman" w:eastAsia="Times New Roman" w:hAnsi="Times New Roman" w:cs="Times New Roman"/>
          <w:sz w:val="24"/>
          <w:szCs w:val="24"/>
          <w:lang w:val="en-GB"/>
        </w:rPr>
        <w:t xml:space="preserve"> and </w:t>
      </w:r>
      <w:r w:rsidRPr="00635C1F">
        <w:rPr>
          <w:rFonts w:ascii="Times New Roman" w:eastAsia="Times New Roman" w:hAnsi="Times New Roman" w:cs="Times New Roman"/>
          <w:sz w:val="24"/>
          <w:szCs w:val="24"/>
          <w:lang w:val="en-GB"/>
        </w:rPr>
        <w:t>“</w:t>
      </w:r>
      <w:r w:rsidRPr="0033478C">
        <w:rPr>
          <w:rFonts w:ascii="Times New Roman" w:eastAsia="Times New Roman" w:hAnsi="Times New Roman" w:cs="Times New Roman"/>
          <w:sz w:val="24"/>
          <w:szCs w:val="24"/>
          <w:lang w:val="en-GB"/>
        </w:rPr>
        <w:t>asymmetric effect</w:t>
      </w:r>
      <w:r w:rsidRPr="00635C1F">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Pr="000D2769">
        <w:rPr>
          <w:rFonts w:ascii="Times New Roman" w:eastAsia="Times New Roman" w:hAnsi="Times New Roman" w:cs="Times New Roman"/>
          <w:sz w:val="24"/>
          <w:szCs w:val="24"/>
          <w:lang w:val="en-GB"/>
        </w:rPr>
        <w:t>have</w:t>
      </w:r>
      <w:r>
        <w:rPr>
          <w:rFonts w:ascii="Times New Roman" w:eastAsia="Times New Roman" w:hAnsi="Times New Roman" w:cs="Times New Roman"/>
          <w:sz w:val="24"/>
          <w:szCs w:val="24"/>
          <w:lang w:val="en-GB"/>
        </w:rPr>
        <w:t xml:space="preserve"> also </w:t>
      </w:r>
      <w:r w:rsidRPr="000D2769">
        <w:rPr>
          <w:rFonts w:ascii="Times New Roman" w:eastAsia="Times New Roman" w:hAnsi="Times New Roman" w:cs="Times New Roman"/>
          <w:sz w:val="24"/>
          <w:szCs w:val="24"/>
          <w:lang w:val="en-GB"/>
        </w:rPr>
        <w:t>featured (e.g., Brzeszczyński, Gajdka &amp; Kutan, 2015; Smales, 2015; Ning, Xu &amp; Wirjanto, 2015;</w:t>
      </w:r>
      <w:r w:rsidRPr="000D2769">
        <w:rPr>
          <w:lang w:val="en-GB"/>
        </w:rPr>
        <w:t xml:space="preserve"> </w:t>
      </w:r>
      <w:r w:rsidRPr="000D2769">
        <w:rPr>
          <w:rFonts w:ascii="Times New Roman" w:eastAsia="Times New Roman" w:hAnsi="Times New Roman" w:cs="Times New Roman"/>
          <w:sz w:val="24"/>
          <w:szCs w:val="24"/>
          <w:lang w:val="en-GB"/>
        </w:rPr>
        <w:t>Bekaert, Engstrom &amp; Ermolov, 2015). Th</w:t>
      </w:r>
      <w:r>
        <w:rPr>
          <w:rFonts w:ascii="Times New Roman" w:eastAsia="Times New Roman" w:hAnsi="Times New Roman" w:cs="Times New Roman"/>
          <w:sz w:val="24"/>
          <w:szCs w:val="24"/>
          <w:lang w:val="en-GB"/>
        </w:rPr>
        <w:t>e</w:t>
      </w:r>
      <w:r w:rsidRPr="000D2769">
        <w:rPr>
          <w:rFonts w:ascii="Times New Roman" w:eastAsia="Times New Roman" w:hAnsi="Times New Roman" w:cs="Times New Roman"/>
          <w:sz w:val="24"/>
          <w:szCs w:val="24"/>
          <w:lang w:val="en-GB"/>
        </w:rPr>
        <w:t xml:space="preserve"> literature typically suggests that a negative market shock has a stronger impact on returns and volatilities than does a positive shock of the same magnitude, which </w:t>
      </w:r>
      <w:r>
        <w:rPr>
          <w:rFonts w:ascii="Times New Roman" w:eastAsia="Times New Roman" w:hAnsi="Times New Roman" w:cs="Times New Roman"/>
          <w:sz w:val="24"/>
          <w:szCs w:val="24"/>
          <w:lang w:val="en-GB"/>
        </w:rPr>
        <w:t xml:space="preserve">is </w:t>
      </w:r>
      <w:r w:rsidRPr="000D2769">
        <w:rPr>
          <w:rFonts w:ascii="Times New Roman" w:eastAsia="Times New Roman" w:hAnsi="Times New Roman" w:cs="Times New Roman"/>
          <w:sz w:val="24"/>
          <w:szCs w:val="24"/>
          <w:lang w:val="en-GB"/>
        </w:rPr>
        <w:t>manifest</w:t>
      </w:r>
      <w:r>
        <w:rPr>
          <w:rFonts w:ascii="Times New Roman" w:eastAsia="Times New Roman" w:hAnsi="Times New Roman" w:cs="Times New Roman"/>
          <w:sz w:val="24"/>
          <w:szCs w:val="24"/>
          <w:lang w:val="en-GB"/>
        </w:rPr>
        <w:t>ed</w:t>
      </w:r>
      <w:r w:rsidRPr="000D276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in </w:t>
      </w:r>
      <w:r w:rsidRPr="000D2769">
        <w:rPr>
          <w:rFonts w:ascii="Times New Roman" w:eastAsia="Times New Roman" w:hAnsi="Times New Roman" w:cs="Times New Roman"/>
          <w:sz w:val="24"/>
          <w:szCs w:val="24"/>
          <w:lang w:val="en-GB"/>
        </w:rPr>
        <w:t>asymmetry (e.g, Liu, Wong, An &amp; Zhang, 2014;</w:t>
      </w:r>
      <w:r w:rsidRPr="000D2769">
        <w:rPr>
          <w:lang w:val="en-GB"/>
        </w:rPr>
        <w:t xml:space="preserve"> </w:t>
      </w:r>
      <w:r w:rsidRPr="000D2769">
        <w:rPr>
          <w:rFonts w:ascii="Times New Roman" w:eastAsia="Times New Roman" w:hAnsi="Times New Roman" w:cs="Times New Roman"/>
          <w:sz w:val="24"/>
          <w:szCs w:val="24"/>
          <w:lang w:val="en-GB"/>
        </w:rPr>
        <w:t>Smales, 2015). A</w:t>
      </w:r>
      <w:r>
        <w:rPr>
          <w:rFonts w:ascii="Times New Roman" w:eastAsia="Times New Roman" w:hAnsi="Times New Roman" w:cs="Times New Roman"/>
          <w:sz w:val="24"/>
          <w:szCs w:val="24"/>
          <w:lang w:val="en-GB"/>
        </w:rPr>
        <w:t>n a</w:t>
      </w:r>
      <w:r w:rsidRPr="000D2769">
        <w:rPr>
          <w:rFonts w:ascii="Times New Roman" w:eastAsia="Times New Roman" w:hAnsi="Times New Roman" w:cs="Times New Roman"/>
          <w:sz w:val="24"/>
          <w:szCs w:val="24"/>
          <w:lang w:val="en-GB"/>
        </w:rPr>
        <w:t>lternative interpretation of asymmetry has been used in relation to another well-known</w:t>
      </w:r>
      <w:r>
        <w:rPr>
          <w:rFonts w:ascii="Times New Roman" w:eastAsia="Times New Roman" w:hAnsi="Times New Roman" w:cs="Times New Roman"/>
          <w:sz w:val="24"/>
          <w:szCs w:val="24"/>
          <w:lang w:val="en-GB"/>
        </w:rPr>
        <w:t>,</w:t>
      </w:r>
      <w:r w:rsidRPr="000D2769">
        <w:rPr>
          <w:rFonts w:ascii="Times New Roman" w:eastAsia="Times New Roman" w:hAnsi="Times New Roman" w:cs="Times New Roman"/>
          <w:sz w:val="24"/>
          <w:szCs w:val="24"/>
          <w:lang w:val="en-GB"/>
        </w:rPr>
        <w:t xml:space="preserve"> stylized fact</w:t>
      </w:r>
      <w:r>
        <w:rPr>
          <w:rFonts w:ascii="Times New Roman" w:eastAsia="Times New Roman" w:hAnsi="Times New Roman" w:cs="Times New Roman"/>
          <w:sz w:val="24"/>
          <w:szCs w:val="24"/>
          <w:lang w:val="en-GB"/>
        </w:rPr>
        <w:t>, volatility clustering</w:t>
      </w:r>
      <w:r w:rsidRPr="000D2769">
        <w:rPr>
          <w:rFonts w:ascii="Times New Roman" w:eastAsia="Times New Roman" w:hAnsi="Times New Roman" w:cs="Times New Roman"/>
          <w:sz w:val="24"/>
          <w:szCs w:val="24"/>
          <w:lang w:val="en-GB"/>
        </w:rPr>
        <w:t xml:space="preserve"> </w:t>
      </w:r>
      <w:r w:rsidR="004204A0" w:rsidRPr="00C01641">
        <w:rPr>
          <w:rFonts w:ascii="Times New Roman" w:eastAsia="Times New Roman" w:hAnsi="Times New Roman" w:cs="Times New Roman"/>
          <w:sz w:val="24"/>
          <w:szCs w:val="24"/>
          <w:lang w:val="en-GB"/>
        </w:rPr>
        <w:t xml:space="preserve">(Ning et al., 2015). </w:t>
      </w:r>
      <w:r w:rsidRPr="003D1144">
        <w:rPr>
          <w:rFonts w:ascii="Times New Roman" w:eastAsia="Times New Roman" w:hAnsi="Times New Roman" w:cs="Times New Roman"/>
          <w:sz w:val="24"/>
          <w:szCs w:val="24"/>
          <w:lang w:val="en-GB"/>
        </w:rPr>
        <w:t xml:space="preserve">Due to the fact that turbulent market periods tend to appear more frequently than tranquil market periods, Ning et al. (2015, p.62) claimed that high volatilities of returns tend to cluster more often than low volatilities of returns. He defines </w:t>
      </w:r>
      <w:r w:rsidRPr="003D1144">
        <w:rPr>
          <w:rFonts w:ascii="Times New Roman" w:eastAsia="Times New Roman" w:hAnsi="Times New Roman" w:cs="Times New Roman"/>
          <w:sz w:val="24"/>
          <w:szCs w:val="24"/>
          <w:lang w:val="en-GB"/>
        </w:rPr>
        <w:lastRenderedPageBreak/>
        <w:t>asymmetric volatility clustering as “asymmetry in the frequency of clusters of high volatilities and low volatilities”.</w:t>
      </w:r>
      <w:r>
        <w:rPr>
          <w:rFonts w:ascii="Times New Roman" w:eastAsia="Times New Roman" w:hAnsi="Times New Roman" w:cs="Times New Roman"/>
          <w:sz w:val="24"/>
          <w:szCs w:val="24"/>
          <w:lang w:val="en-GB"/>
        </w:rPr>
        <w:t xml:space="preserve"> </w:t>
      </w:r>
    </w:p>
    <w:p w:rsidR="00CF643E" w:rsidRDefault="00CF643E" w:rsidP="00CF643E">
      <w:pPr>
        <w:spacing w:line="48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w:t>
      </w:r>
      <w:r w:rsidRPr="000D2769">
        <w:rPr>
          <w:rFonts w:ascii="Times New Roman" w:eastAsia="Times New Roman" w:hAnsi="Times New Roman" w:cs="Times New Roman"/>
          <w:sz w:val="24"/>
          <w:szCs w:val="24"/>
          <w:lang w:val="en-GB"/>
        </w:rPr>
        <w:t>h</w:t>
      </w:r>
      <w:r>
        <w:rPr>
          <w:rFonts w:ascii="Times New Roman" w:eastAsia="Times New Roman" w:hAnsi="Times New Roman" w:cs="Times New Roman"/>
          <w:sz w:val="24"/>
          <w:szCs w:val="24"/>
          <w:lang w:val="en-GB"/>
        </w:rPr>
        <w:t xml:space="preserve">is research investigates </w:t>
      </w:r>
      <w:r w:rsidRPr="000D2769">
        <w:rPr>
          <w:rFonts w:ascii="Times New Roman" w:eastAsia="Times New Roman" w:hAnsi="Times New Roman" w:cs="Times New Roman"/>
          <w:sz w:val="24"/>
          <w:szCs w:val="24"/>
          <w:lang w:val="en-GB"/>
        </w:rPr>
        <w:t>asymmetry in spillover effect</w:t>
      </w:r>
      <w:r>
        <w:rPr>
          <w:rFonts w:ascii="Times New Roman" w:eastAsia="Times New Roman" w:hAnsi="Times New Roman" w:cs="Times New Roman"/>
          <w:sz w:val="24"/>
          <w:szCs w:val="24"/>
          <w:lang w:val="en-GB"/>
        </w:rPr>
        <w:t>s</w:t>
      </w:r>
      <w:r w:rsidRPr="000D2769">
        <w:rPr>
          <w:rFonts w:ascii="Times New Roman" w:eastAsia="Times New Roman" w:hAnsi="Times New Roman" w:cs="Times New Roman"/>
          <w:sz w:val="24"/>
          <w:szCs w:val="24"/>
          <w:lang w:val="en-GB"/>
        </w:rPr>
        <w:t xml:space="preserve"> across market</w:t>
      </w:r>
      <w:r>
        <w:rPr>
          <w:rFonts w:ascii="Times New Roman" w:eastAsia="Times New Roman" w:hAnsi="Times New Roman" w:cs="Times New Roman"/>
          <w:sz w:val="24"/>
          <w:szCs w:val="24"/>
          <w:lang w:val="en-GB"/>
        </w:rPr>
        <w:t>s,</w:t>
      </w:r>
      <w:r w:rsidRPr="000D2769">
        <w:rPr>
          <w:rFonts w:ascii="Times New Roman" w:eastAsia="Times New Roman" w:hAnsi="Times New Roman" w:cs="Times New Roman"/>
          <w:sz w:val="24"/>
          <w:szCs w:val="24"/>
          <w:lang w:val="en-GB"/>
        </w:rPr>
        <w:t xml:space="preserve"> therefore</w:t>
      </w:r>
      <w:r>
        <w:rPr>
          <w:rFonts w:ascii="Times New Roman" w:eastAsia="Times New Roman" w:hAnsi="Times New Roman" w:cs="Times New Roman"/>
          <w:sz w:val="24"/>
          <w:szCs w:val="24"/>
          <w:lang w:val="en-GB"/>
        </w:rPr>
        <w:t xml:space="preserve">, none of the above </w:t>
      </w:r>
      <w:r w:rsidRPr="000D2769">
        <w:rPr>
          <w:rFonts w:ascii="Times New Roman" w:eastAsia="Times New Roman" w:hAnsi="Times New Roman" w:cs="Times New Roman"/>
          <w:sz w:val="24"/>
          <w:szCs w:val="24"/>
          <w:lang w:val="en-GB"/>
        </w:rPr>
        <w:t xml:space="preserve">definitions can be directly employed. </w:t>
      </w:r>
      <w:r w:rsidRPr="00CF643E">
        <w:rPr>
          <w:rFonts w:ascii="Times New Roman" w:eastAsia="Times New Roman" w:hAnsi="Times New Roman" w:cs="Times New Roman"/>
          <w:sz w:val="24"/>
          <w:szCs w:val="24"/>
          <w:lang w:val="en-GB"/>
        </w:rPr>
        <w:t xml:space="preserve">Nevertheless, the interpretation of asymmetry in return and volatility spillovers used in this </w:t>
      </w:r>
      <w:r>
        <w:rPr>
          <w:rFonts w:ascii="Times New Roman" w:eastAsia="Times New Roman" w:hAnsi="Times New Roman" w:cs="Times New Roman"/>
          <w:sz w:val="24"/>
          <w:szCs w:val="24"/>
          <w:lang w:val="en-GB"/>
        </w:rPr>
        <w:t>paper</w:t>
      </w:r>
      <w:r w:rsidRPr="00CF643E">
        <w:rPr>
          <w:rFonts w:ascii="Times New Roman" w:eastAsia="Times New Roman" w:hAnsi="Times New Roman" w:cs="Times New Roman"/>
          <w:sz w:val="24"/>
          <w:szCs w:val="24"/>
          <w:lang w:val="en-GB"/>
        </w:rPr>
        <w:t xml:space="preserve"> is based on several ideas presented in the literature. First, Kundu and Sarkar (2016, p. 298) argue that it is an established fact that the correlation between markets is higher during periods of high volatility than periods of low volatility (e.g., Longin &amp; Solnik, 2001; Ang &amp; Bekaert, 2002, Forbes &amp; Rigobon, 2002). The spillover effect is a dynamic process and may vary with market conditions such as whether there is a ‘bull’ or ‘bear’ market. Second, Koutmos and Booth (1995) investigated the impact of good news (market advances) and bad news (market declines) on volatility transmission, and found that the volatility spillover effect is more pronounced when the news arriving from the last market to trade is bad, providing evidence of asymmetry. Third, the paper by Hatemi-J (2012) suggested that the transmission of positive and negative shocks may have different causal impacts. </w:t>
      </w:r>
    </w:p>
    <w:p w:rsidR="00CF643E" w:rsidRPr="00CF643E" w:rsidRDefault="00CF643E" w:rsidP="00CF643E">
      <w:pPr>
        <w:spacing w:line="36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 </w:t>
      </w:r>
      <w:r w:rsidRPr="00CF643E">
        <w:rPr>
          <w:rFonts w:ascii="Times New Roman" w:eastAsia="Times New Roman" w:hAnsi="Times New Roman" w:cs="Times New Roman"/>
          <w:sz w:val="24"/>
          <w:szCs w:val="24"/>
          <w:lang w:val="en-GB"/>
        </w:rPr>
        <w:t xml:space="preserve">this </w:t>
      </w:r>
      <w:r>
        <w:rPr>
          <w:rFonts w:ascii="Times New Roman" w:eastAsia="Times New Roman" w:hAnsi="Times New Roman" w:cs="Times New Roman"/>
          <w:sz w:val="24"/>
          <w:szCs w:val="24"/>
          <w:lang w:val="en-GB"/>
        </w:rPr>
        <w:t>paper</w:t>
      </w:r>
      <w:r w:rsidRPr="00CF643E">
        <w:rPr>
          <w:rFonts w:ascii="Times New Roman" w:eastAsia="Times New Roman" w:hAnsi="Times New Roman" w:cs="Times New Roman"/>
          <w:sz w:val="24"/>
          <w:szCs w:val="24"/>
          <w:lang w:val="en-GB"/>
        </w:rPr>
        <w:t xml:space="preserve"> asymmetry in spillovers is defined in the following way: </w:t>
      </w:r>
    </w:p>
    <w:p w:rsidR="00CF643E" w:rsidRPr="00CF643E" w:rsidRDefault="00CF643E" w:rsidP="00CF643E">
      <w:pPr>
        <w:spacing w:line="480" w:lineRule="auto"/>
        <w:ind w:firstLine="720"/>
        <w:jc w:val="both"/>
        <w:rPr>
          <w:rFonts w:ascii="Times New Roman" w:eastAsia="Times New Roman" w:hAnsi="Times New Roman" w:cs="Times New Roman"/>
          <w:i/>
          <w:sz w:val="24"/>
          <w:szCs w:val="24"/>
          <w:lang w:val="en-GB"/>
        </w:rPr>
      </w:pPr>
      <w:r w:rsidRPr="00CF643E">
        <w:rPr>
          <w:rFonts w:ascii="Times New Roman" w:eastAsia="Times New Roman" w:hAnsi="Times New Roman" w:cs="Times New Roman"/>
          <w:i/>
          <w:sz w:val="24"/>
          <w:szCs w:val="24"/>
          <w:lang w:val="en-GB"/>
        </w:rPr>
        <w:t xml:space="preserve">Asymmetry in spillover effect – is a phenomenon that occurs when the domestic financial market is more susceptible to negative (positive) than positive (negative) types of shocks transmitted from a foreign market. </w:t>
      </w:r>
    </w:p>
    <w:p w:rsidR="00CF643E" w:rsidRPr="00CF643E" w:rsidRDefault="00CF643E" w:rsidP="00CF643E">
      <w:pPr>
        <w:spacing w:line="480" w:lineRule="auto"/>
        <w:ind w:firstLine="720"/>
        <w:jc w:val="both"/>
        <w:rPr>
          <w:rFonts w:ascii="Times New Roman" w:eastAsia="Times New Roman" w:hAnsi="Times New Roman" w:cs="Times New Roman"/>
          <w:sz w:val="24"/>
          <w:szCs w:val="24"/>
          <w:lang w:val="en-GB"/>
        </w:rPr>
      </w:pPr>
      <w:r w:rsidRPr="00CF643E">
        <w:rPr>
          <w:rFonts w:ascii="Times New Roman" w:eastAsia="Times New Roman" w:hAnsi="Times New Roman" w:cs="Times New Roman"/>
          <w:sz w:val="24"/>
          <w:szCs w:val="24"/>
          <w:lang w:val="en-GB"/>
        </w:rPr>
        <w:t>It is important to clarify that asymmetry in volatility spillovers should be interpreted differently from asymmetry of return spillovers. ‘Positive’ and ‘negative’ volatility shocks indicate increases and decreases in the volatility of a market respectively, and do not necessarily provide information about the particular directions of return movements. While ‘good’ news causes growth of return, and ‘bad’ news causes decline in returns, regarding the volatility, both ‘good’ and ‘bad’ news may have a similar impact, i.e.</w:t>
      </w:r>
      <w:r w:rsidR="00A423B5">
        <w:rPr>
          <w:rFonts w:ascii="Times New Roman" w:eastAsia="Times New Roman" w:hAnsi="Times New Roman" w:cs="Times New Roman"/>
          <w:sz w:val="24"/>
          <w:szCs w:val="24"/>
          <w:lang w:val="en-GB"/>
        </w:rPr>
        <w:t xml:space="preserve"> </w:t>
      </w:r>
      <w:r w:rsidRPr="00CF643E">
        <w:rPr>
          <w:rFonts w:ascii="Times New Roman" w:eastAsia="Times New Roman" w:hAnsi="Times New Roman" w:cs="Times New Roman"/>
          <w:sz w:val="24"/>
          <w:szCs w:val="24"/>
          <w:lang w:val="en-GB"/>
        </w:rPr>
        <w:t xml:space="preserve">an increase in market volatility. For </w:t>
      </w:r>
      <w:r w:rsidRPr="00CF643E">
        <w:rPr>
          <w:rFonts w:ascii="Times New Roman" w:eastAsia="Times New Roman" w:hAnsi="Times New Roman" w:cs="Times New Roman"/>
          <w:sz w:val="24"/>
          <w:szCs w:val="24"/>
          <w:lang w:val="en-GB"/>
        </w:rPr>
        <w:lastRenderedPageBreak/>
        <w:t xml:space="preserve">example, Chen and Ghysels (2011) found that moderately good news reduces volatility’ while ‘‘both very good news (unusual high positive returns) and bad news (negative returns) increase volatility, with the latter having a more severe impact” (p.75). </w:t>
      </w:r>
    </w:p>
    <w:p w:rsidR="00CF643E" w:rsidRPr="00CF643E" w:rsidRDefault="0023762E" w:rsidP="00FF55A3">
      <w:pPr>
        <w:spacing w:line="48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Therefore</w:t>
      </w:r>
      <w:r w:rsidR="00CF643E">
        <w:rPr>
          <w:rFonts w:ascii="Times New Roman" w:eastAsia="Times New Roman" w:hAnsi="Times New Roman" w:cs="Times New Roman"/>
          <w:sz w:val="24"/>
          <w:szCs w:val="24"/>
          <w:lang w:val="en-GB"/>
        </w:rPr>
        <w:t xml:space="preserve"> i</w:t>
      </w:r>
      <w:r w:rsidR="00CF643E" w:rsidRPr="000D2769">
        <w:rPr>
          <w:rFonts w:ascii="Times New Roman" w:eastAsia="Times New Roman" w:hAnsi="Times New Roman" w:cs="Times New Roman"/>
          <w:sz w:val="24"/>
          <w:szCs w:val="24"/>
          <w:lang w:val="en-GB"/>
        </w:rPr>
        <w:t>nformation transmission mechanism</w:t>
      </w:r>
      <w:r w:rsidR="00CF643E">
        <w:rPr>
          <w:rFonts w:ascii="Times New Roman" w:eastAsia="Times New Roman" w:hAnsi="Times New Roman" w:cs="Times New Roman"/>
          <w:sz w:val="24"/>
          <w:szCs w:val="24"/>
          <w:lang w:val="en-GB"/>
        </w:rPr>
        <w:t>s</w:t>
      </w:r>
      <w:r w:rsidR="00CF643E" w:rsidRPr="000D2769">
        <w:rPr>
          <w:rFonts w:ascii="Times New Roman" w:eastAsia="Times New Roman" w:hAnsi="Times New Roman" w:cs="Times New Roman"/>
          <w:sz w:val="24"/>
          <w:szCs w:val="24"/>
          <w:lang w:val="en-GB"/>
        </w:rPr>
        <w:t xml:space="preserve"> should be investigated separately for returns and for volatility. </w:t>
      </w:r>
      <w:r w:rsidR="00CF643E">
        <w:rPr>
          <w:rFonts w:ascii="Times New Roman" w:eastAsia="Times New Roman" w:hAnsi="Times New Roman" w:cs="Times New Roman"/>
          <w:sz w:val="24"/>
          <w:szCs w:val="24"/>
          <w:lang w:val="en-GB"/>
        </w:rPr>
        <w:t xml:space="preserve"> </w:t>
      </w:r>
      <w:r w:rsidR="00CF643E" w:rsidRPr="000D2769">
        <w:rPr>
          <w:rFonts w:ascii="Times New Roman" w:eastAsia="Times New Roman" w:hAnsi="Times New Roman" w:cs="Times New Roman"/>
          <w:sz w:val="24"/>
          <w:szCs w:val="24"/>
          <w:lang w:val="en-GB"/>
        </w:rPr>
        <w:t>Referring to the study by Strohsal and Weber (2015), which analysed the dependency of intensity and direction of international volatility transmission on</w:t>
      </w:r>
      <w:r w:rsidR="00CF643E">
        <w:rPr>
          <w:rFonts w:ascii="Times New Roman" w:eastAsia="Times New Roman" w:hAnsi="Times New Roman" w:cs="Times New Roman"/>
          <w:sz w:val="24"/>
          <w:szCs w:val="24"/>
          <w:lang w:val="en-GB"/>
        </w:rPr>
        <w:t xml:space="preserve"> the</w:t>
      </w:r>
      <w:r w:rsidR="00CF643E" w:rsidRPr="000D2769">
        <w:rPr>
          <w:rFonts w:ascii="Times New Roman" w:eastAsia="Times New Roman" w:hAnsi="Times New Roman" w:cs="Times New Roman"/>
          <w:sz w:val="24"/>
          <w:szCs w:val="24"/>
          <w:lang w:val="en-GB"/>
        </w:rPr>
        <w:t xml:space="preserve"> degree of financial volatility of donor markets, </w:t>
      </w:r>
      <w:r w:rsidR="00CF643E">
        <w:rPr>
          <w:rFonts w:ascii="Times New Roman" w:eastAsia="Times New Roman" w:hAnsi="Times New Roman" w:cs="Times New Roman"/>
          <w:sz w:val="24"/>
          <w:szCs w:val="24"/>
          <w:lang w:val="en-GB"/>
        </w:rPr>
        <w:t xml:space="preserve">the conclusion can be reached </w:t>
      </w:r>
      <w:r w:rsidR="00CF643E" w:rsidRPr="000D2769">
        <w:rPr>
          <w:rFonts w:ascii="Times New Roman" w:eastAsia="Times New Roman" w:hAnsi="Times New Roman" w:cs="Times New Roman"/>
          <w:sz w:val="24"/>
          <w:szCs w:val="24"/>
          <w:lang w:val="en-GB"/>
        </w:rPr>
        <w:t>that the transmission of both positive and negative volatility shocks can be interpreted fr</w:t>
      </w:r>
      <w:r w:rsidR="00CF643E">
        <w:rPr>
          <w:rFonts w:ascii="Times New Roman" w:eastAsia="Times New Roman" w:hAnsi="Times New Roman" w:cs="Times New Roman"/>
          <w:sz w:val="24"/>
          <w:szCs w:val="24"/>
          <w:lang w:val="en-GB"/>
        </w:rPr>
        <w:t>om two alternative perspectives</w:t>
      </w:r>
      <w:r w:rsidR="004204A0" w:rsidRPr="00C01641">
        <w:rPr>
          <w:rFonts w:ascii="Times New Roman" w:eastAsia="Times New Roman" w:hAnsi="Times New Roman" w:cs="Times New Roman"/>
          <w:sz w:val="24"/>
          <w:szCs w:val="24"/>
          <w:lang w:val="en-GB"/>
        </w:rPr>
        <w:t xml:space="preserve">. </w:t>
      </w:r>
      <w:r w:rsidR="00CF643E" w:rsidRPr="000D2769">
        <w:rPr>
          <w:rFonts w:ascii="Times New Roman" w:eastAsia="Times New Roman" w:hAnsi="Times New Roman" w:cs="Times New Roman"/>
          <w:sz w:val="24"/>
          <w:szCs w:val="24"/>
          <w:lang w:val="en-GB"/>
        </w:rPr>
        <w:t xml:space="preserve">On the one hand, the volatility itself can be viewed as a sign of information flow, thus the increase in volatility of </w:t>
      </w:r>
      <w:r w:rsidR="00CF643E">
        <w:rPr>
          <w:rFonts w:ascii="Times New Roman" w:eastAsia="Times New Roman" w:hAnsi="Times New Roman" w:cs="Times New Roman"/>
          <w:sz w:val="24"/>
          <w:szCs w:val="24"/>
          <w:lang w:val="en-GB"/>
        </w:rPr>
        <w:t xml:space="preserve">a </w:t>
      </w:r>
      <w:r w:rsidR="00CF643E" w:rsidRPr="000D2769">
        <w:rPr>
          <w:rFonts w:ascii="Times New Roman" w:eastAsia="Times New Roman" w:hAnsi="Times New Roman" w:cs="Times New Roman"/>
          <w:sz w:val="24"/>
          <w:szCs w:val="24"/>
          <w:lang w:val="en-GB"/>
        </w:rPr>
        <w:t xml:space="preserve">donor’s market generating intensive information flow, i.e. high spillover intensity, causing higher reactions in </w:t>
      </w:r>
      <w:r w:rsidR="00CF643E">
        <w:rPr>
          <w:rFonts w:ascii="Times New Roman" w:eastAsia="Times New Roman" w:hAnsi="Times New Roman" w:cs="Times New Roman"/>
          <w:sz w:val="24"/>
          <w:szCs w:val="24"/>
          <w:lang w:val="en-GB"/>
        </w:rPr>
        <w:t xml:space="preserve">the </w:t>
      </w:r>
      <w:r w:rsidR="00CF643E" w:rsidRPr="000D2769">
        <w:rPr>
          <w:rFonts w:ascii="Times New Roman" w:eastAsia="Times New Roman" w:hAnsi="Times New Roman" w:cs="Times New Roman"/>
          <w:sz w:val="24"/>
          <w:szCs w:val="24"/>
          <w:lang w:val="en-GB"/>
        </w:rPr>
        <w:t xml:space="preserve">recipient’s market. For example, </w:t>
      </w:r>
      <w:r w:rsidR="00CF643E">
        <w:rPr>
          <w:rFonts w:ascii="Times New Roman" w:eastAsia="Times New Roman" w:hAnsi="Times New Roman" w:cs="Times New Roman"/>
          <w:sz w:val="24"/>
          <w:szCs w:val="24"/>
          <w:lang w:val="en-GB"/>
        </w:rPr>
        <w:t xml:space="preserve">an </w:t>
      </w:r>
      <w:r w:rsidR="00CF643E" w:rsidRPr="000D2769">
        <w:rPr>
          <w:rFonts w:ascii="Times New Roman" w:eastAsia="Times New Roman" w:hAnsi="Times New Roman" w:cs="Times New Roman"/>
          <w:sz w:val="24"/>
          <w:szCs w:val="24"/>
          <w:lang w:val="en-GB"/>
        </w:rPr>
        <w:t>increase</w:t>
      </w:r>
      <w:r w:rsidR="00CF643E">
        <w:rPr>
          <w:rFonts w:ascii="Times New Roman" w:eastAsia="Times New Roman" w:hAnsi="Times New Roman" w:cs="Times New Roman"/>
          <w:sz w:val="24"/>
          <w:szCs w:val="24"/>
          <w:lang w:val="en-GB"/>
        </w:rPr>
        <w:t>d</w:t>
      </w:r>
      <w:r w:rsidR="00CF643E" w:rsidRPr="000D2769">
        <w:rPr>
          <w:rFonts w:ascii="Times New Roman" w:eastAsia="Times New Roman" w:hAnsi="Times New Roman" w:cs="Times New Roman"/>
          <w:sz w:val="24"/>
          <w:szCs w:val="24"/>
          <w:lang w:val="en-GB"/>
        </w:rPr>
        <w:t xml:space="preserve"> volatility in China</w:t>
      </w:r>
      <w:r w:rsidR="00CF643E">
        <w:rPr>
          <w:rFonts w:ascii="Times New Roman" w:eastAsia="Times New Roman" w:hAnsi="Times New Roman" w:cs="Times New Roman"/>
          <w:sz w:val="24"/>
          <w:szCs w:val="24"/>
          <w:lang w:val="en-GB"/>
        </w:rPr>
        <w:t>’s</w:t>
      </w:r>
      <w:r w:rsidR="00CF643E" w:rsidRPr="000D2769">
        <w:rPr>
          <w:rFonts w:ascii="Times New Roman" w:eastAsia="Times New Roman" w:hAnsi="Times New Roman" w:cs="Times New Roman"/>
          <w:sz w:val="24"/>
          <w:szCs w:val="24"/>
          <w:lang w:val="en-GB"/>
        </w:rPr>
        <w:t xml:space="preserve"> market</w:t>
      </w:r>
      <w:r w:rsidR="00CF643E">
        <w:rPr>
          <w:rFonts w:ascii="Times New Roman" w:eastAsia="Times New Roman" w:hAnsi="Times New Roman" w:cs="Times New Roman"/>
          <w:sz w:val="24"/>
          <w:szCs w:val="24"/>
          <w:lang w:val="en-GB"/>
        </w:rPr>
        <w:t>,</w:t>
      </w:r>
      <w:r w:rsidR="00CF643E" w:rsidRPr="000D2769">
        <w:rPr>
          <w:rFonts w:ascii="Times New Roman" w:eastAsia="Times New Roman" w:hAnsi="Times New Roman" w:cs="Times New Roman"/>
          <w:sz w:val="24"/>
          <w:szCs w:val="24"/>
          <w:lang w:val="en-GB"/>
        </w:rPr>
        <w:t xml:space="preserve"> increas</w:t>
      </w:r>
      <w:r w:rsidR="00CF643E">
        <w:rPr>
          <w:rFonts w:ascii="Times New Roman" w:eastAsia="Times New Roman" w:hAnsi="Times New Roman" w:cs="Times New Roman"/>
          <w:sz w:val="24"/>
          <w:szCs w:val="24"/>
          <w:lang w:val="en-GB"/>
        </w:rPr>
        <w:t>es</w:t>
      </w:r>
      <w:r w:rsidR="00CF643E" w:rsidRPr="000D2769">
        <w:rPr>
          <w:rFonts w:ascii="Times New Roman" w:eastAsia="Times New Roman" w:hAnsi="Times New Roman" w:cs="Times New Roman"/>
          <w:sz w:val="24"/>
          <w:szCs w:val="24"/>
          <w:lang w:val="en-GB"/>
        </w:rPr>
        <w:t xml:space="preserve"> the volatility of </w:t>
      </w:r>
      <w:r w:rsidR="00CF643E">
        <w:rPr>
          <w:rFonts w:ascii="Times New Roman" w:eastAsia="Times New Roman" w:hAnsi="Times New Roman" w:cs="Times New Roman"/>
          <w:sz w:val="24"/>
          <w:szCs w:val="24"/>
          <w:lang w:val="en-GB"/>
        </w:rPr>
        <w:t xml:space="preserve">the South Korean </w:t>
      </w:r>
      <w:r w:rsidR="00CF643E" w:rsidRPr="000D2769">
        <w:rPr>
          <w:rFonts w:ascii="Times New Roman" w:eastAsia="Times New Roman" w:hAnsi="Times New Roman" w:cs="Times New Roman"/>
          <w:sz w:val="24"/>
          <w:szCs w:val="24"/>
          <w:lang w:val="en-GB"/>
        </w:rPr>
        <w:t xml:space="preserve">market. On the other hand, volatility can be traditionally viewed as a reflection of uncertainty in the markets, thus the increasing volatility of </w:t>
      </w:r>
      <w:r w:rsidR="00CF643E">
        <w:rPr>
          <w:rFonts w:ascii="Times New Roman" w:eastAsia="Times New Roman" w:hAnsi="Times New Roman" w:cs="Times New Roman"/>
          <w:sz w:val="24"/>
          <w:szCs w:val="24"/>
          <w:lang w:val="en-GB"/>
        </w:rPr>
        <w:t xml:space="preserve">a </w:t>
      </w:r>
      <w:r w:rsidR="00CF643E" w:rsidRPr="000D2769">
        <w:rPr>
          <w:rFonts w:ascii="Times New Roman" w:eastAsia="Times New Roman" w:hAnsi="Times New Roman" w:cs="Times New Roman"/>
          <w:sz w:val="24"/>
          <w:szCs w:val="24"/>
          <w:lang w:val="en-GB"/>
        </w:rPr>
        <w:t>donor market increasing the uncertainty (noise) on</w:t>
      </w:r>
      <w:r w:rsidR="00CF643E">
        <w:rPr>
          <w:rFonts w:ascii="Times New Roman" w:eastAsia="Times New Roman" w:hAnsi="Times New Roman" w:cs="Times New Roman"/>
          <w:sz w:val="24"/>
          <w:szCs w:val="24"/>
          <w:lang w:val="en-GB"/>
        </w:rPr>
        <w:t xml:space="preserve"> the</w:t>
      </w:r>
      <w:r w:rsidR="00CF643E" w:rsidRPr="000D2769">
        <w:rPr>
          <w:rFonts w:ascii="Times New Roman" w:eastAsia="Times New Roman" w:hAnsi="Times New Roman" w:cs="Times New Roman"/>
          <w:sz w:val="24"/>
          <w:szCs w:val="24"/>
          <w:lang w:val="en-GB"/>
        </w:rPr>
        <w:t xml:space="preserve"> recipient market</w:t>
      </w:r>
      <w:r w:rsidR="00CF643E">
        <w:rPr>
          <w:rFonts w:ascii="Times New Roman" w:eastAsia="Times New Roman" w:hAnsi="Times New Roman" w:cs="Times New Roman"/>
          <w:sz w:val="24"/>
          <w:szCs w:val="24"/>
          <w:lang w:val="en-GB"/>
        </w:rPr>
        <w:t>,</w:t>
      </w:r>
      <w:r w:rsidR="00CF643E" w:rsidRPr="000D2769">
        <w:rPr>
          <w:rFonts w:ascii="Times New Roman" w:eastAsia="Times New Roman" w:hAnsi="Times New Roman" w:cs="Times New Roman"/>
          <w:sz w:val="24"/>
          <w:szCs w:val="24"/>
          <w:lang w:val="en-GB"/>
        </w:rPr>
        <w:t xml:space="preserve"> leading to lower reactions in </w:t>
      </w:r>
      <w:r w:rsidR="00CF643E">
        <w:rPr>
          <w:rFonts w:ascii="Times New Roman" w:eastAsia="Times New Roman" w:hAnsi="Times New Roman" w:cs="Times New Roman"/>
          <w:sz w:val="24"/>
          <w:szCs w:val="24"/>
          <w:lang w:val="en-GB"/>
        </w:rPr>
        <w:t xml:space="preserve">the </w:t>
      </w:r>
      <w:r w:rsidR="00CF643E" w:rsidRPr="000D2769">
        <w:rPr>
          <w:rFonts w:ascii="Times New Roman" w:eastAsia="Times New Roman" w:hAnsi="Times New Roman" w:cs="Times New Roman"/>
          <w:sz w:val="24"/>
          <w:szCs w:val="24"/>
          <w:lang w:val="en-GB"/>
        </w:rPr>
        <w:t xml:space="preserve">target market. </w:t>
      </w:r>
      <w:r w:rsidR="00CF643E" w:rsidRPr="00CF643E">
        <w:rPr>
          <w:rFonts w:ascii="Times New Roman" w:eastAsia="Times New Roman" w:hAnsi="Times New Roman" w:cs="Times New Roman"/>
          <w:sz w:val="24"/>
          <w:szCs w:val="24"/>
          <w:lang w:val="en-GB"/>
        </w:rPr>
        <w:t>Consequently, the decline in volatility, i.e. negative volatility shock, can provide the signal to recipient market returns in the same way as an increase in volatility.</w:t>
      </w:r>
    </w:p>
    <w:p w:rsidR="004204A0" w:rsidRPr="00C01641" w:rsidRDefault="00FF55A3" w:rsidP="00E05327">
      <w:pPr>
        <w:spacing w:line="480" w:lineRule="auto"/>
        <w:ind w:firstLine="720"/>
        <w:jc w:val="both"/>
        <w:rPr>
          <w:rFonts w:ascii="Times New Roman" w:eastAsia="Times New Roman" w:hAnsi="Times New Roman" w:cs="Times New Roman"/>
          <w:sz w:val="24"/>
          <w:szCs w:val="24"/>
          <w:lang w:val="en-GB"/>
        </w:rPr>
      </w:pPr>
      <w:r w:rsidRPr="000D2769">
        <w:rPr>
          <w:rFonts w:ascii="Times New Roman" w:eastAsia="Times New Roman" w:hAnsi="Times New Roman" w:cs="Times New Roman"/>
          <w:sz w:val="24"/>
          <w:szCs w:val="24"/>
          <w:lang w:val="en-GB"/>
        </w:rPr>
        <w:t xml:space="preserve">The paper by Segal, Shaliastovich and Yaron (2015) defined good and bad uncertainty, from the </w:t>
      </w:r>
      <w:r>
        <w:rPr>
          <w:rFonts w:ascii="Times New Roman" w:eastAsia="Times New Roman" w:hAnsi="Times New Roman" w:cs="Times New Roman"/>
          <w:sz w:val="24"/>
          <w:szCs w:val="24"/>
          <w:lang w:val="en-GB"/>
        </w:rPr>
        <w:t xml:space="preserve">macroeconomic perspective, as </w:t>
      </w:r>
      <w:r w:rsidRPr="0033478C">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w:t>
      </w:r>
      <w:r w:rsidRPr="0033478C">
        <w:rPr>
          <w:rFonts w:ascii="Times New Roman" w:eastAsia="Times New Roman" w:hAnsi="Times New Roman" w:cs="Times New Roman"/>
          <w:sz w:val="24"/>
          <w:szCs w:val="24"/>
          <w:lang w:val="en-GB"/>
        </w:rPr>
        <w:t>variance associated with the respective positive and negative innovations of an underlying macroeconomic variable</w:t>
      </w:r>
      <w:r>
        <w:rPr>
          <w:rFonts w:ascii="Times New Roman" w:eastAsia="Times New Roman" w:hAnsi="Times New Roman" w:cs="Times New Roman"/>
          <w:sz w:val="24"/>
          <w:szCs w:val="24"/>
          <w:lang w:val="en-GB"/>
        </w:rPr>
        <w:t>”</w:t>
      </w:r>
      <w:r>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sz w:val="24"/>
          <w:szCs w:val="24"/>
          <w:lang w:val="en-GB"/>
        </w:rPr>
        <w:t>(p.391)</w:t>
      </w:r>
      <w:r w:rsidRPr="000D2769">
        <w:rPr>
          <w:rFonts w:ascii="Times New Roman" w:eastAsia="Times New Roman" w:hAnsi="Times New Roman" w:cs="Times New Roman"/>
          <w:sz w:val="24"/>
          <w:szCs w:val="24"/>
          <w:lang w:val="en-GB"/>
        </w:rPr>
        <w:t xml:space="preserve">. </w:t>
      </w:r>
      <w:r w:rsidR="004204A0" w:rsidRPr="00C01641">
        <w:rPr>
          <w:rFonts w:ascii="Times New Roman" w:eastAsia="Times New Roman" w:hAnsi="Times New Roman" w:cs="Times New Roman"/>
          <w:sz w:val="24"/>
          <w:szCs w:val="24"/>
          <w:lang w:val="en-GB"/>
        </w:rPr>
        <w:t>Alternatively this paper suggests definition</w:t>
      </w:r>
      <w:r w:rsidR="00295744">
        <w:rPr>
          <w:rFonts w:ascii="Times New Roman" w:eastAsia="Times New Roman" w:hAnsi="Times New Roman" w:cs="Times New Roman"/>
          <w:sz w:val="24"/>
          <w:szCs w:val="24"/>
          <w:lang w:val="en-GB"/>
        </w:rPr>
        <w:t>s</w:t>
      </w:r>
      <w:r w:rsidR="004204A0" w:rsidRPr="00C01641">
        <w:rPr>
          <w:rFonts w:ascii="Times New Roman" w:eastAsia="Times New Roman" w:hAnsi="Times New Roman" w:cs="Times New Roman"/>
          <w:sz w:val="24"/>
          <w:szCs w:val="24"/>
          <w:lang w:val="en-GB"/>
        </w:rPr>
        <w:t xml:space="preserve"> of positive and negative spillovers using</w:t>
      </w:r>
      <w:r w:rsidR="003C330F" w:rsidRPr="00C01641">
        <w:rPr>
          <w:rFonts w:ascii="Times New Roman" w:eastAsia="Times New Roman" w:hAnsi="Times New Roman" w:cs="Times New Roman"/>
          <w:sz w:val="24"/>
          <w:szCs w:val="24"/>
          <w:lang w:val="en-GB"/>
        </w:rPr>
        <w:t xml:space="preserve"> financial markets perspective:</w:t>
      </w:r>
    </w:p>
    <w:p w:rsidR="003C330F" w:rsidRPr="00C01641" w:rsidRDefault="003C330F" w:rsidP="00E05327">
      <w:pPr>
        <w:spacing w:line="480" w:lineRule="auto"/>
        <w:ind w:firstLine="720"/>
        <w:jc w:val="both"/>
        <w:rPr>
          <w:rFonts w:ascii="Times New Roman" w:eastAsia="Times New Roman" w:hAnsi="Times New Roman" w:cs="Times New Roman"/>
          <w:i/>
          <w:sz w:val="24"/>
          <w:szCs w:val="24"/>
          <w:lang w:val="en-GB"/>
        </w:rPr>
      </w:pPr>
      <w:r w:rsidRPr="00C01641">
        <w:rPr>
          <w:rFonts w:ascii="Times New Roman" w:eastAsia="Times New Roman" w:hAnsi="Times New Roman" w:cs="Times New Roman"/>
          <w:sz w:val="24"/>
          <w:szCs w:val="24"/>
          <w:lang w:val="en-GB"/>
        </w:rPr>
        <w:t>A.</w:t>
      </w:r>
      <w:r w:rsidRPr="00C01641">
        <w:rPr>
          <w:rFonts w:ascii="Times New Roman" w:eastAsia="Times New Roman" w:hAnsi="Times New Roman" w:cs="Times New Roman"/>
          <w:i/>
          <w:sz w:val="24"/>
          <w:szCs w:val="24"/>
          <w:lang w:val="en-GB"/>
        </w:rPr>
        <w:t xml:space="preserve"> </w:t>
      </w:r>
      <w:bookmarkStart w:id="3" w:name="_Hlk485494191"/>
      <w:r w:rsidRPr="00C01641">
        <w:rPr>
          <w:rFonts w:ascii="Times New Roman" w:eastAsia="Times New Roman" w:hAnsi="Times New Roman" w:cs="Times New Roman"/>
          <w:i/>
          <w:sz w:val="24"/>
          <w:szCs w:val="24"/>
          <w:lang w:val="en-GB"/>
        </w:rPr>
        <w:t xml:space="preserve">Spillover (transmission) of positive return/volatility shocks </w:t>
      </w:r>
      <w:bookmarkEnd w:id="3"/>
      <w:r w:rsidRPr="00C01641">
        <w:rPr>
          <w:rFonts w:ascii="Times New Roman" w:eastAsia="Times New Roman" w:hAnsi="Times New Roman" w:cs="Times New Roman"/>
          <w:i/>
          <w:sz w:val="24"/>
          <w:szCs w:val="24"/>
          <w:lang w:val="en-GB"/>
        </w:rPr>
        <w:t>is effect when positive innovation, i.e. increase in returns/volatility, on one market causes positive innovation, i.e. increase in returns/volatility, on the other market.</w:t>
      </w:r>
    </w:p>
    <w:p w:rsidR="003C330F" w:rsidRPr="00C01641" w:rsidRDefault="003C330F" w:rsidP="00E05327">
      <w:pPr>
        <w:spacing w:line="480" w:lineRule="auto"/>
        <w:ind w:firstLine="720"/>
        <w:jc w:val="both"/>
        <w:rPr>
          <w:rFonts w:ascii="Times New Roman" w:eastAsia="Times New Roman" w:hAnsi="Times New Roman" w:cs="Times New Roman"/>
          <w:i/>
          <w:sz w:val="24"/>
          <w:szCs w:val="24"/>
          <w:lang w:val="en-GB"/>
        </w:rPr>
      </w:pPr>
      <w:r w:rsidRPr="00C01641">
        <w:rPr>
          <w:rFonts w:ascii="Times New Roman" w:eastAsia="Times New Roman" w:hAnsi="Times New Roman" w:cs="Times New Roman"/>
          <w:sz w:val="24"/>
          <w:szCs w:val="24"/>
          <w:lang w:val="en-GB"/>
        </w:rPr>
        <w:lastRenderedPageBreak/>
        <w:t>B.</w:t>
      </w:r>
      <w:r w:rsidRPr="00C01641">
        <w:rPr>
          <w:rFonts w:ascii="Times New Roman" w:eastAsia="Times New Roman" w:hAnsi="Times New Roman" w:cs="Times New Roman"/>
          <w:i/>
          <w:sz w:val="24"/>
          <w:szCs w:val="24"/>
          <w:lang w:val="en-GB"/>
        </w:rPr>
        <w:t xml:space="preserve"> Spillover (transmission) of negative return/volatility shocks is effect when negative innovation, i.e. decline in returns/volatility, on one market causes negative innovation, i.e. decline in returns/volatility, on the other market.</w:t>
      </w:r>
    </w:p>
    <w:p w:rsidR="003C330F" w:rsidRDefault="00493A5A" w:rsidP="00E05327">
      <w:pPr>
        <w:spacing w:line="480" w:lineRule="auto"/>
        <w:ind w:firstLine="720"/>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 xml:space="preserve">Although there are still very limited empirical evidence on asymmetry in return and volatility spillovers, several papers tested this phenomenon. </w:t>
      </w:r>
    </w:p>
    <w:p w:rsidR="0070728E" w:rsidRPr="005F5BBB" w:rsidRDefault="0083245D" w:rsidP="0070728E">
      <w:pPr>
        <w:spacing w:line="360" w:lineRule="auto"/>
        <w:ind w:firstLine="709"/>
        <w:jc w:val="both"/>
        <w:rPr>
          <w:rFonts w:ascii="Times New Roman" w:hAnsi="Times New Roman" w:cs="Times New Roman"/>
          <w:b/>
          <w:sz w:val="24"/>
          <w:szCs w:val="24"/>
          <w:lang w:val="en-GB"/>
        </w:rPr>
      </w:pPr>
      <w:r w:rsidRPr="005F5BBB">
        <w:rPr>
          <w:rFonts w:ascii="Times New Roman" w:eastAsia="Times New Roman" w:hAnsi="Times New Roman" w:cs="Times New Roman"/>
          <w:b/>
          <w:sz w:val="24"/>
          <w:szCs w:val="24"/>
          <w:lang w:val="en-GB"/>
        </w:rPr>
        <w:t>2.2</w:t>
      </w:r>
      <w:r w:rsidR="0070728E" w:rsidRPr="005F5BBB">
        <w:rPr>
          <w:rFonts w:ascii="Times New Roman" w:hAnsi="Times New Roman" w:cs="Times New Roman"/>
          <w:sz w:val="24"/>
          <w:szCs w:val="24"/>
          <w:lang w:val="en-GB"/>
        </w:rPr>
        <w:t xml:space="preserve"> </w:t>
      </w:r>
      <w:r w:rsidR="0070728E" w:rsidRPr="005F5BBB">
        <w:rPr>
          <w:rFonts w:ascii="Times New Roman" w:hAnsi="Times New Roman" w:cs="Times New Roman"/>
          <w:b/>
          <w:sz w:val="24"/>
          <w:szCs w:val="24"/>
          <w:lang w:val="en-GB"/>
        </w:rPr>
        <w:t xml:space="preserve">Cointegration literature </w:t>
      </w:r>
    </w:p>
    <w:p w:rsidR="0070728E" w:rsidRPr="005F5BBB" w:rsidRDefault="0070728E" w:rsidP="0070728E">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The literature testing co-integration includes numerous papers that analysed long- and short-term relationships between financial markets (including Alagidede &amp; Panagiotidis, 2009; Cajueiro, Gogas, &amp; Tabak, 2009; Singh et al., 2010). The conventional analysis of equity markets co-integration is based on the idea that returns of co-integrated markets have a unit root. One of the most popular conventional approaches to testing markets on co-integration is to test series for one unit root by utilizing the augmented Dickey-Fuller (ADF) test suggested by Engle and Granger (1987). The Engle-Granger methodology for testing the co-integration hypothesis was employed by early studies (e.g., Bernard, 1991; Arshanapalli &amp; Doukas, 1993; and Gallagher, 1995).</w:t>
      </w:r>
    </w:p>
    <w:p w:rsidR="0070728E" w:rsidRPr="005F5BBB" w:rsidRDefault="0070728E" w:rsidP="0070728E">
      <w:pPr>
        <w:spacing w:line="360" w:lineRule="auto"/>
        <w:ind w:firstLine="720"/>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The Johansen co-integration test has been notably employed by Gilmore and McManus (2002) and Manning (2002). While a combination of the ADF and Johansen co-integration test is employed by Chen et al. (2002) to test co-integration hypothesis among six emerging stock markets from Latin America. Authors found that there were limited diversification benefits in investing in various stock markets from Latin America, up until 1999, due to the commonalities of the business cycle and economic policies.</w:t>
      </w:r>
      <w:r w:rsidRPr="005F5BBB">
        <w:rPr>
          <w:sz w:val="24"/>
          <w:szCs w:val="24"/>
          <w:lang w:val="en-GB"/>
        </w:rPr>
        <w:t xml:space="preserve"> </w:t>
      </w:r>
      <w:r w:rsidRPr="005F5BBB">
        <w:rPr>
          <w:rFonts w:ascii="Times New Roman" w:hAnsi="Times New Roman" w:cs="Times New Roman"/>
          <w:sz w:val="24"/>
          <w:szCs w:val="24"/>
          <w:lang w:val="en-GB"/>
        </w:rPr>
        <w:t xml:space="preserve">However, the accuracy of the standard co-integration tests deteriorated once significant time-varying relationships and structural breaks were evident in the data generating process, resulting in the failure to reject the null hypothesis of no co-integration (e.g., Campos et al., 1996; Gregory </w:t>
      </w:r>
      <w:r w:rsidRPr="005F5BBB">
        <w:rPr>
          <w:rFonts w:ascii="Times New Roman" w:hAnsi="Times New Roman" w:cs="Times New Roman"/>
          <w:sz w:val="24"/>
          <w:szCs w:val="24"/>
          <w:lang w:val="en-US"/>
        </w:rPr>
        <w:t>&amp;</w:t>
      </w:r>
      <w:r w:rsidRPr="005F5BBB">
        <w:rPr>
          <w:rFonts w:ascii="Times New Roman" w:hAnsi="Times New Roman" w:cs="Times New Roman"/>
          <w:sz w:val="24"/>
          <w:szCs w:val="24"/>
          <w:lang w:val="en-GB"/>
        </w:rPr>
        <w:t xml:space="preserve"> Hansen, 1996). The Johansen co-integratio</w:t>
      </w:r>
      <w:r w:rsidR="0083245D" w:rsidRPr="005F5BBB">
        <w:rPr>
          <w:rFonts w:ascii="Times New Roman" w:hAnsi="Times New Roman" w:cs="Times New Roman"/>
          <w:sz w:val="24"/>
          <w:szCs w:val="24"/>
          <w:lang w:val="en-GB"/>
        </w:rPr>
        <w:t xml:space="preserve">n test has been employed as it </w:t>
      </w:r>
      <w:r w:rsidRPr="005F5BBB">
        <w:rPr>
          <w:rFonts w:ascii="Times New Roman" w:hAnsi="Times New Roman" w:cs="Times New Roman"/>
          <w:sz w:val="24"/>
          <w:szCs w:val="24"/>
          <w:lang w:val="en-GB"/>
        </w:rPr>
        <w:t xml:space="preserve">takes into account regime-switch for regime switching in co-integrating relationships (e.g., Lucey &amp; Voronkova, 2008; Kenourgios &amp; Samitas, 2011; Kenourgios &amp; Padhi, 2012), </w:t>
      </w:r>
    </w:p>
    <w:p w:rsidR="0070728E" w:rsidRPr="005F5BBB" w:rsidRDefault="0070728E" w:rsidP="0070728E">
      <w:pPr>
        <w:spacing w:line="360" w:lineRule="auto"/>
        <w:ind w:firstLine="720"/>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Furthermore, Gregory and Hansen (1996) suggest that the standard co-integration tests may spuriously fail to reject the null hypothesis of no co-integration with the presence of structural changes. Their Monte Carlo simulation exercise further verifies that standard co-integration test loses validity and provides false conclusions when shifts in parameters take </w:t>
      </w:r>
      <w:r w:rsidRPr="005F5BBB">
        <w:rPr>
          <w:rFonts w:ascii="Times New Roman" w:hAnsi="Times New Roman" w:cs="Times New Roman"/>
          <w:sz w:val="24"/>
          <w:szCs w:val="24"/>
          <w:lang w:val="en-GB"/>
        </w:rPr>
        <w:lastRenderedPageBreak/>
        <w:t>place. Gregory and Hansen (1996) discussed three alternative models to capture the changes in the co-integration vector. The first is the level shift model (or C model) that represents the change in the intercept at the time of the shift. The second model is level shift with trend (or C/T model) which allows the slope vector to shift as well. The last model allows for changes both in the intercept and in the slope of the co-integration vector (or C/S model).</w:t>
      </w:r>
      <w:r w:rsidRPr="005F5BBB">
        <w:rPr>
          <w:sz w:val="24"/>
          <w:szCs w:val="24"/>
          <w:lang w:val="en-GB"/>
        </w:rPr>
        <w:t xml:space="preserve"> </w:t>
      </w:r>
      <w:r w:rsidRPr="005F5BBB">
        <w:rPr>
          <w:rFonts w:ascii="Times New Roman" w:hAnsi="Times New Roman" w:cs="Times New Roman"/>
          <w:sz w:val="24"/>
          <w:szCs w:val="24"/>
          <w:lang w:val="en-GB"/>
        </w:rPr>
        <w:t>The co-integration test proposed by Gregory and Hansen (1996) allows one regime switch which is determined by the data. This methodology has been employed by Voronkova (2004) to test co-integration among developed European markets and the emerging Central European markets over a period from September, 1993 to April, 2002. The empirical results suggests that the</w:t>
      </w:r>
      <w:r w:rsidRPr="005F5BBB">
        <w:rPr>
          <w:lang w:val="en-GB"/>
        </w:rPr>
        <w:t xml:space="preserve"> </w:t>
      </w:r>
      <w:r w:rsidRPr="005F5BBB">
        <w:rPr>
          <w:rFonts w:ascii="Times New Roman" w:hAnsi="Times New Roman" w:cs="Times New Roman"/>
          <w:sz w:val="24"/>
          <w:szCs w:val="24"/>
          <w:lang w:val="en-GB"/>
        </w:rPr>
        <w:t>increased integration between the emerging markets, i.e. the Czech Republic, Hungary, and Poland, and the developed markets, i.e. the UK, France, Germany, and the US,</w:t>
      </w:r>
      <w:r w:rsidR="0083245D" w:rsidRPr="005F5BBB">
        <w:rPr>
          <w:rFonts w:ascii="Times New Roman" w:hAnsi="Times New Roman" w:cs="Times New Roman"/>
          <w:sz w:val="24"/>
          <w:szCs w:val="24"/>
          <w:lang w:val="en-GB"/>
        </w:rPr>
        <w:t xml:space="preserve"> indicate diminution </w:t>
      </w:r>
      <w:r w:rsidRPr="005F5BBB">
        <w:rPr>
          <w:rFonts w:ascii="Times New Roman" w:hAnsi="Times New Roman" w:cs="Times New Roman"/>
          <w:sz w:val="24"/>
          <w:szCs w:val="24"/>
          <w:lang w:val="en-GB"/>
        </w:rPr>
        <w:t xml:space="preserve">of the diversification benefits available in emerging markets in this region. </w:t>
      </w:r>
    </w:p>
    <w:p w:rsidR="0070728E" w:rsidRPr="005F5BBB" w:rsidRDefault="0070728E" w:rsidP="0083245D">
      <w:pPr>
        <w:spacing w:line="360" w:lineRule="auto"/>
        <w:ind w:firstLine="720"/>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Finally, based on the framework of Gregory and Hansen (1996), a model that takes into account two structural shifts is developed by Hatemi-J (2008). His model considers the impact of two structural breaks on both the intercept and slopes (two regime shifts). The existence of structural breaks is a classical statistical problem which affects volatility and long-range dependence in stock returns (Andreou &amp; Chysels, 2002). Besides cointegration literature, the test on structural breaks has been actively used in analyses of volatility spillovers, more specifically for investigation of the contagion phenomenon and for identification of the length of the financial crisis (e.g., Karanasos et al., 2014; Dimitriou, Kenourgios &amp; Simos, 2013). A structural break, which can naturally be associated with the crisis shock, may change the stock market interdependencies during the crisis. Consequently, this limits the international portfolio diversification benefits available during turmoil periods, when they are needed the most (Longin &amp; Solnik, 2001). </w:t>
      </w:r>
    </w:p>
    <w:p w:rsidR="0083245D" w:rsidRPr="005F5BBB" w:rsidRDefault="0083245D" w:rsidP="0083245D">
      <w:pPr>
        <w:spacing w:line="360" w:lineRule="auto"/>
        <w:ind w:firstLine="720"/>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2.3 Contagion literature </w:t>
      </w:r>
    </w:p>
    <w:p w:rsidR="0083245D" w:rsidRPr="005F5BBB" w:rsidRDefault="0083245D" w:rsidP="00403DEA">
      <w:pPr>
        <w:spacing w:line="360" w:lineRule="auto"/>
        <w:ind w:firstLine="720"/>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One of the central issues of international portfolio diversification is the increasing interdependencies of the financial</w:t>
      </w:r>
      <w:r w:rsidR="00403DEA" w:rsidRPr="005F5BBB">
        <w:rPr>
          <w:rFonts w:ascii="Times New Roman" w:hAnsi="Times New Roman" w:cs="Times New Roman"/>
          <w:sz w:val="24"/>
          <w:szCs w:val="24"/>
          <w:lang w:val="en-GB"/>
        </w:rPr>
        <w:t xml:space="preserve"> markets during crisis periods. </w:t>
      </w:r>
      <w:r w:rsidRPr="005F5BBB">
        <w:rPr>
          <w:rFonts w:ascii="Times New Roman" w:hAnsi="Times New Roman" w:cs="Times New Roman"/>
          <w:sz w:val="24"/>
          <w:szCs w:val="24"/>
          <w:lang w:val="en-GB"/>
        </w:rPr>
        <w:t xml:space="preserve">The presence of autoregressive conditional heteroskedasticity (ARCH effect) can impact on linear test statistics, thus the Nobel Prize winning paper by Engle (1982) that introduced ARCH class of models causing the development of new procedures for modelling and forecasting time-varying financial market volatility (Bollerslev, 2008). The ARCH model by Engle (1982), and its generalisation by Bollerslev (1986), has been extended by many researchers and employed in analysis of stock market dependency. The most influential early papers on ARCH class of models were presented </w:t>
      </w:r>
      <w:r w:rsidRPr="005F5BBB">
        <w:rPr>
          <w:rFonts w:ascii="Times New Roman" w:hAnsi="Times New Roman" w:cs="Times New Roman"/>
          <w:sz w:val="24"/>
          <w:szCs w:val="24"/>
          <w:lang w:val="en-GB"/>
        </w:rPr>
        <w:lastRenderedPageBreak/>
        <w:t>in Engle (1995).  The ARCH family models have a dominant position in the analysis of international return and volatility transmissions across markets (e.g., Hamao, Masulis &amp; Ng, 1990). The reason for the popularity of these models was their ability to capture the autoregressive conditional heteroskedasticity, which could not be captured by other famous methodologies, for example, the VAR methodology employed by Eun and Shim (1989), Von Furstenberg and Joen (1989), Huang, Yang and Hu (2000), Sheng and Tu (2000), Masih and Masih (2001), and Climent and Meneu (2003).</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There are several multivariate extensions of the univariate GARCH model, such as MGARCH, VEC and BEKK.</w:t>
      </w:r>
      <w:r w:rsidRPr="005F5BBB">
        <w:rPr>
          <w:lang w:val="en-US"/>
        </w:rPr>
        <w:t xml:space="preserve"> </w:t>
      </w:r>
      <w:r w:rsidRPr="005F5BBB">
        <w:rPr>
          <w:rFonts w:ascii="Times New Roman" w:hAnsi="Times New Roman" w:cs="Times New Roman"/>
          <w:sz w:val="24"/>
          <w:szCs w:val="24"/>
          <w:lang w:val="en-GB"/>
        </w:rPr>
        <w:t>Bollerslev, Engle and Wooldridge (1988) propose the general VEC (1, 1) model.</w:t>
      </w:r>
      <w:r w:rsidRPr="005F5BBB">
        <w:rPr>
          <w:lang w:val="en-US"/>
        </w:rPr>
        <w:t xml:space="preserve"> </w:t>
      </w:r>
      <w:r w:rsidRPr="005F5BBB">
        <w:rPr>
          <w:rFonts w:ascii="Times New Roman" w:hAnsi="Times New Roman" w:cs="Times New Roman"/>
          <w:sz w:val="24"/>
          <w:szCs w:val="24"/>
          <w:lang w:val="en-GB"/>
        </w:rPr>
        <w:t>Another extension is BEKK model was proposed by Engle and Kroner (1995). The acronym came from the work on multivariate models by Baba, Engle, Kraft and Kroner (1991). However the main disadvantages of this model is the number of parameters to estimate. For example, in the BEKK (1, 1, 1) models, the number of parameters is (5N+1)/2, causing the problem of application to the big matrices. There are several restrictions proposed in literature to minimise the number of parameters in both VEC and BEKK models. However, these models are very rarely applied to the cases where the number of series is more than 3 or 4 (Bauwens et al., 2006).</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For example, Li and Giles (2015) employed an asymmetric BEKK model to investigate volatility spillovers across the USA, Japan and the emerging stock markets of China, India, Indonesia, Malaysia, the Philippines and Thailand over the period 1 January, 1993 to 31 December, 2012. The results show that the US stock market has unidirectional shock spillovers to both the Japanese and the emerging stock markets, and these channels of information conveyance are robust in both the long and short term. Furthermore, the paper reports the volatility spillovers from Japan to the Asian emerging markets in both the long and short term. It is noteworthy that the linkages between the Japanese market and the emerging markets in the Asian region have become stronger during the past 5 years. </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Engle (2002) introduced the dynamic conditional correlation (DCC) estimator which has several advantages over multivariate GARCH models. The first advantage is that it can be applied to large correlation matrices, which was inconvenient under the multivariate GARCH models because of the large number of parameters to be estimated. The number of parameters in the DCC method is not dependent on the number of the correlated series. Therefore, the DCC estimators keep the simplicity and flexibility of the univariate GARCH model. The DCC method can be ascertained using the original paper by Engle (2002). Cappiello et al. (2006), who </w:t>
      </w:r>
      <w:r w:rsidRPr="005F5BBB">
        <w:rPr>
          <w:rFonts w:ascii="Times New Roman" w:hAnsi="Times New Roman" w:cs="Times New Roman"/>
          <w:sz w:val="24"/>
          <w:szCs w:val="24"/>
          <w:lang w:val="en-GB"/>
        </w:rPr>
        <w:lastRenderedPageBreak/>
        <w:t xml:space="preserve">proposed the asymmetric generalized dynamic conditional correlation (AG-DCC) model, developed it based on the seminal work of the DCC-GARCH model (Engle, 2002). The model takes into account conditional asymmetries in both volatilities and dynamic correlations, and it allows the modelling of time varying correlation during periods of negative shocks in a multivariate setting.  </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The Global Financial Crisis in 2007-2010 was the strongest global shock after the Great Depression and facilitated the new stream of academic literature investigating return and volatility spillovers around these crisis episodes (e.g., Luchtenberg &amp; Vu, 2015). The recent Eurozone debt crisis in 2010 is also well presented in the contemporary literature on contagion (e.g., Petmezas &amp; Santamaria, 2014). This strand of literature is very important in this thesis because contagion across markets during periods of turmoil changes the benefits of international portfolio diversification available for investors. These crisis episodes are also significant in accordance to the analysed estimation period. Zhang et al. (2013) claim that after the world financial crisis, diminishing diversification benefits had become a long-running and world-wide phenomenon. However, according to the definition of contagion utilized by this thesis, the increased magnitude of return and volatility transmissions across international financial markets can offer further opportunities to forecast domestic market returns by using foreign information transmissions. </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There is great diversity of methodologies, country selection, data frequency, and length of estimation periods employed within the literature. A study by Jung and Maderitsch (2014) investigates volatility spillovers across the US, Europe and Hong Kong using intra-daily data and confirms findings provided by Forbes and Rigoborn (2002). The authors claim that there is no contagion across target markets. However, there is sound evidence of interdependence. The paper by Bekiros (2014) analyses the volatility spillovers between the US, the EU and the BRIC markets using the daily returns for the period from 5 January, 1999 to 28 February, 2011. The results demonstrate the intensification of linkages between BRIC and developed markets after the Global Financial Crisis. Similar results provided by Kenourgios, Samitas and Paltalidis (2011) used both a multivariate regime-switching Gaussian copula model and the asymmetric generalized dynamic conditional correlation (AG-DCC) approach to investigate non-linear correlation dynamics across the US, the UK and the BRIC stock markets during the period 1995–2006 which includes five crisis episodes. These findings are consistent with a recent paper by Syriopoulos, Makram and Boubaker (2015) which confirms strong spillovers from the US to BRICS stock markets providing evidence from the VAR (1) – GARCH (1, 1) framework. The empirical findings support a strong contagion effect from the crisis country to all others. Besides </w:t>
      </w:r>
      <w:r w:rsidRPr="005F5BBB">
        <w:rPr>
          <w:rFonts w:ascii="Times New Roman" w:hAnsi="Times New Roman" w:cs="Times New Roman"/>
          <w:sz w:val="24"/>
          <w:szCs w:val="24"/>
          <w:lang w:val="en-GB"/>
        </w:rPr>
        <w:lastRenderedPageBreak/>
        <w:t xml:space="preserve">the contagion effect, Bekiros (2014) analysed the so-called “decoupling” phenomenon, which manifests itself in a growing influence of the emerging markets on developed markets, based on the assumption that the emerging markets become the major drivers of world economic growth as opposed to the US economy. However, the paper </w:t>
      </w:r>
      <w:r w:rsidR="00F41980" w:rsidRPr="005F5BBB">
        <w:rPr>
          <w:rFonts w:ascii="Times New Roman" w:hAnsi="Times New Roman" w:cs="Times New Roman"/>
          <w:sz w:val="24"/>
          <w:szCs w:val="24"/>
          <w:lang w:val="en-GB"/>
        </w:rPr>
        <w:t>does not</w:t>
      </w:r>
      <w:r w:rsidRPr="005F5BBB">
        <w:rPr>
          <w:rFonts w:ascii="Times New Roman" w:hAnsi="Times New Roman" w:cs="Times New Roman"/>
          <w:sz w:val="24"/>
          <w:szCs w:val="24"/>
          <w:lang w:val="en-GB"/>
        </w:rPr>
        <w:t xml:space="preserve"> provide evidence on the decoupling hypothesis. </w:t>
      </w:r>
    </w:p>
    <w:p w:rsidR="0083245D" w:rsidRPr="005F5BBB" w:rsidRDefault="0083245D" w:rsidP="0083245D">
      <w:pPr>
        <w:spacing w:line="360" w:lineRule="auto"/>
        <w:ind w:firstLine="709"/>
        <w:jc w:val="both"/>
        <w:rPr>
          <w:rFonts w:ascii="Times New Roman" w:hAnsi="Times New Roman" w:cs="Times New Roman"/>
          <w:b/>
          <w:i/>
          <w:sz w:val="24"/>
          <w:szCs w:val="24"/>
          <w:lang w:val="en-GB"/>
        </w:rPr>
      </w:pPr>
      <w:r w:rsidRPr="005F5BBB">
        <w:rPr>
          <w:rFonts w:ascii="Times New Roman" w:hAnsi="Times New Roman" w:cs="Times New Roman"/>
          <w:b/>
          <w:i/>
          <w:sz w:val="24"/>
          <w:szCs w:val="24"/>
          <w:lang w:val="en-GB"/>
        </w:rPr>
        <w:t>2.4 Inter-regional spillovers</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The spillover effect has been analysed by many scholars with regard to their origins and the intensity of information transmission across markets from the both the same, and different, geographical regions. This branch of literature is particularly relevant to this research because the return and volatility spillovers across 21 markets, from 4 geographical regions, are analysed in this thesis. The regional perspective of contagion and spillover effect is critically important for portfolio managers and for policy makers due to the existence of various regional economic agreements (EU, ASEAN, BRICS, etc.). One of the central issues in this literature field is the existing channels of international information transmissions across the globe. The question why some countries are more susceptible to external shocks than others, and what the underlying reasons for this difference are, have become crucial to an understanding of the mechanisms of information transmission. </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Bekaert et al. (2011) analysed information transmission across 55 equity markets, while 10 sectors provided evidence of contagion during the GFC. However, the dominant role of the US as the main source of contagion in global markets was not indicated. The strongest evidence contagion was from domestic equity markets to individual domestic equity portfolios, while more financially integrated countries experienced less contagion from the US market. This led to rejection of the ‘globalization hypothesis’ (i.e. countries that are highly integrated globally, through trade and financial linkages, are more susceptible to the crisis shock). Instead, Bekaert et al (2011) found that portfolios in countries with weak macroeconomic fundamentals, i.e. high political risk, large current account deficits, large unemployment and high government budget deficits, were much more affected by the GFC and, in particular, by shock transmitted from the US., supporting the ‘wake-up call’ hypothesis. The “wake-up call hypothesis states that a crisis initially restricted to one market segment or country provides new information that may prompt investors to reassess the vulnerability of other market segments or countries, which spreads the crisis across markets and borders” (Bekaert et al., 2011, pp. 2-3).</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Furthermore, Bekaert et al. (2011) argue that asymmetries in information may reduce capital flows across the borders and cause another well-established phenomenon called home </w:t>
      </w:r>
      <w:r w:rsidRPr="005F5BBB">
        <w:rPr>
          <w:rFonts w:ascii="Times New Roman" w:hAnsi="Times New Roman" w:cs="Times New Roman"/>
          <w:sz w:val="24"/>
          <w:szCs w:val="24"/>
          <w:lang w:val="en-GB"/>
        </w:rPr>
        <w:lastRenderedPageBreak/>
        <w:t>bias. The home bias hypothesis is also known as the ‘home bias puzzle’, where investors holding a small amount of foreign stocks omit the potential diversification benefits available on international markets is analysed by numerous researchers (Cooper &amp; Kaplanis, 1994; Kang &amp; Stulz, 1997). One of the causes of information asymmetries in the global markets can be the fact that stock exchanges are situated in different regions and time-zones. Therefore, the home bias hypothesis is often analysed with related trading-place-bias hypothesis. For example, Kao, Hob and Fung (2015) claim that the trading-place-bias hypothesis implies that the price is influenced mainly by information linked to the trading hours or the location, while the home bias hypothesis assumes that information flows originate primarily in the home market, due to the fact that investors are better informed about their domestic firms and prefer to invest in securities traded on the home market. Also, in behavioural finance, the home bias puzzle is explained by investor behavioural bias referred to as “ambiguity aversion”, which describes irrational behaviour of investors’ decision making caused by avoidance of everything unknown and new.</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One of the popular methods that allows the analysis of the partial effect of the markets on each other is the VAR model introduced by Sims (1980). Although a substantial quantity of available literature has investigated intra- and inter-regional information transmission, the existing empirical evidence is focused predominantly on the largest developed stock markets, and omits the emerging markets. The VAR method has been employed by Eun and Shim (1989) to investigate international information transmission across the developed stock markets of the US, the UK, Canada, France, Germany, Switzerland, Australia, Japan and Hong Kong.</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Later, with the increased role of developing countries in the global economy, it becomes essential to include emerging markets in any analysis of information transmission mechanisms (e.g., Syriopoulos, 2007, Diebold &amp; Yilmaz, 2009, 2012; Singh et al., 2010; Kumar, 2013; Cho, Hyde &amp; Nguyen, 2014). Diebold and Yilmaz (2009) analysed return and volatility spillovers across seven developed and twelve emerging equity indices using a generalized VAR framework.</w:t>
      </w:r>
      <w:r w:rsidRPr="005F5BBB">
        <w:rPr>
          <w:lang w:val="en-US"/>
        </w:rPr>
        <w:t xml:space="preserve"> </w:t>
      </w:r>
      <w:r w:rsidRPr="005F5BBB">
        <w:rPr>
          <w:rFonts w:ascii="Times New Roman" w:hAnsi="Times New Roman" w:cs="Times New Roman"/>
          <w:sz w:val="24"/>
          <w:szCs w:val="24"/>
          <w:lang w:val="en-GB"/>
        </w:rPr>
        <w:t>Singh et al. (2010) investigated return and volatility spillovers across 15 markets from three geographical regions, Europe, Asia and North America, using the AR/VAR model to incorporate same day effect. Same day effect manifests itself in transmission of information across markets with non-overlapping trading hours within the same day, for example, from the stock market of Tokyo to the stock market of New-York.</w:t>
      </w:r>
      <w:r w:rsidRPr="005F5BBB">
        <w:rPr>
          <w:lang w:val="en-US"/>
        </w:rPr>
        <w:t xml:space="preserve"> </w:t>
      </w:r>
      <w:r w:rsidRPr="005F5BBB">
        <w:rPr>
          <w:rFonts w:ascii="Times New Roman" w:hAnsi="Times New Roman" w:cs="Times New Roman"/>
          <w:sz w:val="24"/>
          <w:szCs w:val="24"/>
          <w:lang w:val="en-GB"/>
        </w:rPr>
        <w:t>The authors utilized daily close-to-close and open-to-open returns from January, 2000 to February, 2008 and found that the market that opens prior to the current market has a strong influence on it. These findings are particularly significant for this research because it supports meteor shower effect and related same day effects that are discussed in subsequent subsections.</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lastRenderedPageBreak/>
        <w:t xml:space="preserve">Ross (1989) showed that in absence of arbitrage, the volatility in asset returns depends upon the rate of information flow, which means that information transmitted from one market can generate an excess of volatility on another market. Engle, Ito and Lin (1990) incorporated the ARCH approach to an analysis of transmission of information contained in the first and second moments of stock market returns and the impact of those returns in other markets. Engle et al. (1990) used the real astronomical analogy with a meteor shower to describe the process of information transmission across global markets. Alternatively, the analogy with heat waves phenomenon has been used by Engle et al. (1990) to postulate that financial market volatility depends only on its own past shocks. </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The phenomenon of the meteor shower is widely discussed in astrophysics and astronomy literature and comes in the form of a parallel stream of meteoroids entering the Earth’s atmosphere at high speed. It is called a “shower” because, from the observers from Earths’ viewpoint, it can appear that this stream of meteoroids has been generated from one point in sky. The heat waves phenomenon is a situation of abnormal increase in temperature in one particular country from the standard temperature normal for this area and season, lasting from a few days up to several weeks. Using these analogies, Engle et al. (1990) introduced the meteor shower hypothesis which assumes positive volatility spillover effects across markets, and alternatively the heat wave hypothesis which assumes that volatility has only country-specific autocorrelation. In other words, the meteor shower hypothesis suggests that a volatile day on one market is likely to be followed by a volatile day on another related market, while the heat wave hypothesis suggests that a volatile day on one market is likely to be followed by a further volatile day on the same market (Ibrahim &amp; Brzeszczynski, 2009).</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The meteor shower hypothesis is often tested in the context of so-called same day effect. The same day effect can be defined as spillover effect across geographically separated financial markets that trade sequentially (Andersen &amp; Bollerslev, 1997). This effect has a central role in the analysis of inter-regional information transmission due to the fact that world stock exchanges operate in different time-zones and it is possible to investigate spillover across markets with non-overlapping trading hours. The main data, employed by researchers analysing same day effect, is open-to-close returns or a combination of open-to-close and close-to-open returns, representing daily and overnight returns (e.g., Hamao et al., 1990; Singh et al, 2010). Another group of studies used high-frequency return data to ex-post estimate the volatility of low-frequency returns (e.g., Melvin &amp; Melvin, 2003; Koopman, Ooms, &amp; Carnero, 2007; Andersen et al, 2006; Dimpfl &amp; Jung, 2012), or intraday data various frequencies (e.</w:t>
      </w:r>
      <w:r w:rsidR="00C92877" w:rsidRPr="005F5BBB">
        <w:rPr>
          <w:rFonts w:ascii="Times New Roman" w:hAnsi="Times New Roman" w:cs="Times New Roman"/>
          <w:sz w:val="24"/>
          <w:szCs w:val="24"/>
          <w:lang w:val="en-GB"/>
        </w:rPr>
        <w:t>g., Andersen &amp; Bollerslev, 1997</w:t>
      </w:r>
      <w:r w:rsidRPr="005F5BBB">
        <w:rPr>
          <w:rFonts w:ascii="Times New Roman" w:hAnsi="Times New Roman" w:cs="Times New Roman"/>
          <w:sz w:val="24"/>
          <w:szCs w:val="24"/>
          <w:lang w:val="en-GB"/>
        </w:rPr>
        <w:t>).</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lastRenderedPageBreak/>
        <w:t>A study by Hamao et al. (1990) employed an MA(1)-GARCH(1,1)-M model to open-to-close and close-to-open returns to the stock markets of Tokyo, London and New York from April, 1985 to March, 1988 and found significant spillover effect across markets that open and close.</w:t>
      </w:r>
      <w:r w:rsidRPr="005F5BBB">
        <w:rPr>
          <w:lang w:val="en-US"/>
        </w:rPr>
        <w:t xml:space="preserve"> </w:t>
      </w:r>
      <w:r w:rsidRPr="005F5BBB">
        <w:rPr>
          <w:rFonts w:ascii="Times New Roman" w:hAnsi="Times New Roman" w:cs="Times New Roman"/>
          <w:sz w:val="24"/>
          <w:szCs w:val="24"/>
          <w:lang w:val="en-GB"/>
        </w:rPr>
        <w:t>Hamao et al. (1990) found evidence of spillover effect from the US and the UK to the stock market of Japan.</w:t>
      </w:r>
    </w:p>
    <w:p w:rsidR="0083245D" w:rsidRPr="005F5BBB"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 xml:space="preserve">Golosnoy, Gribisch and Liesenfeld (2015) present a novel approach to the analysis of intra-day information transmissions in their study of the volatility spillovers within the US, German and Japanese stock markets which allows chronological ordering of overlapping and non-overlapping trading hours. They employed a sequential phase model accounting for the four distinct geographical intra-day trading periods: (1) the Germany-US trading overlap period; (2) the US-only trading period; (3) the Japan-only trading period; and (4) the Germany-only trading period (Golosnoy et al., 2015, p.97). Golosnoy et al. (2015) report intensification of inter-market linkages after a crisis across all three markets in the sample. The findings show that the strongest linkages are between the markets of the US and Germany. Furthermore, the results indicate the existence of meteor shower and heat wave effects before the GFC, while after the crisis the meteor shower effect becomes more pronounced. </w:t>
      </w:r>
    </w:p>
    <w:p w:rsidR="0083245D" w:rsidRPr="00162CDC" w:rsidRDefault="0083245D" w:rsidP="0083245D">
      <w:pPr>
        <w:spacing w:line="360" w:lineRule="auto"/>
        <w:ind w:firstLine="709"/>
        <w:jc w:val="both"/>
        <w:rPr>
          <w:rFonts w:ascii="Times New Roman" w:hAnsi="Times New Roman" w:cs="Times New Roman"/>
          <w:sz w:val="24"/>
          <w:szCs w:val="24"/>
          <w:lang w:val="en-GB"/>
        </w:rPr>
      </w:pPr>
      <w:r w:rsidRPr="005F5BBB">
        <w:rPr>
          <w:rFonts w:ascii="Times New Roman" w:hAnsi="Times New Roman" w:cs="Times New Roman"/>
          <w:sz w:val="24"/>
          <w:szCs w:val="24"/>
          <w:lang w:val="en-GB"/>
        </w:rPr>
        <w:t>Maderitsch (2015) analysed return spillovers in Hong Kong, the US and Europe over the period 2000 to 2011. The study employed the Granger causality test to non-overlapped intraday equity index returns. The study provided evidence of both positive and negative spillovers across markets. Particularly, the positive spillovers are found from Hong Kong and the US to Europe and from Europe to the US during periods of high volatility, while negative spillovers are found from the US to Hong Kong. The author explained the sign of spillovers using a rational explanation, i.e. difficulties in assessing the information content, and psychological explanations, i.e. traders might underreact at market opening. However, the concepts of positive and negative spillovers are not well-defined in this paper and require further attention.</w:t>
      </w:r>
      <w:r w:rsidRPr="00162CDC">
        <w:rPr>
          <w:rFonts w:ascii="Times New Roman" w:hAnsi="Times New Roman" w:cs="Times New Roman"/>
          <w:sz w:val="24"/>
          <w:szCs w:val="24"/>
          <w:lang w:val="en-GB"/>
        </w:rPr>
        <w:t xml:space="preserve"> </w:t>
      </w:r>
    </w:p>
    <w:p w:rsidR="0083245D" w:rsidRDefault="0083245D" w:rsidP="00C92877">
      <w:pPr>
        <w:spacing w:line="360" w:lineRule="auto"/>
        <w:jc w:val="both"/>
        <w:rPr>
          <w:rFonts w:ascii="Times New Roman" w:eastAsia="Times New Roman" w:hAnsi="Times New Roman" w:cs="Times New Roman"/>
          <w:b/>
          <w:sz w:val="24"/>
          <w:szCs w:val="24"/>
          <w:lang w:val="en-GB"/>
        </w:rPr>
      </w:pPr>
    </w:p>
    <w:p w:rsidR="00973895" w:rsidRPr="0083245D" w:rsidRDefault="0083245D" w:rsidP="0083245D">
      <w:pPr>
        <w:spacing w:line="360" w:lineRule="auto"/>
        <w:ind w:firstLine="708"/>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2.5</w:t>
      </w:r>
      <w:r w:rsidR="00493A5A" w:rsidRPr="00C01641">
        <w:rPr>
          <w:rFonts w:ascii="Times New Roman" w:eastAsia="Times New Roman" w:hAnsi="Times New Roman" w:cs="Times New Roman"/>
          <w:b/>
          <w:sz w:val="24"/>
          <w:szCs w:val="24"/>
          <w:lang w:val="en-GB"/>
        </w:rPr>
        <w:t xml:space="preserve"> </w:t>
      </w:r>
      <w:r w:rsidR="00B92222" w:rsidRPr="00B92222">
        <w:rPr>
          <w:rFonts w:ascii="Times New Roman" w:eastAsia="Times New Roman" w:hAnsi="Times New Roman" w:cs="Times New Roman"/>
          <w:b/>
          <w:sz w:val="24"/>
          <w:szCs w:val="24"/>
          <w:lang w:val="en-GB"/>
        </w:rPr>
        <w:t>Asymmetry in volatility spillovers</w:t>
      </w:r>
    </w:p>
    <w:p w:rsidR="000452C1" w:rsidRDefault="00FF55A3" w:rsidP="006F14D7">
      <w:pPr>
        <w:spacing w:line="480" w:lineRule="auto"/>
        <w:ind w:firstLine="720"/>
        <w:jc w:val="both"/>
        <w:rPr>
          <w:rFonts w:ascii="Times New Roman" w:eastAsia="Times New Roman" w:hAnsi="Times New Roman" w:cs="Times New Roman"/>
          <w:sz w:val="24"/>
          <w:szCs w:val="24"/>
          <w:lang w:val="en-GB"/>
        </w:rPr>
      </w:pPr>
      <w:r w:rsidRPr="008267F2">
        <w:rPr>
          <w:rFonts w:ascii="Times New Roman" w:eastAsia="Times New Roman" w:hAnsi="Times New Roman" w:cs="Times New Roman"/>
          <w:sz w:val="24"/>
          <w:szCs w:val="24"/>
          <w:lang w:val="en-GB"/>
        </w:rPr>
        <w:t>Although asymmetry in volatility has been actively tested and is referenced in finance literature (e.g., Albu et al, 2015; Koulakiotis et al, 2015; Bekaert</w:t>
      </w:r>
      <w:r w:rsidRPr="008267F2">
        <w:rPr>
          <w:rFonts w:ascii="Times New Roman" w:hAnsi="Times New Roman" w:cs="Times New Roman"/>
          <w:sz w:val="24"/>
          <w:szCs w:val="24"/>
          <w:lang w:val="en-GB"/>
        </w:rPr>
        <w:t xml:space="preserve"> et al., 2015)</w:t>
      </w:r>
      <w:r w:rsidRPr="008267F2">
        <w:rPr>
          <w:rFonts w:ascii="Times New Roman" w:eastAsia="Times New Roman" w:hAnsi="Times New Roman" w:cs="Times New Roman"/>
          <w:sz w:val="24"/>
          <w:szCs w:val="24"/>
          <w:lang w:val="en-GB"/>
        </w:rPr>
        <w:t xml:space="preserve">, the discussion of asymmetric effect in return and volatility spillovers is very </w:t>
      </w:r>
      <w:r w:rsidRPr="000452C1">
        <w:rPr>
          <w:rFonts w:ascii="Times New Roman" w:eastAsia="Times New Roman" w:hAnsi="Times New Roman" w:cs="Times New Roman"/>
          <w:sz w:val="24"/>
          <w:szCs w:val="24"/>
          <w:lang w:val="en-GB"/>
        </w:rPr>
        <w:t xml:space="preserve">limited. </w:t>
      </w:r>
      <w:r w:rsidR="000452C1" w:rsidRPr="008267F2">
        <w:rPr>
          <w:rFonts w:ascii="Times New Roman" w:eastAsia="Times New Roman" w:hAnsi="Times New Roman" w:cs="Times New Roman"/>
          <w:sz w:val="24"/>
          <w:szCs w:val="24"/>
          <w:lang w:val="en-GB"/>
        </w:rPr>
        <w:t>One of the first attempts to investigate asymmetry in volatility transmission was performed by</w:t>
      </w:r>
      <w:r w:rsidR="000452C1" w:rsidRPr="008267F2">
        <w:rPr>
          <w:sz w:val="24"/>
          <w:szCs w:val="24"/>
          <w:lang w:val="en-GB"/>
        </w:rPr>
        <w:t xml:space="preserve"> </w:t>
      </w:r>
      <w:r w:rsidR="000452C1" w:rsidRPr="008267F2">
        <w:rPr>
          <w:rFonts w:ascii="Times New Roman" w:eastAsia="Times New Roman" w:hAnsi="Times New Roman" w:cs="Times New Roman"/>
          <w:sz w:val="24"/>
          <w:szCs w:val="24"/>
          <w:lang w:val="en-GB"/>
        </w:rPr>
        <w:t xml:space="preserve">Bae and Karolyi (1994) and </w:t>
      </w:r>
      <w:r w:rsidR="000452C1" w:rsidRPr="008267F2">
        <w:rPr>
          <w:rFonts w:ascii="Times New Roman" w:eastAsia="Times New Roman" w:hAnsi="Times New Roman" w:cs="Times New Roman"/>
          <w:sz w:val="24"/>
          <w:szCs w:val="24"/>
          <w:lang w:val="en-GB"/>
        </w:rPr>
        <w:lastRenderedPageBreak/>
        <w:t xml:space="preserve">Koutmos and Booth (1995). Koutmos and Booth (1995) employed the multivariate EGARCH to investigate price and </w:t>
      </w:r>
      <w:r w:rsidR="000452C1" w:rsidRPr="008267F2">
        <w:rPr>
          <w:rFonts w:ascii="Times New Roman" w:hAnsi="Times New Roman" w:cs="Times New Roman"/>
          <w:sz w:val="24"/>
          <w:szCs w:val="24"/>
          <w:lang w:val="en-GB"/>
        </w:rPr>
        <w:t xml:space="preserve">volatility </w:t>
      </w:r>
      <w:r w:rsidR="000452C1" w:rsidRPr="008267F2">
        <w:rPr>
          <w:rFonts w:ascii="Times New Roman" w:eastAsia="Times New Roman" w:hAnsi="Times New Roman" w:cs="Times New Roman"/>
          <w:sz w:val="24"/>
          <w:szCs w:val="24"/>
          <w:lang w:val="en-GB"/>
        </w:rPr>
        <w:t>spillovers across the equity markets of New York, Tokyo and London. The study utilized the daily open-to-close returns for the aggregate stock price indices, i.e. the S&amp;P 500 for the USA, the FTSE-100 for the UK, and the Nikkei 225 Stock Index for Japan, for the period September, 1986 to December, 1993. The findings show the following channels of transmission: i) the price spillovers from New York to Tokyo and London, and from Tokyo to London; ii)</w:t>
      </w:r>
      <w:r w:rsidR="000452C1" w:rsidRPr="008267F2">
        <w:rPr>
          <w:sz w:val="24"/>
          <w:szCs w:val="24"/>
          <w:lang w:val="en-GB"/>
        </w:rPr>
        <w:t xml:space="preserve"> </w:t>
      </w:r>
      <w:r w:rsidR="000452C1" w:rsidRPr="008267F2">
        <w:rPr>
          <w:rFonts w:ascii="Times New Roman" w:eastAsia="Times New Roman" w:hAnsi="Times New Roman" w:cs="Times New Roman"/>
          <w:sz w:val="24"/>
          <w:szCs w:val="24"/>
          <w:lang w:val="en-GB"/>
        </w:rPr>
        <w:t>volatility spillovers from New York to London and Tokyo, from London to New York and Tokyo, and from Tokyo to London and New York. Furthermore, the empirical results suggest that the impact of negative innovation is stronger than the impact of positive innovations for all channels of transmission, which confirms the existence of asymmetry in volatility transmission mechanisms.</w:t>
      </w:r>
    </w:p>
    <w:p w:rsidR="000452C1" w:rsidRDefault="000452C1" w:rsidP="006F14D7">
      <w:pPr>
        <w:spacing w:line="480" w:lineRule="auto"/>
        <w:ind w:firstLine="720"/>
        <w:jc w:val="both"/>
        <w:rPr>
          <w:rFonts w:ascii="Times New Roman" w:eastAsia="Times New Roman" w:hAnsi="Times New Roman" w:cs="Times New Roman"/>
          <w:sz w:val="24"/>
          <w:szCs w:val="24"/>
          <w:lang w:val="en-GB"/>
        </w:rPr>
      </w:pPr>
      <w:r w:rsidRPr="000D2769">
        <w:rPr>
          <w:rFonts w:ascii="Times New Roman" w:eastAsia="Times New Roman" w:hAnsi="Times New Roman" w:cs="Times New Roman"/>
          <w:sz w:val="24"/>
          <w:szCs w:val="24"/>
          <w:lang w:val="en-GB"/>
        </w:rPr>
        <w:t>The paper by Baruník, Kočenda, and Vácha (2015)</w:t>
      </w:r>
      <w:r w:rsidRPr="000D2769">
        <w:rPr>
          <w:lang w:val="en-GB"/>
        </w:rPr>
        <w:t xml:space="preserve"> </w:t>
      </w:r>
      <w:r w:rsidRPr="000D2769">
        <w:rPr>
          <w:rFonts w:ascii="Times New Roman" w:eastAsia="Times New Roman" w:hAnsi="Times New Roman" w:cs="Times New Roman"/>
          <w:sz w:val="24"/>
          <w:szCs w:val="24"/>
          <w:lang w:val="en-GB"/>
        </w:rPr>
        <w:t xml:space="preserve">examined the asymmetries in volatility spillovers that emerge due to bad and good volatility. </w:t>
      </w:r>
      <w:r>
        <w:rPr>
          <w:rFonts w:ascii="Times New Roman" w:eastAsia="Times New Roman" w:hAnsi="Times New Roman" w:cs="Times New Roman"/>
          <w:sz w:val="24"/>
          <w:szCs w:val="24"/>
          <w:lang w:val="en-GB"/>
        </w:rPr>
        <w:t>The a</w:t>
      </w:r>
      <w:r w:rsidRPr="000D2769">
        <w:rPr>
          <w:rFonts w:ascii="Times New Roman" w:eastAsia="Times New Roman" w:hAnsi="Times New Roman" w:cs="Times New Roman"/>
          <w:sz w:val="24"/>
          <w:szCs w:val="24"/>
          <w:lang w:val="en-GB"/>
        </w:rPr>
        <w:t xml:space="preserve">uthors hypothesized that volatility spillovers might significantly differ depending on the qualitative nature of the preceding shock. Baruník et al. (2015) employed </w:t>
      </w:r>
      <w:r>
        <w:rPr>
          <w:rFonts w:ascii="Times New Roman" w:eastAsia="Times New Roman" w:hAnsi="Times New Roman" w:cs="Times New Roman"/>
          <w:sz w:val="24"/>
          <w:szCs w:val="24"/>
          <w:lang w:val="en-GB"/>
        </w:rPr>
        <w:t>a</w:t>
      </w:r>
      <w:r w:rsidRPr="000D2769">
        <w:rPr>
          <w:rFonts w:ascii="Times New Roman" w:eastAsia="Times New Roman" w:hAnsi="Times New Roman" w:cs="Times New Roman"/>
          <w:sz w:val="24"/>
          <w:szCs w:val="24"/>
          <w:lang w:val="en-GB"/>
        </w:rPr>
        <w:t xml:space="preserve"> new measure of volatility, so-called realized semivariance (Barndorff-Nielsen, Kinnebrock &amp; Shephard, 2010), which measures the variation of the change in the asset price and reflects the direction of the change. Furthermore, </w:t>
      </w:r>
      <w:r>
        <w:rPr>
          <w:rFonts w:ascii="Times New Roman" w:eastAsia="Times New Roman" w:hAnsi="Times New Roman" w:cs="Times New Roman"/>
          <w:sz w:val="24"/>
          <w:szCs w:val="24"/>
          <w:lang w:val="en-GB"/>
        </w:rPr>
        <w:t xml:space="preserve">the </w:t>
      </w:r>
      <w:r w:rsidRPr="000D2769">
        <w:rPr>
          <w:rFonts w:ascii="Times New Roman" w:eastAsia="Times New Roman" w:hAnsi="Times New Roman" w:cs="Times New Roman"/>
          <w:sz w:val="24"/>
          <w:szCs w:val="24"/>
          <w:lang w:val="en-GB"/>
        </w:rPr>
        <w:t xml:space="preserve">authors employed </w:t>
      </w:r>
      <w:r>
        <w:rPr>
          <w:rFonts w:ascii="Times New Roman" w:eastAsia="Times New Roman" w:hAnsi="Times New Roman" w:cs="Times New Roman"/>
          <w:sz w:val="24"/>
          <w:szCs w:val="24"/>
          <w:lang w:val="en-GB"/>
        </w:rPr>
        <w:t xml:space="preserve">the </w:t>
      </w:r>
      <w:r w:rsidRPr="000D2769">
        <w:rPr>
          <w:rFonts w:ascii="Times New Roman" w:eastAsia="Times New Roman" w:hAnsi="Times New Roman" w:cs="Times New Roman"/>
          <w:sz w:val="24"/>
          <w:szCs w:val="24"/>
          <w:lang w:val="en-GB"/>
        </w:rPr>
        <w:t>Diebold and Yilmaz (2012) spillover index, i.e. directional and total, to test whether positive and negative spillovers are of the same magnitude. More specifically, the negative realized semivariance</w:t>
      </w:r>
      <w:r>
        <w:rPr>
          <w:rFonts w:ascii="Times New Roman" w:eastAsia="Times New Roman" w:hAnsi="Times New Roman" w:cs="Times New Roman"/>
          <w:sz w:val="24"/>
          <w:szCs w:val="24"/>
          <w:lang w:val="en-GB"/>
        </w:rPr>
        <w:t xml:space="preserve"> comes </w:t>
      </w:r>
      <w:r w:rsidRPr="000D2769">
        <w:rPr>
          <w:rFonts w:ascii="Times New Roman" w:eastAsia="Times New Roman" w:hAnsi="Times New Roman" w:cs="Times New Roman"/>
          <w:sz w:val="24"/>
          <w:szCs w:val="24"/>
          <w:lang w:val="en-GB"/>
        </w:rPr>
        <w:t>from the negative returns, while the positive realized semivariance</w:t>
      </w:r>
      <w:r>
        <w:rPr>
          <w:rFonts w:ascii="Times New Roman" w:eastAsia="Times New Roman" w:hAnsi="Times New Roman" w:cs="Times New Roman"/>
          <w:sz w:val="24"/>
          <w:szCs w:val="24"/>
          <w:lang w:val="en-GB"/>
        </w:rPr>
        <w:t xml:space="preserve"> comes </w:t>
      </w:r>
      <w:r w:rsidRPr="000D2769">
        <w:rPr>
          <w:rFonts w:ascii="Times New Roman" w:eastAsia="Times New Roman" w:hAnsi="Times New Roman" w:cs="Times New Roman"/>
          <w:sz w:val="24"/>
          <w:szCs w:val="24"/>
          <w:lang w:val="en-GB"/>
        </w:rPr>
        <w:t>from positive returns</w:t>
      </w:r>
      <w:r>
        <w:rPr>
          <w:rFonts w:ascii="Times New Roman" w:eastAsia="Times New Roman" w:hAnsi="Times New Roman" w:cs="Times New Roman"/>
          <w:sz w:val="24"/>
          <w:szCs w:val="24"/>
          <w:lang w:val="en-GB"/>
        </w:rPr>
        <w:t>.</w:t>
      </w:r>
      <w:r w:rsidRPr="000D276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T</w:t>
      </w:r>
      <w:r w:rsidRPr="000D2769">
        <w:rPr>
          <w:rFonts w:ascii="Times New Roman" w:eastAsia="Times New Roman" w:hAnsi="Times New Roman" w:cs="Times New Roman"/>
          <w:sz w:val="24"/>
          <w:szCs w:val="24"/>
          <w:lang w:val="en-GB"/>
        </w:rPr>
        <w:t>herefore</w:t>
      </w:r>
      <w:r>
        <w:rPr>
          <w:rFonts w:ascii="Times New Roman" w:eastAsia="Times New Roman" w:hAnsi="Times New Roman" w:cs="Times New Roman"/>
          <w:sz w:val="24"/>
          <w:szCs w:val="24"/>
          <w:lang w:val="en-GB"/>
        </w:rPr>
        <w:t>,</w:t>
      </w:r>
      <w:r w:rsidRPr="000D2769">
        <w:rPr>
          <w:rFonts w:ascii="Times New Roman" w:eastAsia="Times New Roman" w:hAnsi="Times New Roman" w:cs="Times New Roman"/>
          <w:sz w:val="24"/>
          <w:szCs w:val="24"/>
          <w:lang w:val="en-GB"/>
        </w:rPr>
        <w:t xml:space="preserve"> employing both positive and negative realized semivariance allo</w:t>
      </w:r>
      <w:r>
        <w:rPr>
          <w:rFonts w:ascii="Times New Roman" w:eastAsia="Times New Roman" w:hAnsi="Times New Roman" w:cs="Times New Roman"/>
          <w:sz w:val="24"/>
          <w:szCs w:val="24"/>
          <w:lang w:val="en-GB"/>
        </w:rPr>
        <w:t>ws</w:t>
      </w:r>
      <w:r w:rsidRPr="000D2769">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the testing of </w:t>
      </w:r>
      <w:r w:rsidRPr="000D2769">
        <w:rPr>
          <w:rFonts w:ascii="Times New Roman" w:eastAsia="Times New Roman" w:hAnsi="Times New Roman" w:cs="Times New Roman"/>
          <w:sz w:val="24"/>
          <w:szCs w:val="24"/>
          <w:lang w:val="en-GB"/>
        </w:rPr>
        <w:t>the</w:t>
      </w:r>
      <w:r>
        <w:rPr>
          <w:rFonts w:ascii="Times New Roman" w:eastAsia="Times New Roman" w:hAnsi="Times New Roman" w:cs="Times New Roman"/>
          <w:sz w:val="24"/>
          <w:szCs w:val="24"/>
          <w:lang w:val="en-GB"/>
        </w:rPr>
        <w:t xml:space="preserve"> </w:t>
      </w:r>
      <w:r w:rsidRPr="000D2769">
        <w:rPr>
          <w:rFonts w:ascii="Times New Roman" w:eastAsia="Times New Roman" w:hAnsi="Times New Roman" w:cs="Times New Roman"/>
          <w:sz w:val="24"/>
          <w:szCs w:val="24"/>
          <w:lang w:val="en-GB"/>
        </w:rPr>
        <w:t xml:space="preserve">asymmetry in volatility transmission in equity markets. </w:t>
      </w:r>
    </w:p>
    <w:p w:rsidR="000452C1" w:rsidRDefault="000452C1" w:rsidP="000452C1">
      <w:pPr>
        <w:spacing w:line="480" w:lineRule="auto"/>
        <w:ind w:firstLine="720"/>
        <w:jc w:val="both"/>
        <w:rPr>
          <w:rFonts w:ascii="Times New Roman" w:eastAsia="Times New Roman" w:hAnsi="Times New Roman" w:cs="Times New Roman"/>
          <w:sz w:val="24"/>
          <w:szCs w:val="24"/>
          <w:lang w:val="en-GB"/>
        </w:rPr>
      </w:pPr>
      <w:r w:rsidRPr="000452C1">
        <w:rPr>
          <w:rFonts w:ascii="Times New Roman" w:eastAsia="Times New Roman" w:hAnsi="Times New Roman" w:cs="Times New Roman"/>
          <w:sz w:val="24"/>
          <w:szCs w:val="24"/>
          <w:lang w:val="en-GB"/>
        </w:rPr>
        <w:t>However, Baruník et al. (2015) tested asymmetry in volatility spillovers utilizing daily data covering 21 U.S</w:t>
      </w:r>
      <w:r w:rsidRPr="000452C1">
        <w:rPr>
          <w:rFonts w:ascii="Times New Roman" w:eastAsia="Times New Roman" w:hAnsi="Times New Roman" w:cs="Times New Roman"/>
          <w:sz w:val="24"/>
          <w:szCs w:val="24"/>
          <w:lang w:val="en-US"/>
        </w:rPr>
        <w:t>.</w:t>
      </w:r>
      <w:r w:rsidRPr="000452C1">
        <w:rPr>
          <w:rFonts w:ascii="Times New Roman" w:eastAsia="Times New Roman" w:hAnsi="Times New Roman" w:cs="Times New Roman"/>
          <w:sz w:val="24"/>
          <w:szCs w:val="24"/>
          <w:lang w:val="en-GB"/>
        </w:rPr>
        <w:t xml:space="preserve"> stocks from seven sectors, rather than equity indices. They found </w:t>
      </w:r>
      <w:r w:rsidRPr="000452C1">
        <w:rPr>
          <w:rFonts w:ascii="Times New Roman" w:eastAsia="Times New Roman" w:hAnsi="Times New Roman" w:cs="Times New Roman"/>
          <w:sz w:val="24"/>
          <w:szCs w:val="24"/>
          <w:lang w:val="en-GB"/>
        </w:rPr>
        <w:lastRenderedPageBreak/>
        <w:t>asymmetric connectedness of markets at the disaggregated level, reporting that positive and negative spillovers are of different magnitudes in all sectors. Another study by Kundu and Sarkar (2016) analysed daily stock returns data from two developed markets, i.e. the US and the UK, and four emerging countries, i.e. BRIC (Brazil, Russia, India and China), to investigate  asymmetry in information transmission mechanisms during periods of turmoil and turbulence , using daily data from January, 2000 to December, 2012. They proposed that STVAR-BTGARCH-M allows the smooth transition of behaviour to switch from one market condition to another. The empirical results show the strong connectedness between the developed markets of the US and the UK during both up and down market conditions</w:t>
      </w:r>
      <w:r w:rsidR="0016179A">
        <w:rPr>
          <w:rFonts w:ascii="Times New Roman" w:eastAsia="Times New Roman" w:hAnsi="Times New Roman" w:cs="Times New Roman"/>
          <w:sz w:val="24"/>
          <w:szCs w:val="24"/>
          <w:lang w:val="en-GB"/>
        </w:rPr>
        <w:t>.</w:t>
      </w:r>
      <w:r w:rsidRPr="000452C1">
        <w:rPr>
          <w:rFonts w:ascii="Times New Roman" w:eastAsia="Times New Roman" w:hAnsi="Times New Roman" w:cs="Times New Roman"/>
          <w:sz w:val="24"/>
          <w:szCs w:val="24"/>
          <w:lang w:val="en-GB"/>
        </w:rPr>
        <w:t xml:space="preserve"> However, the signs of the spillover effect may vary. The evidence for the emerging markets is mixed, for some market pairs spillovers are negative, for others the combinations of market spillover effect is positive. For only one emerging market, i.e. China, the findings demonstrated persistence of only negative spillover effects to other markets. Kundu and Sarkar (2016) found strong evidence of asymmetric spillover effects among international equity markets in both periods of stability and crisis.</w:t>
      </w:r>
    </w:p>
    <w:p w:rsidR="00DD1B6A" w:rsidRDefault="006E39F3" w:rsidP="00DD1B6A">
      <w:pPr>
        <w:spacing w:line="480" w:lineRule="auto"/>
        <w:ind w:firstLine="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Understanding of asymmetry in spillover effect has important implications to international portfolio diversification. </w:t>
      </w:r>
      <w:r w:rsidR="0016179A">
        <w:rPr>
          <w:rFonts w:ascii="Times New Roman" w:eastAsia="Times New Roman" w:hAnsi="Times New Roman" w:cs="Times New Roman"/>
          <w:sz w:val="24"/>
          <w:szCs w:val="24"/>
          <w:lang w:val="en-GB"/>
        </w:rPr>
        <w:t xml:space="preserve">The study by Yarovaya and Lau (2016) examined transmission of negative and positive </w:t>
      </w:r>
      <w:r>
        <w:rPr>
          <w:rFonts w:ascii="Times New Roman" w:eastAsia="Times New Roman" w:hAnsi="Times New Roman" w:cs="Times New Roman"/>
          <w:sz w:val="24"/>
          <w:szCs w:val="24"/>
          <w:lang w:val="en-GB"/>
        </w:rPr>
        <w:t>return shocks</w:t>
      </w:r>
      <w:r w:rsidR="0016179A">
        <w:rPr>
          <w:rFonts w:ascii="Times New Roman" w:eastAsia="Times New Roman" w:hAnsi="Times New Roman" w:cs="Times New Roman"/>
          <w:sz w:val="24"/>
          <w:szCs w:val="24"/>
          <w:lang w:val="en-GB"/>
        </w:rPr>
        <w:t xml:space="preserve"> f</w:t>
      </w:r>
      <w:r w:rsidR="00603584">
        <w:rPr>
          <w:rFonts w:ascii="Times New Roman" w:eastAsia="Times New Roman" w:hAnsi="Times New Roman" w:cs="Times New Roman"/>
          <w:sz w:val="24"/>
          <w:szCs w:val="24"/>
          <w:lang w:val="en-GB"/>
        </w:rPr>
        <w:t>rom UK stock market</w:t>
      </w:r>
      <w:r w:rsidR="0016179A">
        <w:rPr>
          <w:rFonts w:ascii="Times New Roman" w:eastAsia="Times New Roman" w:hAnsi="Times New Roman" w:cs="Times New Roman"/>
          <w:sz w:val="24"/>
          <w:szCs w:val="24"/>
          <w:lang w:val="en-GB"/>
        </w:rPr>
        <w:t xml:space="preserve"> to BRICS and MIST (Mexico, Indonesia, South Korea and Turkey) markets. The </w:t>
      </w:r>
      <w:r w:rsidR="00603584">
        <w:rPr>
          <w:rFonts w:ascii="Times New Roman" w:eastAsia="Times New Roman" w:hAnsi="Times New Roman" w:cs="Times New Roman"/>
          <w:sz w:val="24"/>
          <w:szCs w:val="24"/>
          <w:lang w:val="en-GB"/>
        </w:rPr>
        <w:t>paper show</w:t>
      </w:r>
      <w:r>
        <w:rPr>
          <w:rFonts w:ascii="Times New Roman" w:eastAsia="Times New Roman" w:hAnsi="Times New Roman" w:cs="Times New Roman"/>
          <w:sz w:val="24"/>
          <w:szCs w:val="24"/>
          <w:lang w:val="en-GB"/>
        </w:rPr>
        <w:t>s</w:t>
      </w:r>
      <w:r w:rsidR="00603584">
        <w:rPr>
          <w:rFonts w:ascii="Times New Roman" w:eastAsia="Times New Roman" w:hAnsi="Times New Roman" w:cs="Times New Roman"/>
          <w:sz w:val="24"/>
          <w:szCs w:val="24"/>
          <w:lang w:val="en-GB"/>
        </w:rPr>
        <w:t xml:space="preserve"> that</w:t>
      </w:r>
      <w:r>
        <w:rPr>
          <w:rFonts w:ascii="Times New Roman" w:eastAsia="Times New Roman" w:hAnsi="Times New Roman" w:cs="Times New Roman"/>
          <w:sz w:val="24"/>
          <w:szCs w:val="24"/>
          <w:lang w:val="en-GB"/>
        </w:rPr>
        <w:t xml:space="preserve"> increased intensity of</w:t>
      </w:r>
      <w:r w:rsidR="00603584">
        <w:rPr>
          <w:rFonts w:ascii="Times New Roman" w:eastAsia="Times New Roman" w:hAnsi="Times New Roman" w:cs="Times New Roman"/>
          <w:sz w:val="24"/>
          <w:szCs w:val="24"/>
          <w:lang w:val="en-GB"/>
        </w:rPr>
        <w:t xml:space="preserve"> transmission of negative return shocks</w:t>
      </w:r>
      <w:r>
        <w:rPr>
          <w:rFonts w:ascii="Times New Roman" w:eastAsia="Times New Roman" w:hAnsi="Times New Roman" w:cs="Times New Roman"/>
          <w:sz w:val="24"/>
          <w:szCs w:val="24"/>
          <w:lang w:val="en-GB"/>
        </w:rPr>
        <w:t xml:space="preserve"> during the crisis period</w:t>
      </w:r>
      <w:r w:rsidR="00603584">
        <w:rPr>
          <w:rFonts w:ascii="Times New Roman" w:eastAsia="Times New Roman" w:hAnsi="Times New Roman" w:cs="Times New Roman"/>
          <w:sz w:val="24"/>
          <w:szCs w:val="24"/>
          <w:lang w:val="en-GB"/>
        </w:rPr>
        <w:t xml:space="preserve"> can be associated with contagion phenomenon</w:t>
      </w:r>
      <w:r>
        <w:rPr>
          <w:rFonts w:ascii="Times New Roman" w:eastAsia="Times New Roman" w:hAnsi="Times New Roman" w:cs="Times New Roman"/>
          <w:sz w:val="24"/>
          <w:szCs w:val="24"/>
          <w:lang w:val="en-GB"/>
        </w:rPr>
        <w:t>, limiting the benefits of international diversification across markets during financial turmoil. However, transmission of positive return innovation</w:t>
      </w:r>
      <w:r w:rsidR="001A5FB6">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 xml:space="preserve"> </w:t>
      </w:r>
      <w:r w:rsidR="00603584">
        <w:rPr>
          <w:rFonts w:ascii="Times New Roman" w:eastAsia="Times New Roman" w:hAnsi="Times New Roman" w:cs="Times New Roman"/>
          <w:sz w:val="24"/>
          <w:szCs w:val="24"/>
          <w:lang w:val="en-GB"/>
        </w:rPr>
        <w:t xml:space="preserve">indicates interconnectedness rather than contagion. </w:t>
      </w:r>
      <w:r>
        <w:rPr>
          <w:rFonts w:ascii="Times New Roman" w:eastAsia="Times New Roman" w:hAnsi="Times New Roman" w:cs="Times New Roman"/>
          <w:sz w:val="24"/>
          <w:szCs w:val="24"/>
          <w:lang w:val="en-GB"/>
        </w:rPr>
        <w:t xml:space="preserve">Thus Yarovaya and Lau (2016) report that </w:t>
      </w:r>
      <w:r w:rsidRPr="006E39F3">
        <w:rPr>
          <w:rFonts w:ascii="Times New Roman" w:eastAsia="Times New Roman" w:hAnsi="Times New Roman" w:cs="Times New Roman"/>
          <w:sz w:val="24"/>
          <w:szCs w:val="24"/>
          <w:lang w:val="en-GB"/>
        </w:rPr>
        <w:t>market pairs of UK–Brazil, UK–South Africa and UK–Mexico</w:t>
      </w:r>
      <w:r w:rsidR="007E1B52">
        <w:rPr>
          <w:rFonts w:ascii="Times New Roman" w:eastAsia="Times New Roman" w:hAnsi="Times New Roman" w:cs="Times New Roman"/>
          <w:sz w:val="24"/>
          <w:szCs w:val="24"/>
          <w:lang w:val="en-GB"/>
        </w:rPr>
        <w:t xml:space="preserve"> </w:t>
      </w:r>
      <w:r w:rsidRPr="006E39F3">
        <w:rPr>
          <w:rFonts w:ascii="Times New Roman" w:eastAsia="Times New Roman" w:hAnsi="Times New Roman" w:cs="Times New Roman"/>
          <w:sz w:val="24"/>
          <w:szCs w:val="24"/>
          <w:lang w:val="en-GB"/>
        </w:rPr>
        <w:t>demonstrate</w:t>
      </w:r>
      <w:r w:rsidR="007E1B52">
        <w:rPr>
          <w:rFonts w:ascii="Times New Roman" w:eastAsia="Times New Roman" w:hAnsi="Times New Roman" w:cs="Times New Roman"/>
          <w:sz w:val="24"/>
          <w:szCs w:val="24"/>
          <w:lang w:val="en-GB"/>
        </w:rPr>
        <w:t>d</w:t>
      </w:r>
      <w:r w:rsidRPr="006E39F3">
        <w:rPr>
          <w:rFonts w:ascii="Times New Roman" w:eastAsia="Times New Roman" w:hAnsi="Times New Roman" w:cs="Times New Roman"/>
          <w:sz w:val="24"/>
          <w:szCs w:val="24"/>
          <w:lang w:val="en-GB"/>
        </w:rPr>
        <w:t xml:space="preserve"> increase in causal linkages </w:t>
      </w:r>
      <w:r w:rsidR="007E1B52">
        <w:rPr>
          <w:rFonts w:ascii="Times New Roman" w:eastAsia="Times New Roman" w:hAnsi="Times New Roman" w:cs="Times New Roman"/>
          <w:sz w:val="24"/>
          <w:szCs w:val="24"/>
          <w:lang w:val="en-GB"/>
        </w:rPr>
        <w:t>during crisis period</w:t>
      </w:r>
      <w:r w:rsidRPr="006E39F3">
        <w:rPr>
          <w:rFonts w:ascii="Times New Roman" w:eastAsia="Times New Roman" w:hAnsi="Times New Roman" w:cs="Times New Roman"/>
          <w:sz w:val="24"/>
          <w:szCs w:val="24"/>
          <w:lang w:val="en-GB"/>
        </w:rPr>
        <w:t>, which can be interpreted as supporting</w:t>
      </w:r>
      <w:r w:rsidR="007E1B52">
        <w:rPr>
          <w:rFonts w:ascii="Times New Roman" w:eastAsia="Times New Roman" w:hAnsi="Times New Roman" w:cs="Times New Roman"/>
          <w:sz w:val="24"/>
          <w:szCs w:val="24"/>
          <w:lang w:val="en-GB"/>
        </w:rPr>
        <w:t xml:space="preserve"> evidence of contagion effect, while t</w:t>
      </w:r>
      <w:r w:rsidR="007E1B52" w:rsidRPr="007E1B52">
        <w:rPr>
          <w:rFonts w:ascii="Times New Roman" w:eastAsia="Times New Roman" w:hAnsi="Times New Roman" w:cs="Times New Roman"/>
          <w:sz w:val="24"/>
          <w:szCs w:val="24"/>
          <w:lang w:val="en-GB"/>
        </w:rPr>
        <w:t>h</w:t>
      </w:r>
      <w:r w:rsidR="007E1B52">
        <w:rPr>
          <w:rFonts w:ascii="Times New Roman" w:eastAsia="Times New Roman" w:hAnsi="Times New Roman" w:cs="Times New Roman"/>
          <w:sz w:val="24"/>
          <w:szCs w:val="24"/>
          <w:lang w:val="en-GB"/>
        </w:rPr>
        <w:t xml:space="preserve">ere is no evidence of contagion found </w:t>
      </w:r>
      <w:r w:rsidR="007E1B52" w:rsidRPr="007E1B52">
        <w:rPr>
          <w:rFonts w:ascii="Times New Roman" w:eastAsia="Times New Roman" w:hAnsi="Times New Roman" w:cs="Times New Roman"/>
          <w:sz w:val="24"/>
          <w:szCs w:val="24"/>
          <w:lang w:val="en-GB"/>
        </w:rPr>
        <w:t>for the UK–India, UK–Indonesia an</w:t>
      </w:r>
      <w:r w:rsidR="007E1B52">
        <w:rPr>
          <w:rFonts w:ascii="Times New Roman" w:eastAsia="Times New Roman" w:hAnsi="Times New Roman" w:cs="Times New Roman"/>
          <w:sz w:val="24"/>
          <w:szCs w:val="24"/>
          <w:lang w:val="en-GB"/>
        </w:rPr>
        <w:t xml:space="preserve">d UK–South Korea </w:t>
      </w:r>
      <w:r w:rsidR="007E1B52">
        <w:rPr>
          <w:rFonts w:ascii="Times New Roman" w:eastAsia="Times New Roman" w:hAnsi="Times New Roman" w:cs="Times New Roman"/>
          <w:sz w:val="24"/>
          <w:szCs w:val="24"/>
          <w:lang w:val="en-GB"/>
        </w:rPr>
        <w:lastRenderedPageBreak/>
        <w:t xml:space="preserve">market pairing. </w:t>
      </w:r>
      <w:r w:rsidR="00DD1B6A">
        <w:rPr>
          <w:rFonts w:ascii="Times New Roman" w:eastAsia="Times New Roman" w:hAnsi="Times New Roman" w:cs="Times New Roman"/>
          <w:sz w:val="24"/>
          <w:szCs w:val="24"/>
          <w:lang w:val="en-GB"/>
        </w:rPr>
        <w:t>Besides the</w:t>
      </w:r>
      <w:r w:rsidR="007E1B52">
        <w:rPr>
          <w:rFonts w:ascii="Times New Roman" w:eastAsia="Times New Roman" w:hAnsi="Times New Roman" w:cs="Times New Roman"/>
          <w:sz w:val="24"/>
          <w:szCs w:val="24"/>
          <w:lang w:val="en-GB"/>
        </w:rPr>
        <w:t xml:space="preserve"> analysis of return spillovers, another recent paper by </w:t>
      </w:r>
      <w:r w:rsidR="007E1B52" w:rsidRPr="007E1B52">
        <w:rPr>
          <w:rFonts w:ascii="Times New Roman" w:eastAsia="Times New Roman" w:hAnsi="Times New Roman" w:cs="Times New Roman"/>
          <w:sz w:val="24"/>
          <w:szCs w:val="24"/>
          <w:lang w:val="en-GB"/>
        </w:rPr>
        <w:t>Yarovaya</w:t>
      </w:r>
      <w:r w:rsidR="007E1B52">
        <w:rPr>
          <w:rFonts w:ascii="Times New Roman" w:eastAsia="Times New Roman" w:hAnsi="Times New Roman" w:cs="Times New Roman"/>
          <w:sz w:val="24"/>
          <w:szCs w:val="24"/>
          <w:lang w:val="en-GB"/>
        </w:rPr>
        <w:t xml:space="preserve"> et al.</w:t>
      </w:r>
      <w:r w:rsidR="007E1B52" w:rsidRPr="007E1B52">
        <w:rPr>
          <w:rFonts w:ascii="Times New Roman" w:eastAsia="Times New Roman" w:hAnsi="Times New Roman" w:cs="Times New Roman"/>
          <w:sz w:val="24"/>
          <w:szCs w:val="24"/>
          <w:lang w:val="en-GB"/>
        </w:rPr>
        <w:t xml:space="preserve"> (2016</w:t>
      </w:r>
      <w:r w:rsidR="007E1B52">
        <w:rPr>
          <w:rFonts w:ascii="Times New Roman" w:eastAsia="Times New Roman" w:hAnsi="Times New Roman" w:cs="Times New Roman"/>
          <w:sz w:val="24"/>
          <w:szCs w:val="24"/>
          <w:lang w:val="en-GB"/>
        </w:rPr>
        <w:t>b</w:t>
      </w:r>
      <w:r w:rsidR="007E1B52" w:rsidRPr="007E1B52">
        <w:rPr>
          <w:rFonts w:ascii="Times New Roman" w:eastAsia="Times New Roman" w:hAnsi="Times New Roman" w:cs="Times New Roman"/>
          <w:sz w:val="24"/>
          <w:szCs w:val="24"/>
          <w:lang w:val="en-GB"/>
        </w:rPr>
        <w:t>)</w:t>
      </w:r>
      <w:r w:rsidR="007E1B52">
        <w:rPr>
          <w:rFonts w:ascii="Times New Roman" w:eastAsia="Times New Roman" w:hAnsi="Times New Roman" w:cs="Times New Roman"/>
          <w:sz w:val="24"/>
          <w:szCs w:val="24"/>
          <w:lang w:val="en-GB"/>
        </w:rPr>
        <w:t xml:space="preserve"> presents the evidence for asymmetry in volatility spillovers across Asian futures markets. Authors found that some </w:t>
      </w:r>
      <w:r w:rsidR="007E1B52" w:rsidRPr="007E1B52">
        <w:rPr>
          <w:rFonts w:ascii="Times New Roman" w:eastAsia="Times New Roman" w:hAnsi="Times New Roman" w:cs="Times New Roman"/>
          <w:sz w:val="24"/>
          <w:szCs w:val="24"/>
          <w:lang w:val="en-GB"/>
        </w:rPr>
        <w:t>markets play a destabilizing role while other countries have a</w:t>
      </w:r>
      <w:r w:rsidR="007E1B52">
        <w:rPr>
          <w:rFonts w:ascii="Times New Roman" w:eastAsia="Times New Roman" w:hAnsi="Times New Roman" w:cs="Times New Roman"/>
          <w:sz w:val="24"/>
          <w:szCs w:val="24"/>
          <w:lang w:val="en-GB"/>
        </w:rPr>
        <w:t xml:space="preserve"> </w:t>
      </w:r>
      <w:r w:rsidR="007E1B52" w:rsidRPr="007E1B52">
        <w:rPr>
          <w:rFonts w:ascii="Times New Roman" w:eastAsia="Times New Roman" w:hAnsi="Times New Roman" w:cs="Times New Roman"/>
          <w:sz w:val="24"/>
          <w:szCs w:val="24"/>
          <w:lang w:val="en-GB"/>
        </w:rPr>
        <w:t>stabilizing effect on other markets in Asia.</w:t>
      </w:r>
      <w:r w:rsidR="007E1B52">
        <w:rPr>
          <w:rFonts w:ascii="Times New Roman" w:eastAsia="Times New Roman" w:hAnsi="Times New Roman" w:cs="Times New Roman"/>
          <w:sz w:val="24"/>
          <w:szCs w:val="24"/>
          <w:lang w:val="en-GB"/>
        </w:rPr>
        <w:t xml:space="preserve"> The study considered </w:t>
      </w:r>
      <w:r w:rsidR="00D60B34">
        <w:rPr>
          <w:rFonts w:ascii="Times New Roman" w:eastAsia="Times New Roman" w:hAnsi="Times New Roman" w:cs="Times New Roman"/>
          <w:sz w:val="24"/>
          <w:szCs w:val="24"/>
          <w:lang w:val="en-GB"/>
        </w:rPr>
        <w:t xml:space="preserve">asymmetry in </w:t>
      </w:r>
      <w:r w:rsidR="007E1B52">
        <w:rPr>
          <w:rFonts w:ascii="Times New Roman" w:eastAsia="Times New Roman" w:hAnsi="Times New Roman" w:cs="Times New Roman"/>
          <w:sz w:val="24"/>
          <w:szCs w:val="24"/>
          <w:lang w:val="en-GB"/>
        </w:rPr>
        <w:t xml:space="preserve">spillovers </w:t>
      </w:r>
      <w:r w:rsidR="00D60B34">
        <w:rPr>
          <w:rFonts w:ascii="Times New Roman" w:eastAsia="Times New Roman" w:hAnsi="Times New Roman" w:cs="Times New Roman"/>
          <w:sz w:val="24"/>
          <w:szCs w:val="24"/>
          <w:lang w:val="en-GB"/>
        </w:rPr>
        <w:t xml:space="preserve">across 6 </w:t>
      </w:r>
      <w:r w:rsidR="00DD1B6A">
        <w:rPr>
          <w:rFonts w:ascii="Times New Roman" w:eastAsia="Times New Roman" w:hAnsi="Times New Roman" w:cs="Times New Roman"/>
          <w:sz w:val="24"/>
          <w:szCs w:val="24"/>
          <w:lang w:val="en-GB"/>
        </w:rPr>
        <w:t xml:space="preserve">Asian </w:t>
      </w:r>
      <w:r w:rsidR="00D60B34">
        <w:rPr>
          <w:rFonts w:ascii="Times New Roman" w:eastAsia="Times New Roman" w:hAnsi="Times New Roman" w:cs="Times New Roman"/>
          <w:sz w:val="24"/>
          <w:szCs w:val="24"/>
          <w:lang w:val="en-GB"/>
        </w:rPr>
        <w:t xml:space="preserve">markets only, therefore there is a need of study providing global evidence.  Thus, the asymmetry in spillover effect, and particularly, i.e. stabilizing role of volatility spillovers, are further explored in </w:t>
      </w:r>
      <w:r w:rsidR="00DD1B6A">
        <w:rPr>
          <w:rFonts w:ascii="Times New Roman" w:eastAsia="Times New Roman" w:hAnsi="Times New Roman" w:cs="Times New Roman"/>
          <w:sz w:val="24"/>
          <w:szCs w:val="24"/>
          <w:lang w:val="en-GB"/>
        </w:rPr>
        <w:t>this paper</w:t>
      </w:r>
      <w:r w:rsidR="00D60B34">
        <w:rPr>
          <w:rFonts w:ascii="Times New Roman" w:eastAsia="Times New Roman" w:hAnsi="Times New Roman" w:cs="Times New Roman"/>
          <w:sz w:val="24"/>
          <w:szCs w:val="24"/>
          <w:lang w:val="en-GB"/>
        </w:rPr>
        <w:t xml:space="preserve"> contributing to existing debate in spillovers literature. </w:t>
      </w:r>
    </w:p>
    <w:p w:rsidR="0023390C" w:rsidRDefault="0023390C">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rsidR="00DD1B6A" w:rsidRPr="00C01641" w:rsidRDefault="00DD1B6A" w:rsidP="00C92877">
      <w:pPr>
        <w:spacing w:line="480" w:lineRule="auto"/>
        <w:jc w:val="both"/>
        <w:rPr>
          <w:rFonts w:ascii="Times New Roman" w:eastAsia="Times New Roman" w:hAnsi="Times New Roman" w:cs="Times New Roman"/>
          <w:sz w:val="24"/>
          <w:szCs w:val="24"/>
          <w:lang w:val="en-GB"/>
        </w:rPr>
      </w:pPr>
    </w:p>
    <w:p w:rsidR="006F14D7" w:rsidRPr="00C01641" w:rsidRDefault="00F15C5C" w:rsidP="00973895">
      <w:pPr>
        <w:ind w:firstLine="708"/>
        <w:jc w:val="both"/>
        <w:rPr>
          <w:rFonts w:ascii="Times New Roman" w:hAnsi="Times New Roman" w:cs="Times New Roman"/>
          <w:b/>
          <w:sz w:val="24"/>
          <w:szCs w:val="24"/>
          <w:lang w:val="en-US"/>
        </w:rPr>
      </w:pPr>
      <w:r w:rsidRPr="00C01641">
        <w:rPr>
          <w:rFonts w:ascii="Times New Roman" w:hAnsi="Times New Roman" w:cs="Times New Roman"/>
          <w:b/>
          <w:sz w:val="24"/>
          <w:szCs w:val="24"/>
          <w:lang w:val="en-US"/>
        </w:rPr>
        <w:t>3. Methodology</w:t>
      </w:r>
    </w:p>
    <w:p w:rsidR="00AD2AF5" w:rsidRPr="00C01641" w:rsidRDefault="00AD2AF5" w:rsidP="00F15C5C">
      <w:pPr>
        <w:jc w:val="both"/>
        <w:rPr>
          <w:rFonts w:ascii="Times New Roman" w:hAnsi="Times New Roman" w:cs="Times New Roman"/>
          <w:b/>
          <w:sz w:val="24"/>
          <w:szCs w:val="24"/>
          <w:lang w:val="en-US"/>
        </w:rPr>
      </w:pPr>
    </w:p>
    <w:p w:rsidR="00F15C5C" w:rsidRPr="00C01641" w:rsidRDefault="00F15C5C" w:rsidP="00973895">
      <w:pPr>
        <w:ind w:firstLine="708"/>
        <w:jc w:val="both"/>
        <w:rPr>
          <w:rFonts w:ascii="Times New Roman" w:hAnsi="Times New Roman" w:cs="Times New Roman"/>
          <w:b/>
          <w:sz w:val="24"/>
          <w:szCs w:val="24"/>
          <w:lang w:val="en-US"/>
        </w:rPr>
      </w:pPr>
      <w:r w:rsidRPr="00C01641">
        <w:rPr>
          <w:rFonts w:ascii="Times New Roman" w:hAnsi="Times New Roman" w:cs="Times New Roman"/>
          <w:b/>
          <w:sz w:val="24"/>
          <w:szCs w:val="24"/>
          <w:lang w:val="en-US"/>
        </w:rPr>
        <w:t>3.1 Data</w:t>
      </w:r>
    </w:p>
    <w:p w:rsidR="00AD2AF5" w:rsidRPr="00C01641" w:rsidRDefault="00AD2AF5" w:rsidP="006F14D7">
      <w:pPr>
        <w:ind w:firstLine="709"/>
        <w:jc w:val="both"/>
        <w:rPr>
          <w:rFonts w:ascii="Times New Roman" w:hAnsi="Times New Roman" w:cs="Times New Roman"/>
          <w:b/>
          <w:sz w:val="24"/>
          <w:szCs w:val="24"/>
          <w:lang w:val="en-US"/>
        </w:rPr>
      </w:pPr>
    </w:p>
    <w:p w:rsidR="00224D6D" w:rsidRDefault="00637BA1" w:rsidP="00A6792E">
      <w:pPr>
        <w:spacing w:line="480" w:lineRule="auto"/>
        <w:ind w:firstLine="709"/>
        <w:jc w:val="both"/>
        <w:rPr>
          <w:rFonts w:ascii="Times New Roman" w:hAnsi="Times New Roman" w:cs="Times New Roman"/>
          <w:sz w:val="24"/>
          <w:szCs w:val="24"/>
          <w:lang w:val="en-US"/>
        </w:rPr>
      </w:pPr>
      <w:r w:rsidRPr="00C01641">
        <w:rPr>
          <w:rFonts w:ascii="Times New Roman" w:hAnsi="Times New Roman" w:cs="Times New Roman"/>
          <w:sz w:val="24"/>
          <w:szCs w:val="24"/>
          <w:lang w:val="en-US"/>
        </w:rPr>
        <w:t>There are 20 countries sele</w:t>
      </w:r>
      <w:r w:rsidR="00C41DFD" w:rsidRPr="00C01641">
        <w:rPr>
          <w:rFonts w:ascii="Times New Roman" w:hAnsi="Times New Roman" w:cs="Times New Roman"/>
          <w:sz w:val="24"/>
          <w:szCs w:val="24"/>
          <w:lang w:val="en-US"/>
        </w:rPr>
        <w:t>cted for investigation in this study</w:t>
      </w:r>
      <w:r w:rsidRPr="00C01641">
        <w:rPr>
          <w:rFonts w:ascii="Times New Roman" w:hAnsi="Times New Roman" w:cs="Times New Roman"/>
          <w:sz w:val="24"/>
          <w:szCs w:val="24"/>
          <w:lang w:val="en-US"/>
        </w:rPr>
        <w:t>. The data sample contains 9 developed and 11 emerging markets from four geographical regions: Europe (Germany, France, Spain, Switzerland, Russia, Hungary and Turkey)</w:t>
      </w:r>
      <w:r w:rsidR="00EE1AAB" w:rsidRPr="00C01641">
        <w:rPr>
          <w:rStyle w:val="FootnoteReference"/>
          <w:rFonts w:ascii="Times New Roman" w:hAnsi="Times New Roman" w:cs="Times New Roman"/>
          <w:sz w:val="24"/>
          <w:szCs w:val="24"/>
          <w:lang w:val="en-US"/>
        </w:rPr>
        <w:footnoteReference w:id="3"/>
      </w:r>
      <w:r w:rsidRPr="00C01641">
        <w:rPr>
          <w:rFonts w:ascii="Times New Roman" w:hAnsi="Times New Roman" w:cs="Times New Roman"/>
          <w:sz w:val="24"/>
          <w:szCs w:val="24"/>
          <w:lang w:val="en-US"/>
        </w:rPr>
        <w:t xml:space="preserve">, Africa (South Africa), Asia (Hong Kong, Japan, Singapore, South Korea, China, India, Taiwan, and Malaysia) and the Americas (Canada, USA, Mexico and Brazil). </w:t>
      </w:r>
      <w:r w:rsidR="0029139E" w:rsidRPr="0029139E">
        <w:rPr>
          <w:rFonts w:ascii="Times New Roman" w:hAnsi="Times New Roman" w:cs="Times New Roman"/>
          <w:sz w:val="24"/>
          <w:szCs w:val="24"/>
          <w:lang w:val="en-US"/>
        </w:rPr>
        <w:t>In this study, we e</w:t>
      </w:r>
      <w:r w:rsidR="0029139E">
        <w:rPr>
          <w:rFonts w:ascii="Times New Roman" w:hAnsi="Times New Roman" w:cs="Times New Roman"/>
          <w:sz w:val="24"/>
          <w:szCs w:val="24"/>
          <w:lang w:val="en-US"/>
        </w:rPr>
        <w:t xml:space="preserve">xpand </w:t>
      </w:r>
      <w:r w:rsidR="0029139E" w:rsidRPr="0029139E">
        <w:rPr>
          <w:rFonts w:ascii="Times New Roman" w:hAnsi="Times New Roman" w:cs="Times New Roman"/>
          <w:sz w:val="24"/>
          <w:szCs w:val="24"/>
          <w:lang w:val="en-US"/>
        </w:rPr>
        <w:t xml:space="preserve">paper </w:t>
      </w:r>
      <w:r w:rsidR="0029139E">
        <w:rPr>
          <w:rFonts w:ascii="Times New Roman" w:hAnsi="Times New Roman" w:cs="Times New Roman"/>
          <w:sz w:val="24"/>
          <w:szCs w:val="24"/>
          <w:lang w:val="en-US"/>
        </w:rPr>
        <w:t xml:space="preserve">by </w:t>
      </w:r>
      <w:r w:rsidR="0029139E" w:rsidRPr="0029139E">
        <w:rPr>
          <w:rFonts w:ascii="Times New Roman" w:hAnsi="Times New Roman" w:cs="Times New Roman"/>
          <w:sz w:val="24"/>
          <w:szCs w:val="24"/>
          <w:lang w:val="en-US"/>
        </w:rPr>
        <w:t>Yarovaya et al. (2016a) that employed Diebold and Yilmaz (2012) methodology t</w:t>
      </w:r>
      <w:r w:rsidR="0029139E">
        <w:rPr>
          <w:rFonts w:ascii="Times New Roman" w:hAnsi="Times New Roman" w:cs="Times New Roman"/>
          <w:sz w:val="24"/>
          <w:szCs w:val="24"/>
          <w:lang w:val="en-US"/>
        </w:rPr>
        <w:t xml:space="preserve">o the similar data set, however </w:t>
      </w:r>
      <w:r w:rsidR="0029139E" w:rsidRPr="0029139E">
        <w:rPr>
          <w:rFonts w:ascii="Times New Roman" w:hAnsi="Times New Roman" w:cs="Times New Roman"/>
          <w:sz w:val="24"/>
          <w:szCs w:val="24"/>
          <w:lang w:val="en-US"/>
        </w:rPr>
        <w:t xml:space="preserve">didn’t covered the phenomenon of asymmetry in information transmission between markets with non-overlapping trading hours. </w:t>
      </w:r>
      <w:r w:rsidR="006F14D7" w:rsidRPr="00C01641">
        <w:rPr>
          <w:rFonts w:ascii="Times New Roman" w:hAnsi="Times New Roman" w:cs="Times New Roman"/>
          <w:sz w:val="24"/>
          <w:szCs w:val="24"/>
          <w:lang w:val="en-US"/>
        </w:rPr>
        <w:t>The paper utilizes stock index futures data to fill the gap in literature, hence the trading hours of futures are considered to identify market pairs with non-overlapping trading hours taking into account difference in time-zone and DST policies.</w:t>
      </w:r>
      <w:r w:rsidR="006F14D7" w:rsidRPr="00C01641">
        <w:rPr>
          <w:lang w:val="en-US"/>
        </w:rPr>
        <w:t xml:space="preserve"> </w:t>
      </w:r>
      <w:r w:rsidR="006F14D7" w:rsidRPr="00C01641">
        <w:rPr>
          <w:rFonts w:ascii="Times New Roman" w:hAnsi="Times New Roman" w:cs="Times New Roman"/>
          <w:sz w:val="24"/>
          <w:szCs w:val="24"/>
          <w:lang w:val="en-US"/>
        </w:rPr>
        <w:t xml:space="preserve">Table 1 demonstrates that </w:t>
      </w:r>
      <w:r w:rsidR="000452C1">
        <w:rPr>
          <w:rFonts w:ascii="Times New Roman" w:hAnsi="Times New Roman" w:cs="Times New Roman"/>
          <w:sz w:val="24"/>
          <w:szCs w:val="24"/>
          <w:lang w:val="en-US"/>
        </w:rPr>
        <w:t>using</w:t>
      </w:r>
      <w:r w:rsidR="006F14D7" w:rsidRPr="00C01641">
        <w:rPr>
          <w:rFonts w:ascii="Times New Roman" w:hAnsi="Times New Roman" w:cs="Times New Roman"/>
          <w:sz w:val="24"/>
          <w:szCs w:val="24"/>
          <w:lang w:val="en-US"/>
        </w:rPr>
        <w:t xml:space="preserve"> the data set of 9 developed and 11 emerging markets it is possible to analyse 104 channels of return and volatility transmission avoiding overlap in trading hours.</w:t>
      </w:r>
    </w:p>
    <w:p w:rsidR="00261EC4" w:rsidRPr="00B20D7D" w:rsidRDefault="00261EC4" w:rsidP="00261EC4">
      <w:pPr>
        <w:spacing w:line="480" w:lineRule="auto"/>
        <w:ind w:firstLine="709"/>
        <w:jc w:val="center"/>
        <w:rPr>
          <w:rFonts w:ascii="Times New Roman" w:hAnsi="Times New Roman" w:cs="Times New Roman"/>
          <w:i/>
          <w:sz w:val="24"/>
          <w:szCs w:val="24"/>
          <w:lang w:val="en-US"/>
        </w:rPr>
      </w:pPr>
      <w:r w:rsidRPr="00B20D7D">
        <w:rPr>
          <w:rFonts w:ascii="Times New Roman" w:hAnsi="Times New Roman" w:cs="Times New Roman"/>
          <w:i/>
          <w:sz w:val="24"/>
          <w:szCs w:val="24"/>
          <w:lang w:val="en-US"/>
        </w:rPr>
        <w:t xml:space="preserve">[Table 1 </w:t>
      </w:r>
      <w:r w:rsidR="00B92222" w:rsidRPr="00B20D7D">
        <w:rPr>
          <w:rFonts w:ascii="Times New Roman" w:hAnsi="Times New Roman" w:cs="Times New Roman"/>
          <w:i/>
          <w:sz w:val="24"/>
          <w:szCs w:val="24"/>
          <w:lang w:val="en-US"/>
        </w:rPr>
        <w:t>around</w:t>
      </w:r>
      <w:r w:rsidRPr="00B20D7D">
        <w:rPr>
          <w:rFonts w:ascii="Times New Roman" w:hAnsi="Times New Roman" w:cs="Times New Roman"/>
          <w:i/>
          <w:sz w:val="24"/>
          <w:szCs w:val="24"/>
          <w:lang w:val="en-US"/>
        </w:rPr>
        <w:t xml:space="preserve"> here]</w:t>
      </w:r>
    </w:p>
    <w:p w:rsidR="00AA6C58" w:rsidRDefault="000452C1" w:rsidP="00AA6C58">
      <w:pPr>
        <w:spacing w:line="480" w:lineRule="auto"/>
        <w:ind w:firstLine="709"/>
        <w:jc w:val="both"/>
        <w:rPr>
          <w:rFonts w:ascii="Times New Roman" w:hAnsi="Times New Roman" w:cs="Times New Roman"/>
          <w:sz w:val="24"/>
          <w:szCs w:val="24"/>
          <w:lang w:val="en-GB"/>
        </w:rPr>
      </w:pPr>
      <w:r w:rsidRPr="00D914BD">
        <w:rPr>
          <w:rFonts w:ascii="Times New Roman" w:hAnsi="Times New Roman" w:cs="Times New Roman"/>
          <w:sz w:val="24"/>
          <w:szCs w:val="24"/>
          <w:lang w:val="en-GB"/>
        </w:rPr>
        <w:t xml:space="preserve">For example, </w:t>
      </w:r>
      <w:r w:rsidRPr="00D914BD">
        <w:rPr>
          <w:rFonts w:ascii="Times New Roman" w:eastAsia="Times New Roman" w:hAnsi="Times New Roman" w:cs="Times New Roman"/>
          <w:sz w:val="24"/>
          <w:szCs w:val="24"/>
          <w:lang w:val="en-GB"/>
        </w:rPr>
        <w:t xml:space="preserve">the </w:t>
      </w:r>
      <w:r w:rsidRPr="00D914BD">
        <w:rPr>
          <w:rFonts w:ascii="Times New Roman" w:hAnsi="Times New Roman" w:cs="Times New Roman"/>
          <w:sz w:val="24"/>
          <w:szCs w:val="24"/>
          <w:lang w:val="en-GB"/>
        </w:rPr>
        <w:t xml:space="preserve">stock market </w:t>
      </w:r>
      <w:r w:rsidR="00AA6C58">
        <w:rPr>
          <w:rFonts w:ascii="Times New Roman" w:hAnsi="Times New Roman" w:cs="Times New Roman"/>
          <w:sz w:val="24"/>
          <w:szCs w:val="24"/>
          <w:lang w:val="en-GB"/>
        </w:rPr>
        <w:t>in</w:t>
      </w:r>
      <w:r w:rsidRPr="00D914BD">
        <w:rPr>
          <w:rFonts w:ascii="Times New Roman" w:hAnsi="Times New Roman" w:cs="Times New Roman"/>
          <w:sz w:val="24"/>
          <w:szCs w:val="24"/>
          <w:lang w:val="en-GB"/>
        </w:rPr>
        <w:t xml:space="preserve"> Germany opens when stock market </w:t>
      </w:r>
      <w:r w:rsidR="00AA6C58">
        <w:rPr>
          <w:rFonts w:ascii="Times New Roman" w:hAnsi="Times New Roman" w:cs="Times New Roman"/>
          <w:sz w:val="24"/>
          <w:szCs w:val="24"/>
          <w:lang w:val="en-GB"/>
        </w:rPr>
        <w:t>in</w:t>
      </w:r>
      <w:r w:rsidRPr="00D914BD">
        <w:rPr>
          <w:rFonts w:ascii="Times New Roman" w:hAnsi="Times New Roman" w:cs="Times New Roman"/>
          <w:sz w:val="24"/>
          <w:szCs w:val="24"/>
          <w:lang w:val="en-GB"/>
        </w:rPr>
        <w:t xml:space="preserve"> Taiwan is closed. Therefore the pair Germany–Taiwan provides two routes of information transmission for analysis; that is, from Taiwan to Germany and </w:t>
      </w:r>
      <w:r w:rsidRPr="00D914BD">
        <w:rPr>
          <w:rFonts w:ascii="Times New Roman" w:eastAsia="Times New Roman" w:hAnsi="Times New Roman" w:cs="Times New Roman"/>
          <w:sz w:val="24"/>
          <w:szCs w:val="24"/>
          <w:lang w:val="en-GB"/>
        </w:rPr>
        <w:t xml:space="preserve">the </w:t>
      </w:r>
      <w:r w:rsidRPr="00D914BD">
        <w:rPr>
          <w:rFonts w:ascii="Times New Roman" w:hAnsi="Times New Roman" w:cs="Times New Roman"/>
          <w:sz w:val="24"/>
          <w:szCs w:val="24"/>
          <w:lang w:val="en-GB"/>
        </w:rPr>
        <w:t>reverse direction from Germany to Taiwan, as is demonstrated</w:t>
      </w:r>
      <w:r w:rsidR="006F14D7" w:rsidRPr="00C01641">
        <w:rPr>
          <w:rFonts w:ascii="Times New Roman" w:hAnsi="Times New Roman" w:cs="Times New Roman"/>
          <w:sz w:val="24"/>
          <w:szCs w:val="24"/>
          <w:lang w:val="en-GB"/>
        </w:rPr>
        <w:t xml:space="preserve"> by Figure 1 below. </w:t>
      </w:r>
    </w:p>
    <w:p w:rsidR="00B20D7D" w:rsidRPr="00B20D7D" w:rsidRDefault="00B20D7D" w:rsidP="00B20D7D">
      <w:pPr>
        <w:spacing w:line="480" w:lineRule="auto"/>
        <w:ind w:firstLine="709"/>
        <w:jc w:val="center"/>
        <w:rPr>
          <w:rFonts w:ascii="Times New Roman" w:hAnsi="Times New Roman" w:cs="Times New Roman"/>
          <w:i/>
          <w:sz w:val="24"/>
          <w:szCs w:val="24"/>
          <w:lang w:val="en-US"/>
        </w:rPr>
      </w:pPr>
      <w:r w:rsidRPr="00B20D7D">
        <w:rPr>
          <w:rFonts w:ascii="Times New Roman" w:hAnsi="Times New Roman" w:cs="Times New Roman"/>
          <w:i/>
          <w:sz w:val="24"/>
          <w:szCs w:val="24"/>
          <w:lang w:val="en-US"/>
        </w:rPr>
        <w:t>[Figure 1 around here]</w:t>
      </w:r>
    </w:p>
    <w:p w:rsidR="006F14D7" w:rsidRPr="000452C1" w:rsidRDefault="006F14D7" w:rsidP="00364B74">
      <w:pPr>
        <w:spacing w:line="480" w:lineRule="auto"/>
        <w:ind w:firstLine="709"/>
        <w:jc w:val="both"/>
        <w:rPr>
          <w:rFonts w:ascii="Times New Roman" w:hAnsi="Times New Roman" w:cs="Times New Roman"/>
          <w:sz w:val="24"/>
          <w:szCs w:val="24"/>
          <w:lang w:val="en-GB"/>
        </w:rPr>
      </w:pPr>
      <w:r w:rsidRPr="00C01641">
        <w:rPr>
          <w:rFonts w:ascii="Times New Roman" w:hAnsi="Times New Roman" w:cs="Times New Roman"/>
          <w:sz w:val="24"/>
          <w:szCs w:val="24"/>
          <w:lang w:val="en-US"/>
        </w:rPr>
        <w:lastRenderedPageBreak/>
        <w:t xml:space="preserve">Therefore </w:t>
      </w:r>
      <w:r w:rsidR="000452C1" w:rsidRPr="000452C1">
        <w:rPr>
          <w:rFonts w:ascii="Times New Roman" w:hAnsi="Times New Roman" w:cs="Times New Roman"/>
          <w:sz w:val="24"/>
          <w:szCs w:val="24"/>
          <w:lang w:val="en-GB"/>
        </w:rPr>
        <w:t>the channels of inter-regional return and volatility spillovers across sequentially opening and closing markets are between Europe and Asia and between Asia and Americas. This is because European and Americans markets ha</w:t>
      </w:r>
      <w:r w:rsidR="000452C1">
        <w:rPr>
          <w:rFonts w:ascii="Times New Roman" w:hAnsi="Times New Roman" w:cs="Times New Roman"/>
          <w:sz w:val="24"/>
          <w:szCs w:val="24"/>
          <w:lang w:val="en-GB"/>
        </w:rPr>
        <w:t>ve an overlap in trading times.</w:t>
      </w:r>
    </w:p>
    <w:p w:rsidR="006F14D7" w:rsidRPr="00C01641" w:rsidRDefault="001B58DA" w:rsidP="00364B74">
      <w:pPr>
        <w:spacing w:line="480" w:lineRule="auto"/>
        <w:ind w:firstLine="709"/>
        <w:jc w:val="both"/>
        <w:rPr>
          <w:rFonts w:ascii="Times New Roman" w:hAnsi="Times New Roman" w:cs="Times New Roman"/>
          <w:sz w:val="24"/>
          <w:szCs w:val="24"/>
          <w:lang w:val="en-US"/>
        </w:rPr>
      </w:pPr>
      <w:r>
        <w:rPr>
          <w:rFonts w:ascii="Times New Roman" w:eastAsia="Times New Roman" w:hAnsi="Times New Roman" w:cs="Times New Roman"/>
          <w:sz w:val="24"/>
          <w:szCs w:val="24"/>
          <w:lang w:val="en-GB"/>
        </w:rPr>
        <w:t xml:space="preserve">Thus, </w:t>
      </w:r>
      <w:r w:rsidR="000452C1" w:rsidRPr="00D914BD">
        <w:rPr>
          <w:rFonts w:ascii="Times New Roman" w:eastAsia="Times New Roman" w:hAnsi="Times New Roman" w:cs="Times New Roman"/>
          <w:sz w:val="24"/>
          <w:szCs w:val="24"/>
          <w:lang w:val="en-GB"/>
        </w:rPr>
        <w:t>20 markets were selected for investigation of asymmetry in inter-regional return and volatility transmission across futures markets, with non-overlapped trading times for the period from 03 October 2010</w:t>
      </w:r>
      <w:r w:rsidR="004536EE">
        <w:rPr>
          <w:rStyle w:val="FootnoteReference"/>
          <w:rFonts w:ascii="Times New Roman" w:eastAsia="Times New Roman" w:hAnsi="Times New Roman" w:cs="Times New Roman"/>
          <w:sz w:val="24"/>
          <w:szCs w:val="24"/>
          <w:lang w:val="en-GB"/>
        </w:rPr>
        <w:footnoteReference w:id="4"/>
      </w:r>
      <w:r w:rsidR="000452C1" w:rsidRPr="00D914BD">
        <w:rPr>
          <w:rFonts w:ascii="Times New Roman" w:eastAsia="Times New Roman" w:hAnsi="Times New Roman" w:cs="Times New Roman"/>
          <w:sz w:val="24"/>
          <w:szCs w:val="24"/>
          <w:lang w:val="en-GB"/>
        </w:rPr>
        <w:t xml:space="preserve"> until 03 October 2014. </w:t>
      </w:r>
      <w:r w:rsidR="00637BA1" w:rsidRPr="00C01641">
        <w:rPr>
          <w:rFonts w:ascii="Times New Roman" w:hAnsi="Times New Roman" w:cs="Times New Roman"/>
          <w:sz w:val="24"/>
          <w:szCs w:val="24"/>
          <w:lang w:val="en-US"/>
        </w:rPr>
        <w:t>The daily opening, closing, high and low prices of stock index futures are obtained from the Bloomberg database.</w:t>
      </w:r>
      <w:r w:rsidR="00637BA1" w:rsidRPr="00C01641">
        <w:rPr>
          <w:lang w:val="en-US"/>
        </w:rPr>
        <w:t xml:space="preserve"> </w:t>
      </w:r>
      <w:r w:rsidR="00637BA1" w:rsidRPr="00C01641">
        <w:rPr>
          <w:rFonts w:ascii="Times New Roman" w:hAnsi="Times New Roman" w:cs="Times New Roman"/>
          <w:sz w:val="24"/>
          <w:szCs w:val="24"/>
          <w:lang w:val="en-US"/>
        </w:rPr>
        <w:t>Due to the finite lifetime of a futures contract, both returns and volatility data are transformed into a continuous time series using roll timing method, which determines when the near contract is dropped and replaced by the next one (Masteika &amp; Rutkauskas, 2012, p.921).</w:t>
      </w:r>
      <w:r w:rsidR="00637BA1" w:rsidRPr="00C01641">
        <w:rPr>
          <w:lang w:val="en-US"/>
        </w:rPr>
        <w:t xml:space="preserve"> </w:t>
      </w:r>
      <w:r w:rsidR="00637BA1" w:rsidRPr="00C01641">
        <w:rPr>
          <w:rFonts w:ascii="Times New Roman" w:hAnsi="Times New Roman" w:cs="Times New Roman"/>
          <w:sz w:val="24"/>
          <w:szCs w:val="24"/>
          <w:lang w:val="en-US"/>
        </w:rPr>
        <w:t>All returns are calculated as a difference between natural logarithm of closing price and natural logarithm of opening price. The volatilities are calculated using the Rogers and Satchell (1991) range volatility estimator:</w:t>
      </w:r>
    </w:p>
    <w:p w:rsidR="00637BA1" w:rsidRPr="00C01641" w:rsidRDefault="00703D30" w:rsidP="001B58DA">
      <w:pPr>
        <w:spacing w:line="360" w:lineRule="auto"/>
        <w:ind w:firstLine="709"/>
        <w:rPr>
          <w:rFonts w:ascii="Times New Roman" w:eastAsiaTheme="minorEastAsia" w:hAnsi="Times New Roman" w:cs="Times New Roman"/>
          <w:sz w:val="24"/>
          <w:szCs w:val="24"/>
          <w:lang w:val="en-GB"/>
        </w:rPr>
      </w:pPr>
      <m:oMath>
        <m:sSubSup>
          <m:sSubSupPr>
            <m:ctrlPr>
              <w:rPr>
                <w:rFonts w:ascii="Cambria Math" w:hAnsi="Cambria Math" w:cs="Times New Roman"/>
                <w:i/>
                <w:lang w:val="en-GB"/>
              </w:rPr>
            </m:ctrlPr>
          </m:sSubSupPr>
          <m:e>
            <m:r>
              <w:rPr>
                <w:rFonts w:ascii="Cambria Math" w:hAnsi="Cambria Math" w:cs="Times New Roman"/>
                <w:lang w:val="en-GB"/>
              </w:rPr>
              <m:t>δ</m:t>
            </m:r>
          </m:e>
          <m:sub>
            <m:r>
              <w:rPr>
                <w:rFonts w:ascii="Cambria Math" w:hAnsi="Cambria Math" w:cs="Times New Roman"/>
                <w:lang w:val="en-GB"/>
              </w:rPr>
              <m:t>RS</m:t>
            </m:r>
          </m:sub>
          <m:sup>
            <m:r>
              <w:rPr>
                <w:rFonts w:ascii="Cambria Math" w:hAnsi="Cambria Math" w:cs="Times New Roman"/>
                <w:lang w:val="en-GB"/>
              </w:rPr>
              <m:t>2</m:t>
            </m:r>
          </m:sup>
        </m:sSubSup>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l</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l</m:t>
            </m:r>
          </m:e>
          <m:sub>
            <m:r>
              <w:rPr>
                <w:rFonts w:ascii="Cambria Math" w:hAnsi="Cambria Math" w:cs="Times New Roman"/>
                <w:lang w:val="en-GB"/>
              </w:rPr>
              <m:t>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t</m:t>
            </m:r>
          </m:sub>
        </m:sSub>
        <m:r>
          <w:rPr>
            <w:rFonts w:ascii="Cambria Math" w:hAnsi="Cambria Math" w:cs="Times New Roman"/>
            <w:lang w:val="en-GB"/>
          </w:rPr>
          <m:t>)</m:t>
        </m:r>
      </m:oMath>
      <w:r w:rsidR="00637BA1" w:rsidRPr="00C01641">
        <w:rPr>
          <w:rFonts w:ascii="Times New Roman" w:eastAsiaTheme="minorEastAsia" w:hAnsi="Times New Roman" w:cs="Times New Roman"/>
          <w:lang w:val="en-GB"/>
        </w:rPr>
        <w:t xml:space="preserve">   </w:t>
      </w:r>
      <w:r w:rsidR="00637BA1" w:rsidRPr="00C01641">
        <w:rPr>
          <w:rFonts w:ascii="Times New Roman" w:eastAsiaTheme="minorEastAsia" w:hAnsi="Times New Roman" w:cs="Times New Roman"/>
          <w:sz w:val="24"/>
          <w:szCs w:val="24"/>
          <w:lang w:val="en-GB"/>
        </w:rPr>
        <w:t xml:space="preserve">                                  </w:t>
      </w:r>
      <w:r w:rsidR="001B58DA">
        <w:rPr>
          <w:rFonts w:ascii="Times New Roman" w:eastAsiaTheme="minorEastAsia" w:hAnsi="Times New Roman" w:cs="Times New Roman"/>
          <w:sz w:val="24"/>
          <w:szCs w:val="24"/>
          <w:lang w:val="en-GB"/>
        </w:rPr>
        <w:t xml:space="preserve">                                                   </w:t>
      </w:r>
      <w:r w:rsidR="00637BA1" w:rsidRPr="00C01641">
        <w:rPr>
          <w:rFonts w:ascii="Times New Roman" w:eastAsiaTheme="minorEastAsia" w:hAnsi="Times New Roman" w:cs="Times New Roman"/>
          <w:sz w:val="24"/>
          <w:szCs w:val="24"/>
          <w:lang w:val="en-GB"/>
        </w:rPr>
        <w:t>(1)</w:t>
      </w:r>
    </w:p>
    <w:p w:rsidR="00637BA1" w:rsidRDefault="00637BA1" w:rsidP="00637BA1">
      <w:pPr>
        <w:spacing w:line="480" w:lineRule="auto"/>
        <w:jc w:val="both"/>
        <w:rPr>
          <w:rFonts w:ascii="Times New Roman" w:eastAsiaTheme="minorEastAsia" w:hAnsi="Times New Roman" w:cs="Times New Roman"/>
          <w:sz w:val="24"/>
          <w:szCs w:val="24"/>
          <w:lang w:val="en-GB"/>
        </w:rPr>
      </w:pPr>
      <w:r w:rsidRPr="00C01641">
        <w:rPr>
          <w:rFonts w:ascii="Times New Roman" w:hAnsi="Times New Roman" w:cs="Times New Roman"/>
          <w:sz w:val="24"/>
          <w:szCs w:val="24"/>
          <w:lang w:val="en-GB"/>
        </w:rPr>
        <w:t xml:space="preserve">where: </w:t>
      </w:r>
      <m:oMath>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t</m:t>
            </m:r>
          </m:sub>
        </m:sSub>
      </m:oMath>
      <w:r w:rsidRPr="00C01641">
        <w:rPr>
          <w:rFonts w:ascii="Times New Roman" w:eastAsiaTheme="minorEastAsia" w:hAnsi="Times New Roman" w:cs="Times New Roman"/>
          <w:sz w:val="24"/>
          <w:szCs w:val="24"/>
          <w:lang w:val="en-GB"/>
        </w:rPr>
        <w:t xml:space="preserve"> - the normalized high price; </w:t>
      </w:r>
      <m:oMath>
        <m:sSub>
          <m:sSubPr>
            <m:ctrlPr>
              <w:rPr>
                <w:rFonts w:ascii="Cambria Math" w:hAnsi="Cambria Math" w:cs="Times New Roman"/>
                <w:i/>
                <w:lang w:val="en-GB"/>
              </w:rPr>
            </m:ctrlPr>
          </m:sSubPr>
          <m:e>
            <m:r>
              <w:rPr>
                <w:rFonts w:ascii="Cambria Math" w:hAnsi="Cambria Math" w:cs="Times New Roman"/>
                <w:lang w:val="en-GB"/>
              </w:rPr>
              <m:t>l</m:t>
            </m:r>
          </m:e>
          <m:sub>
            <m:r>
              <w:rPr>
                <w:rFonts w:ascii="Cambria Math" w:hAnsi="Cambria Math" w:cs="Times New Roman"/>
                <w:lang w:val="en-GB"/>
              </w:rPr>
              <m:t>t</m:t>
            </m:r>
          </m:sub>
        </m:sSub>
      </m:oMath>
      <w:r w:rsidRPr="00C01641">
        <w:rPr>
          <w:rFonts w:ascii="Times New Roman" w:eastAsiaTheme="minorEastAsia" w:hAnsi="Times New Roman" w:cs="Times New Roman"/>
          <w:sz w:val="24"/>
          <w:szCs w:val="24"/>
          <w:lang w:val="en-GB"/>
        </w:rPr>
        <w:t xml:space="preserve"> – the normalized low price; </w:t>
      </w:r>
      <m:oMath>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t</m:t>
            </m:r>
          </m:sub>
        </m:sSub>
      </m:oMath>
      <w:r w:rsidRPr="00C01641">
        <w:rPr>
          <w:rFonts w:ascii="Times New Roman" w:eastAsiaTheme="minorEastAsia" w:hAnsi="Times New Roman" w:cs="Times New Roman"/>
          <w:sz w:val="24"/>
          <w:szCs w:val="24"/>
          <w:lang w:val="en-GB"/>
        </w:rPr>
        <w:t xml:space="preserve"> - the normalized closing price on date </w:t>
      </w:r>
      <w:r w:rsidRPr="00C01641">
        <w:rPr>
          <w:rFonts w:ascii="Times New Roman" w:eastAsiaTheme="minorEastAsia" w:hAnsi="Times New Roman" w:cs="Times New Roman"/>
          <w:i/>
          <w:sz w:val="24"/>
          <w:szCs w:val="24"/>
          <w:lang w:val="en-GB"/>
        </w:rPr>
        <w:t>t</w:t>
      </w:r>
      <w:r w:rsidRPr="00C01641">
        <w:rPr>
          <w:rFonts w:ascii="Times New Roman" w:eastAsiaTheme="minorEastAsia" w:hAnsi="Times New Roman" w:cs="Times New Roman"/>
          <w:sz w:val="24"/>
          <w:szCs w:val="24"/>
          <w:lang w:val="en-GB"/>
        </w:rPr>
        <w:t>.</w:t>
      </w:r>
      <w:r w:rsidR="00AB38C6" w:rsidRPr="00C01641">
        <w:rPr>
          <w:rFonts w:ascii="Times New Roman" w:eastAsiaTheme="minorEastAsia" w:hAnsi="Times New Roman" w:cs="Times New Roman"/>
          <w:sz w:val="24"/>
          <w:szCs w:val="24"/>
          <w:lang w:val="en-GB"/>
        </w:rPr>
        <w:t xml:space="preserve"> The descriptive statistics for both returns and volatilities is available upon request. </w:t>
      </w:r>
    </w:p>
    <w:p w:rsidR="00364B74" w:rsidRPr="00C01641" w:rsidRDefault="00364B74" w:rsidP="00637BA1">
      <w:pPr>
        <w:spacing w:line="480" w:lineRule="auto"/>
        <w:jc w:val="both"/>
        <w:rPr>
          <w:rFonts w:ascii="Times New Roman" w:eastAsiaTheme="minorEastAsia" w:hAnsi="Times New Roman" w:cs="Times New Roman"/>
          <w:sz w:val="24"/>
          <w:szCs w:val="24"/>
          <w:lang w:val="en-GB"/>
        </w:rPr>
      </w:pPr>
    </w:p>
    <w:p w:rsidR="00364B74" w:rsidRPr="00C01641" w:rsidRDefault="00F15C5C" w:rsidP="00973895">
      <w:pPr>
        <w:spacing w:line="480" w:lineRule="auto"/>
        <w:ind w:firstLine="708"/>
        <w:jc w:val="both"/>
        <w:rPr>
          <w:rFonts w:ascii="Times New Roman" w:hAnsi="Times New Roman" w:cs="Times New Roman"/>
          <w:b/>
          <w:sz w:val="24"/>
          <w:szCs w:val="24"/>
          <w:lang w:val="en-US"/>
        </w:rPr>
      </w:pPr>
      <w:r w:rsidRPr="00C01641">
        <w:rPr>
          <w:rFonts w:ascii="Times New Roman" w:hAnsi="Times New Roman" w:cs="Times New Roman"/>
          <w:b/>
          <w:sz w:val="24"/>
          <w:szCs w:val="24"/>
          <w:lang w:val="en-US"/>
        </w:rPr>
        <w:t>3.2 Research hypotheses</w:t>
      </w:r>
    </w:p>
    <w:p w:rsidR="006029A5" w:rsidRPr="00C01641" w:rsidRDefault="002C2DA0" w:rsidP="002C2DA0">
      <w:pPr>
        <w:spacing w:line="480" w:lineRule="auto"/>
        <w:ind w:firstLine="720"/>
        <w:jc w:val="both"/>
        <w:rPr>
          <w:rFonts w:ascii="Times New Roman" w:eastAsia="Times New Roman" w:hAnsi="Times New Roman" w:cs="Times New Roman"/>
          <w:sz w:val="24"/>
          <w:szCs w:val="24"/>
          <w:u w:val="single"/>
          <w:lang w:val="en-GB"/>
        </w:rPr>
      </w:pPr>
      <w:r>
        <w:rPr>
          <w:rFonts w:ascii="Times New Roman" w:hAnsi="Times New Roman" w:cs="Times New Roman"/>
          <w:sz w:val="24"/>
          <w:szCs w:val="24"/>
          <w:lang w:val="en-US"/>
        </w:rPr>
        <w:t>In</w:t>
      </w:r>
      <w:r w:rsidR="00637BA1" w:rsidRPr="00C01641">
        <w:rPr>
          <w:rFonts w:ascii="Times New Roman" w:hAnsi="Times New Roman" w:cs="Times New Roman"/>
          <w:sz w:val="24"/>
          <w:szCs w:val="24"/>
          <w:lang w:val="en-US"/>
        </w:rPr>
        <w:t xml:space="preserve"> order to investigate </w:t>
      </w:r>
      <w:r>
        <w:rPr>
          <w:rFonts w:ascii="Times New Roman" w:hAnsi="Times New Roman" w:cs="Times New Roman"/>
          <w:sz w:val="24"/>
          <w:szCs w:val="24"/>
          <w:lang w:val="en-US"/>
        </w:rPr>
        <w:t>whether</w:t>
      </w:r>
      <w:r w:rsidR="00637BA1" w:rsidRPr="00C01641">
        <w:rPr>
          <w:rFonts w:ascii="Times New Roman" w:hAnsi="Times New Roman" w:cs="Times New Roman"/>
          <w:sz w:val="24"/>
          <w:szCs w:val="24"/>
          <w:lang w:val="en-US"/>
        </w:rPr>
        <w:t xml:space="preserve"> asymmetric patterns exist in return and volatility spillovers across futures markets with non-overlapped stock exchange trading hours, the following research hypotheses are tested:</w:t>
      </w:r>
      <w:r w:rsidR="006029A5" w:rsidRPr="00C01641">
        <w:rPr>
          <w:rFonts w:ascii="Times New Roman" w:eastAsia="Times New Roman" w:hAnsi="Times New Roman" w:cs="Times New Roman"/>
          <w:sz w:val="24"/>
          <w:szCs w:val="24"/>
          <w:u w:val="single"/>
          <w:lang w:val="en-GB"/>
        </w:rPr>
        <w:t xml:space="preserve"> </w:t>
      </w:r>
    </w:p>
    <w:p w:rsidR="006029A5" w:rsidRPr="00C01641" w:rsidRDefault="006029A5" w:rsidP="002C2DA0">
      <w:pPr>
        <w:spacing w:line="480" w:lineRule="auto"/>
        <w:ind w:firstLine="720"/>
        <w:jc w:val="both"/>
        <w:rPr>
          <w:rFonts w:ascii="Times New Roman" w:eastAsia="Times New Roman" w:hAnsi="Times New Roman" w:cs="Times New Roman"/>
          <w:sz w:val="24"/>
          <w:szCs w:val="24"/>
          <w:u w:val="single"/>
          <w:lang w:val="en-GB"/>
        </w:rPr>
      </w:pPr>
      <w:r w:rsidRPr="00C01641">
        <w:rPr>
          <w:rFonts w:ascii="Times New Roman" w:eastAsia="Times New Roman" w:hAnsi="Times New Roman" w:cs="Times New Roman"/>
          <w:sz w:val="24"/>
          <w:szCs w:val="24"/>
          <w:u w:val="single"/>
          <w:lang w:val="en-GB"/>
        </w:rPr>
        <w:t>Hypothesis 1:</w:t>
      </w:r>
      <w:r w:rsidRPr="00C01641">
        <w:rPr>
          <w:rFonts w:ascii="Times New Roman" w:eastAsia="Times New Roman" w:hAnsi="Times New Roman" w:cs="Times New Roman"/>
          <w:sz w:val="24"/>
          <w:szCs w:val="24"/>
          <w:lang w:val="en-GB"/>
        </w:rPr>
        <w:t xml:space="preserve"> </w:t>
      </w:r>
      <w:r w:rsidR="002C2DA0" w:rsidRPr="002C2DA0">
        <w:rPr>
          <w:rFonts w:ascii="Times New Roman" w:eastAsia="Times New Roman" w:hAnsi="Times New Roman" w:cs="Times New Roman"/>
          <w:i/>
          <w:sz w:val="24"/>
          <w:szCs w:val="24"/>
          <w:lang w:val="en-GB"/>
        </w:rPr>
        <w:t>The transmission of negative return shocks across markets with non-overlapping trading hours is more pronounced than the transmission of positive shocks.</w:t>
      </w:r>
    </w:p>
    <w:p w:rsidR="002C2DA0" w:rsidRPr="002C2DA0" w:rsidRDefault="002C2DA0" w:rsidP="002C2DA0">
      <w:pPr>
        <w:spacing w:line="480" w:lineRule="auto"/>
        <w:ind w:firstLine="720"/>
        <w:jc w:val="both"/>
        <w:rPr>
          <w:rFonts w:ascii="Times New Roman" w:eastAsia="Times New Roman" w:hAnsi="Times New Roman" w:cs="Times New Roman"/>
          <w:sz w:val="24"/>
          <w:szCs w:val="24"/>
          <w:lang w:val="en-GB"/>
        </w:rPr>
      </w:pPr>
      <w:r w:rsidRPr="002C2DA0">
        <w:rPr>
          <w:rFonts w:ascii="Times New Roman" w:eastAsia="Times New Roman" w:hAnsi="Times New Roman" w:cs="Times New Roman"/>
          <w:sz w:val="24"/>
          <w:szCs w:val="24"/>
          <w:lang w:val="en-GB"/>
        </w:rPr>
        <w:lastRenderedPageBreak/>
        <w:t xml:space="preserve">This hypothesis presumes that domestic market returns are more susceptible to negative than positive types of shocks transmitted from a foreign market. The </w:t>
      </w:r>
      <w:r w:rsidR="001B58DA">
        <w:rPr>
          <w:rFonts w:ascii="Times New Roman" w:eastAsia="Times New Roman" w:hAnsi="Times New Roman" w:cs="Times New Roman"/>
          <w:sz w:val="24"/>
          <w:szCs w:val="24"/>
          <w:lang w:val="en-GB"/>
        </w:rPr>
        <w:t>verification</w:t>
      </w:r>
      <w:r w:rsidRPr="002C2DA0">
        <w:rPr>
          <w:rFonts w:ascii="Times New Roman" w:eastAsia="Times New Roman" w:hAnsi="Times New Roman" w:cs="Times New Roman"/>
          <w:sz w:val="24"/>
          <w:szCs w:val="24"/>
          <w:lang w:val="en-GB"/>
        </w:rPr>
        <w:t xml:space="preserve"> of this hypothesis provides supporting evidence to the asymmetry in return spillover effect.</w:t>
      </w:r>
      <w:r w:rsidRPr="002C2DA0">
        <w:rPr>
          <w:lang w:val="en-GB"/>
        </w:rPr>
        <w:t xml:space="preserve"> </w:t>
      </w:r>
    </w:p>
    <w:p w:rsidR="006029A5" w:rsidRPr="00C01641" w:rsidRDefault="006029A5" w:rsidP="002C2DA0">
      <w:pPr>
        <w:spacing w:line="480" w:lineRule="auto"/>
        <w:ind w:firstLine="720"/>
        <w:jc w:val="both"/>
        <w:rPr>
          <w:rFonts w:ascii="Times New Roman" w:eastAsia="Times New Roman" w:hAnsi="Times New Roman" w:cs="Times New Roman"/>
          <w:i/>
          <w:sz w:val="24"/>
          <w:szCs w:val="24"/>
          <w:lang w:val="en-GB"/>
        </w:rPr>
      </w:pPr>
      <w:r w:rsidRPr="00C01641">
        <w:rPr>
          <w:rFonts w:ascii="Times New Roman" w:eastAsia="Times New Roman" w:hAnsi="Times New Roman" w:cs="Times New Roman"/>
          <w:sz w:val="24"/>
          <w:szCs w:val="24"/>
          <w:u w:val="single"/>
          <w:lang w:val="en-GB"/>
        </w:rPr>
        <w:t>Hypothesis 2:</w:t>
      </w:r>
      <w:r w:rsidRPr="00C01641">
        <w:rPr>
          <w:rFonts w:ascii="Times New Roman" w:eastAsia="Times New Roman" w:hAnsi="Times New Roman" w:cs="Times New Roman"/>
          <w:sz w:val="24"/>
          <w:szCs w:val="24"/>
          <w:lang w:val="en-GB"/>
        </w:rPr>
        <w:t xml:space="preserve"> </w:t>
      </w:r>
      <w:r w:rsidR="002C2DA0" w:rsidRPr="002C2DA0">
        <w:rPr>
          <w:rFonts w:ascii="Times New Roman" w:eastAsia="Times New Roman" w:hAnsi="Times New Roman" w:cs="Times New Roman"/>
          <w:i/>
          <w:sz w:val="24"/>
          <w:szCs w:val="24"/>
          <w:lang w:val="en-GB"/>
        </w:rPr>
        <w:t>The transmission of positive return shocks across markets with non-overlapping trading hours is more pronounced than the transmission o</w:t>
      </w:r>
      <w:r w:rsidR="002C2DA0">
        <w:rPr>
          <w:rFonts w:ascii="Times New Roman" w:eastAsia="Times New Roman" w:hAnsi="Times New Roman" w:cs="Times New Roman"/>
          <w:i/>
          <w:sz w:val="24"/>
          <w:szCs w:val="24"/>
          <w:lang w:val="en-GB"/>
        </w:rPr>
        <w:t>f negative shocks.</w:t>
      </w:r>
    </w:p>
    <w:p w:rsidR="002C2DA0" w:rsidRDefault="002C2DA0" w:rsidP="00531ECD">
      <w:pPr>
        <w:spacing w:line="480" w:lineRule="auto"/>
        <w:ind w:firstLine="720"/>
        <w:jc w:val="both"/>
        <w:rPr>
          <w:lang w:val="en-GB"/>
        </w:rPr>
      </w:pPr>
      <w:r w:rsidRPr="0053655B">
        <w:rPr>
          <w:rFonts w:ascii="Times New Roman" w:eastAsia="Times New Roman" w:hAnsi="Times New Roman" w:cs="Times New Roman"/>
          <w:sz w:val="24"/>
          <w:szCs w:val="24"/>
          <w:lang w:val="en-GB"/>
        </w:rPr>
        <w:t xml:space="preserve">This hypothesis suggests that domestic market returns are more susceptible to positive than negative type of shocks transmitted from </w:t>
      </w:r>
      <w:r>
        <w:rPr>
          <w:rFonts w:ascii="Times New Roman" w:eastAsia="Times New Roman" w:hAnsi="Times New Roman" w:cs="Times New Roman"/>
          <w:sz w:val="24"/>
          <w:szCs w:val="24"/>
          <w:lang w:val="en-GB"/>
        </w:rPr>
        <w:t>a</w:t>
      </w:r>
      <w:r w:rsidRPr="0053655B">
        <w:rPr>
          <w:rFonts w:ascii="Times New Roman" w:eastAsia="Times New Roman" w:hAnsi="Times New Roman" w:cs="Times New Roman"/>
          <w:sz w:val="24"/>
          <w:szCs w:val="24"/>
          <w:lang w:val="en-GB"/>
        </w:rPr>
        <w:t xml:space="preserve"> foreign market. The </w:t>
      </w:r>
      <w:r w:rsidR="001B58DA" w:rsidRPr="001B58DA">
        <w:rPr>
          <w:rFonts w:ascii="Times New Roman" w:eastAsia="Times New Roman" w:hAnsi="Times New Roman" w:cs="Times New Roman"/>
          <w:sz w:val="24"/>
          <w:szCs w:val="24"/>
          <w:lang w:val="en-GB"/>
        </w:rPr>
        <w:t>verification</w:t>
      </w:r>
      <w:r>
        <w:rPr>
          <w:rFonts w:ascii="Times New Roman" w:eastAsia="Times New Roman" w:hAnsi="Times New Roman" w:cs="Times New Roman"/>
          <w:sz w:val="24"/>
          <w:szCs w:val="24"/>
          <w:lang w:val="en-GB"/>
        </w:rPr>
        <w:t xml:space="preserve"> </w:t>
      </w:r>
      <w:r w:rsidRPr="0053655B">
        <w:rPr>
          <w:rFonts w:ascii="Times New Roman" w:eastAsia="Times New Roman" w:hAnsi="Times New Roman" w:cs="Times New Roman"/>
          <w:sz w:val="24"/>
          <w:szCs w:val="24"/>
          <w:lang w:val="en-GB"/>
        </w:rPr>
        <w:t xml:space="preserve">of this hypothesis provides supporting evidence </w:t>
      </w:r>
      <w:r>
        <w:rPr>
          <w:rFonts w:ascii="Times New Roman" w:eastAsia="Times New Roman" w:hAnsi="Times New Roman" w:cs="Times New Roman"/>
          <w:sz w:val="24"/>
          <w:szCs w:val="24"/>
          <w:lang w:val="en-GB"/>
        </w:rPr>
        <w:t xml:space="preserve">for </w:t>
      </w:r>
      <w:r w:rsidRPr="0053655B">
        <w:rPr>
          <w:rFonts w:ascii="Times New Roman" w:eastAsia="Times New Roman" w:hAnsi="Times New Roman" w:cs="Times New Roman"/>
          <w:sz w:val="24"/>
          <w:szCs w:val="24"/>
          <w:lang w:val="en-GB"/>
        </w:rPr>
        <w:t>asymmetry in return spillover effect.</w:t>
      </w:r>
      <w:r w:rsidRPr="0053655B">
        <w:rPr>
          <w:lang w:val="en-GB"/>
        </w:rPr>
        <w:t xml:space="preserve"> </w:t>
      </w:r>
    </w:p>
    <w:p w:rsidR="002C2DA0" w:rsidRPr="002C2DA0" w:rsidRDefault="006029A5" w:rsidP="002C2DA0">
      <w:pPr>
        <w:spacing w:line="480" w:lineRule="auto"/>
        <w:ind w:firstLine="720"/>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 xml:space="preserve">Simultaneous rejection of the H1 and H2 </w:t>
      </w:r>
      <w:r w:rsidR="002C2DA0" w:rsidRPr="002C2DA0">
        <w:rPr>
          <w:rFonts w:ascii="Times New Roman" w:eastAsia="Times New Roman" w:hAnsi="Times New Roman" w:cs="Times New Roman"/>
          <w:sz w:val="24"/>
          <w:szCs w:val="24"/>
          <w:lang w:val="en-GB"/>
        </w:rPr>
        <w:t>indicates the absence of asymmetry in return spillovers for the analysed market.</w:t>
      </w:r>
    </w:p>
    <w:p w:rsidR="002C2DA0" w:rsidRPr="002C2DA0" w:rsidRDefault="006029A5" w:rsidP="002C2DA0">
      <w:pPr>
        <w:spacing w:line="480" w:lineRule="auto"/>
        <w:ind w:firstLine="720"/>
        <w:jc w:val="both"/>
        <w:rPr>
          <w:rFonts w:ascii="Times New Roman" w:eastAsia="Times New Roman" w:hAnsi="Times New Roman" w:cs="Times New Roman"/>
          <w:i/>
          <w:sz w:val="24"/>
          <w:szCs w:val="24"/>
          <w:lang w:val="en-GB"/>
        </w:rPr>
      </w:pPr>
      <w:r w:rsidRPr="00C01641">
        <w:rPr>
          <w:rFonts w:ascii="Times New Roman" w:eastAsia="Times New Roman" w:hAnsi="Times New Roman" w:cs="Times New Roman"/>
          <w:sz w:val="24"/>
          <w:szCs w:val="24"/>
          <w:u w:val="single"/>
          <w:lang w:val="en-GB"/>
        </w:rPr>
        <w:t>Hypothesis 3:</w:t>
      </w:r>
      <w:r w:rsidRPr="00C01641">
        <w:rPr>
          <w:rFonts w:ascii="Times New Roman" w:eastAsia="Times New Roman" w:hAnsi="Times New Roman" w:cs="Times New Roman"/>
          <w:sz w:val="24"/>
          <w:szCs w:val="24"/>
          <w:lang w:val="en-GB"/>
        </w:rPr>
        <w:t xml:space="preserve"> </w:t>
      </w:r>
      <w:r w:rsidR="002C2DA0" w:rsidRPr="002C2DA0">
        <w:rPr>
          <w:rFonts w:ascii="Times New Roman" w:eastAsia="Times New Roman" w:hAnsi="Times New Roman" w:cs="Times New Roman"/>
          <w:i/>
          <w:sz w:val="24"/>
          <w:szCs w:val="24"/>
          <w:lang w:val="en-GB"/>
        </w:rPr>
        <w:t>The transmission of negative volatility shocks across markets with non-overlapping trading hours is more pronounced than the transmission of positive shocks.</w:t>
      </w:r>
    </w:p>
    <w:p w:rsidR="002C2DA0" w:rsidRDefault="002C2DA0" w:rsidP="002C2DA0">
      <w:pPr>
        <w:spacing w:line="480" w:lineRule="auto"/>
        <w:ind w:firstLine="720"/>
        <w:jc w:val="both"/>
        <w:rPr>
          <w:lang w:val="en-GB"/>
        </w:rPr>
      </w:pPr>
      <w:r w:rsidRPr="0053655B">
        <w:rPr>
          <w:rFonts w:ascii="Times New Roman" w:eastAsia="Times New Roman" w:hAnsi="Times New Roman" w:cs="Times New Roman"/>
          <w:sz w:val="24"/>
          <w:szCs w:val="24"/>
          <w:lang w:val="en-GB"/>
        </w:rPr>
        <w:t>This hypothesis assumes that domestic market volatility is more sensitive to negative than positive type</w:t>
      </w:r>
      <w:r>
        <w:rPr>
          <w:rFonts w:ascii="Times New Roman" w:eastAsia="Times New Roman" w:hAnsi="Times New Roman" w:cs="Times New Roman"/>
          <w:sz w:val="24"/>
          <w:szCs w:val="24"/>
          <w:lang w:val="en-GB"/>
        </w:rPr>
        <w:t>s</w:t>
      </w:r>
      <w:r w:rsidRPr="0053655B">
        <w:rPr>
          <w:rFonts w:ascii="Times New Roman" w:eastAsia="Times New Roman" w:hAnsi="Times New Roman" w:cs="Times New Roman"/>
          <w:sz w:val="24"/>
          <w:szCs w:val="24"/>
          <w:lang w:val="en-GB"/>
        </w:rPr>
        <w:t xml:space="preserve"> of shocks transmitted from </w:t>
      </w:r>
      <w:r>
        <w:rPr>
          <w:rFonts w:ascii="Times New Roman" w:eastAsia="Times New Roman" w:hAnsi="Times New Roman" w:cs="Times New Roman"/>
          <w:sz w:val="24"/>
          <w:szCs w:val="24"/>
          <w:lang w:val="en-GB"/>
        </w:rPr>
        <w:t xml:space="preserve">a </w:t>
      </w:r>
      <w:r w:rsidRPr="0053655B">
        <w:rPr>
          <w:rFonts w:ascii="Times New Roman" w:eastAsia="Times New Roman" w:hAnsi="Times New Roman" w:cs="Times New Roman"/>
          <w:sz w:val="24"/>
          <w:szCs w:val="24"/>
          <w:lang w:val="en-GB"/>
        </w:rPr>
        <w:t xml:space="preserve">foreign market. The </w:t>
      </w:r>
      <w:r w:rsidR="001B58DA" w:rsidRPr="001B58DA">
        <w:rPr>
          <w:rFonts w:ascii="Times New Roman" w:eastAsia="Times New Roman" w:hAnsi="Times New Roman" w:cs="Times New Roman"/>
          <w:sz w:val="24"/>
          <w:szCs w:val="24"/>
          <w:lang w:val="en-GB"/>
        </w:rPr>
        <w:t>verification</w:t>
      </w:r>
      <w:r w:rsidRPr="0053655B">
        <w:rPr>
          <w:rFonts w:ascii="Times New Roman" w:eastAsia="Times New Roman" w:hAnsi="Times New Roman" w:cs="Times New Roman"/>
          <w:sz w:val="24"/>
          <w:szCs w:val="24"/>
          <w:lang w:val="en-GB"/>
        </w:rPr>
        <w:t xml:space="preserve"> of this hypothesis provides supporting evidence </w:t>
      </w:r>
      <w:r>
        <w:rPr>
          <w:rFonts w:ascii="Times New Roman" w:eastAsia="Times New Roman" w:hAnsi="Times New Roman" w:cs="Times New Roman"/>
          <w:sz w:val="24"/>
          <w:szCs w:val="24"/>
          <w:lang w:val="en-GB"/>
        </w:rPr>
        <w:t>for</w:t>
      </w:r>
      <w:r w:rsidRPr="0053655B">
        <w:rPr>
          <w:rFonts w:ascii="Times New Roman" w:eastAsia="Times New Roman" w:hAnsi="Times New Roman" w:cs="Times New Roman"/>
          <w:sz w:val="24"/>
          <w:szCs w:val="24"/>
          <w:lang w:val="en-GB"/>
        </w:rPr>
        <w:t xml:space="preserve"> asymmetry in </w:t>
      </w:r>
      <w:r>
        <w:rPr>
          <w:rFonts w:ascii="Times New Roman" w:eastAsia="Times New Roman" w:hAnsi="Times New Roman" w:cs="Times New Roman"/>
          <w:sz w:val="24"/>
          <w:szCs w:val="24"/>
          <w:lang w:val="en-GB"/>
        </w:rPr>
        <w:t xml:space="preserve">the </w:t>
      </w:r>
      <w:r w:rsidRPr="0053655B">
        <w:rPr>
          <w:rFonts w:ascii="Times New Roman" w:eastAsia="Times New Roman" w:hAnsi="Times New Roman" w:cs="Times New Roman"/>
          <w:sz w:val="24"/>
          <w:szCs w:val="24"/>
          <w:lang w:val="en-GB"/>
        </w:rPr>
        <w:t>volatility spillover effect.</w:t>
      </w:r>
      <w:r w:rsidRPr="0053655B">
        <w:rPr>
          <w:lang w:val="en-GB"/>
        </w:rPr>
        <w:t xml:space="preserve"> </w:t>
      </w:r>
    </w:p>
    <w:p w:rsidR="002C2DA0" w:rsidRPr="002C2DA0" w:rsidRDefault="006029A5" w:rsidP="002C2DA0">
      <w:pPr>
        <w:spacing w:line="480" w:lineRule="auto"/>
        <w:ind w:firstLine="720"/>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u w:val="single"/>
          <w:lang w:val="en-GB"/>
        </w:rPr>
        <w:t>Hypothesis 4:</w:t>
      </w:r>
      <w:r w:rsidRPr="00C01641">
        <w:rPr>
          <w:rFonts w:ascii="Times New Roman" w:eastAsia="Times New Roman" w:hAnsi="Times New Roman" w:cs="Times New Roman"/>
          <w:sz w:val="24"/>
          <w:szCs w:val="24"/>
          <w:lang w:val="en-GB"/>
        </w:rPr>
        <w:t xml:space="preserve"> </w:t>
      </w:r>
      <w:r w:rsidR="002C2DA0" w:rsidRPr="002C2DA0">
        <w:rPr>
          <w:rFonts w:ascii="Times New Roman" w:eastAsia="Times New Roman" w:hAnsi="Times New Roman" w:cs="Times New Roman"/>
          <w:i/>
          <w:sz w:val="24"/>
          <w:szCs w:val="24"/>
          <w:lang w:val="en-GB"/>
        </w:rPr>
        <w:t>The transmission of positive volatility shocks across markets with non-overlapped trading hours is more pronounced than the transmission of negative shocks.</w:t>
      </w:r>
      <w:r w:rsidR="002C2DA0" w:rsidRPr="002C2DA0">
        <w:rPr>
          <w:rFonts w:ascii="Times New Roman" w:eastAsia="Times New Roman" w:hAnsi="Times New Roman" w:cs="Times New Roman"/>
          <w:sz w:val="24"/>
          <w:szCs w:val="24"/>
          <w:lang w:val="en-GB"/>
        </w:rPr>
        <w:t xml:space="preserve"> </w:t>
      </w:r>
    </w:p>
    <w:p w:rsidR="002C2DA0" w:rsidRDefault="002C2DA0" w:rsidP="002C2DA0">
      <w:pPr>
        <w:spacing w:line="480" w:lineRule="auto"/>
        <w:ind w:firstLine="720"/>
        <w:jc w:val="both"/>
        <w:rPr>
          <w:lang w:val="en-GB"/>
        </w:rPr>
      </w:pPr>
      <w:r w:rsidRPr="0053655B">
        <w:rPr>
          <w:rFonts w:ascii="Times New Roman" w:eastAsia="Times New Roman" w:hAnsi="Times New Roman" w:cs="Times New Roman"/>
          <w:sz w:val="24"/>
          <w:szCs w:val="24"/>
          <w:lang w:val="en-GB"/>
        </w:rPr>
        <w:t>This hypothesis suggests that domestic market volatility is more susceptible to positive than negative type</w:t>
      </w:r>
      <w:r>
        <w:rPr>
          <w:rFonts w:ascii="Times New Roman" w:eastAsia="Times New Roman" w:hAnsi="Times New Roman" w:cs="Times New Roman"/>
          <w:sz w:val="24"/>
          <w:szCs w:val="24"/>
          <w:lang w:val="en-GB"/>
        </w:rPr>
        <w:t>s</w:t>
      </w:r>
      <w:r w:rsidRPr="0053655B">
        <w:rPr>
          <w:rFonts w:ascii="Times New Roman" w:eastAsia="Times New Roman" w:hAnsi="Times New Roman" w:cs="Times New Roman"/>
          <w:sz w:val="24"/>
          <w:szCs w:val="24"/>
          <w:lang w:val="en-GB"/>
        </w:rPr>
        <w:t xml:space="preserve"> of shocks transmitted from </w:t>
      </w:r>
      <w:r>
        <w:rPr>
          <w:rFonts w:ascii="Times New Roman" w:eastAsia="Times New Roman" w:hAnsi="Times New Roman" w:cs="Times New Roman"/>
          <w:sz w:val="24"/>
          <w:szCs w:val="24"/>
          <w:lang w:val="en-GB"/>
        </w:rPr>
        <w:t xml:space="preserve">a </w:t>
      </w:r>
      <w:r w:rsidRPr="0053655B">
        <w:rPr>
          <w:rFonts w:ascii="Times New Roman" w:eastAsia="Times New Roman" w:hAnsi="Times New Roman" w:cs="Times New Roman"/>
          <w:sz w:val="24"/>
          <w:szCs w:val="24"/>
          <w:lang w:val="en-GB"/>
        </w:rPr>
        <w:t xml:space="preserve">foreign market. The </w:t>
      </w:r>
      <w:r w:rsidR="001B58DA" w:rsidRPr="001B58DA">
        <w:rPr>
          <w:rFonts w:ascii="Times New Roman" w:eastAsia="Times New Roman" w:hAnsi="Times New Roman" w:cs="Times New Roman"/>
          <w:sz w:val="24"/>
          <w:szCs w:val="24"/>
          <w:lang w:val="en-GB"/>
        </w:rPr>
        <w:t>verification</w:t>
      </w:r>
      <w:r w:rsidRPr="0053655B">
        <w:rPr>
          <w:rFonts w:ascii="Times New Roman" w:eastAsia="Times New Roman" w:hAnsi="Times New Roman" w:cs="Times New Roman"/>
          <w:sz w:val="24"/>
          <w:szCs w:val="24"/>
          <w:lang w:val="en-GB"/>
        </w:rPr>
        <w:t xml:space="preserve"> of this hypothesis provides supporting evidence </w:t>
      </w:r>
      <w:r>
        <w:rPr>
          <w:rFonts w:ascii="Times New Roman" w:eastAsia="Times New Roman" w:hAnsi="Times New Roman" w:cs="Times New Roman"/>
          <w:sz w:val="24"/>
          <w:szCs w:val="24"/>
          <w:lang w:val="en-GB"/>
        </w:rPr>
        <w:t>for the</w:t>
      </w:r>
      <w:r w:rsidRPr="0053655B">
        <w:rPr>
          <w:rFonts w:ascii="Times New Roman" w:eastAsia="Times New Roman" w:hAnsi="Times New Roman" w:cs="Times New Roman"/>
          <w:sz w:val="24"/>
          <w:szCs w:val="24"/>
          <w:lang w:val="en-GB"/>
        </w:rPr>
        <w:t xml:space="preserve"> asymmetry in volatility spillover effect.</w:t>
      </w:r>
      <w:r w:rsidRPr="0053655B">
        <w:rPr>
          <w:lang w:val="en-GB"/>
        </w:rPr>
        <w:t xml:space="preserve"> </w:t>
      </w:r>
    </w:p>
    <w:p w:rsidR="001B58DA" w:rsidRDefault="006029A5" w:rsidP="001B58DA">
      <w:pPr>
        <w:spacing w:line="480" w:lineRule="auto"/>
        <w:ind w:firstLine="720"/>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 xml:space="preserve">Simultaneous rejection of the H3 and H4 </w:t>
      </w:r>
      <w:r w:rsidR="002C2DA0" w:rsidRPr="002C2DA0">
        <w:rPr>
          <w:rFonts w:ascii="Times New Roman" w:eastAsia="Times New Roman" w:hAnsi="Times New Roman" w:cs="Times New Roman"/>
          <w:sz w:val="24"/>
          <w:szCs w:val="24"/>
          <w:lang w:val="en-GB"/>
        </w:rPr>
        <w:t xml:space="preserve">indicates the absence of asymmetry in volatility spillovers for the </w:t>
      </w:r>
      <w:r w:rsidR="001B58DA">
        <w:rPr>
          <w:rFonts w:ascii="Times New Roman" w:eastAsia="Times New Roman" w:hAnsi="Times New Roman" w:cs="Times New Roman"/>
          <w:sz w:val="24"/>
          <w:szCs w:val="24"/>
          <w:lang w:val="en-GB"/>
        </w:rPr>
        <w:t>analysed market.</w:t>
      </w:r>
    </w:p>
    <w:p w:rsidR="001B58DA" w:rsidRPr="002C2DA0" w:rsidRDefault="001B58DA" w:rsidP="002C2DA0">
      <w:pPr>
        <w:spacing w:line="480" w:lineRule="auto"/>
        <w:ind w:firstLine="720"/>
        <w:jc w:val="both"/>
        <w:rPr>
          <w:rFonts w:ascii="Times New Roman" w:eastAsia="Times New Roman" w:hAnsi="Times New Roman" w:cs="Times New Roman"/>
          <w:sz w:val="24"/>
          <w:szCs w:val="24"/>
          <w:lang w:val="en-GB"/>
        </w:rPr>
      </w:pPr>
    </w:p>
    <w:p w:rsidR="00AB38C6" w:rsidRPr="00C01641" w:rsidRDefault="00AD2AF5" w:rsidP="00C53899">
      <w:pPr>
        <w:spacing w:line="480" w:lineRule="auto"/>
        <w:ind w:firstLine="709"/>
        <w:jc w:val="both"/>
        <w:rPr>
          <w:rFonts w:ascii="Times New Roman" w:hAnsi="Times New Roman" w:cs="Times New Roman"/>
          <w:b/>
          <w:sz w:val="24"/>
          <w:szCs w:val="24"/>
          <w:lang w:val="en-US"/>
        </w:rPr>
      </w:pPr>
      <w:r w:rsidRPr="00C01641">
        <w:rPr>
          <w:rFonts w:ascii="Times New Roman" w:hAnsi="Times New Roman" w:cs="Times New Roman"/>
          <w:b/>
          <w:sz w:val="24"/>
          <w:szCs w:val="24"/>
          <w:lang w:val="en-US"/>
        </w:rPr>
        <w:lastRenderedPageBreak/>
        <w:t xml:space="preserve">3.3 Econometric framework </w:t>
      </w:r>
    </w:p>
    <w:p w:rsidR="00AB38C6" w:rsidRPr="002C2DA0" w:rsidRDefault="002C2DA0" w:rsidP="002C2DA0">
      <w:pPr>
        <w:spacing w:line="480" w:lineRule="auto"/>
        <w:ind w:firstLine="709"/>
        <w:jc w:val="both"/>
        <w:rPr>
          <w:rFonts w:ascii="Times New Roman" w:eastAsiaTheme="minorEastAsia" w:hAnsi="Times New Roman" w:cs="Times New Roman"/>
          <w:sz w:val="24"/>
          <w:szCs w:val="24"/>
          <w:lang w:val="en-GB" w:eastAsia="zh-CN"/>
        </w:rPr>
      </w:pPr>
      <w:r w:rsidRPr="002C2DA0">
        <w:rPr>
          <w:rFonts w:ascii="Times New Roman" w:eastAsiaTheme="minorEastAsia" w:hAnsi="Times New Roman" w:cs="Times New Roman"/>
          <w:sz w:val="24"/>
          <w:szCs w:val="24"/>
          <w:lang w:val="en-GB" w:eastAsia="zh-CN"/>
        </w:rPr>
        <w:t>I</w:t>
      </w:r>
      <w:r w:rsidRPr="002C2DA0">
        <w:rPr>
          <w:rFonts w:ascii="Times New Roman" w:eastAsiaTheme="minorEastAsia" w:hAnsi="Times New Roman" w:cs="Times New Roman"/>
          <w:sz w:val="24"/>
          <w:szCs w:val="24"/>
          <w:lang w:val="en-US" w:eastAsia="zh-CN"/>
        </w:rPr>
        <w:t>n</w:t>
      </w:r>
      <w:r w:rsidRPr="002C2DA0">
        <w:rPr>
          <w:rFonts w:ascii="Times New Roman" w:eastAsiaTheme="minorEastAsia" w:hAnsi="Times New Roman" w:cs="Times New Roman"/>
          <w:sz w:val="24"/>
          <w:szCs w:val="24"/>
          <w:lang w:val="en-GB" w:eastAsia="zh-CN"/>
        </w:rPr>
        <w:t xml:space="preserve"> order to test the asymmetry in return a</w:t>
      </w:r>
      <w:r w:rsidR="00805625">
        <w:rPr>
          <w:rFonts w:ascii="Times New Roman" w:eastAsiaTheme="minorEastAsia" w:hAnsi="Times New Roman" w:cs="Times New Roman"/>
          <w:sz w:val="24"/>
          <w:szCs w:val="24"/>
          <w:lang w:val="en-GB" w:eastAsia="zh-CN"/>
        </w:rPr>
        <w:t>nd volatility spillovers, this paper</w:t>
      </w:r>
      <w:r w:rsidRPr="002C2DA0">
        <w:rPr>
          <w:rFonts w:ascii="Times New Roman" w:eastAsiaTheme="minorEastAsia" w:hAnsi="Times New Roman" w:cs="Times New Roman"/>
          <w:sz w:val="24"/>
          <w:szCs w:val="24"/>
          <w:lang w:val="en-GB" w:eastAsia="zh-CN"/>
        </w:rPr>
        <w:t xml:space="preserve"> employs </w:t>
      </w:r>
      <w:r w:rsidRPr="002C2DA0">
        <w:rPr>
          <w:rFonts w:ascii="Times New Roman" w:eastAsia="Times New Roman" w:hAnsi="Times New Roman" w:cs="Times New Roman"/>
          <w:sz w:val="24"/>
          <w:szCs w:val="24"/>
          <w:lang w:val="en-GB"/>
        </w:rPr>
        <w:t>the</w:t>
      </w:r>
      <w:r w:rsidRPr="002C2DA0">
        <w:rPr>
          <w:rFonts w:ascii="Times New Roman" w:eastAsiaTheme="minorEastAsia" w:hAnsi="Times New Roman" w:cs="Times New Roman"/>
          <w:sz w:val="24"/>
          <w:szCs w:val="24"/>
          <w:lang w:val="en-GB" w:eastAsia="zh-CN"/>
        </w:rPr>
        <w:t xml:space="preserve"> asymmetric causality test proposed by Hatemi-J (2012). The idea of transforming the data into both cumulative positive and negative innovations was originated by Granger and Yoon (2002), who used this approach to test time-series for cointegration. </w:t>
      </w:r>
      <w:r w:rsidR="001B58DA">
        <w:rPr>
          <w:rFonts w:ascii="Times New Roman" w:eastAsiaTheme="minorEastAsia" w:hAnsi="Times New Roman" w:cs="Times New Roman"/>
          <w:sz w:val="24"/>
          <w:szCs w:val="24"/>
          <w:lang w:val="en-GB" w:eastAsia="zh-CN"/>
        </w:rPr>
        <w:t>Subsequently</w:t>
      </w:r>
      <w:r w:rsidRPr="002C2DA0">
        <w:rPr>
          <w:rFonts w:ascii="Times New Roman" w:eastAsiaTheme="minorEastAsia" w:hAnsi="Times New Roman" w:cs="Times New Roman"/>
          <w:sz w:val="24"/>
          <w:szCs w:val="24"/>
          <w:lang w:val="en-GB" w:eastAsia="zh-CN"/>
        </w:rPr>
        <w:t xml:space="preserve">, Hatemi-J (2012) adopted this idea to investigate the causal linkages between positive and negative innovations between two variables. </w:t>
      </w:r>
      <w:bookmarkStart w:id="4" w:name="_Hlk485495888"/>
      <w:r w:rsidR="00493A5A" w:rsidRPr="00C01641">
        <w:rPr>
          <w:rFonts w:ascii="Times New Roman" w:hAnsi="Times New Roman" w:cs="Times New Roman"/>
          <w:sz w:val="24"/>
          <w:szCs w:val="24"/>
          <w:lang w:val="en-GB"/>
        </w:rPr>
        <w:t xml:space="preserve">The asymmetric causality with bootstrap simulation approach for calculating of critical values </w:t>
      </w:r>
      <w:r w:rsidR="001B58DA">
        <w:rPr>
          <w:rFonts w:ascii="Times New Roman" w:hAnsi="Times New Roman" w:cs="Times New Roman"/>
          <w:sz w:val="24"/>
          <w:szCs w:val="24"/>
          <w:lang w:val="en-GB"/>
        </w:rPr>
        <w:t>proposed</w:t>
      </w:r>
      <w:r w:rsidR="00493A5A" w:rsidRPr="00C01641">
        <w:rPr>
          <w:rFonts w:ascii="Times New Roman" w:hAnsi="Times New Roman" w:cs="Times New Roman"/>
          <w:sz w:val="24"/>
          <w:szCs w:val="24"/>
          <w:lang w:val="en-GB"/>
        </w:rPr>
        <w:t xml:space="preserve"> by Hatemi-J (2012) was selected for </w:t>
      </w:r>
      <w:r w:rsidR="00AB38C6" w:rsidRPr="00C01641">
        <w:rPr>
          <w:rFonts w:ascii="Times New Roman" w:hAnsi="Times New Roman" w:cs="Times New Roman"/>
          <w:sz w:val="24"/>
          <w:szCs w:val="24"/>
          <w:lang w:val="en-GB"/>
        </w:rPr>
        <w:t>this research</w:t>
      </w:r>
      <w:r w:rsidR="00493A5A" w:rsidRPr="00C01641">
        <w:rPr>
          <w:rFonts w:ascii="Times New Roman" w:hAnsi="Times New Roman" w:cs="Times New Roman"/>
          <w:sz w:val="24"/>
          <w:szCs w:val="24"/>
          <w:lang w:val="en-GB"/>
        </w:rPr>
        <w:t>, due to the fact that it is able to capture the asymmetry in information transmission mechanism, and also it is robust to the existence of ARCH effect (e.g., Hacker &amp; Hatemi-J, 2012).</w:t>
      </w:r>
      <w:r w:rsidR="00AB38C6" w:rsidRPr="00C01641">
        <w:rPr>
          <w:rFonts w:ascii="Times New Roman" w:hAnsi="Times New Roman" w:cs="Times New Roman"/>
          <w:sz w:val="24"/>
          <w:szCs w:val="24"/>
          <w:lang w:val="en-GB"/>
        </w:rPr>
        <w:t xml:space="preserve"> </w:t>
      </w:r>
      <w:bookmarkEnd w:id="4"/>
      <w:r w:rsidR="00AB38C6" w:rsidRPr="00C01641">
        <w:rPr>
          <w:rFonts w:ascii="Times New Roman" w:eastAsiaTheme="minorEastAsia" w:hAnsi="Times New Roman" w:cs="Times New Roman"/>
          <w:sz w:val="24"/>
          <w:szCs w:val="24"/>
          <w:lang w:val="en-GB" w:eastAsia="zh-CN"/>
        </w:rPr>
        <w:t>Following Hatemi-J (2012) the employed approach</w:t>
      </w:r>
      <w:r w:rsidR="001B58DA">
        <w:rPr>
          <w:rFonts w:ascii="Times New Roman" w:eastAsiaTheme="minorEastAsia" w:hAnsi="Times New Roman" w:cs="Times New Roman"/>
          <w:sz w:val="24"/>
          <w:szCs w:val="24"/>
          <w:lang w:val="en-GB" w:eastAsia="zh-CN"/>
        </w:rPr>
        <w:t xml:space="preserve"> is</w:t>
      </w:r>
      <w:r w:rsidR="00AB38C6" w:rsidRPr="00C01641">
        <w:rPr>
          <w:rFonts w:ascii="Times New Roman" w:eastAsiaTheme="minorEastAsia" w:hAnsi="Times New Roman" w:cs="Times New Roman"/>
          <w:sz w:val="24"/>
          <w:szCs w:val="24"/>
          <w:lang w:val="en-GB" w:eastAsia="zh-CN"/>
        </w:rPr>
        <w:t xml:space="preserve"> discussed below</w:t>
      </w:r>
      <w:r w:rsidR="001B58DA">
        <w:rPr>
          <w:rStyle w:val="FootnoteReference"/>
          <w:rFonts w:ascii="Times New Roman" w:eastAsiaTheme="minorEastAsia" w:hAnsi="Times New Roman" w:cs="Times New Roman"/>
          <w:sz w:val="24"/>
          <w:szCs w:val="24"/>
          <w:lang w:val="en-GB" w:eastAsia="zh-CN"/>
        </w:rPr>
        <w:footnoteReference w:id="5"/>
      </w:r>
      <w:r w:rsidR="00AB38C6" w:rsidRPr="00C01641">
        <w:rPr>
          <w:rFonts w:ascii="Times New Roman" w:eastAsiaTheme="minorEastAsia" w:hAnsi="Times New Roman" w:cs="Times New Roman"/>
          <w:sz w:val="24"/>
          <w:szCs w:val="24"/>
          <w:lang w:val="en-GB" w:eastAsia="zh-CN"/>
        </w:rPr>
        <w:t xml:space="preserve">. </w:t>
      </w:r>
    </w:p>
    <w:p w:rsidR="00AB38C6" w:rsidRPr="00C01641" w:rsidRDefault="00AB38C6" w:rsidP="00531ECD">
      <w:pPr>
        <w:spacing w:line="480" w:lineRule="auto"/>
        <w:ind w:firstLine="709"/>
        <w:jc w:val="both"/>
        <w:rPr>
          <w:rFonts w:ascii="Times New Roman" w:eastAsiaTheme="minorEastAsia" w:hAnsi="Times New Roman" w:cs="Times New Roman"/>
          <w:sz w:val="24"/>
          <w:szCs w:val="24"/>
          <w:lang w:val="en-GB" w:eastAsia="zh-CN"/>
        </w:rPr>
      </w:pPr>
      <w:r w:rsidRPr="00C01641">
        <w:rPr>
          <w:rFonts w:ascii="Times New Roman" w:eastAsiaTheme="minorEastAsia" w:hAnsi="Times New Roman" w:cs="Times New Roman"/>
          <w:sz w:val="24"/>
          <w:szCs w:val="24"/>
          <w:lang w:val="en-GB" w:eastAsia="zh-CN"/>
        </w:rPr>
        <w:t xml:space="preserve">Assume that two integrated variables </w:t>
      </w:r>
      <m:oMath>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1t</m:t>
            </m:r>
          </m:sub>
        </m:sSub>
      </m:oMath>
      <w:r w:rsidRPr="00C01641">
        <w:rPr>
          <w:rFonts w:ascii="Times New Roman" w:eastAsiaTheme="minorEastAsia" w:hAnsi="Times New Roman" w:cs="Times New Roman"/>
          <w:sz w:val="24"/>
          <w:szCs w:val="24"/>
          <w:lang w:val="en-GB" w:eastAsia="zh-CN"/>
        </w:rPr>
        <w:t xml:space="preserve"> and </w:t>
      </w:r>
      <m:oMath>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2t</m:t>
            </m:r>
          </m:sub>
        </m:sSub>
        <m:r>
          <w:rPr>
            <w:rFonts w:ascii="Cambria Math" w:eastAsiaTheme="minorEastAsia" w:hAnsi="Cambria Math" w:cs="Times New Roman"/>
            <w:sz w:val="24"/>
            <w:szCs w:val="24"/>
            <w:lang w:val="en-GB" w:eastAsia="zh-CN"/>
          </w:rPr>
          <m:t xml:space="preserve"> </m:t>
        </m:r>
      </m:oMath>
      <w:r w:rsidRPr="00C01641">
        <w:rPr>
          <w:rFonts w:ascii="Times New Roman" w:eastAsiaTheme="minorEastAsia" w:hAnsi="Times New Roman" w:cs="Times New Roman"/>
          <w:sz w:val="24"/>
          <w:szCs w:val="24"/>
          <w:lang w:val="en-GB" w:eastAsia="zh-CN"/>
        </w:rPr>
        <w:t>are described by the following random walk processes:</w:t>
      </w:r>
    </w:p>
    <w:p w:rsidR="00AB38C6" w:rsidRPr="00C01641" w:rsidRDefault="00703D30" w:rsidP="00531ECD">
      <w:pPr>
        <w:spacing w:line="480" w:lineRule="auto"/>
        <w:ind w:firstLine="709"/>
        <w:jc w:val="both"/>
        <w:rPr>
          <w:rFonts w:ascii="Times New Roman" w:eastAsiaTheme="minorEastAsia" w:hAnsi="Times New Roman" w:cs="Times New Roman"/>
          <w:sz w:val="24"/>
          <w:szCs w:val="24"/>
          <w:lang w:val="en-GB" w:eastAsia="zh-CN"/>
        </w:rPr>
      </w:pPr>
      <m:oMath>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1t</m:t>
            </m:r>
          </m:sub>
        </m:sSub>
        <m:r>
          <w:rPr>
            <w:rFonts w:ascii="Cambria Math" w:eastAsiaTheme="minorEastAsia" w:hAnsi="Cambria Math" w:cs="Times New Roman"/>
            <w:sz w:val="24"/>
            <w:szCs w:val="24"/>
            <w:lang w:val="en-GB" w:eastAsia="zh-CN"/>
          </w:rPr>
          <m:t>=</m:t>
        </m:r>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1t-1</m:t>
            </m:r>
          </m:sub>
        </m:sSub>
        <m:r>
          <w:rPr>
            <w:rFonts w:ascii="Cambria Math" w:eastAsiaTheme="minorEastAsia" w:hAnsi="Cambria Math" w:cs="Times New Roman"/>
            <w:sz w:val="24"/>
            <w:szCs w:val="24"/>
            <w:lang w:val="en-GB" w:eastAsia="zh-CN"/>
          </w:rPr>
          <m:t>+</m:t>
        </m:r>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θ</m:t>
            </m:r>
          </m:e>
          <m:sub>
            <m:r>
              <w:rPr>
                <w:rFonts w:ascii="Cambria Math" w:eastAsiaTheme="minorEastAsia" w:hAnsi="Cambria Math" w:cs="Times New Roman"/>
                <w:sz w:val="24"/>
                <w:szCs w:val="24"/>
                <w:lang w:val="en-GB" w:eastAsia="zh-CN"/>
              </w:rPr>
              <m:t>1t</m:t>
            </m:r>
          </m:sub>
        </m:sSub>
        <m:r>
          <w:rPr>
            <w:rFonts w:ascii="Cambria Math" w:eastAsiaTheme="minorEastAsia" w:hAnsi="Cambria Math" w:cs="Times New Roman"/>
            <w:sz w:val="24"/>
            <w:szCs w:val="24"/>
            <w:lang w:val="en-GB" w:eastAsia="zh-CN"/>
          </w:rPr>
          <m:t>=</m:t>
        </m:r>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1,0</m:t>
            </m:r>
          </m:sub>
        </m:sSub>
        <m:r>
          <w:rPr>
            <w:rFonts w:ascii="Cambria Math" w:eastAsiaTheme="minorEastAsia" w:hAnsi="Cambria Math" w:cs="Times New Roman"/>
            <w:sz w:val="24"/>
            <w:szCs w:val="24"/>
            <w:lang w:val="en-GB" w:eastAsia="zh-CN"/>
          </w:rPr>
          <m:t>+</m:t>
        </m:r>
        <m:nary>
          <m:naryPr>
            <m:chr m:val="∑"/>
            <m:limLoc m:val="undOvr"/>
            <m:ctrlPr>
              <w:rPr>
                <w:rFonts w:ascii="Cambria Math" w:eastAsiaTheme="minorEastAsia" w:hAnsi="Cambria Math" w:cs="Times New Roman"/>
                <w:i/>
                <w:sz w:val="24"/>
                <w:szCs w:val="24"/>
                <w:lang w:val="en-GB" w:eastAsia="zh-CN"/>
              </w:rPr>
            </m:ctrlPr>
          </m:naryPr>
          <m:sub>
            <m:r>
              <w:rPr>
                <w:rFonts w:ascii="Cambria Math" w:eastAsiaTheme="minorEastAsia" w:hAnsi="Cambria Math" w:cs="Times New Roman"/>
                <w:sz w:val="24"/>
                <w:szCs w:val="24"/>
                <w:lang w:val="en-GB" w:eastAsia="zh-CN"/>
              </w:rPr>
              <m:t>i=1</m:t>
            </m:r>
          </m:sub>
          <m:sup>
            <m:r>
              <w:rPr>
                <w:rFonts w:ascii="Cambria Math" w:eastAsiaTheme="minorEastAsia" w:hAnsi="Cambria Math" w:cs="Times New Roman"/>
                <w:sz w:val="24"/>
                <w:szCs w:val="24"/>
                <w:lang w:val="en-GB" w:eastAsia="zh-CN"/>
              </w:rPr>
              <m:t>t</m:t>
            </m:r>
          </m:sup>
          <m:e>
            <m:sSubSup>
              <m:sSubSupPr>
                <m:ctrlPr>
                  <w:rPr>
                    <w:rFonts w:ascii="Cambria Math" w:eastAsiaTheme="minorEastAsia" w:hAnsi="Cambria Math" w:cs="Times New Roman"/>
                    <w:i/>
                    <w:sz w:val="24"/>
                    <w:szCs w:val="24"/>
                    <w:lang w:val="en-GB" w:eastAsia="zh-CN"/>
                  </w:rPr>
                </m:ctrlPr>
              </m:sSubSupPr>
              <m:e>
                <m:r>
                  <w:rPr>
                    <w:rFonts w:ascii="Cambria Math" w:eastAsiaTheme="minorEastAsia" w:hAnsi="Cambria Math" w:cs="Times New Roman"/>
                    <w:sz w:val="24"/>
                    <w:szCs w:val="24"/>
                    <w:lang w:val="en-GB" w:eastAsia="zh-CN"/>
                  </w:rPr>
                  <m:t>θ</m:t>
                </m:r>
              </m:e>
              <m:sub>
                <m:r>
                  <w:rPr>
                    <w:rFonts w:ascii="Cambria Math" w:eastAsiaTheme="minorEastAsia" w:hAnsi="Cambria Math" w:cs="Times New Roman"/>
                    <w:sz w:val="24"/>
                    <w:szCs w:val="24"/>
                    <w:lang w:val="en-GB" w:eastAsia="zh-CN"/>
                  </w:rPr>
                  <m:t>1i</m:t>
                </m:r>
              </m:sub>
              <m:sup>
                <m:r>
                  <w:rPr>
                    <w:rFonts w:ascii="Cambria Math" w:eastAsiaTheme="minorEastAsia" w:hAnsi="Cambria Math" w:cs="Times New Roman"/>
                    <w:sz w:val="24"/>
                    <w:szCs w:val="24"/>
                    <w:lang w:val="en-GB" w:eastAsia="zh-CN"/>
                  </w:rPr>
                  <m:t>+</m:t>
                </m:r>
              </m:sup>
            </m:sSubSup>
          </m:e>
        </m:nary>
        <m:r>
          <w:rPr>
            <w:rFonts w:ascii="Cambria Math" w:eastAsiaTheme="minorEastAsia" w:hAnsi="Cambria Math" w:cs="Times New Roman"/>
            <w:sz w:val="24"/>
            <w:szCs w:val="24"/>
            <w:lang w:val="en-GB" w:eastAsia="zh-CN"/>
          </w:rPr>
          <m:t>+</m:t>
        </m:r>
        <m:nary>
          <m:naryPr>
            <m:chr m:val="∑"/>
            <m:limLoc m:val="undOvr"/>
            <m:ctrlPr>
              <w:rPr>
                <w:rFonts w:ascii="Cambria Math" w:eastAsiaTheme="minorEastAsia" w:hAnsi="Cambria Math" w:cs="Times New Roman"/>
                <w:i/>
                <w:sz w:val="24"/>
                <w:szCs w:val="24"/>
                <w:lang w:val="en-GB" w:eastAsia="zh-CN"/>
              </w:rPr>
            </m:ctrlPr>
          </m:naryPr>
          <m:sub>
            <m:r>
              <w:rPr>
                <w:rFonts w:ascii="Cambria Math" w:eastAsiaTheme="minorEastAsia" w:hAnsi="Cambria Math" w:cs="Times New Roman"/>
                <w:sz w:val="24"/>
                <w:szCs w:val="24"/>
                <w:lang w:val="en-GB" w:eastAsia="zh-CN"/>
              </w:rPr>
              <m:t>i=1</m:t>
            </m:r>
          </m:sub>
          <m:sup>
            <m:r>
              <w:rPr>
                <w:rFonts w:ascii="Cambria Math" w:eastAsiaTheme="minorEastAsia" w:hAnsi="Cambria Math" w:cs="Times New Roman"/>
                <w:sz w:val="24"/>
                <w:szCs w:val="24"/>
                <w:lang w:val="en-GB" w:eastAsia="zh-CN"/>
              </w:rPr>
              <m:t>t</m:t>
            </m:r>
          </m:sup>
          <m:e>
            <m:sSubSup>
              <m:sSubSupPr>
                <m:ctrlPr>
                  <w:rPr>
                    <w:rFonts w:ascii="Cambria Math" w:eastAsiaTheme="minorEastAsia" w:hAnsi="Cambria Math" w:cs="Times New Roman"/>
                    <w:i/>
                    <w:sz w:val="24"/>
                    <w:szCs w:val="24"/>
                    <w:lang w:val="en-GB" w:eastAsia="zh-CN"/>
                  </w:rPr>
                </m:ctrlPr>
              </m:sSubSupPr>
              <m:e>
                <m:r>
                  <w:rPr>
                    <w:rFonts w:ascii="Cambria Math" w:eastAsiaTheme="minorEastAsia" w:hAnsi="Cambria Math" w:cs="Times New Roman"/>
                    <w:sz w:val="24"/>
                    <w:szCs w:val="24"/>
                    <w:lang w:val="en-GB" w:eastAsia="zh-CN"/>
                  </w:rPr>
                  <m:t>θ</m:t>
                </m:r>
              </m:e>
              <m:sub>
                <m:r>
                  <w:rPr>
                    <w:rFonts w:ascii="Cambria Math" w:eastAsiaTheme="minorEastAsia" w:hAnsi="Cambria Math" w:cs="Times New Roman"/>
                    <w:sz w:val="24"/>
                    <w:szCs w:val="24"/>
                    <w:lang w:val="en-GB" w:eastAsia="zh-CN"/>
                  </w:rPr>
                  <m:t>1i</m:t>
                </m:r>
              </m:sub>
              <m:sup>
                <m:r>
                  <w:rPr>
                    <w:rFonts w:ascii="Cambria Math" w:eastAsiaTheme="minorEastAsia" w:hAnsi="Cambria Math" w:cs="Times New Roman"/>
                    <w:sz w:val="24"/>
                    <w:szCs w:val="24"/>
                    <w:lang w:val="en-GB" w:eastAsia="zh-CN"/>
                  </w:rPr>
                  <m:t>-</m:t>
                </m:r>
              </m:sup>
            </m:sSubSup>
          </m:e>
        </m:nary>
      </m:oMath>
      <w:r w:rsidR="00AB38C6" w:rsidRPr="00C01641">
        <w:rPr>
          <w:rFonts w:ascii="Times New Roman" w:eastAsiaTheme="minorEastAsia" w:hAnsi="Times New Roman" w:cs="Times New Roman"/>
          <w:sz w:val="24"/>
          <w:szCs w:val="24"/>
          <w:lang w:val="en-GB" w:eastAsia="zh-CN"/>
        </w:rPr>
        <w:t>,                                                              (2)</w:t>
      </w:r>
    </w:p>
    <w:p w:rsidR="00AB38C6" w:rsidRPr="00C01641" w:rsidRDefault="00AB38C6" w:rsidP="00531ECD">
      <w:pPr>
        <w:spacing w:line="480" w:lineRule="auto"/>
        <w:jc w:val="both"/>
        <w:rPr>
          <w:rFonts w:ascii="Times New Roman" w:eastAsiaTheme="minorEastAsia" w:hAnsi="Times New Roman" w:cs="Times New Roman"/>
          <w:sz w:val="24"/>
          <w:szCs w:val="24"/>
          <w:lang w:val="en-GB" w:eastAsia="zh-CN"/>
        </w:rPr>
      </w:pPr>
      <w:r w:rsidRPr="00C01641">
        <w:rPr>
          <w:rFonts w:ascii="Times New Roman" w:eastAsiaTheme="minorEastAsia" w:hAnsi="Times New Roman" w:cs="Times New Roman"/>
          <w:sz w:val="24"/>
          <w:szCs w:val="24"/>
          <w:lang w:val="en-GB" w:eastAsia="zh-CN"/>
        </w:rPr>
        <w:t xml:space="preserve">and similarly </w:t>
      </w:r>
    </w:p>
    <w:p w:rsidR="00AB38C6" w:rsidRPr="00C01641" w:rsidRDefault="00703D30" w:rsidP="00531ECD">
      <w:pPr>
        <w:spacing w:line="480" w:lineRule="auto"/>
        <w:ind w:firstLine="709"/>
        <w:jc w:val="both"/>
        <w:rPr>
          <w:rFonts w:ascii="Times New Roman" w:eastAsiaTheme="minorEastAsia" w:hAnsi="Times New Roman" w:cs="Times New Roman"/>
          <w:sz w:val="24"/>
          <w:szCs w:val="24"/>
          <w:lang w:val="en-GB" w:eastAsia="zh-CN"/>
        </w:rPr>
      </w:pPr>
      <m:oMath>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2t</m:t>
            </m:r>
          </m:sub>
        </m:sSub>
        <m:r>
          <w:rPr>
            <w:rFonts w:ascii="Cambria Math" w:eastAsiaTheme="minorEastAsia" w:hAnsi="Cambria Math" w:cs="Times New Roman"/>
            <w:sz w:val="24"/>
            <w:szCs w:val="24"/>
            <w:lang w:val="en-GB" w:eastAsia="zh-CN"/>
          </w:rPr>
          <m:t>=</m:t>
        </m:r>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2t-1</m:t>
            </m:r>
          </m:sub>
        </m:sSub>
        <m:r>
          <w:rPr>
            <w:rFonts w:ascii="Cambria Math" w:eastAsiaTheme="minorEastAsia" w:hAnsi="Cambria Math" w:cs="Times New Roman"/>
            <w:sz w:val="24"/>
            <w:szCs w:val="24"/>
            <w:lang w:val="en-GB" w:eastAsia="zh-CN"/>
          </w:rPr>
          <m:t>+</m:t>
        </m:r>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θ</m:t>
            </m:r>
          </m:e>
          <m:sub>
            <m:r>
              <w:rPr>
                <w:rFonts w:ascii="Cambria Math" w:eastAsiaTheme="minorEastAsia" w:hAnsi="Cambria Math" w:cs="Times New Roman"/>
                <w:sz w:val="24"/>
                <w:szCs w:val="24"/>
                <w:lang w:val="en-GB" w:eastAsia="zh-CN"/>
              </w:rPr>
              <m:t>2t</m:t>
            </m:r>
          </m:sub>
        </m:sSub>
        <m:r>
          <w:rPr>
            <w:rFonts w:ascii="Cambria Math" w:eastAsiaTheme="minorEastAsia" w:hAnsi="Cambria Math" w:cs="Times New Roman"/>
            <w:sz w:val="24"/>
            <w:szCs w:val="24"/>
            <w:lang w:val="en-GB" w:eastAsia="zh-CN"/>
          </w:rPr>
          <m:t>=</m:t>
        </m:r>
        <m:sSub>
          <m:sSubPr>
            <m:ctrlPr>
              <w:rPr>
                <w:rFonts w:ascii="Cambria Math" w:eastAsiaTheme="minorEastAsia" w:hAnsi="Cambria Math" w:cs="Times New Roman"/>
                <w:i/>
                <w:sz w:val="24"/>
                <w:szCs w:val="24"/>
                <w:lang w:val="en-GB" w:eastAsia="zh-CN"/>
              </w:rPr>
            </m:ctrlPr>
          </m:sSubPr>
          <m:e>
            <m:r>
              <w:rPr>
                <w:rFonts w:ascii="Cambria Math" w:eastAsiaTheme="minorEastAsia" w:hAnsi="Cambria Math" w:cs="Times New Roman"/>
                <w:sz w:val="24"/>
                <w:szCs w:val="24"/>
                <w:lang w:val="en-GB" w:eastAsia="zh-CN"/>
              </w:rPr>
              <m:t>y</m:t>
            </m:r>
          </m:e>
          <m:sub>
            <m:r>
              <w:rPr>
                <w:rFonts w:ascii="Cambria Math" w:eastAsiaTheme="minorEastAsia" w:hAnsi="Cambria Math" w:cs="Times New Roman"/>
                <w:sz w:val="24"/>
                <w:szCs w:val="24"/>
                <w:lang w:val="en-GB" w:eastAsia="zh-CN"/>
              </w:rPr>
              <m:t>2,0</m:t>
            </m:r>
          </m:sub>
        </m:sSub>
        <m:r>
          <w:rPr>
            <w:rFonts w:ascii="Cambria Math" w:eastAsiaTheme="minorEastAsia" w:hAnsi="Cambria Math" w:cs="Times New Roman"/>
            <w:sz w:val="24"/>
            <w:szCs w:val="24"/>
            <w:lang w:val="en-GB" w:eastAsia="zh-CN"/>
          </w:rPr>
          <m:t>+</m:t>
        </m:r>
        <m:nary>
          <m:naryPr>
            <m:chr m:val="∑"/>
            <m:limLoc m:val="undOvr"/>
            <m:ctrlPr>
              <w:rPr>
                <w:rFonts w:ascii="Cambria Math" w:eastAsiaTheme="minorEastAsia" w:hAnsi="Cambria Math" w:cs="Times New Roman"/>
                <w:i/>
                <w:sz w:val="24"/>
                <w:szCs w:val="24"/>
                <w:lang w:val="en-GB" w:eastAsia="zh-CN"/>
              </w:rPr>
            </m:ctrlPr>
          </m:naryPr>
          <m:sub>
            <m:r>
              <w:rPr>
                <w:rFonts w:ascii="Cambria Math" w:eastAsiaTheme="minorEastAsia" w:hAnsi="Cambria Math" w:cs="Times New Roman"/>
                <w:sz w:val="24"/>
                <w:szCs w:val="24"/>
                <w:lang w:val="en-GB" w:eastAsia="zh-CN"/>
              </w:rPr>
              <m:t>i=1</m:t>
            </m:r>
          </m:sub>
          <m:sup>
            <m:r>
              <w:rPr>
                <w:rFonts w:ascii="Cambria Math" w:eastAsiaTheme="minorEastAsia" w:hAnsi="Cambria Math" w:cs="Times New Roman"/>
                <w:sz w:val="24"/>
                <w:szCs w:val="24"/>
                <w:lang w:val="en-GB" w:eastAsia="zh-CN"/>
              </w:rPr>
              <m:t>t</m:t>
            </m:r>
          </m:sup>
          <m:e>
            <m:sSubSup>
              <m:sSubSupPr>
                <m:ctrlPr>
                  <w:rPr>
                    <w:rFonts w:ascii="Cambria Math" w:eastAsiaTheme="minorEastAsia" w:hAnsi="Cambria Math" w:cs="Times New Roman"/>
                    <w:i/>
                    <w:sz w:val="24"/>
                    <w:szCs w:val="24"/>
                    <w:lang w:val="en-GB" w:eastAsia="zh-CN"/>
                  </w:rPr>
                </m:ctrlPr>
              </m:sSubSupPr>
              <m:e>
                <m:r>
                  <w:rPr>
                    <w:rFonts w:ascii="Cambria Math" w:eastAsiaTheme="minorEastAsia" w:hAnsi="Cambria Math" w:cs="Times New Roman"/>
                    <w:sz w:val="24"/>
                    <w:szCs w:val="24"/>
                    <w:lang w:val="en-GB" w:eastAsia="zh-CN"/>
                  </w:rPr>
                  <m:t>θ</m:t>
                </m:r>
              </m:e>
              <m:sub>
                <m:r>
                  <w:rPr>
                    <w:rFonts w:ascii="Cambria Math" w:eastAsiaTheme="minorEastAsia" w:hAnsi="Cambria Math" w:cs="Times New Roman"/>
                    <w:sz w:val="24"/>
                    <w:szCs w:val="24"/>
                    <w:lang w:val="en-GB" w:eastAsia="zh-CN"/>
                  </w:rPr>
                  <m:t>2i</m:t>
                </m:r>
              </m:sub>
              <m:sup>
                <m:r>
                  <w:rPr>
                    <w:rFonts w:ascii="Cambria Math" w:eastAsiaTheme="minorEastAsia" w:hAnsi="Cambria Math" w:cs="Times New Roman"/>
                    <w:sz w:val="24"/>
                    <w:szCs w:val="24"/>
                    <w:lang w:val="en-GB" w:eastAsia="zh-CN"/>
                  </w:rPr>
                  <m:t>+</m:t>
                </m:r>
              </m:sup>
            </m:sSubSup>
          </m:e>
        </m:nary>
        <m:r>
          <w:rPr>
            <w:rFonts w:ascii="Cambria Math" w:eastAsiaTheme="minorEastAsia" w:hAnsi="Cambria Math" w:cs="Times New Roman"/>
            <w:sz w:val="24"/>
            <w:szCs w:val="24"/>
            <w:lang w:val="en-GB" w:eastAsia="zh-CN"/>
          </w:rPr>
          <m:t>+</m:t>
        </m:r>
        <m:nary>
          <m:naryPr>
            <m:chr m:val="∑"/>
            <m:limLoc m:val="undOvr"/>
            <m:ctrlPr>
              <w:rPr>
                <w:rFonts w:ascii="Cambria Math" w:eastAsiaTheme="minorEastAsia" w:hAnsi="Cambria Math" w:cs="Times New Roman"/>
                <w:i/>
                <w:sz w:val="24"/>
                <w:szCs w:val="24"/>
                <w:lang w:val="en-GB" w:eastAsia="zh-CN"/>
              </w:rPr>
            </m:ctrlPr>
          </m:naryPr>
          <m:sub>
            <m:r>
              <w:rPr>
                <w:rFonts w:ascii="Cambria Math" w:eastAsiaTheme="minorEastAsia" w:hAnsi="Cambria Math" w:cs="Times New Roman"/>
                <w:sz w:val="24"/>
                <w:szCs w:val="24"/>
                <w:lang w:val="en-GB" w:eastAsia="zh-CN"/>
              </w:rPr>
              <m:t>i=1</m:t>
            </m:r>
          </m:sub>
          <m:sup>
            <m:r>
              <w:rPr>
                <w:rFonts w:ascii="Cambria Math" w:eastAsiaTheme="minorEastAsia" w:hAnsi="Cambria Math" w:cs="Times New Roman"/>
                <w:sz w:val="24"/>
                <w:szCs w:val="24"/>
                <w:lang w:val="en-GB" w:eastAsia="zh-CN"/>
              </w:rPr>
              <m:t>t</m:t>
            </m:r>
          </m:sup>
          <m:e>
            <m:sSubSup>
              <m:sSubSupPr>
                <m:ctrlPr>
                  <w:rPr>
                    <w:rFonts w:ascii="Cambria Math" w:eastAsiaTheme="minorEastAsia" w:hAnsi="Cambria Math" w:cs="Times New Roman"/>
                    <w:i/>
                    <w:sz w:val="24"/>
                    <w:szCs w:val="24"/>
                    <w:lang w:val="en-GB" w:eastAsia="zh-CN"/>
                  </w:rPr>
                </m:ctrlPr>
              </m:sSubSupPr>
              <m:e>
                <m:r>
                  <w:rPr>
                    <w:rFonts w:ascii="Cambria Math" w:eastAsiaTheme="minorEastAsia" w:hAnsi="Cambria Math" w:cs="Times New Roman"/>
                    <w:sz w:val="24"/>
                    <w:szCs w:val="24"/>
                    <w:lang w:val="en-GB" w:eastAsia="zh-CN"/>
                  </w:rPr>
                  <m:t>θ</m:t>
                </m:r>
              </m:e>
              <m:sub>
                <m:r>
                  <w:rPr>
                    <w:rFonts w:ascii="Cambria Math" w:eastAsiaTheme="minorEastAsia" w:hAnsi="Cambria Math" w:cs="Times New Roman"/>
                    <w:sz w:val="24"/>
                    <w:szCs w:val="24"/>
                    <w:lang w:val="en-GB" w:eastAsia="zh-CN"/>
                  </w:rPr>
                  <m:t>2i</m:t>
                </m:r>
              </m:sub>
              <m:sup>
                <m:r>
                  <w:rPr>
                    <w:rFonts w:ascii="Cambria Math" w:eastAsiaTheme="minorEastAsia" w:hAnsi="Cambria Math" w:cs="Times New Roman"/>
                    <w:sz w:val="24"/>
                    <w:szCs w:val="24"/>
                    <w:lang w:val="en-GB" w:eastAsia="zh-CN"/>
                  </w:rPr>
                  <m:t>-</m:t>
                </m:r>
              </m:sup>
            </m:sSubSup>
          </m:e>
        </m:nary>
      </m:oMath>
      <w:r w:rsidR="00AB38C6" w:rsidRPr="00C01641">
        <w:rPr>
          <w:rFonts w:ascii="Times New Roman" w:eastAsiaTheme="minorEastAsia" w:hAnsi="Times New Roman" w:cs="Times New Roman"/>
          <w:sz w:val="24"/>
          <w:szCs w:val="24"/>
          <w:lang w:val="en-GB" w:eastAsia="zh-CN"/>
        </w:rPr>
        <w:t>,                                                             (3)</w:t>
      </w:r>
    </w:p>
    <w:p w:rsidR="002C2DA0" w:rsidRPr="002C2DA0" w:rsidRDefault="002C2DA0" w:rsidP="002C2DA0">
      <w:pPr>
        <w:spacing w:line="480" w:lineRule="auto"/>
        <w:ind w:firstLine="709"/>
        <w:jc w:val="both"/>
        <w:rPr>
          <w:rFonts w:ascii="Times New Roman" w:hAnsi="Times New Roman" w:cs="Times New Roman"/>
          <w:sz w:val="24"/>
          <w:szCs w:val="24"/>
          <w:lang w:val="en-GB"/>
        </w:rPr>
      </w:pPr>
      <w:r w:rsidRPr="002C2DA0">
        <w:rPr>
          <w:rFonts w:ascii="Times New Roman" w:hAnsi="Times New Roman" w:cs="Times New Roman"/>
          <w:sz w:val="24"/>
          <w:szCs w:val="24"/>
          <w:lang w:val="en-GB"/>
        </w:rPr>
        <w:t xml:space="preserve">The cumulative sums of positive and negative shocks of each underlying variables can be defined as follows: </w:t>
      </w:r>
    </w:p>
    <w:p w:rsidR="00AB38C6" w:rsidRPr="00C01641" w:rsidRDefault="00703D30" w:rsidP="00531ECD">
      <w:pPr>
        <w:spacing w:line="480" w:lineRule="auto"/>
        <w:ind w:firstLine="709"/>
        <w:rPr>
          <w:rFonts w:ascii="Times New Roman" w:hAnsi="Times New Roman" w:cs="Times New Roman"/>
          <w:sz w:val="24"/>
          <w:szCs w:val="24"/>
          <w:lang w:val="en-GB"/>
        </w:rPr>
      </w:pP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y</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t>
        </m:r>
        <m:nary>
          <m:naryPr>
            <m:chr m:val="∑"/>
            <m:limLoc m:val="undOvr"/>
            <m:ctrlPr>
              <w:rPr>
                <w:rFonts w:ascii="Cambria Math" w:hAnsi="Cambria Math" w:cs="Times New Roman"/>
                <w:sz w:val="24"/>
                <w:szCs w:val="24"/>
                <w:lang w:val="en-GB"/>
              </w:rPr>
            </m:ctrlPr>
          </m:naryPr>
          <m:sub>
            <m:r>
              <w:rPr>
                <w:rFonts w:ascii="Cambria Math" w:hAnsi="Cambria Math" w:cs="Times New Roman"/>
                <w:sz w:val="24"/>
                <w:szCs w:val="24"/>
                <w:lang w:val="en-GB"/>
              </w:rPr>
              <m:t>i</m:t>
            </m:r>
            <m:r>
              <m:rPr>
                <m:sty m:val="p"/>
              </m:rPr>
              <w:rPr>
                <w:rFonts w:ascii="Cambria Math" w:hAnsi="Cambria Math" w:cs="Times New Roman"/>
                <w:sz w:val="24"/>
                <w:szCs w:val="24"/>
                <w:lang w:val="en-GB"/>
              </w:rPr>
              <m:t>=1</m:t>
            </m:r>
          </m:sub>
          <m:sup>
            <m:r>
              <w:rPr>
                <w:rFonts w:ascii="Cambria Math" w:hAnsi="Cambria Math" w:cs="Times New Roman"/>
                <w:sz w:val="24"/>
                <w:szCs w:val="24"/>
                <w:lang w:val="en-GB"/>
              </w:rPr>
              <m:t>t</m:t>
            </m:r>
          </m:sup>
          <m:e>
            <m:r>
              <m:rPr>
                <m:sty m:val="p"/>
              </m:rPr>
              <w:rPr>
                <w:rFonts w:ascii="Cambria Math" w:hAnsi="Cambria Math" w:cs="Times New Roman"/>
                <w:sz w:val="24"/>
                <w:szCs w:val="24"/>
                <w:lang w:val="en-GB"/>
              </w:rPr>
              <m:t>∆</m:t>
            </m:r>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i</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t>
            </m:r>
          </m:e>
        </m:nary>
      </m:oMath>
      <w:r w:rsidR="00AB38C6" w:rsidRPr="00C01641">
        <w:rPr>
          <w:rFonts w:ascii="Times New Roman" w:hAnsi="Times New Roman" w:cs="Times New Roman"/>
          <w:sz w:val="24"/>
          <w:szCs w:val="24"/>
          <w:lang w:val="en-GB"/>
        </w:rPr>
        <w:t xml:space="preserve"> </w:t>
      </w: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y</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t>
        </m:r>
        <m:nary>
          <m:naryPr>
            <m:chr m:val="∑"/>
            <m:limLoc m:val="undOvr"/>
            <m:ctrlPr>
              <w:rPr>
                <w:rFonts w:ascii="Cambria Math" w:hAnsi="Cambria Math" w:cs="Times New Roman"/>
                <w:sz w:val="24"/>
                <w:szCs w:val="24"/>
                <w:lang w:val="en-GB"/>
              </w:rPr>
            </m:ctrlPr>
          </m:naryPr>
          <m:sub>
            <m:r>
              <w:rPr>
                <w:rFonts w:ascii="Cambria Math" w:hAnsi="Cambria Math" w:cs="Times New Roman"/>
                <w:sz w:val="24"/>
                <w:szCs w:val="24"/>
                <w:lang w:val="en-GB"/>
              </w:rPr>
              <m:t>i</m:t>
            </m:r>
            <m:r>
              <m:rPr>
                <m:sty m:val="p"/>
              </m:rPr>
              <w:rPr>
                <w:rFonts w:ascii="Cambria Math" w:hAnsi="Cambria Math" w:cs="Times New Roman"/>
                <w:sz w:val="24"/>
                <w:szCs w:val="24"/>
                <w:lang w:val="en-GB"/>
              </w:rPr>
              <m:t>=1</m:t>
            </m:r>
          </m:sub>
          <m:sup>
            <m:r>
              <w:rPr>
                <w:rFonts w:ascii="Cambria Math" w:hAnsi="Cambria Math" w:cs="Times New Roman"/>
                <w:sz w:val="24"/>
                <w:szCs w:val="24"/>
                <w:lang w:val="en-GB"/>
              </w:rPr>
              <m:t>t</m:t>
            </m:r>
          </m:sup>
          <m:e>
            <m:r>
              <m:rPr>
                <m:sty m:val="p"/>
              </m:rPr>
              <w:rPr>
                <w:rFonts w:ascii="Cambria Math" w:hAnsi="Cambria Math" w:cs="Times New Roman"/>
                <w:sz w:val="24"/>
                <w:szCs w:val="24"/>
                <w:lang w:val="en-GB"/>
              </w:rPr>
              <m:t>∆</m:t>
            </m:r>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i</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t>
            </m:r>
          </m:e>
        </m:nary>
      </m:oMath>
      <w:r w:rsidR="00AB38C6" w:rsidRPr="00C01641">
        <w:rPr>
          <w:rFonts w:ascii="Times New Roman" w:hAnsi="Times New Roman" w:cs="Times New Roman"/>
          <w:sz w:val="24"/>
          <w:szCs w:val="24"/>
          <w:lang w:val="en-GB"/>
        </w:rPr>
        <w:t xml:space="preserve">    </w:t>
      </w: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y</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t>
        </m:r>
        <m:nary>
          <m:naryPr>
            <m:chr m:val="∑"/>
            <m:limLoc m:val="undOvr"/>
            <m:ctrlPr>
              <w:rPr>
                <w:rFonts w:ascii="Cambria Math" w:hAnsi="Cambria Math" w:cs="Times New Roman"/>
                <w:sz w:val="24"/>
                <w:szCs w:val="24"/>
                <w:lang w:val="en-GB"/>
              </w:rPr>
            </m:ctrlPr>
          </m:naryPr>
          <m:sub>
            <m:r>
              <w:rPr>
                <w:rFonts w:ascii="Cambria Math" w:hAnsi="Cambria Math" w:cs="Times New Roman"/>
                <w:sz w:val="24"/>
                <w:szCs w:val="24"/>
                <w:lang w:val="en-GB"/>
              </w:rPr>
              <m:t>i</m:t>
            </m:r>
            <m:r>
              <m:rPr>
                <m:sty m:val="p"/>
              </m:rPr>
              <w:rPr>
                <w:rFonts w:ascii="Cambria Math" w:hAnsi="Cambria Math" w:cs="Times New Roman"/>
                <w:sz w:val="24"/>
                <w:szCs w:val="24"/>
                <w:lang w:val="en-GB"/>
              </w:rPr>
              <m:t>=1</m:t>
            </m:r>
          </m:sub>
          <m:sup>
            <m:r>
              <w:rPr>
                <w:rFonts w:ascii="Cambria Math" w:hAnsi="Cambria Math" w:cs="Times New Roman"/>
                <w:sz w:val="24"/>
                <w:szCs w:val="24"/>
                <w:lang w:val="en-GB"/>
              </w:rPr>
              <m:t>t</m:t>
            </m:r>
          </m:sup>
          <m:e>
            <m:r>
              <m:rPr>
                <m:sty m:val="p"/>
              </m:rPr>
              <w:rPr>
                <w:rFonts w:ascii="Cambria Math" w:hAnsi="Cambria Math" w:cs="Times New Roman"/>
                <w:sz w:val="24"/>
                <w:szCs w:val="24"/>
                <w:lang w:val="en-GB"/>
              </w:rPr>
              <m:t>∆</m:t>
            </m:r>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i</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t>
            </m:r>
          </m:e>
        </m:nary>
      </m:oMath>
      <w:r w:rsidR="00AB38C6" w:rsidRPr="00C01641">
        <w:rPr>
          <w:rFonts w:ascii="Times New Roman" w:hAnsi="Times New Roman" w:cs="Times New Roman"/>
          <w:sz w:val="24"/>
          <w:szCs w:val="24"/>
          <w:lang w:val="en-GB"/>
        </w:rPr>
        <w:t xml:space="preserve">    </w:t>
      </w: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y</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t>
        </m:r>
        <m:nary>
          <m:naryPr>
            <m:chr m:val="∑"/>
            <m:limLoc m:val="undOvr"/>
            <m:ctrlPr>
              <w:rPr>
                <w:rFonts w:ascii="Cambria Math" w:hAnsi="Cambria Math" w:cs="Times New Roman"/>
                <w:sz w:val="24"/>
                <w:szCs w:val="24"/>
                <w:lang w:val="en-GB"/>
              </w:rPr>
            </m:ctrlPr>
          </m:naryPr>
          <m:sub>
            <m:r>
              <w:rPr>
                <w:rFonts w:ascii="Cambria Math" w:hAnsi="Cambria Math" w:cs="Times New Roman"/>
                <w:sz w:val="24"/>
                <w:szCs w:val="24"/>
                <w:lang w:val="en-GB"/>
              </w:rPr>
              <m:t>i</m:t>
            </m:r>
            <m:r>
              <m:rPr>
                <m:sty m:val="p"/>
              </m:rPr>
              <w:rPr>
                <w:rFonts w:ascii="Cambria Math" w:hAnsi="Cambria Math" w:cs="Times New Roman"/>
                <w:sz w:val="24"/>
                <w:szCs w:val="24"/>
                <w:lang w:val="en-GB"/>
              </w:rPr>
              <m:t>=1</m:t>
            </m:r>
          </m:sub>
          <m:sup>
            <m:r>
              <w:rPr>
                <w:rFonts w:ascii="Cambria Math" w:hAnsi="Cambria Math" w:cs="Times New Roman"/>
                <w:sz w:val="24"/>
                <w:szCs w:val="24"/>
                <w:lang w:val="en-GB"/>
              </w:rPr>
              <m:t>t</m:t>
            </m:r>
          </m:sup>
          <m:e>
            <m:r>
              <m:rPr>
                <m:sty m:val="p"/>
              </m:rPr>
              <w:rPr>
                <w:rFonts w:ascii="Cambria Math" w:hAnsi="Cambria Math" w:cs="Times New Roman"/>
                <w:sz w:val="24"/>
                <w:szCs w:val="24"/>
                <w:lang w:val="en-GB"/>
              </w:rPr>
              <m:t>∆</m:t>
            </m:r>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i</m:t>
                </m:r>
              </m:sub>
              <m:sup>
                <m:r>
                  <m:rPr>
                    <m:sty m:val="p"/>
                  </m:rPr>
                  <w:rPr>
                    <w:rFonts w:ascii="Cambria Math" w:hAnsi="Cambria Math" w:cs="Times New Roman"/>
                    <w:sz w:val="24"/>
                    <w:szCs w:val="24"/>
                    <w:lang w:val="en-GB"/>
                  </w:rPr>
                  <m:t>-</m:t>
                </m:r>
              </m:sup>
            </m:sSubSup>
          </m:e>
        </m:nary>
      </m:oMath>
      <w:r w:rsidR="00AB38C6" w:rsidRPr="00C01641">
        <w:rPr>
          <w:rFonts w:ascii="Times New Roman" w:hAnsi="Times New Roman" w:cs="Times New Roman"/>
          <w:sz w:val="24"/>
          <w:szCs w:val="24"/>
          <w:lang w:val="en-GB"/>
        </w:rPr>
        <w:t>,                      (4)</w:t>
      </w:r>
    </w:p>
    <w:p w:rsidR="00AB38C6" w:rsidRPr="00C01641" w:rsidRDefault="00AB38C6" w:rsidP="00531ECD">
      <w:pPr>
        <w:spacing w:line="480" w:lineRule="auto"/>
        <w:jc w:val="both"/>
        <w:rPr>
          <w:rFonts w:ascii="Times New Roman" w:hAnsi="Times New Roman" w:cs="Times New Roman"/>
          <w:sz w:val="24"/>
          <w:szCs w:val="24"/>
          <w:lang w:val="en-GB"/>
        </w:rPr>
      </w:pPr>
      <w:r w:rsidRPr="00C01641">
        <w:rPr>
          <w:rFonts w:ascii="Times New Roman" w:hAnsi="Times New Roman" w:cs="Times New Roman"/>
          <w:sz w:val="24"/>
          <w:szCs w:val="24"/>
          <w:lang w:val="en-GB"/>
        </w:rPr>
        <w:t xml:space="preserve">where positive and negative shocks are defined as: </w:t>
      </w: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=max⁡(∆</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i</m:t>
            </m:r>
          </m:sub>
        </m:sSub>
        <m:r>
          <m:rPr>
            <m:sty m:val="p"/>
          </m:rPr>
          <w:rPr>
            <w:rFonts w:ascii="Cambria Math" w:hAnsi="Cambria Math" w:cs="Times New Roman"/>
            <w:sz w:val="24"/>
            <w:szCs w:val="24"/>
            <w:lang w:val="en-GB"/>
          </w:rPr>
          <m:t>,</m:t>
        </m:r>
      </m:oMath>
      <w:r w:rsidRPr="00C01641">
        <w:rPr>
          <w:rFonts w:ascii="Times New Roman" w:hAnsi="Times New Roman" w:cs="Times New Roman"/>
          <w:sz w:val="24"/>
          <w:szCs w:val="24"/>
          <w:lang w:val="en-GB"/>
        </w:rPr>
        <w:t xml:space="preserve">0); </w:t>
      </w: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oMath>
      <w:r w:rsidRPr="00C01641">
        <w:rPr>
          <w:rFonts w:ascii="Times New Roman" w:hAnsi="Times New Roman" w:cs="Times New Roman"/>
          <w:sz w:val="24"/>
          <w:szCs w:val="24"/>
          <w:lang w:val="en-GB"/>
        </w:rPr>
        <w:t>=</w:t>
      </w:r>
      <m:oMath>
        <m:r>
          <m:rPr>
            <m:sty m:val="p"/>
          </m:rPr>
          <w:rPr>
            <w:rFonts w:ascii="Cambria Math" w:hAnsi="Cambria Math" w:cs="Times New Roman"/>
            <w:sz w:val="24"/>
            <w:szCs w:val="24"/>
            <w:lang w:val="en-GB"/>
          </w:rPr>
          <m:t xml:space="preserve"> max⁡(∆</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i</m:t>
            </m:r>
          </m:sub>
        </m:sSub>
        <m:r>
          <m:rPr>
            <m:sty m:val="p"/>
          </m:rPr>
          <w:rPr>
            <w:rFonts w:ascii="Cambria Math" w:hAnsi="Cambria Math" w:cs="Times New Roman"/>
            <w:sz w:val="24"/>
            <w:szCs w:val="24"/>
            <w:lang w:val="en-GB"/>
          </w:rPr>
          <m:t>,</m:t>
        </m:r>
      </m:oMath>
      <w:r w:rsidRPr="00C01641">
        <w:rPr>
          <w:rFonts w:ascii="Times New Roman" w:hAnsi="Times New Roman" w:cs="Times New Roman"/>
          <w:sz w:val="24"/>
          <w:szCs w:val="24"/>
          <w:lang w:val="en-GB"/>
        </w:rPr>
        <w:t xml:space="preserve">0); </w:t>
      </w: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=min⁡(∆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i</m:t>
            </m:r>
          </m:sub>
        </m:sSub>
        <m:r>
          <m:rPr>
            <m:sty m:val="p"/>
          </m:rPr>
          <w:rPr>
            <w:rFonts w:ascii="Cambria Math" w:hAnsi="Cambria Math" w:cs="Times New Roman"/>
            <w:sz w:val="24"/>
            <w:szCs w:val="24"/>
            <w:lang w:val="en-GB"/>
          </w:rPr>
          <m:t>,</m:t>
        </m:r>
      </m:oMath>
      <w:r w:rsidRPr="00C01641">
        <w:rPr>
          <w:rFonts w:ascii="Times New Roman" w:hAnsi="Times New Roman" w:cs="Times New Roman"/>
          <w:sz w:val="24"/>
          <w:szCs w:val="24"/>
          <w:lang w:val="en-GB"/>
        </w:rPr>
        <w:t xml:space="preserve">0), and </w:t>
      </w:r>
      <m:oMath>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m:rPr>
            <m:sty m:val="p"/>
          </m:rPr>
          <w:rPr>
            <w:rFonts w:ascii="Cambria Math" w:hAnsi="Cambria Math" w:cs="Times New Roman"/>
            <w:sz w:val="24"/>
            <w:szCs w:val="24"/>
            <w:lang w:val="en-GB"/>
          </w:rPr>
          <m:t>=min⁡(∆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θ</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i</m:t>
            </m:r>
          </m:sub>
        </m:sSub>
        <m:r>
          <m:rPr>
            <m:sty m:val="p"/>
          </m:rPr>
          <w:rPr>
            <w:rFonts w:ascii="Cambria Math" w:hAnsi="Cambria Math" w:cs="Times New Roman"/>
            <w:sz w:val="24"/>
            <w:szCs w:val="24"/>
            <w:lang w:val="en-GB"/>
          </w:rPr>
          <m:t>,</m:t>
        </m:r>
      </m:oMath>
      <w:r w:rsidRPr="00C01641">
        <w:rPr>
          <w:rFonts w:ascii="Times New Roman" w:hAnsi="Times New Roman" w:cs="Times New Roman"/>
          <w:sz w:val="24"/>
          <w:szCs w:val="24"/>
          <w:lang w:val="en-GB"/>
        </w:rPr>
        <w:t xml:space="preserve">0). </w:t>
      </w:r>
    </w:p>
    <w:p w:rsidR="002C2DA0" w:rsidRPr="002C2DA0" w:rsidRDefault="002C2DA0" w:rsidP="002C2DA0">
      <w:pPr>
        <w:spacing w:line="480" w:lineRule="auto"/>
        <w:ind w:firstLine="709"/>
        <w:jc w:val="both"/>
        <w:rPr>
          <w:rFonts w:ascii="Times New Roman" w:hAnsi="Times New Roman" w:cs="Times New Roman"/>
          <w:sz w:val="24"/>
          <w:szCs w:val="24"/>
          <w:lang w:val="en-GB"/>
        </w:rPr>
      </w:pPr>
      <w:r w:rsidRPr="002C2DA0">
        <w:rPr>
          <w:rFonts w:ascii="Times New Roman" w:hAnsi="Times New Roman" w:cs="Times New Roman"/>
          <w:sz w:val="24"/>
          <w:szCs w:val="24"/>
          <w:lang w:val="en-GB"/>
        </w:rPr>
        <w:lastRenderedPageBreak/>
        <w:t xml:space="preserve">To test the causalities between these components vector autoregressive model of order </w:t>
      </w:r>
      <w:r w:rsidRPr="002C2DA0">
        <w:rPr>
          <w:rFonts w:ascii="Times New Roman" w:hAnsi="Times New Roman" w:cs="Times New Roman"/>
          <w:i/>
          <w:sz w:val="24"/>
          <w:szCs w:val="24"/>
          <w:lang w:val="en-GB"/>
        </w:rPr>
        <w:t xml:space="preserve">p, </w:t>
      </w:r>
      <w:r w:rsidRPr="002C2DA0">
        <w:rPr>
          <w:rFonts w:ascii="Times New Roman" w:hAnsi="Times New Roman" w:cs="Times New Roman"/>
          <w:sz w:val="24"/>
          <w:szCs w:val="24"/>
          <w:lang w:val="en-GB"/>
        </w:rPr>
        <w:t>VAR (</w:t>
      </w:r>
      <m:oMath>
        <m:r>
          <w:rPr>
            <w:rFonts w:ascii="Cambria Math" w:hAnsi="Cambria Math" w:cs="Times New Roman"/>
            <w:sz w:val="24"/>
            <w:szCs w:val="24"/>
            <w:lang w:val="en-GB"/>
          </w:rPr>
          <m:t>p</m:t>
        </m:r>
      </m:oMath>
      <w:r w:rsidRPr="002C2DA0">
        <w:rPr>
          <w:rFonts w:ascii="Times New Roman" w:hAnsi="Times New Roman" w:cs="Times New Roman"/>
          <w:sz w:val="24"/>
          <w:szCs w:val="24"/>
          <w:lang w:val="en-GB"/>
        </w:rPr>
        <w:t>) is used:</w:t>
      </w:r>
    </w:p>
    <w:p w:rsidR="00AB38C6" w:rsidRPr="00C01641" w:rsidRDefault="00703D30" w:rsidP="00531ECD">
      <w:pPr>
        <w:spacing w:line="480" w:lineRule="auto"/>
        <w:ind w:firstLine="709"/>
        <w:jc w:val="both"/>
        <w:rPr>
          <w:rFonts w:ascii="Times New Roman" w:eastAsiaTheme="minorEastAsia" w:hAnsi="Times New Roman" w:cs="Times New Roman"/>
          <w:sz w:val="24"/>
          <w:szCs w:val="24"/>
          <w:lang w:val="en-GB"/>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y</m:t>
            </m:r>
          </m:e>
          <m:sub>
            <m:r>
              <w:rPr>
                <w:rFonts w:ascii="Cambria Math" w:hAnsi="Cambria Math" w:cs="Times New Roman"/>
                <w:sz w:val="24"/>
                <w:szCs w:val="24"/>
                <w:lang w:val="en-GB"/>
              </w:rPr>
              <m:t>t</m:t>
            </m:r>
          </m:sub>
          <m:sup>
            <m:r>
              <w:rPr>
                <w:rFonts w:ascii="Cambria Math" w:hAnsi="Cambria Math" w:cs="Times New Roman"/>
                <w:sz w:val="24"/>
                <w:szCs w:val="24"/>
                <w:lang w:val="en-GB"/>
              </w:rPr>
              <m:t>+</m:t>
            </m:r>
          </m:sup>
        </m:sSubSup>
        <m:r>
          <w:rPr>
            <w:rFonts w:ascii="Cambria Math" w:hAnsi="Cambria Math" w:cs="Times New Roman"/>
            <w:sz w:val="24"/>
            <w:szCs w:val="24"/>
            <w:lang w:val="en-GB"/>
          </w:rPr>
          <m:t>=v+</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1</m:t>
            </m:r>
          </m:sub>
        </m:sSub>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y</m:t>
            </m:r>
          </m:e>
          <m:sub>
            <m:r>
              <w:rPr>
                <w:rFonts w:ascii="Cambria Math" w:hAnsi="Cambria Math" w:cs="Times New Roman"/>
                <w:sz w:val="24"/>
                <w:szCs w:val="24"/>
                <w:lang w:val="en-GB"/>
              </w:rPr>
              <m:t>t-1</m:t>
            </m:r>
          </m:sub>
          <m:sup>
            <m:r>
              <w:rPr>
                <w:rFonts w:ascii="Cambria Math" w:hAnsi="Cambria Math" w:cs="Times New Roman"/>
                <w:sz w:val="24"/>
                <w:szCs w:val="24"/>
                <w:lang w:val="en-GB"/>
              </w:rPr>
              <m:t>+</m:t>
            </m:r>
          </m:sup>
        </m:sSubSup>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p</m:t>
            </m:r>
          </m:sub>
        </m:sSub>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y</m:t>
            </m:r>
          </m:e>
          <m:sub>
            <m:r>
              <w:rPr>
                <w:rFonts w:ascii="Cambria Math" w:hAnsi="Cambria Math" w:cs="Times New Roman"/>
                <w:sz w:val="24"/>
                <w:szCs w:val="24"/>
                <w:lang w:val="en-GB"/>
              </w:rPr>
              <m:t>t-1</m:t>
            </m:r>
          </m:sub>
          <m:sup>
            <m:r>
              <w:rPr>
                <w:rFonts w:ascii="Cambria Math" w:hAnsi="Cambria Math" w:cs="Times New Roman"/>
                <w:sz w:val="24"/>
                <w:szCs w:val="24"/>
                <w:lang w:val="en-GB"/>
              </w:rPr>
              <m:t>+</m:t>
            </m:r>
          </m:sup>
        </m:sSubSup>
        <m:r>
          <w:rPr>
            <w:rFonts w:ascii="Cambria Math" w:eastAsiaTheme="minorEastAsia" w:hAnsi="Cambria Math" w:cs="Times New Roman"/>
            <w:sz w:val="24"/>
            <w:szCs w:val="24"/>
            <w:lang w:val="en-GB"/>
          </w:rPr>
          <m:t>+</m:t>
        </m:r>
        <m:sSubSup>
          <m:sSubSupPr>
            <m:ctrlPr>
              <w:rPr>
                <w:rFonts w:ascii="Cambria Math" w:eastAsiaTheme="minorEastAsia" w:hAnsi="Cambria Math" w:cs="Times New Roman"/>
                <w:i/>
                <w:sz w:val="24"/>
                <w:szCs w:val="24"/>
                <w:lang w:val="en-GB"/>
              </w:rPr>
            </m:ctrlPr>
          </m:sSubSup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t</m:t>
            </m:r>
          </m:sub>
          <m:sup>
            <m:r>
              <w:rPr>
                <w:rFonts w:ascii="Cambria Math" w:eastAsiaTheme="minorEastAsia" w:hAnsi="Cambria Math" w:cs="Times New Roman"/>
                <w:sz w:val="24"/>
                <w:szCs w:val="24"/>
                <w:lang w:val="en-GB"/>
              </w:rPr>
              <m:t>+</m:t>
            </m:r>
          </m:sup>
        </m:sSubSup>
      </m:oMath>
      <w:r w:rsidR="00AB38C6" w:rsidRPr="00C01641">
        <w:rPr>
          <w:rFonts w:ascii="Times New Roman" w:eastAsiaTheme="minorEastAsia" w:hAnsi="Times New Roman" w:cs="Times New Roman"/>
          <w:sz w:val="24"/>
          <w:szCs w:val="24"/>
          <w:lang w:val="en-GB"/>
        </w:rPr>
        <w:t>,                                                                           (5)</w:t>
      </w:r>
    </w:p>
    <w:p w:rsidR="00AB38C6" w:rsidRPr="00C01641" w:rsidRDefault="00AB38C6" w:rsidP="00531ECD">
      <w:pPr>
        <w:spacing w:line="480" w:lineRule="auto"/>
        <w:jc w:val="both"/>
        <w:rPr>
          <w:rFonts w:ascii="Times New Roman" w:eastAsiaTheme="minorEastAsia" w:hAnsi="Times New Roman" w:cs="Times New Roman"/>
          <w:sz w:val="24"/>
          <w:szCs w:val="24"/>
          <w:lang w:val="en-GB"/>
        </w:rPr>
      </w:pPr>
      <w:r w:rsidRPr="00C01641">
        <w:rPr>
          <w:rFonts w:ascii="Times New Roman" w:eastAsiaTheme="minorEastAsia" w:hAnsi="Times New Roman" w:cs="Times New Roman"/>
          <w:sz w:val="24"/>
          <w:szCs w:val="24"/>
          <w:lang w:val="en-GB"/>
        </w:rPr>
        <w:t xml:space="preserve">where </w:t>
      </w:r>
      <m:oMath>
        <m:sSubSup>
          <m:sSubSupPr>
            <m:ctrlPr>
              <w:rPr>
                <w:rFonts w:ascii="Cambria Math" w:eastAsiaTheme="minorEastAsia" w:hAnsi="Cambria Math" w:cs="Times New Roman"/>
                <w:i/>
                <w:sz w:val="24"/>
                <w:szCs w:val="24"/>
                <w:lang w:val="en-GB"/>
              </w:rPr>
            </m:ctrlPr>
          </m:sSubSupPr>
          <m:e>
            <m:r>
              <w:rPr>
                <w:rFonts w:ascii="Cambria Math" w:eastAsiaTheme="minorEastAsia" w:hAnsi="Cambria Math" w:cs="Times New Roman"/>
                <w:sz w:val="24"/>
                <w:szCs w:val="24"/>
                <w:lang w:val="en-GB"/>
              </w:rPr>
              <m:t>y</m:t>
            </m:r>
          </m:e>
          <m:sub>
            <m:r>
              <w:rPr>
                <w:rFonts w:ascii="Cambria Math" w:eastAsiaTheme="minorEastAsia" w:hAnsi="Cambria Math" w:cs="Times New Roman"/>
                <w:sz w:val="24"/>
                <w:szCs w:val="24"/>
                <w:lang w:val="en-GB"/>
              </w:rPr>
              <m:t>t</m:t>
            </m:r>
          </m:sub>
          <m:sup>
            <m:r>
              <w:rPr>
                <w:rFonts w:ascii="Cambria Math" w:eastAsiaTheme="minorEastAsia" w:hAnsi="Cambria Math" w:cs="Times New Roman"/>
                <w:sz w:val="24"/>
                <w:szCs w:val="24"/>
                <w:lang w:val="en-GB"/>
              </w:rPr>
              <m:t>+</m:t>
            </m:r>
          </m:sup>
        </m:sSubSup>
        <m:r>
          <w:rPr>
            <w:rFonts w:ascii="Cambria Math" w:eastAsiaTheme="minorEastAsia" w:hAnsi="Cambria Math" w:cs="Times New Roman"/>
            <w:sz w:val="24"/>
            <w:szCs w:val="24"/>
            <w:lang w:val="en-GB"/>
          </w:rPr>
          <m:t>=(</m:t>
        </m:r>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y</m:t>
            </m:r>
          </m:e>
          <m:sub>
            <m:r>
              <m:rPr>
                <m:sty m:val="p"/>
              </m:rPr>
              <w:rPr>
                <w:rFonts w:ascii="Cambria Math" w:hAnsi="Cambria Math" w:cs="Times New Roman"/>
                <w:sz w:val="24"/>
                <w:szCs w:val="24"/>
                <w:lang w:val="en-GB"/>
              </w:rPr>
              <m:t>1</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w:rPr>
            <w:rFonts w:ascii="Cambria Math" w:hAnsi="Cambria Math" w:cs="Times New Roman"/>
            <w:sz w:val="24"/>
            <w:szCs w:val="24"/>
            <w:lang w:val="en-GB"/>
          </w:rPr>
          <m:t>,</m:t>
        </m:r>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y</m:t>
            </m:r>
          </m:e>
          <m:sub>
            <m:r>
              <m:rPr>
                <m:sty m:val="p"/>
              </m:rPr>
              <w:rPr>
                <w:rFonts w:ascii="Cambria Math" w:hAnsi="Cambria Math" w:cs="Times New Roman"/>
                <w:sz w:val="24"/>
                <w:szCs w:val="24"/>
                <w:lang w:val="en-GB"/>
              </w:rPr>
              <m:t>2</m:t>
            </m:r>
            <m:r>
              <w:rPr>
                <w:rFonts w:ascii="Cambria Math" w:hAnsi="Cambria Math" w:cs="Times New Roman"/>
                <w:sz w:val="24"/>
                <w:szCs w:val="24"/>
                <w:lang w:val="en-GB"/>
              </w:rPr>
              <m:t>t</m:t>
            </m:r>
          </m:sub>
          <m:sup>
            <m:r>
              <m:rPr>
                <m:sty m:val="p"/>
              </m:rPr>
              <w:rPr>
                <w:rFonts w:ascii="Cambria Math" w:hAnsi="Cambria Math" w:cs="Times New Roman"/>
                <w:sz w:val="24"/>
                <w:szCs w:val="24"/>
                <w:lang w:val="en-GB"/>
              </w:rPr>
              <m:t>+</m:t>
            </m:r>
          </m:sup>
        </m:sSubSup>
        <m:r>
          <w:rPr>
            <w:rFonts w:ascii="Cambria Math" w:hAnsi="Cambria Math" w:cs="Times New Roman"/>
            <w:sz w:val="24"/>
            <w:szCs w:val="24"/>
            <w:lang w:val="en-GB"/>
          </w:rPr>
          <m:t>)</m:t>
        </m:r>
      </m:oMath>
      <w:r w:rsidRPr="00C01641">
        <w:rPr>
          <w:rFonts w:ascii="Times New Roman" w:eastAsiaTheme="minorEastAsia" w:hAnsi="Times New Roman" w:cs="Times New Roman"/>
          <w:sz w:val="24"/>
          <w:szCs w:val="24"/>
          <w:lang w:val="en-GB"/>
        </w:rPr>
        <w:t xml:space="preserve"> is the </w:t>
      </w:r>
      <m:oMath>
        <m:r>
          <w:rPr>
            <w:rFonts w:ascii="Cambria Math" w:eastAsiaTheme="minorEastAsia" w:hAnsi="Cambria Math" w:cs="Times New Roman"/>
            <w:sz w:val="24"/>
            <w:szCs w:val="24"/>
            <w:lang w:val="en-GB"/>
          </w:rPr>
          <m:t>2×1</m:t>
        </m:r>
      </m:oMath>
      <w:r w:rsidRPr="00C01641">
        <w:rPr>
          <w:rFonts w:ascii="Times New Roman" w:eastAsiaTheme="minorEastAsia" w:hAnsi="Times New Roman" w:cs="Times New Roman"/>
          <w:sz w:val="24"/>
          <w:szCs w:val="24"/>
          <w:lang w:val="en-GB"/>
        </w:rPr>
        <w:t xml:space="preserve"> vector of the variables, </w:t>
      </w:r>
      <m:oMath>
        <m:r>
          <w:rPr>
            <w:rFonts w:ascii="Cambria Math" w:hAnsi="Cambria Math" w:cs="Times New Roman"/>
            <w:sz w:val="24"/>
            <w:szCs w:val="24"/>
            <w:lang w:val="en-GB"/>
          </w:rPr>
          <m:t>v</m:t>
        </m:r>
      </m:oMath>
      <w:r w:rsidRPr="00C01641">
        <w:rPr>
          <w:rFonts w:ascii="Times New Roman" w:eastAsiaTheme="minorEastAsia" w:hAnsi="Times New Roman" w:cs="Times New Roman"/>
          <w:sz w:val="24"/>
          <w:szCs w:val="24"/>
          <w:lang w:val="en-GB"/>
        </w:rPr>
        <w:t xml:space="preserve"> is the </w:t>
      </w:r>
      <m:oMath>
        <m:r>
          <w:rPr>
            <w:rFonts w:ascii="Cambria Math" w:eastAsiaTheme="minorEastAsia" w:hAnsi="Cambria Math" w:cs="Times New Roman"/>
            <w:sz w:val="24"/>
            <w:szCs w:val="24"/>
            <w:lang w:val="en-GB"/>
          </w:rPr>
          <m:t>2×1</m:t>
        </m:r>
      </m:oMath>
      <w:r w:rsidRPr="00C01641">
        <w:rPr>
          <w:rFonts w:ascii="Times New Roman" w:eastAsiaTheme="minorEastAsia" w:hAnsi="Times New Roman" w:cs="Times New Roman"/>
          <w:sz w:val="24"/>
          <w:szCs w:val="24"/>
          <w:lang w:val="en-GB"/>
        </w:rPr>
        <w:t xml:space="preserve"> vector of intercepts, and </w:t>
      </w:r>
      <m:oMath>
        <m:sSubSup>
          <m:sSubSupPr>
            <m:ctrlPr>
              <w:rPr>
                <w:rFonts w:ascii="Cambria Math" w:eastAsiaTheme="minorEastAsia" w:hAnsi="Cambria Math" w:cs="Times New Roman"/>
                <w:i/>
                <w:sz w:val="24"/>
                <w:szCs w:val="24"/>
                <w:lang w:val="en-GB"/>
              </w:rPr>
            </m:ctrlPr>
          </m:sSubSup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t</m:t>
            </m:r>
          </m:sub>
          <m:sup>
            <m:r>
              <w:rPr>
                <w:rFonts w:ascii="Cambria Math" w:eastAsiaTheme="minorEastAsia" w:hAnsi="Cambria Math" w:cs="Times New Roman"/>
                <w:sz w:val="24"/>
                <w:szCs w:val="24"/>
                <w:lang w:val="en-GB"/>
              </w:rPr>
              <m:t>+</m:t>
            </m:r>
          </m:sup>
        </m:sSubSup>
      </m:oMath>
      <w:r w:rsidRPr="00C01641">
        <w:rPr>
          <w:rFonts w:ascii="Times New Roman" w:eastAsiaTheme="minorEastAsia" w:hAnsi="Times New Roman" w:cs="Times New Roman"/>
          <w:sz w:val="24"/>
          <w:szCs w:val="24"/>
          <w:lang w:val="en-GB"/>
        </w:rPr>
        <w:t xml:space="preserve"> is a </w:t>
      </w:r>
      <m:oMath>
        <m:r>
          <w:rPr>
            <w:rFonts w:ascii="Cambria Math" w:eastAsiaTheme="minorEastAsia" w:hAnsi="Cambria Math" w:cs="Times New Roman"/>
            <w:sz w:val="24"/>
            <w:szCs w:val="24"/>
            <w:lang w:val="en-GB"/>
          </w:rPr>
          <m:t>2×1</m:t>
        </m:r>
      </m:oMath>
      <w:r w:rsidRPr="00C01641">
        <w:rPr>
          <w:rFonts w:ascii="Times New Roman" w:eastAsiaTheme="minorEastAsia" w:hAnsi="Times New Roman" w:cs="Times New Roman"/>
          <w:sz w:val="24"/>
          <w:szCs w:val="24"/>
          <w:lang w:val="en-GB"/>
        </w:rPr>
        <w:t xml:space="preserve"> vector of error terms (corresponding to each of the variables representing the cumulative sum of positive shocks);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A</m:t>
            </m:r>
          </m:e>
          <m:sub>
            <m:r>
              <w:rPr>
                <w:rFonts w:ascii="Cambria Math" w:hAnsi="Cambria Math" w:cs="Times New Roman"/>
                <w:sz w:val="24"/>
                <w:szCs w:val="24"/>
                <w:lang w:val="en-GB"/>
              </w:rPr>
              <m:t>j</m:t>
            </m:r>
          </m:sub>
        </m:sSub>
      </m:oMath>
      <w:r w:rsidRPr="00C01641">
        <w:rPr>
          <w:rFonts w:ascii="Times New Roman" w:eastAsiaTheme="minorEastAsia" w:hAnsi="Times New Roman" w:cs="Times New Roman"/>
          <w:sz w:val="24"/>
          <w:szCs w:val="24"/>
          <w:lang w:val="en-GB"/>
        </w:rPr>
        <w:t xml:space="preserve"> is a </w:t>
      </w:r>
      <m:oMath>
        <m:r>
          <w:rPr>
            <w:rFonts w:ascii="Cambria Math" w:eastAsiaTheme="minorEastAsia" w:hAnsi="Cambria Math" w:cs="Times New Roman"/>
            <w:sz w:val="24"/>
            <w:szCs w:val="24"/>
            <w:lang w:val="en-GB"/>
          </w:rPr>
          <m:t>2×1</m:t>
        </m:r>
      </m:oMath>
      <w:r w:rsidRPr="00C01641">
        <w:rPr>
          <w:rFonts w:ascii="Times New Roman" w:eastAsiaTheme="minorEastAsia" w:hAnsi="Times New Roman" w:cs="Times New Roman"/>
          <w:sz w:val="24"/>
          <w:szCs w:val="24"/>
          <w:lang w:val="en-GB"/>
        </w:rPr>
        <w:t xml:space="preserve"> matrix of parameters for lag order </w:t>
      </w:r>
      <m:oMath>
        <m:r>
          <w:rPr>
            <w:rFonts w:ascii="Cambria Math" w:eastAsiaTheme="minorEastAsia" w:hAnsi="Cambria Math" w:cs="Times New Roman"/>
            <w:sz w:val="24"/>
            <w:szCs w:val="24"/>
            <w:lang w:val="en-GB"/>
          </w:rPr>
          <m:t>γ</m:t>
        </m:r>
      </m:oMath>
      <w:r w:rsidRPr="00C01641">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γ=1,…,p)</m:t>
        </m:r>
      </m:oMath>
      <w:r w:rsidRPr="00C01641">
        <w:rPr>
          <w:rFonts w:ascii="Times New Roman" w:eastAsiaTheme="minorEastAsia" w:hAnsi="Times New Roman" w:cs="Times New Roman"/>
          <w:sz w:val="24"/>
          <w:szCs w:val="24"/>
          <w:lang w:val="en-GB"/>
        </w:rPr>
        <w:t>. The information criterion suggested by Hatemi-J (2003) is used to select the optimal lag order</w:t>
      </w:r>
      <m:oMath>
        <m:r>
          <w:rPr>
            <w:rFonts w:ascii="Cambria Math" w:eastAsiaTheme="minorEastAsia" w:hAnsi="Cambria Math" w:cs="Times New Roman"/>
            <w:sz w:val="24"/>
            <w:szCs w:val="24"/>
            <w:lang w:val="en-GB"/>
          </w:rPr>
          <m:t xml:space="preserve"> (p)</m:t>
        </m:r>
      </m:oMath>
      <w:r w:rsidRPr="00C01641">
        <w:rPr>
          <w:rFonts w:ascii="Times New Roman" w:eastAsiaTheme="minorEastAsia" w:hAnsi="Times New Roman" w:cs="Times New Roman"/>
          <w:sz w:val="24"/>
          <w:szCs w:val="24"/>
          <w:lang w:val="en-GB"/>
        </w:rPr>
        <w:t>:</w:t>
      </w:r>
    </w:p>
    <w:p w:rsidR="00AB38C6" w:rsidRPr="00C01641" w:rsidRDefault="00AB38C6" w:rsidP="00531ECD">
      <w:pPr>
        <w:spacing w:line="480" w:lineRule="auto"/>
        <w:ind w:firstLine="709"/>
        <w:jc w:val="both"/>
        <w:rPr>
          <w:rFonts w:ascii="Times New Roman" w:hAnsi="Times New Roman" w:cs="Times New Roman"/>
          <w:sz w:val="24"/>
          <w:szCs w:val="24"/>
          <w:lang w:val="en-GB"/>
        </w:rPr>
      </w:pPr>
      <m:oMath>
        <m:r>
          <w:rPr>
            <w:rFonts w:ascii="Cambria Math" w:hAnsi="Cambria Math" w:cs="Times New Roman"/>
            <w:sz w:val="24"/>
            <w:szCs w:val="24"/>
            <w:lang w:val="en-GB"/>
          </w:rPr>
          <m:t>HJC=</m:t>
        </m:r>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d>
                  <m:dPr>
                    <m:begChr m:val="|"/>
                    <m:endChr m:val="|"/>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acc>
                          <m:accPr>
                            <m:ctrlPr>
                              <w:rPr>
                                <w:rFonts w:ascii="Cambria Math" w:hAnsi="Cambria Math" w:cs="Times New Roman"/>
                                <w:i/>
                                <w:sz w:val="24"/>
                                <w:szCs w:val="24"/>
                                <w:lang w:val="en-GB"/>
                              </w:rPr>
                            </m:ctrlPr>
                          </m:accPr>
                          <m:e>
                            <m:r>
                              <w:rPr>
                                <w:rFonts w:ascii="Cambria Math" w:hAnsi="Cambria Math" w:cs="Times New Roman"/>
                                <w:sz w:val="24"/>
                                <w:szCs w:val="24"/>
                                <w:lang w:val="en-GB"/>
                              </w:rPr>
                              <m:t>Ω</m:t>
                            </m:r>
                          </m:e>
                        </m:acc>
                      </m:e>
                      <m:sub>
                        <m:r>
                          <w:rPr>
                            <w:rFonts w:ascii="Cambria Math" w:hAnsi="Cambria Math" w:cs="Times New Roman"/>
                            <w:sz w:val="24"/>
                            <w:szCs w:val="24"/>
                            <w:lang w:val="en-GB"/>
                          </w:rPr>
                          <m:t>j</m:t>
                        </m:r>
                      </m:sub>
                    </m:sSub>
                  </m:e>
                </m:d>
              </m:e>
            </m:d>
          </m:e>
        </m:func>
        <m:r>
          <w:rPr>
            <w:rFonts w:ascii="Cambria Math" w:hAnsi="Cambria Math" w:cs="Times New Roman"/>
            <w:sz w:val="24"/>
            <w:szCs w:val="24"/>
            <w:lang w:val="en-GB"/>
          </w:rPr>
          <m:t>+j(</m:t>
        </m:r>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r>
                  <w:rPr>
                    <w:rFonts w:ascii="Cambria Math" w:hAnsi="Cambria Math" w:cs="Times New Roman"/>
                    <w:sz w:val="24"/>
                    <w:szCs w:val="24"/>
                    <w:lang w:val="en-GB"/>
                  </w:rPr>
                  <m:t>n</m:t>
                </m:r>
              </m:e>
              <m:sup>
                <m:r>
                  <w:rPr>
                    <w:rFonts w:ascii="Cambria Math" w:hAnsi="Cambria Math" w:cs="Times New Roman"/>
                    <w:sz w:val="24"/>
                    <w:szCs w:val="24"/>
                    <w:lang w:val="en-GB"/>
                  </w:rPr>
                  <m:t>2</m:t>
                </m:r>
              </m:sup>
            </m:sSup>
            <m:r>
              <w:rPr>
                <w:rFonts w:ascii="Cambria Math" w:hAnsi="Cambria Math" w:cs="Times New Roman"/>
                <w:sz w:val="24"/>
                <w:szCs w:val="24"/>
                <w:lang w:val="en-GB"/>
              </w:rPr>
              <m:t>lnT+2</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n</m:t>
                </m:r>
              </m:e>
              <m:sup>
                <m:r>
                  <w:rPr>
                    <w:rFonts w:ascii="Cambria Math" w:hAnsi="Cambria Math" w:cs="Times New Roman"/>
                    <w:sz w:val="24"/>
                    <w:szCs w:val="24"/>
                    <w:lang w:val="en-GB"/>
                  </w:rPr>
                  <m:t>2</m:t>
                </m:r>
              </m:sup>
            </m:sSup>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r>
                      <w:rPr>
                        <w:rFonts w:ascii="Cambria Math" w:hAnsi="Cambria Math" w:cs="Times New Roman"/>
                        <w:sz w:val="24"/>
                        <w:szCs w:val="24"/>
                        <w:lang w:val="en-GB"/>
                      </w:rPr>
                      <m:t>lnT</m:t>
                    </m:r>
                  </m:e>
                </m:d>
              </m:e>
            </m:func>
          </m:num>
          <m:den>
            <m:r>
              <w:rPr>
                <w:rFonts w:ascii="Cambria Math" w:hAnsi="Cambria Math" w:cs="Times New Roman"/>
                <w:sz w:val="24"/>
                <w:szCs w:val="24"/>
                <w:lang w:val="en-GB"/>
              </w:rPr>
              <m:t>2T</m:t>
            </m:r>
          </m:den>
        </m:f>
        <m:r>
          <w:rPr>
            <w:rFonts w:ascii="Cambria Math" w:hAnsi="Cambria Math" w:cs="Times New Roman"/>
            <w:sz w:val="24"/>
            <w:szCs w:val="24"/>
            <w:lang w:val="en-GB"/>
          </w:rPr>
          <m:t>)</m:t>
        </m:r>
      </m:oMath>
      <w:r w:rsidRPr="00C01641">
        <w:rPr>
          <w:rFonts w:ascii="Times New Roman" w:eastAsiaTheme="minorEastAsia" w:hAnsi="Times New Roman" w:cs="Times New Roman"/>
          <w:sz w:val="24"/>
          <w:szCs w:val="24"/>
          <w:lang w:val="en-GB"/>
        </w:rPr>
        <w:t xml:space="preserve">,    </w:t>
      </w:r>
      <w:r w:rsidR="000220DE" w:rsidRPr="00C01641">
        <w:rPr>
          <w:rFonts w:ascii="Times New Roman" w:eastAsiaTheme="minorEastAsia" w:hAnsi="Times New Roman" w:cs="Times New Roman"/>
          <w:sz w:val="24"/>
          <w:szCs w:val="24"/>
          <w:lang w:val="en-GB"/>
        </w:rPr>
        <w:t xml:space="preserve">                               </w:t>
      </w:r>
      <w:r w:rsidRPr="00C01641">
        <w:rPr>
          <w:rFonts w:ascii="Times New Roman" w:eastAsiaTheme="minorEastAsia" w:hAnsi="Times New Roman" w:cs="Times New Roman"/>
          <w:sz w:val="24"/>
          <w:szCs w:val="24"/>
          <w:lang w:val="en-GB"/>
        </w:rPr>
        <w:t xml:space="preserve">                                          (6)</w:t>
      </w:r>
    </w:p>
    <w:p w:rsidR="00AB38C6" w:rsidRPr="00C01641" w:rsidRDefault="00AB38C6" w:rsidP="00531ECD">
      <w:pPr>
        <w:spacing w:line="480" w:lineRule="auto"/>
        <w:jc w:val="both"/>
        <w:rPr>
          <w:rFonts w:ascii="Times New Roman" w:eastAsiaTheme="minorEastAsia" w:hAnsi="Times New Roman" w:cs="Times New Roman"/>
          <w:sz w:val="24"/>
          <w:szCs w:val="24"/>
          <w:lang w:val="en-GB"/>
        </w:rPr>
      </w:pPr>
      <w:r w:rsidRPr="00C01641">
        <w:rPr>
          <w:rFonts w:ascii="Times New Roman" w:hAnsi="Times New Roman" w:cs="Times New Roman"/>
          <w:sz w:val="24"/>
          <w:szCs w:val="24"/>
          <w:lang w:val="en-GB"/>
        </w:rPr>
        <w:t>where</w:t>
      </w:r>
      <m:oMath>
        <m:r>
          <w:rPr>
            <w:rFonts w:ascii="Cambria Math" w:hAnsi="Cambria Math" w:cs="Times New Roman"/>
            <w:sz w:val="24"/>
            <w:szCs w:val="24"/>
            <w:lang w:val="en-GB"/>
          </w:rPr>
          <m:t xml:space="preserve"> j=0,…, p</m:t>
        </m:r>
      </m:oMath>
      <w:r w:rsidRPr="00C01641">
        <w:rPr>
          <w:rFonts w:ascii="Times New Roman" w:eastAsiaTheme="minorEastAsia" w:hAnsi="Times New Roman" w:cs="Times New Roman"/>
          <w:sz w:val="24"/>
          <w:szCs w:val="24"/>
          <w:lang w:val="en-GB"/>
        </w:rPr>
        <w:t xml:space="preserve">; </w:t>
      </w:r>
      <m:oMath>
        <m:d>
          <m:dPr>
            <m:begChr m:val="|"/>
            <m:endChr m:val="|"/>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acc>
                  <m:accPr>
                    <m:ctrlPr>
                      <w:rPr>
                        <w:rFonts w:ascii="Cambria Math" w:hAnsi="Cambria Math" w:cs="Times New Roman"/>
                        <w:i/>
                        <w:sz w:val="24"/>
                        <w:szCs w:val="24"/>
                        <w:lang w:val="en-GB"/>
                      </w:rPr>
                    </m:ctrlPr>
                  </m:accPr>
                  <m:e>
                    <m:r>
                      <w:rPr>
                        <w:rFonts w:ascii="Cambria Math" w:hAnsi="Cambria Math" w:cs="Times New Roman"/>
                        <w:sz w:val="24"/>
                        <w:szCs w:val="24"/>
                        <w:lang w:val="en-GB"/>
                      </w:rPr>
                      <m:t>Ω</m:t>
                    </m:r>
                  </m:e>
                </m:acc>
              </m:e>
              <m:sub>
                <m:r>
                  <w:rPr>
                    <w:rFonts w:ascii="Cambria Math" w:hAnsi="Cambria Math" w:cs="Times New Roman"/>
                    <w:sz w:val="24"/>
                    <w:szCs w:val="24"/>
                    <w:lang w:val="en-GB"/>
                  </w:rPr>
                  <m:t>j</m:t>
                </m:r>
              </m:sub>
            </m:sSub>
          </m:e>
        </m:d>
      </m:oMath>
      <w:r w:rsidRPr="00C01641">
        <w:rPr>
          <w:rFonts w:ascii="Times New Roman" w:eastAsiaTheme="minorEastAsia" w:hAnsi="Times New Roman" w:cs="Times New Roman"/>
          <w:sz w:val="24"/>
          <w:szCs w:val="24"/>
          <w:lang w:val="en-GB"/>
        </w:rPr>
        <w:t xml:space="preserve"> is the determinant of the estimated variance-covariance matrix of the error terms in the VAR model based on the lag order </w:t>
      </w:r>
      <m:oMath>
        <m:r>
          <w:rPr>
            <w:rFonts w:ascii="Cambria Math" w:hAnsi="Cambria Math" w:cs="Times New Roman"/>
            <w:sz w:val="24"/>
            <w:szCs w:val="24"/>
            <w:lang w:val="en-GB"/>
          </w:rPr>
          <m:t>j</m:t>
        </m:r>
      </m:oMath>
      <w:r w:rsidRPr="00C01641">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n</m:t>
        </m:r>
      </m:oMath>
      <w:r w:rsidRPr="00C01641">
        <w:rPr>
          <w:rFonts w:ascii="Times New Roman" w:eastAsiaTheme="minorEastAsia" w:hAnsi="Times New Roman" w:cs="Times New Roman"/>
          <w:i/>
          <w:sz w:val="24"/>
          <w:szCs w:val="24"/>
          <w:lang w:val="en-GB"/>
        </w:rPr>
        <w:t xml:space="preserve"> </w:t>
      </w:r>
      <w:r w:rsidRPr="00C01641">
        <w:rPr>
          <w:rFonts w:ascii="Times New Roman" w:eastAsiaTheme="minorEastAsia" w:hAnsi="Times New Roman" w:cs="Times New Roman"/>
          <w:sz w:val="24"/>
          <w:szCs w:val="24"/>
          <w:lang w:val="en-GB"/>
        </w:rPr>
        <w:t>is the number of equations in the VAR model and T is the number of observations.</w:t>
      </w:r>
    </w:p>
    <w:p w:rsidR="002C2DA0" w:rsidRPr="002C2DA0" w:rsidRDefault="002C2DA0" w:rsidP="002C2DA0">
      <w:pPr>
        <w:spacing w:line="480" w:lineRule="auto"/>
        <w:ind w:firstLine="709"/>
        <w:jc w:val="both"/>
        <w:rPr>
          <w:rFonts w:ascii="Times New Roman" w:eastAsiaTheme="minorEastAsia" w:hAnsi="Times New Roman" w:cs="Times New Roman"/>
          <w:sz w:val="24"/>
          <w:szCs w:val="24"/>
          <w:lang w:val="en-GB"/>
        </w:rPr>
      </w:pPr>
      <w:r w:rsidRPr="002C2DA0">
        <w:rPr>
          <w:rFonts w:ascii="Times New Roman" w:hAnsi="Times New Roman" w:cs="Times New Roman"/>
          <w:sz w:val="24"/>
          <w:szCs w:val="24"/>
          <w:lang w:val="en-GB"/>
        </w:rPr>
        <w:t xml:space="preserve">This information criterion was tested by Hatemi-J (2008). The simulation experiments confirmed the robustness of this criterion to ARCH effect, which is important for this </w:t>
      </w:r>
      <w:r>
        <w:rPr>
          <w:rFonts w:ascii="Times New Roman" w:hAnsi="Times New Roman" w:cs="Times New Roman"/>
          <w:sz w:val="24"/>
          <w:szCs w:val="24"/>
          <w:lang w:val="en-GB"/>
        </w:rPr>
        <w:t>paper</w:t>
      </w:r>
      <w:r w:rsidRPr="002C2DA0">
        <w:rPr>
          <w:rFonts w:ascii="Times New Roman" w:hAnsi="Times New Roman" w:cs="Times New Roman"/>
          <w:sz w:val="24"/>
          <w:szCs w:val="24"/>
          <w:lang w:val="en-GB"/>
        </w:rPr>
        <w:t xml:space="preserve"> due to the existence of heteroskedasticity in the data.</w:t>
      </w:r>
    </w:p>
    <w:p w:rsidR="00AD2AF5" w:rsidRPr="00C01641" w:rsidRDefault="00AB38C6" w:rsidP="00531ECD">
      <w:pPr>
        <w:spacing w:line="480" w:lineRule="auto"/>
        <w:ind w:firstLine="709"/>
        <w:jc w:val="both"/>
        <w:rPr>
          <w:rFonts w:ascii="Times New Roman" w:hAnsi="Times New Roman" w:cs="Times New Roman"/>
          <w:sz w:val="24"/>
          <w:szCs w:val="24"/>
          <w:lang w:val="en-GB"/>
        </w:rPr>
      </w:pPr>
      <w:r w:rsidRPr="00C01641">
        <w:rPr>
          <w:rFonts w:ascii="Times New Roman" w:hAnsi="Times New Roman" w:cs="Times New Roman"/>
          <w:sz w:val="24"/>
          <w:szCs w:val="24"/>
          <w:lang w:val="en-GB"/>
        </w:rPr>
        <w:t xml:space="preserve">The next step of the analysis is to test the Null Hypothesis that </w:t>
      </w:r>
      <w:r w:rsidRPr="00C01641">
        <w:rPr>
          <w:rFonts w:ascii="Times New Roman" w:hAnsi="Times New Roman" w:cs="Times New Roman"/>
          <w:i/>
          <w:sz w:val="24"/>
          <w:szCs w:val="24"/>
          <w:lang w:val="en-GB"/>
        </w:rPr>
        <w:t>k</w:t>
      </w:r>
      <w:r w:rsidRPr="00C01641">
        <w:rPr>
          <w:rFonts w:ascii="Times New Roman" w:hAnsi="Times New Roman" w:cs="Times New Roman"/>
          <w:sz w:val="24"/>
          <w:szCs w:val="24"/>
          <w:lang w:val="en-GB"/>
        </w:rPr>
        <w:t xml:space="preserve">th element of </w:t>
      </w:r>
      <m:oMath>
        <m:sSubSup>
          <m:sSubSupPr>
            <m:ctrlPr>
              <w:rPr>
                <w:rFonts w:ascii="Cambria Math" w:eastAsiaTheme="minorEastAsia" w:hAnsi="Cambria Math" w:cs="Times New Roman"/>
                <w:i/>
                <w:sz w:val="24"/>
                <w:szCs w:val="24"/>
                <w:lang w:val="en-GB"/>
              </w:rPr>
            </m:ctrlPr>
          </m:sSubSupPr>
          <m:e>
            <m:r>
              <w:rPr>
                <w:rFonts w:ascii="Cambria Math" w:eastAsiaTheme="minorEastAsia" w:hAnsi="Cambria Math" w:cs="Times New Roman"/>
                <w:sz w:val="24"/>
                <w:szCs w:val="24"/>
                <w:lang w:val="en-GB"/>
              </w:rPr>
              <m:t>y</m:t>
            </m:r>
          </m:e>
          <m:sub>
            <m:r>
              <w:rPr>
                <w:rFonts w:ascii="Cambria Math" w:eastAsiaTheme="minorEastAsia" w:hAnsi="Cambria Math" w:cs="Times New Roman"/>
                <w:sz w:val="24"/>
                <w:szCs w:val="24"/>
                <w:lang w:val="en-GB"/>
              </w:rPr>
              <m:t>t</m:t>
            </m:r>
          </m:sub>
          <m:sup>
            <m:r>
              <w:rPr>
                <w:rFonts w:ascii="Cambria Math" w:eastAsiaTheme="minorEastAsia" w:hAnsi="Cambria Math" w:cs="Times New Roman"/>
                <w:sz w:val="24"/>
                <w:szCs w:val="24"/>
                <w:lang w:val="en-GB"/>
              </w:rPr>
              <m:t>+</m:t>
            </m:r>
          </m:sup>
        </m:sSubSup>
      </m:oMath>
      <w:r w:rsidRPr="00C01641">
        <w:rPr>
          <w:rFonts w:ascii="Times New Roman" w:eastAsiaTheme="minorEastAsia" w:hAnsi="Times New Roman" w:cs="Times New Roman"/>
          <w:sz w:val="24"/>
          <w:szCs w:val="24"/>
          <w:lang w:val="en-GB"/>
        </w:rPr>
        <w:t xml:space="preserve"> does not Granger-cause the </w:t>
      </w:r>
      <w:r w:rsidRPr="00C01641">
        <w:rPr>
          <w:rFonts w:ascii="Cambria Math" w:eastAsiaTheme="minorEastAsia" w:hAnsi="Cambria Math" w:cs="Times New Roman"/>
          <w:sz w:val="24"/>
          <w:szCs w:val="24"/>
          <w:lang w:val="en-GB"/>
        </w:rPr>
        <w:t>𝜔</w:t>
      </w:r>
      <w:r w:rsidRPr="00C01641">
        <w:rPr>
          <w:rFonts w:ascii="Times New Roman" w:eastAsiaTheme="minorEastAsia" w:hAnsi="Times New Roman" w:cs="Times New Roman"/>
          <w:sz w:val="24"/>
          <w:szCs w:val="24"/>
          <w:lang w:val="en-GB"/>
        </w:rPr>
        <w:t xml:space="preserve">th element of </w:t>
      </w:r>
      <m:oMath>
        <m:sSubSup>
          <m:sSubSupPr>
            <m:ctrlPr>
              <w:rPr>
                <w:rFonts w:ascii="Cambria Math" w:eastAsiaTheme="minorEastAsia" w:hAnsi="Cambria Math" w:cs="Times New Roman"/>
                <w:i/>
                <w:sz w:val="24"/>
                <w:szCs w:val="24"/>
                <w:lang w:val="en-GB"/>
              </w:rPr>
            </m:ctrlPr>
          </m:sSubSupPr>
          <m:e>
            <m:r>
              <w:rPr>
                <w:rFonts w:ascii="Cambria Math" w:eastAsiaTheme="minorEastAsia" w:hAnsi="Cambria Math" w:cs="Times New Roman"/>
                <w:sz w:val="24"/>
                <w:szCs w:val="24"/>
                <w:lang w:val="en-GB"/>
              </w:rPr>
              <m:t>y</m:t>
            </m:r>
          </m:e>
          <m:sub>
            <m:r>
              <w:rPr>
                <w:rFonts w:ascii="Cambria Math" w:eastAsiaTheme="minorEastAsia" w:hAnsi="Cambria Math" w:cs="Times New Roman"/>
                <w:sz w:val="24"/>
                <w:szCs w:val="24"/>
                <w:lang w:val="en-GB"/>
              </w:rPr>
              <m:t>t</m:t>
            </m:r>
          </m:sub>
          <m:sup>
            <m:r>
              <w:rPr>
                <w:rFonts w:ascii="Cambria Math" w:eastAsiaTheme="minorEastAsia" w:hAnsi="Cambria Math" w:cs="Times New Roman"/>
                <w:sz w:val="24"/>
                <w:szCs w:val="24"/>
                <w:lang w:val="en-GB"/>
              </w:rPr>
              <m:t>+</m:t>
            </m:r>
          </m:sup>
        </m:sSubSup>
      </m:oMath>
      <w:r w:rsidRPr="00C01641">
        <w:rPr>
          <w:rFonts w:ascii="Times New Roman" w:eastAsiaTheme="minorEastAsia" w:hAnsi="Times New Roman" w:cs="Times New Roman"/>
          <w:sz w:val="24"/>
          <w:szCs w:val="24"/>
          <w:lang w:val="en-GB"/>
        </w:rPr>
        <w:t xml:space="preserve"> using the Wald test methodology.</w:t>
      </w:r>
      <w:r w:rsidRPr="00C01641">
        <w:rPr>
          <w:lang w:val="en-US"/>
        </w:rPr>
        <w:t xml:space="preserve"> </w:t>
      </w:r>
      <w:r w:rsidRPr="00C01641">
        <w:rPr>
          <w:rFonts w:ascii="Times New Roman" w:eastAsiaTheme="minorEastAsia" w:hAnsi="Times New Roman" w:cs="Times New Roman"/>
          <w:sz w:val="24"/>
          <w:szCs w:val="24"/>
          <w:lang w:val="en-GB"/>
        </w:rPr>
        <w:t xml:space="preserve">Furthermore, Hatemi-J (2012) employed a bootstrap algorithm with leverage correction to calculate the critical values for the asymmetric causality test in order to remedy the heteroskedasticity problem. The details of the Wald test methodology and the bootstrap procedure discussed in depth by Hacker and Hatemi-J (2012), Hatemi-J (2012). </w:t>
      </w:r>
    </w:p>
    <w:p w:rsidR="003B1844" w:rsidRDefault="003B1844" w:rsidP="00F15C5C">
      <w:pPr>
        <w:jc w:val="both"/>
        <w:rPr>
          <w:rFonts w:ascii="Times New Roman" w:hAnsi="Times New Roman" w:cs="Times New Roman"/>
          <w:b/>
          <w:sz w:val="24"/>
          <w:szCs w:val="24"/>
          <w:lang w:val="en-US"/>
        </w:rPr>
      </w:pPr>
    </w:p>
    <w:p w:rsidR="0029139E" w:rsidRDefault="0029139E" w:rsidP="00F15C5C">
      <w:pPr>
        <w:jc w:val="both"/>
        <w:rPr>
          <w:rFonts w:ascii="Times New Roman" w:hAnsi="Times New Roman" w:cs="Times New Roman"/>
          <w:b/>
          <w:sz w:val="24"/>
          <w:szCs w:val="24"/>
          <w:lang w:val="en-US"/>
        </w:rPr>
      </w:pPr>
    </w:p>
    <w:p w:rsidR="00F15C5C" w:rsidRPr="00C01641" w:rsidRDefault="00F15C5C" w:rsidP="00C7481B">
      <w:pPr>
        <w:ind w:firstLine="708"/>
        <w:jc w:val="both"/>
        <w:rPr>
          <w:rFonts w:ascii="Times New Roman" w:hAnsi="Times New Roman" w:cs="Times New Roman"/>
          <w:b/>
          <w:sz w:val="24"/>
          <w:szCs w:val="24"/>
          <w:lang w:val="en-US"/>
        </w:rPr>
      </w:pPr>
      <w:r w:rsidRPr="00C01641">
        <w:rPr>
          <w:rFonts w:ascii="Times New Roman" w:hAnsi="Times New Roman" w:cs="Times New Roman"/>
          <w:b/>
          <w:sz w:val="24"/>
          <w:szCs w:val="24"/>
          <w:lang w:val="en-US"/>
        </w:rPr>
        <w:lastRenderedPageBreak/>
        <w:t>4. Empirical results</w:t>
      </w:r>
    </w:p>
    <w:p w:rsidR="00531ECD" w:rsidRPr="00C01641" w:rsidRDefault="00531ECD" w:rsidP="00F15C5C">
      <w:pPr>
        <w:jc w:val="both"/>
        <w:rPr>
          <w:rFonts w:ascii="Times New Roman" w:hAnsi="Times New Roman" w:cs="Times New Roman"/>
          <w:b/>
          <w:sz w:val="24"/>
          <w:szCs w:val="24"/>
          <w:lang w:val="en-US"/>
        </w:rPr>
      </w:pPr>
    </w:p>
    <w:p w:rsidR="00364B74" w:rsidRPr="00D914BD" w:rsidRDefault="001F7ACE" w:rsidP="00364B74">
      <w:pPr>
        <w:spacing w:line="480" w:lineRule="auto"/>
        <w:ind w:firstLine="709"/>
        <w:jc w:val="both"/>
        <w:rPr>
          <w:rFonts w:ascii="Times New Roman" w:eastAsia="Times New Roman" w:hAnsi="Times New Roman" w:cs="Times New Roman"/>
          <w:sz w:val="24"/>
          <w:szCs w:val="24"/>
          <w:lang w:val="en-GB"/>
        </w:rPr>
      </w:pPr>
      <w:r w:rsidRPr="00D914BD">
        <w:rPr>
          <w:rFonts w:ascii="Times New Roman" w:eastAsia="Times New Roman" w:hAnsi="Times New Roman" w:cs="Times New Roman"/>
          <w:sz w:val="24"/>
          <w:szCs w:val="24"/>
          <w:lang w:val="en-GB"/>
        </w:rPr>
        <w:t>Due to the fact that an asymmetric causality test allows investigation of the impact of positive and negative shocks separately, the test has been employed twice</w:t>
      </w:r>
      <w:r w:rsidRPr="00D914BD">
        <w:rPr>
          <w:lang w:val="en-GB"/>
        </w:rPr>
        <w:t xml:space="preserve"> </w:t>
      </w:r>
      <w:r w:rsidRPr="00D914BD">
        <w:rPr>
          <w:rFonts w:ascii="Times New Roman" w:eastAsia="Times New Roman" w:hAnsi="Times New Roman" w:cs="Times New Roman"/>
          <w:sz w:val="24"/>
          <w:szCs w:val="24"/>
          <w:lang w:val="en-GB"/>
        </w:rPr>
        <w:t xml:space="preserve">for each combination of markets, </w:t>
      </w:r>
      <w:r w:rsidR="001B58DA">
        <w:rPr>
          <w:rFonts w:ascii="Times New Roman" w:eastAsia="Times New Roman" w:hAnsi="Times New Roman" w:cs="Times New Roman"/>
          <w:sz w:val="24"/>
          <w:szCs w:val="24"/>
          <w:lang w:val="en-GB"/>
        </w:rPr>
        <w:t>leading to</w:t>
      </w:r>
      <w:r w:rsidRPr="00D914BD">
        <w:rPr>
          <w:rFonts w:ascii="Times New Roman" w:eastAsia="Times New Roman" w:hAnsi="Times New Roman" w:cs="Times New Roman"/>
          <w:sz w:val="24"/>
          <w:szCs w:val="24"/>
          <w:lang w:val="en-GB"/>
        </w:rPr>
        <w:t xml:space="preserve"> 208 total estimations. Furthermore, the asymmetry in causal linkages has been analysed for both return and volatilities; therefore, the test was conducted on 416 cases overall. </w:t>
      </w:r>
      <w:r w:rsidR="00364B74" w:rsidRPr="00364B74">
        <w:rPr>
          <w:rFonts w:ascii="Times New Roman" w:hAnsi="Times New Roman" w:cs="Times New Roman"/>
          <w:sz w:val="24"/>
          <w:szCs w:val="24"/>
          <w:lang w:val="en-US"/>
        </w:rPr>
        <w:t xml:space="preserve">Eight markets from Asia region </w:t>
      </w:r>
      <w:r w:rsidR="001B58DA">
        <w:rPr>
          <w:rFonts w:ascii="Times New Roman" w:hAnsi="Times New Roman" w:cs="Times New Roman"/>
          <w:sz w:val="24"/>
          <w:szCs w:val="24"/>
          <w:lang w:val="en-US"/>
        </w:rPr>
        <w:t>were</w:t>
      </w:r>
      <w:r w:rsidR="00364B74" w:rsidRPr="00364B74">
        <w:rPr>
          <w:rFonts w:ascii="Times New Roman" w:hAnsi="Times New Roman" w:cs="Times New Roman"/>
          <w:sz w:val="24"/>
          <w:szCs w:val="24"/>
          <w:lang w:val="en-US"/>
        </w:rPr>
        <w:t xml:space="preserve"> investigat</w:t>
      </w:r>
      <w:r w:rsidR="001B58DA">
        <w:rPr>
          <w:rFonts w:ascii="Times New Roman" w:hAnsi="Times New Roman" w:cs="Times New Roman"/>
          <w:sz w:val="24"/>
          <w:szCs w:val="24"/>
          <w:lang w:val="en-US"/>
        </w:rPr>
        <w:t>ed</w:t>
      </w:r>
      <w:r w:rsidR="00364B74" w:rsidRPr="00364B74">
        <w:rPr>
          <w:rFonts w:ascii="Times New Roman" w:hAnsi="Times New Roman" w:cs="Times New Roman"/>
          <w:sz w:val="24"/>
          <w:szCs w:val="24"/>
          <w:lang w:val="en-US"/>
        </w:rPr>
        <w:t xml:space="preserve"> as recipients of the information flows originated from positive and negative innovations in return on relative foreign markets, i.e. from Europe and Africa and the Americas regions. </w:t>
      </w:r>
      <w:r w:rsidR="00531ECD" w:rsidRPr="00C01641">
        <w:rPr>
          <w:rFonts w:ascii="Times New Roman" w:hAnsi="Times New Roman" w:cs="Times New Roman"/>
          <w:sz w:val="24"/>
          <w:szCs w:val="24"/>
          <w:lang w:val="en-US"/>
        </w:rPr>
        <w:t xml:space="preserve">The asymmetric causality test was conducted on 52 pairs of markets for both positive and negative type of shocks, thus 104 Null Hypotheses of absence of causal linkages between markets analysed for this region. </w:t>
      </w:r>
      <w:r w:rsidR="00531ECD" w:rsidRPr="00C01641">
        <w:rPr>
          <w:rFonts w:ascii="Times New Roman" w:eastAsia="Times New Roman" w:hAnsi="Times New Roman" w:cs="Times New Roman"/>
          <w:sz w:val="24"/>
          <w:szCs w:val="24"/>
          <w:lang w:val="en-GB"/>
        </w:rPr>
        <w:t xml:space="preserve">Overall, the Null Hypothesis was rejected for 49 cases (i.e. 47%) indicating presence of inter-regional causal linkages at different levels of significance. </w:t>
      </w:r>
      <w:r w:rsidR="00364B74" w:rsidRPr="00D914BD">
        <w:rPr>
          <w:rFonts w:ascii="Times New Roman" w:eastAsia="Times New Roman" w:hAnsi="Times New Roman" w:cs="Times New Roman"/>
          <w:sz w:val="24"/>
          <w:szCs w:val="24"/>
          <w:lang w:val="en-GB"/>
        </w:rPr>
        <w:t xml:space="preserve">Hence, the evidence of causality was found for 23 out of 49 cases (i.e. 46.9%) at the 1% significance level, 13 cases (i.e. 26.5%) at the 5% significance level, and for 13 cases (i.e. 26.5%) at the 10% significance level. However, the evidence of causality varies across markets, which indicates that some Asian markets are more susceptible to foreign shocks than others. </w:t>
      </w:r>
    </w:p>
    <w:p w:rsidR="006F14D7" w:rsidRPr="00C01641" w:rsidRDefault="00531ECD" w:rsidP="00F7130E">
      <w:pPr>
        <w:spacing w:line="480" w:lineRule="auto"/>
        <w:ind w:firstLine="709"/>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The results are summarized in Table 2 below.</w:t>
      </w:r>
    </w:p>
    <w:p w:rsidR="00531ECD" w:rsidRPr="00B20D7D" w:rsidRDefault="00531ECD" w:rsidP="00F7130E">
      <w:pPr>
        <w:spacing w:line="480" w:lineRule="auto"/>
        <w:ind w:firstLine="709"/>
        <w:jc w:val="center"/>
        <w:rPr>
          <w:rFonts w:ascii="Times New Roman" w:eastAsia="Times New Roman" w:hAnsi="Times New Roman" w:cs="Times New Roman"/>
          <w:i/>
          <w:sz w:val="24"/>
          <w:szCs w:val="24"/>
          <w:lang w:val="en-GB"/>
        </w:rPr>
      </w:pPr>
      <w:r w:rsidRPr="00B20D7D">
        <w:rPr>
          <w:rFonts w:ascii="Times New Roman" w:eastAsia="Times New Roman" w:hAnsi="Times New Roman" w:cs="Times New Roman"/>
          <w:i/>
          <w:sz w:val="24"/>
          <w:szCs w:val="24"/>
          <w:lang w:val="en-GB"/>
        </w:rPr>
        <w:t xml:space="preserve">[Table 2 </w:t>
      </w:r>
      <w:r w:rsidR="00B92222" w:rsidRPr="00B20D7D">
        <w:rPr>
          <w:rFonts w:ascii="Times New Roman" w:eastAsia="Times New Roman" w:hAnsi="Times New Roman" w:cs="Times New Roman"/>
          <w:i/>
          <w:sz w:val="24"/>
          <w:szCs w:val="24"/>
          <w:lang w:val="en-GB"/>
        </w:rPr>
        <w:t>around</w:t>
      </w:r>
      <w:r w:rsidRPr="00B20D7D">
        <w:rPr>
          <w:rFonts w:ascii="Times New Roman" w:eastAsia="Times New Roman" w:hAnsi="Times New Roman" w:cs="Times New Roman"/>
          <w:i/>
          <w:sz w:val="24"/>
          <w:szCs w:val="24"/>
          <w:lang w:val="en-GB"/>
        </w:rPr>
        <w:t xml:space="preserve"> here]</w:t>
      </w:r>
    </w:p>
    <w:p w:rsidR="00364B74" w:rsidRDefault="001B58DA" w:rsidP="00F7130E">
      <w:pPr>
        <w:spacing w:line="48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w:t>
      </w:r>
      <w:r w:rsidR="00364B74" w:rsidRPr="00364B74">
        <w:rPr>
          <w:rFonts w:ascii="Times New Roman" w:eastAsia="Times New Roman" w:hAnsi="Times New Roman" w:cs="Times New Roman"/>
          <w:sz w:val="24"/>
          <w:szCs w:val="24"/>
          <w:lang w:val="en-GB"/>
        </w:rPr>
        <w:t xml:space="preserve"> evidence for China demonstrates that futures returns are not affected by negative or positive shocks transmitted from the futures markets of Turkey, Canada, USA, Mexico and Brazil. The relative independence of the Chinese markets from foreign shocks can be explained from two perspectives. First, due to the fact that stock index futures are comparatively new financial instrument for this market and, as has been mentioned before, stock index futures were introduced in April 2010, and the degree of development and financial integration of this asset </w:t>
      </w:r>
      <w:r w:rsidR="00364B74" w:rsidRPr="00364B74">
        <w:rPr>
          <w:rFonts w:ascii="Times New Roman" w:eastAsia="Times New Roman" w:hAnsi="Times New Roman" w:cs="Times New Roman"/>
          <w:sz w:val="24"/>
          <w:szCs w:val="24"/>
          <w:lang w:val="en-GB"/>
        </w:rPr>
        <w:lastRenderedPageBreak/>
        <w:t>may be l</w:t>
      </w:r>
      <w:r w:rsidR="00364B74">
        <w:rPr>
          <w:rFonts w:ascii="Times New Roman" w:eastAsia="Times New Roman" w:hAnsi="Times New Roman" w:cs="Times New Roman"/>
          <w:sz w:val="24"/>
          <w:szCs w:val="24"/>
          <w:lang w:val="en-GB"/>
        </w:rPr>
        <w:t>ower than in the Asian markets</w:t>
      </w:r>
      <w:r w:rsidR="00531ECD" w:rsidRPr="00C01641">
        <w:rPr>
          <w:rFonts w:ascii="Times New Roman" w:eastAsia="Times New Roman" w:hAnsi="Times New Roman" w:cs="Times New Roman"/>
          <w:sz w:val="24"/>
          <w:szCs w:val="24"/>
          <w:vertAlign w:val="superscript"/>
          <w:lang w:val="en-GB"/>
        </w:rPr>
        <w:footnoteReference w:id="6"/>
      </w:r>
      <w:r w:rsidR="00531ECD" w:rsidRPr="00C01641">
        <w:rPr>
          <w:rFonts w:ascii="Times New Roman" w:eastAsia="Times New Roman" w:hAnsi="Times New Roman" w:cs="Times New Roman"/>
          <w:sz w:val="24"/>
          <w:szCs w:val="24"/>
          <w:lang w:val="en-GB"/>
        </w:rPr>
        <w:t xml:space="preserve">. </w:t>
      </w:r>
      <w:r w:rsidR="00364B74" w:rsidRPr="00364B74">
        <w:rPr>
          <w:rFonts w:ascii="Times New Roman" w:eastAsia="Times New Roman" w:hAnsi="Times New Roman" w:cs="Times New Roman"/>
          <w:sz w:val="24"/>
          <w:szCs w:val="24"/>
          <w:lang w:val="en-GB"/>
        </w:rPr>
        <w:t xml:space="preserve">Second, the restricted access to this market for foreign investors, due to its unique institutional arrangement, can cause the isolation of financial futures’ markets. In regard to this stance, the Chinese market is potentially attractive from the perspective of international diversification. However, these diversification benefits are not fully available to foreign investors due to the lack of market openness in China. These results also support the position held by Aityan et al. (2010), who indicate that China plays one of the leading roles in the global economy and is relatively isolated from external shocks. </w:t>
      </w:r>
    </w:p>
    <w:p w:rsidR="00531ECD" w:rsidRPr="00C01641" w:rsidRDefault="00531ECD" w:rsidP="00F7130E">
      <w:pPr>
        <w:spacing w:line="480" w:lineRule="auto"/>
        <w:ind w:firstLine="709"/>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In similar way, the asymmetric causality test was employed to volatility data in order to investigate the impact of transmission of the information flows originated from positive and negative innovations on volatility of Asian markets. Table 3 summarizes the results for volatility:</w:t>
      </w:r>
    </w:p>
    <w:p w:rsidR="00531ECD" w:rsidRPr="00B20D7D" w:rsidRDefault="00531ECD" w:rsidP="00F7130E">
      <w:pPr>
        <w:spacing w:line="480" w:lineRule="auto"/>
        <w:ind w:firstLine="709"/>
        <w:jc w:val="center"/>
        <w:rPr>
          <w:rFonts w:ascii="Times New Roman" w:eastAsia="Times New Roman" w:hAnsi="Times New Roman" w:cs="Times New Roman"/>
          <w:i/>
          <w:sz w:val="24"/>
          <w:szCs w:val="24"/>
          <w:lang w:val="en-GB"/>
        </w:rPr>
      </w:pPr>
      <w:r w:rsidRPr="00B20D7D">
        <w:rPr>
          <w:rFonts w:ascii="Times New Roman" w:eastAsia="Times New Roman" w:hAnsi="Times New Roman" w:cs="Times New Roman"/>
          <w:i/>
          <w:sz w:val="24"/>
          <w:szCs w:val="24"/>
          <w:lang w:val="en-GB"/>
        </w:rPr>
        <w:t xml:space="preserve">[Table 3 </w:t>
      </w:r>
      <w:r w:rsidR="00B92222" w:rsidRPr="00B20D7D">
        <w:rPr>
          <w:rFonts w:ascii="Times New Roman" w:eastAsia="Times New Roman" w:hAnsi="Times New Roman" w:cs="Times New Roman"/>
          <w:i/>
          <w:sz w:val="24"/>
          <w:szCs w:val="24"/>
          <w:lang w:val="en-GB"/>
        </w:rPr>
        <w:t>around</w:t>
      </w:r>
      <w:r w:rsidRPr="00B20D7D">
        <w:rPr>
          <w:rFonts w:ascii="Times New Roman" w:eastAsia="Times New Roman" w:hAnsi="Times New Roman" w:cs="Times New Roman"/>
          <w:i/>
          <w:sz w:val="24"/>
          <w:szCs w:val="24"/>
          <w:lang w:val="en-GB"/>
        </w:rPr>
        <w:t xml:space="preserve"> here]</w:t>
      </w:r>
    </w:p>
    <w:p w:rsidR="00531ECD" w:rsidRPr="00C01641" w:rsidRDefault="00644B34" w:rsidP="00F7130E">
      <w:pPr>
        <w:spacing w:line="480" w:lineRule="auto"/>
        <w:ind w:firstLine="709"/>
        <w:jc w:val="both"/>
        <w:rPr>
          <w:rFonts w:ascii="Times New Roman" w:eastAsia="Times New Roman" w:hAnsi="Times New Roman" w:cs="Times New Roman"/>
          <w:sz w:val="24"/>
          <w:szCs w:val="24"/>
          <w:lang w:val="en-GB"/>
        </w:rPr>
      </w:pPr>
      <w:r w:rsidRPr="00D914BD">
        <w:rPr>
          <w:rFonts w:ascii="Times New Roman" w:eastAsia="Times New Roman" w:hAnsi="Times New Roman" w:cs="Times New Roman"/>
          <w:sz w:val="24"/>
          <w:szCs w:val="24"/>
          <w:lang w:val="en-GB"/>
        </w:rPr>
        <w:t xml:space="preserve">Amongst the 104 Null Hypotheses tested in this </w:t>
      </w:r>
      <w:r w:rsidR="00805625">
        <w:rPr>
          <w:rFonts w:ascii="Times New Roman" w:eastAsia="Times New Roman" w:hAnsi="Times New Roman" w:cs="Times New Roman"/>
          <w:sz w:val="24"/>
          <w:szCs w:val="24"/>
          <w:lang w:val="en-GB"/>
        </w:rPr>
        <w:t>paper</w:t>
      </w:r>
      <w:r w:rsidRPr="00D914BD">
        <w:rPr>
          <w:rFonts w:ascii="Times New Roman" w:eastAsia="Times New Roman" w:hAnsi="Times New Roman" w:cs="Times New Roman"/>
          <w:sz w:val="24"/>
          <w:szCs w:val="24"/>
          <w:lang w:val="en-GB"/>
        </w:rPr>
        <w:t xml:space="preserve"> the evidence of causality was found for 36 cases (i.e. 34.6%)</w:t>
      </w:r>
      <w:r w:rsidR="00094F09">
        <w:rPr>
          <w:rFonts w:ascii="Times New Roman" w:eastAsia="Times New Roman" w:hAnsi="Times New Roman" w:cs="Times New Roman"/>
          <w:sz w:val="24"/>
          <w:szCs w:val="24"/>
          <w:lang w:val="en-GB"/>
        </w:rPr>
        <w:t xml:space="preserve"> of the sample</w:t>
      </w:r>
      <w:r w:rsidRPr="00D914BD">
        <w:rPr>
          <w:rFonts w:ascii="Times New Roman" w:eastAsia="Times New Roman" w:hAnsi="Times New Roman" w:cs="Times New Roman"/>
          <w:sz w:val="24"/>
          <w:szCs w:val="24"/>
          <w:lang w:val="en-GB"/>
        </w:rPr>
        <w:t xml:space="preserve">, which is lower than evidence obtained for returns (47%). </w:t>
      </w:r>
      <w:r w:rsidR="00531ECD" w:rsidRPr="00C01641">
        <w:rPr>
          <w:rFonts w:ascii="Times New Roman" w:eastAsia="Times New Roman" w:hAnsi="Times New Roman" w:cs="Times New Roman"/>
          <w:sz w:val="24"/>
          <w:szCs w:val="24"/>
          <w:lang w:val="en-GB"/>
        </w:rPr>
        <w:t>Thus the intensity of volatility spillovers is lower than return spillovers. More specifically, the Null Hypothesis was rejected for 13 out of 36 cases (i.e. 36.1%) at the 1% significance level, for 16 cases (i.e. 44.4 %) at the 5% significance level, and for 7 cases (i.e. 19.4 %) at the 10% significance level. While the results obtained for returns show that China is not susceptible from any type of shocks originated in the foreign market, Table 3 demonstrates causality between negative innovation on Mexican market volatility and negative innovations on Chinese market volatility, because the Null Hypothesis is rejected at 10% significance level.</w:t>
      </w:r>
    </w:p>
    <w:p w:rsidR="00711CD3" w:rsidRPr="00C01641" w:rsidRDefault="00E05327" w:rsidP="00F7130E">
      <w:pPr>
        <w:spacing w:line="48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Eight</w:t>
      </w:r>
      <w:r w:rsidR="00711CD3" w:rsidRPr="00C01641">
        <w:rPr>
          <w:rFonts w:ascii="Times New Roman" w:eastAsia="Times New Roman" w:hAnsi="Times New Roman" w:cs="Times New Roman"/>
          <w:sz w:val="24"/>
          <w:szCs w:val="24"/>
          <w:lang w:val="en-GB"/>
        </w:rPr>
        <w:t xml:space="preserve"> markets from Europe and Africa time-zone </w:t>
      </w:r>
      <w:r w:rsidR="00094F09">
        <w:rPr>
          <w:rFonts w:ascii="Times New Roman" w:eastAsia="Times New Roman" w:hAnsi="Times New Roman" w:cs="Times New Roman"/>
          <w:sz w:val="24"/>
          <w:szCs w:val="24"/>
          <w:lang w:val="en-GB"/>
        </w:rPr>
        <w:t>were</w:t>
      </w:r>
      <w:r>
        <w:rPr>
          <w:rFonts w:ascii="Times New Roman" w:eastAsia="Times New Roman" w:hAnsi="Times New Roman" w:cs="Times New Roman"/>
          <w:sz w:val="24"/>
          <w:szCs w:val="24"/>
          <w:lang w:val="en-GB"/>
        </w:rPr>
        <w:t xml:space="preserve"> </w:t>
      </w:r>
      <w:r w:rsidR="00711CD3" w:rsidRPr="00C01641">
        <w:rPr>
          <w:rFonts w:ascii="Times New Roman" w:eastAsia="Times New Roman" w:hAnsi="Times New Roman" w:cs="Times New Roman"/>
          <w:sz w:val="24"/>
          <w:szCs w:val="24"/>
          <w:lang w:val="en-GB"/>
        </w:rPr>
        <w:t xml:space="preserve">considered as a recipient of the information flows originated from positive and negative innovations in return on relative markets from Asian region. Table 4 shows that for the European and South African futures returns the </w:t>
      </w:r>
      <w:r w:rsidR="00711CD3" w:rsidRPr="00C01641">
        <w:rPr>
          <w:rFonts w:ascii="Times New Roman" w:eastAsia="Times New Roman" w:hAnsi="Times New Roman" w:cs="Times New Roman"/>
          <w:sz w:val="24"/>
          <w:szCs w:val="24"/>
          <w:lang w:val="en-GB"/>
        </w:rPr>
        <w:lastRenderedPageBreak/>
        <w:t>Null Hypothesis was rejected for 32 out of 44 cases (i.e. 72.7%), which is higher than for Asian region (i.e. 47%). The evidence of causality was found for 28 out of 32 cases (i.e. 87.5%) at the 1% significance level, 2 cases (i.e. 6.25%) at the 5% significance level, and also for 2 cases (i.e. 6.25%) at the 10% significance level. Therefore</w:t>
      </w:r>
      <w:r w:rsidR="00094F09">
        <w:rPr>
          <w:rFonts w:ascii="Times New Roman" w:eastAsia="Times New Roman" w:hAnsi="Times New Roman" w:cs="Times New Roman"/>
          <w:sz w:val="24"/>
          <w:szCs w:val="24"/>
          <w:lang w:val="en-GB"/>
        </w:rPr>
        <w:t>,</w:t>
      </w:r>
      <w:r w:rsidR="00711CD3" w:rsidRPr="00C01641">
        <w:rPr>
          <w:rFonts w:ascii="Times New Roman" w:eastAsia="Times New Roman" w:hAnsi="Times New Roman" w:cs="Times New Roman"/>
          <w:sz w:val="24"/>
          <w:szCs w:val="24"/>
          <w:lang w:val="en-GB"/>
        </w:rPr>
        <w:t xml:space="preserve"> the significance of the results is also higher for this region rather than for Asia. Furthermore, in contrast to Asian markets, none of the target markets from Europe and Africa are fully independent from external shocks. </w:t>
      </w:r>
    </w:p>
    <w:p w:rsidR="00711CD3" w:rsidRPr="00B20D7D" w:rsidRDefault="00711CD3" w:rsidP="00F7130E">
      <w:pPr>
        <w:spacing w:line="480" w:lineRule="auto"/>
        <w:ind w:firstLine="709"/>
        <w:jc w:val="center"/>
        <w:rPr>
          <w:rFonts w:ascii="Times New Roman" w:eastAsia="Times New Roman" w:hAnsi="Times New Roman" w:cs="Times New Roman"/>
          <w:i/>
          <w:sz w:val="24"/>
          <w:szCs w:val="24"/>
          <w:lang w:val="en-GB"/>
        </w:rPr>
      </w:pPr>
      <w:r w:rsidRPr="00B20D7D">
        <w:rPr>
          <w:rFonts w:ascii="Times New Roman" w:eastAsia="Times New Roman" w:hAnsi="Times New Roman" w:cs="Times New Roman"/>
          <w:i/>
          <w:sz w:val="24"/>
          <w:szCs w:val="24"/>
          <w:lang w:val="en-GB"/>
        </w:rPr>
        <w:t xml:space="preserve">[Table 4 </w:t>
      </w:r>
      <w:r w:rsidR="00B92222" w:rsidRPr="00B20D7D">
        <w:rPr>
          <w:rFonts w:ascii="Times New Roman" w:eastAsia="Times New Roman" w:hAnsi="Times New Roman" w:cs="Times New Roman"/>
          <w:i/>
          <w:sz w:val="24"/>
          <w:szCs w:val="24"/>
          <w:lang w:val="en-GB"/>
        </w:rPr>
        <w:t>around</w:t>
      </w:r>
      <w:r w:rsidRPr="00B20D7D">
        <w:rPr>
          <w:rFonts w:ascii="Times New Roman" w:eastAsia="Times New Roman" w:hAnsi="Times New Roman" w:cs="Times New Roman"/>
          <w:i/>
          <w:sz w:val="24"/>
          <w:szCs w:val="24"/>
          <w:lang w:val="en-GB"/>
        </w:rPr>
        <w:t xml:space="preserve"> here]</w:t>
      </w:r>
    </w:p>
    <w:p w:rsidR="00711CD3" w:rsidRPr="00B20D7D" w:rsidRDefault="00711CD3" w:rsidP="00F7130E">
      <w:pPr>
        <w:spacing w:line="480" w:lineRule="auto"/>
        <w:ind w:firstLine="709"/>
        <w:jc w:val="both"/>
        <w:rPr>
          <w:rFonts w:ascii="Times New Roman" w:eastAsia="Times New Roman" w:hAnsi="Times New Roman" w:cs="Times New Roman"/>
          <w:i/>
          <w:sz w:val="24"/>
          <w:szCs w:val="24"/>
          <w:lang w:val="en-GB"/>
        </w:rPr>
      </w:pPr>
      <w:r w:rsidRPr="00C01641">
        <w:rPr>
          <w:rFonts w:ascii="Times New Roman" w:eastAsia="Times New Roman" w:hAnsi="Times New Roman" w:cs="Times New Roman"/>
          <w:sz w:val="24"/>
          <w:szCs w:val="24"/>
          <w:lang w:val="en-GB"/>
        </w:rPr>
        <w:t>In a similar way, Table 5 summarizes the empirical results for volatility. For the European and South African futures volatility the Null Hypothesis was rejected for 35 out of 44 cases (i.e. 79.5%), which is higher than for returns (i.e. 72.7%), and higher than for volatilities of Asian region (34.6%). Therefore</w:t>
      </w:r>
      <w:r w:rsidR="00094F09">
        <w:rPr>
          <w:rFonts w:ascii="Times New Roman" w:eastAsia="Times New Roman" w:hAnsi="Times New Roman" w:cs="Times New Roman"/>
          <w:sz w:val="24"/>
          <w:szCs w:val="24"/>
          <w:lang w:val="en-GB"/>
        </w:rPr>
        <w:t>,</w:t>
      </w:r>
      <w:r w:rsidRPr="00C01641">
        <w:rPr>
          <w:rFonts w:ascii="Times New Roman" w:eastAsia="Times New Roman" w:hAnsi="Times New Roman" w:cs="Times New Roman"/>
          <w:sz w:val="24"/>
          <w:szCs w:val="24"/>
          <w:lang w:val="en-GB"/>
        </w:rPr>
        <w:t xml:space="preserve"> while evidence for Asia supports that intensity of return spillovers is higher than volatility spillovers, the results for Europe and Africa show reverse pattern. </w:t>
      </w:r>
    </w:p>
    <w:p w:rsidR="00711CD3" w:rsidRPr="00B20D7D" w:rsidRDefault="00711CD3" w:rsidP="00F7130E">
      <w:pPr>
        <w:spacing w:line="480" w:lineRule="auto"/>
        <w:ind w:firstLine="709"/>
        <w:jc w:val="center"/>
        <w:rPr>
          <w:rFonts w:ascii="Times New Roman" w:eastAsia="Times New Roman" w:hAnsi="Times New Roman" w:cs="Times New Roman"/>
          <w:i/>
          <w:sz w:val="24"/>
          <w:szCs w:val="24"/>
          <w:lang w:val="en-GB"/>
        </w:rPr>
      </w:pPr>
      <w:r w:rsidRPr="00B20D7D">
        <w:rPr>
          <w:rFonts w:ascii="Times New Roman" w:eastAsia="Times New Roman" w:hAnsi="Times New Roman" w:cs="Times New Roman"/>
          <w:i/>
          <w:sz w:val="24"/>
          <w:szCs w:val="24"/>
          <w:lang w:val="en-GB"/>
        </w:rPr>
        <w:t xml:space="preserve">[Table 5 </w:t>
      </w:r>
      <w:r w:rsidR="00B92222" w:rsidRPr="00B20D7D">
        <w:rPr>
          <w:rFonts w:ascii="Times New Roman" w:eastAsia="Times New Roman" w:hAnsi="Times New Roman" w:cs="Times New Roman"/>
          <w:i/>
          <w:sz w:val="24"/>
          <w:szCs w:val="24"/>
          <w:lang w:val="en-GB"/>
        </w:rPr>
        <w:t>around</w:t>
      </w:r>
      <w:r w:rsidRPr="00B20D7D">
        <w:rPr>
          <w:rFonts w:ascii="Times New Roman" w:eastAsia="Times New Roman" w:hAnsi="Times New Roman" w:cs="Times New Roman"/>
          <w:i/>
          <w:sz w:val="24"/>
          <w:szCs w:val="24"/>
          <w:lang w:val="en-GB"/>
        </w:rPr>
        <w:t xml:space="preserve"> here]</w:t>
      </w:r>
    </w:p>
    <w:p w:rsidR="00711CD3" w:rsidRPr="00C01641" w:rsidRDefault="00711CD3" w:rsidP="00F7130E">
      <w:pPr>
        <w:spacing w:line="480" w:lineRule="auto"/>
        <w:ind w:firstLine="709"/>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The evidence of volatility transmission for developed European markets confirms that Germany, France, Spain and Switzerland are susceptible from both negative and positive volatility shocks originated on the market of Taiwan. The stabilising role of transmission of negative volatility shocks is evident for Singapore</w:t>
      </w:r>
      <w:r w:rsidR="00644B34">
        <w:rPr>
          <w:rFonts w:ascii="Times New Roman" w:eastAsia="Times New Roman" w:hAnsi="Times New Roman" w:cs="Times New Roman"/>
          <w:sz w:val="24"/>
          <w:szCs w:val="24"/>
          <w:lang w:val="en-GB"/>
        </w:rPr>
        <w:t xml:space="preserve"> </w:t>
      </w:r>
      <w:r w:rsidRPr="00C01641">
        <w:rPr>
          <w:rFonts w:ascii="Times New Roman" w:eastAsia="Times New Roman" w:hAnsi="Times New Roman" w:cs="Times New Roman"/>
          <w:sz w:val="24"/>
          <w:szCs w:val="24"/>
          <w:lang w:val="en-GB"/>
        </w:rPr>
        <w:t>-Turkey channel, where the hypothesis of no causalities is rejected at 1% level for the negative innovations, but could not be rejected for positive.</w:t>
      </w:r>
    </w:p>
    <w:p w:rsidR="00711CD3" w:rsidRPr="00C01641" w:rsidRDefault="00644B34" w:rsidP="00F7130E">
      <w:pPr>
        <w:spacing w:line="480" w:lineRule="auto"/>
        <w:ind w:firstLine="709"/>
        <w:jc w:val="both"/>
        <w:rPr>
          <w:rFonts w:ascii="Times New Roman" w:eastAsia="Times New Roman" w:hAnsi="Times New Roman" w:cs="Times New Roman"/>
          <w:sz w:val="24"/>
          <w:szCs w:val="24"/>
          <w:lang w:val="en-GB"/>
        </w:rPr>
      </w:pPr>
      <w:r w:rsidRPr="00644B34">
        <w:rPr>
          <w:rFonts w:ascii="Times New Roman" w:eastAsia="Times New Roman" w:hAnsi="Times New Roman" w:cs="Times New Roman"/>
          <w:sz w:val="24"/>
          <w:szCs w:val="24"/>
          <w:lang w:val="en-GB"/>
        </w:rPr>
        <w:t>Due to the fact that markets in the Americas region have no overlap in trading hours with Asian markets, it has been possible to investigate multiple channels of return and volatility transmission acro</w:t>
      </w:r>
      <w:r>
        <w:rPr>
          <w:rFonts w:ascii="Times New Roman" w:eastAsia="Times New Roman" w:hAnsi="Times New Roman" w:cs="Times New Roman"/>
          <w:sz w:val="24"/>
          <w:szCs w:val="24"/>
          <w:lang w:val="en-GB"/>
        </w:rPr>
        <w:t xml:space="preserve">ss the majority of market pairs, </w:t>
      </w:r>
      <w:r w:rsidR="00711CD3" w:rsidRPr="00C01641">
        <w:rPr>
          <w:rFonts w:ascii="Times New Roman" w:eastAsia="Times New Roman" w:hAnsi="Times New Roman" w:cs="Times New Roman"/>
          <w:sz w:val="24"/>
          <w:szCs w:val="24"/>
          <w:lang w:val="en-GB"/>
        </w:rPr>
        <w:t>making the empirical results especially fruitful.</w:t>
      </w:r>
      <w:r>
        <w:rPr>
          <w:rFonts w:ascii="Times New Roman" w:eastAsia="Times New Roman" w:hAnsi="Times New Roman" w:cs="Times New Roman"/>
          <w:sz w:val="24"/>
          <w:szCs w:val="24"/>
          <w:lang w:val="en-GB"/>
        </w:rPr>
        <w:t xml:space="preserve"> The results for returns are summarised in Table 6 below.</w:t>
      </w:r>
    </w:p>
    <w:p w:rsidR="00711CD3" w:rsidRPr="00B20D7D" w:rsidRDefault="00711CD3" w:rsidP="00F7130E">
      <w:pPr>
        <w:spacing w:line="480" w:lineRule="auto"/>
        <w:ind w:firstLine="709"/>
        <w:jc w:val="center"/>
        <w:rPr>
          <w:rFonts w:ascii="Times New Roman" w:eastAsia="Times New Roman" w:hAnsi="Times New Roman" w:cs="Times New Roman"/>
          <w:i/>
          <w:sz w:val="24"/>
          <w:szCs w:val="24"/>
          <w:lang w:val="en-GB"/>
        </w:rPr>
      </w:pPr>
      <w:r w:rsidRPr="00B20D7D">
        <w:rPr>
          <w:rFonts w:ascii="Times New Roman" w:eastAsia="Times New Roman" w:hAnsi="Times New Roman" w:cs="Times New Roman"/>
          <w:i/>
          <w:sz w:val="24"/>
          <w:szCs w:val="24"/>
          <w:lang w:val="en-GB"/>
        </w:rPr>
        <w:lastRenderedPageBreak/>
        <w:t xml:space="preserve">[Table 6 </w:t>
      </w:r>
      <w:r w:rsidR="00B92222" w:rsidRPr="00B20D7D">
        <w:rPr>
          <w:rFonts w:ascii="Times New Roman" w:eastAsia="Times New Roman" w:hAnsi="Times New Roman" w:cs="Times New Roman"/>
          <w:i/>
          <w:sz w:val="24"/>
          <w:szCs w:val="24"/>
          <w:lang w:val="en-GB"/>
        </w:rPr>
        <w:t>around</w:t>
      </w:r>
      <w:r w:rsidRPr="00B20D7D">
        <w:rPr>
          <w:rFonts w:ascii="Times New Roman" w:eastAsia="Times New Roman" w:hAnsi="Times New Roman" w:cs="Times New Roman"/>
          <w:i/>
          <w:sz w:val="24"/>
          <w:szCs w:val="24"/>
          <w:lang w:val="en-GB"/>
        </w:rPr>
        <w:t xml:space="preserve"> here]</w:t>
      </w:r>
    </w:p>
    <w:p w:rsidR="00B46428" w:rsidRPr="00C01641" w:rsidRDefault="00644B34" w:rsidP="00F7130E">
      <w:pPr>
        <w:spacing w:line="48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Null h</w:t>
      </w:r>
      <w:r w:rsidRPr="00644B34">
        <w:rPr>
          <w:rFonts w:ascii="Times New Roman" w:eastAsia="Times New Roman" w:hAnsi="Times New Roman" w:cs="Times New Roman"/>
          <w:sz w:val="24"/>
          <w:szCs w:val="24"/>
          <w:lang w:val="en-GB"/>
        </w:rPr>
        <w:t>ypothesis has been rejected for 50 out of 60 cases (i.e. 83.3%), which is higher than for Asian (i.e. 47%) and the European and Africa (i.e. 72.7%) regions. The evidence of causality was found for 38 out of 50 cases (i.e. 76%) at the 1% significance level, 7 cases (i.e. 14%) at the 5% significance level, and for 5 cases (i.e. 10%) at the 10% significance level. Similar to Europe and Africa, and contrary to Asia, none of the markets of Canada, USA, Mexico and Brazil are isolated from external shocks and susceptible to the majority of Asian markets in the sample.</w:t>
      </w:r>
      <w:r w:rsidR="00B46428" w:rsidRPr="00C01641">
        <w:rPr>
          <w:rFonts w:ascii="Times New Roman" w:eastAsia="Times New Roman" w:hAnsi="Times New Roman" w:cs="Times New Roman"/>
          <w:sz w:val="24"/>
          <w:szCs w:val="24"/>
          <w:lang w:val="en-GB"/>
        </w:rPr>
        <w:t xml:space="preserve"> The results for volatility presented in Table 7:</w:t>
      </w:r>
    </w:p>
    <w:p w:rsidR="00B46428" w:rsidRPr="00B20D7D" w:rsidRDefault="00B46428" w:rsidP="00F7130E">
      <w:pPr>
        <w:spacing w:line="480" w:lineRule="auto"/>
        <w:ind w:firstLine="709"/>
        <w:jc w:val="center"/>
        <w:rPr>
          <w:rFonts w:ascii="Times New Roman" w:eastAsia="Times New Roman" w:hAnsi="Times New Roman" w:cs="Times New Roman"/>
          <w:i/>
          <w:sz w:val="24"/>
          <w:szCs w:val="24"/>
          <w:lang w:val="en-GB"/>
        </w:rPr>
      </w:pPr>
      <w:r w:rsidRPr="00B20D7D">
        <w:rPr>
          <w:rFonts w:ascii="Times New Roman" w:eastAsia="Times New Roman" w:hAnsi="Times New Roman" w:cs="Times New Roman"/>
          <w:i/>
          <w:sz w:val="24"/>
          <w:szCs w:val="24"/>
          <w:lang w:val="en-GB"/>
        </w:rPr>
        <w:t xml:space="preserve">[Table 7 </w:t>
      </w:r>
      <w:r w:rsidR="00B92222" w:rsidRPr="00B20D7D">
        <w:rPr>
          <w:rFonts w:ascii="Times New Roman" w:eastAsia="Times New Roman" w:hAnsi="Times New Roman" w:cs="Times New Roman"/>
          <w:i/>
          <w:sz w:val="24"/>
          <w:szCs w:val="24"/>
          <w:lang w:val="en-GB"/>
        </w:rPr>
        <w:t>around</w:t>
      </w:r>
      <w:r w:rsidRPr="00B20D7D">
        <w:rPr>
          <w:rFonts w:ascii="Times New Roman" w:eastAsia="Times New Roman" w:hAnsi="Times New Roman" w:cs="Times New Roman"/>
          <w:i/>
          <w:sz w:val="24"/>
          <w:szCs w:val="24"/>
          <w:lang w:val="en-GB"/>
        </w:rPr>
        <w:t xml:space="preserve"> here]</w:t>
      </w:r>
    </w:p>
    <w:p w:rsidR="00AD2AF5" w:rsidRPr="00C01641" w:rsidRDefault="00644B34" w:rsidP="00AD2AF5">
      <w:pPr>
        <w:spacing w:line="480" w:lineRule="auto"/>
        <w:ind w:firstLine="709"/>
        <w:rPr>
          <w:rFonts w:ascii="Times New Roman" w:eastAsia="Times New Roman" w:hAnsi="Times New Roman" w:cs="Times New Roman"/>
          <w:sz w:val="24"/>
          <w:szCs w:val="24"/>
          <w:lang w:val="en-GB"/>
        </w:rPr>
      </w:pPr>
      <w:r w:rsidRPr="00644B34">
        <w:rPr>
          <w:rFonts w:ascii="Times New Roman" w:eastAsia="Times New Roman" w:hAnsi="Times New Roman" w:cs="Times New Roman"/>
          <w:sz w:val="24"/>
          <w:szCs w:val="24"/>
          <w:lang w:val="en-GB"/>
        </w:rPr>
        <w:t>The evidence of causality among futures volatility was found for 32 out of 49 cases (i.e. 65.3%) at the 1% significance level, 11 cases (i.e. 22.4%) at the 5% significance level, and also for 6 cases (i.e. 12.2%) at the 10% significance level, which shows that the significance of the results is generally lower for volatility than for returns.</w:t>
      </w:r>
    </w:p>
    <w:p w:rsidR="00644B34" w:rsidRDefault="00644B34" w:rsidP="00F7130E">
      <w:pPr>
        <w:spacing w:line="480" w:lineRule="auto"/>
        <w:rPr>
          <w:rFonts w:ascii="Times New Roman" w:eastAsia="Times New Roman" w:hAnsi="Times New Roman" w:cs="Times New Roman"/>
          <w:b/>
          <w:sz w:val="24"/>
          <w:szCs w:val="24"/>
          <w:lang w:val="en-GB"/>
        </w:rPr>
      </w:pPr>
    </w:p>
    <w:p w:rsidR="00B46428" w:rsidRPr="00C01641" w:rsidRDefault="00CA17F3" w:rsidP="00973895">
      <w:pPr>
        <w:spacing w:line="480" w:lineRule="auto"/>
        <w:ind w:firstLine="708"/>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5. Discussion</w:t>
      </w:r>
      <w:r w:rsidR="00B631D4" w:rsidRPr="00C01641">
        <w:rPr>
          <w:rFonts w:ascii="Times New Roman" w:eastAsia="Times New Roman" w:hAnsi="Times New Roman" w:cs="Times New Roman"/>
          <w:b/>
          <w:sz w:val="24"/>
          <w:szCs w:val="24"/>
          <w:lang w:val="en-GB"/>
        </w:rPr>
        <w:t xml:space="preserve"> </w:t>
      </w:r>
    </w:p>
    <w:p w:rsidR="00224D6D" w:rsidRDefault="00094F09" w:rsidP="00E05327">
      <w:pPr>
        <w:spacing w:line="480" w:lineRule="auto"/>
        <w:ind w:firstLine="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 t</w:t>
      </w:r>
      <w:r w:rsidR="00B631D4" w:rsidRPr="00C01641">
        <w:rPr>
          <w:rFonts w:ascii="Times New Roman" w:eastAsia="Times New Roman" w:hAnsi="Times New Roman" w:cs="Times New Roman"/>
          <w:sz w:val="24"/>
          <w:szCs w:val="24"/>
          <w:lang w:val="en-GB"/>
        </w:rPr>
        <w:t xml:space="preserve">his paper </w:t>
      </w:r>
      <w:r>
        <w:rPr>
          <w:rFonts w:ascii="Times New Roman" w:eastAsia="Times New Roman" w:hAnsi="Times New Roman" w:cs="Times New Roman"/>
          <w:sz w:val="24"/>
          <w:szCs w:val="24"/>
          <w:lang w:val="en-GB"/>
        </w:rPr>
        <w:t xml:space="preserve">we found </w:t>
      </w:r>
      <w:r w:rsidR="00645129" w:rsidRPr="00645129">
        <w:rPr>
          <w:rFonts w:ascii="Times New Roman" w:eastAsia="Times New Roman" w:hAnsi="Times New Roman" w:cs="Times New Roman"/>
          <w:sz w:val="24"/>
          <w:szCs w:val="24"/>
          <w:lang w:val="en-GB"/>
        </w:rPr>
        <w:t>that the asymmetry in return and volatility spillovers across stock index futures is evident for some market combinations in the sample, but not for all of them.</w:t>
      </w:r>
      <w:r w:rsidR="00B631D4" w:rsidRPr="00C01641">
        <w:rPr>
          <w:rFonts w:ascii="Times New Roman" w:eastAsia="Times New Roman" w:hAnsi="Times New Roman" w:cs="Times New Roman"/>
          <w:sz w:val="24"/>
          <w:szCs w:val="24"/>
          <w:lang w:val="en-GB"/>
        </w:rPr>
        <w:t xml:space="preserve"> For example,</w:t>
      </w:r>
      <w:r w:rsidR="00B631D4" w:rsidRPr="00C01641">
        <w:rPr>
          <w:lang w:val="en-GB"/>
        </w:rPr>
        <w:t xml:space="preserve"> </w:t>
      </w:r>
      <w:r w:rsidR="00B631D4" w:rsidRPr="00C01641">
        <w:rPr>
          <w:rFonts w:ascii="Times New Roman" w:eastAsia="Times New Roman" w:hAnsi="Times New Roman" w:cs="Times New Roman"/>
          <w:sz w:val="24"/>
          <w:szCs w:val="24"/>
          <w:lang w:val="en-GB"/>
        </w:rPr>
        <w:t>Hypothesis 1 (</w:t>
      </w:r>
      <w:r w:rsidR="00B631D4" w:rsidRPr="00C01641">
        <w:rPr>
          <w:rFonts w:ascii="Times New Roman" w:eastAsia="Times New Roman" w:hAnsi="Times New Roman" w:cs="Times New Roman"/>
          <w:i/>
          <w:sz w:val="24"/>
          <w:szCs w:val="24"/>
          <w:lang w:val="en-GB"/>
        </w:rPr>
        <w:t>i.e. the transmission of negative return shocks across markets with non-overlapped trading hours is more pronounced that the transmission of positive shocks</w:t>
      </w:r>
      <w:r w:rsidR="00B631D4" w:rsidRPr="00C01641">
        <w:rPr>
          <w:rFonts w:ascii="Times New Roman" w:eastAsia="Times New Roman" w:hAnsi="Times New Roman" w:cs="Times New Roman"/>
          <w:sz w:val="24"/>
          <w:szCs w:val="24"/>
          <w:lang w:val="en-GB"/>
        </w:rPr>
        <w:t xml:space="preserve">) </w:t>
      </w:r>
      <w:r w:rsidR="00645129" w:rsidRPr="00645129">
        <w:rPr>
          <w:rFonts w:ascii="Times New Roman" w:hAnsi="Times New Roman" w:cs="Times New Roman"/>
          <w:sz w:val="24"/>
          <w:szCs w:val="24"/>
          <w:lang w:val="en-GB"/>
        </w:rPr>
        <w:t xml:space="preserve">is rejected for a market if, for the majority of cases, the transmission of negative shocks is confirmed. </w:t>
      </w:r>
      <w:r w:rsidR="00B631D4" w:rsidRPr="00C01641">
        <w:rPr>
          <w:rFonts w:ascii="Times New Roman" w:eastAsia="Times New Roman" w:hAnsi="Times New Roman" w:cs="Times New Roman"/>
          <w:sz w:val="24"/>
          <w:szCs w:val="24"/>
          <w:lang w:val="en-GB"/>
        </w:rPr>
        <w:t>Due to the fact that the basic Null Hypotheses of absence of causalities has been tested 416 times in the results achieved is massive and not all of them are discussed within this paper. The findings are summarized by Table 8.</w:t>
      </w:r>
    </w:p>
    <w:p w:rsidR="00094F09" w:rsidRPr="00B20D7D" w:rsidRDefault="00094F09" w:rsidP="00094F09">
      <w:pPr>
        <w:spacing w:line="480" w:lineRule="auto"/>
        <w:ind w:firstLine="709"/>
        <w:jc w:val="center"/>
        <w:rPr>
          <w:rFonts w:ascii="Times New Roman" w:eastAsia="Times New Roman" w:hAnsi="Times New Roman" w:cs="Times New Roman"/>
          <w:i/>
          <w:sz w:val="24"/>
          <w:szCs w:val="24"/>
          <w:lang w:val="en-GB"/>
        </w:rPr>
      </w:pPr>
      <w:r w:rsidRPr="00B20D7D">
        <w:rPr>
          <w:rFonts w:ascii="Times New Roman" w:eastAsia="Times New Roman" w:hAnsi="Times New Roman" w:cs="Times New Roman"/>
          <w:i/>
          <w:sz w:val="24"/>
          <w:szCs w:val="24"/>
          <w:lang w:val="en-GB"/>
        </w:rPr>
        <w:t xml:space="preserve">[Table 8 </w:t>
      </w:r>
      <w:r w:rsidR="00B92222" w:rsidRPr="00B20D7D">
        <w:rPr>
          <w:rFonts w:ascii="Times New Roman" w:eastAsia="Times New Roman" w:hAnsi="Times New Roman" w:cs="Times New Roman"/>
          <w:i/>
          <w:sz w:val="24"/>
          <w:szCs w:val="24"/>
          <w:lang w:val="en-GB"/>
        </w:rPr>
        <w:t>around</w:t>
      </w:r>
      <w:r w:rsidRPr="00B20D7D">
        <w:rPr>
          <w:rFonts w:ascii="Times New Roman" w:eastAsia="Times New Roman" w:hAnsi="Times New Roman" w:cs="Times New Roman"/>
          <w:i/>
          <w:sz w:val="24"/>
          <w:szCs w:val="24"/>
          <w:lang w:val="en-GB"/>
        </w:rPr>
        <w:t xml:space="preserve"> here]</w:t>
      </w:r>
    </w:p>
    <w:p w:rsidR="00645129" w:rsidRDefault="00B631D4" w:rsidP="00F7130E">
      <w:pPr>
        <w:spacing w:line="480" w:lineRule="auto"/>
        <w:ind w:firstLine="709"/>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lastRenderedPageBreak/>
        <w:t xml:space="preserve">Although the simultaneous rejection of H1 and H2 for return, and H3 and H4 for volatility </w:t>
      </w:r>
      <w:r w:rsidR="00645129" w:rsidRPr="00645129">
        <w:rPr>
          <w:rFonts w:ascii="Times New Roman" w:eastAsia="Times New Roman" w:hAnsi="Times New Roman" w:cs="Times New Roman"/>
          <w:sz w:val="24"/>
          <w:szCs w:val="24"/>
          <w:lang w:val="en-GB"/>
        </w:rPr>
        <w:t>indicates the absence of asymmetry in spillover effect, this situation does not necessarily mean the absence of causal linkages. For instance, while for Japan and Hong Kong, results demonstrate clear evidence of asymmetry in causalities between returns, for Singapore it was found that returns are susceptible to transmission of both posit</w:t>
      </w:r>
      <w:r w:rsidR="00645129">
        <w:rPr>
          <w:rFonts w:ascii="Times New Roman" w:eastAsia="Times New Roman" w:hAnsi="Times New Roman" w:cs="Times New Roman"/>
          <w:sz w:val="24"/>
          <w:szCs w:val="24"/>
          <w:lang w:val="en-GB"/>
        </w:rPr>
        <w:t>ive and negative types of shock.</w:t>
      </w:r>
      <w:r w:rsidRPr="00C01641">
        <w:rPr>
          <w:rFonts w:ascii="Times New Roman" w:eastAsia="Times New Roman" w:hAnsi="Times New Roman" w:cs="Times New Roman"/>
          <w:sz w:val="24"/>
          <w:szCs w:val="24"/>
          <w:lang w:val="en-GB"/>
        </w:rPr>
        <w:t xml:space="preserve"> </w:t>
      </w:r>
      <w:r w:rsidR="00645129" w:rsidRPr="00645129">
        <w:rPr>
          <w:rFonts w:ascii="Times New Roman" w:eastAsia="Times New Roman" w:hAnsi="Times New Roman" w:cs="Times New Roman"/>
          <w:sz w:val="24"/>
          <w:szCs w:val="24"/>
          <w:lang w:val="en-GB"/>
        </w:rPr>
        <w:t xml:space="preserve">As such, both </w:t>
      </w:r>
      <w:r w:rsidRPr="00C01641">
        <w:rPr>
          <w:rFonts w:ascii="Times New Roman" w:eastAsia="Times New Roman" w:hAnsi="Times New Roman" w:cs="Times New Roman"/>
          <w:sz w:val="24"/>
          <w:szCs w:val="24"/>
          <w:lang w:val="en-GB"/>
        </w:rPr>
        <w:t xml:space="preserve">H1 and H2 are rejected. </w:t>
      </w:r>
      <w:r w:rsidR="00645129">
        <w:rPr>
          <w:rFonts w:ascii="Times New Roman" w:eastAsia="Times New Roman" w:hAnsi="Times New Roman" w:cs="Times New Roman"/>
          <w:sz w:val="24"/>
          <w:szCs w:val="24"/>
          <w:lang w:val="en-GB"/>
        </w:rPr>
        <w:t>T</w:t>
      </w:r>
      <w:r w:rsidR="00645129" w:rsidRPr="000F089A">
        <w:rPr>
          <w:rFonts w:ascii="Times New Roman" w:eastAsia="Times New Roman" w:hAnsi="Times New Roman" w:cs="Times New Roman"/>
          <w:sz w:val="24"/>
          <w:szCs w:val="24"/>
          <w:lang w:val="en-GB"/>
        </w:rPr>
        <w:t>he evidence of asymmetry do</w:t>
      </w:r>
      <w:r w:rsidR="00645129">
        <w:rPr>
          <w:rFonts w:ascii="Times New Roman" w:eastAsia="Times New Roman" w:hAnsi="Times New Roman" w:cs="Times New Roman"/>
          <w:sz w:val="24"/>
          <w:szCs w:val="24"/>
          <w:lang w:val="en-GB"/>
        </w:rPr>
        <w:t>es</w:t>
      </w:r>
      <w:r w:rsidR="00645129" w:rsidRPr="000F089A">
        <w:rPr>
          <w:rFonts w:ascii="Times New Roman" w:eastAsia="Times New Roman" w:hAnsi="Times New Roman" w:cs="Times New Roman"/>
          <w:sz w:val="24"/>
          <w:szCs w:val="24"/>
          <w:lang w:val="en-GB"/>
        </w:rPr>
        <w:t xml:space="preserve"> not characterize the market </w:t>
      </w:r>
      <w:r w:rsidR="00645129">
        <w:rPr>
          <w:rFonts w:ascii="Times New Roman" w:eastAsia="Times New Roman" w:hAnsi="Times New Roman" w:cs="Times New Roman"/>
          <w:sz w:val="24"/>
          <w:szCs w:val="24"/>
          <w:lang w:val="en-GB"/>
        </w:rPr>
        <w:t xml:space="preserve">that </w:t>
      </w:r>
      <w:r w:rsidR="00645129" w:rsidRPr="000F089A">
        <w:rPr>
          <w:rFonts w:ascii="Times New Roman" w:eastAsia="Times New Roman" w:hAnsi="Times New Roman" w:cs="Times New Roman"/>
          <w:sz w:val="24"/>
          <w:szCs w:val="24"/>
          <w:lang w:val="en-GB"/>
        </w:rPr>
        <w:t xml:space="preserve">has very strong causalities with others. </w:t>
      </w:r>
      <w:r w:rsidR="00645129" w:rsidRPr="00645129">
        <w:rPr>
          <w:rFonts w:ascii="Times New Roman" w:eastAsia="Times New Roman" w:hAnsi="Times New Roman" w:cs="Times New Roman"/>
          <w:sz w:val="24"/>
          <w:szCs w:val="24"/>
          <w:lang w:val="en-GB"/>
        </w:rPr>
        <w:t xml:space="preserve">For the Hong Kong market, asymmetry in spillover was found due to the fact the Hong Kong is susceptible only from the one type of shocks transmitted from Brazil, and independent of both types of shock from any other markets. </w:t>
      </w:r>
      <w:r w:rsidRPr="00C01641">
        <w:rPr>
          <w:rFonts w:ascii="Times New Roman" w:eastAsia="Times New Roman" w:hAnsi="Times New Roman" w:cs="Times New Roman"/>
          <w:sz w:val="24"/>
          <w:szCs w:val="24"/>
          <w:lang w:val="en-GB"/>
        </w:rPr>
        <w:t xml:space="preserve"> </w:t>
      </w:r>
      <w:r w:rsidR="00645129" w:rsidRPr="00645129">
        <w:rPr>
          <w:rFonts w:ascii="Times New Roman" w:eastAsia="Times New Roman" w:hAnsi="Times New Roman" w:cs="Times New Roman"/>
          <w:sz w:val="24"/>
          <w:szCs w:val="24"/>
          <w:lang w:val="en-GB"/>
        </w:rPr>
        <w:t xml:space="preserve">The evidence, overall, suggests that Hong Kong is a market in the Asian region that is comparatively isolated from foreign shocks, as are those of China and India. </w:t>
      </w:r>
    </w:p>
    <w:p w:rsidR="003B1844" w:rsidRDefault="00645129" w:rsidP="00E16182">
      <w:pPr>
        <w:spacing w:line="480" w:lineRule="auto"/>
        <w:ind w:firstLine="709"/>
        <w:jc w:val="both"/>
        <w:rPr>
          <w:rFonts w:ascii="Times New Roman" w:eastAsia="Times New Roman" w:hAnsi="Times New Roman" w:cs="Times New Roman"/>
          <w:sz w:val="24"/>
          <w:szCs w:val="24"/>
          <w:lang w:val="en-GB"/>
        </w:rPr>
      </w:pPr>
      <w:r w:rsidRPr="000F089A">
        <w:rPr>
          <w:rFonts w:ascii="Times New Roman" w:eastAsia="Times New Roman" w:hAnsi="Times New Roman" w:cs="Times New Roman"/>
          <w:sz w:val="24"/>
          <w:szCs w:val="24"/>
          <w:lang w:val="en-GB"/>
        </w:rPr>
        <w:t>Therefore</w:t>
      </w:r>
      <w:r>
        <w:rPr>
          <w:rFonts w:ascii="Times New Roman" w:eastAsia="Times New Roman" w:hAnsi="Times New Roman" w:cs="Times New Roman"/>
          <w:sz w:val="24"/>
          <w:szCs w:val="24"/>
          <w:lang w:val="en-GB"/>
        </w:rPr>
        <w:t>,</w:t>
      </w:r>
      <w:r w:rsidRPr="000F089A">
        <w:rPr>
          <w:rFonts w:ascii="Times New Roman" w:eastAsia="Times New Roman" w:hAnsi="Times New Roman" w:cs="Times New Roman"/>
          <w:sz w:val="24"/>
          <w:szCs w:val="24"/>
          <w:lang w:val="en-GB"/>
        </w:rPr>
        <w:t xml:space="preserve"> asymmetry in return transmission is evident for </w:t>
      </w:r>
      <w:r>
        <w:rPr>
          <w:rFonts w:ascii="Times New Roman" w:eastAsia="Times New Roman" w:hAnsi="Times New Roman" w:cs="Times New Roman"/>
          <w:sz w:val="24"/>
          <w:szCs w:val="24"/>
          <w:lang w:val="en-GB"/>
        </w:rPr>
        <w:t xml:space="preserve">the </w:t>
      </w:r>
      <w:r w:rsidRPr="000F089A">
        <w:rPr>
          <w:rFonts w:ascii="Times New Roman" w:eastAsia="Times New Roman" w:hAnsi="Times New Roman" w:cs="Times New Roman"/>
          <w:sz w:val="24"/>
          <w:szCs w:val="24"/>
          <w:lang w:val="en-GB"/>
        </w:rPr>
        <w:t>futures markets of Hong Kong, Japan, Malaysia, Taiwan, Turkey and Canada, where markets are more susceptible to transmission of negative shocks</w:t>
      </w:r>
      <w:r w:rsidR="003048E0">
        <w:rPr>
          <w:rFonts w:ascii="Times New Roman" w:eastAsia="Times New Roman" w:hAnsi="Times New Roman" w:cs="Times New Roman"/>
          <w:sz w:val="24"/>
          <w:szCs w:val="24"/>
          <w:lang w:val="en-GB"/>
        </w:rPr>
        <w:t>,</w:t>
      </w:r>
      <w:r w:rsidRPr="000F089A">
        <w:rPr>
          <w:rFonts w:ascii="Times New Roman" w:eastAsia="Times New Roman" w:hAnsi="Times New Roman" w:cs="Times New Roman"/>
          <w:sz w:val="24"/>
          <w:szCs w:val="24"/>
          <w:lang w:val="en-GB"/>
        </w:rPr>
        <w:t xml:space="preserve"> and for </w:t>
      </w:r>
      <w:r>
        <w:rPr>
          <w:rFonts w:ascii="Times New Roman" w:eastAsia="Times New Roman" w:hAnsi="Times New Roman" w:cs="Times New Roman"/>
          <w:sz w:val="24"/>
          <w:szCs w:val="24"/>
          <w:lang w:val="en-GB"/>
        </w:rPr>
        <w:t xml:space="preserve">the </w:t>
      </w:r>
      <w:r w:rsidRPr="000F089A">
        <w:rPr>
          <w:rFonts w:ascii="Times New Roman" w:eastAsia="Times New Roman" w:hAnsi="Times New Roman" w:cs="Times New Roman"/>
          <w:sz w:val="24"/>
          <w:szCs w:val="24"/>
          <w:lang w:val="en-GB"/>
        </w:rPr>
        <w:t>markets of Spain and the US</w:t>
      </w:r>
      <w:r>
        <w:rPr>
          <w:rFonts w:ascii="Times New Roman" w:eastAsia="Times New Roman" w:hAnsi="Times New Roman" w:cs="Times New Roman"/>
          <w:sz w:val="24"/>
          <w:szCs w:val="24"/>
          <w:lang w:val="en-GB"/>
        </w:rPr>
        <w:t>,</w:t>
      </w:r>
      <w:r w:rsidRPr="000F089A">
        <w:rPr>
          <w:rFonts w:ascii="Times New Roman" w:eastAsia="Times New Roman" w:hAnsi="Times New Roman" w:cs="Times New Roman"/>
          <w:sz w:val="24"/>
          <w:szCs w:val="24"/>
          <w:lang w:val="en-GB"/>
        </w:rPr>
        <w:t xml:space="preserve"> where spillovers of positive shocks are more pronounced. The results show that although there are mutual causal linkages exist</w:t>
      </w:r>
      <w:r>
        <w:rPr>
          <w:rFonts w:ascii="Times New Roman" w:eastAsia="Times New Roman" w:hAnsi="Times New Roman" w:cs="Times New Roman"/>
          <w:sz w:val="24"/>
          <w:szCs w:val="24"/>
          <w:lang w:val="en-GB"/>
        </w:rPr>
        <w:t xml:space="preserve">ing </w:t>
      </w:r>
      <w:r w:rsidRPr="000F089A">
        <w:rPr>
          <w:rFonts w:ascii="Times New Roman" w:eastAsia="Times New Roman" w:hAnsi="Times New Roman" w:cs="Times New Roman"/>
          <w:sz w:val="24"/>
          <w:szCs w:val="24"/>
          <w:lang w:val="en-GB"/>
        </w:rPr>
        <w:t>between markets with non-overlapping trading hours, asymmetry of return spillovers are identified for 8 out of 2</w:t>
      </w:r>
      <w:r>
        <w:rPr>
          <w:rFonts w:ascii="Times New Roman" w:eastAsia="Times New Roman" w:hAnsi="Times New Roman" w:cs="Times New Roman"/>
          <w:sz w:val="24"/>
          <w:szCs w:val="24"/>
          <w:lang w:val="en-GB"/>
        </w:rPr>
        <w:t>0</w:t>
      </w:r>
      <w:r w:rsidRPr="000F089A">
        <w:rPr>
          <w:rFonts w:ascii="Times New Roman" w:eastAsia="Times New Roman" w:hAnsi="Times New Roman" w:cs="Times New Roman"/>
          <w:sz w:val="24"/>
          <w:szCs w:val="24"/>
          <w:lang w:val="en-GB"/>
        </w:rPr>
        <w:t xml:space="preserve"> markets in the sample.</w:t>
      </w:r>
      <w:r w:rsidRPr="00E16182">
        <w:rPr>
          <w:rFonts w:ascii="Times New Roman" w:eastAsia="Times New Roman" w:hAnsi="Times New Roman" w:cs="Times New Roman"/>
          <w:sz w:val="24"/>
          <w:szCs w:val="24"/>
          <w:lang w:val="en-GB"/>
        </w:rPr>
        <w:t xml:space="preserve"> </w:t>
      </w:r>
      <w:r w:rsidRPr="00645129">
        <w:rPr>
          <w:rFonts w:ascii="Times New Roman" w:eastAsia="Times New Roman" w:hAnsi="Times New Roman" w:cs="Times New Roman"/>
          <w:sz w:val="24"/>
          <w:szCs w:val="24"/>
          <w:lang w:val="en-GB"/>
        </w:rPr>
        <w:t>The asymmetry in volatility spillovers is found for 10 out of 2</w:t>
      </w:r>
      <w:r>
        <w:rPr>
          <w:rFonts w:ascii="Times New Roman" w:eastAsia="Times New Roman" w:hAnsi="Times New Roman" w:cs="Times New Roman"/>
          <w:sz w:val="24"/>
          <w:szCs w:val="24"/>
          <w:lang w:val="en-GB"/>
        </w:rPr>
        <w:t>0</w:t>
      </w:r>
      <w:r w:rsidRPr="00645129">
        <w:rPr>
          <w:rFonts w:ascii="Times New Roman" w:eastAsia="Times New Roman" w:hAnsi="Times New Roman" w:cs="Times New Roman"/>
          <w:sz w:val="24"/>
          <w:szCs w:val="24"/>
          <w:lang w:val="en-GB"/>
        </w:rPr>
        <w:t xml:space="preserve"> markets. In Hong Kong, Japan, Singapore, Korea, Malaysia, Taiwan, Canada and Brazil the conveyance of positive volatility shocks, i.e. destabilizing volatility spillovers, dominates, while the evidence for China and Russia suggested the reverse pattern, i.e. stabilizing volatility spillovers. Overall, the results show that transmission of negative return shock and positive volatility shocks dominate in this observation sample. Summarizing the results for different combinations of markets, i.e. developed-developed, emerging-emerging, emerging-developed and developed-emerging (where the former market is a recipient of information) it was found that the strongest asymmetry is for market pairs where the </w:t>
      </w:r>
      <w:r w:rsidRPr="00645129">
        <w:rPr>
          <w:rFonts w:ascii="Times New Roman" w:eastAsia="Times New Roman" w:hAnsi="Times New Roman" w:cs="Times New Roman"/>
          <w:sz w:val="24"/>
          <w:szCs w:val="24"/>
          <w:lang w:val="en-GB"/>
        </w:rPr>
        <w:lastRenderedPageBreak/>
        <w:t>recipient is an emerging market. There is no evidence of asymmetry for developed-developed and developed-emerging market combinations.</w:t>
      </w:r>
      <w:r w:rsidR="0029139E">
        <w:rPr>
          <w:rFonts w:ascii="Times New Roman" w:eastAsia="Times New Roman" w:hAnsi="Times New Roman" w:cs="Times New Roman"/>
          <w:sz w:val="24"/>
          <w:szCs w:val="24"/>
          <w:lang w:val="en-GB"/>
        </w:rPr>
        <w:t xml:space="preserve"> </w:t>
      </w:r>
    </w:p>
    <w:p w:rsidR="00295744" w:rsidRPr="00C01641" w:rsidRDefault="00295744" w:rsidP="00295744">
      <w:pPr>
        <w:spacing w:line="480" w:lineRule="auto"/>
        <w:ind w:firstLine="709"/>
        <w:jc w:val="both"/>
        <w:rPr>
          <w:rFonts w:ascii="Times New Roman" w:eastAsia="Times New Roman" w:hAnsi="Times New Roman" w:cs="Times New Roman"/>
          <w:sz w:val="24"/>
          <w:szCs w:val="24"/>
          <w:lang w:val="en-GB"/>
        </w:rPr>
      </w:pPr>
    </w:p>
    <w:p w:rsidR="00711CD3" w:rsidRPr="00C01641" w:rsidRDefault="008D204F" w:rsidP="00973895">
      <w:pPr>
        <w:spacing w:line="480" w:lineRule="auto"/>
        <w:ind w:firstLine="708"/>
        <w:rPr>
          <w:rFonts w:ascii="Times New Roman" w:eastAsia="Times New Roman" w:hAnsi="Times New Roman" w:cs="Times New Roman"/>
          <w:b/>
          <w:sz w:val="24"/>
          <w:szCs w:val="24"/>
          <w:lang w:val="en-GB"/>
        </w:rPr>
      </w:pPr>
      <w:r w:rsidRPr="00C01641">
        <w:rPr>
          <w:rFonts w:ascii="Times New Roman" w:eastAsia="Times New Roman" w:hAnsi="Times New Roman" w:cs="Times New Roman"/>
          <w:b/>
          <w:sz w:val="24"/>
          <w:szCs w:val="24"/>
          <w:lang w:val="en-GB"/>
        </w:rPr>
        <w:t>6. Conclusion</w:t>
      </w:r>
      <w:r w:rsidR="00F2644A">
        <w:rPr>
          <w:rFonts w:ascii="Times New Roman" w:eastAsia="Times New Roman" w:hAnsi="Times New Roman" w:cs="Times New Roman"/>
          <w:b/>
          <w:sz w:val="24"/>
          <w:szCs w:val="24"/>
          <w:lang w:val="en-GB"/>
        </w:rPr>
        <w:t>s</w:t>
      </w:r>
    </w:p>
    <w:p w:rsidR="00E16182" w:rsidRDefault="008D204F" w:rsidP="005B5F8D">
      <w:pPr>
        <w:spacing w:line="480" w:lineRule="auto"/>
        <w:ind w:firstLine="709"/>
        <w:jc w:val="both"/>
        <w:rPr>
          <w:rFonts w:ascii="Times New Roman" w:eastAsia="Times New Roman" w:hAnsi="Times New Roman" w:cs="Times New Roman"/>
          <w:sz w:val="24"/>
          <w:szCs w:val="24"/>
          <w:lang w:val="en-GB"/>
        </w:rPr>
      </w:pPr>
      <w:r w:rsidRPr="00C01641">
        <w:rPr>
          <w:rFonts w:ascii="Times New Roman" w:eastAsia="Times New Roman" w:hAnsi="Times New Roman" w:cs="Times New Roman"/>
          <w:sz w:val="24"/>
          <w:szCs w:val="24"/>
          <w:lang w:val="en-GB"/>
        </w:rPr>
        <w:t xml:space="preserve">The paper contributes to existing literature </w:t>
      </w:r>
      <w:r w:rsidR="005B5F8D" w:rsidRPr="005B5F8D">
        <w:rPr>
          <w:rFonts w:ascii="Times New Roman" w:eastAsia="Times New Roman" w:hAnsi="Times New Roman" w:cs="Times New Roman"/>
          <w:sz w:val="24"/>
          <w:szCs w:val="24"/>
          <w:lang w:val="en-GB"/>
        </w:rPr>
        <w:t xml:space="preserve">through analysing the transmission of the negative and positive return and volatility shocks across markets with non-overlapping trading hours. The concept of asymmetry in return and volatility spillovers across markets </w:t>
      </w:r>
      <w:r w:rsidR="003048E0">
        <w:rPr>
          <w:rFonts w:ascii="Times New Roman" w:eastAsia="Times New Roman" w:hAnsi="Times New Roman" w:cs="Times New Roman"/>
          <w:sz w:val="24"/>
          <w:szCs w:val="24"/>
          <w:lang w:val="en-GB"/>
        </w:rPr>
        <w:t>has been</w:t>
      </w:r>
      <w:r w:rsidR="005B5F8D" w:rsidRPr="005B5F8D">
        <w:rPr>
          <w:rFonts w:ascii="Times New Roman" w:eastAsia="Times New Roman" w:hAnsi="Times New Roman" w:cs="Times New Roman"/>
          <w:sz w:val="24"/>
          <w:szCs w:val="24"/>
          <w:lang w:val="en-GB"/>
        </w:rPr>
        <w:t xml:space="preserve"> relatively </w:t>
      </w:r>
      <w:r w:rsidR="003048E0">
        <w:rPr>
          <w:rFonts w:ascii="Times New Roman" w:eastAsia="Times New Roman" w:hAnsi="Times New Roman" w:cs="Times New Roman"/>
          <w:sz w:val="24"/>
          <w:szCs w:val="24"/>
          <w:lang w:val="en-GB"/>
        </w:rPr>
        <w:t xml:space="preserve">little </w:t>
      </w:r>
      <w:r w:rsidR="005B5F8D" w:rsidRPr="005B5F8D">
        <w:rPr>
          <w:rFonts w:ascii="Times New Roman" w:eastAsia="Times New Roman" w:hAnsi="Times New Roman" w:cs="Times New Roman"/>
          <w:sz w:val="24"/>
          <w:szCs w:val="24"/>
          <w:lang w:val="en-GB"/>
        </w:rPr>
        <w:t>explored (Koutmos &amp; Booth, 1995; Baruník et al., 2015; Segal et al., 2015; Kundu &amp; Sarkar, 2016</w:t>
      </w:r>
      <w:r w:rsidR="00DD1B6A">
        <w:rPr>
          <w:rFonts w:ascii="Times New Roman" w:eastAsia="Times New Roman" w:hAnsi="Times New Roman" w:cs="Times New Roman"/>
          <w:sz w:val="24"/>
          <w:szCs w:val="24"/>
          <w:lang w:val="en-GB"/>
        </w:rPr>
        <w:t>; Yarovaya et al., 2016b</w:t>
      </w:r>
      <w:r w:rsidR="005B5F8D" w:rsidRPr="005B5F8D">
        <w:rPr>
          <w:rFonts w:ascii="Times New Roman" w:eastAsia="Times New Roman" w:hAnsi="Times New Roman" w:cs="Times New Roman"/>
          <w:sz w:val="24"/>
          <w:szCs w:val="24"/>
          <w:lang w:val="en-GB"/>
        </w:rPr>
        <w:t>). This research augments existing knowledge</w:t>
      </w:r>
      <w:r w:rsidR="003048E0">
        <w:rPr>
          <w:rFonts w:ascii="Times New Roman" w:eastAsia="Times New Roman" w:hAnsi="Times New Roman" w:cs="Times New Roman"/>
          <w:sz w:val="24"/>
          <w:szCs w:val="24"/>
          <w:lang w:val="en-GB"/>
        </w:rPr>
        <w:t xml:space="preserve"> and</w:t>
      </w:r>
      <w:r w:rsidR="005B5F8D" w:rsidRPr="005B5F8D">
        <w:rPr>
          <w:rFonts w:ascii="Times New Roman" w:eastAsia="Times New Roman" w:hAnsi="Times New Roman" w:cs="Times New Roman"/>
          <w:sz w:val="24"/>
          <w:szCs w:val="24"/>
          <w:lang w:val="en-GB"/>
        </w:rPr>
        <w:t xml:space="preserve"> provid</w:t>
      </w:r>
      <w:r w:rsidR="003048E0">
        <w:rPr>
          <w:rFonts w:ascii="Times New Roman" w:eastAsia="Times New Roman" w:hAnsi="Times New Roman" w:cs="Times New Roman"/>
          <w:sz w:val="24"/>
          <w:szCs w:val="24"/>
          <w:lang w:val="en-GB"/>
        </w:rPr>
        <w:t>es</w:t>
      </w:r>
      <w:r w:rsidR="005B5F8D" w:rsidRPr="005B5F8D">
        <w:rPr>
          <w:rFonts w:ascii="Times New Roman" w:eastAsia="Times New Roman" w:hAnsi="Times New Roman" w:cs="Times New Roman"/>
          <w:sz w:val="24"/>
          <w:szCs w:val="24"/>
          <w:lang w:val="en-GB"/>
        </w:rPr>
        <w:t xml:space="preserve"> recent international evidence on asymmetry in spillover effects by utilizing stock index futures data. The findings indicate asymmetry in spillovers that is consistent with results from (Kundu &amp; Sarkar, 2016), where returns are more sensitive to negative shocks (e.g. Koutmos &amp; Booth, 1995), and volatility to positive shocks.</w:t>
      </w:r>
      <w:r w:rsidRPr="00C01641">
        <w:rPr>
          <w:rFonts w:ascii="Times New Roman" w:eastAsia="Times New Roman" w:hAnsi="Times New Roman" w:cs="Times New Roman"/>
          <w:sz w:val="24"/>
          <w:szCs w:val="24"/>
          <w:lang w:val="en-GB"/>
        </w:rPr>
        <w:t xml:space="preserve"> </w:t>
      </w:r>
      <w:r w:rsidR="005B5F8D" w:rsidRPr="005B5F8D">
        <w:rPr>
          <w:rFonts w:ascii="Times New Roman" w:eastAsia="Times New Roman" w:hAnsi="Times New Roman" w:cs="Times New Roman"/>
          <w:sz w:val="24"/>
          <w:szCs w:val="24"/>
          <w:lang w:val="en-GB"/>
        </w:rPr>
        <w:t xml:space="preserve">However, although volatility spillovers are traditionally viewed as destabilizing forces only, asymmetric tests show that decreases in volatility on one market can cause decreases in volatility in other markets. The transmission of negative volatility shocks may play a stabilizing role in the region. The results provide the new evidence of both stabilizing and destabilizing spillover effects across markets. </w:t>
      </w:r>
    </w:p>
    <w:p w:rsidR="00E16182" w:rsidRDefault="005B5F8D" w:rsidP="00E16182">
      <w:pPr>
        <w:spacing w:line="480" w:lineRule="auto"/>
        <w:ind w:firstLine="709"/>
        <w:jc w:val="both"/>
        <w:rPr>
          <w:rFonts w:ascii="Times New Roman" w:eastAsia="Times New Roman" w:hAnsi="Times New Roman" w:cs="Times New Roman"/>
          <w:sz w:val="24"/>
          <w:szCs w:val="24"/>
          <w:lang w:val="en-GB"/>
        </w:rPr>
      </w:pPr>
      <w:r w:rsidRPr="005B5F8D">
        <w:rPr>
          <w:rFonts w:ascii="Times New Roman" w:eastAsia="Times New Roman" w:hAnsi="Times New Roman" w:cs="Times New Roman"/>
          <w:sz w:val="24"/>
          <w:szCs w:val="24"/>
          <w:lang w:val="en-GB"/>
        </w:rPr>
        <w:t>The study identifies the strong asymmetry in spillovers for market pairs where the recipient is an emerging market, while there is no evidence of asymmetry for developed-developed and developed-emerging market combinations.</w:t>
      </w:r>
      <w:r w:rsidR="00CA414F" w:rsidRPr="005C3873">
        <w:rPr>
          <w:lang w:val="en-US"/>
        </w:rPr>
        <w:t xml:space="preserve"> </w:t>
      </w:r>
      <w:r w:rsidR="00CA414F" w:rsidRPr="00CA414F">
        <w:rPr>
          <w:rFonts w:ascii="Times New Roman" w:eastAsia="Times New Roman" w:hAnsi="Times New Roman" w:cs="Times New Roman"/>
          <w:sz w:val="24"/>
          <w:szCs w:val="24"/>
          <w:lang w:val="en-GB"/>
        </w:rPr>
        <w:t>The analysis carried out provided an original contribution to the literature and interesting, due to the employment of futures data, recent methodology and a broader country panel.</w:t>
      </w:r>
      <w:r w:rsidR="00CA414F" w:rsidRPr="005C3873">
        <w:rPr>
          <w:lang w:val="en-US"/>
        </w:rPr>
        <w:t xml:space="preserve"> </w:t>
      </w:r>
      <w:r w:rsidR="00CA414F" w:rsidRPr="00CA414F">
        <w:rPr>
          <w:rFonts w:ascii="Times New Roman" w:eastAsia="Times New Roman" w:hAnsi="Times New Roman" w:cs="Times New Roman"/>
          <w:sz w:val="24"/>
          <w:szCs w:val="24"/>
          <w:lang w:val="en-GB"/>
        </w:rPr>
        <w:t>Concentration was also placed on answering the question of ‘how’ the financial markets are interlinked, providing</w:t>
      </w:r>
      <w:r w:rsidR="00CA414F">
        <w:rPr>
          <w:rFonts w:ascii="Times New Roman" w:eastAsia="Times New Roman" w:hAnsi="Times New Roman" w:cs="Times New Roman"/>
          <w:sz w:val="24"/>
          <w:szCs w:val="24"/>
          <w:lang w:val="en-GB"/>
        </w:rPr>
        <w:t xml:space="preserve"> the novel</w:t>
      </w:r>
      <w:r w:rsidR="00CA414F" w:rsidRPr="00CA414F">
        <w:rPr>
          <w:rFonts w:ascii="Times New Roman" w:eastAsia="Times New Roman" w:hAnsi="Times New Roman" w:cs="Times New Roman"/>
          <w:sz w:val="24"/>
          <w:szCs w:val="24"/>
          <w:lang w:val="en-GB"/>
        </w:rPr>
        <w:t xml:space="preserve"> evidence on asymmetry of spillovers.</w:t>
      </w:r>
      <w:r w:rsidR="00CA414F" w:rsidRPr="005C3873">
        <w:rPr>
          <w:lang w:val="en-US"/>
        </w:rPr>
        <w:t xml:space="preserve"> </w:t>
      </w:r>
      <w:r w:rsidR="00CA414F" w:rsidRPr="00CA414F">
        <w:rPr>
          <w:rFonts w:ascii="Times New Roman" w:eastAsia="Times New Roman" w:hAnsi="Times New Roman" w:cs="Times New Roman"/>
          <w:sz w:val="24"/>
          <w:szCs w:val="24"/>
          <w:lang w:val="en-GB"/>
        </w:rPr>
        <w:t>However, the central question of future researches could well be ‘why’ return</w:t>
      </w:r>
      <w:r w:rsidR="00CA414F">
        <w:rPr>
          <w:rFonts w:ascii="Times New Roman" w:eastAsia="Times New Roman" w:hAnsi="Times New Roman" w:cs="Times New Roman"/>
          <w:sz w:val="24"/>
          <w:szCs w:val="24"/>
          <w:lang w:val="en-GB"/>
        </w:rPr>
        <w:t>s</w:t>
      </w:r>
      <w:r w:rsidR="00CA414F" w:rsidRPr="00CA414F">
        <w:rPr>
          <w:rFonts w:ascii="Times New Roman" w:eastAsia="Times New Roman" w:hAnsi="Times New Roman" w:cs="Times New Roman"/>
          <w:sz w:val="24"/>
          <w:szCs w:val="24"/>
          <w:lang w:val="en-GB"/>
        </w:rPr>
        <w:t xml:space="preserve"> and volatility spillovers follow identified patterns.</w:t>
      </w:r>
    </w:p>
    <w:p w:rsidR="00F15C5C" w:rsidRPr="00E16182" w:rsidRDefault="00F15C5C" w:rsidP="00E16182">
      <w:pPr>
        <w:spacing w:line="480" w:lineRule="auto"/>
        <w:ind w:firstLine="709"/>
        <w:jc w:val="both"/>
        <w:rPr>
          <w:rFonts w:ascii="Times New Roman" w:eastAsia="Times New Roman" w:hAnsi="Times New Roman" w:cs="Times New Roman"/>
          <w:sz w:val="24"/>
          <w:szCs w:val="24"/>
          <w:lang w:val="en-GB"/>
        </w:rPr>
      </w:pPr>
      <w:r>
        <w:rPr>
          <w:rFonts w:ascii="Times New Roman" w:hAnsi="Times New Roman" w:cs="Times New Roman"/>
          <w:b/>
          <w:sz w:val="24"/>
          <w:szCs w:val="24"/>
          <w:lang w:val="en-US"/>
        </w:rPr>
        <w:lastRenderedPageBreak/>
        <w:t xml:space="preserve">References </w:t>
      </w: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Calibri" w:eastAsia="SimSun" w:hAnsi="Calibri" w:cs="Times New Roman"/>
          <w:lang w:val="en-GB" w:eastAsia="zh-CN"/>
        </w:rPr>
        <w:fldChar w:fldCharType="begin"/>
      </w:r>
      <w:r w:rsidRPr="005A485C">
        <w:rPr>
          <w:rFonts w:ascii="Calibri" w:eastAsia="SimSun" w:hAnsi="Calibri" w:cs="Times New Roman"/>
          <w:lang w:val="en-US" w:eastAsia="zh-CN"/>
        </w:rPr>
        <w:instrText xml:space="preserve"> ADDIN EN.REFLIST </w:instrText>
      </w:r>
      <w:r w:rsidRPr="005A485C">
        <w:rPr>
          <w:rFonts w:ascii="Calibri" w:eastAsia="SimSun" w:hAnsi="Calibri" w:cs="Times New Roman"/>
          <w:lang w:val="en-GB" w:eastAsia="zh-CN"/>
        </w:rPr>
        <w:fldChar w:fldCharType="separate"/>
      </w:r>
      <w:bookmarkStart w:id="5" w:name="_ENREF_1"/>
      <w:r w:rsidRPr="005A485C">
        <w:rPr>
          <w:rFonts w:ascii="Times New Roman" w:eastAsia="SimSun" w:hAnsi="Times New Roman" w:cs="Times New Roman"/>
          <w:noProof/>
          <w:lang w:val="en-US" w:eastAsia="zh-CN"/>
        </w:rPr>
        <w:t xml:space="preserve">Aityan, S. K., Ivanov-Schitz, A. K., &amp; Izotov, S. S. (2010). </w:t>
      </w:r>
      <w:r w:rsidRPr="005A485C">
        <w:rPr>
          <w:rFonts w:ascii="Times New Roman" w:eastAsia="SimSun" w:hAnsi="Times New Roman" w:cs="Times New Roman"/>
          <w:noProof/>
          <w:lang w:val="en-GB" w:eastAsia="zh-CN"/>
        </w:rPr>
        <w:t xml:space="preserve">Time-shift asymmetric correlation analysis of global stock markets. </w:t>
      </w:r>
      <w:r w:rsidRPr="005A485C">
        <w:rPr>
          <w:rFonts w:ascii="Times New Roman" w:eastAsia="SimSun" w:hAnsi="Times New Roman" w:cs="Times New Roman"/>
          <w:i/>
          <w:noProof/>
          <w:lang w:val="en-GB" w:eastAsia="zh-CN"/>
        </w:rPr>
        <w:t>Journal of International Financial Markets, Institutions &amp; Money, 20</w:t>
      </w:r>
      <w:r w:rsidRPr="005A485C">
        <w:rPr>
          <w:rFonts w:ascii="Times New Roman" w:eastAsia="SimSun" w:hAnsi="Times New Roman" w:cs="Times New Roman"/>
          <w:noProof/>
          <w:lang w:val="en-GB" w:eastAsia="zh-CN"/>
        </w:rPr>
        <w:t xml:space="preserve">, 590-605. </w:t>
      </w:r>
      <w:bookmarkEnd w:id="5"/>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6" w:name="_ENREF_2"/>
      <w:r w:rsidRPr="005A485C">
        <w:rPr>
          <w:rFonts w:ascii="Times New Roman" w:hAnsi="Times New Roman" w:cs="Times New Roman"/>
          <w:noProof/>
          <w:lang w:val="en-GB"/>
        </w:rPr>
        <w:t xml:space="preserve">Alagidede, P., &amp; Panagiotidis, T. (2009). Modelling stock returns in Africa's emerging equity markets. </w:t>
      </w:r>
      <w:r w:rsidRPr="005A485C">
        <w:rPr>
          <w:rFonts w:ascii="Times New Roman" w:hAnsi="Times New Roman" w:cs="Times New Roman"/>
          <w:i/>
          <w:noProof/>
          <w:lang w:val="en-GB"/>
        </w:rPr>
        <w:t>International Review of Financial Analysis, 18</w:t>
      </w:r>
      <w:r w:rsidRPr="005A485C">
        <w:rPr>
          <w:rFonts w:ascii="Times New Roman" w:hAnsi="Times New Roman" w:cs="Times New Roman"/>
          <w:noProof/>
          <w:lang w:val="en-GB"/>
        </w:rPr>
        <w:t xml:space="preserve">(1-2), 1-11. </w:t>
      </w: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fr-FR" w:eastAsia="zh-CN"/>
        </w:rPr>
        <w:t xml:space="preserve">Albu, L. L., Lupu, R., &amp; Călin, A. C. (2015). </w:t>
      </w:r>
      <w:r w:rsidRPr="005A485C">
        <w:rPr>
          <w:rFonts w:ascii="Times New Roman" w:eastAsia="SimSun" w:hAnsi="Times New Roman" w:cs="Times New Roman"/>
          <w:noProof/>
          <w:lang w:val="en-GB" w:eastAsia="zh-CN"/>
        </w:rPr>
        <w:t xml:space="preserve">Stock market asymmetric volatility and macroeconomic dynamics in Central and Eastern Europe. </w:t>
      </w:r>
      <w:r w:rsidRPr="005A485C">
        <w:rPr>
          <w:rFonts w:ascii="Times New Roman" w:eastAsia="SimSun" w:hAnsi="Times New Roman" w:cs="Times New Roman"/>
          <w:i/>
          <w:noProof/>
          <w:lang w:val="en-GB" w:eastAsia="zh-CN"/>
        </w:rPr>
        <w:t>Procedia Economics and Finance, 22</w:t>
      </w:r>
      <w:r w:rsidRPr="005A485C">
        <w:rPr>
          <w:rFonts w:ascii="Times New Roman" w:eastAsia="SimSun" w:hAnsi="Times New Roman" w:cs="Times New Roman"/>
          <w:noProof/>
          <w:lang w:val="en-GB" w:eastAsia="zh-CN"/>
        </w:rPr>
        <w:t xml:space="preserve">, 560-567. </w:t>
      </w:r>
      <w:bookmarkEnd w:id="6"/>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7" w:name="_ENREF_3"/>
      <w:r w:rsidRPr="005A485C">
        <w:rPr>
          <w:rFonts w:ascii="Times New Roman" w:eastAsia="SimSun" w:hAnsi="Times New Roman" w:cs="Times New Roman"/>
          <w:noProof/>
          <w:lang w:val="en-GB" w:eastAsia="zh-CN"/>
        </w:rPr>
        <w:t xml:space="preserve">Ang, A., &amp; Bekaert, G. (2002). International Asset Allocation With Regime Shifts. </w:t>
      </w:r>
      <w:r w:rsidRPr="005A485C">
        <w:rPr>
          <w:rFonts w:ascii="Times New Roman" w:eastAsia="SimSun" w:hAnsi="Times New Roman" w:cs="Times New Roman"/>
          <w:i/>
          <w:noProof/>
          <w:lang w:val="en-GB" w:eastAsia="zh-CN"/>
        </w:rPr>
        <w:t>Review of Financial Studies, 15</w:t>
      </w:r>
      <w:r w:rsidRPr="005A485C">
        <w:rPr>
          <w:rFonts w:ascii="Times New Roman" w:eastAsia="SimSun" w:hAnsi="Times New Roman" w:cs="Times New Roman"/>
          <w:noProof/>
          <w:lang w:val="en-GB" w:eastAsia="zh-CN"/>
        </w:rPr>
        <w:t xml:space="preserve">(4), 1137-1187. </w:t>
      </w:r>
      <w:bookmarkEnd w:id="7"/>
    </w:p>
    <w:p w:rsidR="00446011" w:rsidRPr="005A485C" w:rsidRDefault="00446011" w:rsidP="00446011">
      <w:pPr>
        <w:spacing w:after="0" w:line="360" w:lineRule="auto"/>
        <w:ind w:left="720" w:hanging="720"/>
        <w:jc w:val="both"/>
        <w:rPr>
          <w:rFonts w:ascii="Times New Roman" w:hAnsi="Times New Roman" w:cs="Times New Roman"/>
          <w:noProof/>
          <w:lang w:val="en-GB"/>
        </w:rPr>
      </w:pPr>
      <w:r w:rsidRPr="005A485C">
        <w:rPr>
          <w:rFonts w:ascii="Times New Roman" w:hAnsi="Times New Roman" w:cs="Times New Roman"/>
          <w:noProof/>
          <w:lang w:val="en-GB"/>
        </w:rPr>
        <w:t xml:space="preserve">Andersen, T. G., &amp; Bollerslev, T. (1997). Intraday periodicity and volatility persistence in financial markets. </w:t>
      </w:r>
      <w:r w:rsidRPr="005A485C">
        <w:rPr>
          <w:rFonts w:ascii="Times New Roman" w:hAnsi="Times New Roman" w:cs="Times New Roman"/>
          <w:i/>
          <w:noProof/>
          <w:lang w:val="en-GB"/>
        </w:rPr>
        <w:t>Journal of Empirical Finance, 4</w:t>
      </w:r>
      <w:r w:rsidRPr="005A485C">
        <w:rPr>
          <w:rFonts w:ascii="Times New Roman" w:hAnsi="Times New Roman" w:cs="Times New Roman"/>
          <w:noProof/>
          <w:lang w:val="en-GB"/>
        </w:rPr>
        <w:t xml:space="preserve">, 115-158. </w:t>
      </w: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hAnsi="Times New Roman" w:cs="Times New Roman"/>
          <w:noProof/>
          <w:lang w:val="de-DE"/>
        </w:rPr>
        <w:t xml:space="preserve">Andersen, T. G., Bollerslev, T., Christoffersen, P. F., &amp; Diebold, F. X. (2006). </w:t>
      </w:r>
      <w:r w:rsidRPr="005A485C">
        <w:rPr>
          <w:rFonts w:ascii="Times New Roman" w:hAnsi="Times New Roman" w:cs="Times New Roman"/>
          <w:noProof/>
          <w:lang w:val="en-GB"/>
        </w:rPr>
        <w:t xml:space="preserve">Volatility and correlation forecasting. In G. Elliot, C. W. J. Granger &amp; A. Timmermann (Eds.), </w:t>
      </w:r>
      <w:r w:rsidRPr="005A485C">
        <w:rPr>
          <w:rFonts w:ascii="Times New Roman" w:hAnsi="Times New Roman" w:cs="Times New Roman"/>
          <w:i/>
          <w:noProof/>
          <w:lang w:val="en-GB"/>
        </w:rPr>
        <w:t>Handbook of Economic Forecasting</w:t>
      </w:r>
      <w:r w:rsidRPr="005A485C">
        <w:rPr>
          <w:rFonts w:ascii="Times New Roman" w:hAnsi="Times New Roman" w:cs="Times New Roman"/>
          <w:noProof/>
          <w:lang w:val="en-GB"/>
        </w:rPr>
        <w:t xml:space="preserve"> (pp. 778-878). </w:t>
      </w:r>
      <w:r w:rsidRPr="005A485C">
        <w:rPr>
          <w:rFonts w:ascii="Times New Roman" w:hAnsi="Times New Roman" w:cs="Times New Roman"/>
          <w:noProof/>
        </w:rPr>
        <w:t>Amsterdam: North-Holland.</w:t>
      </w:r>
    </w:p>
    <w:p w:rsidR="00446011" w:rsidRPr="005A485C" w:rsidRDefault="00446011" w:rsidP="00446011">
      <w:pPr>
        <w:spacing w:after="0" w:line="480" w:lineRule="auto"/>
        <w:ind w:left="720" w:hanging="720"/>
        <w:rPr>
          <w:rFonts w:ascii="Times New Roman" w:hAnsi="Times New Roman" w:cs="Times New Roman"/>
          <w:noProof/>
          <w:lang w:val="en-GB"/>
        </w:rPr>
      </w:pPr>
      <w:r w:rsidRPr="005A485C">
        <w:rPr>
          <w:rFonts w:ascii="Times New Roman" w:hAnsi="Times New Roman" w:cs="Times New Roman"/>
          <w:noProof/>
          <w:lang w:val="en-GB"/>
        </w:rPr>
        <w:t xml:space="preserve">Arshanapalli, B., &amp; Doukas, J. (1993). International stock market linkages: Evidence from the pre- and post-October 1987 period. </w:t>
      </w:r>
      <w:r w:rsidRPr="005A485C">
        <w:rPr>
          <w:rFonts w:ascii="Times New Roman" w:hAnsi="Times New Roman" w:cs="Times New Roman"/>
          <w:i/>
          <w:noProof/>
          <w:lang w:val="en-GB"/>
        </w:rPr>
        <w:t>Journal of Banking &amp; Finance, 17</w:t>
      </w:r>
      <w:r w:rsidRPr="005A485C">
        <w:rPr>
          <w:rFonts w:ascii="Times New Roman" w:hAnsi="Times New Roman" w:cs="Times New Roman"/>
          <w:noProof/>
          <w:lang w:val="en-GB"/>
        </w:rPr>
        <w:t>(1), 193-208.</w:t>
      </w:r>
    </w:p>
    <w:p w:rsidR="00446011" w:rsidRPr="005A485C" w:rsidRDefault="00446011" w:rsidP="00446011">
      <w:pPr>
        <w:spacing w:after="0" w:line="360" w:lineRule="auto"/>
        <w:ind w:left="720" w:hanging="720"/>
        <w:jc w:val="both"/>
        <w:rPr>
          <w:rFonts w:ascii="Times New Roman" w:hAnsi="Times New Roman" w:cs="Times New Roman"/>
          <w:noProof/>
          <w:lang w:val="en-GB"/>
        </w:rPr>
      </w:pPr>
      <w:r w:rsidRPr="005A485C">
        <w:rPr>
          <w:rFonts w:ascii="Times New Roman" w:hAnsi="Times New Roman" w:cs="Times New Roman"/>
          <w:noProof/>
          <w:lang w:val="es-ES"/>
        </w:rPr>
        <w:t>Baba, Y., Engle, R. F., Kraft, D. F., &amp; Kroner, K. F. (1991).</w:t>
      </w:r>
      <w:r w:rsidRPr="005A485C">
        <w:rPr>
          <w:rFonts w:ascii="Times New Roman" w:hAnsi="Times New Roman" w:cs="Times New Roman"/>
          <w:i/>
          <w:noProof/>
          <w:lang w:val="es-ES"/>
        </w:rPr>
        <w:t xml:space="preserve"> </w:t>
      </w:r>
      <w:r w:rsidRPr="005A485C">
        <w:rPr>
          <w:rFonts w:ascii="Times New Roman" w:hAnsi="Times New Roman" w:cs="Times New Roman"/>
          <w:i/>
          <w:noProof/>
          <w:lang w:val="en-GB"/>
        </w:rPr>
        <w:t>Multivariate simultaneous generalized ARCH</w:t>
      </w:r>
      <w:r w:rsidRPr="005A485C">
        <w:rPr>
          <w:rFonts w:ascii="Times New Roman" w:hAnsi="Times New Roman" w:cs="Times New Roman"/>
          <w:noProof/>
          <w:lang w:val="en-GB"/>
        </w:rPr>
        <w:t>. Manuscript, Deptartment of Economics, UCSD.</w:t>
      </w: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8" w:name="_ENREF_4"/>
      <w:r w:rsidRPr="005A485C">
        <w:rPr>
          <w:rFonts w:ascii="Times New Roman" w:eastAsia="SimSun" w:hAnsi="Times New Roman" w:cs="Times New Roman"/>
          <w:noProof/>
          <w:lang w:val="en-GB" w:eastAsia="zh-CN"/>
        </w:rPr>
        <w:t xml:space="preserve">Bae, K.-H., &amp; Karolyi, A. G. (1994). Good news, bad news and international spillovers of stock return volatility between Japan and the US. </w:t>
      </w:r>
      <w:r w:rsidRPr="005A485C">
        <w:rPr>
          <w:rFonts w:ascii="Times New Roman" w:eastAsia="SimSun" w:hAnsi="Times New Roman" w:cs="Times New Roman"/>
          <w:i/>
          <w:noProof/>
          <w:lang w:val="en-GB" w:eastAsia="zh-CN"/>
        </w:rPr>
        <w:t>Pacific-Basin Finance Journal, 2</w:t>
      </w:r>
      <w:r w:rsidRPr="005A485C">
        <w:rPr>
          <w:rFonts w:ascii="Times New Roman" w:eastAsia="SimSun" w:hAnsi="Times New Roman" w:cs="Times New Roman"/>
          <w:noProof/>
          <w:lang w:val="en-GB" w:eastAsia="zh-CN"/>
        </w:rPr>
        <w:t xml:space="preserve">(4), 405–438. </w:t>
      </w:r>
      <w:bookmarkEnd w:id="8"/>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hAnsi="Times New Roman" w:cs="Times New Roman"/>
          <w:noProof/>
          <w:lang w:val="en-GB"/>
        </w:rPr>
        <w:t xml:space="preserve">Bauwens, L., Laurent, S., &amp; Rombouts, J.-V. K. (2006). Multivariate GARCH models: A survey. </w:t>
      </w:r>
      <w:r w:rsidRPr="005A485C">
        <w:rPr>
          <w:rFonts w:ascii="Times New Roman" w:hAnsi="Times New Roman" w:cs="Times New Roman"/>
          <w:i/>
          <w:noProof/>
          <w:lang w:val="en-GB"/>
        </w:rPr>
        <w:t>Journal of Applied Econometrics, 21</w:t>
      </w:r>
      <w:r w:rsidRPr="005A485C">
        <w:rPr>
          <w:rFonts w:ascii="Times New Roman" w:hAnsi="Times New Roman" w:cs="Times New Roman"/>
          <w:noProof/>
          <w:lang w:val="en-GB"/>
        </w:rPr>
        <w:t>, 79–109.</w:t>
      </w: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9" w:name="_ENREF_5"/>
      <w:r w:rsidRPr="005A485C">
        <w:rPr>
          <w:rFonts w:ascii="Times New Roman" w:eastAsia="SimSun" w:hAnsi="Times New Roman" w:cs="Times New Roman"/>
          <w:noProof/>
          <w:lang w:val="en-GB" w:eastAsia="zh-CN"/>
        </w:rPr>
        <w:t xml:space="preserve">Barari , M., Lucey, B., &amp; Voronkova, S. (2008). Reassessing co-movements among G7 equity markets: evidence from iShares. </w:t>
      </w:r>
      <w:r w:rsidRPr="005A485C">
        <w:rPr>
          <w:rFonts w:ascii="Times New Roman" w:eastAsia="SimSun" w:hAnsi="Times New Roman" w:cs="Times New Roman"/>
          <w:i/>
          <w:noProof/>
          <w:lang w:val="en-GB" w:eastAsia="zh-CN"/>
        </w:rPr>
        <w:t>Applied Financial Economics, 18</w:t>
      </w:r>
      <w:r w:rsidRPr="005A485C">
        <w:rPr>
          <w:rFonts w:ascii="Times New Roman" w:eastAsia="SimSun" w:hAnsi="Times New Roman" w:cs="Times New Roman"/>
          <w:noProof/>
          <w:lang w:val="en-GB" w:eastAsia="zh-CN"/>
        </w:rPr>
        <w:t xml:space="preserve">(11), 863-877. </w:t>
      </w:r>
      <w:bookmarkEnd w:id="9"/>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10" w:name="_ENREF_6"/>
      <w:r w:rsidRPr="005A485C">
        <w:rPr>
          <w:rFonts w:ascii="Times New Roman" w:eastAsia="SimSun" w:hAnsi="Times New Roman" w:cs="Times New Roman"/>
          <w:noProof/>
          <w:lang w:val="en-GB" w:eastAsia="zh-CN"/>
        </w:rPr>
        <w:t xml:space="preserve">Barndorff-Nielsen, O., Kinnebrock, S., &amp; Shephard, N. (2010). Measuring down side risk - realised semivariance </w:t>
      </w:r>
      <w:r w:rsidRPr="005A485C">
        <w:rPr>
          <w:rFonts w:ascii="Times New Roman" w:eastAsia="SimSun" w:hAnsi="Times New Roman" w:cs="Times New Roman"/>
          <w:i/>
          <w:noProof/>
          <w:lang w:val="en-GB" w:eastAsia="zh-CN"/>
        </w:rPr>
        <w:t>Volatility and Time Series Econometrics: Essays in Honor of Robert F.Engle</w:t>
      </w:r>
      <w:r w:rsidRPr="005A485C">
        <w:rPr>
          <w:rFonts w:ascii="Times New Roman" w:eastAsia="SimSun" w:hAnsi="Times New Roman" w:cs="Times New Roman"/>
          <w:noProof/>
          <w:lang w:val="en-GB" w:eastAsia="zh-CN"/>
        </w:rPr>
        <w:t>. Oxford: Oxford University Press.</w:t>
      </w:r>
      <w:bookmarkEnd w:id="10"/>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11" w:name="_ENREF_7"/>
      <w:r w:rsidRPr="005A485C">
        <w:rPr>
          <w:rFonts w:ascii="Times New Roman" w:eastAsia="SimSun" w:hAnsi="Times New Roman" w:cs="Times New Roman"/>
          <w:noProof/>
          <w:lang w:val="en-GB" w:eastAsia="zh-CN"/>
        </w:rPr>
        <w:t xml:space="preserve">Baruník, J., Kočenda, E., &amp; Vácha, L. (2015). Asymmetric connectedness on the U.S. stock market: Bad andgood volatility spillovers. </w:t>
      </w:r>
      <w:r w:rsidRPr="005A485C">
        <w:rPr>
          <w:rFonts w:ascii="Times New Roman" w:eastAsia="SimSun" w:hAnsi="Times New Roman" w:cs="Times New Roman"/>
          <w:i/>
          <w:noProof/>
          <w:lang w:val="en-GB" w:eastAsia="zh-CN"/>
        </w:rPr>
        <w:t>Journal of Financial Markets</w:t>
      </w:r>
      <w:r w:rsidRPr="005A485C">
        <w:rPr>
          <w:rFonts w:ascii="Times New Roman" w:eastAsia="SimSun" w:hAnsi="Times New Roman" w:cs="Times New Roman"/>
          <w:noProof/>
          <w:lang w:val="en-GB" w:eastAsia="zh-CN"/>
        </w:rPr>
        <w:t>. doi: 10.1016/j.finmar.2015.09.003</w:t>
      </w:r>
      <w:bookmarkEnd w:id="11"/>
    </w:p>
    <w:p w:rsidR="00446011" w:rsidRPr="005A485C" w:rsidRDefault="00446011" w:rsidP="00446011">
      <w:pPr>
        <w:spacing w:after="0" w:line="360" w:lineRule="auto"/>
        <w:ind w:left="720" w:hanging="720"/>
        <w:jc w:val="both"/>
        <w:rPr>
          <w:rFonts w:ascii="Times New Roman" w:hAnsi="Times New Roman" w:cs="Times New Roman"/>
          <w:noProof/>
          <w:lang w:val="en-GB"/>
        </w:rPr>
      </w:pPr>
      <w:r w:rsidRPr="005A485C">
        <w:rPr>
          <w:rFonts w:ascii="Times New Roman" w:hAnsi="Times New Roman" w:cs="Times New Roman"/>
          <w:noProof/>
          <w:lang w:val="en-GB"/>
        </w:rPr>
        <w:lastRenderedPageBreak/>
        <w:t>Bekaert, G., Ehrmann, M., Fratzscher, M., &amp; Mehl, A. (2011).</w:t>
      </w:r>
      <w:r w:rsidRPr="005A485C">
        <w:rPr>
          <w:rFonts w:ascii="Times New Roman" w:hAnsi="Times New Roman" w:cs="Times New Roman"/>
          <w:i/>
          <w:noProof/>
          <w:lang w:val="en-GB"/>
        </w:rPr>
        <w:t xml:space="preserve"> Global crises and equity market contagion</w:t>
      </w:r>
      <w:r w:rsidRPr="005A485C">
        <w:rPr>
          <w:rFonts w:ascii="Times New Roman" w:hAnsi="Times New Roman" w:cs="Times New Roman"/>
          <w:noProof/>
          <w:lang w:val="en-GB"/>
        </w:rPr>
        <w:t>. Working Paper Series 1381, European Central Bank.</w:t>
      </w: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12" w:name="_ENREF_8"/>
      <w:r w:rsidRPr="005A485C">
        <w:rPr>
          <w:rFonts w:ascii="Times New Roman" w:eastAsia="SimSun" w:hAnsi="Times New Roman" w:cs="Times New Roman"/>
          <w:noProof/>
          <w:lang w:val="en-GB" w:eastAsia="zh-CN"/>
        </w:rPr>
        <w:t xml:space="preserve">Bekaert, G., Engstrom, E., &amp; Ermolov, A. (2015). Bad environments, good environments: A non-Gaussian asymmetric volatility model. </w:t>
      </w:r>
      <w:r w:rsidRPr="005A485C">
        <w:rPr>
          <w:rFonts w:ascii="Times New Roman" w:eastAsia="SimSun" w:hAnsi="Times New Roman" w:cs="Times New Roman"/>
          <w:i/>
          <w:noProof/>
          <w:lang w:val="en-GB" w:eastAsia="zh-CN"/>
        </w:rPr>
        <w:t>Journal of Econometrics, 186</w:t>
      </w:r>
      <w:r w:rsidRPr="005A485C">
        <w:rPr>
          <w:rFonts w:ascii="Times New Roman" w:eastAsia="SimSun" w:hAnsi="Times New Roman" w:cs="Times New Roman"/>
          <w:noProof/>
          <w:lang w:val="en-GB" w:eastAsia="zh-CN"/>
        </w:rPr>
        <w:t xml:space="preserve">, 258-275. </w:t>
      </w:r>
      <w:bookmarkEnd w:id="12"/>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13" w:name="_ENREF_9"/>
      <w:r w:rsidRPr="005A485C">
        <w:rPr>
          <w:rFonts w:ascii="Times New Roman" w:eastAsia="SimSun" w:hAnsi="Times New Roman" w:cs="Times New Roman"/>
          <w:noProof/>
          <w:lang w:val="en-GB" w:eastAsia="zh-CN"/>
        </w:rPr>
        <w:t xml:space="preserve">Bekaert, G., &amp; Wu, G. (2000). Asymmetric volatility and risk in equity markets. </w:t>
      </w:r>
      <w:r w:rsidRPr="005A485C">
        <w:rPr>
          <w:rFonts w:ascii="Times New Roman" w:eastAsia="SimSun" w:hAnsi="Times New Roman" w:cs="Times New Roman"/>
          <w:i/>
          <w:noProof/>
          <w:lang w:val="en-GB" w:eastAsia="zh-CN"/>
        </w:rPr>
        <w:t>Review of Financial Studies, 13</w:t>
      </w:r>
      <w:r w:rsidRPr="005A485C">
        <w:rPr>
          <w:rFonts w:ascii="Times New Roman" w:eastAsia="SimSun" w:hAnsi="Times New Roman" w:cs="Times New Roman"/>
          <w:noProof/>
          <w:lang w:val="en-GB" w:eastAsia="zh-CN"/>
        </w:rPr>
        <w:t xml:space="preserve">(1), 1-42. </w:t>
      </w:r>
      <w:bookmarkEnd w:id="13"/>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14" w:name="_ENREF_53"/>
      <w:r w:rsidRPr="005A485C">
        <w:rPr>
          <w:rFonts w:ascii="Times New Roman" w:hAnsi="Times New Roman" w:cs="Times New Roman"/>
          <w:noProof/>
          <w:lang w:val="en-GB"/>
        </w:rPr>
        <w:t xml:space="preserve">Bekiros, S. D. (2014). Contagion, decoupling and the spillover effects of the US financial crisis: Evidence from the BRIC markets. </w:t>
      </w:r>
      <w:r w:rsidRPr="005A485C">
        <w:rPr>
          <w:rFonts w:ascii="Times New Roman" w:hAnsi="Times New Roman" w:cs="Times New Roman"/>
          <w:i/>
          <w:noProof/>
          <w:lang w:val="en-GB"/>
        </w:rPr>
        <w:t>International Review of Financial Analysis, 33</w:t>
      </w:r>
      <w:r w:rsidRPr="005A485C">
        <w:rPr>
          <w:rFonts w:ascii="Times New Roman" w:hAnsi="Times New Roman" w:cs="Times New Roman"/>
          <w:noProof/>
          <w:lang w:val="en-GB"/>
        </w:rPr>
        <w:t xml:space="preserve">, 58-69. </w:t>
      </w:r>
      <w:bookmarkEnd w:id="14"/>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15" w:name="_ENREF_54"/>
      <w:r w:rsidRPr="005A485C">
        <w:rPr>
          <w:rFonts w:ascii="Times New Roman" w:hAnsi="Times New Roman" w:cs="Times New Roman"/>
          <w:noProof/>
          <w:lang w:val="en-GB"/>
        </w:rPr>
        <w:t>Bernard, A. (1991).</w:t>
      </w:r>
      <w:r w:rsidRPr="005A485C">
        <w:rPr>
          <w:rFonts w:ascii="Times New Roman" w:hAnsi="Times New Roman" w:cs="Times New Roman"/>
          <w:i/>
          <w:noProof/>
          <w:lang w:val="en-GB"/>
        </w:rPr>
        <w:t xml:space="preserve"> Empirical implications of the convergence hypothesis</w:t>
      </w:r>
      <w:r w:rsidRPr="005A485C">
        <w:rPr>
          <w:rFonts w:ascii="Times New Roman" w:hAnsi="Times New Roman" w:cs="Times New Roman"/>
          <w:noProof/>
          <w:lang w:val="en-GB"/>
        </w:rPr>
        <w:t>. CEPR Working Papers.</w:t>
      </w:r>
      <w:bookmarkEnd w:id="15"/>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16" w:name="_ENREF_10"/>
      <w:r w:rsidRPr="005A485C">
        <w:rPr>
          <w:rFonts w:ascii="Times New Roman" w:eastAsia="SimSun" w:hAnsi="Times New Roman" w:cs="Times New Roman"/>
          <w:noProof/>
          <w:lang w:val="en-GB" w:eastAsia="zh-CN"/>
        </w:rPr>
        <w:t xml:space="preserve">Black, F. (1976). </w:t>
      </w:r>
      <w:r w:rsidRPr="005A485C">
        <w:rPr>
          <w:rFonts w:ascii="Times New Roman" w:eastAsia="SimSun" w:hAnsi="Times New Roman" w:cs="Times New Roman"/>
          <w:i/>
          <w:noProof/>
          <w:lang w:val="en-GB" w:eastAsia="zh-CN"/>
        </w:rPr>
        <w:t xml:space="preserve">Studies of stock price volatility changes </w:t>
      </w:r>
      <w:r w:rsidRPr="005A485C">
        <w:rPr>
          <w:rFonts w:ascii="Times New Roman" w:eastAsia="SimSun" w:hAnsi="Times New Roman" w:cs="Times New Roman"/>
          <w:noProof/>
          <w:lang w:val="en-GB" w:eastAsia="zh-CN"/>
        </w:rPr>
        <w:t>Paper presented at the Proceedings of the 1976 Meetings of the Business and Economic Statistics Section: American Statistical Association, 177, p.81.</w:t>
      </w:r>
      <w:bookmarkEnd w:id="16"/>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17" w:name="_ENREF_61"/>
      <w:r w:rsidRPr="005A485C">
        <w:rPr>
          <w:rFonts w:ascii="Times New Roman" w:hAnsi="Times New Roman" w:cs="Times New Roman"/>
          <w:noProof/>
          <w:lang w:val="en-GB"/>
        </w:rPr>
        <w:t xml:space="preserve">Bollerslev, T. (1986). Generalized autoregressive conditional heteroskedasticity. </w:t>
      </w:r>
      <w:r w:rsidRPr="005A485C">
        <w:rPr>
          <w:rFonts w:ascii="Times New Roman" w:hAnsi="Times New Roman" w:cs="Times New Roman"/>
          <w:i/>
          <w:noProof/>
          <w:lang w:val="en-GB"/>
        </w:rPr>
        <w:t>Journal of Econometrics, 31</w:t>
      </w:r>
      <w:r w:rsidRPr="005A485C">
        <w:rPr>
          <w:rFonts w:ascii="Times New Roman" w:hAnsi="Times New Roman" w:cs="Times New Roman"/>
          <w:noProof/>
          <w:lang w:val="en-GB"/>
        </w:rPr>
        <w:t xml:space="preserve">(3), 307-327. </w:t>
      </w:r>
      <w:bookmarkEnd w:id="17"/>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18" w:name="_ENREF_62"/>
      <w:r w:rsidRPr="005A485C">
        <w:rPr>
          <w:rFonts w:ascii="Times New Roman" w:hAnsi="Times New Roman" w:cs="Times New Roman"/>
          <w:noProof/>
          <w:lang w:val="en-GB"/>
        </w:rPr>
        <w:t xml:space="preserve">Bollerslev, T., Engle, R. F., &amp; Wooldridge, J. M. (1988). A capital asset pricing model with time-varying covariances. </w:t>
      </w:r>
      <w:r w:rsidRPr="005A485C">
        <w:rPr>
          <w:rFonts w:ascii="Times New Roman" w:hAnsi="Times New Roman" w:cs="Times New Roman"/>
          <w:i/>
          <w:noProof/>
          <w:lang w:val="en-GB"/>
        </w:rPr>
        <w:t>Journal of Political Economy, 96</w:t>
      </w:r>
      <w:r w:rsidRPr="005A485C">
        <w:rPr>
          <w:rFonts w:ascii="Times New Roman" w:hAnsi="Times New Roman" w:cs="Times New Roman"/>
          <w:noProof/>
          <w:lang w:val="en-GB"/>
        </w:rPr>
        <w:t xml:space="preserve">(1), 116-131. </w:t>
      </w:r>
      <w:bookmarkEnd w:id="18"/>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19" w:name="_ENREF_11"/>
      <w:r w:rsidRPr="005A485C">
        <w:rPr>
          <w:rFonts w:ascii="Times New Roman" w:eastAsia="SimSun" w:hAnsi="Times New Roman" w:cs="Times New Roman"/>
          <w:noProof/>
          <w:lang w:val="pl-PL" w:eastAsia="zh-CN"/>
        </w:rPr>
        <w:t xml:space="preserve">Brzeszczyński, J., Gajdka, J., &amp; Kutan, A. M. (2015). </w:t>
      </w:r>
      <w:r w:rsidRPr="005A485C">
        <w:rPr>
          <w:rFonts w:ascii="Times New Roman" w:eastAsia="SimSun" w:hAnsi="Times New Roman" w:cs="Times New Roman"/>
          <w:noProof/>
          <w:lang w:val="en-GB" w:eastAsia="zh-CN"/>
        </w:rPr>
        <w:t xml:space="preserve">Investor response to public news, sentiment and institutional trading in emerging markets: A review. </w:t>
      </w:r>
      <w:r w:rsidRPr="005A485C">
        <w:rPr>
          <w:rFonts w:ascii="Times New Roman" w:eastAsia="SimSun" w:hAnsi="Times New Roman" w:cs="Times New Roman"/>
          <w:i/>
          <w:noProof/>
          <w:lang w:val="en-GB" w:eastAsia="zh-CN"/>
        </w:rPr>
        <w:t>International Review of Economics and Finance, 40</w:t>
      </w:r>
      <w:r w:rsidRPr="005A485C">
        <w:rPr>
          <w:rFonts w:ascii="Times New Roman" w:eastAsia="SimSun" w:hAnsi="Times New Roman" w:cs="Times New Roman"/>
          <w:noProof/>
          <w:lang w:val="en-GB" w:eastAsia="zh-CN"/>
        </w:rPr>
        <w:t xml:space="preserve">, 338–352. </w:t>
      </w:r>
      <w:bookmarkEnd w:id="19"/>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20" w:name="_ENREF_71"/>
      <w:bookmarkStart w:id="21" w:name="_ENREF_12"/>
      <w:r w:rsidRPr="005A485C">
        <w:rPr>
          <w:rFonts w:ascii="Times New Roman" w:hAnsi="Times New Roman" w:cs="Times New Roman"/>
          <w:noProof/>
          <w:lang w:val="en-GB"/>
        </w:rPr>
        <w:t xml:space="preserve">Cajueiro, D. O., Gogas, P., &amp; Tabak, B. M. (2009). Does financial market liberalization increase the degree of market efficiency? The case of the Athens stock exchange. </w:t>
      </w:r>
      <w:r w:rsidRPr="005A485C">
        <w:rPr>
          <w:rFonts w:ascii="Times New Roman" w:hAnsi="Times New Roman" w:cs="Times New Roman"/>
          <w:i/>
          <w:noProof/>
          <w:lang w:val="en-GB"/>
        </w:rPr>
        <w:t>International Review of Financial Analysis, 18</w:t>
      </w:r>
      <w:r w:rsidRPr="005A485C">
        <w:rPr>
          <w:rFonts w:ascii="Times New Roman" w:hAnsi="Times New Roman" w:cs="Times New Roman"/>
          <w:noProof/>
          <w:lang w:val="en-GB"/>
        </w:rPr>
        <w:t xml:space="preserve">(1), 50-57. </w:t>
      </w:r>
      <w:bookmarkEnd w:id="20"/>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22" w:name="_ENREF_76"/>
      <w:r w:rsidRPr="005A485C">
        <w:rPr>
          <w:rFonts w:ascii="Times New Roman" w:hAnsi="Times New Roman" w:cs="Times New Roman"/>
          <w:noProof/>
          <w:lang w:val="en-GB"/>
        </w:rPr>
        <w:t xml:space="preserve">Campos, J., Ericsson, N. R., &amp; Hendry, D. F. (1996). Cointegration tests in the presence of structural breaks. </w:t>
      </w:r>
      <w:r w:rsidRPr="005A485C">
        <w:rPr>
          <w:rFonts w:ascii="Times New Roman" w:hAnsi="Times New Roman" w:cs="Times New Roman"/>
          <w:i/>
          <w:noProof/>
          <w:lang w:val="en-GB"/>
        </w:rPr>
        <w:t>Journal of Econometrics, 70</w:t>
      </w:r>
      <w:r w:rsidRPr="005A485C">
        <w:rPr>
          <w:rFonts w:ascii="Times New Roman" w:hAnsi="Times New Roman" w:cs="Times New Roman"/>
          <w:noProof/>
          <w:lang w:val="en-GB"/>
        </w:rPr>
        <w:t xml:space="preserve">, 187-220. </w:t>
      </w:r>
      <w:bookmarkEnd w:id="22"/>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23" w:name="_ENREF_79"/>
      <w:r w:rsidRPr="005A485C">
        <w:rPr>
          <w:rFonts w:ascii="Times New Roman" w:hAnsi="Times New Roman" w:cs="Times New Roman"/>
          <w:noProof/>
          <w:lang w:val="en-GB"/>
        </w:rPr>
        <w:t xml:space="preserve">Cappiello, L., Engle, R. H., &amp; Sheppard, K. (2006). Asymmetric dynamics in the correlations of global equity and bond returns. </w:t>
      </w:r>
      <w:r w:rsidRPr="005A485C">
        <w:rPr>
          <w:rFonts w:ascii="Times New Roman" w:hAnsi="Times New Roman" w:cs="Times New Roman"/>
          <w:i/>
          <w:noProof/>
          <w:lang w:val="en-GB"/>
        </w:rPr>
        <w:t>Journal of Financial Econometrics, 4</w:t>
      </w:r>
      <w:r w:rsidRPr="005A485C">
        <w:rPr>
          <w:rFonts w:ascii="Times New Roman" w:hAnsi="Times New Roman" w:cs="Times New Roman"/>
          <w:noProof/>
          <w:lang w:val="en-GB"/>
        </w:rPr>
        <w:t xml:space="preserve">, 537–572. </w:t>
      </w:r>
      <w:bookmarkEnd w:id="23"/>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en-GB" w:eastAsia="zh-CN"/>
        </w:rPr>
        <w:t xml:space="preserve">Chen, X., &amp; Ghysels, E. (2011). News-good or bad-and its impact on volatility predictions over multiple horizons. </w:t>
      </w:r>
      <w:r w:rsidRPr="005A485C">
        <w:rPr>
          <w:rFonts w:ascii="Times New Roman" w:eastAsia="SimSun" w:hAnsi="Times New Roman" w:cs="Times New Roman"/>
          <w:i/>
          <w:noProof/>
          <w:lang w:val="en-GB" w:eastAsia="zh-CN"/>
        </w:rPr>
        <w:t>Review of Financial Studies, 24</w:t>
      </w:r>
      <w:r w:rsidRPr="005A485C">
        <w:rPr>
          <w:rFonts w:ascii="Times New Roman" w:eastAsia="SimSun" w:hAnsi="Times New Roman" w:cs="Times New Roman"/>
          <w:noProof/>
          <w:lang w:val="en-GB" w:eastAsia="zh-CN"/>
        </w:rPr>
        <w:t xml:space="preserve">, 46–81. </w:t>
      </w:r>
      <w:bookmarkEnd w:id="21"/>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24" w:name="_ENREF_87"/>
      <w:r w:rsidRPr="005A485C">
        <w:rPr>
          <w:rFonts w:ascii="Times New Roman" w:hAnsi="Times New Roman" w:cs="Times New Roman"/>
          <w:noProof/>
          <w:lang w:val="en-GB"/>
        </w:rPr>
        <w:t xml:space="preserve">Chen, G., Firth, M., &amp; Rui, O. (2002). Stock market linkages: Evidence from Latin America. </w:t>
      </w:r>
      <w:r w:rsidRPr="005A485C">
        <w:rPr>
          <w:rFonts w:ascii="Times New Roman" w:hAnsi="Times New Roman" w:cs="Times New Roman"/>
          <w:i/>
          <w:noProof/>
          <w:lang w:val="en-GB"/>
        </w:rPr>
        <w:t>Journal of Banking &amp; Finance, 26</w:t>
      </w:r>
      <w:r w:rsidRPr="005A485C">
        <w:rPr>
          <w:rFonts w:ascii="Times New Roman" w:hAnsi="Times New Roman" w:cs="Times New Roman"/>
          <w:noProof/>
          <w:lang w:val="en-GB"/>
        </w:rPr>
        <w:t xml:space="preserve">(6), 1113-1141. </w:t>
      </w:r>
      <w:bookmarkEnd w:id="24"/>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25" w:name="_ENREF_13"/>
      <w:r w:rsidRPr="005A485C">
        <w:rPr>
          <w:rFonts w:ascii="Times New Roman" w:eastAsia="SimSun" w:hAnsi="Times New Roman" w:cs="Times New Roman"/>
          <w:noProof/>
          <w:lang w:val="en-GB" w:eastAsia="zh-CN"/>
        </w:rPr>
        <w:t xml:space="preserve">Christie, A. (1982). The stochastic behavior of common stock variances: value, leverage and interest rate effects. </w:t>
      </w:r>
      <w:r w:rsidRPr="005A485C">
        <w:rPr>
          <w:rFonts w:ascii="Times New Roman" w:eastAsia="SimSun" w:hAnsi="Times New Roman" w:cs="Times New Roman"/>
          <w:i/>
          <w:noProof/>
          <w:lang w:val="en-GB" w:eastAsia="zh-CN"/>
        </w:rPr>
        <w:t>Journal of Financial Economics, 10</w:t>
      </w:r>
      <w:r w:rsidRPr="005A485C">
        <w:rPr>
          <w:rFonts w:ascii="Times New Roman" w:eastAsia="SimSun" w:hAnsi="Times New Roman" w:cs="Times New Roman"/>
          <w:noProof/>
          <w:lang w:val="en-GB" w:eastAsia="zh-CN"/>
        </w:rPr>
        <w:t xml:space="preserve">(4), 407–432. </w:t>
      </w:r>
      <w:bookmarkEnd w:id="25"/>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26" w:name="_ENREF_94"/>
      <w:r w:rsidRPr="005A485C">
        <w:rPr>
          <w:rFonts w:ascii="Times New Roman" w:hAnsi="Times New Roman" w:cs="Times New Roman"/>
          <w:noProof/>
          <w:lang w:val="en-GB"/>
        </w:rPr>
        <w:lastRenderedPageBreak/>
        <w:t xml:space="preserve">Cho, S., Hyde, S., &amp; Nguyen, N. (2014). Time-varying regional and global integration and contagion: Evidence from style portfolios. </w:t>
      </w:r>
      <w:r w:rsidRPr="005A485C">
        <w:rPr>
          <w:rFonts w:ascii="Times New Roman" w:hAnsi="Times New Roman" w:cs="Times New Roman"/>
          <w:i/>
          <w:noProof/>
          <w:lang w:val="en-GB"/>
        </w:rPr>
        <w:t>International Review of Financial Analysis</w:t>
      </w:r>
      <w:bookmarkEnd w:id="26"/>
      <w:r w:rsidRPr="005A485C">
        <w:rPr>
          <w:rFonts w:ascii="Times New Roman" w:hAnsi="Times New Roman" w:cs="Times New Roman"/>
          <w:noProof/>
          <w:lang w:val="en-GB"/>
        </w:rPr>
        <w:t xml:space="preserve">, </w:t>
      </w:r>
      <w:r w:rsidRPr="005A485C">
        <w:rPr>
          <w:rFonts w:ascii="Times New Roman" w:hAnsi="Times New Roman" w:cs="Times New Roman"/>
          <w:i/>
          <w:noProof/>
          <w:lang w:val="en-GB"/>
        </w:rPr>
        <w:t xml:space="preserve">42, </w:t>
      </w:r>
      <w:r w:rsidRPr="005A485C">
        <w:rPr>
          <w:rFonts w:ascii="Times New Roman" w:hAnsi="Times New Roman" w:cs="Times New Roman"/>
          <w:noProof/>
          <w:lang w:val="en-GB"/>
        </w:rPr>
        <w:t>109–131.</w:t>
      </w:r>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27" w:name="_ENREF_106"/>
      <w:r w:rsidRPr="005A485C">
        <w:rPr>
          <w:rFonts w:ascii="Times New Roman" w:hAnsi="Times New Roman" w:cs="Times New Roman"/>
          <w:noProof/>
          <w:lang w:val="en-GB"/>
        </w:rPr>
        <w:t xml:space="preserve">Cooper, I., &amp; Kaplanis, E. (1994). Home bias in equity portfolios, inflation hedging, and international capital market equilibrium. </w:t>
      </w:r>
      <w:r w:rsidRPr="005A485C">
        <w:rPr>
          <w:rFonts w:ascii="Times New Roman" w:hAnsi="Times New Roman" w:cs="Times New Roman"/>
          <w:i/>
          <w:noProof/>
          <w:lang w:val="en-GB"/>
        </w:rPr>
        <w:t>The Review of Financial Studies Spring, 7</w:t>
      </w:r>
      <w:r w:rsidRPr="005A485C">
        <w:rPr>
          <w:rFonts w:ascii="Times New Roman" w:hAnsi="Times New Roman" w:cs="Times New Roman"/>
          <w:noProof/>
          <w:lang w:val="en-GB"/>
        </w:rPr>
        <w:t xml:space="preserve">, 45-60. </w:t>
      </w:r>
      <w:bookmarkEnd w:id="27"/>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28" w:name="_ENREF_14"/>
      <w:r w:rsidRPr="005A485C">
        <w:rPr>
          <w:rFonts w:ascii="Times New Roman" w:eastAsia="SimSun" w:hAnsi="Times New Roman" w:cs="Times New Roman"/>
          <w:noProof/>
          <w:lang w:val="en-GB" w:eastAsia="zh-CN"/>
        </w:rPr>
        <w:t xml:space="preserve">Clements, A. E., Hurn, A. S., &amp; Volkov, V. V. (2015). Volatility transmission in global financial markets. </w:t>
      </w:r>
      <w:r w:rsidRPr="005A485C">
        <w:rPr>
          <w:rFonts w:ascii="Times New Roman" w:eastAsia="SimSun" w:hAnsi="Times New Roman" w:cs="Times New Roman"/>
          <w:i/>
          <w:noProof/>
          <w:lang w:val="en-GB" w:eastAsia="zh-CN"/>
        </w:rPr>
        <w:t>Journal of Empirical Finance, 32</w:t>
      </w:r>
      <w:r w:rsidRPr="005A485C">
        <w:rPr>
          <w:rFonts w:ascii="Times New Roman" w:eastAsia="SimSun" w:hAnsi="Times New Roman" w:cs="Times New Roman"/>
          <w:noProof/>
          <w:lang w:val="en-GB" w:eastAsia="zh-CN"/>
        </w:rPr>
        <w:t xml:space="preserve">, 3-18. </w:t>
      </w:r>
      <w:bookmarkEnd w:id="28"/>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29" w:name="_ENREF_103"/>
      <w:r w:rsidRPr="005A485C">
        <w:rPr>
          <w:rFonts w:ascii="Times New Roman" w:hAnsi="Times New Roman" w:cs="Times New Roman"/>
          <w:noProof/>
          <w:lang w:val="en-GB"/>
        </w:rPr>
        <w:t xml:space="preserve">Climent, F., &amp; Meneu, V. (2003). Has 1997 Asian Crisis increased information flows between international markets. </w:t>
      </w:r>
      <w:r w:rsidRPr="005A485C">
        <w:rPr>
          <w:rFonts w:ascii="Times New Roman" w:hAnsi="Times New Roman" w:cs="Times New Roman"/>
          <w:i/>
          <w:noProof/>
          <w:lang w:val="en-GB"/>
        </w:rPr>
        <w:t>International Review of Economics and Finance, 12</w:t>
      </w:r>
      <w:r w:rsidRPr="005A485C">
        <w:rPr>
          <w:rFonts w:ascii="Times New Roman" w:hAnsi="Times New Roman" w:cs="Times New Roman"/>
          <w:noProof/>
          <w:lang w:val="en-GB"/>
        </w:rPr>
        <w:t xml:space="preserve">(1), 111-143. </w:t>
      </w:r>
      <w:bookmarkEnd w:id="29"/>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30" w:name="_ENREF_15"/>
      <w:r w:rsidRPr="005A485C">
        <w:rPr>
          <w:rFonts w:ascii="Times New Roman" w:eastAsia="SimSun" w:hAnsi="Times New Roman" w:cs="Times New Roman"/>
          <w:noProof/>
          <w:lang w:val="en-GB" w:eastAsia="zh-CN"/>
        </w:rPr>
        <w:t xml:space="preserve">Dennis, P., Mayhew, S., &amp; Stivers, C. (2006). Stock Returns, Implied Volatility Innovations, and the Asymmetric Volatility Phenomenon. </w:t>
      </w:r>
      <w:r w:rsidRPr="005A485C">
        <w:rPr>
          <w:rFonts w:ascii="Times New Roman" w:eastAsia="SimSun" w:hAnsi="Times New Roman" w:cs="Times New Roman"/>
          <w:i/>
          <w:noProof/>
          <w:lang w:val="en-GB" w:eastAsia="zh-CN"/>
        </w:rPr>
        <w:t>Journal of Financial and Quantitative Analysis, 31</w:t>
      </w:r>
      <w:r w:rsidRPr="005A485C">
        <w:rPr>
          <w:rFonts w:ascii="Times New Roman" w:eastAsia="SimSun" w:hAnsi="Times New Roman" w:cs="Times New Roman"/>
          <w:noProof/>
          <w:lang w:val="en-GB" w:eastAsia="zh-CN"/>
        </w:rPr>
        <w:t xml:space="preserve">(2), 381-406. </w:t>
      </w:r>
      <w:bookmarkEnd w:id="30"/>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31" w:name="_ENREF_113"/>
      <w:bookmarkStart w:id="32" w:name="_ENREF_16"/>
      <w:r w:rsidRPr="005A485C">
        <w:rPr>
          <w:rFonts w:ascii="Times New Roman" w:eastAsia="SimSun" w:hAnsi="Times New Roman" w:cs="Times New Roman"/>
          <w:noProof/>
          <w:lang w:val="en-GB" w:eastAsia="zh-CN"/>
        </w:rPr>
        <w:t xml:space="preserve">Diebold, F. X., &amp; Yilmaz, K. (2009). Measuring financial asset return and volatility spillovers, with application to global equity markets. Economic Journal, 119, 158-171. </w:t>
      </w:r>
      <w:bookmarkEnd w:id="31"/>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en-GB" w:eastAsia="zh-CN"/>
        </w:rPr>
        <w:t xml:space="preserve">Diebold, F. X., &amp; Yilmaz, K. (2012). Better to give than to receive: Predictive directional measurement of volatility spillovers. International Journal of Forecasting, 28, 57-66. </w:t>
      </w:r>
      <w:bookmarkEnd w:id="32"/>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33" w:name="_ENREF_116"/>
      <w:r w:rsidRPr="005A485C">
        <w:rPr>
          <w:rFonts w:ascii="Times New Roman" w:hAnsi="Times New Roman" w:cs="Times New Roman"/>
          <w:noProof/>
          <w:lang w:val="en-GB"/>
        </w:rPr>
        <w:t xml:space="preserve">Dimitriou, D., Kenourgios, D., &amp; Simos, T. (2013). Global financial crisis and emerging stock market contagion: A multivariate FIAPARCH–DCC approach. </w:t>
      </w:r>
      <w:r w:rsidRPr="005A485C">
        <w:rPr>
          <w:rFonts w:ascii="Times New Roman" w:hAnsi="Times New Roman" w:cs="Times New Roman"/>
          <w:i/>
          <w:noProof/>
          <w:lang w:val="en-GB"/>
        </w:rPr>
        <w:t>International Review of Financial Analysis, 30</w:t>
      </w:r>
      <w:r w:rsidRPr="005A485C">
        <w:rPr>
          <w:rFonts w:ascii="Times New Roman" w:hAnsi="Times New Roman" w:cs="Times New Roman"/>
          <w:noProof/>
          <w:lang w:val="en-GB"/>
        </w:rPr>
        <w:t xml:space="preserve">, 46-56. </w:t>
      </w:r>
      <w:bookmarkEnd w:id="33"/>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34" w:name="_ENREF_117"/>
      <w:r w:rsidRPr="005A485C">
        <w:rPr>
          <w:rFonts w:ascii="Times New Roman" w:hAnsi="Times New Roman" w:cs="Times New Roman"/>
          <w:noProof/>
          <w:lang w:val="en-GB"/>
        </w:rPr>
        <w:t xml:space="preserve">Dimpfl, T., &amp; Jung, R. C. (2012). Financial market spillovers around globe. </w:t>
      </w:r>
      <w:r w:rsidRPr="005A485C">
        <w:rPr>
          <w:rFonts w:ascii="Times New Roman" w:hAnsi="Times New Roman" w:cs="Times New Roman"/>
          <w:i/>
          <w:noProof/>
          <w:lang w:val="en-GB"/>
        </w:rPr>
        <w:t>Applied Financial Economics, 22</w:t>
      </w:r>
      <w:r w:rsidRPr="005A485C">
        <w:rPr>
          <w:rFonts w:ascii="Times New Roman" w:hAnsi="Times New Roman" w:cs="Times New Roman"/>
          <w:noProof/>
          <w:lang w:val="en-GB"/>
        </w:rPr>
        <w:t xml:space="preserve">(1). </w:t>
      </w:r>
      <w:bookmarkEnd w:id="34"/>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35" w:name="_ENREF_17"/>
      <w:r w:rsidRPr="005A485C">
        <w:rPr>
          <w:rFonts w:ascii="Times New Roman" w:eastAsia="SimSun" w:hAnsi="Times New Roman" w:cs="Times New Roman"/>
          <w:noProof/>
          <w:lang w:val="en-GB" w:eastAsia="zh-CN"/>
        </w:rPr>
        <w:t>El Babsiri, M., &amp; Zakoian, J.-M. (2001). Contemporaneous asymmetry in GARCH processes. Jour</w:t>
      </w:r>
      <w:r w:rsidRPr="005A485C">
        <w:rPr>
          <w:rFonts w:ascii="Times New Roman" w:eastAsia="SimSun" w:hAnsi="Times New Roman" w:cs="Times New Roman"/>
          <w:i/>
          <w:noProof/>
          <w:lang w:val="en-GB" w:eastAsia="zh-CN"/>
        </w:rPr>
        <w:t>nal of Econometrics, 101</w:t>
      </w:r>
      <w:r w:rsidRPr="005A485C">
        <w:rPr>
          <w:rFonts w:ascii="Times New Roman" w:eastAsia="SimSun" w:hAnsi="Times New Roman" w:cs="Times New Roman"/>
          <w:noProof/>
          <w:lang w:val="en-GB" w:eastAsia="zh-CN"/>
        </w:rPr>
        <w:t xml:space="preserve">, 257–294. </w:t>
      </w:r>
      <w:bookmarkEnd w:id="35"/>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36" w:name="_ENREF_126"/>
      <w:r w:rsidRPr="005A485C">
        <w:rPr>
          <w:rFonts w:ascii="Times New Roman" w:hAnsi="Times New Roman" w:cs="Times New Roman"/>
          <w:noProof/>
          <w:lang w:val="en-GB"/>
        </w:rPr>
        <w:t xml:space="preserve">Engle, R. F. (1982). Autoregressive conditional heteroscedasticity with estimates of the variance of United Kingdom inflation. </w:t>
      </w:r>
      <w:r w:rsidRPr="005A485C">
        <w:rPr>
          <w:rFonts w:ascii="Times New Roman" w:hAnsi="Times New Roman" w:cs="Times New Roman"/>
          <w:i/>
          <w:noProof/>
          <w:lang w:val="en-GB"/>
        </w:rPr>
        <w:t>Econometrica, 50</w:t>
      </w:r>
      <w:r w:rsidRPr="005A485C">
        <w:rPr>
          <w:rFonts w:ascii="Times New Roman" w:hAnsi="Times New Roman" w:cs="Times New Roman"/>
          <w:noProof/>
          <w:lang w:val="en-GB"/>
        </w:rPr>
        <w:t xml:space="preserve">(4), 987-1007. </w:t>
      </w:r>
      <w:bookmarkEnd w:id="36"/>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37" w:name="_ENREF_128"/>
      <w:r w:rsidRPr="005A485C">
        <w:rPr>
          <w:rFonts w:ascii="Times New Roman" w:hAnsi="Times New Roman" w:cs="Times New Roman"/>
          <w:noProof/>
          <w:lang w:val="en-GB"/>
        </w:rPr>
        <w:t xml:space="preserve">Engle, R. F. (2002). Dynamic conditional correlation. </w:t>
      </w:r>
      <w:r w:rsidRPr="005A485C">
        <w:rPr>
          <w:rFonts w:ascii="Times New Roman" w:hAnsi="Times New Roman" w:cs="Times New Roman"/>
          <w:i/>
          <w:noProof/>
          <w:lang w:val="en-GB"/>
        </w:rPr>
        <w:t>Journal of Business &amp; Economic Statistics, 20</w:t>
      </w:r>
      <w:r w:rsidRPr="005A485C">
        <w:rPr>
          <w:rFonts w:ascii="Times New Roman" w:hAnsi="Times New Roman" w:cs="Times New Roman"/>
          <w:noProof/>
          <w:lang w:val="en-GB"/>
        </w:rPr>
        <w:t xml:space="preserve">(3), 339-350. </w:t>
      </w:r>
      <w:bookmarkEnd w:id="37"/>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38" w:name="_ENREF_130"/>
      <w:bookmarkStart w:id="39" w:name="_ENREF_18"/>
      <w:r w:rsidRPr="005A485C">
        <w:rPr>
          <w:rFonts w:ascii="Times New Roman" w:hAnsi="Times New Roman" w:cs="Times New Roman"/>
          <w:noProof/>
          <w:lang w:val="en-GB"/>
        </w:rPr>
        <w:t xml:space="preserve">Engle, R. F., &amp; Granger, C. W. J. (1987). Co-integration and error correction: Representation, estimation, and testing. </w:t>
      </w:r>
      <w:r w:rsidRPr="005A485C">
        <w:rPr>
          <w:rFonts w:ascii="Times New Roman" w:hAnsi="Times New Roman" w:cs="Times New Roman"/>
          <w:i/>
          <w:noProof/>
          <w:lang w:val="en-GB"/>
        </w:rPr>
        <w:t>Econometrica, 55</w:t>
      </w:r>
      <w:r w:rsidRPr="005A485C">
        <w:rPr>
          <w:rFonts w:ascii="Times New Roman" w:hAnsi="Times New Roman" w:cs="Times New Roman"/>
          <w:noProof/>
          <w:lang w:val="en-GB"/>
        </w:rPr>
        <w:t xml:space="preserve">(2), 251-276. </w:t>
      </w:r>
      <w:bookmarkEnd w:id="38"/>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en-GB" w:eastAsia="zh-CN"/>
        </w:rPr>
        <w:t xml:space="preserve">Engle, R. F., Ito, T., &amp; Lin, W. (1990). Meteor showers or heat waves? Heteroscedastic intra-daily volatility in the foreign exchange market. </w:t>
      </w:r>
      <w:r w:rsidRPr="005A485C">
        <w:rPr>
          <w:rFonts w:ascii="Times New Roman" w:eastAsia="SimSun" w:hAnsi="Times New Roman" w:cs="Times New Roman"/>
          <w:i/>
          <w:noProof/>
          <w:lang w:val="en-GB" w:eastAsia="zh-CN"/>
        </w:rPr>
        <w:t>Econometrica, 59</w:t>
      </w:r>
      <w:r w:rsidRPr="005A485C">
        <w:rPr>
          <w:rFonts w:ascii="Times New Roman" w:eastAsia="SimSun" w:hAnsi="Times New Roman" w:cs="Times New Roman"/>
          <w:noProof/>
          <w:lang w:val="en-GB" w:eastAsia="zh-CN"/>
        </w:rPr>
        <w:t xml:space="preserve">(3), 525–542. </w:t>
      </w:r>
      <w:bookmarkEnd w:id="39"/>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40" w:name="_ENREF_135"/>
      <w:r w:rsidRPr="005A485C">
        <w:rPr>
          <w:rFonts w:ascii="Times New Roman" w:hAnsi="Times New Roman" w:cs="Times New Roman"/>
          <w:noProof/>
          <w:lang w:val="en-GB"/>
        </w:rPr>
        <w:t xml:space="preserve">Eun, C., &amp; Shim, S. (1989). International transmission of stock market movements. </w:t>
      </w:r>
      <w:r w:rsidRPr="005A485C">
        <w:rPr>
          <w:rFonts w:ascii="Times New Roman" w:hAnsi="Times New Roman" w:cs="Times New Roman"/>
          <w:i/>
          <w:noProof/>
          <w:lang w:val="en-GB"/>
        </w:rPr>
        <w:t>Journal of Financial and Quantitative Analysis, 24</w:t>
      </w:r>
      <w:r w:rsidRPr="005A485C">
        <w:rPr>
          <w:rFonts w:ascii="Times New Roman" w:hAnsi="Times New Roman" w:cs="Times New Roman"/>
          <w:noProof/>
          <w:lang w:val="en-GB"/>
        </w:rPr>
        <w:t xml:space="preserve">, 241–256. </w:t>
      </w:r>
      <w:bookmarkEnd w:id="40"/>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41" w:name="_ENREF_19"/>
      <w:r w:rsidRPr="005A485C">
        <w:rPr>
          <w:rFonts w:ascii="Times New Roman" w:eastAsia="SimSun" w:hAnsi="Times New Roman" w:cs="Times New Roman"/>
          <w:noProof/>
          <w:lang w:val="en-GB" w:eastAsia="zh-CN"/>
        </w:rPr>
        <w:lastRenderedPageBreak/>
        <w:t xml:space="preserve">Ferreira, N. B., Menezes, R., &amp; Mendes, D. A. (2007). Asymmetric conditional volatility in international stock markets. </w:t>
      </w:r>
      <w:r w:rsidRPr="005A485C">
        <w:rPr>
          <w:rFonts w:ascii="Times New Roman" w:eastAsia="SimSun" w:hAnsi="Times New Roman" w:cs="Times New Roman"/>
          <w:i/>
          <w:noProof/>
          <w:lang w:val="en-GB" w:eastAsia="zh-CN"/>
        </w:rPr>
        <w:t>Physica A, 382</w:t>
      </w:r>
      <w:r w:rsidRPr="005A485C">
        <w:rPr>
          <w:rFonts w:ascii="Times New Roman" w:eastAsia="SimSun" w:hAnsi="Times New Roman" w:cs="Times New Roman"/>
          <w:noProof/>
          <w:lang w:val="en-GB" w:eastAsia="zh-CN"/>
        </w:rPr>
        <w:t xml:space="preserve">, 73–80. </w:t>
      </w:r>
      <w:bookmarkEnd w:id="41"/>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42" w:name="_ENREF_20"/>
      <w:r w:rsidRPr="005A485C">
        <w:rPr>
          <w:rFonts w:ascii="Times New Roman" w:eastAsia="SimSun" w:hAnsi="Times New Roman" w:cs="Times New Roman"/>
          <w:noProof/>
          <w:lang w:val="en-GB" w:eastAsia="zh-CN"/>
        </w:rPr>
        <w:t xml:space="preserve">Forbes, K. J., &amp; Rigobon, R. (2002). No contagion, only interdependence: measuring stock market comovements. </w:t>
      </w:r>
      <w:r w:rsidRPr="005A485C">
        <w:rPr>
          <w:rFonts w:ascii="Times New Roman" w:eastAsia="SimSun" w:hAnsi="Times New Roman" w:cs="Times New Roman"/>
          <w:i/>
          <w:noProof/>
          <w:lang w:val="en-GB" w:eastAsia="zh-CN"/>
        </w:rPr>
        <w:t>Journal of Finance, 57</w:t>
      </w:r>
      <w:r w:rsidRPr="005A485C">
        <w:rPr>
          <w:rFonts w:ascii="Times New Roman" w:eastAsia="SimSun" w:hAnsi="Times New Roman" w:cs="Times New Roman"/>
          <w:noProof/>
          <w:lang w:val="en-GB" w:eastAsia="zh-CN"/>
        </w:rPr>
        <w:t xml:space="preserve">, 2223–2261. </w:t>
      </w:r>
      <w:bookmarkEnd w:id="42"/>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43" w:name="_ENREF_160"/>
      <w:r w:rsidRPr="005A485C">
        <w:rPr>
          <w:rFonts w:ascii="Times New Roman" w:hAnsi="Times New Roman" w:cs="Times New Roman"/>
          <w:noProof/>
          <w:lang w:val="en-GB"/>
        </w:rPr>
        <w:t xml:space="preserve">Gallagher, L. (1995). Interdependencies among the Irish, British and German Stock Markets. </w:t>
      </w:r>
      <w:r w:rsidRPr="005A485C">
        <w:rPr>
          <w:rFonts w:ascii="Times New Roman" w:hAnsi="Times New Roman" w:cs="Times New Roman"/>
          <w:i/>
          <w:noProof/>
          <w:lang w:val="en-GB"/>
        </w:rPr>
        <w:t>The Economic and Social Review, 26</w:t>
      </w:r>
      <w:r w:rsidRPr="005A485C">
        <w:rPr>
          <w:rFonts w:ascii="Times New Roman" w:hAnsi="Times New Roman" w:cs="Times New Roman"/>
          <w:noProof/>
          <w:lang w:val="en-GB"/>
        </w:rPr>
        <w:t xml:space="preserve">(2), 131-147. </w:t>
      </w:r>
      <w:bookmarkEnd w:id="43"/>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44" w:name="_ENREF_21"/>
      <w:r w:rsidRPr="005A485C">
        <w:rPr>
          <w:rFonts w:ascii="Times New Roman" w:eastAsia="SimSun" w:hAnsi="Times New Roman" w:cs="Times New Roman"/>
          <w:noProof/>
          <w:lang w:val="en-GB" w:eastAsia="zh-CN"/>
        </w:rPr>
        <w:t xml:space="preserve">Gannon, G. (2005). Simultaneous volatility transmissions and spillover effects: U.S. and Hong Kong stock and futures markets. </w:t>
      </w:r>
      <w:r w:rsidRPr="005A485C">
        <w:rPr>
          <w:rFonts w:ascii="Times New Roman" w:eastAsia="SimSun" w:hAnsi="Times New Roman" w:cs="Times New Roman"/>
          <w:i/>
          <w:noProof/>
          <w:lang w:val="en-GB" w:eastAsia="zh-CN"/>
        </w:rPr>
        <w:t>International Review of Financial Analysis, 14</w:t>
      </w:r>
      <w:r w:rsidRPr="005A485C">
        <w:rPr>
          <w:rFonts w:ascii="Times New Roman" w:eastAsia="SimSun" w:hAnsi="Times New Roman" w:cs="Times New Roman"/>
          <w:noProof/>
          <w:lang w:val="en-GB" w:eastAsia="zh-CN"/>
        </w:rPr>
        <w:t xml:space="preserve">(3), 326–336. </w:t>
      </w:r>
      <w:bookmarkEnd w:id="44"/>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45" w:name="_ENREF_22"/>
      <w:r w:rsidRPr="005A485C">
        <w:rPr>
          <w:rFonts w:ascii="Times New Roman" w:eastAsia="SimSun" w:hAnsi="Times New Roman" w:cs="Times New Roman"/>
          <w:noProof/>
          <w:lang w:val="en-GB" w:eastAsia="zh-CN"/>
        </w:rPr>
        <w:t xml:space="preserve">Granger, C. W., &amp; Yoon, G. (2002). Hidden CointegrationDepartment of Economics Working Paper. San Diego: University of California </w:t>
      </w:r>
      <w:bookmarkEnd w:id="45"/>
    </w:p>
    <w:p w:rsidR="00446011" w:rsidRPr="005A485C" w:rsidRDefault="00446011" w:rsidP="00446011">
      <w:pPr>
        <w:spacing w:after="0" w:line="480" w:lineRule="auto"/>
        <w:ind w:left="720" w:hanging="720"/>
        <w:rPr>
          <w:rFonts w:ascii="Times New Roman" w:hAnsi="Times New Roman" w:cs="Times New Roman"/>
          <w:noProof/>
          <w:lang w:val="en-GB"/>
        </w:rPr>
      </w:pPr>
      <w:r w:rsidRPr="005A485C">
        <w:rPr>
          <w:rFonts w:ascii="Times New Roman" w:hAnsi="Times New Roman" w:cs="Times New Roman"/>
          <w:noProof/>
          <w:lang w:val="en-GB"/>
        </w:rPr>
        <w:t xml:space="preserve">Gilmore, C. G., &amp; McManus, G. M. (2002). International portfolio diversification: US and Central European equity markets. </w:t>
      </w:r>
      <w:r w:rsidRPr="005A485C">
        <w:rPr>
          <w:rFonts w:ascii="Times New Roman" w:hAnsi="Times New Roman" w:cs="Times New Roman"/>
          <w:i/>
          <w:noProof/>
          <w:lang w:val="en-GB"/>
        </w:rPr>
        <w:t>Emerging Markets Review, 3</w:t>
      </w:r>
      <w:r w:rsidRPr="005A485C">
        <w:rPr>
          <w:rFonts w:ascii="Times New Roman" w:hAnsi="Times New Roman" w:cs="Times New Roman"/>
          <w:noProof/>
          <w:lang w:val="en-GB"/>
        </w:rPr>
        <w:t>(1), 69– 83.</w:t>
      </w:r>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46" w:name="_ENREF_175"/>
      <w:r w:rsidRPr="005A485C">
        <w:rPr>
          <w:rFonts w:ascii="Times New Roman" w:hAnsi="Times New Roman" w:cs="Times New Roman"/>
          <w:noProof/>
          <w:lang w:val="en-GB"/>
        </w:rPr>
        <w:t xml:space="preserve">Gregory, A. W., &amp; Hansen, B. E. (1996). Residual-based tests for cointegration in models with regime shifts. </w:t>
      </w:r>
      <w:r w:rsidRPr="005A485C">
        <w:rPr>
          <w:rFonts w:ascii="Times New Roman" w:hAnsi="Times New Roman" w:cs="Times New Roman"/>
          <w:i/>
          <w:noProof/>
          <w:lang w:val="en-GB"/>
        </w:rPr>
        <w:t>Journal of Econometrics, 70</w:t>
      </w:r>
      <w:r w:rsidRPr="005A485C">
        <w:rPr>
          <w:rFonts w:ascii="Times New Roman" w:hAnsi="Times New Roman" w:cs="Times New Roman"/>
          <w:noProof/>
          <w:lang w:val="en-GB"/>
        </w:rPr>
        <w:t xml:space="preserve">, 99-126. </w:t>
      </w:r>
      <w:bookmarkEnd w:id="46"/>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47" w:name="_ENREF_166"/>
      <w:r w:rsidRPr="005A485C">
        <w:rPr>
          <w:rFonts w:ascii="Times New Roman" w:hAnsi="Times New Roman" w:cs="Times New Roman"/>
          <w:noProof/>
          <w:lang w:val="en-GB"/>
        </w:rPr>
        <w:t xml:space="preserve">Golosnoy, V., Cribisch, B., &amp; Liesenfeld, R. (2015). Intra-daily volatility spillovers in international stock markets. </w:t>
      </w:r>
      <w:r w:rsidRPr="005A485C">
        <w:rPr>
          <w:rFonts w:ascii="Times New Roman" w:hAnsi="Times New Roman" w:cs="Times New Roman"/>
          <w:i/>
          <w:noProof/>
          <w:lang w:val="en-GB"/>
        </w:rPr>
        <w:t>Journal of International Money and Finance, 53</w:t>
      </w:r>
      <w:r w:rsidRPr="005A485C">
        <w:rPr>
          <w:rFonts w:ascii="Times New Roman" w:hAnsi="Times New Roman" w:cs="Times New Roman"/>
          <w:noProof/>
          <w:lang w:val="en-GB"/>
        </w:rPr>
        <w:t xml:space="preserve">, 95-114. </w:t>
      </w:r>
      <w:bookmarkEnd w:id="47"/>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48" w:name="_ENREF_23"/>
      <w:r w:rsidRPr="005A485C">
        <w:rPr>
          <w:rFonts w:ascii="Times New Roman" w:eastAsia="SimSun" w:hAnsi="Times New Roman" w:cs="Times New Roman"/>
          <w:noProof/>
          <w:lang w:val="en-GB" w:eastAsia="zh-CN"/>
        </w:rPr>
        <w:t xml:space="preserve">Hacker, S., &amp; Hatemi-J, A. (2012). A bootstrap test for causality with endogenous lag length choice: theory and application in finance. </w:t>
      </w:r>
      <w:r w:rsidRPr="005A485C">
        <w:rPr>
          <w:rFonts w:ascii="Times New Roman" w:eastAsia="SimSun" w:hAnsi="Times New Roman" w:cs="Times New Roman"/>
          <w:i/>
          <w:noProof/>
          <w:lang w:val="en-GB" w:eastAsia="zh-CN"/>
        </w:rPr>
        <w:t>Journal of Economic Studies, 39</w:t>
      </w:r>
      <w:r w:rsidRPr="005A485C">
        <w:rPr>
          <w:rFonts w:ascii="Times New Roman" w:eastAsia="SimSun" w:hAnsi="Times New Roman" w:cs="Times New Roman"/>
          <w:noProof/>
          <w:lang w:val="en-GB" w:eastAsia="zh-CN"/>
        </w:rPr>
        <w:t xml:space="preserve">(2), 144 - 160. </w:t>
      </w:r>
      <w:bookmarkEnd w:id="48"/>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49" w:name="_ENREF_24"/>
      <w:r w:rsidRPr="005A485C">
        <w:rPr>
          <w:rFonts w:ascii="Times New Roman" w:eastAsia="SimSun" w:hAnsi="Times New Roman" w:cs="Times New Roman"/>
          <w:noProof/>
          <w:lang w:val="en-GB" w:eastAsia="zh-CN"/>
        </w:rPr>
        <w:t xml:space="preserve">Hatemi-J, A. (2008). Tests for cointegration with two unknown regime shifts with an application to financial market integration. </w:t>
      </w:r>
      <w:r w:rsidRPr="005A485C">
        <w:rPr>
          <w:rFonts w:ascii="Times New Roman" w:eastAsia="SimSun" w:hAnsi="Times New Roman" w:cs="Times New Roman"/>
          <w:i/>
          <w:noProof/>
          <w:lang w:val="en-GB" w:eastAsia="zh-CN"/>
        </w:rPr>
        <w:t>Empirical Economics, 35</w:t>
      </w:r>
      <w:r w:rsidRPr="005A485C">
        <w:rPr>
          <w:rFonts w:ascii="Times New Roman" w:eastAsia="SimSun" w:hAnsi="Times New Roman" w:cs="Times New Roman"/>
          <w:noProof/>
          <w:lang w:val="en-GB" w:eastAsia="zh-CN"/>
        </w:rPr>
        <w:t xml:space="preserve">, 497-505. </w:t>
      </w:r>
      <w:bookmarkEnd w:id="49"/>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50" w:name="_ENREF_25"/>
      <w:r w:rsidRPr="005A485C">
        <w:rPr>
          <w:rFonts w:ascii="Times New Roman" w:eastAsia="SimSun" w:hAnsi="Times New Roman" w:cs="Times New Roman"/>
          <w:noProof/>
          <w:lang w:val="en-GB" w:eastAsia="zh-CN"/>
        </w:rPr>
        <w:t xml:space="preserve">Hatemi-J, A. (2012). Asymmetric causality tests with an application. </w:t>
      </w:r>
      <w:r w:rsidRPr="005A485C">
        <w:rPr>
          <w:rFonts w:ascii="Times New Roman" w:eastAsia="SimSun" w:hAnsi="Times New Roman" w:cs="Times New Roman"/>
          <w:i/>
          <w:noProof/>
          <w:lang w:val="en-GB" w:eastAsia="zh-CN"/>
        </w:rPr>
        <w:t>Empirical Economics, 43</w:t>
      </w:r>
      <w:r w:rsidRPr="005A485C">
        <w:rPr>
          <w:rFonts w:ascii="Times New Roman" w:eastAsia="SimSun" w:hAnsi="Times New Roman" w:cs="Times New Roman"/>
          <w:noProof/>
          <w:lang w:val="en-GB" w:eastAsia="zh-CN"/>
        </w:rPr>
        <w:t>, 447-456. doi: 10.1007/s00181-011-0484-x</w:t>
      </w:r>
      <w:bookmarkEnd w:id="50"/>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51" w:name="_ENREF_180"/>
      <w:r w:rsidRPr="005A485C">
        <w:rPr>
          <w:rFonts w:ascii="Times New Roman" w:hAnsi="Times New Roman" w:cs="Times New Roman"/>
          <w:noProof/>
          <w:lang w:val="en-GB"/>
        </w:rPr>
        <w:t xml:space="preserve">Hamao, Y., Masulis, R., &amp; Ng, V. (1990). Correlations in price changes and volatility across international stock markets. </w:t>
      </w:r>
      <w:r w:rsidRPr="005A485C">
        <w:rPr>
          <w:rFonts w:ascii="Times New Roman" w:hAnsi="Times New Roman" w:cs="Times New Roman"/>
          <w:i/>
          <w:noProof/>
          <w:lang w:val="en-GB"/>
        </w:rPr>
        <w:t>Review of Financial Studies, 3</w:t>
      </w:r>
      <w:r w:rsidRPr="005A485C">
        <w:rPr>
          <w:rFonts w:ascii="Times New Roman" w:hAnsi="Times New Roman" w:cs="Times New Roman"/>
          <w:noProof/>
          <w:lang w:val="en-GB"/>
        </w:rPr>
        <w:t xml:space="preserve">(2), 281–307. </w:t>
      </w:r>
      <w:bookmarkEnd w:id="51"/>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52" w:name="_ENREF_196"/>
      <w:r w:rsidRPr="005A485C">
        <w:rPr>
          <w:rFonts w:ascii="Times New Roman" w:hAnsi="Times New Roman" w:cs="Times New Roman"/>
          <w:noProof/>
          <w:lang w:val="en-GB"/>
        </w:rPr>
        <w:t xml:space="preserve">Huang, B., Yang, C., &amp; Hu, J. (2000). Causality and cointegration of stock markets among the United States, Japan and the South China growth triangle. </w:t>
      </w:r>
      <w:r w:rsidRPr="005A485C">
        <w:rPr>
          <w:rFonts w:ascii="Times New Roman" w:hAnsi="Times New Roman" w:cs="Times New Roman"/>
          <w:i/>
          <w:noProof/>
          <w:lang w:val="en-GB"/>
        </w:rPr>
        <w:t>International Review of Financial Analysis, 9</w:t>
      </w:r>
      <w:r w:rsidRPr="005A485C">
        <w:rPr>
          <w:rFonts w:ascii="Times New Roman" w:hAnsi="Times New Roman" w:cs="Times New Roman"/>
          <w:noProof/>
          <w:lang w:val="en-GB"/>
        </w:rPr>
        <w:t xml:space="preserve">(3), 281–297. </w:t>
      </w:r>
      <w:bookmarkEnd w:id="52"/>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53" w:name="_ENREF_26"/>
      <w:r w:rsidRPr="005A485C">
        <w:rPr>
          <w:rFonts w:ascii="Times New Roman" w:eastAsia="SimSun" w:hAnsi="Times New Roman" w:cs="Times New Roman"/>
          <w:noProof/>
          <w:lang w:val="en-GB" w:eastAsia="zh-CN"/>
        </w:rPr>
        <w:t xml:space="preserve">Jackwerth, J. C., &amp; Vilkov, G. (2014). Asymmetric Volatility Risk: Evidence from Option Markets </w:t>
      </w:r>
      <w:r w:rsidRPr="005A485C">
        <w:rPr>
          <w:rFonts w:ascii="Times New Roman" w:eastAsia="SimSun" w:hAnsi="Times New Roman" w:cs="Times New Roman"/>
          <w:i/>
          <w:noProof/>
          <w:lang w:val="en-GB" w:eastAsia="zh-CN"/>
        </w:rPr>
        <w:t>Available at SSRN</w:t>
      </w:r>
      <w:r w:rsidRPr="005A485C">
        <w:rPr>
          <w:rFonts w:ascii="Times New Roman" w:eastAsia="SimSun" w:hAnsi="Times New Roman" w:cs="Times New Roman"/>
          <w:noProof/>
          <w:lang w:val="en-GB" w:eastAsia="zh-CN"/>
        </w:rPr>
        <w:t xml:space="preserve">. doi: </w:t>
      </w:r>
      <w:hyperlink r:id="rId11" w:history="1">
        <w:r w:rsidRPr="005A485C">
          <w:rPr>
            <w:rFonts w:ascii="Times New Roman" w:eastAsia="SimSun" w:hAnsi="Times New Roman" w:cs="Times New Roman"/>
            <w:noProof/>
            <w:lang w:val="en-GB" w:eastAsia="zh-CN"/>
          </w:rPr>
          <w:t>http://dx.doi.org/10.2139/ssrn.2325380</w:t>
        </w:r>
        <w:bookmarkEnd w:id="53"/>
      </w:hyperlink>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54" w:name="_ENREF_213"/>
      <w:r w:rsidRPr="005A485C">
        <w:rPr>
          <w:rFonts w:ascii="Times New Roman" w:hAnsi="Times New Roman" w:cs="Times New Roman"/>
          <w:noProof/>
          <w:lang w:val="en-GB"/>
        </w:rPr>
        <w:t xml:space="preserve">Jung, R. C., &amp; Maderitsch, R. (2014). Structural breaks in volatility spillovers between international financial markets: Contagion or mere interdependence? </w:t>
      </w:r>
      <w:r w:rsidRPr="005A485C">
        <w:rPr>
          <w:rFonts w:ascii="Times New Roman" w:hAnsi="Times New Roman" w:cs="Times New Roman"/>
          <w:i/>
          <w:noProof/>
          <w:lang w:val="en-GB"/>
        </w:rPr>
        <w:t>Journal of Banking &amp; Finance, 47</w:t>
      </w:r>
      <w:r w:rsidRPr="005A485C">
        <w:rPr>
          <w:rFonts w:ascii="Times New Roman" w:hAnsi="Times New Roman" w:cs="Times New Roman"/>
          <w:noProof/>
          <w:lang w:val="en-GB"/>
        </w:rPr>
        <w:t xml:space="preserve">(2014). </w:t>
      </w:r>
      <w:bookmarkEnd w:id="54"/>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55" w:name="_ENREF_199"/>
      <w:r w:rsidRPr="005A485C">
        <w:rPr>
          <w:rFonts w:ascii="Times New Roman" w:hAnsi="Times New Roman" w:cs="Times New Roman"/>
          <w:noProof/>
          <w:lang w:val="en-GB"/>
        </w:rPr>
        <w:lastRenderedPageBreak/>
        <w:t xml:space="preserve">Ibrahim, B. M., &amp; Brzeszczynski, J. (2009). Inter-regional and region-specific transmission of international stock market returns: The role of foreign information. </w:t>
      </w:r>
      <w:r w:rsidRPr="005A485C">
        <w:rPr>
          <w:rFonts w:ascii="Times New Roman" w:hAnsi="Times New Roman" w:cs="Times New Roman"/>
          <w:i/>
          <w:noProof/>
          <w:lang w:val="en-GB"/>
        </w:rPr>
        <w:t>Journal of International Money and Finance, 28</w:t>
      </w:r>
      <w:r w:rsidRPr="005A485C">
        <w:rPr>
          <w:rFonts w:ascii="Times New Roman" w:hAnsi="Times New Roman" w:cs="Times New Roman"/>
          <w:noProof/>
          <w:lang w:val="en-GB"/>
        </w:rPr>
        <w:t xml:space="preserve">(2), 322-343. </w:t>
      </w:r>
      <w:bookmarkEnd w:id="55"/>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56" w:name="_ENREF_200"/>
      <w:r w:rsidRPr="005A485C">
        <w:rPr>
          <w:rFonts w:ascii="Times New Roman" w:hAnsi="Times New Roman" w:cs="Times New Roman"/>
          <w:noProof/>
          <w:lang w:val="en-GB"/>
        </w:rPr>
        <w:t xml:space="preserve">Ibrahim, B. M., &amp; Brzeszczynski, J. (2012). How beneficial is international stock market information in domestic stock market trading? </w:t>
      </w:r>
      <w:r w:rsidRPr="005A485C">
        <w:rPr>
          <w:rFonts w:ascii="Times New Roman" w:hAnsi="Times New Roman" w:cs="Times New Roman"/>
          <w:i/>
          <w:noProof/>
          <w:lang w:val="en-GB"/>
        </w:rPr>
        <w:t>The European Journal of Finance, 20</w:t>
      </w:r>
      <w:r w:rsidRPr="005A485C">
        <w:rPr>
          <w:rFonts w:ascii="Times New Roman" w:hAnsi="Times New Roman" w:cs="Times New Roman"/>
          <w:noProof/>
          <w:lang w:val="en-GB"/>
        </w:rPr>
        <w:t xml:space="preserve">(3), 201-231. </w:t>
      </w:r>
      <w:bookmarkEnd w:id="56"/>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57" w:name="_ENREF_27"/>
      <w:r w:rsidRPr="005A485C">
        <w:rPr>
          <w:rFonts w:ascii="Times New Roman" w:eastAsia="SimSun" w:hAnsi="Times New Roman" w:cs="Times New Roman"/>
          <w:noProof/>
          <w:lang w:val="en-GB" w:eastAsia="zh-CN"/>
        </w:rPr>
        <w:t xml:space="preserve">Kao, E. H., Ho, T., &amp; Fung, H.-G. (2015). Price linkage between the US and Japanese futures across different time zones: An analysis of the minute-by-minute data. </w:t>
      </w:r>
      <w:r w:rsidRPr="005A485C">
        <w:rPr>
          <w:rFonts w:ascii="Times New Roman" w:eastAsia="SimSun" w:hAnsi="Times New Roman" w:cs="Times New Roman"/>
          <w:i/>
          <w:noProof/>
          <w:lang w:val="en-GB" w:eastAsia="zh-CN"/>
        </w:rPr>
        <w:t>Journal of International Financial Markets, Institutions &amp; Money, 34</w:t>
      </w:r>
      <w:r w:rsidRPr="005A485C">
        <w:rPr>
          <w:rFonts w:ascii="Times New Roman" w:eastAsia="SimSun" w:hAnsi="Times New Roman" w:cs="Times New Roman"/>
          <w:noProof/>
          <w:lang w:val="en-GB" w:eastAsia="zh-CN"/>
        </w:rPr>
        <w:t xml:space="preserve">, 321-336. </w:t>
      </w:r>
      <w:bookmarkEnd w:id="57"/>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58" w:name="_ENREF_215"/>
      <w:r w:rsidRPr="005A485C">
        <w:rPr>
          <w:rFonts w:ascii="Times New Roman" w:hAnsi="Times New Roman" w:cs="Times New Roman"/>
          <w:noProof/>
          <w:lang w:val="en-GB"/>
        </w:rPr>
        <w:t xml:space="preserve">Kang, J., &amp; Stulz, R. (1997). Why is there a home bias? An analysis of foreign portfolio equity in Japan. </w:t>
      </w:r>
      <w:r w:rsidRPr="005A485C">
        <w:rPr>
          <w:rFonts w:ascii="Times New Roman" w:hAnsi="Times New Roman" w:cs="Times New Roman"/>
          <w:i/>
          <w:noProof/>
          <w:lang w:val="en-GB"/>
        </w:rPr>
        <w:t>Journal of Financial Economics</w:t>
      </w:r>
      <w:r w:rsidRPr="005A485C">
        <w:rPr>
          <w:rFonts w:ascii="Times New Roman" w:hAnsi="Times New Roman" w:cs="Times New Roman"/>
          <w:noProof/>
          <w:lang w:val="en-GB"/>
        </w:rPr>
        <w:t xml:space="preserve">, 4-28. </w:t>
      </w:r>
      <w:bookmarkEnd w:id="58"/>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59" w:name="_ENREF_218"/>
      <w:r w:rsidRPr="005A485C">
        <w:rPr>
          <w:rFonts w:ascii="Times New Roman" w:hAnsi="Times New Roman" w:cs="Times New Roman"/>
          <w:noProof/>
          <w:lang w:val="en-GB"/>
        </w:rPr>
        <w:t xml:space="preserve">Karanasos, M., Paraskevopoulos, A. G., Ali, F. M., Karoglou, M., &amp; Yfanti, S. (2014). Modelling stock volatilities during financial crises: A time varying coefficient approach. </w:t>
      </w:r>
      <w:r w:rsidRPr="005A485C">
        <w:rPr>
          <w:rFonts w:ascii="Times New Roman" w:hAnsi="Times New Roman" w:cs="Times New Roman"/>
          <w:i/>
          <w:noProof/>
          <w:lang w:val="en-GB"/>
        </w:rPr>
        <w:t>Journal of Empirical Finance, 29</w:t>
      </w:r>
      <w:r w:rsidRPr="005A485C">
        <w:rPr>
          <w:rFonts w:ascii="Times New Roman" w:hAnsi="Times New Roman" w:cs="Times New Roman"/>
          <w:noProof/>
          <w:lang w:val="en-GB"/>
        </w:rPr>
        <w:t xml:space="preserve">, 113-128. </w:t>
      </w:r>
      <w:bookmarkEnd w:id="59"/>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60" w:name="_ENREF_217"/>
      <w:r w:rsidRPr="005A485C">
        <w:rPr>
          <w:rFonts w:ascii="Times New Roman" w:hAnsi="Times New Roman" w:cs="Times New Roman"/>
          <w:noProof/>
          <w:lang w:val="en-GB"/>
        </w:rPr>
        <w:t xml:space="preserve">Kao, E. H., Ho, T., &amp; Fung, H.-G. (2015). Price linkage between the US and Japanese futures across different time zones: An analysis of the minute-by-minute data. </w:t>
      </w:r>
      <w:r w:rsidRPr="005A485C">
        <w:rPr>
          <w:rFonts w:ascii="Times New Roman" w:hAnsi="Times New Roman" w:cs="Times New Roman"/>
          <w:i/>
          <w:noProof/>
          <w:lang w:val="en-GB"/>
        </w:rPr>
        <w:t>Journal of International Financial Markets, Institutions &amp; Money, 34</w:t>
      </w:r>
      <w:r w:rsidRPr="005A485C">
        <w:rPr>
          <w:rFonts w:ascii="Times New Roman" w:hAnsi="Times New Roman" w:cs="Times New Roman"/>
          <w:noProof/>
          <w:lang w:val="en-GB"/>
        </w:rPr>
        <w:t xml:space="preserve">, 321-336. </w:t>
      </w:r>
      <w:bookmarkEnd w:id="60"/>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61" w:name="_ENREF_28"/>
      <w:r w:rsidRPr="005A485C">
        <w:rPr>
          <w:rFonts w:ascii="Times New Roman" w:eastAsia="SimSun" w:hAnsi="Times New Roman" w:cs="Times New Roman"/>
          <w:noProof/>
          <w:lang w:val="en-GB" w:eastAsia="zh-CN"/>
        </w:rPr>
        <w:t xml:space="preserve">Koulakiotis, A., Babalos, V., &amp; Papasyriopoulos, N. (2015). Liquidity matters after all: Asymmetric news and stock market volatility before and after the global financial crisis. </w:t>
      </w:r>
      <w:r w:rsidRPr="005A485C">
        <w:rPr>
          <w:rFonts w:ascii="Times New Roman" w:eastAsia="SimSun" w:hAnsi="Times New Roman" w:cs="Times New Roman"/>
          <w:i/>
          <w:noProof/>
          <w:lang w:val="en-GB" w:eastAsia="zh-CN"/>
        </w:rPr>
        <w:t>Economics Letters, 127</w:t>
      </w:r>
      <w:r w:rsidRPr="005A485C">
        <w:rPr>
          <w:rFonts w:ascii="Times New Roman" w:eastAsia="SimSun" w:hAnsi="Times New Roman" w:cs="Times New Roman"/>
          <w:noProof/>
          <w:lang w:val="en-GB" w:eastAsia="zh-CN"/>
        </w:rPr>
        <w:t xml:space="preserve">, 58-60. </w:t>
      </w:r>
      <w:bookmarkEnd w:id="61"/>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62" w:name="_ENREF_225"/>
      <w:r w:rsidRPr="005A485C">
        <w:rPr>
          <w:rFonts w:ascii="Times New Roman" w:hAnsi="Times New Roman" w:cs="Times New Roman"/>
          <w:noProof/>
          <w:lang w:val="en-GB"/>
        </w:rPr>
        <w:t xml:space="preserve">Kenourgios, D., &amp; Padhi, P. (2012). Emerging markets and financial crises: Regional, global or isolated shocks? </w:t>
      </w:r>
      <w:r w:rsidRPr="005A485C">
        <w:rPr>
          <w:rFonts w:ascii="Times New Roman" w:hAnsi="Times New Roman" w:cs="Times New Roman"/>
          <w:i/>
          <w:noProof/>
          <w:lang w:val="en-GB"/>
        </w:rPr>
        <w:t>Journal of Multinational Financial Management, 22</w:t>
      </w:r>
      <w:r w:rsidRPr="005A485C">
        <w:rPr>
          <w:rFonts w:ascii="Times New Roman" w:hAnsi="Times New Roman" w:cs="Times New Roman"/>
          <w:noProof/>
          <w:lang w:val="en-GB"/>
        </w:rPr>
        <w:t xml:space="preserve">, 24-38. </w:t>
      </w:r>
      <w:bookmarkEnd w:id="62"/>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63" w:name="_ENREF_226"/>
      <w:r w:rsidRPr="005A485C">
        <w:rPr>
          <w:rFonts w:ascii="Times New Roman" w:hAnsi="Times New Roman" w:cs="Times New Roman"/>
          <w:noProof/>
          <w:lang w:val="en-GB"/>
        </w:rPr>
        <w:t xml:space="preserve">Kenourgios, D., &amp; Samitas, A. (2011). Equity market integration in emerging Balkan markets. </w:t>
      </w:r>
      <w:r w:rsidRPr="005A485C">
        <w:rPr>
          <w:rFonts w:ascii="Times New Roman" w:hAnsi="Times New Roman" w:cs="Times New Roman"/>
          <w:i/>
          <w:noProof/>
          <w:lang w:val="en-GB"/>
        </w:rPr>
        <w:t>Research in International Business and Finance, 25</w:t>
      </w:r>
      <w:r w:rsidRPr="005A485C">
        <w:rPr>
          <w:rFonts w:ascii="Times New Roman" w:hAnsi="Times New Roman" w:cs="Times New Roman"/>
          <w:noProof/>
          <w:lang w:val="en-GB"/>
        </w:rPr>
        <w:t xml:space="preserve">(3), 296-307. </w:t>
      </w:r>
      <w:bookmarkEnd w:id="63"/>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64" w:name="_ENREF_29"/>
      <w:r w:rsidRPr="005A485C">
        <w:rPr>
          <w:rFonts w:ascii="Times New Roman" w:eastAsia="SimSun" w:hAnsi="Times New Roman" w:cs="Times New Roman"/>
          <w:noProof/>
          <w:lang w:val="en-GB" w:eastAsia="zh-CN"/>
        </w:rPr>
        <w:t xml:space="preserve">Koutmos, G., &amp; Booth, G. G. (1995). Asymmetric volatility transmission in international stock markets. </w:t>
      </w:r>
      <w:r w:rsidRPr="005A485C">
        <w:rPr>
          <w:rFonts w:ascii="Times New Roman" w:eastAsia="SimSun" w:hAnsi="Times New Roman" w:cs="Times New Roman"/>
          <w:i/>
          <w:noProof/>
          <w:lang w:val="en-GB" w:eastAsia="zh-CN"/>
        </w:rPr>
        <w:t>Journal of International Money and Finance, 14</w:t>
      </w:r>
      <w:r w:rsidRPr="005A485C">
        <w:rPr>
          <w:rFonts w:ascii="Times New Roman" w:eastAsia="SimSun" w:hAnsi="Times New Roman" w:cs="Times New Roman"/>
          <w:noProof/>
          <w:lang w:val="en-GB" w:eastAsia="zh-CN"/>
        </w:rPr>
        <w:t xml:space="preserve">(6), 747-762. </w:t>
      </w:r>
      <w:bookmarkEnd w:id="64"/>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65" w:name="_ENREF_231"/>
      <w:r w:rsidRPr="005A485C">
        <w:rPr>
          <w:rFonts w:ascii="Times New Roman" w:hAnsi="Times New Roman" w:cs="Times New Roman"/>
          <w:noProof/>
          <w:lang w:val="en-GB"/>
        </w:rPr>
        <w:t xml:space="preserve">Koopman, S. J., Ooms, M., &amp; Carnero, M. A. (2007). Periodic seasonal Reg-ARFIMA-GARCH models for daily electricity spot prices. </w:t>
      </w:r>
      <w:r w:rsidRPr="005A485C">
        <w:rPr>
          <w:rFonts w:ascii="Times New Roman" w:hAnsi="Times New Roman" w:cs="Times New Roman"/>
          <w:i/>
          <w:noProof/>
          <w:lang w:val="en-GB"/>
        </w:rPr>
        <w:t>Journal of the American Statistical Association, 102</w:t>
      </w:r>
      <w:r w:rsidRPr="005A485C">
        <w:rPr>
          <w:rFonts w:ascii="Times New Roman" w:hAnsi="Times New Roman" w:cs="Times New Roman"/>
          <w:noProof/>
          <w:lang w:val="en-GB"/>
        </w:rPr>
        <w:t xml:space="preserve">, 16-27. </w:t>
      </w:r>
      <w:bookmarkEnd w:id="65"/>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66" w:name="_ENREF_30"/>
      <w:r w:rsidRPr="005A485C">
        <w:rPr>
          <w:rFonts w:ascii="Times New Roman" w:eastAsia="SimSun" w:hAnsi="Times New Roman" w:cs="Times New Roman"/>
          <w:noProof/>
          <w:lang w:val="en-GB" w:eastAsia="zh-CN"/>
        </w:rPr>
        <w:t xml:space="preserve">Kundu, S., &amp; Sarkar, N. (2016). Return and volatility interdependences in up and down markets across developed and emerging countries. </w:t>
      </w:r>
      <w:r w:rsidRPr="005A485C">
        <w:rPr>
          <w:rFonts w:ascii="Times New Roman" w:eastAsia="SimSun" w:hAnsi="Times New Roman" w:cs="Times New Roman"/>
          <w:i/>
          <w:noProof/>
          <w:lang w:val="en-GB" w:eastAsia="zh-CN"/>
        </w:rPr>
        <w:t>Research in International Business and Finance, 36</w:t>
      </w:r>
      <w:r w:rsidRPr="005A485C">
        <w:rPr>
          <w:rFonts w:ascii="Times New Roman" w:eastAsia="SimSun" w:hAnsi="Times New Roman" w:cs="Times New Roman"/>
          <w:noProof/>
          <w:lang w:val="en-GB" w:eastAsia="zh-CN"/>
        </w:rPr>
        <w:t xml:space="preserve">, 297-311. </w:t>
      </w:r>
      <w:bookmarkEnd w:id="66"/>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67" w:name="_ENREF_236"/>
      <w:r w:rsidRPr="005A485C">
        <w:rPr>
          <w:rFonts w:ascii="Times New Roman" w:hAnsi="Times New Roman" w:cs="Times New Roman"/>
          <w:noProof/>
          <w:lang w:val="en-GB"/>
        </w:rPr>
        <w:t>Kumar, M. (2013). Returns and volatility spillover between stock prices and exchange rates: Empirical evidence from IBSA countries.</w:t>
      </w:r>
      <w:r w:rsidRPr="005A485C">
        <w:rPr>
          <w:rFonts w:ascii="Times New Roman" w:hAnsi="Times New Roman" w:cs="Times New Roman"/>
          <w:i/>
          <w:noProof/>
          <w:lang w:val="en-GB"/>
        </w:rPr>
        <w:t xml:space="preserve"> International Journal of Emerging Markets, 8</w:t>
      </w:r>
      <w:r w:rsidRPr="005A485C">
        <w:rPr>
          <w:rFonts w:ascii="Times New Roman" w:hAnsi="Times New Roman" w:cs="Times New Roman"/>
          <w:noProof/>
          <w:lang w:val="en-GB"/>
        </w:rPr>
        <w:t xml:space="preserve">(2), 108-128. </w:t>
      </w:r>
      <w:bookmarkEnd w:id="67"/>
    </w:p>
    <w:p w:rsidR="00446011" w:rsidRPr="005A485C" w:rsidRDefault="00446011" w:rsidP="00446011">
      <w:pPr>
        <w:spacing w:after="0" w:line="480" w:lineRule="auto"/>
        <w:rPr>
          <w:rFonts w:ascii="Times New Roman" w:eastAsia="SimSun" w:hAnsi="Times New Roman" w:cs="Times New Roman"/>
          <w:noProof/>
          <w:lang w:val="en-GB" w:eastAsia="zh-CN"/>
        </w:rPr>
      </w:pP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68" w:name="_ENREF_31"/>
      <w:r w:rsidRPr="005A485C">
        <w:rPr>
          <w:rFonts w:ascii="Times New Roman" w:eastAsia="SimSun" w:hAnsi="Times New Roman" w:cs="Times New Roman"/>
          <w:noProof/>
          <w:lang w:val="en-GB" w:eastAsia="zh-CN"/>
        </w:rPr>
        <w:t xml:space="preserve">Liu, Q., Wong, I., An, Y., &amp; Zhang, J. (2014). Asymmetric Information and Volatility Forecasting in Commodity Futures Markets. </w:t>
      </w:r>
      <w:r w:rsidRPr="005A485C">
        <w:rPr>
          <w:rFonts w:ascii="Times New Roman" w:eastAsia="SimSun" w:hAnsi="Times New Roman" w:cs="Times New Roman"/>
          <w:i/>
          <w:noProof/>
          <w:lang w:val="en-GB" w:eastAsia="zh-CN"/>
        </w:rPr>
        <w:t>Pacific-Basin Finance Journal, 26</w:t>
      </w:r>
      <w:r w:rsidRPr="005A485C">
        <w:rPr>
          <w:rFonts w:ascii="Times New Roman" w:eastAsia="SimSun" w:hAnsi="Times New Roman" w:cs="Times New Roman"/>
          <w:noProof/>
          <w:lang w:val="en-GB" w:eastAsia="zh-CN"/>
        </w:rPr>
        <w:t xml:space="preserve">, 79–97. </w:t>
      </w:r>
      <w:bookmarkEnd w:id="68"/>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69" w:name="_ENREF_257"/>
      <w:r w:rsidRPr="005A485C">
        <w:rPr>
          <w:rFonts w:ascii="Times New Roman" w:hAnsi="Times New Roman" w:cs="Times New Roman"/>
          <w:noProof/>
          <w:lang w:val="en-GB"/>
        </w:rPr>
        <w:lastRenderedPageBreak/>
        <w:t xml:space="preserve">Lucey, B., &amp; Voronkova, S. (2008). Linkages and relationships between emerging European and developed stock markets before and after the Russian Crisis of 1997-1998. </w:t>
      </w:r>
      <w:r w:rsidRPr="005A485C">
        <w:rPr>
          <w:rFonts w:ascii="Times New Roman" w:hAnsi="Times New Roman" w:cs="Times New Roman"/>
          <w:i/>
          <w:noProof/>
          <w:lang w:val="en-GB"/>
        </w:rPr>
        <w:t>Journal of International Money and Finance, 28</w:t>
      </w:r>
      <w:r w:rsidRPr="005A485C">
        <w:rPr>
          <w:rFonts w:ascii="Times New Roman" w:hAnsi="Times New Roman" w:cs="Times New Roman"/>
          <w:noProof/>
          <w:lang w:val="en-GB"/>
        </w:rPr>
        <w:t xml:space="preserve">(7), 1303-1324. </w:t>
      </w:r>
      <w:bookmarkEnd w:id="69"/>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70" w:name="_ENREF_260"/>
      <w:r w:rsidRPr="005A485C">
        <w:rPr>
          <w:rFonts w:ascii="Times New Roman" w:hAnsi="Times New Roman" w:cs="Times New Roman"/>
          <w:noProof/>
          <w:lang w:val="de-DE"/>
        </w:rPr>
        <w:t xml:space="preserve">Luchtenberg, K. F., &amp; Vu, Q. V. (2015). </w:t>
      </w:r>
      <w:r w:rsidRPr="005A485C">
        <w:rPr>
          <w:rFonts w:ascii="Times New Roman" w:hAnsi="Times New Roman" w:cs="Times New Roman"/>
          <w:noProof/>
          <w:lang w:val="en-GB"/>
        </w:rPr>
        <w:t xml:space="preserve">The 2008 financial crisis: Stock market contagion and its determinants. </w:t>
      </w:r>
      <w:r w:rsidRPr="005A485C">
        <w:rPr>
          <w:rFonts w:ascii="Times New Roman" w:hAnsi="Times New Roman" w:cs="Times New Roman"/>
          <w:i/>
          <w:noProof/>
          <w:lang w:val="en-GB"/>
        </w:rPr>
        <w:t>Research in International Business and Finance, 33</w:t>
      </w:r>
      <w:r w:rsidRPr="005A485C">
        <w:rPr>
          <w:rFonts w:ascii="Times New Roman" w:hAnsi="Times New Roman" w:cs="Times New Roman"/>
          <w:noProof/>
          <w:lang w:val="en-GB"/>
        </w:rPr>
        <w:t xml:space="preserve">, 178-203. </w:t>
      </w:r>
      <w:bookmarkEnd w:id="70"/>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71" w:name="_ENREF_32"/>
      <w:r w:rsidRPr="005A485C">
        <w:rPr>
          <w:rFonts w:ascii="Times New Roman" w:eastAsia="SimSun" w:hAnsi="Times New Roman" w:cs="Times New Roman"/>
          <w:noProof/>
          <w:lang w:val="en-GB" w:eastAsia="zh-CN"/>
        </w:rPr>
        <w:t xml:space="preserve">Longin, F., &amp; Solnik, B. (2001). Extreme correlation and international equity markets. </w:t>
      </w:r>
      <w:r w:rsidRPr="005A485C">
        <w:rPr>
          <w:rFonts w:ascii="Times New Roman" w:eastAsia="SimSun" w:hAnsi="Times New Roman" w:cs="Times New Roman"/>
          <w:i/>
          <w:noProof/>
          <w:lang w:val="en-GB" w:eastAsia="zh-CN"/>
        </w:rPr>
        <w:t>Journal of Finance, 56</w:t>
      </w:r>
      <w:r w:rsidRPr="005A485C">
        <w:rPr>
          <w:rFonts w:ascii="Times New Roman" w:eastAsia="SimSun" w:hAnsi="Times New Roman" w:cs="Times New Roman"/>
          <w:noProof/>
          <w:lang w:val="en-GB" w:eastAsia="zh-CN"/>
        </w:rPr>
        <w:t xml:space="preserve">, 649-676. </w:t>
      </w:r>
      <w:bookmarkEnd w:id="71"/>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en-GB" w:eastAsia="zh-CN"/>
        </w:rPr>
        <w:t>Maderitsch, R. (2015). Information Transmission between Stock Markets in Hong Kong, Europe and the US: New Evidence on Time- and State-Dependence. Pacific-Basin Finacne Journal (forthcoming).</w:t>
      </w:r>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72" w:name="_ENREF_262"/>
      <w:bookmarkStart w:id="73" w:name="_ENREF_33"/>
      <w:r w:rsidRPr="005A485C">
        <w:rPr>
          <w:rFonts w:ascii="Times New Roman" w:hAnsi="Times New Roman" w:cs="Times New Roman"/>
          <w:noProof/>
          <w:lang w:val="en-GB"/>
        </w:rPr>
        <w:t xml:space="preserve">Manning, N. (2002). Common trends and convergence? South East Asian equity markets, 1998– 1999. </w:t>
      </w:r>
      <w:r w:rsidRPr="005A485C">
        <w:rPr>
          <w:rFonts w:ascii="Times New Roman" w:hAnsi="Times New Roman" w:cs="Times New Roman"/>
          <w:i/>
          <w:noProof/>
          <w:lang w:val="en-GB"/>
        </w:rPr>
        <w:t>Journal of International Money and Finance, 21</w:t>
      </w:r>
      <w:r w:rsidRPr="005A485C">
        <w:rPr>
          <w:rFonts w:ascii="Times New Roman" w:hAnsi="Times New Roman" w:cs="Times New Roman"/>
          <w:noProof/>
          <w:lang w:val="en-GB"/>
        </w:rPr>
        <w:t xml:space="preserve">, 183- 202. </w:t>
      </w:r>
      <w:bookmarkEnd w:id="72"/>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74" w:name="_ENREF_267"/>
      <w:r w:rsidRPr="005A485C">
        <w:rPr>
          <w:rFonts w:ascii="Times New Roman" w:hAnsi="Times New Roman" w:cs="Times New Roman"/>
          <w:noProof/>
          <w:lang w:val="en-GB"/>
        </w:rPr>
        <w:t xml:space="preserve">Masih, R., &amp; Masih, A. M. M. (2001). Long and Short-term Dynamic Causal Transmission amongst International Stock Markets. </w:t>
      </w:r>
      <w:r w:rsidRPr="005A485C">
        <w:rPr>
          <w:rFonts w:ascii="Times New Roman" w:hAnsi="Times New Roman" w:cs="Times New Roman"/>
          <w:i/>
          <w:noProof/>
          <w:lang w:val="en-GB"/>
        </w:rPr>
        <w:t>Journal of International Money and Finance, 20</w:t>
      </w:r>
      <w:r w:rsidRPr="005A485C">
        <w:rPr>
          <w:rFonts w:ascii="Times New Roman" w:hAnsi="Times New Roman" w:cs="Times New Roman"/>
          <w:noProof/>
          <w:lang w:val="en-GB"/>
        </w:rPr>
        <w:t xml:space="preserve">, 563-587. </w:t>
      </w:r>
      <w:bookmarkEnd w:id="74"/>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en-GB" w:eastAsia="zh-CN"/>
        </w:rPr>
        <w:t xml:space="preserve">Masteika, S., &amp; Rutkauskas, A., V. (2012). Research on futures trend trading strategy based on short term chart pattern. </w:t>
      </w:r>
      <w:r w:rsidRPr="005A485C">
        <w:rPr>
          <w:rFonts w:ascii="Times New Roman" w:eastAsia="SimSun" w:hAnsi="Times New Roman" w:cs="Times New Roman"/>
          <w:i/>
          <w:noProof/>
          <w:lang w:val="en-GB" w:eastAsia="zh-CN"/>
        </w:rPr>
        <w:t>Journal of Business Economics and Management, 13</w:t>
      </w:r>
      <w:r w:rsidRPr="005A485C">
        <w:rPr>
          <w:rFonts w:ascii="Times New Roman" w:eastAsia="SimSun" w:hAnsi="Times New Roman" w:cs="Times New Roman"/>
          <w:noProof/>
          <w:lang w:val="en-GB" w:eastAsia="zh-CN"/>
        </w:rPr>
        <w:t xml:space="preserve">(5), 915-930. </w:t>
      </w:r>
      <w:bookmarkEnd w:id="73"/>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75" w:name="_ENREF_34"/>
      <w:r w:rsidRPr="005A485C">
        <w:rPr>
          <w:rFonts w:ascii="Times New Roman" w:eastAsia="SimSun" w:hAnsi="Times New Roman" w:cs="Times New Roman"/>
          <w:noProof/>
          <w:lang w:val="en-GB" w:eastAsia="zh-CN"/>
        </w:rPr>
        <w:t xml:space="preserve">Nelson, D. (1991). Conditional heteroskedasticity in asset returns: a new approach. </w:t>
      </w:r>
      <w:r w:rsidRPr="005A485C">
        <w:rPr>
          <w:rFonts w:ascii="Times New Roman" w:eastAsia="SimSun" w:hAnsi="Times New Roman" w:cs="Times New Roman"/>
          <w:i/>
          <w:noProof/>
          <w:lang w:val="en-GB" w:eastAsia="zh-CN"/>
        </w:rPr>
        <w:t>Econometrica, 59</w:t>
      </w:r>
      <w:r w:rsidRPr="005A485C">
        <w:rPr>
          <w:rFonts w:ascii="Times New Roman" w:eastAsia="SimSun" w:hAnsi="Times New Roman" w:cs="Times New Roman"/>
          <w:noProof/>
          <w:lang w:val="en-GB" w:eastAsia="zh-CN"/>
        </w:rPr>
        <w:t xml:space="preserve">, 347-370. </w:t>
      </w:r>
      <w:bookmarkEnd w:id="75"/>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76" w:name="_ENREF_35"/>
      <w:r w:rsidRPr="005A485C">
        <w:rPr>
          <w:rFonts w:ascii="Times New Roman" w:eastAsia="SimSun" w:hAnsi="Times New Roman" w:cs="Times New Roman"/>
          <w:noProof/>
          <w:lang w:val="en-GB" w:eastAsia="zh-CN"/>
        </w:rPr>
        <w:t xml:space="preserve">Ning, C., Xu, D., &amp; Wirjanto, T. S. (2015). Is volatility clustering of asset returns asymmetric? </w:t>
      </w:r>
      <w:r w:rsidRPr="005A485C">
        <w:rPr>
          <w:rFonts w:ascii="Times New Roman" w:eastAsia="SimSun" w:hAnsi="Times New Roman" w:cs="Times New Roman"/>
          <w:i/>
          <w:noProof/>
          <w:lang w:val="en-GB" w:eastAsia="zh-CN"/>
        </w:rPr>
        <w:t>Journal of Banking &amp; Finance, 52</w:t>
      </w:r>
      <w:r w:rsidRPr="005A485C">
        <w:rPr>
          <w:rFonts w:ascii="Times New Roman" w:eastAsia="SimSun" w:hAnsi="Times New Roman" w:cs="Times New Roman"/>
          <w:noProof/>
          <w:lang w:val="en-GB" w:eastAsia="zh-CN"/>
        </w:rPr>
        <w:t xml:space="preserve">, 62–76. </w:t>
      </w:r>
      <w:bookmarkEnd w:id="76"/>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77" w:name="_ENREF_36"/>
      <w:r w:rsidRPr="005A485C">
        <w:rPr>
          <w:rFonts w:ascii="Times New Roman" w:eastAsia="SimSun" w:hAnsi="Times New Roman" w:cs="Times New Roman"/>
          <w:noProof/>
          <w:lang w:val="en-GB" w:eastAsia="zh-CN"/>
        </w:rPr>
        <w:t xml:space="preserve">Palandri, A. (2015). Do negative and positive equity returns share the same volatility dynamics? </w:t>
      </w:r>
      <w:r w:rsidRPr="005A485C">
        <w:rPr>
          <w:rFonts w:ascii="Times New Roman" w:eastAsia="SimSun" w:hAnsi="Times New Roman" w:cs="Times New Roman"/>
          <w:i/>
          <w:noProof/>
          <w:lang w:val="en-GB" w:eastAsia="zh-CN"/>
        </w:rPr>
        <w:t>Journal of Banking &amp; Finance, 58</w:t>
      </w:r>
      <w:r w:rsidRPr="005A485C">
        <w:rPr>
          <w:rFonts w:ascii="Times New Roman" w:eastAsia="SimSun" w:hAnsi="Times New Roman" w:cs="Times New Roman"/>
          <w:noProof/>
          <w:lang w:val="en-GB" w:eastAsia="zh-CN"/>
        </w:rPr>
        <w:t xml:space="preserve">, 486–505. </w:t>
      </w:r>
      <w:bookmarkEnd w:id="77"/>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78" w:name="_ENREF_37"/>
      <w:r w:rsidRPr="005A485C">
        <w:rPr>
          <w:rFonts w:ascii="Times New Roman" w:eastAsia="SimSun" w:hAnsi="Times New Roman" w:cs="Times New Roman"/>
          <w:noProof/>
          <w:lang w:val="en-GB" w:eastAsia="zh-CN"/>
        </w:rPr>
        <w:t xml:space="preserve">Pan, M.-S., &amp; Hsueh, P. (1998). Transmission of Stock Returns and Volatility Between the U.S. and Japan: Evidence from the Stock Index Futures Markets. </w:t>
      </w:r>
      <w:r w:rsidRPr="005A485C">
        <w:rPr>
          <w:rFonts w:ascii="Times New Roman" w:eastAsia="SimSun" w:hAnsi="Times New Roman" w:cs="Times New Roman"/>
          <w:i/>
          <w:noProof/>
          <w:lang w:val="en-GB" w:eastAsia="zh-CN"/>
        </w:rPr>
        <w:t>Asia-Pacific Financial Markets, 5</w:t>
      </w:r>
      <w:r w:rsidRPr="005A485C">
        <w:rPr>
          <w:rFonts w:ascii="Times New Roman" w:eastAsia="SimSun" w:hAnsi="Times New Roman" w:cs="Times New Roman"/>
          <w:noProof/>
          <w:lang w:val="en-GB" w:eastAsia="zh-CN"/>
        </w:rPr>
        <w:t xml:space="preserve">, 211-225. </w:t>
      </w:r>
      <w:bookmarkEnd w:id="78"/>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79" w:name="_ENREF_294"/>
      <w:r w:rsidRPr="005A485C">
        <w:rPr>
          <w:rFonts w:ascii="Times New Roman" w:hAnsi="Times New Roman" w:cs="Times New Roman"/>
          <w:noProof/>
          <w:lang w:val="en-GB"/>
        </w:rPr>
        <w:t xml:space="preserve">Petmezas, D., &amp; Santamaria, D. (2014). Investor induced contagion during the banking and European sovereign debt crisis of 2007-2012: Wealth effect or portfolio rebalancing? </w:t>
      </w:r>
      <w:r w:rsidRPr="005A485C">
        <w:rPr>
          <w:rFonts w:ascii="Times New Roman" w:hAnsi="Times New Roman" w:cs="Times New Roman"/>
          <w:i/>
          <w:noProof/>
          <w:lang w:val="en-GB"/>
        </w:rPr>
        <w:t>Journal of International Money and Finance, 49</w:t>
      </w:r>
      <w:r w:rsidRPr="005A485C">
        <w:rPr>
          <w:rFonts w:ascii="Times New Roman" w:hAnsi="Times New Roman" w:cs="Times New Roman"/>
          <w:noProof/>
          <w:lang w:val="en-GB"/>
        </w:rPr>
        <w:t xml:space="preserve">, 401-424. </w:t>
      </w:r>
      <w:bookmarkEnd w:id="79"/>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80" w:name="_ENREF_38"/>
      <w:r w:rsidRPr="005A485C">
        <w:rPr>
          <w:rFonts w:ascii="Times New Roman" w:eastAsia="SimSun" w:hAnsi="Times New Roman" w:cs="Times New Roman"/>
          <w:noProof/>
          <w:lang w:val="en-GB" w:eastAsia="zh-CN"/>
        </w:rPr>
        <w:t xml:space="preserve">Rogers, L. C. G., &amp; Satchell, S. E. (1991). Estimating variance from high, low and closing prices. </w:t>
      </w:r>
      <w:r w:rsidRPr="005A485C">
        <w:rPr>
          <w:rFonts w:ascii="Times New Roman" w:eastAsia="SimSun" w:hAnsi="Times New Roman" w:cs="Times New Roman"/>
          <w:i/>
          <w:noProof/>
          <w:lang w:val="en-GB" w:eastAsia="zh-CN"/>
        </w:rPr>
        <w:t>The Annals of Applied Probability, 1</w:t>
      </w:r>
      <w:r w:rsidRPr="005A485C">
        <w:rPr>
          <w:rFonts w:ascii="Times New Roman" w:eastAsia="SimSun" w:hAnsi="Times New Roman" w:cs="Times New Roman"/>
          <w:noProof/>
          <w:lang w:val="en-GB" w:eastAsia="zh-CN"/>
        </w:rPr>
        <w:t xml:space="preserve">(4), 504–512. </w:t>
      </w:r>
      <w:bookmarkEnd w:id="80"/>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81" w:name="_ENREF_309"/>
      <w:r w:rsidRPr="005A485C">
        <w:rPr>
          <w:rFonts w:ascii="Times New Roman" w:hAnsi="Times New Roman" w:cs="Times New Roman"/>
          <w:noProof/>
          <w:lang w:val="en-GB"/>
        </w:rPr>
        <w:t xml:space="preserve">Ross, S. A. (1989). Information and volatility: the no-arbitrage martingale approach to timing and resolution irrelevancy. </w:t>
      </w:r>
      <w:r w:rsidRPr="005A485C">
        <w:rPr>
          <w:rFonts w:ascii="Times New Roman" w:hAnsi="Times New Roman" w:cs="Times New Roman"/>
          <w:i/>
          <w:noProof/>
          <w:lang w:val="en-GB"/>
        </w:rPr>
        <w:t>Journal of Finance, 44</w:t>
      </w:r>
      <w:r w:rsidRPr="005A485C">
        <w:rPr>
          <w:rFonts w:ascii="Times New Roman" w:hAnsi="Times New Roman" w:cs="Times New Roman"/>
          <w:noProof/>
          <w:lang w:val="en-GB"/>
        </w:rPr>
        <w:t xml:space="preserve">, 1-17. </w:t>
      </w:r>
      <w:bookmarkEnd w:id="81"/>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82" w:name="_ENREF_39"/>
      <w:r w:rsidRPr="005A485C">
        <w:rPr>
          <w:rFonts w:ascii="Times New Roman" w:eastAsia="SimSun" w:hAnsi="Times New Roman" w:cs="Times New Roman"/>
          <w:noProof/>
          <w:lang w:val="en-GB" w:eastAsia="zh-CN"/>
        </w:rPr>
        <w:lastRenderedPageBreak/>
        <w:t xml:space="preserve">Scharth, M., &amp; Medeiros, M. C. (2009). Asymmetric effects and long memory in the volatility of Dow Jones stocks. </w:t>
      </w:r>
      <w:r w:rsidRPr="005A485C">
        <w:rPr>
          <w:rFonts w:ascii="Times New Roman" w:eastAsia="SimSun" w:hAnsi="Times New Roman" w:cs="Times New Roman"/>
          <w:i/>
          <w:noProof/>
          <w:lang w:val="en-GB" w:eastAsia="zh-CN"/>
        </w:rPr>
        <w:t>International Journal of Forecasting, 25</w:t>
      </w:r>
      <w:r w:rsidRPr="005A485C">
        <w:rPr>
          <w:rFonts w:ascii="Times New Roman" w:eastAsia="SimSun" w:hAnsi="Times New Roman" w:cs="Times New Roman"/>
          <w:noProof/>
          <w:lang w:val="en-GB" w:eastAsia="zh-CN"/>
        </w:rPr>
        <w:t xml:space="preserve">, 304-327. </w:t>
      </w:r>
      <w:bookmarkEnd w:id="82"/>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83" w:name="_ENREF_40"/>
      <w:r w:rsidRPr="005A485C">
        <w:rPr>
          <w:rFonts w:ascii="Times New Roman" w:eastAsia="SimSun" w:hAnsi="Times New Roman" w:cs="Times New Roman"/>
          <w:noProof/>
          <w:lang w:val="en-GB" w:eastAsia="zh-CN"/>
        </w:rPr>
        <w:t xml:space="preserve">Segal, G., Shaliastovich, I., &amp; Yaron, A. (2015). Good and bad uncertainty: Macroeconomic and financial market implications. </w:t>
      </w:r>
      <w:r w:rsidRPr="005A485C">
        <w:rPr>
          <w:rFonts w:ascii="Times New Roman" w:eastAsia="SimSun" w:hAnsi="Times New Roman" w:cs="Times New Roman"/>
          <w:i/>
          <w:noProof/>
          <w:lang w:val="en-GB" w:eastAsia="zh-CN"/>
        </w:rPr>
        <w:t>Journal of Financial Economics, 117</w:t>
      </w:r>
      <w:r w:rsidRPr="005A485C">
        <w:rPr>
          <w:rFonts w:ascii="Times New Roman" w:eastAsia="SimSun" w:hAnsi="Times New Roman" w:cs="Times New Roman"/>
          <w:noProof/>
          <w:lang w:val="en-GB" w:eastAsia="zh-CN"/>
        </w:rPr>
        <w:t xml:space="preserve">, 369-397. </w:t>
      </w:r>
      <w:bookmarkEnd w:id="83"/>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84" w:name="_ENREF_319"/>
      <w:r w:rsidRPr="005A485C">
        <w:rPr>
          <w:rFonts w:ascii="Times New Roman" w:hAnsi="Times New Roman" w:cs="Times New Roman"/>
          <w:noProof/>
          <w:lang w:val="en-GB"/>
        </w:rPr>
        <w:t xml:space="preserve">Sheng, H., &amp; Tu, A. (2000). A study of cointegration and variance decomposition among national equity indices before and during the period of the Asian financial crisis. </w:t>
      </w:r>
      <w:r w:rsidRPr="005A485C">
        <w:rPr>
          <w:rFonts w:ascii="Times New Roman" w:hAnsi="Times New Roman" w:cs="Times New Roman"/>
          <w:i/>
          <w:noProof/>
          <w:lang w:val="en-GB"/>
        </w:rPr>
        <w:t>Journal of Multinational Financial Management Science, 10</w:t>
      </w:r>
      <w:r w:rsidRPr="005A485C">
        <w:rPr>
          <w:rFonts w:ascii="Times New Roman" w:hAnsi="Times New Roman" w:cs="Times New Roman"/>
          <w:noProof/>
          <w:lang w:val="en-GB"/>
        </w:rPr>
        <w:t xml:space="preserve">(3), 345-365. </w:t>
      </w:r>
      <w:bookmarkEnd w:id="84"/>
    </w:p>
    <w:p w:rsidR="00446011" w:rsidRPr="005A485C" w:rsidRDefault="00446011" w:rsidP="00446011">
      <w:pPr>
        <w:spacing w:after="0" w:line="360" w:lineRule="auto"/>
        <w:ind w:left="720" w:hanging="720"/>
        <w:jc w:val="both"/>
        <w:rPr>
          <w:rFonts w:ascii="Times New Roman" w:hAnsi="Times New Roman" w:cs="Times New Roman"/>
          <w:noProof/>
          <w:lang w:val="es-ES"/>
        </w:rPr>
      </w:pPr>
      <w:bookmarkStart w:id="85" w:name="_ENREF_323"/>
      <w:r w:rsidRPr="005A485C">
        <w:rPr>
          <w:rFonts w:ascii="Times New Roman" w:hAnsi="Times New Roman" w:cs="Times New Roman"/>
          <w:noProof/>
          <w:lang w:val="en-GB"/>
        </w:rPr>
        <w:t xml:space="preserve">Sims, C. A. (1980). Macroeconomics and reality. </w:t>
      </w:r>
      <w:r w:rsidRPr="005A485C">
        <w:rPr>
          <w:rFonts w:ascii="Times New Roman" w:hAnsi="Times New Roman" w:cs="Times New Roman"/>
          <w:i/>
          <w:noProof/>
          <w:lang w:val="es-ES"/>
        </w:rPr>
        <w:t>Econometrica, 48</w:t>
      </w:r>
      <w:r w:rsidRPr="005A485C">
        <w:rPr>
          <w:rFonts w:ascii="Times New Roman" w:hAnsi="Times New Roman" w:cs="Times New Roman"/>
          <w:noProof/>
          <w:lang w:val="es-ES"/>
        </w:rPr>
        <w:t xml:space="preserve">(1), 1-48. </w:t>
      </w:r>
      <w:bookmarkEnd w:id="85"/>
    </w:p>
    <w:p w:rsidR="00446011" w:rsidRPr="005A485C" w:rsidRDefault="00446011" w:rsidP="00446011">
      <w:pPr>
        <w:spacing w:after="0" w:line="360" w:lineRule="auto"/>
        <w:jc w:val="both"/>
        <w:rPr>
          <w:rFonts w:ascii="Times New Roman" w:hAnsi="Times New Roman" w:cs="Times New Roman"/>
          <w:noProof/>
          <w:lang w:val="es-ES"/>
        </w:rPr>
      </w:pPr>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86" w:name="_ENREF_324"/>
      <w:r w:rsidRPr="005A485C">
        <w:rPr>
          <w:rFonts w:ascii="Times New Roman" w:hAnsi="Times New Roman" w:cs="Times New Roman"/>
          <w:noProof/>
          <w:lang w:val="es-ES"/>
        </w:rPr>
        <w:t xml:space="preserve">Singh, P., Kumar, B., &amp; Pandey, A. (2010). </w:t>
      </w:r>
      <w:r w:rsidRPr="005A485C">
        <w:rPr>
          <w:rFonts w:ascii="Times New Roman" w:hAnsi="Times New Roman" w:cs="Times New Roman"/>
          <w:noProof/>
          <w:lang w:val="en-GB"/>
        </w:rPr>
        <w:t xml:space="preserve">Price and volatility spillovers across. North American, European and Asian stock markets. </w:t>
      </w:r>
      <w:r w:rsidRPr="005A485C">
        <w:rPr>
          <w:rFonts w:ascii="Times New Roman" w:hAnsi="Times New Roman" w:cs="Times New Roman"/>
          <w:i/>
          <w:noProof/>
          <w:lang w:val="en-GB"/>
        </w:rPr>
        <w:t>International Review of Financial Analysis, 19</w:t>
      </w:r>
      <w:r w:rsidRPr="005A485C">
        <w:rPr>
          <w:rFonts w:ascii="Times New Roman" w:hAnsi="Times New Roman" w:cs="Times New Roman"/>
          <w:noProof/>
          <w:lang w:val="en-GB"/>
        </w:rPr>
        <w:t xml:space="preserve">, 55-64. </w:t>
      </w:r>
      <w:bookmarkEnd w:id="86"/>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87" w:name="_ENREF_41"/>
      <w:r w:rsidRPr="005A485C">
        <w:rPr>
          <w:rFonts w:ascii="Times New Roman" w:eastAsia="SimSun" w:hAnsi="Times New Roman" w:cs="Times New Roman"/>
          <w:noProof/>
          <w:lang w:val="en-GB" w:eastAsia="zh-CN"/>
        </w:rPr>
        <w:t xml:space="preserve">Smales, L. A. (2015). Asymmetric volatility response to news sentiment in gold futures. </w:t>
      </w:r>
      <w:r w:rsidRPr="005A485C">
        <w:rPr>
          <w:rFonts w:ascii="Times New Roman" w:eastAsia="SimSun" w:hAnsi="Times New Roman" w:cs="Times New Roman"/>
          <w:i/>
          <w:noProof/>
          <w:lang w:val="en-GB" w:eastAsia="zh-CN"/>
        </w:rPr>
        <w:t>Journal of International Financial Markets, Institutions &amp; Money, 34</w:t>
      </w:r>
      <w:r w:rsidRPr="005A485C">
        <w:rPr>
          <w:rFonts w:ascii="Times New Roman" w:eastAsia="SimSun" w:hAnsi="Times New Roman" w:cs="Times New Roman"/>
          <w:noProof/>
          <w:lang w:val="en-GB" w:eastAsia="zh-CN"/>
        </w:rPr>
        <w:t xml:space="preserve">, 161–172. </w:t>
      </w:r>
      <w:bookmarkEnd w:id="87"/>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88" w:name="_ENREF_42"/>
      <w:r w:rsidRPr="005A485C">
        <w:rPr>
          <w:rFonts w:ascii="Times New Roman" w:eastAsia="SimSun" w:hAnsi="Times New Roman" w:cs="Times New Roman"/>
          <w:noProof/>
          <w:lang w:val="en-GB" w:eastAsia="zh-CN"/>
        </w:rPr>
        <w:t xml:space="preserve">Strohsal, T., &amp; Weber, E. (2015). Time-varying international stock market interaction and the identification of volatility signals. </w:t>
      </w:r>
      <w:r w:rsidRPr="005A485C">
        <w:rPr>
          <w:rFonts w:ascii="Times New Roman" w:eastAsia="SimSun" w:hAnsi="Times New Roman" w:cs="Times New Roman"/>
          <w:i/>
          <w:noProof/>
          <w:lang w:val="en-GB" w:eastAsia="zh-CN"/>
        </w:rPr>
        <w:t>Journal of Banking &amp; Finance, 56</w:t>
      </w:r>
      <w:r w:rsidRPr="005A485C">
        <w:rPr>
          <w:rFonts w:ascii="Times New Roman" w:eastAsia="SimSun" w:hAnsi="Times New Roman" w:cs="Times New Roman"/>
          <w:noProof/>
          <w:lang w:val="en-GB" w:eastAsia="zh-CN"/>
        </w:rPr>
        <w:t xml:space="preserve">, 28-36. </w:t>
      </w:r>
      <w:bookmarkEnd w:id="88"/>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89" w:name="_ENREF_337"/>
      <w:r w:rsidRPr="005A485C">
        <w:rPr>
          <w:rFonts w:ascii="Times New Roman" w:hAnsi="Times New Roman" w:cs="Times New Roman"/>
          <w:noProof/>
          <w:lang w:val="en-GB"/>
        </w:rPr>
        <w:t xml:space="preserve">Syriopoulos, T., Makram, B., &amp; Boubaker, A. (2015). Stock market volatility spillovers and portfolio hedging: BRICS and the financial crisis. </w:t>
      </w:r>
      <w:r w:rsidRPr="005A485C">
        <w:rPr>
          <w:rFonts w:ascii="Times New Roman" w:hAnsi="Times New Roman" w:cs="Times New Roman"/>
          <w:i/>
          <w:noProof/>
          <w:lang w:val="en-GB"/>
        </w:rPr>
        <w:t>International Review of Financial Analysis, 39</w:t>
      </w:r>
      <w:r w:rsidRPr="005A485C">
        <w:rPr>
          <w:rFonts w:ascii="Times New Roman" w:hAnsi="Times New Roman" w:cs="Times New Roman"/>
          <w:noProof/>
          <w:lang w:val="en-GB"/>
        </w:rPr>
        <w:t xml:space="preserve">, 7-18. </w:t>
      </w:r>
      <w:bookmarkEnd w:id="89"/>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90" w:name="_ENREF_43"/>
      <w:r w:rsidRPr="005A485C">
        <w:rPr>
          <w:rFonts w:ascii="Times New Roman" w:eastAsia="SimSun" w:hAnsi="Times New Roman" w:cs="Times New Roman"/>
          <w:noProof/>
          <w:lang w:val="en-GB" w:eastAsia="zh-CN"/>
        </w:rPr>
        <w:t xml:space="preserve">Talpsepp, T., &amp; Rieger, M. O. (2010). Explaining asymmetric volatility around the world. </w:t>
      </w:r>
      <w:r w:rsidRPr="005A485C">
        <w:rPr>
          <w:rFonts w:ascii="Times New Roman" w:eastAsia="SimSun" w:hAnsi="Times New Roman" w:cs="Times New Roman"/>
          <w:i/>
          <w:noProof/>
          <w:lang w:val="en-GB" w:eastAsia="zh-CN"/>
        </w:rPr>
        <w:t>Journal of Empirical Finance, 17</w:t>
      </w:r>
      <w:r w:rsidRPr="005A485C">
        <w:rPr>
          <w:rFonts w:ascii="Times New Roman" w:eastAsia="SimSun" w:hAnsi="Times New Roman" w:cs="Times New Roman"/>
          <w:noProof/>
          <w:lang w:val="en-GB" w:eastAsia="zh-CN"/>
        </w:rPr>
        <w:t xml:space="preserve">, 938–956. </w:t>
      </w:r>
      <w:bookmarkEnd w:id="90"/>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91" w:name="_ENREF_349"/>
      <w:r w:rsidRPr="005A485C">
        <w:rPr>
          <w:rFonts w:ascii="Times New Roman" w:hAnsi="Times New Roman" w:cs="Times New Roman"/>
          <w:noProof/>
          <w:lang w:val="en-GB"/>
        </w:rPr>
        <w:t xml:space="preserve">Von Furstenberg, G. M., &amp; Jeon, B. N. (1989). International stock price movements: links and messages. </w:t>
      </w:r>
      <w:r w:rsidRPr="005A485C">
        <w:rPr>
          <w:rFonts w:ascii="Times New Roman" w:hAnsi="Times New Roman" w:cs="Times New Roman"/>
          <w:i/>
          <w:noProof/>
          <w:lang w:val="en-GB"/>
        </w:rPr>
        <w:t>Brookings Papers on Economic Activity</w:t>
      </w:r>
      <w:r w:rsidRPr="005A485C">
        <w:rPr>
          <w:rFonts w:ascii="Times New Roman" w:hAnsi="Times New Roman" w:cs="Times New Roman"/>
          <w:noProof/>
          <w:lang w:val="en-GB"/>
        </w:rPr>
        <w:t xml:space="preserve">, 125-179. </w:t>
      </w:r>
      <w:bookmarkEnd w:id="91"/>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92" w:name="_ENREF_350"/>
      <w:r w:rsidRPr="005A485C">
        <w:rPr>
          <w:rFonts w:ascii="Times New Roman" w:hAnsi="Times New Roman" w:cs="Times New Roman"/>
          <w:noProof/>
          <w:lang w:val="en-GB"/>
        </w:rPr>
        <w:t xml:space="preserve">Voronkova, S. (2004). Equity markets integration in Central European emerging markets: A cointegration analysis with shifting regimes. </w:t>
      </w:r>
      <w:r w:rsidRPr="005A485C">
        <w:rPr>
          <w:rFonts w:ascii="Times New Roman" w:hAnsi="Times New Roman" w:cs="Times New Roman"/>
          <w:i/>
          <w:noProof/>
          <w:lang w:val="en-GB"/>
        </w:rPr>
        <w:t>International Review of Financial Analysis, 13</w:t>
      </w:r>
      <w:r w:rsidRPr="005A485C">
        <w:rPr>
          <w:rFonts w:ascii="Times New Roman" w:hAnsi="Times New Roman" w:cs="Times New Roman"/>
          <w:noProof/>
          <w:lang w:val="en-GB"/>
        </w:rPr>
        <w:t xml:space="preserve">(5), 633-648. </w:t>
      </w:r>
      <w:bookmarkEnd w:id="92"/>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93" w:name="_ENREF_44"/>
      <w:r w:rsidRPr="005A485C">
        <w:rPr>
          <w:rFonts w:ascii="Times New Roman" w:eastAsia="SimSun" w:hAnsi="Times New Roman" w:cs="Times New Roman"/>
          <w:noProof/>
          <w:lang w:val="en-GB" w:eastAsia="zh-CN"/>
        </w:rPr>
        <w:t xml:space="preserve">Wu, C., Li, J., &amp; Zhang, W. (2005). Intradaily periodicity and volatility spillovers between international stock index futures markets. </w:t>
      </w:r>
      <w:r w:rsidRPr="005A485C">
        <w:rPr>
          <w:rFonts w:ascii="Times New Roman" w:eastAsia="SimSun" w:hAnsi="Times New Roman" w:cs="Times New Roman"/>
          <w:i/>
          <w:noProof/>
          <w:lang w:val="en-GB" w:eastAsia="zh-CN"/>
        </w:rPr>
        <w:t>The Journal of Futures Markets, 25</w:t>
      </w:r>
      <w:r w:rsidRPr="005A485C">
        <w:rPr>
          <w:rFonts w:ascii="Times New Roman" w:eastAsia="SimSun" w:hAnsi="Times New Roman" w:cs="Times New Roman"/>
          <w:noProof/>
          <w:lang w:val="en-GB" w:eastAsia="zh-CN"/>
        </w:rPr>
        <w:t xml:space="preserve">(6), 553-585. </w:t>
      </w:r>
      <w:bookmarkEnd w:id="93"/>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94" w:name="_ENREF_45"/>
      <w:r w:rsidRPr="005A485C">
        <w:rPr>
          <w:rFonts w:ascii="Times New Roman" w:eastAsia="SimSun" w:hAnsi="Times New Roman" w:cs="Times New Roman"/>
          <w:noProof/>
          <w:lang w:val="en-GB" w:eastAsia="zh-CN"/>
        </w:rPr>
        <w:t xml:space="preserve">Xiang, J., &amp; Zhu, X. (2014). Intraday asymmetric liquidity and asymmetric volatility in FTSE-100 futures market. </w:t>
      </w:r>
      <w:r w:rsidRPr="005A485C">
        <w:rPr>
          <w:rFonts w:ascii="Times New Roman" w:eastAsia="SimSun" w:hAnsi="Times New Roman" w:cs="Times New Roman"/>
          <w:i/>
          <w:noProof/>
          <w:lang w:val="en-GB" w:eastAsia="zh-CN"/>
        </w:rPr>
        <w:t>Journal of Empirical Finance, 25</w:t>
      </w:r>
      <w:r w:rsidRPr="005A485C">
        <w:rPr>
          <w:rFonts w:ascii="Times New Roman" w:eastAsia="SimSun" w:hAnsi="Times New Roman" w:cs="Times New Roman"/>
          <w:noProof/>
          <w:lang w:val="en-GB" w:eastAsia="zh-CN"/>
        </w:rPr>
        <w:t xml:space="preserve">, 134-148. </w:t>
      </w:r>
      <w:bookmarkEnd w:id="94"/>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bookmarkStart w:id="95" w:name="_ENREF_46"/>
      <w:r w:rsidRPr="005A485C">
        <w:rPr>
          <w:rFonts w:ascii="Times New Roman" w:eastAsia="SimSun" w:hAnsi="Times New Roman" w:cs="Times New Roman"/>
          <w:noProof/>
          <w:lang w:val="en-GB" w:eastAsia="zh-CN"/>
        </w:rPr>
        <w:t xml:space="preserve">Yarovaya, L., Brzeszczynski, J., &amp; Lau, C. K. M. (2016a). Intra- and Interregional Return and Volatility Spillovers across Emerging and Developed Markets: Evidence from Stock Indices and Stock Index Futures, </w:t>
      </w:r>
      <w:r w:rsidRPr="005A485C">
        <w:rPr>
          <w:rFonts w:ascii="Times New Roman" w:eastAsia="SimSun" w:hAnsi="Times New Roman" w:cs="Times New Roman"/>
          <w:i/>
          <w:noProof/>
          <w:lang w:val="en-GB" w:eastAsia="zh-CN"/>
        </w:rPr>
        <w:t>International Review of Financial Analysis, 43</w:t>
      </w:r>
      <w:r w:rsidRPr="005A485C">
        <w:rPr>
          <w:rFonts w:ascii="Times New Roman" w:eastAsia="SimSun" w:hAnsi="Times New Roman" w:cs="Times New Roman"/>
          <w:noProof/>
          <w:lang w:val="en-GB" w:eastAsia="zh-CN"/>
        </w:rPr>
        <w:t xml:space="preserve">, 96-114. </w:t>
      </w:r>
      <w:bookmarkEnd w:id="95"/>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pl-PL" w:eastAsia="zh-CN"/>
        </w:rPr>
        <w:lastRenderedPageBreak/>
        <w:t xml:space="preserve">Yarovaya, L., Brzeszczynski, J. &amp; Lau, C.K.M. (2016b). </w:t>
      </w:r>
      <w:r w:rsidRPr="005A485C">
        <w:rPr>
          <w:rFonts w:ascii="Times New Roman" w:eastAsia="SimSun" w:hAnsi="Times New Roman" w:cs="Times New Roman"/>
          <w:noProof/>
          <w:lang w:val="en-GB" w:eastAsia="zh-CN"/>
        </w:rPr>
        <w:t>Volatility Spillovers Across Stock Index Futures in Asian Markets: Evidence from Range Volatility Estimators. Financial Research Letters, doi:10.1016/j.frl.2016.03.005</w:t>
      </w:r>
    </w:p>
    <w:p w:rsidR="00446011" w:rsidRPr="005A485C" w:rsidRDefault="00446011" w:rsidP="00446011">
      <w:pPr>
        <w:spacing w:after="0" w:line="480" w:lineRule="auto"/>
        <w:ind w:left="720" w:hanging="720"/>
        <w:rPr>
          <w:rFonts w:ascii="Times New Roman" w:eastAsia="SimSun" w:hAnsi="Times New Roman" w:cs="Times New Roman"/>
          <w:noProof/>
          <w:lang w:val="en-GB" w:eastAsia="zh-CN"/>
        </w:rPr>
      </w:pPr>
      <w:r w:rsidRPr="005A485C">
        <w:rPr>
          <w:rFonts w:ascii="Times New Roman" w:eastAsia="SimSun" w:hAnsi="Times New Roman" w:cs="Times New Roman"/>
          <w:noProof/>
          <w:lang w:val="en-GB" w:eastAsia="zh-CN"/>
        </w:rPr>
        <w:t>Yarovaya , L. &amp; Lau, C.K.M. (2016). Stock market comovements around the Global Financial Crisis: Evidence from the UK, BRICS and MIST markets. Research in International Business and Finance, 37, 605-619.</w:t>
      </w:r>
    </w:p>
    <w:p w:rsidR="00446011" w:rsidRPr="005A485C" w:rsidRDefault="00446011" w:rsidP="00446011">
      <w:pPr>
        <w:spacing w:after="0" w:line="360" w:lineRule="auto"/>
        <w:ind w:left="720" w:hanging="720"/>
        <w:jc w:val="both"/>
        <w:rPr>
          <w:rFonts w:ascii="Times New Roman" w:hAnsi="Times New Roman" w:cs="Times New Roman"/>
          <w:noProof/>
          <w:lang w:val="en-GB"/>
        </w:rPr>
      </w:pPr>
      <w:bookmarkStart w:id="96" w:name="_ENREF_365"/>
      <w:r w:rsidRPr="005A485C">
        <w:rPr>
          <w:rFonts w:ascii="Times New Roman" w:hAnsi="Times New Roman" w:cs="Times New Roman"/>
          <w:noProof/>
          <w:lang w:val="en-GB"/>
        </w:rPr>
        <w:t xml:space="preserve">Zhang, B., Li, X., &amp; Yu, H. (2013). Has recent financial crisis changed permanently the correlations between BRICS and developed stock markets? </w:t>
      </w:r>
      <w:r w:rsidRPr="005A485C">
        <w:rPr>
          <w:rFonts w:ascii="Times New Roman" w:hAnsi="Times New Roman" w:cs="Times New Roman"/>
          <w:i/>
          <w:noProof/>
          <w:lang w:val="en-GB"/>
        </w:rPr>
        <w:t>North American Journal of Economics and Finance, 26</w:t>
      </w:r>
      <w:r w:rsidRPr="005A485C">
        <w:rPr>
          <w:rFonts w:ascii="Times New Roman" w:hAnsi="Times New Roman" w:cs="Times New Roman"/>
          <w:noProof/>
          <w:lang w:val="en-GB"/>
        </w:rPr>
        <w:t xml:space="preserve">, 725-738. </w:t>
      </w:r>
      <w:bookmarkEnd w:id="96"/>
    </w:p>
    <w:p w:rsidR="00446011" w:rsidRPr="005A485C" w:rsidRDefault="00446011" w:rsidP="00446011">
      <w:pPr>
        <w:spacing w:line="360" w:lineRule="auto"/>
        <w:rPr>
          <w:rFonts w:ascii="Calibri" w:eastAsia="SimSun" w:hAnsi="Calibri" w:cs="Calibri"/>
          <w:noProof/>
          <w:lang w:val="en-GB" w:eastAsia="zh-CN"/>
        </w:rPr>
      </w:pPr>
    </w:p>
    <w:p w:rsidR="00446011" w:rsidRPr="005A485C" w:rsidRDefault="00446011" w:rsidP="00446011">
      <w:r w:rsidRPr="005A485C">
        <w:rPr>
          <w:rFonts w:ascii="Calibri" w:eastAsia="SimSun" w:hAnsi="Calibri" w:cs="Times New Roman"/>
          <w:lang w:val="en-GB" w:eastAsia="zh-CN"/>
        </w:rPr>
        <w:fldChar w:fldCharType="end"/>
      </w:r>
    </w:p>
    <w:p w:rsidR="00603853" w:rsidRDefault="00603853"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446011" w:rsidRDefault="00446011" w:rsidP="00DD1B6A">
      <w:pPr>
        <w:spacing w:line="360" w:lineRule="auto"/>
        <w:jc w:val="both"/>
        <w:rPr>
          <w:rFonts w:ascii="Calibri" w:eastAsia="SimSun" w:hAnsi="Calibri" w:cs="Times New Roman"/>
          <w:lang w:val="en-GB" w:eastAsia="zh-CN"/>
        </w:rPr>
      </w:pPr>
    </w:p>
    <w:p w:rsidR="00DD1B6A" w:rsidRDefault="00DD1B6A" w:rsidP="00F15C5C">
      <w:pPr>
        <w:jc w:val="both"/>
        <w:rPr>
          <w:rFonts w:ascii="Times New Roman" w:hAnsi="Times New Roman" w:cs="Times New Roman"/>
          <w:b/>
          <w:sz w:val="24"/>
          <w:szCs w:val="24"/>
          <w:lang w:val="en-US"/>
        </w:rPr>
      </w:pPr>
    </w:p>
    <w:p w:rsidR="00E16182" w:rsidRDefault="00E16182" w:rsidP="00F15C5C">
      <w:pPr>
        <w:jc w:val="both"/>
        <w:rPr>
          <w:rFonts w:ascii="Times New Roman" w:hAnsi="Times New Roman" w:cs="Times New Roman"/>
          <w:b/>
          <w:sz w:val="24"/>
          <w:szCs w:val="24"/>
          <w:lang w:val="en-US"/>
        </w:rPr>
      </w:pPr>
    </w:p>
    <w:p w:rsidR="00E16182" w:rsidRDefault="00E16182" w:rsidP="00F15C5C">
      <w:pPr>
        <w:jc w:val="both"/>
        <w:rPr>
          <w:rFonts w:ascii="Times New Roman" w:hAnsi="Times New Roman" w:cs="Times New Roman"/>
          <w:b/>
          <w:sz w:val="24"/>
          <w:szCs w:val="24"/>
          <w:lang w:val="en-US"/>
        </w:rPr>
      </w:pPr>
    </w:p>
    <w:p w:rsidR="00261EC4" w:rsidRPr="00C01641" w:rsidRDefault="00261EC4" w:rsidP="00261EC4">
      <w:pPr>
        <w:spacing w:line="480" w:lineRule="auto"/>
        <w:ind w:firstLine="709"/>
        <w:jc w:val="center"/>
        <w:rPr>
          <w:rFonts w:ascii="Times New Roman" w:hAnsi="Times New Roman" w:cs="Times New Roman"/>
          <w:b/>
          <w:sz w:val="24"/>
          <w:szCs w:val="24"/>
          <w:lang w:val="en-US"/>
        </w:rPr>
      </w:pPr>
      <w:r w:rsidRPr="00C01641">
        <w:rPr>
          <w:rFonts w:ascii="Times New Roman" w:hAnsi="Times New Roman" w:cs="Times New Roman"/>
          <w:b/>
          <w:sz w:val="24"/>
          <w:szCs w:val="24"/>
          <w:lang w:val="en-US"/>
        </w:rPr>
        <w:lastRenderedPageBreak/>
        <w:t>Table 1</w:t>
      </w:r>
      <w:r>
        <w:rPr>
          <w:rFonts w:ascii="Times New Roman" w:hAnsi="Times New Roman" w:cs="Times New Roman"/>
          <w:b/>
          <w:sz w:val="24"/>
          <w:szCs w:val="24"/>
          <w:lang w:val="en-US"/>
        </w:rPr>
        <w:t>.</w:t>
      </w:r>
      <w:r w:rsidRPr="00C01641">
        <w:rPr>
          <w:rFonts w:ascii="Times New Roman" w:hAnsi="Times New Roman" w:cs="Times New Roman"/>
          <w:b/>
          <w:sz w:val="24"/>
          <w:szCs w:val="24"/>
          <w:lang w:val="en-US"/>
        </w:rPr>
        <w:t xml:space="preserve"> Markets pairs with non-overlapping trading hours</w:t>
      </w:r>
      <w:r>
        <w:rPr>
          <w:rFonts w:ascii="Times New Roman" w:hAnsi="Times New Roman" w:cs="Times New Roman"/>
          <w:b/>
          <w:sz w:val="24"/>
          <w:szCs w:val="24"/>
          <w:lang w:val="en-US"/>
        </w:rPr>
        <w:t>.</w:t>
      </w:r>
    </w:p>
    <w:tbl>
      <w:tblPr>
        <w:tblStyle w:val="TableGrid"/>
        <w:tblW w:w="0" w:type="auto"/>
        <w:tblLook w:val="04A0" w:firstRow="1" w:lastRow="0" w:firstColumn="1" w:lastColumn="0" w:noHBand="0" w:noVBand="1"/>
      </w:tblPr>
      <w:tblGrid>
        <w:gridCol w:w="1041"/>
        <w:gridCol w:w="1286"/>
        <w:gridCol w:w="1431"/>
        <w:gridCol w:w="4288"/>
        <w:gridCol w:w="1291"/>
      </w:tblGrid>
      <w:tr w:rsidR="00261EC4" w:rsidRPr="00364B74" w:rsidTr="00295744">
        <w:tc>
          <w:tcPr>
            <w:tcW w:w="0" w:type="auto"/>
            <w:tcBorders>
              <w:bottom w:val="single" w:sz="4" w:space="0" w:color="auto"/>
            </w:tcBorders>
          </w:tcPr>
          <w:p w:rsidR="00261EC4" w:rsidRPr="00C01641" w:rsidRDefault="00261EC4" w:rsidP="00000103">
            <w:pPr>
              <w:spacing w:line="360" w:lineRule="auto"/>
              <w:jc w:val="center"/>
              <w:rPr>
                <w:rFonts w:ascii="Times New Roman" w:hAnsi="Times New Roman" w:cs="Times New Roman"/>
                <w:b/>
                <w:sz w:val="16"/>
                <w:szCs w:val="16"/>
                <w:lang w:val="en-GB"/>
              </w:rPr>
            </w:pPr>
            <w:r w:rsidRPr="00C01641">
              <w:rPr>
                <w:rFonts w:ascii="Times New Roman" w:hAnsi="Times New Roman" w:cs="Times New Roman"/>
                <w:b/>
                <w:sz w:val="16"/>
                <w:szCs w:val="16"/>
                <w:lang w:val="en-GB"/>
              </w:rPr>
              <w:t>Country</w:t>
            </w:r>
          </w:p>
        </w:tc>
        <w:tc>
          <w:tcPr>
            <w:tcW w:w="1285"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b/>
                <w:sz w:val="16"/>
                <w:szCs w:val="16"/>
                <w:lang w:val="en-GB"/>
              </w:rPr>
            </w:pPr>
            <w:r w:rsidRPr="00C01641">
              <w:rPr>
                <w:rFonts w:ascii="Times New Roman" w:hAnsi="Times New Roman" w:cs="Times New Roman"/>
                <w:b/>
                <w:sz w:val="16"/>
                <w:szCs w:val="16"/>
                <w:lang w:val="en-GB"/>
              </w:rPr>
              <w:t>Futures trading hours (GMT)</w:t>
            </w:r>
          </w:p>
        </w:tc>
        <w:tc>
          <w:tcPr>
            <w:tcW w:w="1430"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b/>
                <w:sz w:val="16"/>
                <w:szCs w:val="16"/>
                <w:lang w:val="en-GB"/>
              </w:rPr>
            </w:pPr>
            <w:r w:rsidRPr="00C01641">
              <w:rPr>
                <w:rFonts w:ascii="Times New Roman" w:hAnsi="Times New Roman" w:cs="Times New Roman"/>
                <w:b/>
                <w:sz w:val="16"/>
                <w:szCs w:val="16"/>
                <w:lang w:val="en-GB"/>
              </w:rPr>
              <w:t>Futures trading hours during DST</w:t>
            </w:r>
          </w:p>
        </w:tc>
        <w:tc>
          <w:tcPr>
            <w:tcW w:w="4284"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b/>
                <w:sz w:val="16"/>
                <w:szCs w:val="16"/>
                <w:lang w:val="en-GB"/>
              </w:rPr>
            </w:pPr>
            <w:r w:rsidRPr="00C01641">
              <w:rPr>
                <w:rFonts w:ascii="Times New Roman" w:hAnsi="Times New Roman" w:cs="Times New Roman"/>
                <w:b/>
                <w:sz w:val="16"/>
                <w:szCs w:val="16"/>
                <w:lang w:val="en-GB"/>
              </w:rPr>
              <w:t>Combined with</w:t>
            </w:r>
          </w:p>
        </w:tc>
        <w:tc>
          <w:tcPr>
            <w:tcW w:w="1291"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b/>
                <w:sz w:val="16"/>
                <w:szCs w:val="16"/>
                <w:lang w:val="en-GB"/>
              </w:rPr>
            </w:pPr>
            <w:r w:rsidRPr="00C01641">
              <w:rPr>
                <w:rFonts w:ascii="Times New Roman" w:hAnsi="Times New Roman" w:cs="Times New Roman"/>
                <w:b/>
                <w:sz w:val="16"/>
                <w:szCs w:val="16"/>
                <w:lang w:val="en-GB"/>
              </w:rPr>
              <w:t>Number of combinations</w:t>
            </w:r>
          </w:p>
        </w:tc>
      </w:tr>
      <w:tr w:rsidR="00261EC4" w:rsidRPr="00364B74" w:rsidTr="00295744">
        <w:tc>
          <w:tcPr>
            <w:tcW w:w="0" w:type="auto"/>
            <w:gridSpan w:val="5"/>
            <w:shd w:val="clear" w:color="auto" w:fill="C6D9F1" w:themeFill="text2" w:themeFillTint="33"/>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Asia</w:t>
            </w:r>
          </w:p>
        </w:tc>
      </w:tr>
      <w:tr w:rsidR="00261EC4" w:rsidRPr="00C01641" w:rsidTr="00000103">
        <w:tc>
          <w:tcPr>
            <w:tcW w:w="0" w:type="auto"/>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Hong Kong</w:t>
            </w:r>
          </w:p>
        </w:tc>
        <w:tc>
          <w:tcPr>
            <w:tcW w:w="1285"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01:15-04:00;</w:t>
            </w:r>
          </w:p>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05:00-08:15</w:t>
            </w:r>
          </w:p>
        </w:tc>
        <w:tc>
          <w:tcPr>
            <w:tcW w:w="1430"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01:15-04:00;</w:t>
            </w:r>
          </w:p>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05:00-08:15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s-ES"/>
              </w:rPr>
            </w:pPr>
            <w:r w:rsidRPr="00C01641">
              <w:rPr>
                <w:rFonts w:ascii="Times New Roman" w:hAnsi="Times New Roman" w:cs="Times New Roman"/>
                <w:sz w:val="16"/>
                <w:szCs w:val="16"/>
                <w:lang w:val="es-ES"/>
              </w:rPr>
              <w:t>TUR, CAN, USA, MEX, BRA</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5</w:t>
            </w:r>
          </w:p>
        </w:tc>
      </w:tr>
      <w:tr w:rsidR="00261EC4" w:rsidRPr="00C01641" w:rsidTr="00000103">
        <w:tc>
          <w:tcPr>
            <w:tcW w:w="0" w:type="auto"/>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Japan</w:t>
            </w:r>
          </w:p>
        </w:tc>
        <w:tc>
          <w:tcPr>
            <w:tcW w:w="1285"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00:00-6:15</w:t>
            </w:r>
          </w:p>
        </w:tc>
        <w:tc>
          <w:tcPr>
            <w:tcW w:w="1430"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00:00-06:15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ESP, RUS, HUN, TUR, ZAF, CAN, USA, MEX,  BRA</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9</w:t>
            </w:r>
          </w:p>
        </w:tc>
      </w:tr>
      <w:tr w:rsidR="00261EC4" w:rsidRPr="00C01641" w:rsidTr="00000103">
        <w:tc>
          <w:tcPr>
            <w:tcW w:w="0" w:type="auto"/>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Singapore</w:t>
            </w:r>
          </w:p>
        </w:tc>
        <w:tc>
          <w:tcPr>
            <w:tcW w:w="1285"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00:30-09:15</w:t>
            </w:r>
          </w:p>
        </w:tc>
        <w:tc>
          <w:tcPr>
            <w:tcW w:w="1430"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00:30-09:15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s-ES"/>
              </w:rPr>
            </w:pPr>
            <w:r w:rsidRPr="00C01641">
              <w:rPr>
                <w:rFonts w:ascii="Times New Roman" w:hAnsi="Times New Roman" w:cs="Times New Roman"/>
                <w:sz w:val="16"/>
                <w:szCs w:val="16"/>
                <w:lang w:val="es-ES"/>
              </w:rPr>
              <w:t>TUR,</w:t>
            </w:r>
            <w:r w:rsidRPr="00C01641">
              <w:rPr>
                <w:sz w:val="16"/>
                <w:szCs w:val="16"/>
                <w:lang w:val="es-ES"/>
              </w:rPr>
              <w:t xml:space="preserve"> </w:t>
            </w:r>
            <w:r w:rsidRPr="00C01641">
              <w:rPr>
                <w:rFonts w:ascii="Times New Roman" w:hAnsi="Times New Roman" w:cs="Times New Roman"/>
                <w:sz w:val="16"/>
                <w:szCs w:val="16"/>
                <w:lang w:val="es-ES"/>
              </w:rPr>
              <w:t>CAN, USA, MEX,  BRA</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5</w:t>
            </w:r>
          </w:p>
        </w:tc>
      </w:tr>
      <w:tr w:rsidR="00261EC4" w:rsidRPr="00C01641" w:rsidTr="00000103">
        <w:tc>
          <w:tcPr>
            <w:tcW w:w="0" w:type="auto"/>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China</w:t>
            </w:r>
          </w:p>
        </w:tc>
        <w:tc>
          <w:tcPr>
            <w:tcW w:w="1285"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01:15-03:30;</w:t>
            </w:r>
          </w:p>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05:00-07:15</w:t>
            </w:r>
          </w:p>
        </w:tc>
        <w:tc>
          <w:tcPr>
            <w:tcW w:w="1430"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01:15-03:30;</w:t>
            </w:r>
          </w:p>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05:00-07:15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s-ES"/>
              </w:rPr>
            </w:pPr>
            <w:r w:rsidRPr="00C01641">
              <w:rPr>
                <w:rFonts w:ascii="Times New Roman" w:hAnsi="Times New Roman" w:cs="Times New Roman"/>
                <w:sz w:val="16"/>
                <w:szCs w:val="16"/>
                <w:lang w:val="es-ES"/>
              </w:rPr>
              <w:t>TUR, CAN, USA, MEX,  BRA</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5</w:t>
            </w:r>
          </w:p>
        </w:tc>
      </w:tr>
      <w:tr w:rsidR="00261EC4" w:rsidRPr="00C01641" w:rsidTr="00000103">
        <w:tc>
          <w:tcPr>
            <w:tcW w:w="0" w:type="auto"/>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South Korea</w:t>
            </w:r>
          </w:p>
        </w:tc>
        <w:tc>
          <w:tcPr>
            <w:tcW w:w="1285"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00:00-06:15</w:t>
            </w:r>
          </w:p>
        </w:tc>
        <w:tc>
          <w:tcPr>
            <w:tcW w:w="1430"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00:00-06:15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ESP, RUS, HUN, TUR, ZAF, CAN, USA, MEX,  BRA</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9</w:t>
            </w:r>
          </w:p>
        </w:tc>
      </w:tr>
      <w:tr w:rsidR="00261EC4" w:rsidRPr="00C01641" w:rsidTr="00000103">
        <w:tc>
          <w:tcPr>
            <w:tcW w:w="0" w:type="auto"/>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Malaysia</w:t>
            </w:r>
          </w:p>
        </w:tc>
        <w:tc>
          <w:tcPr>
            <w:tcW w:w="1285"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00:45-03:45;</w:t>
            </w:r>
          </w:p>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06:30-08:15</w:t>
            </w:r>
          </w:p>
        </w:tc>
        <w:tc>
          <w:tcPr>
            <w:tcW w:w="1430"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00:45-03:45;</w:t>
            </w:r>
          </w:p>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06:30-08:15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s-ES"/>
              </w:rPr>
            </w:pPr>
            <w:r w:rsidRPr="00C01641">
              <w:rPr>
                <w:rFonts w:ascii="Times New Roman" w:hAnsi="Times New Roman" w:cs="Times New Roman"/>
                <w:sz w:val="16"/>
                <w:szCs w:val="16"/>
                <w:lang w:val="es-ES"/>
              </w:rPr>
              <w:t>TUR, CAN, USA, MEX,  BRA</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5</w:t>
            </w:r>
          </w:p>
        </w:tc>
      </w:tr>
      <w:tr w:rsidR="00261EC4" w:rsidRPr="00C01641" w:rsidTr="00000103">
        <w:tc>
          <w:tcPr>
            <w:tcW w:w="0" w:type="auto"/>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Taiwan</w:t>
            </w:r>
          </w:p>
        </w:tc>
        <w:tc>
          <w:tcPr>
            <w:tcW w:w="1285"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00:45-05:45</w:t>
            </w:r>
          </w:p>
        </w:tc>
        <w:tc>
          <w:tcPr>
            <w:tcW w:w="1430" w:type="dxa"/>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00:45-05:45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s-ES"/>
              </w:rPr>
            </w:pPr>
            <w:r w:rsidRPr="00C01641">
              <w:rPr>
                <w:rFonts w:ascii="Times New Roman" w:hAnsi="Times New Roman" w:cs="Times New Roman"/>
                <w:sz w:val="16"/>
                <w:szCs w:val="16"/>
                <w:lang w:val="es-ES"/>
              </w:rPr>
              <w:t>GER, FRA, ESP, SUI, RUS, HUN, TUR, ZAF,</w:t>
            </w:r>
            <w:r w:rsidRPr="00C01641">
              <w:rPr>
                <w:sz w:val="16"/>
                <w:szCs w:val="16"/>
                <w:lang w:val="es-ES"/>
              </w:rPr>
              <w:t xml:space="preserve"> </w:t>
            </w:r>
            <w:r w:rsidRPr="00C01641">
              <w:rPr>
                <w:rFonts w:ascii="Times New Roman" w:hAnsi="Times New Roman" w:cs="Times New Roman"/>
                <w:sz w:val="16"/>
                <w:szCs w:val="16"/>
                <w:lang w:val="es-ES"/>
              </w:rPr>
              <w:t>CAN, USA, MEX,  BRA</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12</w:t>
            </w:r>
          </w:p>
        </w:tc>
      </w:tr>
      <w:tr w:rsidR="00261EC4" w:rsidRPr="00C01641" w:rsidTr="00295744">
        <w:tc>
          <w:tcPr>
            <w:tcW w:w="0" w:type="auto"/>
            <w:tcBorders>
              <w:bottom w:val="single" w:sz="4" w:space="0" w:color="auto"/>
            </w:tcBorders>
            <w:vAlign w:val="bottom"/>
          </w:tcPr>
          <w:p w:rsidR="00261EC4" w:rsidRPr="00C01641" w:rsidRDefault="00261EC4" w:rsidP="00000103">
            <w:pPr>
              <w:spacing w:line="360" w:lineRule="auto"/>
              <w:rPr>
                <w:rFonts w:ascii="Times New Roman" w:hAnsi="Times New Roman" w:cs="Times New Roman"/>
                <w:sz w:val="16"/>
                <w:szCs w:val="16"/>
                <w:lang w:val="en-GB"/>
              </w:rPr>
            </w:pPr>
            <w:r w:rsidRPr="00C01641">
              <w:rPr>
                <w:rFonts w:ascii="Times New Roman" w:hAnsi="Times New Roman" w:cs="Times New Roman"/>
                <w:sz w:val="16"/>
                <w:szCs w:val="16"/>
                <w:lang w:val="en-GB"/>
              </w:rPr>
              <w:t>India</w:t>
            </w:r>
          </w:p>
        </w:tc>
        <w:tc>
          <w:tcPr>
            <w:tcW w:w="1285" w:type="dxa"/>
            <w:tcBorders>
              <w:bottom w:val="single" w:sz="4" w:space="0" w:color="auto"/>
            </w:tcBorders>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03:30-12:45</w:t>
            </w:r>
          </w:p>
        </w:tc>
        <w:tc>
          <w:tcPr>
            <w:tcW w:w="1430" w:type="dxa"/>
            <w:tcBorders>
              <w:bottom w:val="single" w:sz="4" w:space="0" w:color="auto"/>
            </w:tcBorders>
          </w:tcPr>
          <w:p w:rsidR="00261EC4" w:rsidRPr="00C01641" w:rsidRDefault="00261EC4" w:rsidP="00000103">
            <w:pPr>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03:30-12:45</w:t>
            </w:r>
          </w:p>
        </w:tc>
        <w:tc>
          <w:tcPr>
            <w:tcW w:w="4284" w:type="dxa"/>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CAN BRA</w:t>
            </w:r>
          </w:p>
        </w:tc>
        <w:tc>
          <w:tcPr>
            <w:tcW w:w="1291" w:type="dxa"/>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2</w:t>
            </w:r>
          </w:p>
        </w:tc>
      </w:tr>
      <w:tr w:rsidR="00261EC4" w:rsidRPr="00C01641" w:rsidTr="00295744">
        <w:tc>
          <w:tcPr>
            <w:tcW w:w="0" w:type="auto"/>
            <w:gridSpan w:val="5"/>
            <w:shd w:val="clear" w:color="auto" w:fill="C6D9F1" w:themeFill="text2" w:themeFillTint="33"/>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Europe and South Africa</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Germany</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06:50-21:00</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05:50-20:00</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TWN (t+1)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1</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France</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07:00-21:00</w:t>
            </w:r>
          </w:p>
        </w:tc>
        <w:tc>
          <w:tcPr>
            <w:tcW w:w="1430" w:type="dxa"/>
          </w:tcPr>
          <w:p w:rsidR="00261EC4" w:rsidRPr="00C01641" w:rsidRDefault="00261EC4" w:rsidP="00000103">
            <w:pPr>
              <w:tabs>
                <w:tab w:val="left" w:pos="405"/>
                <w:tab w:val="center" w:pos="869"/>
              </w:tabs>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06:00-20:00</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TWN (t+1)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1</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Spain</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08:00-19:00</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07:00-18:00</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de-DE"/>
              </w:rPr>
            </w:pPr>
            <w:r w:rsidRPr="00C01641">
              <w:rPr>
                <w:rFonts w:ascii="Times New Roman" w:hAnsi="Times New Roman" w:cs="Times New Roman"/>
                <w:sz w:val="16"/>
                <w:szCs w:val="16"/>
                <w:lang w:val="de-DE"/>
              </w:rPr>
              <w:t>JPN (t+1), KOR (t+1), TWN (t+1)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3</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Switzerland</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06:50-21:00</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05:50-20:00</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TWN (t+1)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1</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Russia</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07:00-15:45;</w:t>
            </w:r>
          </w:p>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16:00-20:50</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07:00-15:45;</w:t>
            </w:r>
          </w:p>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16:00-20:50</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de-DE"/>
              </w:rPr>
            </w:pPr>
            <w:r w:rsidRPr="00C01641">
              <w:rPr>
                <w:rFonts w:ascii="Times New Roman" w:hAnsi="Times New Roman" w:cs="Times New Roman"/>
                <w:sz w:val="16"/>
                <w:szCs w:val="16"/>
                <w:lang w:val="de-DE"/>
              </w:rPr>
              <w:t>JPN (t+1), KOR (t+1), TWN (t+1)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3</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Hungary</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08:02-16:00</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07:02-15:00</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de-DE"/>
              </w:rPr>
            </w:pPr>
            <w:r w:rsidRPr="00C01641">
              <w:rPr>
                <w:rFonts w:ascii="Times New Roman" w:hAnsi="Times New Roman" w:cs="Times New Roman"/>
                <w:sz w:val="16"/>
                <w:szCs w:val="16"/>
                <w:lang w:val="de-DE"/>
              </w:rPr>
              <w:t>JPN (t+1), KOR (t+1), TWN (t+1)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3</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Turkey</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11:55-15:45</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10:55-14:45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HKG(t+1), JPN(t+1), SGP(t+1), CHN(t+1),  KOR(t+1), MYS(t+1), TWN(t+1)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7</w:t>
            </w:r>
          </w:p>
        </w:tc>
      </w:tr>
      <w:tr w:rsidR="00261EC4" w:rsidRPr="00C01641" w:rsidTr="00295744">
        <w:tc>
          <w:tcPr>
            <w:tcW w:w="0" w:type="auto"/>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South Africa</w:t>
            </w:r>
          </w:p>
        </w:tc>
        <w:tc>
          <w:tcPr>
            <w:tcW w:w="1285"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06:30-15:30</w:t>
            </w:r>
          </w:p>
        </w:tc>
        <w:tc>
          <w:tcPr>
            <w:tcW w:w="1430"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06:30-15:30</w:t>
            </w:r>
          </w:p>
        </w:tc>
        <w:tc>
          <w:tcPr>
            <w:tcW w:w="4284" w:type="dxa"/>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JPN, KOR, TWN</w:t>
            </w:r>
          </w:p>
        </w:tc>
        <w:tc>
          <w:tcPr>
            <w:tcW w:w="1291" w:type="dxa"/>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3</w:t>
            </w:r>
          </w:p>
        </w:tc>
      </w:tr>
      <w:tr w:rsidR="00261EC4" w:rsidRPr="00C01641" w:rsidTr="00295744">
        <w:tc>
          <w:tcPr>
            <w:tcW w:w="0" w:type="auto"/>
            <w:gridSpan w:val="5"/>
            <w:shd w:val="clear" w:color="auto" w:fill="C6D9F1" w:themeFill="text2" w:themeFillTint="33"/>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Americas</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Canada</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11:00-21:15</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10:00-20:15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HKG(t+1), JPN(t+1), SGP(t+1), CHN(t+1),  KOR(t+1),MYS(t+1), TWN(t+1), IND(t+1)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8</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USA</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13:30-20:15</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12:30-19:15</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HKG(t+1), JPN(t+1), SGP(t+1), CHN(t+1),  KOR(t+1),MYS(t+1), TWN(t+1)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7</w:t>
            </w:r>
          </w:p>
        </w:tc>
      </w:tr>
      <w:tr w:rsidR="00261EC4" w:rsidRPr="00C01641" w:rsidTr="00000103">
        <w:tc>
          <w:tcPr>
            <w:tcW w:w="0" w:type="auto"/>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Mexico</w:t>
            </w:r>
          </w:p>
        </w:tc>
        <w:tc>
          <w:tcPr>
            <w:tcW w:w="1285"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13:30-21:00</w:t>
            </w:r>
          </w:p>
        </w:tc>
        <w:tc>
          <w:tcPr>
            <w:tcW w:w="1430" w:type="dxa"/>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12:30-20:00</w:t>
            </w:r>
          </w:p>
        </w:tc>
        <w:tc>
          <w:tcPr>
            <w:tcW w:w="4284"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HKG(t+1), JPN(t+1), SGP(t+1), CHN(t+1),  KOR(t+1),MYS(t+1), TWN(t+1)</w:t>
            </w:r>
          </w:p>
        </w:tc>
        <w:tc>
          <w:tcPr>
            <w:tcW w:w="1291" w:type="dxa"/>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7</w:t>
            </w:r>
          </w:p>
        </w:tc>
      </w:tr>
      <w:tr w:rsidR="00261EC4" w:rsidRPr="00C01641" w:rsidTr="00295744">
        <w:tc>
          <w:tcPr>
            <w:tcW w:w="0" w:type="auto"/>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Brazil</w:t>
            </w:r>
          </w:p>
        </w:tc>
        <w:tc>
          <w:tcPr>
            <w:tcW w:w="1285"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11:00-19:55</w:t>
            </w:r>
          </w:p>
        </w:tc>
        <w:tc>
          <w:tcPr>
            <w:tcW w:w="1430" w:type="dxa"/>
            <w:tcBorders>
              <w:bottom w:val="single" w:sz="4" w:space="0" w:color="auto"/>
            </w:tcBorders>
          </w:tcPr>
          <w:p w:rsidR="00261EC4" w:rsidRPr="00C01641" w:rsidRDefault="00261EC4" w:rsidP="00000103">
            <w:pPr>
              <w:spacing w:line="360" w:lineRule="auto"/>
              <w:jc w:val="center"/>
              <w:rPr>
                <w:rFonts w:ascii="Times New Roman" w:hAnsi="Times New Roman" w:cs="Times New Roman"/>
                <w:sz w:val="16"/>
                <w:szCs w:val="16"/>
                <w:lang w:val="en-GB"/>
              </w:rPr>
            </w:pPr>
            <w:r w:rsidRPr="00C01641">
              <w:rPr>
                <w:rFonts w:ascii="Times New Roman" w:hAnsi="Times New Roman" w:cs="Times New Roman"/>
                <w:sz w:val="16"/>
                <w:szCs w:val="16"/>
                <w:lang w:val="en-GB"/>
              </w:rPr>
              <w:t>10:00-18:55</w:t>
            </w:r>
          </w:p>
        </w:tc>
        <w:tc>
          <w:tcPr>
            <w:tcW w:w="4284" w:type="dxa"/>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HKG(t+1), JPN(t+1), SGP(t+1), CHN(t+1),  KOR(t+1),MYS(t+1), TWN(t+1), IND(t+1)</w:t>
            </w:r>
          </w:p>
        </w:tc>
        <w:tc>
          <w:tcPr>
            <w:tcW w:w="1291" w:type="dxa"/>
            <w:tcBorders>
              <w:bottom w:val="single" w:sz="4" w:space="0" w:color="auto"/>
            </w:tcBorders>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8</w:t>
            </w:r>
          </w:p>
        </w:tc>
      </w:tr>
      <w:tr w:rsidR="00261EC4" w:rsidRPr="00C01641" w:rsidTr="00295744">
        <w:tc>
          <w:tcPr>
            <w:tcW w:w="8046" w:type="dxa"/>
            <w:gridSpan w:val="4"/>
            <w:shd w:val="clear" w:color="auto" w:fill="C6D9F1" w:themeFill="text2" w:themeFillTint="33"/>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Total:</w:t>
            </w:r>
          </w:p>
        </w:tc>
        <w:tc>
          <w:tcPr>
            <w:tcW w:w="1291" w:type="dxa"/>
            <w:shd w:val="clear" w:color="auto" w:fill="C6D9F1" w:themeFill="text2" w:themeFillTint="33"/>
          </w:tcPr>
          <w:p w:rsidR="00261EC4" w:rsidRPr="00C01641" w:rsidRDefault="00261EC4" w:rsidP="00000103">
            <w:pPr>
              <w:spacing w:line="360" w:lineRule="auto"/>
              <w:jc w:val="both"/>
              <w:rPr>
                <w:rFonts w:ascii="Times New Roman" w:hAnsi="Times New Roman" w:cs="Times New Roman"/>
                <w:sz w:val="16"/>
                <w:szCs w:val="16"/>
                <w:lang w:val="en-GB"/>
              </w:rPr>
            </w:pPr>
            <w:r w:rsidRPr="00C01641">
              <w:rPr>
                <w:rFonts w:ascii="Times New Roman" w:hAnsi="Times New Roman" w:cs="Times New Roman"/>
                <w:sz w:val="16"/>
                <w:szCs w:val="16"/>
                <w:lang w:val="en-GB"/>
              </w:rPr>
              <w:t>104</w:t>
            </w:r>
          </w:p>
        </w:tc>
      </w:tr>
    </w:tbl>
    <w:p w:rsidR="00973895" w:rsidRDefault="00E16182" w:rsidP="00E1618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73895">
        <w:rPr>
          <w:rFonts w:ascii="Times New Roman" w:hAnsi="Times New Roman" w:cs="Times New Roman"/>
          <w:b/>
          <w:sz w:val="24"/>
          <w:szCs w:val="24"/>
          <w:lang w:val="en-US"/>
        </w:rPr>
        <w:br w:type="page"/>
      </w:r>
    </w:p>
    <w:p w:rsidR="00603853" w:rsidRPr="000D2769" w:rsidRDefault="00603853" w:rsidP="00603853">
      <w:pPr>
        <w:jc w:val="center"/>
        <w:rPr>
          <w:rFonts w:ascii="Times New Roman" w:eastAsiaTheme="minorEastAsia" w:hAnsi="Times New Roman" w:cs="Times New Roman"/>
          <w:b/>
          <w:sz w:val="24"/>
          <w:szCs w:val="24"/>
          <w:lang w:val="en-GB" w:eastAsia="zh-CN"/>
        </w:rPr>
      </w:pPr>
      <w:r>
        <w:rPr>
          <w:rFonts w:ascii="Times New Roman" w:eastAsiaTheme="minorEastAsia" w:hAnsi="Times New Roman" w:cs="Times New Roman"/>
          <w:b/>
          <w:sz w:val="24"/>
          <w:szCs w:val="24"/>
          <w:lang w:val="en-GB" w:eastAsia="zh-CN"/>
        </w:rPr>
        <w:lastRenderedPageBreak/>
        <w:t>Table 2</w:t>
      </w:r>
      <w:r w:rsidR="005B5F8D">
        <w:rPr>
          <w:rFonts w:ascii="Times New Roman" w:eastAsiaTheme="minorEastAsia" w:hAnsi="Times New Roman" w:cs="Times New Roman"/>
          <w:b/>
          <w:sz w:val="24"/>
          <w:szCs w:val="24"/>
          <w:lang w:val="en-GB" w:eastAsia="zh-CN"/>
        </w:rPr>
        <w:t>.</w:t>
      </w:r>
      <w:r w:rsidRPr="000D2769">
        <w:rPr>
          <w:rFonts w:ascii="Times New Roman" w:eastAsiaTheme="minorEastAsia" w:hAnsi="Times New Roman" w:cs="Times New Roman"/>
          <w:b/>
          <w:sz w:val="24"/>
          <w:szCs w:val="24"/>
          <w:lang w:val="en-GB" w:eastAsia="zh-CN"/>
        </w:rPr>
        <w:t xml:space="preserve"> The Asymmetric Causality Test Results for Returns</w:t>
      </w:r>
      <w:r w:rsidR="00F7130E">
        <w:rPr>
          <w:rFonts w:ascii="Times New Roman" w:eastAsiaTheme="minorEastAsia" w:hAnsi="Times New Roman" w:cs="Times New Roman"/>
          <w:b/>
          <w:sz w:val="24"/>
          <w:szCs w:val="24"/>
          <w:lang w:val="en-GB" w:eastAsia="zh-CN"/>
        </w:rPr>
        <w:t>, Asia</w:t>
      </w:r>
      <w:r w:rsidRPr="000D2769">
        <w:rPr>
          <w:rFonts w:ascii="Times New Roman" w:eastAsiaTheme="minorEastAsia" w:hAnsi="Times New Roman" w:cs="Times New Roman"/>
          <w:b/>
          <w:sz w:val="24"/>
          <w:szCs w:val="24"/>
          <w:lang w:val="en-GB" w:eastAsia="zh-CN"/>
        </w:rPr>
        <w:t>.</w:t>
      </w: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603853" w:rsidRPr="005B5F8D" w:rsidTr="00603853">
        <w:tc>
          <w:tcPr>
            <w:tcW w:w="2093" w:type="dxa"/>
            <w:tcBorders>
              <w:bottom w:val="single" w:sz="4" w:space="0" w:color="auto"/>
            </w:tcBorders>
            <w:shd w:val="clear" w:color="auto" w:fill="C6D9F1" w:themeFill="text2" w:themeFillTint="33"/>
            <w:vAlign w:val="center"/>
          </w:tcPr>
          <w:p w:rsidR="00603853" w:rsidRPr="00603853" w:rsidRDefault="00603853" w:rsidP="00603853">
            <w:pPr>
              <w:jc w:val="cente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Null Hypothesis</w:t>
            </w:r>
          </w:p>
        </w:tc>
        <w:tc>
          <w:tcPr>
            <w:tcW w:w="1417" w:type="dxa"/>
            <w:tcBorders>
              <w:bottom w:val="single" w:sz="4" w:space="0" w:color="auto"/>
            </w:tcBorders>
            <w:shd w:val="clear" w:color="auto" w:fill="C6D9F1" w:themeFill="text2" w:themeFillTint="33"/>
            <w:vAlign w:val="center"/>
          </w:tcPr>
          <w:p w:rsidR="00603853" w:rsidRPr="00603853" w:rsidRDefault="00603853" w:rsidP="00603853">
            <w:pPr>
              <w:jc w:val="cente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Test value</w:t>
            </w:r>
          </w:p>
        </w:tc>
        <w:tc>
          <w:tcPr>
            <w:tcW w:w="1418" w:type="dxa"/>
            <w:tcBorders>
              <w:bottom w:val="single" w:sz="4" w:space="0" w:color="auto"/>
            </w:tcBorders>
            <w:shd w:val="clear" w:color="auto" w:fill="C6D9F1" w:themeFill="text2" w:themeFillTint="33"/>
            <w:vAlign w:val="center"/>
          </w:tcPr>
          <w:p w:rsidR="00603853" w:rsidRPr="00603853" w:rsidRDefault="00603853" w:rsidP="00603853">
            <w:pPr>
              <w:jc w:val="cente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Bootstrap</w:t>
            </w:r>
          </w:p>
          <w:p w:rsidR="00603853" w:rsidRPr="00603853" w:rsidRDefault="00603853" w:rsidP="00603853">
            <w:pPr>
              <w:jc w:val="cente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CV at 1%</w:t>
            </w:r>
          </w:p>
        </w:tc>
        <w:tc>
          <w:tcPr>
            <w:tcW w:w="1417" w:type="dxa"/>
            <w:tcBorders>
              <w:bottom w:val="single" w:sz="4" w:space="0" w:color="auto"/>
            </w:tcBorders>
            <w:shd w:val="clear" w:color="auto" w:fill="C6D9F1" w:themeFill="text2" w:themeFillTint="33"/>
            <w:vAlign w:val="center"/>
          </w:tcPr>
          <w:p w:rsidR="00603853" w:rsidRPr="00603853" w:rsidRDefault="00603853" w:rsidP="00603853">
            <w:pPr>
              <w:jc w:val="center"/>
              <w:rPr>
                <w:rFonts w:ascii="Times New Roman" w:eastAsiaTheme="minorEastAsia" w:hAnsi="Times New Roman" w:cs="Times New Roman"/>
                <w:b/>
                <w:sz w:val="16"/>
                <w:szCs w:val="16"/>
                <w:lang w:val="en-GB" w:eastAsia="zh-CN"/>
              </w:rPr>
            </w:pPr>
            <w:r w:rsidRPr="00603853">
              <w:rPr>
                <w:rFonts w:ascii="Times New Roman" w:eastAsiaTheme="minorEastAsia" w:hAnsi="Times New Roman" w:cs="Times New Roman"/>
                <w:b/>
                <w:sz w:val="16"/>
                <w:szCs w:val="16"/>
                <w:lang w:val="en-GB" w:eastAsia="zh-CN"/>
              </w:rPr>
              <w:t>Bootstrap</w:t>
            </w:r>
          </w:p>
          <w:p w:rsidR="00603853" w:rsidRPr="00603853" w:rsidRDefault="00603853" w:rsidP="00603853">
            <w:pPr>
              <w:jc w:val="center"/>
              <w:rPr>
                <w:rFonts w:ascii="Times New Roman" w:eastAsiaTheme="minorEastAsia" w:hAnsi="Times New Roman" w:cs="Times New Roman"/>
                <w:b/>
                <w:sz w:val="16"/>
                <w:szCs w:val="16"/>
                <w:lang w:val="en-GB" w:eastAsia="zh-CN"/>
              </w:rPr>
            </w:pPr>
            <w:r w:rsidRPr="00603853">
              <w:rPr>
                <w:rFonts w:ascii="Times New Roman" w:eastAsiaTheme="minorEastAsia" w:hAnsi="Times New Roman" w:cs="Times New Roman"/>
                <w:b/>
                <w:sz w:val="16"/>
                <w:szCs w:val="16"/>
                <w:lang w:val="en-GB" w:eastAsia="zh-CN"/>
              </w:rPr>
              <w:t>CV at 5%</w:t>
            </w:r>
          </w:p>
        </w:tc>
        <w:tc>
          <w:tcPr>
            <w:tcW w:w="1276" w:type="dxa"/>
            <w:tcBorders>
              <w:bottom w:val="single" w:sz="4" w:space="0" w:color="auto"/>
            </w:tcBorders>
            <w:shd w:val="clear" w:color="auto" w:fill="C6D9F1" w:themeFill="text2" w:themeFillTint="33"/>
            <w:vAlign w:val="center"/>
          </w:tcPr>
          <w:p w:rsidR="00603853" w:rsidRPr="00603853" w:rsidRDefault="00603853" w:rsidP="00603853">
            <w:pPr>
              <w:jc w:val="center"/>
              <w:rPr>
                <w:rFonts w:ascii="Times New Roman" w:eastAsiaTheme="minorEastAsia" w:hAnsi="Times New Roman" w:cs="Times New Roman"/>
                <w:b/>
                <w:sz w:val="16"/>
                <w:szCs w:val="16"/>
                <w:lang w:val="en-GB" w:eastAsia="zh-CN"/>
              </w:rPr>
            </w:pPr>
            <w:r w:rsidRPr="00603853">
              <w:rPr>
                <w:rFonts w:ascii="Times New Roman" w:eastAsiaTheme="minorEastAsia" w:hAnsi="Times New Roman" w:cs="Times New Roman"/>
                <w:b/>
                <w:sz w:val="16"/>
                <w:szCs w:val="16"/>
                <w:lang w:val="en-GB" w:eastAsia="zh-CN"/>
              </w:rPr>
              <w:t>Bootstrap</w:t>
            </w:r>
          </w:p>
          <w:p w:rsidR="00603853" w:rsidRPr="00603853" w:rsidRDefault="00603853" w:rsidP="00603853">
            <w:pPr>
              <w:jc w:val="center"/>
              <w:rPr>
                <w:rFonts w:ascii="Times New Roman" w:eastAsiaTheme="minorEastAsia" w:hAnsi="Times New Roman" w:cs="Times New Roman"/>
                <w:b/>
                <w:sz w:val="16"/>
                <w:szCs w:val="16"/>
                <w:lang w:val="en-GB" w:eastAsia="zh-CN"/>
              </w:rPr>
            </w:pPr>
            <w:r w:rsidRPr="00603853">
              <w:rPr>
                <w:rFonts w:ascii="Times New Roman" w:eastAsiaTheme="minorEastAsia" w:hAnsi="Times New Roman" w:cs="Times New Roman"/>
                <w:b/>
                <w:sz w:val="16"/>
                <w:szCs w:val="16"/>
                <w:lang w:val="en-GB" w:eastAsia="zh-CN"/>
              </w:rPr>
              <w:t>CV at 10%</w:t>
            </w:r>
          </w:p>
        </w:tc>
        <w:tc>
          <w:tcPr>
            <w:tcW w:w="1950" w:type="dxa"/>
            <w:tcBorders>
              <w:bottom w:val="single" w:sz="4" w:space="0" w:color="auto"/>
            </w:tcBorders>
            <w:shd w:val="clear" w:color="auto" w:fill="C6D9F1" w:themeFill="text2" w:themeFillTint="33"/>
            <w:vAlign w:val="center"/>
          </w:tcPr>
          <w:p w:rsidR="00603853" w:rsidRPr="00603853" w:rsidRDefault="00603853" w:rsidP="00603853">
            <w:pPr>
              <w:jc w:val="center"/>
              <w:rPr>
                <w:rFonts w:ascii="Times New Roman" w:eastAsiaTheme="minorEastAsia" w:hAnsi="Times New Roman" w:cs="Times New Roman"/>
                <w:b/>
                <w:sz w:val="16"/>
                <w:szCs w:val="16"/>
                <w:lang w:val="en-GB" w:eastAsia="zh-CN"/>
              </w:rPr>
            </w:pPr>
            <w:r w:rsidRPr="00603853">
              <w:rPr>
                <w:rFonts w:ascii="Times New Roman" w:eastAsiaTheme="minorEastAsia" w:hAnsi="Times New Roman" w:cs="Times New Roman"/>
                <w:b/>
                <w:sz w:val="16"/>
                <w:szCs w:val="16"/>
                <w:lang w:val="en-GB" w:eastAsia="zh-CN"/>
              </w:rPr>
              <w:t>Conclusion</w:t>
            </w:r>
          </w:p>
        </w:tc>
      </w:tr>
      <w:tr w:rsidR="00603853" w:rsidRPr="00FE2203" w:rsidTr="00603853">
        <w:tc>
          <w:tcPr>
            <w:tcW w:w="9571" w:type="dxa"/>
            <w:gridSpan w:val="6"/>
          </w:tcPr>
          <w:p w:rsidR="00603853" w:rsidRPr="00603853" w:rsidRDefault="00603853" w:rsidP="00603853">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 xml:space="preserve">Hong Kong as a recipient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 ≠&gt; HKG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0.872</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2.106</w:t>
            </w:r>
          </w:p>
        </w:tc>
        <w:tc>
          <w:tcPr>
            <w:tcW w:w="1418" w:type="dxa"/>
          </w:tcPr>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9.275 </w:t>
            </w:r>
          </w:p>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8.865 </w:t>
            </w:r>
          </w:p>
        </w:tc>
        <w:tc>
          <w:tcPr>
            <w:tcW w:w="1417" w:type="dxa"/>
          </w:tcPr>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5.743 </w:t>
            </w:r>
          </w:p>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5.884 </w:t>
            </w:r>
          </w:p>
        </w:tc>
        <w:tc>
          <w:tcPr>
            <w:tcW w:w="1276" w:type="dxa"/>
          </w:tcPr>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4.486</w:t>
            </w:r>
          </w:p>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4.455</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 ≠&gt; HKG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HKG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3.999</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2.584</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8.739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9.041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5.765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6.169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4.312</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4.861</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HKG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HKG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4.110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4.862</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11.432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12.401</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8.154</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7.993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6.407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6.256</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HKG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HKG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1.628</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3.994</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9.623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9.224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6.238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6.062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4.571</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4.607</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HKG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HKG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HKG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1.954</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5.715*</w:t>
            </w:r>
          </w:p>
        </w:tc>
        <w:tc>
          <w:tcPr>
            <w:tcW w:w="1418" w:type="dxa"/>
          </w:tcPr>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9.001 </w:t>
            </w:r>
          </w:p>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9.071 </w:t>
            </w:r>
          </w:p>
        </w:tc>
        <w:tc>
          <w:tcPr>
            <w:tcW w:w="1417" w:type="dxa"/>
          </w:tcPr>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6.089 </w:t>
            </w:r>
          </w:p>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 xml:space="preserve">5.689 </w:t>
            </w:r>
          </w:p>
        </w:tc>
        <w:tc>
          <w:tcPr>
            <w:tcW w:w="1276" w:type="dxa"/>
          </w:tcPr>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4.540</w:t>
            </w:r>
          </w:p>
          <w:p w:rsidR="00603853" w:rsidRPr="00603853" w:rsidRDefault="00603853" w:rsidP="00603853">
            <w:pPr>
              <w:rPr>
                <w:rFonts w:ascii="Times New Roman" w:eastAsiaTheme="minorEastAsia" w:hAnsi="Times New Roman" w:cs="Times New Roman"/>
                <w:sz w:val="16"/>
                <w:szCs w:val="16"/>
                <w:lang w:val="en-GB" w:eastAsia="zh-CN"/>
              </w:rPr>
            </w:pPr>
            <w:r w:rsidRPr="00603853">
              <w:rPr>
                <w:rFonts w:ascii="Times New Roman" w:eastAsiaTheme="minorEastAsia" w:hAnsi="Times New Roman" w:cs="Times New Roman"/>
                <w:sz w:val="16"/>
                <w:szCs w:val="16"/>
                <w:lang w:val="en-GB" w:eastAsia="zh-CN"/>
              </w:rPr>
              <w:t>4.433</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HKG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BRA - =&gt; HKG -</w:t>
            </w:r>
          </w:p>
        </w:tc>
      </w:tr>
      <w:tr w:rsidR="00603853" w:rsidRPr="00603853" w:rsidTr="00603853">
        <w:tc>
          <w:tcPr>
            <w:tcW w:w="9571" w:type="dxa"/>
            <w:gridSpan w:val="6"/>
          </w:tcPr>
          <w:p w:rsidR="00603853" w:rsidRPr="00603853" w:rsidRDefault="00603853" w:rsidP="00603853">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Japan as a recipient</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ESP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ESP - ≠&gt; JPN-</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0.935</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5.559*</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10.957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8.946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6.488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6.034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4.673</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4.899</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ESP + ≠&gt; JPN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ESP - =&gt; JPN-</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3.186</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2.820</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9.862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9.023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5.472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5.711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4.394</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4.318</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JPN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0.007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1.351</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9.047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8.935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6.088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6.090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4.717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4.575</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JPN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2.098</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5.630*</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10.282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9.094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6.412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6.115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4.797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4.751</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JPN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TUR  - =&gt; JPN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0.633</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0.981</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9.355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8.906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5.807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6.213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4.440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4.426</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JPN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0.066</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8.851**</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10.346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10.548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6.343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5.886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4.590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4.384</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JPN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CAN - =&gt; JPN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4.427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4.555</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12.736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13.856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7.864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9.296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6.579</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7.658</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JPN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2.456</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9.545**</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11.792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10.567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6.109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6.742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4.710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5.001</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JPN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MEX - =&gt; JPN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JPN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JPN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3.543</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7.375**</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9.453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10.196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6.263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6.434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4.719</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4.991</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JPN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BRA - =&gt; JPN -</w:t>
            </w:r>
          </w:p>
        </w:tc>
      </w:tr>
      <w:tr w:rsidR="00603853" w:rsidRPr="00603853" w:rsidTr="00603853">
        <w:tc>
          <w:tcPr>
            <w:tcW w:w="9571" w:type="dxa"/>
            <w:gridSpan w:val="6"/>
          </w:tcPr>
          <w:p w:rsidR="00603853" w:rsidRPr="00603853" w:rsidRDefault="00603853" w:rsidP="00603853">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Singapore as a recipient</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≠&gt; SGP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 ≠&gt; SGP -</w:t>
            </w:r>
          </w:p>
        </w:tc>
        <w:tc>
          <w:tcPr>
            <w:tcW w:w="1417"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5.759*</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5.466*</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8.183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8.947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5.897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5.550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4.666</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4.247</w:t>
            </w:r>
          </w:p>
        </w:tc>
        <w:tc>
          <w:tcPr>
            <w:tcW w:w="1950" w:type="dxa"/>
          </w:tcPr>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TUR +</w:t>
            </w:r>
            <w:r w:rsidRPr="00295744">
              <w:rPr>
                <w:rFonts w:ascii="Times New Roman" w:hAnsi="Times New Roman" w:cs="Times New Roman"/>
                <w:b/>
                <w:color w:val="000000" w:themeColor="text1"/>
                <w:sz w:val="16"/>
                <w:szCs w:val="16"/>
                <w:u w:val="single"/>
                <w:shd w:val="pct12" w:color="auto" w:fill="auto"/>
                <w:vertAlign w:val="superscript"/>
                <w:lang w:val="en-GB"/>
              </w:rPr>
              <w:t xml:space="preserve"> </w:t>
            </w:r>
            <w:r w:rsidRPr="00295744">
              <w:rPr>
                <w:rFonts w:ascii="Times New Roman" w:hAnsi="Times New Roman" w:cs="Times New Roman"/>
                <w:b/>
                <w:color w:val="000000" w:themeColor="text1"/>
                <w:sz w:val="16"/>
                <w:szCs w:val="16"/>
                <w:u w:val="single"/>
                <w:shd w:val="pct12" w:color="auto" w:fill="auto"/>
                <w:lang w:val="en-GB"/>
              </w:rPr>
              <w:t>=&gt; SGP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 xml:space="preserve">TUR </w:t>
            </w:r>
            <w:r w:rsidRPr="00295744">
              <w:rPr>
                <w:rFonts w:ascii="Times New Roman" w:hAnsi="Times New Roman" w:cs="Times New Roman"/>
                <w:b/>
                <w:color w:val="000000" w:themeColor="text1"/>
                <w:sz w:val="16"/>
                <w:szCs w:val="16"/>
                <w:u w:val="single"/>
                <w:shd w:val="pct12" w:color="auto" w:fill="auto"/>
                <w:vertAlign w:val="superscript"/>
                <w:lang w:val="en-GB"/>
              </w:rPr>
              <w:t xml:space="preserve"> </w:t>
            </w:r>
            <w:r w:rsidRPr="00295744">
              <w:rPr>
                <w:rFonts w:ascii="Times New Roman" w:hAnsi="Times New Roman" w:cs="Times New Roman"/>
                <w:b/>
                <w:color w:val="000000" w:themeColor="text1"/>
                <w:sz w:val="16"/>
                <w:szCs w:val="16"/>
                <w:u w:val="single"/>
                <w:shd w:val="pct12" w:color="auto" w:fill="auto"/>
                <w:lang w:val="en-GB"/>
              </w:rPr>
              <w:t>- =&gt; SGP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SGP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SGP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1.000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0.852</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8.733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9.586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5.783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6.361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4.505</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4.766</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SGP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SGP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SGP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SGP -</w:t>
            </w:r>
          </w:p>
        </w:tc>
        <w:tc>
          <w:tcPr>
            <w:tcW w:w="1417"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8.234**</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12.566***</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12.837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10.329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7.582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7.661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6.010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6.160</w:t>
            </w:r>
          </w:p>
        </w:tc>
        <w:tc>
          <w:tcPr>
            <w:tcW w:w="1950"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USA + =&gt; SGP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USA - =&gt; SGP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SGP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SGP -</w:t>
            </w:r>
          </w:p>
        </w:tc>
        <w:tc>
          <w:tcPr>
            <w:tcW w:w="1417"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8.981***</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26.351***</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8.508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11.478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5.476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8.082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4.243</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6.559</w:t>
            </w:r>
          </w:p>
        </w:tc>
        <w:tc>
          <w:tcPr>
            <w:tcW w:w="1950"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MEX + =&gt; SGP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MEX - =&gt; SGP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SGP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SGP -</w:t>
            </w:r>
          </w:p>
        </w:tc>
        <w:tc>
          <w:tcPr>
            <w:tcW w:w="1417"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8.298**</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19.735***</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9.977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11.223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5.947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7.621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4.484</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6.066</w:t>
            </w:r>
          </w:p>
        </w:tc>
        <w:tc>
          <w:tcPr>
            <w:tcW w:w="1950"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BRA + =&gt; SGP +</w:t>
            </w:r>
          </w:p>
          <w:p w:rsidR="00603853" w:rsidRPr="00603853" w:rsidRDefault="00603853" w:rsidP="00603853">
            <w:pPr>
              <w:rPr>
                <w:rFonts w:ascii="Times New Roman" w:hAnsi="Times New Roman" w:cs="Times New Roman"/>
                <w:color w:val="000000" w:themeColor="text1"/>
                <w:sz w:val="16"/>
                <w:szCs w:val="16"/>
                <w:lang w:val="en-GB"/>
              </w:rPr>
            </w:pPr>
            <w:r w:rsidRPr="00295744">
              <w:rPr>
                <w:rFonts w:ascii="Times New Roman" w:hAnsi="Times New Roman" w:cs="Times New Roman"/>
                <w:b/>
                <w:color w:val="000000" w:themeColor="text1"/>
                <w:sz w:val="16"/>
                <w:szCs w:val="16"/>
                <w:u w:val="single"/>
                <w:shd w:val="pct12" w:color="auto" w:fill="auto"/>
                <w:lang w:val="en-GB"/>
              </w:rPr>
              <w:t>BRA - =&gt; SGP -</w:t>
            </w:r>
          </w:p>
        </w:tc>
      </w:tr>
      <w:tr w:rsidR="00603853" w:rsidRPr="00603853" w:rsidTr="00603853">
        <w:tc>
          <w:tcPr>
            <w:tcW w:w="9571" w:type="dxa"/>
            <w:gridSpan w:val="6"/>
          </w:tcPr>
          <w:p w:rsidR="00603853" w:rsidRPr="00603853" w:rsidRDefault="00603853" w:rsidP="00603853">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 xml:space="preserve">China as a recipient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 ≠&gt;</w:t>
            </w:r>
            <w:r w:rsidRPr="00603853">
              <w:rPr>
                <w:rFonts w:ascii="Times New Roman" w:eastAsiaTheme="minorEastAsia" w:hAnsi="Times New Roman" w:cs="Times New Roman"/>
                <w:sz w:val="16"/>
                <w:szCs w:val="16"/>
                <w:lang w:val="en-GB" w:eastAsia="zh-CN"/>
              </w:rPr>
              <w:t xml:space="preserve"> </w:t>
            </w:r>
            <w:r w:rsidRPr="00603853">
              <w:rPr>
                <w:rFonts w:ascii="Times New Roman" w:hAnsi="Times New Roman" w:cs="Times New Roman"/>
                <w:color w:val="000000" w:themeColor="text1"/>
                <w:sz w:val="16"/>
                <w:szCs w:val="16"/>
                <w:lang w:val="en-GB"/>
              </w:rPr>
              <w:t>CHN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1.223</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0.422</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10.003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10.704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6.235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6.306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4.486</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4.829</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 ≠&gt;</w:t>
            </w:r>
            <w:r w:rsidRPr="00603853">
              <w:rPr>
                <w:rFonts w:ascii="Times New Roman" w:eastAsiaTheme="minorEastAsia" w:hAnsi="Times New Roman" w:cs="Times New Roman"/>
                <w:sz w:val="16"/>
                <w:szCs w:val="16"/>
                <w:lang w:val="en-GB" w:eastAsia="zh-CN"/>
              </w:rPr>
              <w:t xml:space="preserve"> </w:t>
            </w:r>
            <w:r w:rsidRPr="00603853">
              <w:rPr>
                <w:rFonts w:ascii="Times New Roman" w:hAnsi="Times New Roman" w:cs="Times New Roman"/>
                <w:color w:val="000000" w:themeColor="text1"/>
                <w:sz w:val="16"/>
                <w:szCs w:val="16"/>
                <w:lang w:val="en-GB"/>
              </w:rPr>
              <w:t>CHN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CHN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0.957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0.201</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9.680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8.106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5.673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5.492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4.275</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4.334</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CHN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CHN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1.708</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5.638</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11.788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11.333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7.739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7.648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6.217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6.002</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CHN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CHN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2.919</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2.471</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9.547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10.169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6.449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5.880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4.720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4.397</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CHN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CHN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2.167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1.313</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9.338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10.336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6.039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5.937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4.340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4.689</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CHN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CHN -</w:t>
            </w:r>
          </w:p>
        </w:tc>
      </w:tr>
      <w:tr w:rsidR="00603853" w:rsidRPr="005C3873" w:rsidTr="00603853">
        <w:tc>
          <w:tcPr>
            <w:tcW w:w="9571" w:type="dxa"/>
            <w:gridSpan w:val="6"/>
          </w:tcPr>
          <w:p w:rsidR="00603853" w:rsidRPr="00603853" w:rsidRDefault="00603853" w:rsidP="00603853">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South Korea as a recipient</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ESP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ESP - ≠&gt; KOR -</w:t>
            </w:r>
          </w:p>
        </w:tc>
        <w:tc>
          <w:tcPr>
            <w:tcW w:w="1417" w:type="dxa"/>
          </w:tcPr>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9.247***</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13.016***</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8.283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10.404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5.594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6.661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4.439</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4.953</w:t>
            </w:r>
          </w:p>
        </w:tc>
        <w:tc>
          <w:tcPr>
            <w:tcW w:w="1950"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ESP + =&gt; KOR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ESP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KOR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1.536</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0.476</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10.191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8.302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6.098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6.001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4.614</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4.562</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KOR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2.827</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10.078***</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9.315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8.542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5.887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5.933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4.630</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4.746</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KOR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HUN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KOR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0.232</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1.889</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9.215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9.169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6.083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5.730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4.715</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4.434</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KOR -</w:t>
            </w:r>
          </w:p>
        </w:tc>
        <w:tc>
          <w:tcPr>
            <w:tcW w:w="1417"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6.569**</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22.430***</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9.655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8.780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5.997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5.768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4.648</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4.576</w:t>
            </w:r>
          </w:p>
        </w:tc>
        <w:tc>
          <w:tcPr>
            <w:tcW w:w="1950"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ZAF + =&gt; KOR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ZAF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KOR -</w:t>
            </w:r>
          </w:p>
        </w:tc>
        <w:tc>
          <w:tcPr>
            <w:tcW w:w="1417"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5.671*</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2.165</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10.363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10.146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6.463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5.964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4.779</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4.512</w:t>
            </w:r>
          </w:p>
        </w:tc>
        <w:tc>
          <w:tcPr>
            <w:tcW w:w="1950"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CAN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KOR -</w:t>
            </w:r>
          </w:p>
        </w:tc>
        <w:tc>
          <w:tcPr>
            <w:tcW w:w="1417"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6.717*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5.837</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12.249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12.488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7.747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9.769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6.096</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8.073</w:t>
            </w:r>
          </w:p>
        </w:tc>
        <w:tc>
          <w:tcPr>
            <w:tcW w:w="1950" w:type="dxa"/>
          </w:tcPr>
          <w:p w:rsidR="00603853" w:rsidRPr="00295744" w:rsidRDefault="00603853" w:rsidP="00603853">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USA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KOR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1.047</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5.983*</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9.968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8.959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6.339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5.749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4.911</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4.390</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KOR +</w:t>
            </w:r>
          </w:p>
          <w:p w:rsidR="00603853" w:rsidRPr="00603853" w:rsidRDefault="00603853" w:rsidP="00603853">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MEX - =&gt; KOR -</w:t>
            </w:r>
          </w:p>
        </w:tc>
      </w:tr>
      <w:tr w:rsidR="00603853" w:rsidRPr="00603853" w:rsidTr="00603853">
        <w:tc>
          <w:tcPr>
            <w:tcW w:w="2093"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KOR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2.604</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3.431</w:t>
            </w:r>
          </w:p>
        </w:tc>
        <w:tc>
          <w:tcPr>
            <w:tcW w:w="1418"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10.851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10.663 </w:t>
            </w:r>
          </w:p>
        </w:tc>
        <w:tc>
          <w:tcPr>
            <w:tcW w:w="1417"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6.550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5.777 </w:t>
            </w:r>
          </w:p>
        </w:tc>
        <w:tc>
          <w:tcPr>
            <w:tcW w:w="1276"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5.057</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4.633</w:t>
            </w:r>
          </w:p>
        </w:tc>
        <w:tc>
          <w:tcPr>
            <w:tcW w:w="1950" w:type="dxa"/>
          </w:tcPr>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KOR +</w:t>
            </w:r>
          </w:p>
          <w:p w:rsidR="00603853" w:rsidRPr="00603853" w:rsidRDefault="00603853" w:rsidP="00603853">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KOR -</w:t>
            </w:r>
          </w:p>
        </w:tc>
      </w:tr>
    </w:tbl>
    <w:p w:rsidR="00973895" w:rsidRDefault="00973895" w:rsidP="00B21CCA">
      <w:pPr>
        <w:spacing w:after="0" w:line="240" w:lineRule="auto"/>
        <w:rPr>
          <w:rFonts w:ascii="Times New Roman" w:hAnsi="Times New Roman" w:cs="Times New Roman"/>
          <w:b/>
          <w:color w:val="000000" w:themeColor="text1"/>
          <w:sz w:val="16"/>
          <w:szCs w:val="16"/>
          <w:lang w:val="en-GB"/>
        </w:rPr>
      </w:pPr>
    </w:p>
    <w:p w:rsidR="00973895" w:rsidRDefault="00973895" w:rsidP="00B21CCA">
      <w:pPr>
        <w:spacing w:after="0" w:line="240" w:lineRule="auto"/>
        <w:rPr>
          <w:rFonts w:ascii="Times New Roman" w:hAnsi="Times New Roman" w:cs="Times New Roman"/>
          <w:b/>
          <w:color w:val="000000" w:themeColor="text1"/>
          <w:sz w:val="16"/>
          <w:szCs w:val="16"/>
          <w:lang w:val="en-GB"/>
        </w:rPr>
      </w:pPr>
    </w:p>
    <w:p w:rsidR="00973895" w:rsidRDefault="00973895" w:rsidP="00B21CCA">
      <w:pPr>
        <w:spacing w:after="0" w:line="240" w:lineRule="auto"/>
        <w:rPr>
          <w:rFonts w:ascii="Times New Roman" w:hAnsi="Times New Roman" w:cs="Times New Roman"/>
          <w:b/>
          <w:color w:val="000000" w:themeColor="text1"/>
          <w:sz w:val="16"/>
          <w:szCs w:val="16"/>
          <w:lang w:val="en-GB"/>
        </w:rPr>
      </w:pPr>
    </w:p>
    <w:p w:rsidR="00973895" w:rsidRDefault="00973895" w:rsidP="00973895">
      <w:pPr>
        <w:spacing w:after="0" w:line="240" w:lineRule="auto"/>
        <w:jc w:val="center"/>
        <w:rPr>
          <w:rFonts w:ascii="Times New Roman" w:hAnsi="Times New Roman" w:cs="Times New Roman"/>
          <w:b/>
          <w:color w:val="000000" w:themeColor="text1"/>
          <w:sz w:val="16"/>
          <w:szCs w:val="16"/>
          <w:lang w:val="en-GB"/>
        </w:rPr>
      </w:pPr>
    </w:p>
    <w:p w:rsidR="00973895" w:rsidRPr="00B21CCA" w:rsidRDefault="00B21CCA" w:rsidP="00973895">
      <w:pPr>
        <w:jc w:val="center"/>
        <w:rPr>
          <w:rFonts w:ascii="Times New Roman" w:hAnsi="Times New Roman" w:cs="Times New Roman"/>
          <w:b/>
          <w:color w:val="000000" w:themeColor="text1"/>
          <w:sz w:val="16"/>
          <w:szCs w:val="16"/>
          <w:lang w:val="en-GB"/>
        </w:rPr>
      </w:pPr>
      <w:r w:rsidRPr="00973895">
        <w:rPr>
          <w:rFonts w:ascii="Times New Roman" w:hAnsi="Times New Roman" w:cs="Times New Roman"/>
          <w:b/>
          <w:sz w:val="24"/>
          <w:szCs w:val="24"/>
          <w:lang w:val="en-US"/>
        </w:rPr>
        <w:t>Table 2 (continued)</w:t>
      </w: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B21CCA" w:rsidRPr="00603853" w:rsidTr="006D75C2">
        <w:tc>
          <w:tcPr>
            <w:tcW w:w="9571" w:type="dxa"/>
            <w:gridSpan w:val="6"/>
          </w:tcPr>
          <w:p w:rsidR="00B21CCA" w:rsidRPr="00603853" w:rsidRDefault="00B21CCA" w:rsidP="006D75C2">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Malaysia as a recipient</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≠&gt; MYS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 ≠&gt; MYS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3.756</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7.664**</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9.057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8.694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6.086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5.853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4.603</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4.333</w:t>
            </w:r>
          </w:p>
        </w:tc>
        <w:tc>
          <w:tcPr>
            <w:tcW w:w="1950"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w:t>
            </w:r>
            <w:r w:rsidRPr="00603853">
              <w:rPr>
                <w:rFonts w:ascii="Times New Roman" w:hAnsi="Times New Roman" w:cs="Times New Roman"/>
                <w:color w:val="000000" w:themeColor="text1"/>
                <w:sz w:val="16"/>
                <w:szCs w:val="16"/>
                <w:vertAlign w:val="superscript"/>
                <w:lang w:val="en-GB"/>
              </w:rPr>
              <w:t xml:space="preserve"> </w:t>
            </w:r>
            <w:r w:rsidRPr="00603853">
              <w:rPr>
                <w:rFonts w:ascii="Times New Roman" w:hAnsi="Times New Roman" w:cs="Times New Roman"/>
                <w:color w:val="000000" w:themeColor="text1"/>
                <w:sz w:val="16"/>
                <w:szCs w:val="16"/>
                <w:lang w:val="en-GB"/>
              </w:rPr>
              <w:t>≠&gt; MYS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 xml:space="preserve">TUR </w:t>
            </w:r>
            <w:r w:rsidRPr="00295744">
              <w:rPr>
                <w:rFonts w:ascii="Times New Roman" w:hAnsi="Times New Roman" w:cs="Times New Roman"/>
                <w:b/>
                <w:color w:val="000000" w:themeColor="text1"/>
                <w:sz w:val="16"/>
                <w:szCs w:val="16"/>
                <w:u w:val="single"/>
                <w:shd w:val="pct12" w:color="auto" w:fill="auto"/>
                <w:vertAlign w:val="superscript"/>
                <w:lang w:val="en-GB"/>
              </w:rPr>
              <w:t xml:space="preserve"> </w:t>
            </w:r>
            <w:r w:rsidRPr="00295744">
              <w:rPr>
                <w:rFonts w:ascii="Times New Roman" w:hAnsi="Times New Roman" w:cs="Times New Roman"/>
                <w:b/>
                <w:color w:val="000000" w:themeColor="text1"/>
                <w:sz w:val="16"/>
                <w:szCs w:val="16"/>
                <w:u w:val="single"/>
                <w:shd w:val="pct12" w:color="auto" w:fill="auto"/>
                <w:lang w:val="en-GB"/>
              </w:rPr>
              <w:t>- =&gt; MYS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MYS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MYS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12.888***</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24.027***</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9.359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10.979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6.311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7.414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4.557</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6.015</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CAN + =&gt; MYS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CAN - =&gt; MYS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MYS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MYS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7.518*</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17.649***</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12.007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11.854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8.392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7.815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6.388</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6.244</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USA + =&gt; MYS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USA - =&gt; MYS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MYS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MYS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5.067</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11.040***</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12.845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10.896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8.544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7.340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6.420</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5.724</w:t>
            </w:r>
          </w:p>
        </w:tc>
        <w:tc>
          <w:tcPr>
            <w:tcW w:w="1950"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MYS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MEX - =&gt; MYS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MYS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MYS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1.845</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3.906</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9.148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7.728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5.914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5.409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4.810</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4.230</w:t>
            </w:r>
          </w:p>
        </w:tc>
        <w:tc>
          <w:tcPr>
            <w:tcW w:w="1950"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MYS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MYS -</w:t>
            </w:r>
          </w:p>
        </w:tc>
      </w:tr>
      <w:tr w:rsidR="00B21CCA" w:rsidRPr="00603853" w:rsidTr="006D75C2">
        <w:tc>
          <w:tcPr>
            <w:tcW w:w="9571" w:type="dxa"/>
            <w:gridSpan w:val="6"/>
          </w:tcPr>
          <w:p w:rsidR="00B21CCA" w:rsidRPr="00603853" w:rsidRDefault="00B21CCA" w:rsidP="006D75C2">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Taiwan as a recipient</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GER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GER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23.883***</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42.466***</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12.809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15.140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8.061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10.077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6.344</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8.215</w:t>
            </w:r>
          </w:p>
        </w:tc>
        <w:tc>
          <w:tcPr>
            <w:tcW w:w="1950" w:type="dxa"/>
          </w:tcPr>
          <w:p w:rsidR="00B21CCA" w:rsidRPr="00295744" w:rsidRDefault="00B21CCA" w:rsidP="006D75C2">
            <w:pPr>
              <w:rPr>
                <w:rFonts w:ascii="Times New Roman" w:hAnsi="Times New Roman" w:cs="Times New Roman"/>
                <w:b/>
                <w:color w:val="000000" w:themeColor="text1"/>
                <w:sz w:val="16"/>
                <w:szCs w:val="16"/>
                <w:shd w:val="pct12" w:color="auto" w:fill="auto"/>
                <w:lang w:val="en-GB"/>
              </w:rPr>
            </w:pPr>
            <w:r w:rsidRPr="00295744">
              <w:rPr>
                <w:rFonts w:ascii="Times New Roman" w:hAnsi="Times New Roman" w:cs="Times New Roman"/>
                <w:b/>
                <w:color w:val="000000" w:themeColor="text1"/>
                <w:sz w:val="16"/>
                <w:szCs w:val="16"/>
                <w:shd w:val="pct12" w:color="auto" w:fill="auto"/>
                <w:lang w:val="en-GB"/>
              </w:rPr>
              <w:t>GER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GER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FRA + ≠&gt;</w:t>
            </w:r>
            <w:r w:rsidRPr="00603853">
              <w:rPr>
                <w:rFonts w:ascii="Times New Roman" w:eastAsiaTheme="minorEastAsia" w:hAnsi="Times New Roman" w:cs="Times New Roman"/>
                <w:sz w:val="16"/>
                <w:szCs w:val="16"/>
                <w:lang w:val="en-GB" w:eastAsia="zh-CN"/>
              </w:rPr>
              <w:t xml:space="preserve"> </w:t>
            </w:r>
            <w:r w:rsidRPr="00603853">
              <w:rPr>
                <w:rFonts w:ascii="Times New Roman" w:hAnsi="Times New Roman" w:cs="Times New Roman"/>
                <w:color w:val="000000" w:themeColor="text1"/>
                <w:sz w:val="16"/>
                <w:szCs w:val="16"/>
                <w:lang w:val="en-GB"/>
              </w:rPr>
              <w:t>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FRA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15.639***</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25.158***</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11.709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15.381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7.500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10.208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6.438</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8.194</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FRA + =&gt;</w:t>
            </w:r>
            <w:r w:rsidRPr="00295744">
              <w:rPr>
                <w:rFonts w:ascii="Times New Roman" w:eastAsiaTheme="minorEastAsia" w:hAnsi="Times New Roman" w:cs="Times New Roman"/>
                <w:b/>
                <w:sz w:val="16"/>
                <w:szCs w:val="16"/>
                <w:u w:val="single"/>
                <w:shd w:val="pct12" w:color="auto" w:fill="auto"/>
                <w:lang w:val="en-GB" w:eastAsia="zh-CN"/>
              </w:rPr>
              <w:t xml:space="preserve"> </w:t>
            </w:r>
            <w:r w:rsidRPr="00295744">
              <w:rPr>
                <w:rFonts w:ascii="Times New Roman" w:hAnsi="Times New Roman" w:cs="Times New Roman"/>
                <w:b/>
                <w:color w:val="000000" w:themeColor="text1"/>
                <w:sz w:val="16"/>
                <w:szCs w:val="16"/>
                <w:u w:val="single"/>
                <w:shd w:val="pct12" w:color="auto" w:fill="auto"/>
                <w:lang w:val="en-GB"/>
              </w:rPr>
              <w:t>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FRA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ESP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ESP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13.784***</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8.089**</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10.150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8.776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6.318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5.826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5.013</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4.470</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ESP + =&gt; TWN +</w:t>
            </w:r>
          </w:p>
          <w:p w:rsidR="00B21CCA" w:rsidRPr="00603853" w:rsidRDefault="00B21CCA" w:rsidP="006D75C2">
            <w:pPr>
              <w:rPr>
                <w:rFonts w:ascii="Times New Roman" w:hAnsi="Times New Roman" w:cs="Times New Roman"/>
                <w:color w:val="000000" w:themeColor="text1"/>
                <w:sz w:val="16"/>
                <w:szCs w:val="16"/>
                <w:lang w:val="en-GB"/>
              </w:rPr>
            </w:pPr>
            <w:r w:rsidRPr="00295744">
              <w:rPr>
                <w:rFonts w:ascii="Times New Roman" w:hAnsi="Times New Roman" w:cs="Times New Roman"/>
                <w:b/>
                <w:color w:val="000000" w:themeColor="text1"/>
                <w:sz w:val="16"/>
                <w:szCs w:val="16"/>
                <w:u w:val="single"/>
                <w:shd w:val="pct12" w:color="auto" w:fill="auto"/>
                <w:lang w:val="en-GB"/>
              </w:rPr>
              <w:t>ESP - =&gt; TWN -</w:t>
            </w:r>
          </w:p>
        </w:tc>
      </w:tr>
      <w:tr w:rsidR="00B21CCA" w:rsidRPr="00603853" w:rsidTr="006D75C2">
        <w:trPr>
          <w:trHeight w:val="516"/>
        </w:trPr>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SUI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SUI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25.578***</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28.845***</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11.792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15.129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8.003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10.200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6.472</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8.140</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SUI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SUI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RUS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6.130*</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5.091*</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10.385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10.567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6.316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6.346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4.651</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4.817</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RUS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RUS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7.672**</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4.141</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9.765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10.156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6.128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6.270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4.736</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4.642</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HUN + =&gt;TWN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HUN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TUR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5.653*</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8.918**</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10.169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9.230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5.953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5.764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4.523</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4.564</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TUR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TUR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ZAF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10.536**</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10.839***</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11.776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9.921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7.711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6.174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6.183</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4.670</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ZAF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ZAF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8.949**</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17.895***</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10.270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 8.330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5.672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5.578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4.258</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4.374</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CAN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CAN - =&gt; 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USA - ≠&gt; TWN -</w:t>
            </w:r>
          </w:p>
        </w:tc>
        <w:tc>
          <w:tcPr>
            <w:tcW w:w="1417"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9.069**</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30.448***</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11.584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13.141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8.486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9.682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6.618</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8.090</w:t>
            </w:r>
          </w:p>
        </w:tc>
        <w:tc>
          <w:tcPr>
            <w:tcW w:w="1950" w:type="dxa"/>
          </w:tcPr>
          <w:p w:rsidR="00B21CCA" w:rsidRPr="00295744" w:rsidRDefault="00B21CCA" w:rsidP="006D75C2">
            <w:pPr>
              <w:rPr>
                <w:rFonts w:ascii="Times New Roman" w:hAnsi="Times New Roman" w:cs="Times New Roman"/>
                <w:b/>
                <w:color w:val="000000" w:themeColor="text1"/>
                <w:sz w:val="16"/>
                <w:szCs w:val="16"/>
                <w:u w:val="single"/>
                <w:shd w:val="pct12" w:color="auto" w:fill="auto"/>
                <w:lang w:val="en-GB"/>
              </w:rPr>
            </w:pPr>
            <w:r w:rsidRPr="00295744">
              <w:rPr>
                <w:rFonts w:ascii="Times New Roman" w:hAnsi="Times New Roman" w:cs="Times New Roman"/>
                <w:b/>
                <w:color w:val="000000" w:themeColor="text1"/>
                <w:sz w:val="16"/>
                <w:szCs w:val="16"/>
                <w:u w:val="single"/>
                <w:shd w:val="pct12" w:color="auto" w:fill="auto"/>
                <w:lang w:val="en-GB"/>
              </w:rPr>
              <w:t>USA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USA - =&gt; TWN</w:t>
            </w:r>
            <w:r w:rsidRPr="00603853">
              <w:rPr>
                <w:rFonts w:ascii="Times New Roman" w:hAnsi="Times New Roman" w:cs="Times New Roman"/>
                <w:b/>
                <w:color w:val="000000" w:themeColor="text1"/>
                <w:sz w:val="16"/>
                <w:szCs w:val="16"/>
                <w:u w:val="single"/>
                <w:lang w:val="en-GB"/>
              </w:rPr>
              <w:t xml:space="preserve">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TWN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1.959</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23.797***</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10.180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12.354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5.723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7.957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4.323</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6.251</w:t>
            </w:r>
          </w:p>
        </w:tc>
        <w:tc>
          <w:tcPr>
            <w:tcW w:w="1950"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MEX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MEX - =&gt;TWN -</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TWN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w:t>
            </w:r>
            <w:r w:rsidRPr="00603853">
              <w:rPr>
                <w:rFonts w:ascii="Times New Roman" w:eastAsiaTheme="minorEastAsia" w:hAnsi="Times New Roman" w:cs="Times New Roman"/>
                <w:sz w:val="16"/>
                <w:szCs w:val="16"/>
                <w:lang w:val="en-GB" w:eastAsia="zh-CN"/>
              </w:rPr>
              <w:t xml:space="preserve"> </w:t>
            </w:r>
            <w:r w:rsidRPr="00603853">
              <w:rPr>
                <w:rFonts w:ascii="Times New Roman" w:hAnsi="Times New Roman" w:cs="Times New Roman"/>
                <w:color w:val="000000" w:themeColor="text1"/>
                <w:sz w:val="16"/>
                <w:szCs w:val="16"/>
                <w:lang w:val="en-GB"/>
              </w:rPr>
              <w:t>TWN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0.467</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5.298*</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9.514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10.008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6.276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6.105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4.817</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4.641</w:t>
            </w:r>
          </w:p>
        </w:tc>
        <w:tc>
          <w:tcPr>
            <w:tcW w:w="1950"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TWN +</w:t>
            </w:r>
          </w:p>
          <w:p w:rsidR="00B21CCA" w:rsidRPr="00603853" w:rsidRDefault="00B21CCA" w:rsidP="006D75C2">
            <w:pPr>
              <w:rPr>
                <w:rFonts w:ascii="Times New Roman" w:hAnsi="Times New Roman" w:cs="Times New Roman"/>
                <w:b/>
                <w:color w:val="000000" w:themeColor="text1"/>
                <w:sz w:val="16"/>
                <w:szCs w:val="16"/>
                <w:u w:val="single"/>
                <w:lang w:val="en-GB"/>
              </w:rPr>
            </w:pPr>
            <w:r w:rsidRPr="00295744">
              <w:rPr>
                <w:rFonts w:ascii="Times New Roman" w:hAnsi="Times New Roman" w:cs="Times New Roman"/>
                <w:b/>
                <w:color w:val="000000" w:themeColor="text1"/>
                <w:sz w:val="16"/>
                <w:szCs w:val="16"/>
                <w:u w:val="single"/>
                <w:shd w:val="pct12" w:color="auto" w:fill="auto"/>
                <w:lang w:val="en-GB"/>
              </w:rPr>
              <w:t>BRA - =&gt;</w:t>
            </w:r>
            <w:r w:rsidRPr="00295744">
              <w:rPr>
                <w:rFonts w:ascii="Times New Roman" w:eastAsiaTheme="minorEastAsia" w:hAnsi="Times New Roman" w:cs="Times New Roman"/>
                <w:b/>
                <w:sz w:val="16"/>
                <w:szCs w:val="16"/>
                <w:u w:val="single"/>
                <w:shd w:val="pct12" w:color="auto" w:fill="auto"/>
                <w:lang w:val="en-GB" w:eastAsia="zh-CN"/>
              </w:rPr>
              <w:t xml:space="preserve"> </w:t>
            </w:r>
            <w:r w:rsidRPr="00295744">
              <w:rPr>
                <w:rFonts w:ascii="Times New Roman" w:hAnsi="Times New Roman" w:cs="Times New Roman"/>
                <w:b/>
                <w:color w:val="000000" w:themeColor="text1"/>
                <w:sz w:val="16"/>
                <w:szCs w:val="16"/>
                <w:u w:val="single"/>
                <w:shd w:val="pct12" w:color="auto" w:fill="auto"/>
                <w:lang w:val="en-GB"/>
              </w:rPr>
              <w:t>TWN -</w:t>
            </w:r>
          </w:p>
        </w:tc>
      </w:tr>
      <w:tr w:rsidR="00B21CCA" w:rsidRPr="00603853" w:rsidTr="006D75C2">
        <w:tc>
          <w:tcPr>
            <w:tcW w:w="9571" w:type="dxa"/>
            <w:gridSpan w:val="6"/>
          </w:tcPr>
          <w:p w:rsidR="00B21CCA" w:rsidRPr="00603853" w:rsidRDefault="00B21CCA" w:rsidP="006D75C2">
            <w:pPr>
              <w:rPr>
                <w:rFonts w:ascii="Times New Roman" w:hAnsi="Times New Roman" w:cs="Times New Roman"/>
                <w:b/>
                <w:color w:val="000000" w:themeColor="text1"/>
                <w:sz w:val="16"/>
                <w:szCs w:val="16"/>
                <w:lang w:val="en-GB"/>
              </w:rPr>
            </w:pPr>
            <w:r w:rsidRPr="00603853">
              <w:rPr>
                <w:rFonts w:ascii="Times New Roman" w:hAnsi="Times New Roman" w:cs="Times New Roman"/>
                <w:b/>
                <w:color w:val="000000" w:themeColor="text1"/>
                <w:sz w:val="16"/>
                <w:szCs w:val="16"/>
                <w:lang w:val="en-GB"/>
              </w:rPr>
              <w:t>India as a recipient</w:t>
            </w:r>
          </w:p>
        </w:tc>
      </w:tr>
      <w:tr w:rsidR="00B21CCA" w:rsidRPr="00603853" w:rsidTr="006D75C2">
        <w:tc>
          <w:tcPr>
            <w:tcW w:w="2093"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IND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IND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0.563</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3.065</w:t>
            </w:r>
          </w:p>
        </w:tc>
        <w:tc>
          <w:tcPr>
            <w:tcW w:w="1418"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9.831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8.857 </w:t>
            </w:r>
          </w:p>
        </w:tc>
        <w:tc>
          <w:tcPr>
            <w:tcW w:w="1417"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6.310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6.059 </w:t>
            </w:r>
          </w:p>
        </w:tc>
        <w:tc>
          <w:tcPr>
            <w:tcW w:w="1276"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4.792</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4.369</w:t>
            </w:r>
          </w:p>
        </w:tc>
        <w:tc>
          <w:tcPr>
            <w:tcW w:w="1950" w:type="dxa"/>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IND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CAN - ≠&gt; IND -</w:t>
            </w:r>
          </w:p>
        </w:tc>
      </w:tr>
      <w:tr w:rsidR="00B21CCA" w:rsidRPr="00603853" w:rsidTr="006D75C2">
        <w:tc>
          <w:tcPr>
            <w:tcW w:w="2093" w:type="dxa"/>
            <w:tcBorders>
              <w:bottom w:val="single" w:sz="4" w:space="0" w:color="auto"/>
            </w:tcBorders>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IND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IND -</w:t>
            </w:r>
          </w:p>
        </w:tc>
        <w:tc>
          <w:tcPr>
            <w:tcW w:w="1417" w:type="dxa"/>
            <w:tcBorders>
              <w:bottom w:val="single" w:sz="4" w:space="0" w:color="auto"/>
            </w:tcBorders>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4.117</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1.430</w:t>
            </w:r>
          </w:p>
        </w:tc>
        <w:tc>
          <w:tcPr>
            <w:tcW w:w="1418" w:type="dxa"/>
            <w:tcBorders>
              <w:bottom w:val="single" w:sz="4" w:space="0" w:color="auto"/>
            </w:tcBorders>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9.461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10.465 </w:t>
            </w:r>
          </w:p>
        </w:tc>
        <w:tc>
          <w:tcPr>
            <w:tcW w:w="1417" w:type="dxa"/>
            <w:tcBorders>
              <w:bottom w:val="single" w:sz="4" w:space="0" w:color="auto"/>
            </w:tcBorders>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6.052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 xml:space="preserve">5.943 </w:t>
            </w:r>
          </w:p>
        </w:tc>
        <w:tc>
          <w:tcPr>
            <w:tcW w:w="1276" w:type="dxa"/>
            <w:tcBorders>
              <w:bottom w:val="single" w:sz="4" w:space="0" w:color="auto"/>
            </w:tcBorders>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4.870</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4.715</w:t>
            </w:r>
          </w:p>
        </w:tc>
        <w:tc>
          <w:tcPr>
            <w:tcW w:w="1950" w:type="dxa"/>
            <w:tcBorders>
              <w:bottom w:val="single" w:sz="4" w:space="0" w:color="auto"/>
            </w:tcBorders>
          </w:tcPr>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IND +</w:t>
            </w:r>
          </w:p>
          <w:p w:rsidR="00B21CCA" w:rsidRPr="00603853" w:rsidRDefault="00B21CCA" w:rsidP="006D75C2">
            <w:pPr>
              <w:rPr>
                <w:rFonts w:ascii="Times New Roman" w:hAnsi="Times New Roman" w:cs="Times New Roman"/>
                <w:color w:val="000000" w:themeColor="text1"/>
                <w:sz w:val="16"/>
                <w:szCs w:val="16"/>
                <w:lang w:val="en-GB"/>
              </w:rPr>
            </w:pPr>
            <w:r w:rsidRPr="00603853">
              <w:rPr>
                <w:rFonts w:ascii="Times New Roman" w:hAnsi="Times New Roman" w:cs="Times New Roman"/>
                <w:color w:val="000000" w:themeColor="text1"/>
                <w:sz w:val="16"/>
                <w:szCs w:val="16"/>
                <w:lang w:val="en-GB"/>
              </w:rPr>
              <w:t>BRA - ≠&gt; IND -</w:t>
            </w:r>
          </w:p>
        </w:tc>
      </w:tr>
    </w:tbl>
    <w:p w:rsidR="00B21CCA" w:rsidRPr="00F7130E" w:rsidRDefault="00B21CCA" w:rsidP="00B21CCA">
      <w:pPr>
        <w:spacing w:before="60" w:after="240" w:line="240" w:lineRule="auto"/>
        <w:contextualSpacing/>
        <w:jc w:val="both"/>
        <w:rPr>
          <w:rFonts w:ascii="Times New Roman" w:hAnsi="Times New Roman" w:cs="Times New Roman"/>
          <w:sz w:val="16"/>
          <w:szCs w:val="16"/>
          <w:lang w:val="en-GB"/>
        </w:rPr>
      </w:pPr>
      <w:r w:rsidRPr="00F7130E">
        <w:rPr>
          <w:rFonts w:ascii="Times New Roman" w:hAnsi="Times New Roman" w:cs="Times New Roman"/>
          <w:i/>
          <w:sz w:val="16"/>
          <w:szCs w:val="16"/>
          <w:lang w:val="en-GB"/>
        </w:rPr>
        <w:t>Notes:</w:t>
      </w:r>
      <w:r w:rsidRPr="00F7130E">
        <w:rPr>
          <w:rFonts w:ascii="Times New Roman" w:hAnsi="Times New Roman" w:cs="Times New Roman"/>
          <w:sz w:val="16"/>
          <w:szCs w:val="16"/>
          <w:lang w:val="en-GB"/>
        </w:rPr>
        <w:t xml:space="preserve"> The critical values for the asymmetric causality test are calculated using a bootstrap algorithm with leverage correction.</w:t>
      </w:r>
      <w:r w:rsidRPr="00DD1B6A">
        <w:rPr>
          <w:lang w:val="en-GB"/>
        </w:rPr>
        <w:t xml:space="preserve"> </w:t>
      </w:r>
      <w:r w:rsidRPr="00DD1B6A">
        <w:rPr>
          <w:rFonts w:ascii="Times New Roman" w:hAnsi="Times New Roman" w:cs="Times New Roman"/>
          <w:sz w:val="16"/>
          <w:szCs w:val="16"/>
          <w:lang w:val="en-GB"/>
        </w:rPr>
        <w:t>T</w:t>
      </w:r>
      <w:r>
        <w:rPr>
          <w:rFonts w:ascii="Times New Roman" w:hAnsi="Times New Roman" w:cs="Times New Roman"/>
          <w:sz w:val="16"/>
          <w:szCs w:val="16"/>
          <w:lang w:val="en-GB"/>
        </w:rPr>
        <w:t>he highlighted results indicate: *t</w:t>
      </w:r>
      <w:r w:rsidRPr="00F7130E">
        <w:rPr>
          <w:rFonts w:ascii="Times New Roman" w:hAnsi="Times New Roman" w:cs="Times New Roman"/>
          <w:sz w:val="16"/>
          <w:szCs w:val="16"/>
          <w:lang w:val="en-GB"/>
        </w:rPr>
        <w:t>he rejection of the Null Hypothesis of no causality at</w:t>
      </w:r>
      <w:r>
        <w:rPr>
          <w:rFonts w:ascii="Times New Roman" w:hAnsi="Times New Roman" w:cs="Times New Roman"/>
          <w:sz w:val="16"/>
          <w:szCs w:val="16"/>
          <w:lang w:val="en-GB"/>
        </w:rPr>
        <w:t xml:space="preserve"> the 10% significance level; **t</w:t>
      </w:r>
      <w:r w:rsidRPr="00F7130E">
        <w:rPr>
          <w:rFonts w:ascii="Times New Roman" w:hAnsi="Times New Roman" w:cs="Times New Roman"/>
          <w:sz w:val="16"/>
          <w:szCs w:val="16"/>
          <w:lang w:val="en-GB"/>
        </w:rPr>
        <w:t>he rejection of the Null Hypothesis of no causality at the 5% significance leve</w:t>
      </w:r>
      <w:r>
        <w:rPr>
          <w:rFonts w:ascii="Times New Roman" w:hAnsi="Times New Roman" w:cs="Times New Roman"/>
          <w:sz w:val="16"/>
          <w:szCs w:val="16"/>
          <w:lang w:val="en-GB"/>
        </w:rPr>
        <w:t>l; ***t</w:t>
      </w:r>
      <w:r w:rsidRPr="00F7130E">
        <w:rPr>
          <w:rFonts w:ascii="Times New Roman" w:hAnsi="Times New Roman" w:cs="Times New Roman"/>
          <w:sz w:val="16"/>
          <w:szCs w:val="16"/>
          <w:lang w:val="en-GB"/>
        </w:rPr>
        <w:t>he rejection of the Null Hypothesis of no causality at the 5% significance level.</w:t>
      </w:r>
    </w:p>
    <w:p w:rsidR="00B21CCA" w:rsidRDefault="00B21CCA" w:rsidP="00F15C5C">
      <w:pPr>
        <w:jc w:val="both"/>
        <w:rPr>
          <w:rFonts w:ascii="Times New Roman" w:hAnsi="Times New Roman" w:cs="Times New Roman"/>
          <w:b/>
          <w:sz w:val="24"/>
          <w:szCs w:val="24"/>
          <w:lang w:val="en-GB"/>
        </w:rPr>
      </w:pPr>
    </w:p>
    <w:p w:rsidR="006C501B" w:rsidRDefault="006C501B" w:rsidP="00F15C5C">
      <w:pPr>
        <w:jc w:val="both"/>
        <w:rPr>
          <w:rFonts w:ascii="Times New Roman" w:hAnsi="Times New Roman" w:cs="Times New Roman"/>
          <w:b/>
          <w:sz w:val="24"/>
          <w:szCs w:val="24"/>
          <w:lang w:val="en-GB"/>
        </w:rPr>
      </w:pPr>
    </w:p>
    <w:p w:rsidR="00DD1B6A" w:rsidRDefault="00DD1B6A" w:rsidP="00F15C5C">
      <w:pPr>
        <w:jc w:val="both"/>
        <w:rPr>
          <w:rFonts w:ascii="Times New Roman" w:hAnsi="Times New Roman" w:cs="Times New Roman"/>
          <w:b/>
          <w:sz w:val="24"/>
          <w:szCs w:val="24"/>
          <w:lang w:val="en-GB"/>
        </w:rPr>
      </w:pPr>
    </w:p>
    <w:p w:rsidR="00DD1B6A" w:rsidRDefault="00DD1B6A" w:rsidP="00F15C5C">
      <w:pPr>
        <w:jc w:val="both"/>
        <w:rPr>
          <w:rFonts w:ascii="Times New Roman" w:hAnsi="Times New Roman" w:cs="Times New Roman"/>
          <w:b/>
          <w:sz w:val="24"/>
          <w:szCs w:val="24"/>
          <w:lang w:val="en-GB"/>
        </w:rPr>
      </w:pPr>
    </w:p>
    <w:p w:rsidR="00DD1B6A" w:rsidRDefault="00DD1B6A" w:rsidP="00F15C5C">
      <w:pPr>
        <w:jc w:val="both"/>
        <w:rPr>
          <w:rFonts w:ascii="Times New Roman" w:hAnsi="Times New Roman" w:cs="Times New Roman"/>
          <w:b/>
          <w:sz w:val="24"/>
          <w:szCs w:val="24"/>
          <w:lang w:val="en-GB"/>
        </w:rPr>
      </w:pPr>
    </w:p>
    <w:p w:rsidR="00DD1B6A" w:rsidRDefault="00DD1B6A" w:rsidP="00F15C5C">
      <w:pPr>
        <w:jc w:val="both"/>
        <w:rPr>
          <w:rFonts w:ascii="Times New Roman" w:hAnsi="Times New Roman" w:cs="Times New Roman"/>
          <w:b/>
          <w:sz w:val="24"/>
          <w:szCs w:val="24"/>
          <w:lang w:val="en-GB"/>
        </w:rPr>
      </w:pPr>
    </w:p>
    <w:p w:rsidR="00DD1B6A" w:rsidRDefault="00DD1B6A" w:rsidP="00F15C5C">
      <w:pPr>
        <w:jc w:val="both"/>
        <w:rPr>
          <w:rFonts w:ascii="Times New Roman" w:hAnsi="Times New Roman" w:cs="Times New Roman"/>
          <w:b/>
          <w:sz w:val="24"/>
          <w:szCs w:val="24"/>
          <w:lang w:val="en-GB"/>
        </w:rPr>
      </w:pPr>
    </w:p>
    <w:p w:rsidR="00CA4F80" w:rsidRDefault="00CA4F8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03853" w:rsidRPr="000D2769" w:rsidRDefault="00603853" w:rsidP="00603853">
      <w:pPr>
        <w:jc w:val="center"/>
        <w:rPr>
          <w:rFonts w:ascii="Times New Roman" w:eastAsiaTheme="minorEastAsia" w:hAnsi="Times New Roman" w:cs="Times New Roman"/>
          <w:b/>
          <w:sz w:val="24"/>
          <w:szCs w:val="24"/>
          <w:lang w:val="en-GB" w:eastAsia="zh-CN"/>
        </w:rPr>
      </w:pPr>
      <w:r w:rsidRPr="000D2769">
        <w:rPr>
          <w:rFonts w:ascii="Times New Roman" w:eastAsiaTheme="minorEastAsia" w:hAnsi="Times New Roman" w:cs="Times New Roman"/>
          <w:b/>
          <w:sz w:val="24"/>
          <w:szCs w:val="24"/>
          <w:lang w:val="en-GB" w:eastAsia="zh-CN"/>
        </w:rPr>
        <w:lastRenderedPageBreak/>
        <w:t xml:space="preserve">Table </w:t>
      </w:r>
      <w:r>
        <w:rPr>
          <w:rFonts w:ascii="Times New Roman" w:eastAsiaTheme="minorEastAsia" w:hAnsi="Times New Roman" w:cs="Times New Roman"/>
          <w:b/>
          <w:sz w:val="24"/>
          <w:szCs w:val="24"/>
          <w:lang w:val="en-GB" w:eastAsia="zh-CN"/>
        </w:rPr>
        <w:t>3</w:t>
      </w:r>
      <w:r w:rsidR="005B5F8D">
        <w:rPr>
          <w:rFonts w:ascii="Times New Roman" w:eastAsiaTheme="minorEastAsia" w:hAnsi="Times New Roman" w:cs="Times New Roman"/>
          <w:b/>
          <w:sz w:val="24"/>
          <w:szCs w:val="24"/>
          <w:lang w:val="en-GB" w:eastAsia="zh-CN"/>
        </w:rPr>
        <w:t>.</w:t>
      </w:r>
      <w:r w:rsidRPr="000D2769">
        <w:rPr>
          <w:rFonts w:ascii="Times New Roman" w:eastAsiaTheme="minorEastAsia" w:hAnsi="Times New Roman" w:cs="Times New Roman"/>
          <w:b/>
          <w:sz w:val="24"/>
          <w:szCs w:val="24"/>
          <w:lang w:val="en-GB" w:eastAsia="zh-CN"/>
        </w:rPr>
        <w:t xml:space="preserve"> The asymmetric Causality Test Results for Volatility</w:t>
      </w:r>
      <w:r w:rsidR="00F7130E">
        <w:rPr>
          <w:rFonts w:ascii="Times New Roman" w:eastAsiaTheme="minorEastAsia" w:hAnsi="Times New Roman" w:cs="Times New Roman"/>
          <w:b/>
          <w:sz w:val="24"/>
          <w:szCs w:val="24"/>
          <w:lang w:val="en-GB" w:eastAsia="zh-CN"/>
        </w:rPr>
        <w:t>, Asia</w:t>
      </w:r>
      <w:r w:rsidR="005B5F8D">
        <w:rPr>
          <w:rFonts w:ascii="Times New Roman" w:eastAsiaTheme="minorEastAsia" w:hAnsi="Times New Roman" w:cs="Times New Roman"/>
          <w:b/>
          <w:sz w:val="24"/>
          <w:szCs w:val="24"/>
          <w:lang w:val="en-GB" w:eastAsia="zh-CN"/>
        </w:rPr>
        <w:t>.</w:t>
      </w: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603853" w:rsidRPr="005B5F8D" w:rsidTr="00603853">
        <w:tc>
          <w:tcPr>
            <w:tcW w:w="2093"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Null Hypothesis</w:t>
            </w:r>
          </w:p>
        </w:tc>
        <w:tc>
          <w:tcPr>
            <w:tcW w:w="1417"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Test value</w:t>
            </w:r>
          </w:p>
        </w:tc>
        <w:tc>
          <w:tcPr>
            <w:tcW w:w="1418"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Bootstrap</w:t>
            </w:r>
          </w:p>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CV at 1%</w:t>
            </w:r>
          </w:p>
        </w:tc>
        <w:tc>
          <w:tcPr>
            <w:tcW w:w="1417"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603853" w:rsidRPr="00F7130E" w:rsidRDefault="00603853" w:rsidP="00603853">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5%</w:t>
            </w:r>
          </w:p>
        </w:tc>
        <w:tc>
          <w:tcPr>
            <w:tcW w:w="1276"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603853" w:rsidRPr="00F7130E" w:rsidRDefault="00603853" w:rsidP="00603853">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10%</w:t>
            </w:r>
          </w:p>
        </w:tc>
        <w:tc>
          <w:tcPr>
            <w:tcW w:w="1950"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Conclusion</w:t>
            </w:r>
          </w:p>
        </w:tc>
      </w:tr>
      <w:tr w:rsidR="00603853" w:rsidRPr="005C3873"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Hong Kong as a recipient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 HKG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1.133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0.525</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9.258 </w:t>
            </w:r>
          </w:p>
          <w:p w:rsidR="00603853" w:rsidRPr="00F7130E" w:rsidRDefault="00603853" w:rsidP="00603853">
            <w:pPr>
              <w:tabs>
                <w:tab w:val="left" w:pos="945"/>
              </w:tabs>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9.389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5.614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6.138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4.444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4.967</w:t>
            </w:r>
            <w:r w:rsidRPr="00F7130E">
              <w:rPr>
                <w:rFonts w:ascii="Times New Roman" w:hAnsi="Times New Roman" w:cs="Times New Roman"/>
                <w:color w:val="000000" w:themeColor="text1"/>
                <w:sz w:val="16"/>
                <w:szCs w:val="16"/>
                <w:lang w:val="en-GB"/>
              </w:rPr>
              <w:tab/>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 HKG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HKG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3.447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2.766</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10.571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9.751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5.816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6.317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4.498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4.839</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HKG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HKG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4.112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1.507</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11.588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11.842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7.853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8.336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6.290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6.642</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HKG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HKG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0.944</w:t>
            </w:r>
          </w:p>
          <w:p w:rsidR="00603853" w:rsidRPr="009B13A9" w:rsidRDefault="00603853" w:rsidP="00603853">
            <w:pPr>
              <w:rPr>
                <w:rFonts w:ascii="Times New Roman" w:hAnsi="Times New Roman" w:cs="Times New Roman"/>
                <w:b/>
                <w:color w:val="000000" w:themeColor="text1"/>
                <w:sz w:val="16"/>
                <w:szCs w:val="16"/>
                <w:lang w:val="en-GB"/>
              </w:rPr>
            </w:pPr>
            <w:r w:rsidRPr="009B13A9">
              <w:rPr>
                <w:rFonts w:ascii="Times New Roman" w:hAnsi="Times New Roman" w:cs="Times New Roman"/>
                <w:b/>
                <w:color w:val="000000" w:themeColor="text1"/>
                <w:sz w:val="16"/>
                <w:szCs w:val="16"/>
                <w:shd w:val="pct12" w:color="auto" w:fill="auto"/>
                <w:lang w:val="en-GB"/>
              </w:rPr>
              <w:t>5.138*</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10.475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10.390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6.306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6.787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4.672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4.825</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HKG +</w:t>
            </w:r>
          </w:p>
          <w:p w:rsidR="00603853" w:rsidRPr="009B13A9"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MEX - ≠&gt; HKG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HKG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4.748*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2.365</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9.252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10.598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5.860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6.251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4.551</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4.699</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BRA + =&gt; HKG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HKG -</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Japan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JPN-</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0.658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1.912</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9.217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8.769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6.152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5.712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4.633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4.198</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JPN-</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JPN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0.986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0.714</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9.835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9.239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5.954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5.683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4.503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4.439</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JPN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JPN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0.365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1.246</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8.959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9.432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5.933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6.162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4.548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4.615</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JPN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JPN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3.995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2.864</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10.425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9.897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6.144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5.975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4.714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4.616</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JPN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ZAF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ZAF - ≠&gt; JPN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18.407***</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9.955**</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14.503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11.278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9.791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8.013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8.070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6.582</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ZAF + =&gt; JPN +</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ZAF - =&gt; JPN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JPN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9.108**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0.600</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9.851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10.021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6.234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6.075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4.708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4.708</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CAN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JPN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JPN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1.451</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5.358</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13.534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13.711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9.573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8.239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8.050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6.470</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JPN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JPN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10.161**</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0.908</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11.211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9.469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7.391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5.943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5.976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4.432</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MEX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JPN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JPN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JPN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3.717</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6.836*</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9.093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10.861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5.946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7.790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4.545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6.286</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JPN +</w:t>
            </w:r>
          </w:p>
          <w:p w:rsidR="00603853" w:rsidRPr="00F7130E" w:rsidRDefault="00603853" w:rsidP="00603853">
            <w:pPr>
              <w:rPr>
                <w:rFonts w:ascii="Times New Roman" w:hAnsi="Times New Roman" w:cs="Times New Roman"/>
                <w:color w:val="000000" w:themeColor="text1"/>
                <w:sz w:val="16"/>
                <w:szCs w:val="16"/>
                <w:lang w:val="en-GB"/>
              </w:rPr>
            </w:pPr>
            <w:r w:rsidRPr="009B13A9">
              <w:rPr>
                <w:rFonts w:ascii="Times New Roman" w:hAnsi="Times New Roman" w:cs="Times New Roman"/>
                <w:b/>
                <w:color w:val="000000" w:themeColor="text1"/>
                <w:sz w:val="16"/>
                <w:szCs w:val="16"/>
                <w:u w:val="single"/>
                <w:shd w:val="pct12" w:color="auto" w:fill="auto"/>
                <w:lang w:val="en-GB"/>
              </w:rPr>
              <w:t xml:space="preserve">BRA - =&gt; JPN </w:t>
            </w:r>
            <w:r w:rsidRPr="009B13A9">
              <w:rPr>
                <w:rFonts w:ascii="Times New Roman" w:hAnsi="Times New Roman" w:cs="Times New Roman"/>
                <w:color w:val="000000" w:themeColor="text1"/>
                <w:sz w:val="16"/>
                <w:szCs w:val="16"/>
                <w:shd w:val="pct12" w:color="auto" w:fill="auto"/>
                <w:lang w:val="en-GB"/>
              </w:rPr>
              <w:t>-</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Singapore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 SGP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2.008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0.886</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10.181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9.836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6.065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6.340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4.753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4.776</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 SGP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SGP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1.276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0.077</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12.827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13.317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6.391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6.419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4.819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4.650</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SGP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SGP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5.485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5.752</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11.511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13.395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8.056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7.969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6.466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6.270</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SGP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SGP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5.088*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2.254</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10.875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9.713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6.058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5.655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4.623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4.215</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MEX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SGP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SGP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4.224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4.645</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9.879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11.854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6.188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6.462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4.659</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SGP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SGP -</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China as a recipient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w:t>
            </w:r>
            <w:r w:rsidRPr="00F7130E">
              <w:rPr>
                <w:rFonts w:eastAsiaTheme="minorEastAsia"/>
                <w:sz w:val="16"/>
                <w:szCs w:val="16"/>
                <w:lang w:val="en-GB" w:eastAsia="zh-CN"/>
              </w:rPr>
              <w:t xml:space="preserve"> </w:t>
            </w:r>
            <w:r w:rsidRPr="00F7130E">
              <w:rPr>
                <w:rFonts w:ascii="Times New Roman" w:hAnsi="Times New Roman" w:cs="Times New Roman"/>
                <w:color w:val="000000" w:themeColor="text1"/>
                <w:sz w:val="16"/>
                <w:szCs w:val="16"/>
                <w:lang w:val="en-GB"/>
              </w:rPr>
              <w:t>CHN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3.939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4.462</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10.008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10.168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6.135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6.136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4.521</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4.574</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w:t>
            </w:r>
            <w:r w:rsidRPr="00F7130E">
              <w:rPr>
                <w:rFonts w:eastAsiaTheme="minorEastAsia"/>
                <w:sz w:val="16"/>
                <w:szCs w:val="16"/>
                <w:lang w:val="en-GB" w:eastAsia="zh-CN"/>
              </w:rPr>
              <w:t xml:space="preserve"> </w:t>
            </w:r>
            <w:r w:rsidRPr="00F7130E">
              <w:rPr>
                <w:rFonts w:ascii="Times New Roman" w:hAnsi="Times New Roman" w:cs="Times New Roman"/>
                <w:color w:val="000000" w:themeColor="text1"/>
                <w:sz w:val="16"/>
                <w:szCs w:val="16"/>
                <w:lang w:val="en-GB"/>
              </w:rPr>
              <w:t>CHN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CHN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1.535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0.260</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9.236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 9.617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6.123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6.079</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4.725</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CHN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CHN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5.442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1.814</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10.994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12.512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7.384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7.334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5.768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6.234</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CHN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CHN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0.626</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4.423*</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9.795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8.860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5.951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5.943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4.509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4.256</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CHN +</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MEX - =&gt; CHN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CHN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0.570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1.534</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9.821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10.488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6.332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6.259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4.869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5.007</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CHN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CHN -</w:t>
            </w:r>
          </w:p>
        </w:tc>
      </w:tr>
      <w:tr w:rsidR="00603853" w:rsidRPr="005C3873"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South Korea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KOR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13.550***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1.910</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11.110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10.222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6.708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6.629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4.917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4.595</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ESP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KOR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11.251***</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3.043</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9.330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12.017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5.508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8.448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4.287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6.461</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RUS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KOR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8.855**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2.516</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10.739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9.050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6.084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5.872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4.664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4.597</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HUN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KOR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4.635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1.102</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9.113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9.074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5.778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5.966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4.713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4.709</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ZAF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ZAF - ≠&gt; KOR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27.548***</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11.892**</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9.145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12.449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5.626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8.596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4.535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6.411</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ZAF + =&gt; KOR +</w:t>
            </w:r>
          </w:p>
          <w:p w:rsidR="00603853" w:rsidRPr="00F7130E" w:rsidRDefault="00603853" w:rsidP="00603853">
            <w:pPr>
              <w:rPr>
                <w:rFonts w:ascii="Times New Roman" w:hAnsi="Times New Roman" w:cs="Times New Roman"/>
                <w:color w:val="000000" w:themeColor="text1"/>
                <w:sz w:val="16"/>
                <w:szCs w:val="16"/>
                <w:lang w:val="en-GB"/>
              </w:rPr>
            </w:pPr>
            <w:r w:rsidRPr="009B13A9">
              <w:rPr>
                <w:rFonts w:ascii="Times New Roman" w:hAnsi="Times New Roman" w:cs="Times New Roman"/>
                <w:b/>
                <w:color w:val="000000" w:themeColor="text1"/>
                <w:sz w:val="16"/>
                <w:szCs w:val="16"/>
                <w:u w:val="single"/>
                <w:shd w:val="pct12" w:color="auto" w:fill="auto"/>
                <w:lang w:val="en-GB"/>
              </w:rPr>
              <w:t>ZAF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KOR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1.129</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4.769*</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10.385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10.202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6.635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5.978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4.894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4.597</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KOR +</w:t>
            </w:r>
          </w:p>
          <w:p w:rsidR="00603853" w:rsidRPr="00F7130E" w:rsidRDefault="00603853" w:rsidP="00603853">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CAN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KOR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3.780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5.853</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13.066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12.093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9.222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8.546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7.522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6.304</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KOR -</w:t>
            </w:r>
          </w:p>
        </w:tc>
        <w:tc>
          <w:tcPr>
            <w:tcW w:w="1417"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7.654**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0.648</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9.357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10.154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6.165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6.755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4.643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4.846</w:t>
            </w:r>
          </w:p>
        </w:tc>
        <w:tc>
          <w:tcPr>
            <w:tcW w:w="1950" w:type="dxa"/>
          </w:tcPr>
          <w:p w:rsidR="00603853" w:rsidRPr="009B13A9" w:rsidRDefault="00603853" w:rsidP="00603853">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MEX + =&gt;KOR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KOR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KOR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2.272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4.061</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11.271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10.114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5.941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6.213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4.580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4.742</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KOR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KOR -</w:t>
            </w:r>
          </w:p>
        </w:tc>
      </w:tr>
    </w:tbl>
    <w:p w:rsidR="00973895" w:rsidRDefault="00973895" w:rsidP="00B21CCA">
      <w:pPr>
        <w:spacing w:after="0" w:line="240" w:lineRule="auto"/>
        <w:rPr>
          <w:rFonts w:ascii="Times New Roman" w:hAnsi="Times New Roman" w:cs="Times New Roman"/>
          <w:b/>
          <w:color w:val="000000" w:themeColor="text1"/>
          <w:sz w:val="16"/>
          <w:szCs w:val="16"/>
          <w:lang w:val="en-GB"/>
        </w:rPr>
      </w:pPr>
    </w:p>
    <w:p w:rsidR="00973895" w:rsidRDefault="00973895" w:rsidP="00973895">
      <w:pPr>
        <w:spacing w:after="0" w:line="240" w:lineRule="auto"/>
        <w:jc w:val="center"/>
        <w:rPr>
          <w:rFonts w:ascii="Times New Roman" w:hAnsi="Times New Roman" w:cs="Times New Roman"/>
          <w:b/>
          <w:color w:val="000000" w:themeColor="text1"/>
          <w:sz w:val="16"/>
          <w:szCs w:val="16"/>
          <w:lang w:val="en-GB"/>
        </w:rPr>
      </w:pPr>
    </w:p>
    <w:p w:rsidR="00CA4F80" w:rsidRDefault="00CA4F80" w:rsidP="00973895">
      <w:pPr>
        <w:spacing w:after="0" w:line="240" w:lineRule="auto"/>
        <w:jc w:val="center"/>
        <w:rPr>
          <w:rFonts w:ascii="Times New Roman" w:hAnsi="Times New Roman" w:cs="Times New Roman"/>
          <w:b/>
          <w:color w:val="000000" w:themeColor="text1"/>
          <w:sz w:val="16"/>
          <w:szCs w:val="16"/>
          <w:lang w:val="en-GB"/>
        </w:rPr>
      </w:pPr>
    </w:p>
    <w:p w:rsidR="00CA4F80" w:rsidRDefault="00CA4F80" w:rsidP="00973895">
      <w:pPr>
        <w:spacing w:after="0" w:line="240" w:lineRule="auto"/>
        <w:jc w:val="center"/>
        <w:rPr>
          <w:rFonts w:ascii="Times New Roman" w:hAnsi="Times New Roman" w:cs="Times New Roman"/>
          <w:b/>
          <w:color w:val="000000" w:themeColor="text1"/>
          <w:sz w:val="16"/>
          <w:szCs w:val="16"/>
          <w:lang w:val="en-GB"/>
        </w:rPr>
      </w:pPr>
    </w:p>
    <w:p w:rsidR="006C501B" w:rsidRPr="00973895" w:rsidRDefault="00B21CCA" w:rsidP="00973895">
      <w:pPr>
        <w:spacing w:after="0" w:line="240" w:lineRule="auto"/>
        <w:jc w:val="center"/>
        <w:rPr>
          <w:rFonts w:ascii="Times New Roman" w:hAnsi="Times New Roman" w:cs="Times New Roman"/>
          <w:b/>
          <w:color w:val="000000" w:themeColor="text1"/>
          <w:sz w:val="24"/>
          <w:szCs w:val="24"/>
          <w:lang w:val="en-GB"/>
        </w:rPr>
      </w:pPr>
      <w:r w:rsidRPr="00973895">
        <w:rPr>
          <w:rFonts w:ascii="Times New Roman" w:hAnsi="Times New Roman" w:cs="Times New Roman"/>
          <w:b/>
          <w:color w:val="000000" w:themeColor="text1"/>
          <w:sz w:val="24"/>
          <w:szCs w:val="24"/>
          <w:lang w:val="en-GB"/>
        </w:rPr>
        <w:t>Table 3 (continued)</w:t>
      </w:r>
    </w:p>
    <w:p w:rsidR="00973895" w:rsidRDefault="00973895" w:rsidP="00B21CCA">
      <w:pPr>
        <w:spacing w:after="0" w:line="240" w:lineRule="auto"/>
        <w:rPr>
          <w:rFonts w:ascii="Times New Roman" w:hAnsi="Times New Roman" w:cs="Times New Roman"/>
          <w:b/>
          <w:color w:val="000000" w:themeColor="text1"/>
          <w:sz w:val="16"/>
          <w:szCs w:val="16"/>
          <w:lang w:val="en-GB"/>
        </w:rPr>
      </w:pPr>
    </w:p>
    <w:p w:rsidR="00973895" w:rsidRPr="00B21CCA" w:rsidRDefault="00973895" w:rsidP="00B21CCA">
      <w:pPr>
        <w:spacing w:after="0" w:line="240" w:lineRule="auto"/>
        <w:rPr>
          <w:rFonts w:ascii="Times New Roman" w:hAnsi="Times New Roman" w:cs="Times New Roman"/>
          <w:b/>
          <w:color w:val="000000" w:themeColor="text1"/>
          <w:sz w:val="16"/>
          <w:szCs w:val="16"/>
          <w:lang w:val="en-GB"/>
        </w:rPr>
      </w:pP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B21CCA" w:rsidRPr="00F7130E" w:rsidTr="006D75C2">
        <w:tc>
          <w:tcPr>
            <w:tcW w:w="9571" w:type="dxa"/>
            <w:gridSpan w:val="6"/>
          </w:tcPr>
          <w:p w:rsidR="00B21CCA" w:rsidRPr="00F7130E" w:rsidRDefault="00B21CCA" w:rsidP="006D75C2">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Malaysia as a recipient</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 MYS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2.245</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1.509</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8.671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9.421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5.900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5.706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4.464</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4.650</w:t>
            </w:r>
          </w:p>
        </w:tc>
        <w:tc>
          <w:tcPr>
            <w:tcW w:w="1950"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TUR </w:t>
            </w:r>
            <w:r w:rsidRPr="00F7130E">
              <w:rPr>
                <w:rFonts w:ascii="Times New Roman" w:hAnsi="Times New Roman" w:cs="Times New Roman"/>
                <w:color w:val="000000" w:themeColor="text1"/>
                <w:sz w:val="16"/>
                <w:szCs w:val="16"/>
                <w:vertAlign w:val="superscript"/>
                <w:lang w:val="en-GB"/>
              </w:rPr>
              <w:t xml:space="preserve"> </w:t>
            </w:r>
            <w:r w:rsidRPr="00F7130E">
              <w:rPr>
                <w:rFonts w:ascii="Times New Roman" w:hAnsi="Times New Roman" w:cs="Times New Roman"/>
                <w:color w:val="000000" w:themeColor="text1"/>
                <w:sz w:val="16"/>
                <w:szCs w:val="16"/>
                <w:lang w:val="en-GB"/>
              </w:rPr>
              <w:t>- ≠&gt; MYS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MYS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6.322**</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8.966**</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9.896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9.122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5.992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5.881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4.545</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4.684</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CAN + =&gt; MYS +</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CAN - =&gt; MYS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MYS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9.480**</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1.532</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11.363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12.854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7.811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8.705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6.340</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6.616</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USA + =&gt;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MYS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MYS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0.407</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1.081</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9.563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9.483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6.099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5.528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4.443</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4.575</w:t>
            </w:r>
          </w:p>
        </w:tc>
        <w:tc>
          <w:tcPr>
            <w:tcW w:w="1950"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MYS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MYS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0.018</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2.990</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9.640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8.976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6.177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5.966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4.533</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4.545</w:t>
            </w:r>
          </w:p>
        </w:tc>
        <w:tc>
          <w:tcPr>
            <w:tcW w:w="1950"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MYS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MYS -</w:t>
            </w:r>
          </w:p>
        </w:tc>
      </w:tr>
      <w:tr w:rsidR="00B21CCA" w:rsidRPr="00F7130E" w:rsidTr="006D75C2">
        <w:tc>
          <w:tcPr>
            <w:tcW w:w="9571" w:type="dxa"/>
            <w:gridSpan w:val="6"/>
          </w:tcPr>
          <w:p w:rsidR="00B21CCA" w:rsidRPr="00F7130E" w:rsidRDefault="00B21CCA" w:rsidP="006D75C2">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Taiwan as a recipient</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GER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GER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34.854***</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23.357***</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15.030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12.577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9.623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7.716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7.573</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6.365</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GER + =&gt; TWN +</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GER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FRA + ≠&gt;</w:t>
            </w:r>
            <w:r w:rsidRPr="00F7130E">
              <w:rPr>
                <w:rFonts w:eastAsiaTheme="minorEastAsia"/>
                <w:sz w:val="16"/>
                <w:szCs w:val="16"/>
                <w:lang w:val="en-GB" w:eastAsia="zh-CN"/>
              </w:rPr>
              <w:t xml:space="preserve"> </w:t>
            </w:r>
            <w:r w:rsidRPr="00F7130E">
              <w:rPr>
                <w:rFonts w:ascii="Times New Roman" w:hAnsi="Times New Roman" w:cs="Times New Roman"/>
                <w:color w:val="000000" w:themeColor="text1"/>
                <w:sz w:val="16"/>
                <w:szCs w:val="16"/>
                <w:lang w:val="en-GB"/>
              </w:rPr>
              <w:t>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FRA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9.821**</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17.806***</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13.373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12.047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7.655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8.158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6.308</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6.563</w:t>
            </w:r>
          </w:p>
        </w:tc>
        <w:tc>
          <w:tcPr>
            <w:tcW w:w="1950" w:type="dxa"/>
          </w:tcPr>
          <w:p w:rsidR="00B21CCA" w:rsidRPr="009B13A9" w:rsidRDefault="00B21CCA" w:rsidP="006D75C2">
            <w:pPr>
              <w:rPr>
                <w:rFonts w:ascii="Times New Roman" w:hAnsi="Times New Roman" w:cs="Times New Roman"/>
                <w:color w:val="000000" w:themeColor="text1"/>
                <w:sz w:val="16"/>
                <w:szCs w:val="16"/>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FRA + =&gt; TWN +</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FRA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ESP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7.048**</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12.079**</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8.819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13.907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5.606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7.663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4.421</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6.043</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ESP + =&gt; TWN +</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ESP - =&gt; TWN -</w:t>
            </w:r>
          </w:p>
        </w:tc>
      </w:tr>
      <w:tr w:rsidR="00B21CCA" w:rsidRPr="00F7130E" w:rsidTr="006D75C2">
        <w:trPr>
          <w:trHeight w:val="516"/>
        </w:trPr>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SUI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SUI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31.766***</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28.232***</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14.458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13.448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10.028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9.607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8.121</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8.176</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SUI + =&gt; TWN +</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SUI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RUS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8.644**</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5.642*</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8.991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10.145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5.863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5.883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4.784</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4.444</w:t>
            </w:r>
          </w:p>
        </w:tc>
        <w:tc>
          <w:tcPr>
            <w:tcW w:w="1950" w:type="dxa"/>
          </w:tcPr>
          <w:p w:rsidR="00B21CCA" w:rsidRPr="009B13A9" w:rsidRDefault="00B21CCA" w:rsidP="006D75C2">
            <w:pPr>
              <w:rPr>
                <w:rFonts w:ascii="Times New Roman" w:hAnsi="Times New Roman" w:cs="Times New Roman"/>
                <w:color w:val="000000" w:themeColor="text1"/>
                <w:sz w:val="16"/>
                <w:szCs w:val="16"/>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RUS + =&gt; TWN +</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RUS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HUN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7.143**</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5.383*</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9.690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9.553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6.318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5.695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4.875</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4.590</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HUN + =&gt;TWN +</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HUN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TWN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0.626</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2.562</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8.834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10.483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5.854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5.530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4.601</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4.383</w:t>
            </w:r>
          </w:p>
        </w:tc>
        <w:tc>
          <w:tcPr>
            <w:tcW w:w="1950"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TUR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ZAF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ZAF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22.471***</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12.140***</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12.523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11.227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8.623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8.081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6.998</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6.221</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ZAF + =&gt; TWN +</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ZAF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TWN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2.841</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2.628</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9.965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9.470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5.763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5.726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4.327</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4.353</w:t>
            </w:r>
          </w:p>
        </w:tc>
        <w:tc>
          <w:tcPr>
            <w:tcW w:w="1950"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USA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22.191***</w:t>
            </w:r>
          </w:p>
          <w:p w:rsidR="00B21CCA" w:rsidRPr="00F7130E" w:rsidRDefault="00B21CCA" w:rsidP="006D75C2">
            <w:pPr>
              <w:rPr>
                <w:rFonts w:ascii="Times New Roman" w:hAnsi="Times New Roman" w:cs="Times New Roman"/>
                <w:b/>
                <w:color w:val="000000" w:themeColor="text1"/>
                <w:sz w:val="16"/>
                <w:szCs w:val="16"/>
                <w:u w:val="single"/>
                <w:lang w:val="en-GB"/>
              </w:rPr>
            </w:pPr>
            <w:r w:rsidRPr="009B13A9">
              <w:rPr>
                <w:rFonts w:ascii="Times New Roman" w:hAnsi="Times New Roman" w:cs="Times New Roman"/>
                <w:b/>
                <w:color w:val="000000" w:themeColor="text1"/>
                <w:sz w:val="16"/>
                <w:szCs w:val="16"/>
                <w:u w:val="single"/>
                <w:shd w:val="pct12" w:color="auto" w:fill="auto"/>
                <w:lang w:val="en-GB"/>
              </w:rPr>
              <w:t>9.436**</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13.414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11.820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9.698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8.142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8.323</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6.460</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USA + =&gt; TWN +</w:t>
            </w:r>
          </w:p>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USA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20.325***</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2.287</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12.591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8.784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8.168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5.670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6.239</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4.520</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MEX + =&gt;TWN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MEX - ≠&gt; TWN -</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w:t>
            </w:r>
            <w:r w:rsidRPr="00F7130E">
              <w:rPr>
                <w:rFonts w:eastAsiaTheme="minorEastAsia"/>
                <w:sz w:val="16"/>
                <w:szCs w:val="16"/>
                <w:lang w:val="en-GB" w:eastAsia="zh-CN"/>
              </w:rPr>
              <w:t xml:space="preserve"> </w:t>
            </w:r>
            <w:r w:rsidRPr="00F7130E">
              <w:rPr>
                <w:rFonts w:ascii="Times New Roman" w:hAnsi="Times New Roman" w:cs="Times New Roman"/>
                <w:color w:val="000000" w:themeColor="text1"/>
                <w:sz w:val="16"/>
                <w:szCs w:val="16"/>
                <w:lang w:val="en-GB"/>
              </w:rPr>
              <w:t>TWN -</w:t>
            </w:r>
          </w:p>
        </w:tc>
        <w:tc>
          <w:tcPr>
            <w:tcW w:w="1417"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6.905**</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0.740</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8.626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10.364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5.681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5.835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4.566</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4.485</w:t>
            </w:r>
          </w:p>
        </w:tc>
        <w:tc>
          <w:tcPr>
            <w:tcW w:w="1950" w:type="dxa"/>
          </w:tcPr>
          <w:p w:rsidR="00B21CCA" w:rsidRPr="009B13A9" w:rsidRDefault="00B21CCA" w:rsidP="006D75C2">
            <w:pPr>
              <w:rPr>
                <w:rFonts w:ascii="Times New Roman" w:hAnsi="Times New Roman" w:cs="Times New Roman"/>
                <w:b/>
                <w:color w:val="000000" w:themeColor="text1"/>
                <w:sz w:val="16"/>
                <w:szCs w:val="16"/>
                <w:u w:val="single"/>
                <w:shd w:val="pct12" w:color="auto" w:fill="auto"/>
                <w:lang w:val="en-GB"/>
              </w:rPr>
            </w:pPr>
            <w:r w:rsidRPr="009B13A9">
              <w:rPr>
                <w:rFonts w:ascii="Times New Roman" w:hAnsi="Times New Roman" w:cs="Times New Roman"/>
                <w:b/>
                <w:color w:val="000000" w:themeColor="text1"/>
                <w:sz w:val="16"/>
                <w:szCs w:val="16"/>
                <w:u w:val="single"/>
                <w:shd w:val="pct12" w:color="auto" w:fill="auto"/>
                <w:lang w:val="en-GB"/>
              </w:rPr>
              <w:t>BRA + =&gt; TWN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w:t>
            </w:r>
            <w:r w:rsidRPr="00F7130E">
              <w:rPr>
                <w:rFonts w:eastAsiaTheme="minorEastAsia"/>
                <w:sz w:val="16"/>
                <w:szCs w:val="16"/>
                <w:lang w:val="en-GB" w:eastAsia="zh-CN"/>
              </w:rPr>
              <w:t xml:space="preserve"> </w:t>
            </w:r>
            <w:r w:rsidRPr="00F7130E">
              <w:rPr>
                <w:rFonts w:ascii="Times New Roman" w:hAnsi="Times New Roman" w:cs="Times New Roman"/>
                <w:color w:val="000000" w:themeColor="text1"/>
                <w:sz w:val="16"/>
                <w:szCs w:val="16"/>
                <w:lang w:val="en-GB"/>
              </w:rPr>
              <w:t>TWN -</w:t>
            </w:r>
          </w:p>
        </w:tc>
      </w:tr>
      <w:tr w:rsidR="00B21CCA" w:rsidRPr="00F7130E" w:rsidTr="006D75C2">
        <w:tc>
          <w:tcPr>
            <w:tcW w:w="9571" w:type="dxa"/>
            <w:gridSpan w:val="6"/>
          </w:tcPr>
          <w:p w:rsidR="00B21CCA" w:rsidRPr="00F7130E" w:rsidRDefault="00B21CCA" w:rsidP="006D75C2">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India as a recipient</w:t>
            </w:r>
          </w:p>
        </w:tc>
      </w:tr>
      <w:tr w:rsidR="00B21CCA" w:rsidRPr="00F7130E" w:rsidTr="006D75C2">
        <w:tc>
          <w:tcPr>
            <w:tcW w:w="2093"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IND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IND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1.817</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0.179</w:t>
            </w:r>
          </w:p>
        </w:tc>
        <w:tc>
          <w:tcPr>
            <w:tcW w:w="1418"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8.233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9.653 </w:t>
            </w:r>
          </w:p>
        </w:tc>
        <w:tc>
          <w:tcPr>
            <w:tcW w:w="1417"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5.650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6.222 </w:t>
            </w:r>
          </w:p>
        </w:tc>
        <w:tc>
          <w:tcPr>
            <w:tcW w:w="1276"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4.378</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4.816</w:t>
            </w:r>
          </w:p>
        </w:tc>
        <w:tc>
          <w:tcPr>
            <w:tcW w:w="1950" w:type="dxa"/>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IND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CAN - ≠&gt; IND -</w:t>
            </w:r>
          </w:p>
        </w:tc>
      </w:tr>
      <w:tr w:rsidR="00B21CCA" w:rsidRPr="00F7130E" w:rsidTr="006D75C2">
        <w:tc>
          <w:tcPr>
            <w:tcW w:w="2093" w:type="dxa"/>
            <w:tcBorders>
              <w:bottom w:val="single" w:sz="4" w:space="0" w:color="auto"/>
            </w:tcBorders>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IND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IND -</w:t>
            </w:r>
          </w:p>
        </w:tc>
        <w:tc>
          <w:tcPr>
            <w:tcW w:w="1417" w:type="dxa"/>
            <w:tcBorders>
              <w:bottom w:val="single" w:sz="4" w:space="0" w:color="auto"/>
            </w:tcBorders>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0.346</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3.522</w:t>
            </w:r>
          </w:p>
        </w:tc>
        <w:tc>
          <w:tcPr>
            <w:tcW w:w="1418" w:type="dxa"/>
            <w:tcBorders>
              <w:bottom w:val="single" w:sz="4" w:space="0" w:color="auto"/>
            </w:tcBorders>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9.228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9.704 </w:t>
            </w:r>
          </w:p>
        </w:tc>
        <w:tc>
          <w:tcPr>
            <w:tcW w:w="1417" w:type="dxa"/>
            <w:tcBorders>
              <w:bottom w:val="single" w:sz="4" w:space="0" w:color="auto"/>
            </w:tcBorders>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5.654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6.450 </w:t>
            </w:r>
          </w:p>
        </w:tc>
        <w:tc>
          <w:tcPr>
            <w:tcW w:w="1276" w:type="dxa"/>
            <w:tcBorders>
              <w:bottom w:val="single" w:sz="4" w:space="0" w:color="auto"/>
            </w:tcBorders>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4.467</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4.529</w:t>
            </w:r>
          </w:p>
        </w:tc>
        <w:tc>
          <w:tcPr>
            <w:tcW w:w="1950" w:type="dxa"/>
            <w:tcBorders>
              <w:bottom w:val="single" w:sz="4" w:space="0" w:color="auto"/>
            </w:tcBorders>
          </w:tcPr>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IND +</w:t>
            </w:r>
          </w:p>
          <w:p w:rsidR="00B21CCA" w:rsidRPr="00F7130E" w:rsidRDefault="00B21CCA" w:rsidP="006D75C2">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BRA - ≠&gt; IND -</w:t>
            </w:r>
          </w:p>
        </w:tc>
      </w:tr>
    </w:tbl>
    <w:p w:rsidR="00B21CCA" w:rsidRPr="00F7130E" w:rsidRDefault="00B21CCA" w:rsidP="00B21CCA">
      <w:pPr>
        <w:spacing w:before="60" w:after="240" w:line="240" w:lineRule="auto"/>
        <w:contextualSpacing/>
        <w:jc w:val="both"/>
        <w:rPr>
          <w:rFonts w:ascii="Times New Roman" w:hAnsi="Times New Roman" w:cs="Times New Roman"/>
          <w:sz w:val="16"/>
          <w:szCs w:val="16"/>
          <w:lang w:val="en-GB"/>
        </w:rPr>
      </w:pPr>
      <w:r w:rsidRPr="00F7130E">
        <w:rPr>
          <w:rFonts w:ascii="Times New Roman" w:hAnsi="Times New Roman" w:cs="Times New Roman"/>
          <w:i/>
          <w:sz w:val="16"/>
          <w:szCs w:val="16"/>
          <w:lang w:val="en-GB"/>
        </w:rPr>
        <w:t>Notes:</w:t>
      </w:r>
      <w:r w:rsidRPr="00F7130E">
        <w:rPr>
          <w:rFonts w:ascii="Times New Roman" w:hAnsi="Times New Roman" w:cs="Times New Roman"/>
          <w:sz w:val="16"/>
          <w:szCs w:val="16"/>
          <w:lang w:val="en-GB"/>
        </w:rPr>
        <w:t xml:space="preserve"> The critical values for the asymmetric causality test are calculated using a bootstrap algorithm with leverage correction.</w:t>
      </w:r>
      <w:r w:rsidRPr="00B21CCA">
        <w:rPr>
          <w:lang w:val="en-GB"/>
        </w:rPr>
        <w:t xml:space="preserve"> </w:t>
      </w:r>
      <w:r w:rsidRPr="00B21CCA">
        <w:rPr>
          <w:rFonts w:ascii="Times New Roman" w:hAnsi="Times New Roman" w:cs="Times New Roman"/>
          <w:sz w:val="16"/>
          <w:szCs w:val="16"/>
          <w:lang w:val="en-GB"/>
        </w:rPr>
        <w:t xml:space="preserve">The highlighted results indicate: </w:t>
      </w:r>
      <w:r>
        <w:rPr>
          <w:rFonts w:ascii="Times New Roman" w:hAnsi="Times New Roman" w:cs="Times New Roman"/>
          <w:sz w:val="16"/>
          <w:szCs w:val="16"/>
          <w:lang w:val="en-GB"/>
        </w:rPr>
        <w:t>*t</w:t>
      </w:r>
      <w:r w:rsidRPr="00F7130E">
        <w:rPr>
          <w:rFonts w:ascii="Times New Roman" w:hAnsi="Times New Roman" w:cs="Times New Roman"/>
          <w:sz w:val="16"/>
          <w:szCs w:val="16"/>
          <w:lang w:val="en-GB"/>
        </w:rPr>
        <w:t>he rejection of the Null Hypothesis of no causalit</w:t>
      </w:r>
      <w:r>
        <w:rPr>
          <w:rFonts w:ascii="Times New Roman" w:hAnsi="Times New Roman" w:cs="Times New Roman"/>
          <w:sz w:val="16"/>
          <w:szCs w:val="16"/>
          <w:lang w:val="en-GB"/>
        </w:rPr>
        <w:t>y at the 10% significance level; **t</w:t>
      </w:r>
      <w:r w:rsidRPr="00F7130E">
        <w:rPr>
          <w:rFonts w:ascii="Times New Roman" w:hAnsi="Times New Roman" w:cs="Times New Roman"/>
          <w:sz w:val="16"/>
          <w:szCs w:val="16"/>
          <w:lang w:val="en-GB"/>
        </w:rPr>
        <w:t>he rejection of the Null Hypothesis of no causality at</w:t>
      </w:r>
      <w:r>
        <w:rPr>
          <w:rFonts w:ascii="Times New Roman" w:hAnsi="Times New Roman" w:cs="Times New Roman"/>
          <w:sz w:val="16"/>
          <w:szCs w:val="16"/>
          <w:lang w:val="en-GB"/>
        </w:rPr>
        <w:t xml:space="preserve"> the 5% significance level; ***t</w:t>
      </w:r>
      <w:r w:rsidRPr="00F7130E">
        <w:rPr>
          <w:rFonts w:ascii="Times New Roman" w:hAnsi="Times New Roman" w:cs="Times New Roman"/>
          <w:sz w:val="16"/>
          <w:szCs w:val="16"/>
          <w:lang w:val="en-GB"/>
        </w:rPr>
        <w:t>he rejection of the Null Hypothesis of no causality at the 5% significance level.</w:t>
      </w:r>
    </w:p>
    <w:p w:rsidR="00B21CCA" w:rsidRDefault="00B21CCA" w:rsidP="00B21CCA">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Default="00B21CCA" w:rsidP="00603853">
      <w:pPr>
        <w:rPr>
          <w:rFonts w:ascii="Times New Roman" w:eastAsia="Times New Roman" w:hAnsi="Times New Roman" w:cs="Times New Roman"/>
          <w:sz w:val="24"/>
          <w:szCs w:val="24"/>
          <w:lang w:val="en-GB"/>
        </w:rPr>
      </w:pPr>
    </w:p>
    <w:p w:rsidR="00B21CCA" w:rsidRPr="000D2769" w:rsidRDefault="00B21CCA" w:rsidP="00603853">
      <w:pPr>
        <w:rPr>
          <w:rFonts w:ascii="Times New Roman" w:eastAsia="Times New Roman" w:hAnsi="Times New Roman" w:cs="Times New Roman"/>
          <w:sz w:val="24"/>
          <w:szCs w:val="24"/>
          <w:lang w:val="en-GB"/>
        </w:rPr>
      </w:pPr>
    </w:p>
    <w:p w:rsidR="00603853" w:rsidRPr="000D2769" w:rsidRDefault="00F7130E" w:rsidP="00603853">
      <w:pPr>
        <w:jc w:val="center"/>
        <w:rPr>
          <w:rFonts w:ascii="Times New Roman" w:eastAsiaTheme="minorEastAsia" w:hAnsi="Times New Roman" w:cs="Times New Roman"/>
          <w:b/>
          <w:sz w:val="24"/>
          <w:szCs w:val="24"/>
          <w:lang w:val="en-GB" w:eastAsia="zh-CN"/>
        </w:rPr>
      </w:pPr>
      <w:r>
        <w:rPr>
          <w:rFonts w:ascii="Times New Roman" w:eastAsiaTheme="minorEastAsia" w:hAnsi="Times New Roman" w:cs="Times New Roman"/>
          <w:b/>
          <w:sz w:val="24"/>
          <w:szCs w:val="24"/>
          <w:lang w:val="en-GB" w:eastAsia="zh-CN"/>
        </w:rPr>
        <w:t>Table 4</w:t>
      </w:r>
      <w:r w:rsidR="005B5F8D">
        <w:rPr>
          <w:rFonts w:ascii="Times New Roman" w:eastAsiaTheme="minorEastAsia" w:hAnsi="Times New Roman" w:cs="Times New Roman"/>
          <w:b/>
          <w:sz w:val="24"/>
          <w:szCs w:val="24"/>
          <w:lang w:val="en-GB" w:eastAsia="zh-CN"/>
        </w:rPr>
        <w:t>.</w:t>
      </w:r>
      <w:r w:rsidR="00603853" w:rsidRPr="000D2769">
        <w:rPr>
          <w:rFonts w:ascii="Times New Roman" w:eastAsiaTheme="minorEastAsia" w:hAnsi="Times New Roman" w:cs="Times New Roman"/>
          <w:b/>
          <w:sz w:val="24"/>
          <w:szCs w:val="24"/>
          <w:lang w:val="en-GB" w:eastAsia="zh-CN"/>
        </w:rPr>
        <w:t xml:space="preserve"> The asymmetric Causality Test Results for Returns</w:t>
      </w:r>
      <w:r>
        <w:rPr>
          <w:rFonts w:ascii="Times New Roman" w:eastAsiaTheme="minorEastAsia" w:hAnsi="Times New Roman" w:cs="Times New Roman"/>
          <w:b/>
          <w:sz w:val="24"/>
          <w:szCs w:val="24"/>
          <w:lang w:val="en-GB" w:eastAsia="zh-CN"/>
        </w:rPr>
        <w:t>, Europe and Africa</w:t>
      </w:r>
      <w:r w:rsidR="005B5F8D">
        <w:rPr>
          <w:rFonts w:ascii="Times New Roman" w:eastAsiaTheme="minorEastAsia" w:hAnsi="Times New Roman" w:cs="Times New Roman"/>
          <w:b/>
          <w:sz w:val="24"/>
          <w:szCs w:val="24"/>
          <w:lang w:val="en-GB" w:eastAsia="zh-CN"/>
        </w:rPr>
        <w:t>.</w:t>
      </w: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603853" w:rsidRPr="005B5F8D" w:rsidTr="00603853">
        <w:tc>
          <w:tcPr>
            <w:tcW w:w="2093"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Null Hypothesis</w:t>
            </w:r>
          </w:p>
        </w:tc>
        <w:tc>
          <w:tcPr>
            <w:tcW w:w="1417"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Test value</w:t>
            </w:r>
          </w:p>
        </w:tc>
        <w:tc>
          <w:tcPr>
            <w:tcW w:w="1418"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Bootstrap</w:t>
            </w:r>
          </w:p>
          <w:p w:rsidR="00603853" w:rsidRPr="00F7130E" w:rsidRDefault="00603853" w:rsidP="00603853">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CV at 1%</w:t>
            </w:r>
          </w:p>
        </w:tc>
        <w:tc>
          <w:tcPr>
            <w:tcW w:w="1417"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sz w:val="16"/>
                <w:szCs w:val="16"/>
                <w:lang w:val="en-GB"/>
              </w:rPr>
            </w:pPr>
            <w:r w:rsidRPr="00F7130E">
              <w:rPr>
                <w:rFonts w:ascii="Times New Roman" w:hAnsi="Times New Roman" w:cs="Times New Roman"/>
                <w:b/>
                <w:sz w:val="16"/>
                <w:szCs w:val="16"/>
                <w:lang w:val="en-GB"/>
              </w:rPr>
              <w:t>Bootstrap</w:t>
            </w:r>
          </w:p>
          <w:p w:rsidR="00603853" w:rsidRPr="00F7130E" w:rsidRDefault="00603853" w:rsidP="00603853">
            <w:pPr>
              <w:jc w:val="center"/>
              <w:rPr>
                <w:rFonts w:ascii="Times New Roman" w:hAnsi="Times New Roman" w:cs="Times New Roman"/>
                <w:b/>
                <w:sz w:val="16"/>
                <w:szCs w:val="16"/>
                <w:lang w:val="en-GB"/>
              </w:rPr>
            </w:pPr>
            <w:r w:rsidRPr="00F7130E">
              <w:rPr>
                <w:rFonts w:ascii="Times New Roman" w:hAnsi="Times New Roman" w:cs="Times New Roman"/>
                <w:b/>
                <w:sz w:val="16"/>
                <w:szCs w:val="16"/>
                <w:lang w:val="en-GB"/>
              </w:rPr>
              <w:t>CV at 5%</w:t>
            </w:r>
          </w:p>
        </w:tc>
        <w:tc>
          <w:tcPr>
            <w:tcW w:w="1276"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sz w:val="16"/>
                <w:szCs w:val="16"/>
                <w:lang w:val="en-GB"/>
              </w:rPr>
            </w:pPr>
            <w:r w:rsidRPr="00F7130E">
              <w:rPr>
                <w:rFonts w:ascii="Times New Roman" w:hAnsi="Times New Roman" w:cs="Times New Roman"/>
                <w:b/>
                <w:sz w:val="16"/>
                <w:szCs w:val="16"/>
                <w:lang w:val="en-GB"/>
              </w:rPr>
              <w:t>Bootstrap</w:t>
            </w:r>
          </w:p>
          <w:p w:rsidR="00603853" w:rsidRPr="00F7130E" w:rsidRDefault="00603853" w:rsidP="00603853">
            <w:pPr>
              <w:jc w:val="center"/>
              <w:rPr>
                <w:rFonts w:ascii="Times New Roman" w:hAnsi="Times New Roman" w:cs="Times New Roman"/>
                <w:b/>
                <w:sz w:val="16"/>
                <w:szCs w:val="16"/>
                <w:lang w:val="en-GB"/>
              </w:rPr>
            </w:pPr>
            <w:r w:rsidRPr="00F7130E">
              <w:rPr>
                <w:rFonts w:ascii="Times New Roman" w:hAnsi="Times New Roman" w:cs="Times New Roman"/>
                <w:b/>
                <w:sz w:val="16"/>
                <w:szCs w:val="16"/>
                <w:lang w:val="en-GB"/>
              </w:rPr>
              <w:t>CV at 10%</w:t>
            </w:r>
          </w:p>
        </w:tc>
        <w:tc>
          <w:tcPr>
            <w:tcW w:w="1950" w:type="dxa"/>
            <w:tcBorders>
              <w:bottom w:val="single" w:sz="4" w:space="0" w:color="auto"/>
            </w:tcBorders>
            <w:shd w:val="clear" w:color="auto" w:fill="C6D9F1" w:themeFill="text2" w:themeFillTint="33"/>
            <w:vAlign w:val="center"/>
          </w:tcPr>
          <w:p w:rsidR="00603853" w:rsidRPr="00F7130E" w:rsidRDefault="00603853" w:rsidP="00603853">
            <w:pPr>
              <w:jc w:val="center"/>
              <w:rPr>
                <w:rFonts w:ascii="Times New Roman" w:hAnsi="Times New Roman" w:cs="Times New Roman"/>
                <w:b/>
                <w:sz w:val="16"/>
                <w:szCs w:val="16"/>
                <w:lang w:val="en-GB"/>
              </w:rPr>
            </w:pPr>
            <w:r w:rsidRPr="00F7130E">
              <w:rPr>
                <w:rFonts w:ascii="Times New Roman" w:hAnsi="Times New Roman" w:cs="Times New Roman"/>
                <w:b/>
                <w:sz w:val="16"/>
                <w:szCs w:val="16"/>
                <w:lang w:val="en-GB"/>
              </w:rPr>
              <w:t>Conclusion</w:t>
            </w:r>
          </w:p>
        </w:tc>
      </w:tr>
      <w:tr w:rsidR="00603853" w:rsidRPr="005B5F8D" w:rsidTr="00603853">
        <w:tc>
          <w:tcPr>
            <w:tcW w:w="9571" w:type="dxa"/>
            <w:gridSpan w:val="6"/>
            <w:shd w:val="clear" w:color="auto" w:fill="FFFFFF" w:themeFill="background1"/>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Germany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GER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GER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24.892***</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31.616***</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11.701</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12.655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7.390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9.619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6.082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7.851</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GER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TWN - =&gt; GER -</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France as a recipient</w:t>
            </w:r>
          </w:p>
        </w:tc>
      </w:tr>
      <w:tr w:rsidR="00603853" w:rsidRPr="00000103"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FRA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FRA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11.106***</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18.448***</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10.811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12.556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7.561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9.369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5.999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7.755</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FRA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TWN - =&gt; FRA -</w:t>
            </w:r>
          </w:p>
        </w:tc>
      </w:tr>
      <w:tr w:rsidR="00603853" w:rsidRPr="00000103"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Spain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ESP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ESP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84.248***</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56.475***</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10.243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8.791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5.963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5.816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4.246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4.393</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ESP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JPN - =&gt; ESP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ESP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ESP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74.718***</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84.482***</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9.074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8.574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5.820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5.875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4.475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4.436</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ESP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KOR - =&gt; ESP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ESP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ESP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6.479**</w:t>
            </w:r>
          </w:p>
          <w:p w:rsidR="00603853" w:rsidRPr="00000103" w:rsidRDefault="00603853" w:rsidP="00603853">
            <w:pPr>
              <w:rPr>
                <w:rFonts w:ascii="Times New Roman" w:hAnsi="Times New Roman" w:cs="Times New Roman"/>
                <w:color w:val="000000" w:themeColor="text1"/>
                <w:sz w:val="16"/>
                <w:szCs w:val="16"/>
                <w:shd w:val="pct12" w:color="auto" w:fill="auto"/>
                <w:lang w:val="en-GB"/>
              </w:rPr>
            </w:pPr>
            <w:r w:rsidRPr="00000103">
              <w:rPr>
                <w:rFonts w:ascii="Times New Roman" w:hAnsi="Times New Roman" w:cs="Times New Roman"/>
                <w:color w:val="000000" w:themeColor="text1"/>
                <w:sz w:val="16"/>
                <w:szCs w:val="16"/>
                <w:lang w:val="en-GB"/>
              </w:rPr>
              <w:t>1.311</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9.050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9.962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6.093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6.386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4.714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4.675</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ESP +</w:t>
            </w:r>
          </w:p>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color w:val="000000" w:themeColor="text1"/>
                <w:sz w:val="16"/>
                <w:szCs w:val="16"/>
                <w:lang w:val="en-GB"/>
              </w:rPr>
              <w:t>TWN - ≠&gt; ESP -</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Switzerland as a recipient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SUI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SUI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19.068***</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38.717***</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12.746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15.054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8.046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9.736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6.257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8.165</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SUI +</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SUI -</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Russia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RUS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RUS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12.458***</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5.390*</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8.813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9.066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5.963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5.552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4.538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4.370</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RUS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RUS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RUS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RUS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24.169***</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8.471**</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10.385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9.156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6.480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6.399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4.749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4.967</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RUS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KOR - =&gt; RUS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RUS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RUS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2.977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4.687</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8.230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8.737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5.970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6.220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4.547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4.719</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RUS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RUS -</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Hungary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HUN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HUN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25.613***</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11.951***</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9.075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9.822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6.599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6.040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4.748</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4.384</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HUN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JPN - =&gt; HUN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HUN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HUN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28.610***</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21.609***</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8.358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10.547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5.855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6.562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4.899</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HUN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KOR - =&gt; HUN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HUN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HUN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1.126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3.171</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10.764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9.386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6.048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6.225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4.665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4.841</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HUN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HUN -</w:t>
            </w:r>
          </w:p>
        </w:tc>
      </w:tr>
      <w:tr w:rsidR="00603853" w:rsidRPr="00F7130E"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Turkey as a recipient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TUR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0.815</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4.869*</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11.574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8.647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6.582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5.753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4.952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4.498</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TUR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HKG - =&gt; TUR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TUR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37.940***</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18.454***</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10.140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8.988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6.358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5.998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4.996</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4.623</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TUR +</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TUR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TUR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43.955***</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23.844***</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9.657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9.807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6.117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6.442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4.617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5.022</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TUR +</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TUR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3.959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3.668</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10.729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9.076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6.148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6.165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4.449</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4.852</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TUR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41.910***</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14.251***</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9.352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9.897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6.345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5.749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4.832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4.550</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TUR +</w:t>
            </w:r>
          </w:p>
          <w:p w:rsidR="00603853" w:rsidRPr="00F7130E" w:rsidRDefault="00603853" w:rsidP="00603853">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KOR - =&gt; TUR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0.052</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3.837</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10.229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8.766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5.904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5.673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4.735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4.482</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TUR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2.810</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4.372</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9.015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9.633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5.982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6.422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4.643</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4.944</w:t>
            </w:r>
          </w:p>
        </w:tc>
        <w:tc>
          <w:tcPr>
            <w:tcW w:w="1950"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TUR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TUR -</w:t>
            </w:r>
          </w:p>
        </w:tc>
      </w:tr>
      <w:tr w:rsidR="00603853" w:rsidRPr="005C3873" w:rsidTr="00603853">
        <w:tc>
          <w:tcPr>
            <w:tcW w:w="9571" w:type="dxa"/>
            <w:gridSpan w:val="6"/>
          </w:tcPr>
          <w:p w:rsidR="00603853" w:rsidRPr="00F7130E" w:rsidRDefault="00603853" w:rsidP="00603853">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South Africa as a recipient</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ZAF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ZAF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53.523***</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38.956***</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11.790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9.328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6.798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5.917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5.044</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4.501</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ZAF +</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ZAF -</w:t>
            </w:r>
          </w:p>
        </w:tc>
      </w:tr>
      <w:tr w:rsidR="00603853" w:rsidRPr="00F7130E" w:rsidTr="00603853">
        <w:tc>
          <w:tcPr>
            <w:tcW w:w="2093"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ZAF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ZAF -</w:t>
            </w:r>
          </w:p>
        </w:tc>
        <w:tc>
          <w:tcPr>
            <w:tcW w:w="1417"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52.113***</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42.238***</w:t>
            </w:r>
          </w:p>
        </w:tc>
        <w:tc>
          <w:tcPr>
            <w:tcW w:w="1418"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10.496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8.717 </w:t>
            </w:r>
          </w:p>
        </w:tc>
        <w:tc>
          <w:tcPr>
            <w:tcW w:w="1417"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6.481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5.529 </w:t>
            </w:r>
          </w:p>
        </w:tc>
        <w:tc>
          <w:tcPr>
            <w:tcW w:w="1276" w:type="dxa"/>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5.207</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4.521</w:t>
            </w:r>
          </w:p>
        </w:tc>
        <w:tc>
          <w:tcPr>
            <w:tcW w:w="1950" w:type="dxa"/>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ZAF +</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ZAF -</w:t>
            </w:r>
          </w:p>
        </w:tc>
      </w:tr>
      <w:tr w:rsidR="00603853" w:rsidRPr="00F7130E" w:rsidTr="00603853">
        <w:tc>
          <w:tcPr>
            <w:tcW w:w="2093" w:type="dxa"/>
            <w:tcBorders>
              <w:bottom w:val="single" w:sz="4" w:space="0" w:color="auto"/>
            </w:tcBorders>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ZAF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ZAF -</w:t>
            </w:r>
          </w:p>
        </w:tc>
        <w:tc>
          <w:tcPr>
            <w:tcW w:w="1417" w:type="dxa"/>
            <w:tcBorders>
              <w:bottom w:val="single" w:sz="4" w:space="0" w:color="auto"/>
            </w:tcBorders>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23.725***</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12.092***</w:t>
            </w:r>
          </w:p>
        </w:tc>
        <w:tc>
          <w:tcPr>
            <w:tcW w:w="1418" w:type="dxa"/>
            <w:tcBorders>
              <w:bottom w:val="single" w:sz="4" w:space="0" w:color="auto"/>
            </w:tcBorders>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12.639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8.983 </w:t>
            </w:r>
          </w:p>
        </w:tc>
        <w:tc>
          <w:tcPr>
            <w:tcW w:w="1417" w:type="dxa"/>
            <w:tcBorders>
              <w:bottom w:val="single" w:sz="4" w:space="0" w:color="auto"/>
            </w:tcBorders>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8.122 </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6.204 </w:t>
            </w:r>
          </w:p>
        </w:tc>
        <w:tc>
          <w:tcPr>
            <w:tcW w:w="1276" w:type="dxa"/>
            <w:tcBorders>
              <w:bottom w:val="single" w:sz="4" w:space="0" w:color="auto"/>
            </w:tcBorders>
          </w:tcPr>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6.265</w:t>
            </w:r>
          </w:p>
          <w:p w:rsidR="00603853" w:rsidRPr="00F7130E" w:rsidRDefault="00603853" w:rsidP="00603853">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4.737</w:t>
            </w:r>
          </w:p>
        </w:tc>
        <w:tc>
          <w:tcPr>
            <w:tcW w:w="1950" w:type="dxa"/>
            <w:tcBorders>
              <w:bottom w:val="single" w:sz="4" w:space="0" w:color="auto"/>
            </w:tcBorders>
          </w:tcPr>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ZAF +</w:t>
            </w:r>
          </w:p>
          <w:p w:rsidR="00603853" w:rsidRPr="00000103" w:rsidRDefault="00603853" w:rsidP="00603853">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ZAF -</w:t>
            </w:r>
          </w:p>
        </w:tc>
      </w:tr>
    </w:tbl>
    <w:p w:rsidR="00603853" w:rsidRPr="00F7130E" w:rsidRDefault="00603853" w:rsidP="00F7130E">
      <w:pPr>
        <w:spacing w:before="60" w:after="240" w:line="240" w:lineRule="auto"/>
        <w:contextualSpacing/>
        <w:jc w:val="both"/>
        <w:rPr>
          <w:rFonts w:ascii="Times New Roman" w:hAnsi="Times New Roman" w:cs="Times New Roman"/>
          <w:sz w:val="16"/>
          <w:szCs w:val="16"/>
          <w:lang w:val="en-GB"/>
        </w:rPr>
      </w:pPr>
      <w:r w:rsidRPr="00F7130E">
        <w:rPr>
          <w:rFonts w:ascii="Times New Roman" w:hAnsi="Times New Roman" w:cs="Times New Roman"/>
          <w:i/>
          <w:sz w:val="16"/>
          <w:szCs w:val="16"/>
          <w:lang w:val="en-GB"/>
        </w:rPr>
        <w:t>Notes:</w:t>
      </w:r>
      <w:r w:rsidRPr="00F7130E">
        <w:rPr>
          <w:rFonts w:ascii="Times New Roman" w:hAnsi="Times New Roman" w:cs="Times New Roman"/>
          <w:sz w:val="16"/>
          <w:szCs w:val="16"/>
          <w:lang w:val="en-GB"/>
        </w:rPr>
        <w:t xml:space="preserve"> The critical values for the asymmetric causality test are calculated using a bootstrap algorithm with leverage correction.</w:t>
      </w:r>
      <w:r w:rsidR="00B21CCA" w:rsidRPr="00B21CCA">
        <w:rPr>
          <w:lang w:val="en-GB"/>
        </w:rPr>
        <w:t xml:space="preserve"> </w:t>
      </w:r>
      <w:r w:rsidR="00B21CCA" w:rsidRPr="00B21CCA">
        <w:rPr>
          <w:rFonts w:ascii="Times New Roman" w:hAnsi="Times New Roman" w:cs="Times New Roman"/>
          <w:sz w:val="16"/>
          <w:szCs w:val="16"/>
          <w:lang w:val="en-GB"/>
        </w:rPr>
        <w:t>The highlighted results indicate:</w:t>
      </w:r>
      <w:r w:rsidR="00B21CCA">
        <w:rPr>
          <w:rFonts w:ascii="Times New Roman" w:hAnsi="Times New Roman" w:cs="Times New Roman"/>
          <w:sz w:val="16"/>
          <w:szCs w:val="16"/>
          <w:lang w:val="en-GB"/>
        </w:rPr>
        <w:t>*t</w:t>
      </w:r>
      <w:r w:rsidRPr="00F7130E">
        <w:rPr>
          <w:rFonts w:ascii="Times New Roman" w:hAnsi="Times New Roman" w:cs="Times New Roman"/>
          <w:sz w:val="16"/>
          <w:szCs w:val="16"/>
          <w:lang w:val="en-GB"/>
        </w:rPr>
        <w:t>he rejection of the Null Hypothesis of no causality at</w:t>
      </w:r>
      <w:r w:rsidR="00B21CCA">
        <w:rPr>
          <w:rFonts w:ascii="Times New Roman" w:hAnsi="Times New Roman" w:cs="Times New Roman"/>
          <w:sz w:val="16"/>
          <w:szCs w:val="16"/>
          <w:lang w:val="en-GB"/>
        </w:rPr>
        <w:t xml:space="preserve"> the 10% significance level; **t</w:t>
      </w:r>
      <w:r w:rsidRPr="00F7130E">
        <w:rPr>
          <w:rFonts w:ascii="Times New Roman" w:hAnsi="Times New Roman" w:cs="Times New Roman"/>
          <w:sz w:val="16"/>
          <w:szCs w:val="16"/>
          <w:lang w:val="en-GB"/>
        </w:rPr>
        <w:t>he rejection of the Null Hypothesis of no causality at the 5%</w:t>
      </w:r>
      <w:r w:rsidR="00B21CCA">
        <w:rPr>
          <w:rFonts w:ascii="Times New Roman" w:hAnsi="Times New Roman" w:cs="Times New Roman"/>
          <w:sz w:val="16"/>
          <w:szCs w:val="16"/>
          <w:lang w:val="en-GB"/>
        </w:rPr>
        <w:t xml:space="preserve"> significance level; ***t</w:t>
      </w:r>
      <w:r w:rsidRPr="00F7130E">
        <w:rPr>
          <w:rFonts w:ascii="Times New Roman" w:hAnsi="Times New Roman" w:cs="Times New Roman"/>
          <w:sz w:val="16"/>
          <w:szCs w:val="16"/>
          <w:lang w:val="en-GB"/>
        </w:rPr>
        <w:t>he rejection of the Null Hypothesis of no causality at the 5% significance level.</w:t>
      </w:r>
    </w:p>
    <w:p w:rsidR="006C501B" w:rsidRDefault="006C501B" w:rsidP="00F7130E">
      <w:pPr>
        <w:jc w:val="center"/>
        <w:rPr>
          <w:rFonts w:ascii="Times New Roman" w:eastAsiaTheme="minorEastAsia" w:hAnsi="Times New Roman" w:cs="Times New Roman"/>
          <w:b/>
          <w:sz w:val="24"/>
          <w:szCs w:val="24"/>
          <w:lang w:val="en-GB" w:eastAsia="zh-CN"/>
        </w:rPr>
      </w:pPr>
    </w:p>
    <w:p w:rsidR="006C501B" w:rsidRDefault="006C501B" w:rsidP="00000103">
      <w:pPr>
        <w:rPr>
          <w:rFonts w:ascii="Times New Roman" w:eastAsiaTheme="minorEastAsia" w:hAnsi="Times New Roman" w:cs="Times New Roman"/>
          <w:b/>
          <w:sz w:val="24"/>
          <w:szCs w:val="24"/>
          <w:lang w:val="en-GB" w:eastAsia="zh-CN"/>
        </w:rPr>
      </w:pPr>
    </w:p>
    <w:p w:rsidR="00B21CCA" w:rsidRDefault="00B21CCA" w:rsidP="00000103">
      <w:pPr>
        <w:rPr>
          <w:rFonts w:ascii="Times New Roman" w:eastAsiaTheme="minorEastAsia" w:hAnsi="Times New Roman" w:cs="Times New Roman"/>
          <w:b/>
          <w:sz w:val="24"/>
          <w:szCs w:val="24"/>
          <w:lang w:val="en-GB" w:eastAsia="zh-CN"/>
        </w:rPr>
      </w:pPr>
    </w:p>
    <w:p w:rsidR="00B21CCA" w:rsidRDefault="00B21CCA" w:rsidP="00000103">
      <w:pPr>
        <w:rPr>
          <w:rFonts w:ascii="Times New Roman" w:eastAsiaTheme="minorEastAsia" w:hAnsi="Times New Roman" w:cs="Times New Roman"/>
          <w:b/>
          <w:sz w:val="24"/>
          <w:szCs w:val="24"/>
          <w:lang w:val="en-GB" w:eastAsia="zh-CN"/>
        </w:rPr>
      </w:pPr>
    </w:p>
    <w:p w:rsidR="00B21CCA" w:rsidRDefault="00B21CCA" w:rsidP="00000103">
      <w:pPr>
        <w:rPr>
          <w:rFonts w:ascii="Times New Roman" w:eastAsiaTheme="minorEastAsia" w:hAnsi="Times New Roman" w:cs="Times New Roman"/>
          <w:b/>
          <w:sz w:val="24"/>
          <w:szCs w:val="24"/>
          <w:lang w:val="en-GB" w:eastAsia="zh-CN"/>
        </w:rPr>
      </w:pPr>
    </w:p>
    <w:p w:rsidR="006C501B" w:rsidRDefault="006C501B" w:rsidP="00F7130E">
      <w:pPr>
        <w:jc w:val="center"/>
        <w:rPr>
          <w:rFonts w:ascii="Times New Roman" w:eastAsiaTheme="minorEastAsia" w:hAnsi="Times New Roman" w:cs="Times New Roman"/>
          <w:b/>
          <w:sz w:val="24"/>
          <w:szCs w:val="24"/>
          <w:lang w:val="en-GB" w:eastAsia="zh-CN"/>
        </w:rPr>
      </w:pPr>
    </w:p>
    <w:p w:rsidR="00F7130E" w:rsidRPr="000D2769" w:rsidRDefault="00F7130E" w:rsidP="00F7130E">
      <w:pPr>
        <w:jc w:val="center"/>
        <w:rPr>
          <w:rFonts w:ascii="Times New Roman" w:eastAsiaTheme="minorEastAsia" w:hAnsi="Times New Roman" w:cs="Times New Roman"/>
          <w:b/>
          <w:sz w:val="24"/>
          <w:szCs w:val="24"/>
          <w:lang w:val="en-GB" w:eastAsia="zh-CN"/>
        </w:rPr>
      </w:pPr>
      <w:r w:rsidRPr="000D2769">
        <w:rPr>
          <w:rFonts w:ascii="Times New Roman" w:eastAsiaTheme="minorEastAsia" w:hAnsi="Times New Roman" w:cs="Times New Roman"/>
          <w:b/>
          <w:sz w:val="24"/>
          <w:szCs w:val="24"/>
          <w:lang w:val="en-GB" w:eastAsia="zh-CN"/>
        </w:rPr>
        <w:t xml:space="preserve">Table </w:t>
      </w:r>
      <w:r>
        <w:rPr>
          <w:rFonts w:ascii="Times New Roman" w:eastAsiaTheme="minorEastAsia" w:hAnsi="Times New Roman" w:cs="Times New Roman"/>
          <w:b/>
          <w:sz w:val="24"/>
          <w:szCs w:val="24"/>
          <w:lang w:val="en-GB" w:eastAsia="zh-CN"/>
        </w:rPr>
        <w:t>5</w:t>
      </w:r>
      <w:r w:rsidR="005B5F8D">
        <w:rPr>
          <w:rFonts w:ascii="Times New Roman" w:eastAsiaTheme="minorEastAsia" w:hAnsi="Times New Roman" w:cs="Times New Roman"/>
          <w:b/>
          <w:sz w:val="24"/>
          <w:szCs w:val="24"/>
          <w:lang w:val="en-GB" w:eastAsia="zh-CN"/>
        </w:rPr>
        <w:t>.</w:t>
      </w:r>
      <w:r w:rsidRPr="000D2769">
        <w:rPr>
          <w:rFonts w:ascii="Times New Roman" w:eastAsiaTheme="minorEastAsia" w:hAnsi="Times New Roman" w:cs="Times New Roman"/>
          <w:b/>
          <w:sz w:val="24"/>
          <w:szCs w:val="24"/>
          <w:lang w:val="en-GB" w:eastAsia="zh-CN"/>
        </w:rPr>
        <w:t xml:space="preserve"> The asymmetric Causality Test Results for Volatility</w:t>
      </w:r>
      <w:r>
        <w:rPr>
          <w:rFonts w:ascii="Times New Roman" w:eastAsiaTheme="minorEastAsia" w:hAnsi="Times New Roman" w:cs="Times New Roman"/>
          <w:b/>
          <w:sz w:val="24"/>
          <w:szCs w:val="24"/>
          <w:lang w:val="en-GB" w:eastAsia="zh-CN"/>
        </w:rPr>
        <w:t>, Europe and Africa</w:t>
      </w:r>
      <w:r w:rsidR="005B5F8D">
        <w:rPr>
          <w:rFonts w:ascii="Times New Roman" w:eastAsiaTheme="minorEastAsia" w:hAnsi="Times New Roman" w:cs="Times New Roman"/>
          <w:b/>
          <w:sz w:val="24"/>
          <w:szCs w:val="24"/>
          <w:lang w:val="en-GB" w:eastAsia="zh-CN"/>
        </w:rPr>
        <w:t>.</w:t>
      </w: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F7130E" w:rsidRPr="005B5F8D" w:rsidTr="00AB0A65">
        <w:tc>
          <w:tcPr>
            <w:tcW w:w="2093" w:type="dxa"/>
            <w:tcBorders>
              <w:bottom w:val="single" w:sz="4" w:space="0" w:color="auto"/>
            </w:tcBorders>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Null Hypothesis</w:t>
            </w:r>
          </w:p>
        </w:tc>
        <w:tc>
          <w:tcPr>
            <w:tcW w:w="1417" w:type="dxa"/>
            <w:tcBorders>
              <w:bottom w:val="single" w:sz="4" w:space="0" w:color="auto"/>
            </w:tcBorders>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Test value</w:t>
            </w:r>
          </w:p>
        </w:tc>
        <w:tc>
          <w:tcPr>
            <w:tcW w:w="1418" w:type="dxa"/>
            <w:tcBorders>
              <w:bottom w:val="single" w:sz="4" w:space="0" w:color="auto"/>
            </w:tcBorders>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Bootstrap</w:t>
            </w:r>
          </w:p>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CV at 1%</w:t>
            </w:r>
          </w:p>
        </w:tc>
        <w:tc>
          <w:tcPr>
            <w:tcW w:w="1417" w:type="dxa"/>
            <w:tcBorders>
              <w:bottom w:val="single" w:sz="4" w:space="0" w:color="auto"/>
            </w:tcBorders>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5%</w:t>
            </w:r>
          </w:p>
        </w:tc>
        <w:tc>
          <w:tcPr>
            <w:tcW w:w="1276" w:type="dxa"/>
            <w:tcBorders>
              <w:bottom w:val="single" w:sz="4" w:space="0" w:color="auto"/>
            </w:tcBorders>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10%</w:t>
            </w:r>
          </w:p>
        </w:tc>
        <w:tc>
          <w:tcPr>
            <w:tcW w:w="1950" w:type="dxa"/>
            <w:tcBorders>
              <w:bottom w:val="single" w:sz="4" w:space="0" w:color="auto"/>
            </w:tcBorders>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Conclusion</w:t>
            </w:r>
          </w:p>
        </w:tc>
      </w:tr>
      <w:tr w:rsidR="00F7130E" w:rsidRPr="005B5F8D" w:rsidTr="00AB0A65">
        <w:tc>
          <w:tcPr>
            <w:tcW w:w="9571" w:type="dxa"/>
            <w:gridSpan w:val="6"/>
            <w:shd w:val="clear" w:color="auto" w:fill="C6D9F1" w:themeFill="text2" w:themeFillTint="33"/>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Panel A. Asian Region</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Germany as a recipient</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GER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GER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41.319***</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15.030***</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13.910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11.652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9.870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7.413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7.738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5.788</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GER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TWN - =&gt; GER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France as a recipient</w:t>
            </w:r>
          </w:p>
        </w:tc>
      </w:tr>
      <w:tr w:rsidR="00F7130E" w:rsidRPr="00F7130E" w:rsidTr="00000103">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FRA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FRA -</w:t>
            </w:r>
          </w:p>
        </w:tc>
        <w:tc>
          <w:tcPr>
            <w:tcW w:w="1417" w:type="dxa"/>
            <w:shd w:val="pct12" w:color="auto" w:fill="auto"/>
          </w:tcPr>
          <w:p w:rsidR="00F7130E" w:rsidRPr="00F7130E" w:rsidRDefault="00F7130E" w:rsidP="00AB0A65">
            <w:pPr>
              <w:rPr>
                <w:rFonts w:ascii="Times New Roman" w:hAnsi="Times New Roman" w:cs="Times New Roman"/>
                <w:b/>
                <w:color w:val="000000" w:themeColor="text1"/>
                <w:sz w:val="16"/>
                <w:szCs w:val="16"/>
                <w:u w:val="single"/>
                <w:lang w:val="en-GB"/>
              </w:rPr>
            </w:pPr>
            <w:r w:rsidRPr="00F7130E">
              <w:rPr>
                <w:rFonts w:ascii="Times New Roman" w:hAnsi="Times New Roman" w:cs="Times New Roman"/>
                <w:b/>
                <w:color w:val="000000" w:themeColor="text1"/>
                <w:sz w:val="16"/>
                <w:szCs w:val="16"/>
                <w:u w:val="single"/>
                <w:lang w:val="en-GB"/>
              </w:rPr>
              <w:t>20.007***</w:t>
            </w:r>
          </w:p>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u w:val="single"/>
                <w:lang w:val="en-GB"/>
              </w:rPr>
              <w:t>13.788***</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12.665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11.670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8.298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7.592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6.394</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6.100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FRA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TWN - =&gt; FRA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Spain as a recipient</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ESP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ESP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18.007***</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26.846***</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9.688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10.909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6.597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6.268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4.739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4.720</w:t>
            </w:r>
          </w:p>
        </w:tc>
        <w:tc>
          <w:tcPr>
            <w:tcW w:w="1950" w:type="dxa"/>
          </w:tcPr>
          <w:p w:rsidR="00F7130E" w:rsidRPr="00000103" w:rsidRDefault="00F7130E" w:rsidP="00AB0A65">
            <w:pPr>
              <w:rPr>
                <w:rFonts w:ascii="Times New Roman" w:hAnsi="Times New Roman" w:cs="Times New Roman"/>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ESP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ESP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ESP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ESP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33.074***</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31.155***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9.318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9.158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6.290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5.867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5.030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4.632</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ESP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ESP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ESP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ESP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6.448**</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10.454**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9.410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11.953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5.885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7.882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4.378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6.336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ESP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ESP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Switzerland as a recipient </w:t>
            </w:r>
          </w:p>
        </w:tc>
      </w:tr>
      <w:tr w:rsidR="00F7130E" w:rsidRPr="00F7130E" w:rsidTr="00000103">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SUI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SUI -</w:t>
            </w:r>
          </w:p>
        </w:tc>
        <w:tc>
          <w:tcPr>
            <w:tcW w:w="1417" w:type="dxa"/>
            <w:shd w:val="pct12" w:color="auto" w:fill="auto"/>
          </w:tcPr>
          <w:p w:rsidR="00F7130E" w:rsidRPr="00F7130E" w:rsidRDefault="00F7130E" w:rsidP="00AB0A65">
            <w:pPr>
              <w:rPr>
                <w:rFonts w:ascii="Times New Roman" w:hAnsi="Times New Roman" w:cs="Times New Roman"/>
                <w:b/>
                <w:color w:val="000000" w:themeColor="text1"/>
                <w:sz w:val="16"/>
                <w:szCs w:val="16"/>
                <w:u w:val="single"/>
                <w:lang w:val="en-GB"/>
              </w:rPr>
            </w:pPr>
            <w:r w:rsidRPr="00F7130E">
              <w:rPr>
                <w:rFonts w:ascii="Times New Roman" w:hAnsi="Times New Roman" w:cs="Times New Roman"/>
                <w:b/>
                <w:color w:val="000000" w:themeColor="text1"/>
                <w:sz w:val="16"/>
                <w:szCs w:val="16"/>
                <w:u w:val="single"/>
                <w:lang w:val="en-GB"/>
              </w:rPr>
              <w:t>45.318***</w:t>
            </w:r>
          </w:p>
          <w:p w:rsidR="00F7130E" w:rsidRPr="00F7130E" w:rsidRDefault="00F7130E" w:rsidP="00AB0A65">
            <w:pPr>
              <w:rPr>
                <w:rFonts w:ascii="Times New Roman" w:hAnsi="Times New Roman" w:cs="Times New Roman"/>
                <w:b/>
                <w:color w:val="000000" w:themeColor="text1"/>
                <w:sz w:val="16"/>
                <w:szCs w:val="16"/>
                <w:u w:val="single"/>
                <w:lang w:val="en-GB"/>
              </w:rPr>
            </w:pPr>
            <w:r w:rsidRPr="00F7130E">
              <w:rPr>
                <w:rFonts w:ascii="Times New Roman" w:hAnsi="Times New Roman" w:cs="Times New Roman"/>
                <w:b/>
                <w:color w:val="000000" w:themeColor="text1"/>
                <w:sz w:val="16"/>
                <w:szCs w:val="16"/>
                <w:u w:val="single"/>
                <w:lang w:val="en-GB"/>
              </w:rPr>
              <w:t>25.762***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14.585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14.134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9.925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9.583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7.877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7.690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SUI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TWN - =&gt; SUI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Russia as a recipient</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RUS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RUS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3.363</w:t>
            </w:r>
          </w:p>
          <w:p w:rsidR="00F7130E" w:rsidRPr="00F7130E" w:rsidRDefault="00F7130E" w:rsidP="00AB0A65">
            <w:pPr>
              <w:rPr>
                <w:rFonts w:ascii="Times New Roman" w:hAnsi="Times New Roman" w:cs="Times New Roman"/>
                <w:color w:val="000000" w:themeColor="text1"/>
                <w:sz w:val="16"/>
                <w:szCs w:val="16"/>
                <w:lang w:val="en-GB"/>
              </w:rPr>
            </w:pPr>
            <w:r w:rsidRPr="00000103">
              <w:rPr>
                <w:rFonts w:ascii="Times New Roman" w:hAnsi="Times New Roman" w:cs="Times New Roman"/>
                <w:b/>
                <w:color w:val="000000" w:themeColor="text1"/>
                <w:sz w:val="16"/>
                <w:szCs w:val="16"/>
                <w:u w:val="single"/>
                <w:shd w:val="pct12" w:color="auto" w:fill="auto"/>
                <w:lang w:val="en-GB"/>
              </w:rPr>
              <w:t>7.588**</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9.427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10.006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6.094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5.871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4.588</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RUS +</w:t>
            </w:r>
          </w:p>
          <w:p w:rsidR="00F7130E" w:rsidRPr="00F7130E" w:rsidRDefault="00F7130E" w:rsidP="00AB0A65">
            <w:pPr>
              <w:rPr>
                <w:rFonts w:ascii="Times New Roman" w:hAnsi="Times New Roman" w:cs="Times New Roman"/>
                <w:color w:val="000000" w:themeColor="text1"/>
                <w:sz w:val="16"/>
                <w:szCs w:val="16"/>
                <w:lang w:val="en-GB"/>
              </w:rPr>
            </w:pPr>
            <w:r w:rsidRPr="00000103">
              <w:rPr>
                <w:rFonts w:ascii="Times New Roman" w:hAnsi="Times New Roman" w:cs="Times New Roman"/>
                <w:b/>
                <w:color w:val="000000" w:themeColor="text1"/>
                <w:sz w:val="16"/>
                <w:szCs w:val="16"/>
                <w:u w:val="single"/>
                <w:shd w:val="pct12" w:color="auto" w:fill="auto"/>
                <w:lang w:val="en-GB"/>
              </w:rPr>
              <w:t>JPN - =&gt; RUS</w:t>
            </w:r>
            <w:r w:rsidRPr="00F7130E">
              <w:rPr>
                <w:rFonts w:ascii="Times New Roman" w:hAnsi="Times New Roman" w:cs="Times New Roman"/>
                <w:b/>
                <w:color w:val="000000" w:themeColor="text1"/>
                <w:sz w:val="16"/>
                <w:szCs w:val="16"/>
                <w:u w:val="single"/>
                <w:lang w:val="en-GB"/>
              </w:rPr>
              <w:t xml:space="preserve">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RUS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RUS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8.935***</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37.453***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10.132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10.872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6.397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8.003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4.774</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6.364</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RUS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RUS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RUS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RUS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9.141**</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6.515**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9.508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9.660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6.209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6.388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4.781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4.982</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RUS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RUS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Hungary as a recipient</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HUN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HUN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13.688***</w:t>
            </w:r>
          </w:p>
          <w:p w:rsidR="00F7130E" w:rsidRPr="00000103" w:rsidRDefault="00F7130E" w:rsidP="00AB0A65">
            <w:pPr>
              <w:rPr>
                <w:rFonts w:ascii="Times New Roman" w:hAnsi="Times New Roman" w:cs="Times New Roman"/>
                <w:b/>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18.890***</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10.943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8.938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5.924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5.945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4.626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4.999</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HUN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HUN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HUN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HUN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24.749***</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35.489***</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9.888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9.814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6.356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6.381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HUN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HUN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HUN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HUN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10.178***</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5.845**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8.982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10.233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5.825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5.736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4.403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4.551</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=&gt;HUN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HUN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Turkey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TUR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4.291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1.266</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9.203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10.771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6.129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6.553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4.945</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4.644</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TUR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TUR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13.552***</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20.389***</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11.109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9.520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6.202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6.577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4.664</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5.005</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TUR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JPN - =&gt; TUR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TUR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2.136</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11.679***</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9.939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9.717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6.022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5.780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4.573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4.403</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TUR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SGP - =&gt; TUR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2.889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2.852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9.625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9.793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6.475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6.133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4.605</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TUR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TUR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7.159**</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26.605***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9.806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10.216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6.320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6.076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4.672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4.506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TUR +</w:t>
            </w:r>
          </w:p>
          <w:p w:rsidR="00F7130E" w:rsidRPr="00F7130E" w:rsidRDefault="00F7130E" w:rsidP="00AB0A65">
            <w:pPr>
              <w:rPr>
                <w:rFonts w:ascii="Times New Roman" w:hAnsi="Times New Roman" w:cs="Times New Roman"/>
                <w:color w:val="000000" w:themeColor="text1"/>
                <w:sz w:val="16"/>
                <w:szCs w:val="16"/>
                <w:lang w:val="en-GB"/>
              </w:rPr>
            </w:pPr>
            <w:r w:rsidRPr="00000103">
              <w:rPr>
                <w:rFonts w:ascii="Times New Roman" w:hAnsi="Times New Roman" w:cs="Times New Roman"/>
                <w:b/>
                <w:color w:val="000000" w:themeColor="text1"/>
                <w:sz w:val="16"/>
                <w:szCs w:val="16"/>
                <w:u w:val="single"/>
                <w:shd w:val="pct12" w:color="auto" w:fill="auto"/>
                <w:lang w:val="en-GB"/>
              </w:rPr>
              <w:t>KOR - =&gt; TUR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0.858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2.522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8.874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9.915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5.849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6.305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4.472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4.802</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TUR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TUR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7.754**</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2.395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8.668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9.585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5.547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5.970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4.315</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4.559</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TUR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TUR -</w:t>
            </w:r>
          </w:p>
        </w:tc>
      </w:tr>
      <w:tr w:rsidR="00F7130E" w:rsidRPr="005C3873"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South Africa as a recipient</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ZAF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ZAF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40.322***</w:t>
            </w:r>
          </w:p>
          <w:p w:rsidR="00F7130E" w:rsidRPr="00000103" w:rsidRDefault="00F7130E" w:rsidP="00AB0A65">
            <w:pPr>
              <w:rPr>
                <w:rFonts w:ascii="Times New Roman" w:hAnsi="Times New Roman" w:cs="Times New Roman"/>
                <w:b/>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45.923***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12.791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11.785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9.632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8.175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7.827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6.435</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ZAF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ZAF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ZAF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ZAF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23.070***</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46.793***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8.666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12.443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6.469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7.938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4.893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6.053</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ZAF +</w:t>
            </w:r>
          </w:p>
          <w:p w:rsidR="00F7130E" w:rsidRPr="00000103" w:rsidRDefault="00F7130E" w:rsidP="00AB0A65">
            <w:pPr>
              <w:rPr>
                <w:rFonts w:ascii="Times New Roman" w:hAnsi="Times New Roman" w:cs="Times New Roman"/>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ZAF -</w:t>
            </w:r>
          </w:p>
        </w:tc>
      </w:tr>
      <w:tr w:rsidR="00F7130E" w:rsidRPr="00F7130E" w:rsidTr="00AB0A65">
        <w:tc>
          <w:tcPr>
            <w:tcW w:w="2093" w:type="dxa"/>
            <w:tcBorders>
              <w:bottom w:val="single" w:sz="4" w:space="0" w:color="auto"/>
            </w:tcBorders>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ZAF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ZAF -</w:t>
            </w:r>
          </w:p>
        </w:tc>
        <w:tc>
          <w:tcPr>
            <w:tcW w:w="1417" w:type="dxa"/>
            <w:tcBorders>
              <w:bottom w:val="single" w:sz="4" w:space="0" w:color="auto"/>
            </w:tcBorders>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27.100***</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20.008***</w:t>
            </w:r>
          </w:p>
        </w:tc>
        <w:tc>
          <w:tcPr>
            <w:tcW w:w="1418" w:type="dxa"/>
            <w:tcBorders>
              <w:bottom w:val="single" w:sz="4" w:space="0" w:color="auto"/>
            </w:tcBorders>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12.640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13.346 </w:t>
            </w:r>
          </w:p>
        </w:tc>
        <w:tc>
          <w:tcPr>
            <w:tcW w:w="1417" w:type="dxa"/>
            <w:tcBorders>
              <w:bottom w:val="single" w:sz="4" w:space="0" w:color="auto"/>
            </w:tcBorders>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8.006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8.118 </w:t>
            </w:r>
          </w:p>
        </w:tc>
        <w:tc>
          <w:tcPr>
            <w:tcW w:w="1276" w:type="dxa"/>
            <w:tcBorders>
              <w:bottom w:val="single" w:sz="4" w:space="0" w:color="auto"/>
            </w:tcBorders>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6.418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6.440</w:t>
            </w:r>
          </w:p>
        </w:tc>
        <w:tc>
          <w:tcPr>
            <w:tcW w:w="1950" w:type="dxa"/>
            <w:tcBorders>
              <w:bottom w:val="single" w:sz="4" w:space="0" w:color="auto"/>
            </w:tcBorders>
          </w:tcPr>
          <w:p w:rsidR="00F7130E" w:rsidRPr="00000103" w:rsidRDefault="00F7130E" w:rsidP="00AB0A65">
            <w:pPr>
              <w:rPr>
                <w:rFonts w:ascii="Times New Roman" w:hAnsi="Times New Roman" w:cs="Times New Roman"/>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ZAF</w:t>
            </w:r>
            <w:r w:rsidRPr="00000103">
              <w:rPr>
                <w:rFonts w:ascii="Times New Roman" w:hAnsi="Times New Roman" w:cs="Times New Roman"/>
                <w:color w:val="000000" w:themeColor="text1"/>
                <w:sz w:val="16"/>
                <w:szCs w:val="16"/>
                <w:shd w:val="pct12" w:color="auto" w:fill="auto"/>
                <w:lang w:val="en-GB"/>
              </w:rPr>
              <w:t xml:space="preserve"> </w:t>
            </w:r>
            <w:r w:rsidRPr="00000103">
              <w:rPr>
                <w:rFonts w:ascii="Times New Roman" w:hAnsi="Times New Roman" w:cs="Times New Roman"/>
                <w:b/>
                <w:color w:val="000000" w:themeColor="text1"/>
                <w:sz w:val="16"/>
                <w:szCs w:val="16"/>
                <w:shd w:val="pct12" w:color="auto" w:fill="auto"/>
                <w:lang w:val="en-GB"/>
              </w:rPr>
              <w:t>+</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ZAF -</w:t>
            </w:r>
          </w:p>
        </w:tc>
      </w:tr>
    </w:tbl>
    <w:p w:rsidR="00B631D4" w:rsidRDefault="00F7130E" w:rsidP="00F15C5C">
      <w:pPr>
        <w:jc w:val="both"/>
        <w:rPr>
          <w:rFonts w:ascii="Times New Roman" w:hAnsi="Times New Roman" w:cs="Times New Roman"/>
          <w:sz w:val="16"/>
          <w:szCs w:val="16"/>
          <w:lang w:val="en-GB"/>
        </w:rPr>
      </w:pPr>
      <w:r w:rsidRPr="00F7130E">
        <w:rPr>
          <w:rFonts w:ascii="Times New Roman" w:hAnsi="Times New Roman" w:cs="Times New Roman"/>
          <w:i/>
          <w:sz w:val="16"/>
          <w:szCs w:val="16"/>
          <w:lang w:val="en-GB"/>
        </w:rPr>
        <w:t>Notes:</w:t>
      </w:r>
      <w:r w:rsidRPr="00F7130E">
        <w:rPr>
          <w:rFonts w:ascii="Times New Roman" w:hAnsi="Times New Roman" w:cs="Times New Roman"/>
          <w:sz w:val="16"/>
          <w:szCs w:val="16"/>
          <w:lang w:val="en-GB"/>
        </w:rPr>
        <w:t xml:space="preserve"> The critical values for the asymmetric causality test are calculated using a bootstrap algorithm with leverage correction.</w:t>
      </w:r>
      <w:r w:rsidR="00B21CCA" w:rsidRPr="00B21CCA">
        <w:rPr>
          <w:lang w:val="en-GB"/>
        </w:rPr>
        <w:t xml:space="preserve"> </w:t>
      </w:r>
      <w:r w:rsidR="00B21CCA" w:rsidRPr="00B21CCA">
        <w:rPr>
          <w:rFonts w:ascii="Times New Roman" w:hAnsi="Times New Roman" w:cs="Times New Roman"/>
          <w:sz w:val="16"/>
          <w:szCs w:val="16"/>
          <w:lang w:val="en-GB"/>
        </w:rPr>
        <w:t>The highlighted results indicate:</w:t>
      </w:r>
      <w:r w:rsidR="00B21CCA">
        <w:rPr>
          <w:rFonts w:ascii="Times New Roman" w:hAnsi="Times New Roman" w:cs="Times New Roman"/>
          <w:sz w:val="16"/>
          <w:szCs w:val="16"/>
          <w:lang w:val="en-GB"/>
        </w:rPr>
        <w:t>*t</w:t>
      </w:r>
      <w:r w:rsidRPr="00F7130E">
        <w:rPr>
          <w:rFonts w:ascii="Times New Roman" w:hAnsi="Times New Roman" w:cs="Times New Roman"/>
          <w:sz w:val="16"/>
          <w:szCs w:val="16"/>
          <w:lang w:val="en-GB"/>
        </w:rPr>
        <w:t>he rejection of the Null Hypothesis of no causality at th</w:t>
      </w:r>
      <w:r w:rsidR="00B21CCA">
        <w:rPr>
          <w:rFonts w:ascii="Times New Roman" w:hAnsi="Times New Roman" w:cs="Times New Roman"/>
          <w:sz w:val="16"/>
          <w:szCs w:val="16"/>
          <w:lang w:val="en-GB"/>
        </w:rPr>
        <w:t>e 10% significance level; **t</w:t>
      </w:r>
      <w:r w:rsidRPr="00F7130E">
        <w:rPr>
          <w:rFonts w:ascii="Times New Roman" w:hAnsi="Times New Roman" w:cs="Times New Roman"/>
          <w:sz w:val="16"/>
          <w:szCs w:val="16"/>
          <w:lang w:val="en-GB"/>
        </w:rPr>
        <w:t>he rejection of the Null Hypothesis of no causality at</w:t>
      </w:r>
      <w:r w:rsidR="00B21CCA">
        <w:rPr>
          <w:rFonts w:ascii="Times New Roman" w:hAnsi="Times New Roman" w:cs="Times New Roman"/>
          <w:sz w:val="16"/>
          <w:szCs w:val="16"/>
          <w:lang w:val="en-GB"/>
        </w:rPr>
        <w:t xml:space="preserve"> the 5% significance level; ***t</w:t>
      </w:r>
      <w:r w:rsidRPr="00F7130E">
        <w:rPr>
          <w:rFonts w:ascii="Times New Roman" w:hAnsi="Times New Roman" w:cs="Times New Roman"/>
          <w:sz w:val="16"/>
          <w:szCs w:val="16"/>
          <w:lang w:val="en-GB"/>
        </w:rPr>
        <w:t>he rejection of the Null Hypothesis of no causality at the 5% significance level.</w:t>
      </w:r>
    </w:p>
    <w:p w:rsidR="00F7130E" w:rsidRDefault="00F7130E" w:rsidP="00F15C5C">
      <w:pPr>
        <w:jc w:val="both"/>
        <w:rPr>
          <w:rFonts w:ascii="Times New Roman" w:hAnsi="Times New Roman" w:cs="Times New Roman"/>
          <w:sz w:val="16"/>
          <w:szCs w:val="16"/>
          <w:lang w:val="en-GB"/>
        </w:rPr>
      </w:pPr>
    </w:p>
    <w:p w:rsidR="00F7130E" w:rsidRDefault="00F7130E" w:rsidP="00F15C5C">
      <w:pPr>
        <w:jc w:val="both"/>
        <w:rPr>
          <w:rFonts w:ascii="Times New Roman" w:hAnsi="Times New Roman" w:cs="Times New Roman"/>
          <w:sz w:val="16"/>
          <w:szCs w:val="16"/>
          <w:lang w:val="en-GB"/>
        </w:rPr>
      </w:pPr>
    </w:p>
    <w:p w:rsidR="00F7130E" w:rsidRDefault="00F7130E" w:rsidP="00F15C5C">
      <w:pPr>
        <w:jc w:val="both"/>
        <w:rPr>
          <w:rFonts w:ascii="Times New Roman" w:hAnsi="Times New Roman" w:cs="Times New Roman"/>
          <w:sz w:val="16"/>
          <w:szCs w:val="16"/>
          <w:lang w:val="en-GB"/>
        </w:rPr>
      </w:pPr>
    </w:p>
    <w:p w:rsidR="00F7130E" w:rsidRDefault="00F7130E" w:rsidP="00F15C5C">
      <w:pPr>
        <w:jc w:val="both"/>
        <w:rPr>
          <w:rFonts w:ascii="Times New Roman" w:hAnsi="Times New Roman" w:cs="Times New Roman"/>
          <w:sz w:val="16"/>
          <w:szCs w:val="16"/>
          <w:lang w:val="en-GB"/>
        </w:rPr>
      </w:pPr>
    </w:p>
    <w:p w:rsidR="00F7130E" w:rsidRPr="00F7130E" w:rsidRDefault="00F7130E" w:rsidP="00F15C5C">
      <w:pPr>
        <w:jc w:val="both"/>
        <w:rPr>
          <w:rFonts w:ascii="Times New Roman" w:hAnsi="Times New Roman" w:cs="Times New Roman"/>
          <w:b/>
          <w:sz w:val="16"/>
          <w:szCs w:val="16"/>
          <w:lang w:val="en-US"/>
        </w:rPr>
      </w:pPr>
    </w:p>
    <w:p w:rsidR="00F7130E" w:rsidRPr="000D2769" w:rsidRDefault="00F7130E" w:rsidP="00F7130E">
      <w:pPr>
        <w:jc w:val="center"/>
        <w:rPr>
          <w:rFonts w:ascii="Times New Roman" w:eastAsiaTheme="minorEastAsia" w:hAnsi="Times New Roman" w:cs="Times New Roman"/>
          <w:b/>
          <w:sz w:val="24"/>
          <w:szCs w:val="24"/>
          <w:lang w:val="en-GB" w:eastAsia="zh-CN"/>
        </w:rPr>
      </w:pPr>
      <w:r>
        <w:rPr>
          <w:rFonts w:ascii="Times New Roman" w:eastAsiaTheme="minorEastAsia" w:hAnsi="Times New Roman" w:cs="Times New Roman"/>
          <w:b/>
          <w:sz w:val="24"/>
          <w:szCs w:val="24"/>
          <w:lang w:val="en-GB" w:eastAsia="zh-CN"/>
        </w:rPr>
        <w:t>Table 6</w:t>
      </w:r>
      <w:r w:rsidR="005B5F8D">
        <w:rPr>
          <w:rFonts w:ascii="Times New Roman" w:eastAsiaTheme="minorEastAsia" w:hAnsi="Times New Roman" w:cs="Times New Roman"/>
          <w:b/>
          <w:sz w:val="24"/>
          <w:szCs w:val="24"/>
          <w:lang w:val="en-GB" w:eastAsia="zh-CN"/>
        </w:rPr>
        <w:t>.</w:t>
      </w:r>
      <w:r w:rsidRPr="000D2769">
        <w:rPr>
          <w:rFonts w:ascii="Times New Roman" w:eastAsiaTheme="minorEastAsia" w:hAnsi="Times New Roman" w:cs="Times New Roman"/>
          <w:b/>
          <w:sz w:val="24"/>
          <w:szCs w:val="24"/>
          <w:lang w:val="en-GB" w:eastAsia="zh-CN"/>
        </w:rPr>
        <w:t xml:space="preserve"> The asymmetric Causality Test Results for Returns</w:t>
      </w:r>
      <w:r>
        <w:rPr>
          <w:rFonts w:ascii="Times New Roman" w:eastAsiaTheme="minorEastAsia" w:hAnsi="Times New Roman" w:cs="Times New Roman"/>
          <w:b/>
          <w:sz w:val="24"/>
          <w:szCs w:val="24"/>
          <w:lang w:val="en-GB" w:eastAsia="zh-CN"/>
        </w:rPr>
        <w:t>, the Americas</w:t>
      </w:r>
      <w:r w:rsidR="005B5F8D">
        <w:rPr>
          <w:rFonts w:ascii="Times New Roman" w:eastAsiaTheme="minorEastAsia" w:hAnsi="Times New Roman" w:cs="Times New Roman"/>
          <w:b/>
          <w:sz w:val="24"/>
          <w:szCs w:val="24"/>
          <w:lang w:val="en-GB" w:eastAsia="zh-CN"/>
        </w:rPr>
        <w:t>.</w:t>
      </w: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F7130E" w:rsidRPr="005B5F8D" w:rsidTr="00AB0A65">
        <w:tc>
          <w:tcPr>
            <w:tcW w:w="2093"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Null Hypothesis</w:t>
            </w:r>
          </w:p>
        </w:tc>
        <w:tc>
          <w:tcPr>
            <w:tcW w:w="1417"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Test value</w:t>
            </w:r>
          </w:p>
        </w:tc>
        <w:tc>
          <w:tcPr>
            <w:tcW w:w="1418"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Bootstrap</w:t>
            </w:r>
          </w:p>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CV at 1%</w:t>
            </w:r>
          </w:p>
        </w:tc>
        <w:tc>
          <w:tcPr>
            <w:tcW w:w="1417"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5%</w:t>
            </w:r>
          </w:p>
        </w:tc>
        <w:tc>
          <w:tcPr>
            <w:tcW w:w="1276"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10%</w:t>
            </w:r>
          </w:p>
        </w:tc>
        <w:tc>
          <w:tcPr>
            <w:tcW w:w="1950"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Conclusion</w:t>
            </w:r>
          </w:p>
        </w:tc>
      </w:tr>
      <w:tr w:rsidR="00F7130E" w:rsidRPr="005B5F8D"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Canada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CAN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12.428***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1.991</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8.773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10.322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5.937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6.679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4.457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4.924</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CAN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66.091***</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31.800***</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10.133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9.205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6.345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6.256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4.677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JPN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CAN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137.978***</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89.158***</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10.366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9.761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6.398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6.201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4.626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SGP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0.820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2.738</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9.560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9.216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6.166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6.195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4.704</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4.655</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CAN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103.583***</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89.253***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9.608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9.011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6.051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5.604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4.593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4.535</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KOR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CAN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3.430</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21.125***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9.809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11.610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6.059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8.651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4.571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6.631</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MYS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CAN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0.166</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8.068**</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9.238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9.579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5.999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6.103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4.707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4.748</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TWN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CAN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14.799***</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6.887**</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9.439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10.200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6.009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6.258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4.533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4.610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IND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IND - =&gt; CAN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USA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22.522***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5.225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11.165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12.180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7.989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8.273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6.617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6.618</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104.125***</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110.052***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12.840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13.315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8.279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9.952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6.418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7.863</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USA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178.320***</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137.842***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10.757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12.002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7.639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8.273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6.477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6.438</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USA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USA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3.980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4.600</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12.396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12.658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7.924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8.133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6.093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6.554</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120.354***</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121.720***</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12.381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14.597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7.744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9.768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6.096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7.888</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USA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6.805*</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22.874***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12.328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11.300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8.099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8.004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6.633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6.463</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USA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17.115***</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47.911***</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12.504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14.710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7.484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10.086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6.079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8.005</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USA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USA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Mexico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28.187***</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8.538**</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9.148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9.376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6.252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6.814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4.873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5.035</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=&gt;MEX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34.769***</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19.203***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9.638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8.561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6.259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5.735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4.830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4.390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MEX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110.157***</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73.439***</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9.103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11.251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6.346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7.929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4.864</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6.174</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MEX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8.134**</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5.454*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9.159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9.561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6.167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5.965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4.519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4.637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CHN + =&gt; MEX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CHN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54.564***</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26.865***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8.859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10.521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6.161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6.061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4.692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4.670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=&gt;MEX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12.832***</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17.524***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10.844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11.903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7.994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8.031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6.263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6.522</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MEX +</w:t>
            </w:r>
          </w:p>
          <w:p w:rsidR="00F7130E" w:rsidRPr="00000103" w:rsidRDefault="00F7130E" w:rsidP="00AB0A65">
            <w:pPr>
              <w:rPr>
                <w:rFonts w:ascii="Times New Roman" w:hAnsi="Times New Roman" w:cs="Times New Roman"/>
                <w:b/>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shd w:val="pct12" w:color="auto" w:fill="auto"/>
                <w:lang w:val="en-GB"/>
              </w:rPr>
              <w:t>MYS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5.526*</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11.497***</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10.248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10.707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6.133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7.861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4.670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6.074</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=&gt;MEX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MEX -</w:t>
            </w:r>
          </w:p>
        </w:tc>
      </w:tr>
      <w:tr w:rsidR="00F7130E" w:rsidRPr="00F7130E" w:rsidTr="00AB0A65">
        <w:trPr>
          <w:trHeight w:val="287"/>
        </w:trPr>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p>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Brazil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21.549***</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8.835**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9.039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10.009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5.644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6.473</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4.560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37.637***</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23.751***</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9.236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10.231</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6.139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6.578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4.819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4.739</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101.751***</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92.114***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10.385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10.361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5.847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7.367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4.500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6.000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BRA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4.473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1.853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9.543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9.895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5.974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6.399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4.516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4.983</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57.088***</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35.212***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9.191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8.962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5.852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6.625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4.731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5.115</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BRA +</w:t>
            </w:r>
          </w:p>
          <w:p w:rsidR="00F7130E" w:rsidRPr="00000103" w:rsidRDefault="00F7130E" w:rsidP="00AB0A65">
            <w:pPr>
              <w:rPr>
                <w:rFonts w:ascii="Times New Roman" w:hAnsi="Times New Roman" w:cs="Times New Roman"/>
                <w:b/>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shd w:val="pct12" w:color="auto" w:fill="auto"/>
                <w:lang w:val="en-GB"/>
              </w:rPr>
              <w:t>KOR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5.655**</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6.434**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9.542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9.348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5.627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6.201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4.498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4.749</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4.834*</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11.715***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9.630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9.272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6.297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6.253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4.812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4.937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9.443***</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6.070*</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9.064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9.820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6.087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6.122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4.638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IND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IND - =&gt; BRA -</w:t>
            </w:r>
          </w:p>
        </w:tc>
      </w:tr>
    </w:tbl>
    <w:p w:rsidR="00F7130E" w:rsidRPr="00F7130E" w:rsidRDefault="00F7130E" w:rsidP="006C501B">
      <w:pPr>
        <w:spacing w:before="240" w:after="240" w:line="240" w:lineRule="auto"/>
        <w:contextualSpacing/>
        <w:jc w:val="both"/>
        <w:rPr>
          <w:rFonts w:ascii="Times New Roman" w:hAnsi="Times New Roman" w:cs="Times New Roman"/>
          <w:sz w:val="16"/>
          <w:szCs w:val="16"/>
          <w:lang w:val="en-GB"/>
        </w:rPr>
      </w:pPr>
      <w:r w:rsidRPr="00F7130E">
        <w:rPr>
          <w:rFonts w:ascii="Times New Roman" w:hAnsi="Times New Roman" w:cs="Times New Roman"/>
          <w:i/>
          <w:sz w:val="16"/>
          <w:szCs w:val="16"/>
          <w:lang w:val="en-GB"/>
        </w:rPr>
        <w:t>Notes:</w:t>
      </w:r>
      <w:r w:rsidRPr="00F7130E">
        <w:rPr>
          <w:rFonts w:ascii="Times New Roman" w:hAnsi="Times New Roman" w:cs="Times New Roman"/>
          <w:sz w:val="16"/>
          <w:szCs w:val="16"/>
          <w:lang w:val="en-GB"/>
        </w:rPr>
        <w:t xml:space="preserve"> The critical values for the asymmetric causality test are calculated using a bootstrap algorithm with leverage correction.</w:t>
      </w:r>
      <w:r w:rsidR="00B21CCA" w:rsidRPr="00B21CCA">
        <w:rPr>
          <w:lang w:val="en-GB"/>
        </w:rPr>
        <w:t xml:space="preserve"> </w:t>
      </w:r>
      <w:r w:rsidR="00B21CCA" w:rsidRPr="00B21CCA">
        <w:rPr>
          <w:rFonts w:ascii="Times New Roman" w:hAnsi="Times New Roman" w:cs="Times New Roman"/>
          <w:sz w:val="16"/>
          <w:szCs w:val="16"/>
          <w:lang w:val="en-GB"/>
        </w:rPr>
        <w:t>The highlighted results indicate:</w:t>
      </w:r>
      <w:r w:rsidR="00B21CCA">
        <w:rPr>
          <w:rFonts w:ascii="Times New Roman" w:hAnsi="Times New Roman" w:cs="Times New Roman"/>
          <w:sz w:val="16"/>
          <w:szCs w:val="16"/>
          <w:lang w:val="en-GB"/>
        </w:rPr>
        <w:t>*t</w:t>
      </w:r>
      <w:r w:rsidRPr="00F7130E">
        <w:rPr>
          <w:rFonts w:ascii="Times New Roman" w:hAnsi="Times New Roman" w:cs="Times New Roman"/>
          <w:sz w:val="16"/>
          <w:szCs w:val="16"/>
          <w:lang w:val="en-GB"/>
        </w:rPr>
        <w:t>he rejection of the Null Hypothesis of no causality</w:t>
      </w:r>
      <w:r w:rsidR="00B21CCA">
        <w:rPr>
          <w:rFonts w:ascii="Times New Roman" w:hAnsi="Times New Roman" w:cs="Times New Roman"/>
          <w:sz w:val="16"/>
          <w:szCs w:val="16"/>
          <w:lang w:val="en-GB"/>
        </w:rPr>
        <w:t xml:space="preserve"> at the 10% significance level; **t</w:t>
      </w:r>
      <w:r w:rsidRPr="00F7130E">
        <w:rPr>
          <w:rFonts w:ascii="Times New Roman" w:hAnsi="Times New Roman" w:cs="Times New Roman"/>
          <w:sz w:val="16"/>
          <w:szCs w:val="16"/>
          <w:lang w:val="en-GB"/>
        </w:rPr>
        <w:t>he rejection of the Null Hypothesis of no causality at the 5% significan</w:t>
      </w:r>
      <w:r w:rsidR="00B21CCA">
        <w:rPr>
          <w:rFonts w:ascii="Times New Roman" w:hAnsi="Times New Roman" w:cs="Times New Roman"/>
          <w:sz w:val="16"/>
          <w:szCs w:val="16"/>
          <w:lang w:val="en-GB"/>
        </w:rPr>
        <w:t>ce level; ***t</w:t>
      </w:r>
      <w:r w:rsidRPr="00F7130E">
        <w:rPr>
          <w:rFonts w:ascii="Times New Roman" w:hAnsi="Times New Roman" w:cs="Times New Roman"/>
          <w:sz w:val="16"/>
          <w:szCs w:val="16"/>
          <w:lang w:val="en-GB"/>
        </w:rPr>
        <w:t>he rejection of the Null Hypothesis of no causality at the 5% significance level.</w:t>
      </w:r>
    </w:p>
    <w:p w:rsidR="006C501B" w:rsidRDefault="006C501B" w:rsidP="00000103">
      <w:pPr>
        <w:rPr>
          <w:rFonts w:ascii="Times New Roman" w:hAnsi="Times New Roman" w:cs="Times New Roman"/>
          <w:b/>
          <w:sz w:val="24"/>
          <w:szCs w:val="24"/>
          <w:lang w:val="en-GB"/>
        </w:rPr>
      </w:pPr>
    </w:p>
    <w:p w:rsidR="00973895" w:rsidRDefault="00973895" w:rsidP="00F7130E">
      <w:pPr>
        <w:jc w:val="center"/>
        <w:rPr>
          <w:rFonts w:ascii="Times New Roman" w:eastAsiaTheme="minorEastAsia" w:hAnsi="Times New Roman" w:cs="Times New Roman"/>
          <w:b/>
          <w:sz w:val="24"/>
          <w:szCs w:val="24"/>
          <w:lang w:val="en-GB" w:eastAsia="zh-CN"/>
        </w:rPr>
      </w:pPr>
    </w:p>
    <w:p w:rsidR="00F7130E" w:rsidRPr="000D2769" w:rsidRDefault="00F7130E" w:rsidP="00F7130E">
      <w:pPr>
        <w:jc w:val="center"/>
        <w:rPr>
          <w:rFonts w:ascii="Times New Roman" w:eastAsiaTheme="minorEastAsia" w:hAnsi="Times New Roman" w:cs="Times New Roman"/>
          <w:b/>
          <w:sz w:val="24"/>
          <w:szCs w:val="24"/>
          <w:lang w:val="en-GB" w:eastAsia="zh-CN"/>
        </w:rPr>
      </w:pPr>
      <w:r w:rsidRPr="000D2769">
        <w:rPr>
          <w:rFonts w:ascii="Times New Roman" w:eastAsiaTheme="minorEastAsia" w:hAnsi="Times New Roman" w:cs="Times New Roman"/>
          <w:b/>
          <w:sz w:val="24"/>
          <w:szCs w:val="24"/>
          <w:lang w:val="en-GB" w:eastAsia="zh-CN"/>
        </w:rPr>
        <w:t xml:space="preserve">Table </w:t>
      </w:r>
      <w:r>
        <w:rPr>
          <w:rFonts w:ascii="Times New Roman" w:eastAsiaTheme="minorEastAsia" w:hAnsi="Times New Roman" w:cs="Times New Roman"/>
          <w:b/>
          <w:sz w:val="24"/>
          <w:szCs w:val="24"/>
          <w:lang w:val="en-GB" w:eastAsia="zh-CN"/>
        </w:rPr>
        <w:t>7</w:t>
      </w:r>
      <w:r w:rsidR="005B5F8D">
        <w:rPr>
          <w:rFonts w:ascii="Times New Roman" w:eastAsiaTheme="minorEastAsia" w:hAnsi="Times New Roman" w:cs="Times New Roman"/>
          <w:b/>
          <w:sz w:val="24"/>
          <w:szCs w:val="24"/>
          <w:lang w:val="en-GB" w:eastAsia="zh-CN"/>
        </w:rPr>
        <w:t>.</w:t>
      </w:r>
      <w:r w:rsidRPr="000D2769">
        <w:rPr>
          <w:rFonts w:ascii="Times New Roman" w:eastAsiaTheme="minorEastAsia" w:hAnsi="Times New Roman" w:cs="Times New Roman"/>
          <w:b/>
          <w:sz w:val="24"/>
          <w:szCs w:val="24"/>
          <w:lang w:val="en-GB" w:eastAsia="zh-CN"/>
        </w:rPr>
        <w:t xml:space="preserve"> The asymmetric Causality Test Results for Volatility</w:t>
      </w:r>
      <w:r>
        <w:rPr>
          <w:rFonts w:ascii="Times New Roman" w:eastAsiaTheme="minorEastAsia" w:hAnsi="Times New Roman" w:cs="Times New Roman"/>
          <w:b/>
          <w:sz w:val="24"/>
          <w:szCs w:val="24"/>
          <w:lang w:val="en-GB" w:eastAsia="zh-CN"/>
        </w:rPr>
        <w:t>, the Americas</w:t>
      </w:r>
      <w:r w:rsidR="005B5F8D">
        <w:rPr>
          <w:rFonts w:ascii="Times New Roman" w:eastAsiaTheme="minorEastAsia" w:hAnsi="Times New Roman" w:cs="Times New Roman"/>
          <w:b/>
          <w:sz w:val="24"/>
          <w:szCs w:val="24"/>
          <w:lang w:val="en-GB" w:eastAsia="zh-CN"/>
        </w:rPr>
        <w:t>.</w:t>
      </w:r>
    </w:p>
    <w:tbl>
      <w:tblPr>
        <w:tblStyle w:val="TableGrid"/>
        <w:tblW w:w="0" w:type="auto"/>
        <w:tblLook w:val="04A0" w:firstRow="1" w:lastRow="0" w:firstColumn="1" w:lastColumn="0" w:noHBand="0" w:noVBand="1"/>
      </w:tblPr>
      <w:tblGrid>
        <w:gridCol w:w="2092"/>
        <w:gridCol w:w="1417"/>
        <w:gridCol w:w="1418"/>
        <w:gridCol w:w="1417"/>
        <w:gridCol w:w="1276"/>
        <w:gridCol w:w="1950"/>
      </w:tblGrid>
      <w:tr w:rsidR="00F7130E" w:rsidRPr="005B5F8D" w:rsidTr="00AB0A65">
        <w:tc>
          <w:tcPr>
            <w:tcW w:w="2093"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Null Hypothesis</w:t>
            </w:r>
          </w:p>
        </w:tc>
        <w:tc>
          <w:tcPr>
            <w:tcW w:w="1417"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Test value</w:t>
            </w:r>
          </w:p>
        </w:tc>
        <w:tc>
          <w:tcPr>
            <w:tcW w:w="1418"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Bootstrap</w:t>
            </w:r>
          </w:p>
          <w:p w:rsidR="00F7130E" w:rsidRPr="00F7130E" w:rsidRDefault="00F7130E" w:rsidP="00AB0A65">
            <w:pPr>
              <w:jc w:val="cente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CV at 1%</w:t>
            </w:r>
          </w:p>
        </w:tc>
        <w:tc>
          <w:tcPr>
            <w:tcW w:w="1417"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5%</w:t>
            </w:r>
          </w:p>
        </w:tc>
        <w:tc>
          <w:tcPr>
            <w:tcW w:w="1276"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Bootstrap</w:t>
            </w:r>
          </w:p>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CV at 10%</w:t>
            </w:r>
          </w:p>
        </w:tc>
        <w:tc>
          <w:tcPr>
            <w:tcW w:w="1950" w:type="dxa"/>
            <w:tcBorders>
              <w:bottom w:val="single" w:sz="4" w:space="0" w:color="auto"/>
            </w:tcBorders>
            <w:shd w:val="clear" w:color="auto" w:fill="C6D9F1" w:themeFill="text2" w:themeFillTint="33"/>
            <w:vAlign w:val="center"/>
          </w:tcPr>
          <w:p w:rsidR="00F7130E" w:rsidRPr="00F7130E" w:rsidRDefault="00F7130E" w:rsidP="00AB0A65">
            <w:pPr>
              <w:jc w:val="center"/>
              <w:rPr>
                <w:rFonts w:ascii="Times New Roman" w:eastAsiaTheme="minorEastAsia" w:hAnsi="Times New Roman" w:cs="Times New Roman"/>
                <w:b/>
                <w:sz w:val="16"/>
                <w:szCs w:val="16"/>
                <w:lang w:val="en-GB" w:eastAsia="zh-CN"/>
              </w:rPr>
            </w:pPr>
            <w:r w:rsidRPr="00F7130E">
              <w:rPr>
                <w:rFonts w:ascii="Times New Roman" w:eastAsiaTheme="minorEastAsia" w:hAnsi="Times New Roman" w:cs="Times New Roman"/>
                <w:b/>
                <w:sz w:val="16"/>
                <w:szCs w:val="16"/>
                <w:lang w:val="en-GB" w:eastAsia="zh-CN"/>
              </w:rPr>
              <w:t>Conclusion</w:t>
            </w:r>
          </w:p>
        </w:tc>
      </w:tr>
      <w:tr w:rsidR="00F7130E" w:rsidRPr="005B5F8D"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Canada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CAN -</w:t>
            </w:r>
          </w:p>
        </w:tc>
        <w:tc>
          <w:tcPr>
            <w:tcW w:w="1417" w:type="dxa"/>
          </w:tcPr>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10.325**</w:t>
            </w:r>
          </w:p>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18.713***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10.533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9.048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6.536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5.997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4.336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CAN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CAN -</w:t>
            </w:r>
          </w:p>
        </w:tc>
        <w:tc>
          <w:tcPr>
            <w:tcW w:w="1417" w:type="dxa"/>
          </w:tcPr>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9.956**</w:t>
            </w:r>
          </w:p>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28.292***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10.143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8.818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5.875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5.523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4.676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4.476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CAN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CAN -</w:t>
            </w:r>
          </w:p>
        </w:tc>
        <w:tc>
          <w:tcPr>
            <w:tcW w:w="1417" w:type="dxa"/>
          </w:tcPr>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22.384***</w:t>
            </w:r>
          </w:p>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52.514***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11.136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10.878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5.854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5.928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4.513</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CAN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tc>
        <w:tc>
          <w:tcPr>
            <w:tcW w:w="1417" w:type="dxa"/>
          </w:tcPr>
          <w:p w:rsidR="00F7130E" w:rsidRPr="00F7130E" w:rsidRDefault="00F7130E" w:rsidP="00AB0A65">
            <w:pPr>
              <w:rPr>
                <w:rFonts w:ascii="Times New Roman" w:hAnsi="Times New Roman" w:cs="Times New Roman"/>
                <w:sz w:val="16"/>
                <w:szCs w:val="16"/>
                <w:lang w:val="en-GB"/>
              </w:rPr>
            </w:pPr>
            <w:r w:rsidRPr="00F7130E">
              <w:rPr>
                <w:rFonts w:ascii="Times New Roman" w:hAnsi="Times New Roman" w:cs="Times New Roman"/>
                <w:sz w:val="16"/>
                <w:szCs w:val="16"/>
                <w:lang w:val="en-GB"/>
              </w:rPr>
              <w:t>3.879</w:t>
            </w:r>
          </w:p>
          <w:p w:rsidR="00F7130E" w:rsidRPr="00F7130E" w:rsidRDefault="00F7130E" w:rsidP="00AB0A65">
            <w:pPr>
              <w:rPr>
                <w:rFonts w:ascii="Times New Roman" w:hAnsi="Times New Roman" w:cs="Times New Roman"/>
                <w:sz w:val="16"/>
                <w:szCs w:val="16"/>
                <w:lang w:val="en-GB"/>
              </w:rPr>
            </w:pPr>
            <w:r w:rsidRPr="00F7130E">
              <w:rPr>
                <w:rFonts w:ascii="Times New Roman" w:hAnsi="Times New Roman" w:cs="Times New Roman"/>
                <w:sz w:val="16"/>
                <w:szCs w:val="16"/>
                <w:lang w:val="en-GB"/>
              </w:rPr>
              <w:t>1.022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10.952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8.581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6.047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5.597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4.568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4.373</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CAN -</w:t>
            </w:r>
          </w:p>
        </w:tc>
        <w:tc>
          <w:tcPr>
            <w:tcW w:w="1417" w:type="dxa"/>
          </w:tcPr>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70.204***</w:t>
            </w:r>
          </w:p>
          <w:p w:rsidR="00F7130E" w:rsidRPr="00F7130E" w:rsidRDefault="00F7130E" w:rsidP="00AB0A65">
            <w:pPr>
              <w:rPr>
                <w:rFonts w:ascii="Times New Roman" w:hAnsi="Times New Roman" w:cs="Times New Roman"/>
                <w:b/>
                <w:sz w:val="16"/>
                <w:szCs w:val="16"/>
                <w:lang w:val="en-GB"/>
              </w:rPr>
            </w:pPr>
            <w:r w:rsidRPr="00000103">
              <w:rPr>
                <w:rFonts w:ascii="Times New Roman" w:hAnsi="Times New Roman" w:cs="Times New Roman"/>
                <w:b/>
                <w:sz w:val="16"/>
                <w:szCs w:val="16"/>
                <w:u w:val="single"/>
                <w:shd w:val="pct12" w:color="auto" w:fill="auto"/>
                <w:lang w:val="en-GB"/>
              </w:rPr>
              <w:t>40.623***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8.886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9.626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6.330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5.951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4.306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KOR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CAN -</w:t>
            </w:r>
          </w:p>
        </w:tc>
        <w:tc>
          <w:tcPr>
            <w:tcW w:w="1417" w:type="dxa"/>
          </w:tcPr>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7.137**</w:t>
            </w:r>
          </w:p>
          <w:p w:rsidR="00F7130E" w:rsidRPr="00F7130E" w:rsidRDefault="00F7130E" w:rsidP="00AB0A65">
            <w:pPr>
              <w:rPr>
                <w:rFonts w:ascii="Times New Roman" w:hAnsi="Times New Roman" w:cs="Times New Roman"/>
                <w:sz w:val="16"/>
                <w:szCs w:val="16"/>
                <w:lang w:val="en-GB"/>
              </w:rPr>
            </w:pPr>
            <w:r w:rsidRPr="00F7130E">
              <w:rPr>
                <w:rFonts w:ascii="Times New Roman" w:hAnsi="Times New Roman" w:cs="Times New Roman"/>
                <w:sz w:val="16"/>
                <w:szCs w:val="16"/>
                <w:lang w:val="en-GB"/>
              </w:rPr>
              <w:t>1.893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9.949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9.053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6.279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5.805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5.040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4.417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CAN -</w:t>
            </w:r>
          </w:p>
        </w:tc>
        <w:tc>
          <w:tcPr>
            <w:tcW w:w="1417" w:type="dxa"/>
          </w:tcPr>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5.747*</w:t>
            </w:r>
          </w:p>
          <w:p w:rsidR="00F7130E" w:rsidRPr="00F7130E" w:rsidRDefault="00F7130E" w:rsidP="00AB0A65">
            <w:pPr>
              <w:rPr>
                <w:rFonts w:ascii="Times New Roman" w:hAnsi="Times New Roman" w:cs="Times New Roman"/>
                <w:sz w:val="16"/>
                <w:szCs w:val="16"/>
                <w:lang w:val="en-GB"/>
              </w:rPr>
            </w:pPr>
            <w:r w:rsidRPr="00F7130E">
              <w:rPr>
                <w:rFonts w:ascii="Times New Roman" w:hAnsi="Times New Roman" w:cs="Times New Roman"/>
                <w:sz w:val="16"/>
                <w:szCs w:val="16"/>
                <w:lang w:val="en-GB"/>
              </w:rPr>
              <w:t>0.109</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10.431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8.914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6.330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5.883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4.524</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CAN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CAN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CAN -</w:t>
            </w:r>
          </w:p>
        </w:tc>
        <w:tc>
          <w:tcPr>
            <w:tcW w:w="1417" w:type="dxa"/>
          </w:tcPr>
          <w:p w:rsidR="00F7130E" w:rsidRPr="00000103" w:rsidRDefault="00F7130E" w:rsidP="00AB0A65">
            <w:pPr>
              <w:rPr>
                <w:rFonts w:ascii="Times New Roman" w:hAnsi="Times New Roman" w:cs="Times New Roman"/>
                <w:b/>
                <w:sz w:val="16"/>
                <w:szCs w:val="16"/>
                <w:u w:val="single"/>
                <w:shd w:val="pct12" w:color="auto" w:fill="auto"/>
                <w:lang w:val="en-GB"/>
              </w:rPr>
            </w:pPr>
            <w:r w:rsidRPr="00000103">
              <w:rPr>
                <w:rFonts w:ascii="Times New Roman" w:hAnsi="Times New Roman" w:cs="Times New Roman"/>
                <w:b/>
                <w:sz w:val="16"/>
                <w:szCs w:val="16"/>
                <w:u w:val="single"/>
                <w:shd w:val="pct12" w:color="auto" w:fill="auto"/>
                <w:lang w:val="en-GB"/>
              </w:rPr>
              <w:t>9.402***</w:t>
            </w:r>
          </w:p>
          <w:p w:rsidR="00F7130E" w:rsidRPr="00F7130E" w:rsidRDefault="00F7130E" w:rsidP="00AB0A65">
            <w:pPr>
              <w:rPr>
                <w:rFonts w:ascii="Times New Roman" w:hAnsi="Times New Roman" w:cs="Times New Roman"/>
                <w:b/>
                <w:sz w:val="16"/>
                <w:szCs w:val="16"/>
                <w:u w:val="single"/>
                <w:lang w:val="en-GB"/>
              </w:rPr>
            </w:pPr>
            <w:r w:rsidRPr="00000103">
              <w:rPr>
                <w:rFonts w:ascii="Times New Roman" w:hAnsi="Times New Roman" w:cs="Times New Roman"/>
                <w:b/>
                <w:sz w:val="16"/>
                <w:szCs w:val="16"/>
                <w:u w:val="single"/>
                <w:shd w:val="pct12" w:color="auto" w:fill="auto"/>
                <w:lang w:val="en-GB"/>
              </w:rPr>
              <w:t>7.174**</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8.629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10.745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6.051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6.215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4.907</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4.666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IND + =&gt; CAN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IND - =&gt; CAN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USA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7.830*</w:t>
            </w:r>
          </w:p>
          <w:p w:rsidR="00F7130E" w:rsidRPr="00000103" w:rsidRDefault="00F7130E" w:rsidP="00AB0A65">
            <w:pPr>
              <w:rPr>
                <w:rFonts w:ascii="Times New Roman" w:hAnsi="Times New Roman" w:cs="Times New Roman"/>
                <w:b/>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25.625***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13.407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11.812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7.912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8.030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6.235</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6.168</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USA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USA -</w:t>
            </w:r>
          </w:p>
        </w:tc>
      </w:tr>
      <w:tr w:rsidR="00F7130E" w:rsidRPr="00F7130E" w:rsidTr="00AB0A65">
        <w:trPr>
          <w:trHeight w:val="427"/>
        </w:trPr>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48.213***</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52.316***</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17.653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12.998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10.610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8.210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8.280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6.530</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USA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31.414***</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60.598***</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12.919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13.450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7.955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8.541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6.196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6.452</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USA +</w:t>
            </w:r>
          </w:p>
          <w:p w:rsidR="00F7130E" w:rsidRPr="00000103"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SGP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USA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4.179</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6.536*</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12.202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11.871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8.240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7.902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6.308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6.367</w:t>
            </w:r>
          </w:p>
        </w:tc>
        <w:tc>
          <w:tcPr>
            <w:tcW w:w="1950"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USA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CHN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87.550***</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73.956***</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14.473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13.125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10.284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7.913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7.980</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6.395</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USA +</w:t>
            </w:r>
          </w:p>
          <w:p w:rsidR="00F7130E" w:rsidRPr="00F7130E" w:rsidRDefault="00F7130E" w:rsidP="00AB0A65">
            <w:pPr>
              <w:rPr>
                <w:rFonts w:ascii="Times New Roman" w:hAnsi="Times New Roman" w:cs="Times New Roman"/>
                <w:b/>
                <w:color w:val="000000" w:themeColor="text1"/>
                <w:sz w:val="16"/>
                <w:szCs w:val="16"/>
                <w:lang w:val="en-GB"/>
              </w:rPr>
            </w:pPr>
            <w:r w:rsidRPr="00000103">
              <w:rPr>
                <w:rFonts w:ascii="Times New Roman" w:hAnsi="Times New Roman" w:cs="Times New Roman"/>
                <w:b/>
                <w:color w:val="000000" w:themeColor="text1"/>
                <w:sz w:val="16"/>
                <w:szCs w:val="16"/>
                <w:shd w:val="pct12" w:color="auto" w:fill="auto"/>
                <w:lang w:val="en-GB"/>
              </w:rPr>
              <w:t>KOR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13.385***</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1.412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11.742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12.870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7.874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7.910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6.216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6.339</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USA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USA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USA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56.733***</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21.105***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12.316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11.349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9.278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7.691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7.516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6.424</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USA +</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TWN - =&gt; USA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Mexico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6.180**</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28.587***</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9.727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9.839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5.965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6.332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4.968</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HKG + =&gt;MEX +</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HKG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10.607**</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22.603***</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11.334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9.130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7.662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5.782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5.871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4.427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JPN + =&gt; MEX +</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JPN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29.238***</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35.952***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10.643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9.911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5.646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6.220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4.463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4.723</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SGP + =&gt; MEX +</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SGP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5.196*</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9.722**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10.591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10.104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6.025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6.413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4.411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4.546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CHN + =&gt; MEX +</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CHN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25.881***</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28.260***</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9.824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9.489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6.152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6.016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4.729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4.691</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KOR + =&gt;MEX +</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KOR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18.667***</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6.095**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8.811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8.544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6.055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5.862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4.509</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4.386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MYS + =&gt; MEX +</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MYS - =&gt; MEX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MEX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MEX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10.091**</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8.222**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11.695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9.632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7.985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5.883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6.184</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4.557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TWN + =&gt;MEX +</w:t>
            </w:r>
          </w:p>
          <w:p w:rsidR="00F7130E" w:rsidRPr="00000103" w:rsidRDefault="00F7130E" w:rsidP="00AB0A65">
            <w:pPr>
              <w:rPr>
                <w:rFonts w:ascii="Times New Roman" w:hAnsi="Times New Roman" w:cs="Times New Roman"/>
                <w:b/>
                <w:color w:val="000000" w:themeColor="text1"/>
                <w:sz w:val="16"/>
                <w:szCs w:val="16"/>
                <w:u w:val="single"/>
                <w:shd w:val="pct15" w:color="auto" w:fill="auto"/>
                <w:lang w:val="en-GB"/>
              </w:rPr>
            </w:pPr>
            <w:r w:rsidRPr="00000103">
              <w:rPr>
                <w:rFonts w:ascii="Times New Roman" w:hAnsi="Times New Roman" w:cs="Times New Roman"/>
                <w:b/>
                <w:color w:val="000000" w:themeColor="text1"/>
                <w:sz w:val="16"/>
                <w:szCs w:val="16"/>
                <w:u w:val="single"/>
                <w:shd w:val="pct15" w:color="auto" w:fill="auto"/>
                <w:lang w:val="en-GB"/>
              </w:rPr>
              <w:t>TWN - =&gt; MEX -</w:t>
            </w:r>
          </w:p>
        </w:tc>
      </w:tr>
      <w:tr w:rsidR="00F7130E" w:rsidRPr="00F7130E" w:rsidTr="00AB0A65">
        <w:tc>
          <w:tcPr>
            <w:tcW w:w="9571" w:type="dxa"/>
            <w:gridSpan w:val="6"/>
          </w:tcPr>
          <w:p w:rsidR="00F7130E" w:rsidRPr="00F7130E" w:rsidRDefault="00F7130E" w:rsidP="00AB0A65">
            <w:pPr>
              <w:rPr>
                <w:rFonts w:ascii="Times New Roman" w:hAnsi="Times New Roman" w:cs="Times New Roman"/>
                <w:b/>
                <w:color w:val="000000" w:themeColor="text1"/>
                <w:sz w:val="16"/>
                <w:szCs w:val="16"/>
                <w:lang w:val="en-GB"/>
              </w:rPr>
            </w:pPr>
            <w:r w:rsidRPr="00F7130E">
              <w:rPr>
                <w:rFonts w:ascii="Times New Roman" w:hAnsi="Times New Roman" w:cs="Times New Roman"/>
                <w:b/>
                <w:color w:val="000000" w:themeColor="text1"/>
                <w:sz w:val="16"/>
                <w:szCs w:val="16"/>
                <w:lang w:val="en-GB"/>
              </w:rPr>
              <w:t xml:space="preserve">Brazil as a recipient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HKG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11.063***</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19.275***</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9.725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9.125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6.016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6.085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4.851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4.578</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BRA +</w:t>
            </w:r>
          </w:p>
          <w:p w:rsidR="00F7130E" w:rsidRPr="00000103" w:rsidRDefault="00F7130E" w:rsidP="00AB0A65">
            <w:pPr>
              <w:rPr>
                <w:rFonts w:ascii="Times New Roman" w:hAnsi="Times New Roman" w:cs="Times New Roman"/>
                <w:color w:val="000000" w:themeColor="text1"/>
                <w:sz w:val="16"/>
                <w:szCs w:val="16"/>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HKG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JPN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31.912***</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45.949***</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9.420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13.572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6.098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7.404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4.576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6.198</w:t>
            </w:r>
          </w:p>
        </w:tc>
        <w:tc>
          <w:tcPr>
            <w:tcW w:w="1950" w:type="dxa"/>
          </w:tcPr>
          <w:p w:rsidR="00F7130E" w:rsidRPr="00000103" w:rsidRDefault="00F7130E" w:rsidP="00AB0A65">
            <w:pPr>
              <w:rPr>
                <w:rFonts w:ascii="Times New Roman" w:hAnsi="Times New Roman" w:cs="Times New Roman"/>
                <w:color w:val="000000" w:themeColor="text1"/>
                <w:sz w:val="16"/>
                <w:szCs w:val="16"/>
                <w:shd w:val="pct12" w:color="auto" w:fill="auto"/>
                <w:lang w:val="en-GB"/>
              </w:rPr>
            </w:pPr>
            <w:r w:rsidRPr="00000103">
              <w:rPr>
                <w:rFonts w:ascii="Times New Roman" w:hAnsi="Times New Roman" w:cs="Times New Roman"/>
                <w:color w:val="000000" w:themeColor="text1"/>
                <w:sz w:val="16"/>
                <w:szCs w:val="16"/>
                <w:shd w:val="pct12" w:color="auto" w:fill="auto"/>
                <w:lang w:val="en-GB"/>
              </w:rPr>
              <w:t>J</w:t>
            </w:r>
            <w:r w:rsidRPr="00000103">
              <w:rPr>
                <w:rFonts w:ascii="Times New Roman" w:hAnsi="Times New Roman" w:cs="Times New Roman"/>
                <w:b/>
                <w:color w:val="000000" w:themeColor="text1"/>
                <w:sz w:val="16"/>
                <w:szCs w:val="16"/>
                <w:u w:val="single"/>
                <w:shd w:val="pct12" w:color="auto" w:fill="auto"/>
                <w:lang w:val="en-GB"/>
              </w:rPr>
              <w:t>PN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JPN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SGP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31.541***</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31.012***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11.360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9.212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6.690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6.171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5.112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4.587</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BRA +</w:t>
            </w:r>
          </w:p>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SGP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BRA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3.282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3.256</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9.906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8.591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6.267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5.718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4.805</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4.602</w:t>
            </w:r>
          </w:p>
        </w:tc>
        <w:tc>
          <w:tcPr>
            <w:tcW w:w="1950" w:type="dxa"/>
          </w:tcPr>
          <w:p w:rsidR="00F7130E" w:rsidRPr="00773EF2" w:rsidRDefault="00F7130E" w:rsidP="00AB0A65">
            <w:pPr>
              <w:rPr>
                <w:rFonts w:ascii="Times New Roman" w:hAnsi="Times New Roman" w:cs="Times New Roman"/>
                <w:color w:val="000000" w:themeColor="text1"/>
                <w:sz w:val="16"/>
                <w:szCs w:val="16"/>
                <w:shd w:val="clear" w:color="auto" w:fill="FFFFFF" w:themeFill="background1"/>
                <w:lang w:val="en-GB"/>
              </w:rPr>
            </w:pPr>
            <w:r w:rsidRPr="00773EF2">
              <w:rPr>
                <w:rFonts w:ascii="Times New Roman" w:hAnsi="Times New Roman" w:cs="Times New Roman"/>
                <w:color w:val="000000" w:themeColor="text1"/>
                <w:sz w:val="16"/>
                <w:szCs w:val="16"/>
                <w:shd w:val="clear" w:color="auto" w:fill="FFFFFF" w:themeFill="background1"/>
                <w:lang w:val="en-GB"/>
              </w:rPr>
              <w:t>CHN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CHN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23.332***</w:t>
            </w:r>
          </w:p>
          <w:p w:rsidR="00F7130E" w:rsidRPr="00F7130E" w:rsidRDefault="00F7130E" w:rsidP="00AB0A65">
            <w:pPr>
              <w:rPr>
                <w:rFonts w:ascii="Times New Roman" w:hAnsi="Times New Roman" w:cs="Times New Roman"/>
                <w:b/>
                <w:color w:val="000000" w:themeColor="text1"/>
                <w:sz w:val="16"/>
                <w:szCs w:val="16"/>
                <w:u w:val="single"/>
                <w:lang w:val="en-GB"/>
              </w:rPr>
            </w:pPr>
            <w:r w:rsidRPr="00000103">
              <w:rPr>
                <w:rFonts w:ascii="Times New Roman" w:hAnsi="Times New Roman" w:cs="Times New Roman"/>
                <w:b/>
                <w:color w:val="000000" w:themeColor="text1"/>
                <w:sz w:val="16"/>
                <w:szCs w:val="16"/>
                <w:u w:val="single"/>
                <w:shd w:val="pct12" w:color="auto" w:fill="auto"/>
                <w:lang w:val="en-GB"/>
              </w:rPr>
              <w:t>16.739***</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9.224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10.246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6.353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6.108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5.065</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4.576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KOR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KOR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5.393*</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2.767</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9.318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9.499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6.340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5.838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4.712</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4.491</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MYS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MYS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8.958**</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4.007</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10.516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10.263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6.412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6.128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4.786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4.492</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TWN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TWN - ≠&gt; BRA -</w:t>
            </w:r>
          </w:p>
        </w:tc>
      </w:tr>
      <w:tr w:rsidR="00F7130E" w:rsidRPr="00F7130E" w:rsidTr="00AB0A65">
        <w:tc>
          <w:tcPr>
            <w:tcW w:w="2093"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BRA -</w:t>
            </w:r>
          </w:p>
        </w:tc>
        <w:tc>
          <w:tcPr>
            <w:tcW w:w="1417"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5.236*</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4.492</w:t>
            </w:r>
          </w:p>
        </w:tc>
        <w:tc>
          <w:tcPr>
            <w:tcW w:w="1418"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10.132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9.869 </w:t>
            </w:r>
          </w:p>
        </w:tc>
        <w:tc>
          <w:tcPr>
            <w:tcW w:w="1417"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6.303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 xml:space="preserve">5.963 </w:t>
            </w:r>
          </w:p>
        </w:tc>
        <w:tc>
          <w:tcPr>
            <w:tcW w:w="1276" w:type="dxa"/>
          </w:tcPr>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4.491</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4.806</w:t>
            </w:r>
          </w:p>
        </w:tc>
        <w:tc>
          <w:tcPr>
            <w:tcW w:w="1950" w:type="dxa"/>
          </w:tcPr>
          <w:p w:rsidR="00F7130E" w:rsidRPr="00000103" w:rsidRDefault="00F7130E" w:rsidP="00AB0A65">
            <w:pPr>
              <w:rPr>
                <w:rFonts w:ascii="Times New Roman" w:hAnsi="Times New Roman" w:cs="Times New Roman"/>
                <w:b/>
                <w:color w:val="000000" w:themeColor="text1"/>
                <w:sz w:val="16"/>
                <w:szCs w:val="16"/>
                <w:u w:val="single"/>
                <w:shd w:val="pct12" w:color="auto" w:fill="auto"/>
                <w:lang w:val="en-GB"/>
              </w:rPr>
            </w:pPr>
            <w:r w:rsidRPr="00000103">
              <w:rPr>
                <w:rFonts w:ascii="Times New Roman" w:hAnsi="Times New Roman" w:cs="Times New Roman"/>
                <w:b/>
                <w:color w:val="000000" w:themeColor="text1"/>
                <w:sz w:val="16"/>
                <w:szCs w:val="16"/>
                <w:u w:val="single"/>
                <w:shd w:val="pct12" w:color="auto" w:fill="auto"/>
                <w:lang w:val="en-GB"/>
              </w:rPr>
              <w:t>IND + =&gt; BRA +</w:t>
            </w:r>
          </w:p>
          <w:p w:rsidR="00F7130E" w:rsidRPr="00F7130E" w:rsidRDefault="00F7130E" w:rsidP="00AB0A65">
            <w:pPr>
              <w:rPr>
                <w:rFonts w:ascii="Times New Roman" w:hAnsi="Times New Roman" w:cs="Times New Roman"/>
                <w:color w:val="000000" w:themeColor="text1"/>
                <w:sz w:val="16"/>
                <w:szCs w:val="16"/>
                <w:lang w:val="en-GB"/>
              </w:rPr>
            </w:pPr>
            <w:r w:rsidRPr="00F7130E">
              <w:rPr>
                <w:rFonts w:ascii="Times New Roman" w:hAnsi="Times New Roman" w:cs="Times New Roman"/>
                <w:color w:val="000000" w:themeColor="text1"/>
                <w:sz w:val="16"/>
                <w:szCs w:val="16"/>
                <w:lang w:val="en-GB"/>
              </w:rPr>
              <w:t>IND - ≠&gt; BRA -</w:t>
            </w:r>
          </w:p>
        </w:tc>
      </w:tr>
    </w:tbl>
    <w:p w:rsidR="00956BE6" w:rsidRDefault="00F7130E" w:rsidP="00A6792E">
      <w:pPr>
        <w:spacing w:before="60" w:after="240" w:line="240" w:lineRule="auto"/>
        <w:contextualSpacing/>
        <w:jc w:val="both"/>
        <w:rPr>
          <w:rFonts w:ascii="Times New Roman" w:hAnsi="Times New Roman" w:cs="Times New Roman"/>
          <w:sz w:val="16"/>
          <w:szCs w:val="16"/>
          <w:lang w:val="en-GB"/>
        </w:rPr>
      </w:pPr>
      <w:r w:rsidRPr="00F7130E">
        <w:rPr>
          <w:rFonts w:ascii="Times New Roman" w:hAnsi="Times New Roman" w:cs="Times New Roman"/>
          <w:i/>
          <w:sz w:val="16"/>
          <w:szCs w:val="16"/>
          <w:lang w:val="en-GB"/>
        </w:rPr>
        <w:t>Notes:</w:t>
      </w:r>
      <w:r w:rsidRPr="00F7130E">
        <w:rPr>
          <w:rFonts w:ascii="Times New Roman" w:hAnsi="Times New Roman" w:cs="Times New Roman"/>
          <w:sz w:val="16"/>
          <w:szCs w:val="16"/>
          <w:lang w:val="en-GB"/>
        </w:rPr>
        <w:t xml:space="preserve"> The critical values for the asymmetric causality test are calculated using a bootstrap algorithm with leverage correction.</w:t>
      </w:r>
      <w:r w:rsidR="00B21CCA" w:rsidRPr="00B21CCA">
        <w:rPr>
          <w:lang w:val="en-GB"/>
        </w:rPr>
        <w:t xml:space="preserve"> </w:t>
      </w:r>
      <w:r w:rsidR="00B21CCA" w:rsidRPr="00B21CCA">
        <w:rPr>
          <w:rFonts w:ascii="Times New Roman" w:hAnsi="Times New Roman" w:cs="Times New Roman"/>
          <w:sz w:val="16"/>
          <w:szCs w:val="16"/>
          <w:lang w:val="en-GB"/>
        </w:rPr>
        <w:t>The highlighted results indicate:</w:t>
      </w:r>
      <w:r w:rsidR="00B21CCA">
        <w:rPr>
          <w:rFonts w:ascii="Times New Roman" w:hAnsi="Times New Roman" w:cs="Times New Roman"/>
          <w:sz w:val="16"/>
          <w:szCs w:val="16"/>
          <w:lang w:val="en-GB"/>
        </w:rPr>
        <w:t>*t</w:t>
      </w:r>
      <w:r w:rsidRPr="00F7130E">
        <w:rPr>
          <w:rFonts w:ascii="Times New Roman" w:hAnsi="Times New Roman" w:cs="Times New Roman"/>
          <w:sz w:val="16"/>
          <w:szCs w:val="16"/>
          <w:lang w:val="en-GB"/>
        </w:rPr>
        <w:t>he rejection of the Null Hypothesis of no causalit</w:t>
      </w:r>
      <w:r w:rsidR="00B21CCA">
        <w:rPr>
          <w:rFonts w:ascii="Times New Roman" w:hAnsi="Times New Roman" w:cs="Times New Roman"/>
          <w:sz w:val="16"/>
          <w:szCs w:val="16"/>
          <w:lang w:val="en-GB"/>
        </w:rPr>
        <w:t>y at the 10% significance level; **t</w:t>
      </w:r>
      <w:r w:rsidRPr="00F7130E">
        <w:rPr>
          <w:rFonts w:ascii="Times New Roman" w:hAnsi="Times New Roman" w:cs="Times New Roman"/>
          <w:sz w:val="16"/>
          <w:szCs w:val="16"/>
          <w:lang w:val="en-GB"/>
        </w:rPr>
        <w:t>he rejection of the Null Hypothesis of no causality at</w:t>
      </w:r>
      <w:r w:rsidR="00B21CCA">
        <w:rPr>
          <w:rFonts w:ascii="Times New Roman" w:hAnsi="Times New Roman" w:cs="Times New Roman"/>
          <w:sz w:val="16"/>
          <w:szCs w:val="16"/>
          <w:lang w:val="en-GB"/>
        </w:rPr>
        <w:t xml:space="preserve"> the 5% significance level; ***t</w:t>
      </w:r>
      <w:r w:rsidRPr="00F7130E">
        <w:rPr>
          <w:rFonts w:ascii="Times New Roman" w:hAnsi="Times New Roman" w:cs="Times New Roman"/>
          <w:sz w:val="16"/>
          <w:szCs w:val="16"/>
          <w:lang w:val="en-GB"/>
        </w:rPr>
        <w:t>he rejection of the Null Hypothesis of no causality at the 5% significance level.</w:t>
      </w:r>
    </w:p>
    <w:p w:rsidR="003048E0" w:rsidRDefault="003048E0" w:rsidP="00A6792E">
      <w:pPr>
        <w:spacing w:before="60" w:after="240" w:line="240" w:lineRule="auto"/>
        <w:contextualSpacing/>
        <w:jc w:val="both"/>
        <w:rPr>
          <w:rFonts w:ascii="Times New Roman" w:hAnsi="Times New Roman" w:cs="Times New Roman"/>
          <w:sz w:val="16"/>
          <w:szCs w:val="16"/>
          <w:lang w:val="en-GB"/>
        </w:rPr>
      </w:pPr>
    </w:p>
    <w:p w:rsidR="003048E0" w:rsidRDefault="003048E0" w:rsidP="003048E0">
      <w:pPr>
        <w:rPr>
          <w:rFonts w:ascii="Times New Roman" w:hAnsi="Times New Roman" w:cs="Times New Roman"/>
          <w:sz w:val="16"/>
          <w:szCs w:val="16"/>
          <w:lang w:val="en-GB"/>
        </w:rPr>
      </w:pPr>
    </w:p>
    <w:p w:rsidR="00973895" w:rsidRDefault="00973895" w:rsidP="003048E0">
      <w:pPr>
        <w:spacing w:line="360" w:lineRule="auto"/>
        <w:ind w:firstLine="709"/>
        <w:jc w:val="center"/>
        <w:rPr>
          <w:rFonts w:ascii="Times New Roman" w:eastAsia="Times New Roman" w:hAnsi="Times New Roman" w:cs="Times New Roman"/>
          <w:b/>
          <w:sz w:val="24"/>
          <w:szCs w:val="24"/>
          <w:lang w:val="en-GB"/>
        </w:rPr>
      </w:pPr>
    </w:p>
    <w:p w:rsidR="00973895" w:rsidRDefault="00973895" w:rsidP="003048E0">
      <w:pPr>
        <w:spacing w:line="360" w:lineRule="auto"/>
        <w:ind w:firstLine="709"/>
        <w:jc w:val="center"/>
        <w:rPr>
          <w:rFonts w:ascii="Times New Roman" w:eastAsia="Times New Roman" w:hAnsi="Times New Roman" w:cs="Times New Roman"/>
          <w:b/>
          <w:sz w:val="24"/>
          <w:szCs w:val="24"/>
          <w:lang w:val="en-GB"/>
        </w:rPr>
      </w:pPr>
    </w:p>
    <w:p w:rsidR="003048E0" w:rsidRPr="00C01641" w:rsidRDefault="003048E0" w:rsidP="003048E0">
      <w:pPr>
        <w:spacing w:line="360" w:lineRule="auto"/>
        <w:ind w:firstLine="709"/>
        <w:jc w:val="center"/>
        <w:rPr>
          <w:rFonts w:ascii="Times New Roman" w:eastAsia="Times New Roman" w:hAnsi="Times New Roman" w:cs="Times New Roman"/>
          <w:b/>
          <w:sz w:val="24"/>
          <w:szCs w:val="24"/>
          <w:lang w:val="en-GB"/>
        </w:rPr>
      </w:pPr>
      <w:r w:rsidRPr="00C01641">
        <w:rPr>
          <w:rFonts w:ascii="Times New Roman" w:eastAsia="Times New Roman" w:hAnsi="Times New Roman" w:cs="Times New Roman"/>
          <w:b/>
          <w:sz w:val="24"/>
          <w:szCs w:val="24"/>
          <w:lang w:val="en-GB"/>
        </w:rPr>
        <w:t>Table 8</w:t>
      </w:r>
      <w:r>
        <w:rPr>
          <w:rFonts w:ascii="Times New Roman" w:eastAsia="Times New Roman" w:hAnsi="Times New Roman" w:cs="Times New Roman"/>
          <w:b/>
          <w:sz w:val="24"/>
          <w:szCs w:val="24"/>
          <w:lang w:val="en-GB"/>
        </w:rPr>
        <w:t>.</w:t>
      </w:r>
      <w:r w:rsidRPr="00C01641">
        <w:rPr>
          <w:rFonts w:ascii="Times New Roman" w:eastAsia="Times New Roman" w:hAnsi="Times New Roman" w:cs="Times New Roman"/>
          <w:b/>
          <w:sz w:val="24"/>
          <w:szCs w:val="24"/>
          <w:lang w:val="en-GB"/>
        </w:rPr>
        <w:t xml:space="preserve"> Asymmetry in return and volatility spillovers</w:t>
      </w:r>
      <w:r>
        <w:rPr>
          <w:rFonts w:ascii="Times New Roman" w:eastAsia="Times New Roman" w:hAnsi="Times New Roman" w:cs="Times New Roman"/>
          <w:b/>
          <w:sz w:val="24"/>
          <w:szCs w:val="24"/>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00"/>
        <w:gridCol w:w="1801"/>
        <w:gridCol w:w="1801"/>
        <w:gridCol w:w="1801"/>
      </w:tblGrid>
      <w:tr w:rsidR="003048E0" w:rsidRPr="00645129" w:rsidTr="00000103">
        <w:trPr>
          <w:trHeight w:val="170"/>
        </w:trPr>
        <w:tc>
          <w:tcPr>
            <w:tcW w:w="1800" w:type="dxa"/>
            <w:vMerge w:val="restart"/>
            <w:tcBorders>
              <w:top w:val="single" w:sz="4" w:space="0" w:color="auto"/>
              <w:bottom w:val="single" w:sz="4" w:space="0" w:color="auto"/>
            </w:tcBorders>
            <w:shd w:val="clear" w:color="auto" w:fill="auto"/>
          </w:tcPr>
          <w:p w:rsidR="003048E0" w:rsidRPr="00C01641" w:rsidRDefault="003048E0" w:rsidP="00000103">
            <w:pPr>
              <w:spacing w:line="360" w:lineRule="auto"/>
              <w:jc w:val="both"/>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Market (as recipient)</w:t>
            </w:r>
          </w:p>
        </w:tc>
        <w:tc>
          <w:tcPr>
            <w:tcW w:w="7203" w:type="dxa"/>
            <w:gridSpan w:val="4"/>
            <w:tcBorders>
              <w:top w:val="single" w:sz="4" w:space="0" w:color="auto"/>
              <w:bottom w:val="single" w:sz="4" w:space="0" w:color="auto"/>
            </w:tcBorders>
            <w:shd w:val="clear" w:color="auto" w:fill="auto"/>
          </w:tcPr>
          <w:p w:rsidR="003048E0" w:rsidRPr="00C01641" w:rsidRDefault="003048E0" w:rsidP="00000103">
            <w:pPr>
              <w:spacing w:line="360" w:lineRule="auto"/>
              <w:jc w:val="center"/>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 xml:space="preserve">Research Hypotheses </w:t>
            </w:r>
          </w:p>
        </w:tc>
      </w:tr>
      <w:tr w:rsidR="003048E0" w:rsidRPr="00645129" w:rsidTr="00000103">
        <w:trPr>
          <w:trHeight w:val="170"/>
        </w:trPr>
        <w:tc>
          <w:tcPr>
            <w:tcW w:w="1800" w:type="dxa"/>
            <w:vMerge/>
            <w:tcBorders>
              <w:top w:val="single" w:sz="4" w:space="0" w:color="auto"/>
              <w:bottom w:val="single" w:sz="4" w:space="0" w:color="auto"/>
            </w:tcBorders>
            <w:shd w:val="clear" w:color="auto" w:fill="auto"/>
          </w:tcPr>
          <w:p w:rsidR="003048E0" w:rsidRPr="00C01641" w:rsidRDefault="003048E0" w:rsidP="00000103">
            <w:pPr>
              <w:spacing w:line="360" w:lineRule="auto"/>
              <w:jc w:val="both"/>
              <w:rPr>
                <w:rFonts w:ascii="Times New Roman" w:eastAsia="Times New Roman" w:hAnsi="Times New Roman" w:cs="Times New Roman"/>
                <w:sz w:val="20"/>
                <w:szCs w:val="20"/>
                <w:lang w:val="en-GB"/>
              </w:rPr>
            </w:pPr>
          </w:p>
        </w:tc>
        <w:tc>
          <w:tcPr>
            <w:tcW w:w="3601" w:type="dxa"/>
            <w:gridSpan w:val="2"/>
            <w:tcBorders>
              <w:top w:val="single" w:sz="4" w:space="0" w:color="auto"/>
              <w:bottom w:val="single" w:sz="4" w:space="0" w:color="auto"/>
            </w:tcBorders>
            <w:shd w:val="clear" w:color="auto" w:fill="auto"/>
          </w:tcPr>
          <w:p w:rsidR="003048E0" w:rsidRPr="00C01641" w:rsidRDefault="003048E0" w:rsidP="00000103">
            <w:pPr>
              <w:spacing w:line="360" w:lineRule="auto"/>
              <w:jc w:val="center"/>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Return</w:t>
            </w:r>
          </w:p>
        </w:tc>
        <w:tc>
          <w:tcPr>
            <w:tcW w:w="3602" w:type="dxa"/>
            <w:gridSpan w:val="2"/>
            <w:tcBorders>
              <w:top w:val="single" w:sz="4" w:space="0" w:color="auto"/>
              <w:bottom w:val="single" w:sz="4" w:space="0" w:color="auto"/>
            </w:tcBorders>
            <w:shd w:val="clear" w:color="auto" w:fill="auto"/>
          </w:tcPr>
          <w:p w:rsidR="003048E0" w:rsidRPr="00C01641" w:rsidRDefault="003048E0" w:rsidP="00000103">
            <w:pPr>
              <w:spacing w:line="360" w:lineRule="auto"/>
              <w:jc w:val="center"/>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Volatility</w:t>
            </w:r>
          </w:p>
        </w:tc>
      </w:tr>
      <w:tr w:rsidR="003048E0" w:rsidRPr="00C01641" w:rsidTr="00000103">
        <w:trPr>
          <w:trHeight w:val="170"/>
        </w:trPr>
        <w:tc>
          <w:tcPr>
            <w:tcW w:w="1800" w:type="dxa"/>
            <w:tcBorders>
              <w:top w:val="single" w:sz="4" w:space="0" w:color="auto"/>
              <w:bottom w:val="single" w:sz="4" w:space="0" w:color="auto"/>
            </w:tcBorders>
            <w:shd w:val="clear" w:color="auto" w:fill="auto"/>
          </w:tcPr>
          <w:p w:rsidR="003048E0" w:rsidRPr="00C01641" w:rsidRDefault="003048E0" w:rsidP="00000103">
            <w:pPr>
              <w:spacing w:line="360" w:lineRule="auto"/>
              <w:jc w:val="both"/>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Dominant shock</w:t>
            </w:r>
          </w:p>
        </w:tc>
        <w:tc>
          <w:tcPr>
            <w:tcW w:w="1800" w:type="dxa"/>
            <w:tcBorders>
              <w:top w:val="single" w:sz="4" w:space="0" w:color="auto"/>
              <w:bottom w:val="single" w:sz="4" w:space="0" w:color="auto"/>
            </w:tcBorders>
            <w:shd w:val="clear" w:color="auto" w:fill="auto"/>
          </w:tcPr>
          <w:p w:rsidR="003048E0" w:rsidRPr="00C01641" w:rsidRDefault="003048E0" w:rsidP="00000103">
            <w:pPr>
              <w:spacing w:line="360" w:lineRule="auto"/>
              <w:jc w:val="both"/>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H1* (- shocks)</w:t>
            </w:r>
          </w:p>
        </w:tc>
        <w:tc>
          <w:tcPr>
            <w:tcW w:w="1801" w:type="dxa"/>
            <w:tcBorders>
              <w:top w:val="single" w:sz="4" w:space="0" w:color="auto"/>
              <w:bottom w:val="single" w:sz="4" w:space="0" w:color="auto"/>
            </w:tcBorders>
            <w:shd w:val="clear" w:color="auto" w:fill="auto"/>
          </w:tcPr>
          <w:p w:rsidR="003048E0" w:rsidRPr="00C01641" w:rsidRDefault="003048E0" w:rsidP="00000103">
            <w:pPr>
              <w:spacing w:line="360" w:lineRule="auto"/>
              <w:jc w:val="both"/>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H2** (+shocks)</w:t>
            </w:r>
          </w:p>
        </w:tc>
        <w:tc>
          <w:tcPr>
            <w:tcW w:w="1801" w:type="dxa"/>
            <w:tcBorders>
              <w:top w:val="single" w:sz="4" w:space="0" w:color="auto"/>
              <w:bottom w:val="single" w:sz="4" w:space="0" w:color="auto"/>
            </w:tcBorders>
            <w:shd w:val="clear" w:color="auto" w:fill="auto"/>
          </w:tcPr>
          <w:p w:rsidR="003048E0" w:rsidRPr="00C01641" w:rsidRDefault="003048E0" w:rsidP="00000103">
            <w:pPr>
              <w:spacing w:line="360" w:lineRule="auto"/>
              <w:jc w:val="both"/>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H3* (- shocks)</w:t>
            </w:r>
          </w:p>
        </w:tc>
        <w:tc>
          <w:tcPr>
            <w:tcW w:w="1801" w:type="dxa"/>
            <w:tcBorders>
              <w:top w:val="single" w:sz="4" w:space="0" w:color="auto"/>
              <w:bottom w:val="single" w:sz="4" w:space="0" w:color="auto"/>
            </w:tcBorders>
            <w:shd w:val="clear" w:color="auto" w:fill="auto"/>
          </w:tcPr>
          <w:p w:rsidR="003048E0" w:rsidRPr="00C01641" w:rsidRDefault="003048E0" w:rsidP="00000103">
            <w:pPr>
              <w:spacing w:line="360" w:lineRule="auto"/>
              <w:jc w:val="both"/>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H4** (+shocks)</w:t>
            </w:r>
          </w:p>
        </w:tc>
      </w:tr>
      <w:tr w:rsidR="003048E0" w:rsidRPr="00C01641" w:rsidTr="00000103">
        <w:trPr>
          <w:trHeight w:hRule="exact" w:val="312"/>
        </w:trPr>
        <w:tc>
          <w:tcPr>
            <w:tcW w:w="1800" w:type="dxa"/>
            <w:tcBorders>
              <w:top w:val="single" w:sz="4" w:space="0" w:color="auto"/>
            </w:tcBorders>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Hong Kong</w:t>
            </w:r>
          </w:p>
        </w:tc>
        <w:tc>
          <w:tcPr>
            <w:tcW w:w="1800" w:type="dxa"/>
            <w:tcBorders>
              <w:top w:val="single" w:sz="4" w:space="0" w:color="auto"/>
            </w:tcBorders>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Borders>
              <w:top w:val="single" w:sz="4" w:space="0" w:color="auto"/>
            </w:tcBorders>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Borders>
              <w:top w:val="single" w:sz="4" w:space="0" w:color="auto"/>
            </w:tcBorders>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Borders>
              <w:top w:val="single" w:sz="4" w:space="0" w:color="auto"/>
            </w:tcBorders>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r w:rsidR="003048E0" w:rsidRPr="00C01641" w:rsidTr="00000103">
        <w:trPr>
          <w:trHeight w:hRule="exact" w:val="312"/>
        </w:trPr>
        <w:tc>
          <w:tcPr>
            <w:tcW w:w="1800" w:type="dxa"/>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Japan</w:t>
            </w:r>
          </w:p>
        </w:tc>
        <w:tc>
          <w:tcPr>
            <w:tcW w:w="1800"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r w:rsidR="003048E0" w:rsidRPr="00C01641" w:rsidTr="00000103">
        <w:trPr>
          <w:trHeight w:hRule="exact" w:val="312"/>
        </w:trPr>
        <w:tc>
          <w:tcPr>
            <w:tcW w:w="1800" w:type="dxa"/>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Singapore</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r w:rsidR="003048E0" w:rsidRPr="00C01641" w:rsidTr="00000103">
        <w:trPr>
          <w:trHeight w:hRule="exact" w:val="312"/>
        </w:trPr>
        <w:tc>
          <w:tcPr>
            <w:tcW w:w="1800" w:type="dxa"/>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China</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 xml:space="preserve">Korea </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r w:rsidR="003048E0" w:rsidRPr="00C01641" w:rsidTr="00000103">
        <w:trPr>
          <w:trHeight w:hRule="exact" w:val="312"/>
        </w:trPr>
        <w:tc>
          <w:tcPr>
            <w:tcW w:w="1800" w:type="dxa"/>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Malaysia</w:t>
            </w:r>
          </w:p>
        </w:tc>
        <w:tc>
          <w:tcPr>
            <w:tcW w:w="1800"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r w:rsidR="003048E0" w:rsidRPr="00C01641" w:rsidTr="00000103">
        <w:trPr>
          <w:trHeight w:hRule="exact" w:val="312"/>
        </w:trPr>
        <w:tc>
          <w:tcPr>
            <w:tcW w:w="1800" w:type="dxa"/>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Taiwan</w:t>
            </w:r>
          </w:p>
        </w:tc>
        <w:tc>
          <w:tcPr>
            <w:tcW w:w="1800"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r w:rsidR="003048E0" w:rsidRPr="00C01641" w:rsidTr="00000103">
        <w:trPr>
          <w:trHeight w:hRule="exact" w:val="312"/>
        </w:trPr>
        <w:tc>
          <w:tcPr>
            <w:tcW w:w="1800" w:type="dxa"/>
            <w:vAlign w:val="bottom"/>
          </w:tcPr>
          <w:p w:rsidR="003048E0" w:rsidRPr="00C01641" w:rsidRDefault="003048E0" w:rsidP="00000103">
            <w:pPr>
              <w:spacing w:line="360" w:lineRule="auto"/>
              <w:rPr>
                <w:rFonts w:ascii="Times New Roman" w:hAnsi="Times New Roman" w:cs="Times New Roman"/>
                <w:sz w:val="20"/>
                <w:szCs w:val="20"/>
                <w:lang w:val="en-GB"/>
              </w:rPr>
            </w:pPr>
            <w:r w:rsidRPr="00C01641">
              <w:rPr>
                <w:rFonts w:ascii="Times New Roman" w:hAnsi="Times New Roman" w:cs="Times New Roman"/>
                <w:sz w:val="20"/>
                <w:szCs w:val="20"/>
                <w:lang w:val="en-GB"/>
              </w:rPr>
              <w:t>India</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Germany</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France</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Spain</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Switzerland</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Russia</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Hungary</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Turkey</w:t>
            </w:r>
          </w:p>
        </w:tc>
        <w:tc>
          <w:tcPr>
            <w:tcW w:w="1800"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South Africa</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Canada</w:t>
            </w:r>
          </w:p>
        </w:tc>
        <w:tc>
          <w:tcPr>
            <w:tcW w:w="1800"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USA</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Mexico</w:t>
            </w:r>
          </w:p>
        </w:tc>
        <w:tc>
          <w:tcPr>
            <w:tcW w:w="1800"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r>
      <w:tr w:rsidR="003048E0" w:rsidRPr="00C01641" w:rsidTr="00000103">
        <w:trPr>
          <w:trHeight w:hRule="exact" w:val="312"/>
        </w:trPr>
        <w:tc>
          <w:tcPr>
            <w:tcW w:w="1800" w:type="dxa"/>
            <w:tcBorders>
              <w:bottom w:val="single" w:sz="4" w:space="0" w:color="auto"/>
            </w:tcBorders>
          </w:tcPr>
          <w:p w:rsidR="003048E0" w:rsidRPr="00C01641" w:rsidRDefault="003048E0" w:rsidP="00000103">
            <w:pPr>
              <w:spacing w:line="360" w:lineRule="auto"/>
              <w:jc w:val="both"/>
              <w:rPr>
                <w:rFonts w:ascii="Times New Roman" w:hAnsi="Times New Roman" w:cs="Times New Roman"/>
                <w:sz w:val="20"/>
                <w:szCs w:val="20"/>
                <w:lang w:val="en-GB"/>
              </w:rPr>
            </w:pPr>
            <w:r w:rsidRPr="00C01641">
              <w:rPr>
                <w:rFonts w:ascii="Times New Roman" w:hAnsi="Times New Roman" w:cs="Times New Roman"/>
                <w:sz w:val="20"/>
                <w:szCs w:val="20"/>
                <w:lang w:val="en-GB"/>
              </w:rPr>
              <w:t>Brazil</w:t>
            </w:r>
          </w:p>
        </w:tc>
        <w:tc>
          <w:tcPr>
            <w:tcW w:w="1800" w:type="dxa"/>
            <w:tcBorders>
              <w:bottom w:val="single" w:sz="4" w:space="0" w:color="auto"/>
            </w:tcBorders>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Borders>
              <w:bottom w:val="single" w:sz="4" w:space="0" w:color="auto"/>
            </w:tcBorders>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Borders>
              <w:bottom w:val="single" w:sz="4" w:space="0" w:color="auto"/>
            </w:tcBorders>
          </w:tcPr>
          <w:p w:rsidR="003048E0" w:rsidRPr="00C01641" w:rsidRDefault="003048E0" w:rsidP="00000103">
            <w:pPr>
              <w:spacing w:line="360" w:lineRule="auto"/>
              <w:rPr>
                <w:rFonts w:ascii="Times New Roman" w:eastAsia="Times New Roman" w:hAnsi="Times New Roman" w:cs="Times New Roman"/>
                <w:sz w:val="20"/>
                <w:szCs w:val="20"/>
                <w:lang w:val="en-GB"/>
              </w:rPr>
            </w:pPr>
            <w:r w:rsidRPr="00C01641">
              <w:rPr>
                <w:rFonts w:ascii="Times New Roman" w:eastAsia="Times New Roman" w:hAnsi="Times New Roman" w:cs="Times New Roman"/>
                <w:sz w:val="20"/>
                <w:szCs w:val="20"/>
                <w:lang w:val="en-GB"/>
              </w:rPr>
              <w:t>rejected</w:t>
            </w:r>
          </w:p>
        </w:tc>
        <w:tc>
          <w:tcPr>
            <w:tcW w:w="1801" w:type="dxa"/>
            <w:tcBorders>
              <w:bottom w:val="single" w:sz="4" w:space="0" w:color="auto"/>
            </w:tcBorders>
          </w:tcPr>
          <w:p w:rsidR="003048E0" w:rsidRPr="00C01641" w:rsidRDefault="003048E0" w:rsidP="00000103">
            <w:pPr>
              <w:spacing w:line="360" w:lineRule="auto"/>
              <w:rPr>
                <w:rFonts w:ascii="Times New Roman" w:eastAsia="Times New Roman" w:hAnsi="Times New Roman" w:cs="Times New Roman"/>
                <w:b/>
                <w:sz w:val="20"/>
                <w:szCs w:val="20"/>
                <w:lang w:val="en-GB"/>
              </w:rPr>
            </w:pPr>
            <w:r w:rsidRPr="00C01641">
              <w:rPr>
                <w:rFonts w:ascii="Times New Roman" w:eastAsia="Times New Roman" w:hAnsi="Times New Roman" w:cs="Times New Roman"/>
                <w:b/>
                <w:sz w:val="20"/>
                <w:szCs w:val="20"/>
                <w:lang w:val="en-GB"/>
              </w:rPr>
              <w:t>confirmed</w:t>
            </w:r>
          </w:p>
        </w:tc>
      </w:tr>
    </w:tbl>
    <w:p w:rsidR="003048E0" w:rsidRPr="00645129" w:rsidRDefault="003048E0" w:rsidP="003048E0">
      <w:pPr>
        <w:spacing w:before="120" w:line="240" w:lineRule="auto"/>
        <w:jc w:val="both"/>
        <w:rPr>
          <w:rFonts w:ascii="Times New Roman" w:eastAsia="Times New Roman" w:hAnsi="Times New Roman" w:cs="Times New Roman"/>
          <w:sz w:val="24"/>
          <w:szCs w:val="24"/>
          <w:lang w:val="en-GB"/>
        </w:rPr>
      </w:pPr>
      <w:r w:rsidRPr="00645129">
        <w:rPr>
          <w:rFonts w:ascii="Times New Roman" w:eastAsia="Times New Roman" w:hAnsi="Times New Roman" w:cs="Times New Roman"/>
          <w:i/>
          <w:sz w:val="20"/>
          <w:szCs w:val="20"/>
          <w:lang w:val="en-GB"/>
        </w:rPr>
        <w:t>Notes:</w:t>
      </w:r>
      <w:r w:rsidRPr="00645129">
        <w:rPr>
          <w:rFonts w:ascii="Times New Roman" w:eastAsia="Times New Roman" w:hAnsi="Times New Roman" w:cs="Times New Roman"/>
          <w:sz w:val="20"/>
          <w:szCs w:val="20"/>
          <w:lang w:val="en-GB"/>
        </w:rPr>
        <w:t xml:space="preserve"> *The Hypothesis is confirmed if, for the majority of cases, the target market is more susceptible to negative than positive shocks; **The Hypothesis is confirmed if,</w:t>
      </w:r>
      <w:r w:rsidRPr="00645129">
        <w:rPr>
          <w:sz w:val="20"/>
          <w:szCs w:val="20"/>
          <w:lang w:val="en-GB"/>
        </w:rPr>
        <w:t xml:space="preserve"> </w:t>
      </w:r>
      <w:r w:rsidRPr="00645129">
        <w:rPr>
          <w:rFonts w:ascii="Times New Roman" w:eastAsia="Times New Roman" w:hAnsi="Times New Roman" w:cs="Times New Roman"/>
          <w:sz w:val="20"/>
          <w:szCs w:val="20"/>
          <w:lang w:val="en-GB"/>
        </w:rPr>
        <w:t>for the majority of cases, the target market is more susceptible to positive than negative shocks</w:t>
      </w:r>
      <w:r w:rsidRPr="00645129">
        <w:rPr>
          <w:rFonts w:ascii="Times New Roman" w:eastAsia="Times New Roman" w:hAnsi="Times New Roman" w:cs="Times New Roman"/>
          <w:sz w:val="24"/>
          <w:szCs w:val="24"/>
          <w:lang w:val="en-GB"/>
        </w:rPr>
        <w:t xml:space="preserve">. </w:t>
      </w:r>
    </w:p>
    <w:p w:rsidR="007C14B8" w:rsidRDefault="007C14B8">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3048E0" w:rsidRDefault="003048E0" w:rsidP="003048E0">
      <w:pPr>
        <w:rPr>
          <w:rFonts w:ascii="Times New Roman" w:hAnsi="Times New Roman" w:cs="Times New Roman"/>
          <w:sz w:val="24"/>
          <w:szCs w:val="24"/>
          <w:lang w:val="en-GB"/>
        </w:rPr>
      </w:pPr>
    </w:p>
    <w:p w:rsidR="000C6938" w:rsidRDefault="000C6938" w:rsidP="003048E0">
      <w:pPr>
        <w:rPr>
          <w:rFonts w:ascii="Times New Roman" w:hAnsi="Times New Roman" w:cs="Times New Roman"/>
          <w:sz w:val="24"/>
          <w:szCs w:val="24"/>
          <w:lang w:val="en-GB"/>
        </w:rPr>
      </w:pPr>
    </w:p>
    <w:p w:rsidR="007C14B8" w:rsidRDefault="007C14B8" w:rsidP="003048E0">
      <w:pPr>
        <w:rPr>
          <w:rFonts w:ascii="Times New Roman" w:hAnsi="Times New Roman" w:cs="Times New Roman"/>
          <w:sz w:val="24"/>
          <w:szCs w:val="24"/>
          <w:lang w:val="en-GB"/>
        </w:rPr>
      </w:pPr>
    </w:p>
    <w:p w:rsidR="007C14B8" w:rsidRDefault="007C14B8" w:rsidP="000C6938">
      <w:pPr>
        <w:spacing w:line="360" w:lineRule="auto"/>
        <w:jc w:val="center"/>
        <w:rPr>
          <w:rFonts w:ascii="Times New Roman" w:hAnsi="Times New Roman" w:cs="Times New Roman"/>
          <w:b/>
          <w:sz w:val="24"/>
          <w:szCs w:val="24"/>
          <w:lang w:val="en-GB"/>
        </w:rPr>
      </w:pPr>
      <w:r w:rsidRPr="00C01641">
        <w:rPr>
          <w:rFonts w:ascii="Times New Roman" w:hAnsi="Times New Roman" w:cs="Times New Roman"/>
          <w:b/>
          <w:sz w:val="24"/>
          <w:szCs w:val="24"/>
          <w:lang w:val="en-GB"/>
        </w:rPr>
        <w:t>Figure 1</w:t>
      </w:r>
      <w:r>
        <w:rPr>
          <w:rFonts w:ascii="Times New Roman" w:hAnsi="Times New Roman" w:cs="Times New Roman"/>
          <w:b/>
          <w:sz w:val="24"/>
          <w:szCs w:val="24"/>
          <w:lang w:val="en-GB"/>
        </w:rPr>
        <w:t>.</w:t>
      </w:r>
      <w:r w:rsidRPr="00C01641">
        <w:rPr>
          <w:rFonts w:ascii="Times New Roman" w:hAnsi="Times New Roman" w:cs="Times New Roman"/>
          <w:b/>
          <w:sz w:val="24"/>
          <w:szCs w:val="24"/>
          <w:lang w:val="en-GB"/>
        </w:rPr>
        <w:t xml:space="preserve"> Inter-re</w:t>
      </w:r>
      <w:r>
        <w:rPr>
          <w:rFonts w:ascii="Times New Roman" w:hAnsi="Times New Roman" w:cs="Times New Roman"/>
          <w:b/>
          <w:sz w:val="24"/>
          <w:szCs w:val="24"/>
          <w:lang w:val="en-GB"/>
        </w:rPr>
        <w:t>gional information transmission.</w:t>
      </w:r>
    </w:p>
    <w:p w:rsidR="007C14B8" w:rsidRPr="00C01641" w:rsidRDefault="007C14B8" w:rsidP="007C14B8">
      <w:pPr>
        <w:spacing w:line="360" w:lineRule="auto"/>
        <w:ind w:firstLine="323"/>
        <w:jc w:val="center"/>
        <w:rPr>
          <w:rFonts w:ascii="Times New Roman" w:hAnsi="Times New Roman" w:cs="Times New Roman"/>
          <w:b/>
          <w:sz w:val="24"/>
          <w:szCs w:val="24"/>
          <w:lang w:val="en-GB"/>
        </w:rPr>
      </w:pPr>
    </w:p>
    <w:p w:rsidR="007C14B8" w:rsidRPr="003048E0" w:rsidRDefault="00703D30" w:rsidP="007C14B8">
      <w:pPr>
        <w:rPr>
          <w:rFonts w:ascii="Times New Roman" w:hAnsi="Times New Roman" w:cs="Times New Roman"/>
          <w:sz w:val="24"/>
          <w:szCs w:val="24"/>
          <w:lang w:val="en-GB"/>
        </w:rPr>
      </w:pPr>
      <w:r>
        <w:rPr>
          <w:rFonts w:ascii="Times New Roman" w:hAnsi="Times New Roman" w:cs="Times New Roman"/>
          <w:b/>
          <w:noProof/>
          <w:sz w:val="24"/>
          <w:szCs w:val="24"/>
          <w:lang w:val="en-GB" w:eastAsia="en-GB"/>
        </w:rPr>
        <mc:AlternateContent>
          <mc:Choice Requires="wpc">
            <w:drawing>
              <wp:inline distT="0" distB="0" distL="0" distR="0">
                <wp:extent cx="5486400" cy="2895600"/>
                <wp:effectExtent l="0" t="0" r="4445" b="635"/>
                <wp:docPr id="3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Прямоугольник 228"/>
                        <wps:cNvSpPr>
                          <a:spLocks noChangeArrowheads="1"/>
                        </wps:cNvSpPr>
                        <wps:spPr bwMode="auto">
                          <a:xfrm>
                            <a:off x="104700" y="521700"/>
                            <a:ext cx="1152600" cy="352400"/>
                          </a:xfrm>
                          <a:prstGeom prst="rect">
                            <a:avLst/>
                          </a:prstGeom>
                          <a:solidFill>
                            <a:srgbClr val="8EB4E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36F6C" w:rsidRDefault="004536EE" w:rsidP="007C14B8">
                              <w:pPr>
                                <w:jc w:val="center"/>
                                <w:rPr>
                                  <w:rFonts w:ascii="Times New Roman" w:hAnsi="Times New Roman" w:cs="Times New Roman"/>
                                  <w:color w:val="000000" w:themeColor="text1"/>
                                  <w:lang w:val="en-US"/>
                                </w:rPr>
                              </w:pPr>
                              <w:r w:rsidRPr="00136F6C">
                                <w:rPr>
                                  <w:rFonts w:ascii="Times New Roman" w:hAnsi="Times New Roman" w:cs="Times New Roman"/>
                                  <w:color w:val="000000" w:themeColor="text1"/>
                                  <w:lang w:val="en-US"/>
                                </w:rPr>
                                <w:t>Asia (t)</w:t>
                              </w:r>
                            </w:p>
                          </w:txbxContent>
                        </wps:txbx>
                        <wps:bodyPr rot="0" vert="horz" wrap="square" lIns="91440" tIns="45720" rIns="91440" bIns="45720" anchor="ctr" anchorCtr="0" upright="1">
                          <a:noAutofit/>
                        </wps:bodyPr>
                      </wps:wsp>
                      <wps:wsp>
                        <wps:cNvPr id="2" name="Прямоугольник 162"/>
                        <wps:cNvSpPr>
                          <a:spLocks noChangeArrowheads="1"/>
                        </wps:cNvSpPr>
                        <wps:spPr bwMode="auto">
                          <a:xfrm>
                            <a:off x="1417200" y="521700"/>
                            <a:ext cx="1419300" cy="352400"/>
                          </a:xfrm>
                          <a:prstGeom prst="rect">
                            <a:avLst/>
                          </a:prstGeom>
                          <a:solidFill>
                            <a:srgbClr val="8EB4E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36F6C" w:rsidRDefault="004536EE" w:rsidP="007C14B8">
                              <w:pPr>
                                <w:jc w:val="center"/>
                                <w:rPr>
                                  <w:rFonts w:ascii="Times New Roman" w:eastAsia="Times New Roman" w:hAnsi="Times New Roman" w:cs="Times New Roman"/>
                                  <w:color w:val="000000" w:themeColor="text1"/>
                                  <w:lang w:val="en-US"/>
                                </w:rPr>
                              </w:pPr>
                              <w:r w:rsidRPr="00136F6C">
                                <w:rPr>
                                  <w:rFonts w:ascii="Times New Roman" w:eastAsia="Times New Roman" w:hAnsi="Times New Roman" w:cs="Times New Roman"/>
                                  <w:color w:val="000000" w:themeColor="text1"/>
                                  <w:lang w:val="en-US"/>
                                </w:rPr>
                                <w:t>Europe and Africa (t)</w:t>
                              </w:r>
                            </w:p>
                          </w:txbxContent>
                        </wps:txbx>
                        <wps:bodyPr rot="0" vert="horz" wrap="square" lIns="91440" tIns="45720" rIns="91440" bIns="45720" anchor="ctr" anchorCtr="0" upright="1">
                          <a:noAutofit/>
                        </wps:bodyPr>
                      </wps:wsp>
                      <wps:wsp>
                        <wps:cNvPr id="3" name="Прямоугольник 163"/>
                        <wps:cNvSpPr>
                          <a:spLocks noChangeArrowheads="1"/>
                        </wps:cNvSpPr>
                        <wps:spPr bwMode="auto">
                          <a:xfrm>
                            <a:off x="2980300" y="521700"/>
                            <a:ext cx="1153500" cy="352400"/>
                          </a:xfrm>
                          <a:prstGeom prst="rect">
                            <a:avLst/>
                          </a:prstGeom>
                          <a:solidFill>
                            <a:srgbClr val="8EB4E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36F6C" w:rsidRDefault="004536EE" w:rsidP="007C14B8">
                              <w:pPr>
                                <w:pStyle w:val="NormalWeb"/>
                                <w:spacing w:before="0" w:beforeAutospacing="0" w:after="200" w:afterAutospacing="0" w:line="276" w:lineRule="auto"/>
                                <w:jc w:val="center"/>
                                <w:rPr>
                                  <w:color w:val="000000" w:themeColor="text1"/>
                                </w:rPr>
                              </w:pPr>
                              <w:r w:rsidRPr="00136F6C">
                                <w:rPr>
                                  <w:rFonts w:eastAsia="Times New Roman"/>
                                  <w:color w:val="000000" w:themeColor="text1"/>
                                  <w:sz w:val="22"/>
                                  <w:szCs w:val="22"/>
                                </w:rPr>
                                <w:t>Americas (t)</w:t>
                              </w:r>
                            </w:p>
                          </w:txbxContent>
                        </wps:txbx>
                        <wps:bodyPr rot="0" vert="horz" wrap="square" lIns="91440" tIns="45720" rIns="91440" bIns="45720" anchor="ctr" anchorCtr="0" upright="1">
                          <a:noAutofit/>
                        </wps:bodyPr>
                      </wps:wsp>
                      <wps:wsp>
                        <wps:cNvPr id="4" name="Прямоугольник 167"/>
                        <wps:cNvSpPr>
                          <a:spLocks noChangeArrowheads="1"/>
                        </wps:cNvSpPr>
                        <wps:spPr bwMode="auto">
                          <a:xfrm>
                            <a:off x="4256700" y="521700"/>
                            <a:ext cx="1152500" cy="352400"/>
                          </a:xfrm>
                          <a:prstGeom prst="rect">
                            <a:avLst/>
                          </a:prstGeom>
                          <a:solidFill>
                            <a:srgbClr val="8EB4E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36F6C" w:rsidRDefault="004536EE" w:rsidP="007C14B8">
                              <w:pPr>
                                <w:jc w:val="center"/>
                                <w:rPr>
                                  <w:rFonts w:ascii="Times New Roman" w:eastAsia="Times New Roman" w:hAnsi="Times New Roman" w:cs="Times New Roman"/>
                                  <w:color w:val="000000" w:themeColor="text1"/>
                                  <w:lang w:val="en-US"/>
                                </w:rPr>
                              </w:pPr>
                              <w:r w:rsidRPr="00136F6C">
                                <w:rPr>
                                  <w:rFonts w:ascii="Times New Roman" w:eastAsia="Times New Roman" w:hAnsi="Times New Roman" w:cs="Times New Roman"/>
                                  <w:color w:val="000000" w:themeColor="text1"/>
                                  <w:lang w:val="en-US"/>
                                </w:rPr>
                                <w:t>Asia (t+1)</w:t>
                              </w:r>
                            </w:p>
                          </w:txbxContent>
                        </wps:txbx>
                        <wps:bodyPr rot="0" vert="horz" wrap="square" lIns="91440" tIns="45720" rIns="91440" bIns="45720" anchor="ctr" anchorCtr="0" upright="1">
                          <a:noAutofit/>
                        </wps:bodyPr>
                      </wps:wsp>
                      <wps:wsp>
                        <wps:cNvPr id="5" name="Прямоугольник 219"/>
                        <wps:cNvSpPr>
                          <a:spLocks noChangeArrowheads="1"/>
                        </wps:cNvSpPr>
                        <wps:spPr bwMode="auto">
                          <a:xfrm>
                            <a:off x="104700" y="1454200"/>
                            <a:ext cx="1152600" cy="352400"/>
                          </a:xfrm>
                          <a:prstGeom prst="rect">
                            <a:avLst/>
                          </a:prstGeom>
                          <a:solidFill>
                            <a:srgbClr val="93CDD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85A03" w:rsidRDefault="004536EE" w:rsidP="007C14B8">
                              <w:pPr>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Taiwan (t)</w:t>
                              </w:r>
                            </w:p>
                          </w:txbxContent>
                        </wps:txbx>
                        <wps:bodyPr rot="0" vert="horz" wrap="square" lIns="91440" tIns="45720" rIns="91440" bIns="45720" anchor="ctr" anchorCtr="0" upright="1">
                          <a:noAutofit/>
                        </wps:bodyPr>
                      </wps:wsp>
                      <wps:wsp>
                        <wps:cNvPr id="6" name="Прямоугольник 220"/>
                        <wps:cNvSpPr>
                          <a:spLocks noChangeArrowheads="1"/>
                        </wps:cNvSpPr>
                        <wps:spPr bwMode="auto">
                          <a:xfrm>
                            <a:off x="1417200" y="1454200"/>
                            <a:ext cx="1419300" cy="352400"/>
                          </a:xfrm>
                          <a:prstGeom prst="rect">
                            <a:avLst/>
                          </a:prstGeom>
                          <a:solidFill>
                            <a:srgbClr val="93CDD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85A03" w:rsidRDefault="004536EE" w:rsidP="007C14B8">
                              <w:pPr>
                                <w:pStyle w:val="NormalWeb"/>
                                <w:spacing w:before="0" w:beforeAutospacing="0" w:after="200" w:afterAutospacing="0" w:line="276" w:lineRule="auto"/>
                                <w:jc w:val="center"/>
                                <w:rPr>
                                  <w:color w:val="000000" w:themeColor="text1"/>
                                  <w:sz w:val="22"/>
                                  <w:szCs w:val="22"/>
                                  <w:lang w:val="en-US"/>
                                </w:rPr>
                              </w:pPr>
                              <w:r w:rsidRPr="00185A03">
                                <w:rPr>
                                  <w:color w:val="000000" w:themeColor="text1"/>
                                  <w:sz w:val="22"/>
                                  <w:szCs w:val="22"/>
                                  <w:lang w:val="en-US"/>
                                </w:rPr>
                                <w:t>Germany (t)</w:t>
                              </w:r>
                            </w:p>
                          </w:txbxContent>
                        </wps:txbx>
                        <wps:bodyPr rot="0" vert="horz" wrap="square" lIns="91440" tIns="45720" rIns="91440" bIns="45720" anchor="ctr" anchorCtr="0" upright="1">
                          <a:noAutofit/>
                        </wps:bodyPr>
                      </wps:wsp>
                      <wps:wsp>
                        <wps:cNvPr id="7" name="Прямоугольник 221"/>
                        <wps:cNvSpPr>
                          <a:spLocks noChangeArrowheads="1"/>
                        </wps:cNvSpPr>
                        <wps:spPr bwMode="auto">
                          <a:xfrm>
                            <a:off x="2980300" y="1454200"/>
                            <a:ext cx="1152500" cy="352400"/>
                          </a:xfrm>
                          <a:prstGeom prst="rect">
                            <a:avLst/>
                          </a:prstGeom>
                          <a:solidFill>
                            <a:srgbClr val="93CDD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85A03" w:rsidRDefault="004536EE" w:rsidP="007C14B8">
                              <w:pPr>
                                <w:pStyle w:val="NormalWeb"/>
                                <w:spacing w:before="0" w:beforeAutospacing="0" w:after="200" w:afterAutospacing="0" w:line="276" w:lineRule="auto"/>
                                <w:jc w:val="center"/>
                                <w:rPr>
                                  <w:color w:val="000000" w:themeColor="text1"/>
                                </w:rPr>
                              </w:pPr>
                              <w:r w:rsidRPr="00185A03">
                                <w:rPr>
                                  <w:rFonts w:eastAsia="Times New Roman"/>
                                  <w:color w:val="000000" w:themeColor="text1"/>
                                  <w:sz w:val="22"/>
                                  <w:szCs w:val="22"/>
                                </w:rPr>
                                <w:t>USA (t)</w:t>
                              </w:r>
                            </w:p>
                          </w:txbxContent>
                        </wps:txbx>
                        <wps:bodyPr rot="0" vert="horz" wrap="square" lIns="91440" tIns="45720" rIns="91440" bIns="45720" anchor="ctr" anchorCtr="0" upright="1">
                          <a:noAutofit/>
                        </wps:bodyPr>
                      </wps:wsp>
                      <wps:wsp>
                        <wps:cNvPr id="8" name="Прямоугольник 222"/>
                        <wps:cNvSpPr>
                          <a:spLocks noChangeArrowheads="1"/>
                        </wps:cNvSpPr>
                        <wps:spPr bwMode="auto">
                          <a:xfrm>
                            <a:off x="4256700" y="1454200"/>
                            <a:ext cx="1152500" cy="352400"/>
                          </a:xfrm>
                          <a:prstGeom prst="rect">
                            <a:avLst/>
                          </a:prstGeom>
                          <a:solidFill>
                            <a:srgbClr val="93CDD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4536EE" w:rsidRPr="00185A03" w:rsidRDefault="004536EE" w:rsidP="007C14B8">
                              <w:pPr>
                                <w:pStyle w:val="NormalWeb"/>
                                <w:spacing w:before="0" w:beforeAutospacing="0" w:after="200" w:afterAutospacing="0" w:line="276" w:lineRule="auto"/>
                                <w:rPr>
                                  <w:color w:val="000000" w:themeColor="text1"/>
                                </w:rPr>
                              </w:pPr>
                              <w:r>
                                <w:rPr>
                                  <w:rFonts w:eastAsia="Times New Roman"/>
                                  <w:sz w:val="22"/>
                                  <w:szCs w:val="22"/>
                                </w:rPr>
                                <w:t> </w:t>
                              </w:r>
                              <w:r w:rsidRPr="00185A03">
                                <w:rPr>
                                  <w:rFonts w:eastAsia="Times New Roman"/>
                                  <w:color w:val="000000" w:themeColor="text1"/>
                                  <w:sz w:val="22"/>
                                  <w:szCs w:val="22"/>
                                </w:rPr>
                                <w:t>Taiwan (t+1)</w:t>
                              </w:r>
                            </w:p>
                          </w:txbxContent>
                        </wps:txbx>
                        <wps:bodyPr rot="0" vert="horz" wrap="square" lIns="91440" tIns="45720" rIns="91440" bIns="45720" anchor="ctr" anchorCtr="0" upright="1">
                          <a:noAutofit/>
                        </wps:bodyPr>
                      </wps:wsp>
                      <wps:wsp>
                        <wps:cNvPr id="9" name="Выгнутая вверх стрелка 233"/>
                        <wps:cNvSpPr>
                          <a:spLocks noChangeArrowheads="1"/>
                        </wps:cNvSpPr>
                        <wps:spPr bwMode="auto">
                          <a:xfrm>
                            <a:off x="647700" y="138900"/>
                            <a:ext cx="1641900" cy="316100"/>
                          </a:xfrm>
                          <a:prstGeom prst="curvedDownArrow">
                            <a:avLst>
                              <a:gd name="adj1" fmla="val 24985"/>
                              <a:gd name="adj2" fmla="val 49995"/>
                              <a:gd name="adj3" fmla="val 25000"/>
                            </a:avLst>
                          </a:prstGeom>
                          <a:solidFill>
                            <a:srgbClr val="558ED5"/>
                          </a:solidFill>
                          <a:ln w="25400">
                            <a:solidFill>
                              <a:srgbClr val="558ED5"/>
                            </a:solidFill>
                            <a:miter lim="800000"/>
                            <a:headEnd/>
                            <a:tailEnd/>
                          </a:ln>
                        </wps:spPr>
                        <wps:bodyPr rot="0" vert="horz" wrap="square" lIns="91440" tIns="45720" rIns="91440" bIns="45720" anchor="ctr" anchorCtr="0" upright="1">
                          <a:noAutofit/>
                        </wps:bodyPr>
                      </wps:wsp>
                      <wps:wsp>
                        <wps:cNvPr id="10" name="Выгнутая вверх стрелка 234"/>
                        <wps:cNvSpPr>
                          <a:spLocks noChangeArrowheads="1"/>
                        </wps:cNvSpPr>
                        <wps:spPr bwMode="auto">
                          <a:xfrm>
                            <a:off x="428600" y="35900"/>
                            <a:ext cx="2762200" cy="419100"/>
                          </a:xfrm>
                          <a:prstGeom prst="curvedDownArrow">
                            <a:avLst>
                              <a:gd name="adj1" fmla="val 24990"/>
                              <a:gd name="adj2" fmla="val 50011"/>
                              <a:gd name="adj3" fmla="val 25000"/>
                            </a:avLst>
                          </a:prstGeom>
                          <a:solidFill>
                            <a:srgbClr val="558ED5"/>
                          </a:solidFill>
                          <a:ln w="25400">
                            <a:solidFill>
                              <a:srgbClr val="558ED5"/>
                            </a:solidFill>
                            <a:miter lim="800000"/>
                            <a:headEnd/>
                            <a:tailEnd/>
                          </a:ln>
                        </wps:spPr>
                        <wps:bodyPr rot="0" vert="horz" wrap="square" lIns="91440" tIns="45720" rIns="91440" bIns="45720" anchor="ctr" anchorCtr="0" upright="1">
                          <a:noAutofit/>
                        </wps:bodyPr>
                      </wps:wsp>
                      <wps:wsp>
                        <wps:cNvPr id="11" name="Выгнутая вверх стрелка 223"/>
                        <wps:cNvSpPr>
                          <a:spLocks noChangeArrowheads="1"/>
                        </wps:cNvSpPr>
                        <wps:spPr bwMode="auto">
                          <a:xfrm>
                            <a:off x="2342100" y="35900"/>
                            <a:ext cx="3019400" cy="419100"/>
                          </a:xfrm>
                          <a:prstGeom prst="curvedDownArrow">
                            <a:avLst>
                              <a:gd name="adj1" fmla="val 24982"/>
                              <a:gd name="adj2" fmla="val 49998"/>
                              <a:gd name="adj3" fmla="val 25000"/>
                            </a:avLst>
                          </a:prstGeom>
                          <a:solidFill>
                            <a:srgbClr val="558ED5"/>
                          </a:solidFill>
                          <a:ln w="25400">
                            <a:solidFill>
                              <a:srgbClr val="558ED5"/>
                            </a:solidFill>
                            <a:miter lim="800000"/>
                            <a:headEnd/>
                            <a:tailEnd/>
                          </a:ln>
                        </wps:spPr>
                        <wps:txbx>
                          <w:txbxContent>
                            <w:p w:rsidR="004536EE" w:rsidRDefault="004536EE" w:rsidP="007C14B8">
                              <w:pPr>
                                <w:rPr>
                                  <w:rFonts w:eastAsia="Times New Roman"/>
                                </w:rPr>
                              </w:pPr>
                            </w:p>
                          </w:txbxContent>
                        </wps:txbx>
                        <wps:bodyPr rot="0" vert="horz" wrap="square" lIns="91440" tIns="45720" rIns="91440" bIns="45720" anchor="ctr" anchorCtr="0" upright="1">
                          <a:noAutofit/>
                        </wps:bodyPr>
                      </wps:wsp>
                      <wps:wsp>
                        <wps:cNvPr id="12" name="Выгнутая вверх стрелка 256"/>
                        <wps:cNvSpPr>
                          <a:spLocks noChangeArrowheads="1"/>
                        </wps:cNvSpPr>
                        <wps:spPr bwMode="auto">
                          <a:xfrm>
                            <a:off x="3190800" y="190100"/>
                            <a:ext cx="1703000" cy="264900"/>
                          </a:xfrm>
                          <a:prstGeom prst="curvedDownArrow">
                            <a:avLst>
                              <a:gd name="adj1" fmla="val 25001"/>
                              <a:gd name="adj2" fmla="val 50002"/>
                              <a:gd name="adj3" fmla="val 25000"/>
                            </a:avLst>
                          </a:prstGeom>
                          <a:solidFill>
                            <a:srgbClr val="558ED5"/>
                          </a:solidFill>
                          <a:ln w="25400">
                            <a:solidFill>
                              <a:srgbClr val="558ED5"/>
                            </a:solidFill>
                            <a:miter lim="800000"/>
                            <a:headEnd/>
                            <a:tailEnd/>
                          </a:ln>
                        </wps:spPr>
                        <wps:txbx>
                          <w:txbxContent>
                            <w:p w:rsidR="004536EE" w:rsidRDefault="004536EE" w:rsidP="007C14B8">
                              <w:pPr>
                                <w:rPr>
                                  <w:rFonts w:eastAsia="Times New Roman"/>
                                </w:rPr>
                              </w:pPr>
                            </w:p>
                          </w:txbxContent>
                        </wps:txbx>
                        <wps:bodyPr rot="0" vert="horz" wrap="square" lIns="91440" tIns="45720" rIns="91440" bIns="45720" anchor="ctr" anchorCtr="0" upright="1">
                          <a:noAutofit/>
                        </wps:bodyPr>
                      </wps:wsp>
                      <wps:wsp>
                        <wps:cNvPr id="13" name="Выгнутая вверх стрелка 268"/>
                        <wps:cNvSpPr>
                          <a:spLocks noChangeArrowheads="1"/>
                        </wps:cNvSpPr>
                        <wps:spPr bwMode="auto">
                          <a:xfrm>
                            <a:off x="428600" y="968400"/>
                            <a:ext cx="2804700" cy="419100"/>
                          </a:xfrm>
                          <a:prstGeom prst="curvedDownArrow">
                            <a:avLst>
                              <a:gd name="adj1" fmla="val 24972"/>
                              <a:gd name="adj2" fmla="val 50006"/>
                              <a:gd name="adj3" fmla="val 25000"/>
                            </a:avLst>
                          </a:prstGeom>
                          <a:solidFill>
                            <a:srgbClr val="558ED5"/>
                          </a:solidFill>
                          <a:ln w="25400">
                            <a:solidFill>
                              <a:srgbClr val="558ED5"/>
                            </a:solidFill>
                            <a:miter lim="800000"/>
                            <a:headEnd/>
                            <a:tailEnd/>
                          </a:ln>
                        </wps:spPr>
                        <wps:txbx>
                          <w:txbxContent>
                            <w:p w:rsidR="004536EE" w:rsidRDefault="004536EE" w:rsidP="007C14B8">
                              <w:pPr>
                                <w:rPr>
                                  <w:rFonts w:eastAsia="Times New Roman"/>
                                </w:rPr>
                              </w:pPr>
                            </w:p>
                          </w:txbxContent>
                        </wps:txbx>
                        <wps:bodyPr rot="0" vert="horz" wrap="square" lIns="91440" tIns="45720" rIns="91440" bIns="45720" anchor="ctr" anchorCtr="0" upright="1">
                          <a:noAutofit/>
                        </wps:bodyPr>
                      </wps:wsp>
                      <wps:wsp>
                        <wps:cNvPr id="14" name="Выгнутая вверх стрелка 269"/>
                        <wps:cNvSpPr>
                          <a:spLocks noChangeArrowheads="1"/>
                        </wps:cNvSpPr>
                        <wps:spPr bwMode="auto">
                          <a:xfrm>
                            <a:off x="2342100" y="968400"/>
                            <a:ext cx="2976000" cy="419100"/>
                          </a:xfrm>
                          <a:prstGeom prst="curvedDownArrow">
                            <a:avLst>
                              <a:gd name="adj1" fmla="val 25018"/>
                              <a:gd name="adj2" fmla="val 50002"/>
                              <a:gd name="adj3" fmla="val 25000"/>
                            </a:avLst>
                          </a:prstGeom>
                          <a:solidFill>
                            <a:srgbClr val="558ED5"/>
                          </a:solidFill>
                          <a:ln w="25400">
                            <a:solidFill>
                              <a:srgbClr val="558ED5"/>
                            </a:solidFill>
                            <a:miter lim="800000"/>
                            <a:headEnd/>
                            <a:tailEnd/>
                          </a:ln>
                        </wps:spPr>
                        <wps:txbx>
                          <w:txbxContent>
                            <w:p w:rsidR="004536EE" w:rsidRDefault="004536EE" w:rsidP="007C14B8">
                              <w:pPr>
                                <w:rPr>
                                  <w:rFonts w:eastAsia="Times New Roman"/>
                                </w:rPr>
                              </w:pPr>
                            </w:p>
                          </w:txbxContent>
                        </wps:txbx>
                        <wps:bodyPr rot="0" vert="horz" wrap="square" lIns="91440" tIns="45720" rIns="91440" bIns="45720" anchor="ctr" anchorCtr="0" upright="1">
                          <a:noAutofit/>
                        </wps:bodyPr>
                      </wps:wsp>
                      <wps:wsp>
                        <wps:cNvPr id="15" name="Выгнутая вверх стрелка 270"/>
                        <wps:cNvSpPr>
                          <a:spLocks noChangeArrowheads="1"/>
                        </wps:cNvSpPr>
                        <wps:spPr bwMode="auto">
                          <a:xfrm>
                            <a:off x="647700" y="1111900"/>
                            <a:ext cx="1694400" cy="274600"/>
                          </a:xfrm>
                          <a:prstGeom prst="curvedDownArrow">
                            <a:avLst>
                              <a:gd name="adj1" fmla="val 24996"/>
                              <a:gd name="adj2" fmla="val 50020"/>
                              <a:gd name="adj3" fmla="val 25000"/>
                            </a:avLst>
                          </a:prstGeom>
                          <a:solidFill>
                            <a:srgbClr val="558ED5"/>
                          </a:solidFill>
                          <a:ln w="25400">
                            <a:solidFill>
                              <a:srgbClr val="558ED5"/>
                            </a:solidFill>
                            <a:miter lim="800000"/>
                            <a:headEnd/>
                            <a:tailEnd/>
                          </a:ln>
                        </wps:spPr>
                        <wps:txbx>
                          <w:txbxContent>
                            <w:p w:rsidR="004536EE" w:rsidRDefault="004536EE" w:rsidP="007C14B8">
                              <w:pPr>
                                <w:rPr>
                                  <w:rFonts w:eastAsia="Times New Roman"/>
                                </w:rPr>
                              </w:pPr>
                            </w:p>
                          </w:txbxContent>
                        </wps:txbx>
                        <wps:bodyPr rot="0" vert="horz" wrap="square" lIns="91440" tIns="45720" rIns="91440" bIns="45720" anchor="ctr" anchorCtr="0" upright="1">
                          <a:noAutofit/>
                        </wps:bodyPr>
                      </wps:wsp>
                      <wps:wsp>
                        <wps:cNvPr id="16" name="Выгнутая вверх стрелка 271"/>
                        <wps:cNvSpPr>
                          <a:spLocks noChangeArrowheads="1"/>
                        </wps:cNvSpPr>
                        <wps:spPr bwMode="auto">
                          <a:xfrm>
                            <a:off x="3233300" y="1075300"/>
                            <a:ext cx="1637100" cy="312200"/>
                          </a:xfrm>
                          <a:prstGeom prst="curvedDownArrow">
                            <a:avLst>
                              <a:gd name="adj1" fmla="val 25005"/>
                              <a:gd name="adj2" fmla="val 50010"/>
                              <a:gd name="adj3" fmla="val 25000"/>
                            </a:avLst>
                          </a:prstGeom>
                          <a:solidFill>
                            <a:srgbClr val="558ED5"/>
                          </a:solidFill>
                          <a:ln w="25400">
                            <a:solidFill>
                              <a:srgbClr val="558ED5"/>
                            </a:solidFill>
                            <a:miter lim="800000"/>
                            <a:headEnd/>
                            <a:tailEnd/>
                          </a:ln>
                        </wps:spPr>
                        <wps:txbx>
                          <w:txbxContent>
                            <w:p w:rsidR="004536EE" w:rsidRDefault="004536EE" w:rsidP="007C14B8">
                              <w:pPr>
                                <w:rPr>
                                  <w:rFonts w:eastAsia="Times New Roman"/>
                                </w:rPr>
                              </w:pPr>
                            </w:p>
                          </w:txbxContent>
                        </wps:txbx>
                        <wps:bodyPr rot="0" vert="horz" wrap="square" lIns="91440" tIns="45720" rIns="91440" bIns="45720" anchor="ctr" anchorCtr="0" upright="1">
                          <a:noAutofit/>
                        </wps:bodyPr>
                      </wps:wsp>
                      <wps:wsp>
                        <wps:cNvPr id="17" name="Прямая со стрелкой 272"/>
                        <wps:cNvCnPr>
                          <a:cxnSpLocks noChangeShapeType="1"/>
                        </wps:cNvCnPr>
                        <wps:spPr bwMode="auto">
                          <a:xfrm>
                            <a:off x="104700" y="2112400"/>
                            <a:ext cx="1152600" cy="0"/>
                          </a:xfrm>
                          <a:prstGeom prst="straightConnector1">
                            <a:avLst/>
                          </a:prstGeom>
                          <a:noFill/>
                          <a:ln w="19050">
                            <a:solidFill>
                              <a:srgbClr val="558ED5"/>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8" name="Прямая со стрелкой 273"/>
                        <wps:cNvCnPr>
                          <a:cxnSpLocks noChangeShapeType="1"/>
                        </wps:cNvCnPr>
                        <wps:spPr bwMode="auto">
                          <a:xfrm>
                            <a:off x="1417200" y="2112400"/>
                            <a:ext cx="1926000" cy="0"/>
                          </a:xfrm>
                          <a:prstGeom prst="straightConnector1">
                            <a:avLst/>
                          </a:prstGeom>
                          <a:noFill/>
                          <a:ln w="19050">
                            <a:solidFill>
                              <a:srgbClr val="558ED5"/>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9" name="Прямая со стрелкой 275"/>
                        <wps:cNvCnPr>
                          <a:cxnSpLocks noChangeShapeType="1"/>
                        </wps:cNvCnPr>
                        <wps:spPr bwMode="auto">
                          <a:xfrm>
                            <a:off x="2647900" y="2045700"/>
                            <a:ext cx="1552600" cy="0"/>
                          </a:xfrm>
                          <a:prstGeom prst="straightConnector1">
                            <a:avLst/>
                          </a:prstGeom>
                          <a:noFill/>
                          <a:ln w="19050">
                            <a:solidFill>
                              <a:srgbClr val="558ED5"/>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0" name="Прямая со стрелкой 277"/>
                        <wps:cNvCnPr>
                          <a:cxnSpLocks noChangeShapeType="1"/>
                        </wps:cNvCnPr>
                        <wps:spPr bwMode="auto">
                          <a:xfrm>
                            <a:off x="4256700" y="2112400"/>
                            <a:ext cx="1152500" cy="0"/>
                          </a:xfrm>
                          <a:prstGeom prst="straightConnector1">
                            <a:avLst/>
                          </a:prstGeom>
                          <a:noFill/>
                          <a:ln w="19050">
                            <a:solidFill>
                              <a:srgbClr val="558ED5"/>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 name="Прямая со стрелкой 278"/>
                        <wps:cNvCnPr>
                          <a:cxnSpLocks noChangeShapeType="1"/>
                        </wps:cNvCnPr>
                        <wps:spPr bwMode="auto">
                          <a:xfrm>
                            <a:off x="104700" y="2474300"/>
                            <a:ext cx="5304500" cy="0"/>
                          </a:xfrm>
                          <a:prstGeom prst="straightConnector1">
                            <a:avLst/>
                          </a:prstGeom>
                          <a:noFill/>
                          <a:ln w="19050">
                            <a:solidFill>
                              <a:srgbClr val="558ED5"/>
                            </a:solidFill>
                            <a:round/>
                            <a:headEnd/>
                            <a:tailEnd type="arrow" w="med" len="med"/>
                          </a:ln>
                          <a:extLst>
                            <a:ext uri="{909E8E84-426E-40DD-AFC4-6F175D3DCCD1}">
                              <a14:hiddenFill xmlns:a14="http://schemas.microsoft.com/office/drawing/2010/main">
                                <a:noFill/>
                              </a14:hiddenFill>
                            </a:ext>
                          </a:extLst>
                        </wps:spPr>
                        <wps:bodyPr/>
                      </wps:wsp>
                      <wps:wsp>
                        <wps:cNvPr id="22" name="Поле 279"/>
                        <wps:cNvSpPr txBox="1">
                          <a:spLocks noChangeArrowheads="1"/>
                        </wps:cNvSpPr>
                        <wps:spPr bwMode="auto">
                          <a:xfrm>
                            <a:off x="209500" y="2188600"/>
                            <a:ext cx="1047800" cy="238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6EE" w:rsidRPr="00CF2127" w:rsidRDefault="004536EE" w:rsidP="007C14B8">
                              <w:pPr>
                                <w:rPr>
                                  <w:rFonts w:ascii="Times New Roman" w:hAnsi="Times New Roman" w:cs="Times New Roman"/>
                                </w:rPr>
                              </w:pPr>
                              <w:r w:rsidRPr="00CF2127">
                                <w:rPr>
                                  <w:rFonts w:ascii="Times New Roman" w:hAnsi="Times New Roman" w:cs="Times New Roman"/>
                                </w:rPr>
                                <w:t>00:45-05:45</w:t>
                              </w:r>
                            </w:p>
                          </w:txbxContent>
                        </wps:txbx>
                        <wps:bodyPr rot="0" vert="horz" wrap="square" lIns="91440" tIns="45720" rIns="91440" bIns="45720" anchor="t" anchorCtr="0" upright="1">
                          <a:noAutofit/>
                        </wps:bodyPr>
                      </wps:wsp>
                      <wps:wsp>
                        <wps:cNvPr id="23" name="Поле 279"/>
                        <wps:cNvSpPr txBox="1">
                          <a:spLocks noChangeArrowheads="1"/>
                        </wps:cNvSpPr>
                        <wps:spPr bwMode="auto">
                          <a:xfrm>
                            <a:off x="4313800" y="2188600"/>
                            <a:ext cx="1047800" cy="238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6EE" w:rsidRDefault="004536EE" w:rsidP="007C14B8">
                              <w:pPr>
                                <w:pStyle w:val="NormalWeb"/>
                                <w:spacing w:before="0" w:beforeAutospacing="0" w:after="200" w:afterAutospacing="0" w:line="276" w:lineRule="auto"/>
                              </w:pPr>
                              <w:r>
                                <w:rPr>
                                  <w:rFonts w:eastAsia="Calibri"/>
                                  <w:sz w:val="22"/>
                                  <w:szCs w:val="22"/>
                                </w:rPr>
                                <w:t>00:45-05:45</w:t>
                              </w:r>
                            </w:p>
                          </w:txbxContent>
                        </wps:txbx>
                        <wps:bodyPr rot="0" vert="horz" wrap="square" lIns="91440" tIns="45720" rIns="91440" bIns="45720" anchor="t" anchorCtr="0" upright="1">
                          <a:noAutofit/>
                        </wps:bodyPr>
                      </wps:wsp>
                      <wps:wsp>
                        <wps:cNvPr id="24" name="Поле 279"/>
                        <wps:cNvSpPr txBox="1">
                          <a:spLocks noChangeArrowheads="1"/>
                        </wps:cNvSpPr>
                        <wps:spPr bwMode="auto">
                          <a:xfrm>
                            <a:off x="1551600" y="2188600"/>
                            <a:ext cx="1047700" cy="238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6EE" w:rsidRDefault="004536EE" w:rsidP="007C14B8">
                              <w:pPr>
                                <w:pStyle w:val="NormalWeb"/>
                                <w:spacing w:before="0" w:beforeAutospacing="0" w:after="200" w:afterAutospacing="0" w:line="276" w:lineRule="auto"/>
                              </w:pPr>
                              <w:r w:rsidRPr="00CF2127">
                                <w:rPr>
                                  <w:rFonts w:eastAsia="Calibri"/>
                                  <w:sz w:val="22"/>
                                  <w:szCs w:val="22"/>
                                </w:rPr>
                                <w:t>06:50-21:00</w:t>
                              </w:r>
                            </w:p>
                          </w:txbxContent>
                        </wps:txbx>
                        <wps:bodyPr rot="0" vert="horz" wrap="square" lIns="91440" tIns="45720" rIns="91440" bIns="45720" anchor="t" anchorCtr="0" upright="1">
                          <a:noAutofit/>
                        </wps:bodyPr>
                      </wps:wsp>
                      <wps:wsp>
                        <wps:cNvPr id="25" name="Поле 279"/>
                        <wps:cNvSpPr txBox="1">
                          <a:spLocks noChangeArrowheads="1"/>
                        </wps:cNvSpPr>
                        <wps:spPr bwMode="auto">
                          <a:xfrm>
                            <a:off x="3037500" y="2187600"/>
                            <a:ext cx="1047700" cy="2381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6EE" w:rsidRPr="00CF2127" w:rsidRDefault="004536EE" w:rsidP="007C14B8">
                              <w:pPr>
                                <w:pStyle w:val="NormalWeb"/>
                                <w:spacing w:before="0" w:beforeAutospacing="0" w:after="200" w:afterAutospacing="0" w:line="276" w:lineRule="auto"/>
                                <w:rPr>
                                  <w:sz w:val="22"/>
                                  <w:szCs w:val="22"/>
                                </w:rPr>
                              </w:pPr>
                              <w:r w:rsidRPr="00CF2127">
                                <w:rPr>
                                  <w:sz w:val="22"/>
                                  <w:szCs w:val="22"/>
                                </w:rPr>
                                <w:t>13:30-20:15</w:t>
                              </w:r>
                            </w:p>
                          </w:txbxContent>
                        </wps:txbx>
                        <wps:bodyPr rot="0" vert="horz" wrap="square" lIns="91440" tIns="45720" rIns="91440" bIns="45720" anchor="t" anchorCtr="0" upright="1">
                          <a:noAutofit/>
                        </wps:bodyPr>
                      </wps:wsp>
                      <wps:wsp>
                        <wps:cNvPr id="26" name="Поле 283"/>
                        <wps:cNvSpPr txBox="1">
                          <a:spLocks noChangeArrowheads="1"/>
                        </wps:cNvSpPr>
                        <wps:spPr bwMode="auto">
                          <a:xfrm>
                            <a:off x="5104400" y="2588600"/>
                            <a:ext cx="257200" cy="304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6EE" w:rsidRPr="00CF2127" w:rsidRDefault="004536EE" w:rsidP="007C14B8">
                              <w:pPr>
                                <w:rPr>
                                  <w:rFonts w:ascii="Times New Roman" w:hAnsi="Times New Roman" w:cs="Times New Roman"/>
                                  <w:lang w:val="en-US"/>
                                </w:rPr>
                              </w:pPr>
                              <w:r w:rsidRPr="00CF2127">
                                <w:rPr>
                                  <w:rFonts w:ascii="Times New Roman" w:hAnsi="Times New Roman" w:cs="Times New Roman"/>
                                  <w:lang w:val="en-US"/>
                                </w:rPr>
                                <w:t>t</w:t>
                              </w:r>
                            </w:p>
                          </w:txbxContent>
                        </wps:txbx>
                        <wps:bodyPr rot="0" vert="horz" wrap="square" lIns="91440" tIns="45720" rIns="91440" bIns="45720" anchor="t" anchorCtr="0" upright="1">
                          <a:noAutofit/>
                        </wps:bodyPr>
                      </wps:wsp>
                    </wpc:wpc>
                  </a:graphicData>
                </a:graphic>
              </wp:inline>
            </w:drawing>
          </mc:Choice>
          <mc:Fallback>
            <w:pict>
              <v:group id="Полотно 1" o:spid="_x0000_s1026" editas="canvas" style="width:6in;height:228pt;mso-position-horizontal-relative:char;mso-position-vertical-relative:line" coordsize="54864,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L5/nAgAAIZbAAAOAAAAZHJzL2Uyb0RvYy54bWzsnOtu48YVgP8XyDsQ/K8VZ3gXVhvsSnZR&#10;YNsG2PQBaJKymEqkStKWN0WBXNBfCRCgL5BXCBIs0CbNPgP1Rj3n8C7Ra2nXoqt4bMCmpBE55Mw3&#10;5z5PP75ZLqRrP06CKBzL7IkiS37oRl4QXo7lv3x6PrBkKUmd0HMWUeiP5dd+In/87KPfPV2vRj6P&#10;5tHC82MJThImo/VqLM/TdDUaDhN37i+d5Em08kP4cBbFSyeFl/Hl0IudNZx9uRhyRTGG6yj2VnHk&#10;+kkC707zD+VndP7ZzHfTP89miZ9Ki7EMfUvpb0x/L/Dv8NlTZ3QZO6t54BbdcN6jF0snCOGi1amm&#10;TupIV3Gwc6pl4MZREs3SJ260HEazWeD6dA9wN0zZupuJE147Cd2MC0+n7CAc3eN5Ly6x32F0HiwW&#10;8DSGcPYRvof/1zA+Pry5XsHoJKtqnJIPu/6rubPy6baSkfun609iKfBg8shS6CxhjmTfb77YfJf9&#10;N3u7+Tr7KXub/bL5Nvs1+3f2s8S5hUOG/YEvvlp9EmPnk9XLyP1rIoXRZO6El/7zOI7Wc9/xoJ8M&#10;28NNNb6ALxL4qnSx/mPkwQWdqzSi0buZxUs8IYyLdAPfVTRTgVnzeizrnOEhnMsZ+Tep5OLHTOcG&#10;fu5CA1XnWt5g6IzK86ziJP29Hy0lPBjLMUxHuo5z/TJJsV/OqGxC9xEtAg/HgV7ElxeTRSxdOzB1&#10;rbMX2plKtwK322y2CLFxPXzOKH8HOgnXKLtLU/HvNoM+vuD24NywzIF2rukD21SsgcLsF7ahaLY2&#10;Pf8HdpBpo3ngeX74Mgj9Egum7TfqBaD5hCYwpPVY5jo+HrqxZveT5l0q9NN1l8sghWViESzhUVSN&#10;nBGO8Vno0aikTrDIj4ft/tNjhsdR/qfHQjMCJ0E+mdKbixs4C86Mi8h7DXMjjmDAYGxhbYODeRR/&#10;LktrWCfGcvK3Kyf2ZWnxhxDml800DRcWeqHpJocXcfOTi+YnTujCqcaym8aylL+YpPlydLWKg8s5&#10;XIvRUwqj5zArZwFNk7pfxVwGGHuiku9BJTM4DloLsiNSqTF4yvCYb8NSY7YqsNwWMqeKZSEbBJ1d&#10;MlPdi04SHD3RyW1LIfpuo5Ppqi7o/E3RWa3+Qnbmemah0Wp70Wn2KDs1rht3qbSCzh0D7aRlZ7X6&#10;CzpbdOp70MmZ3SOdDXuTabqGSi6ZNg9gcNrqZDqd4uXBRhUGZzkS92pwkmarlfNL0Nmi09iHTjC2&#10;H8bu7MazP8NT4Hl8fxDhqZcTTODZwtPcC09yvj6A4dmNJ7hre9JtBZ494WkIPDtjKRB12yOWUtnt&#10;PcRSmpanwHMEIYrfdjSFpGfl2hDSsyU97QrPf22+gRDnr5uvN19lP2y+k7If4fcNxD//KW2+3Hy1&#10;+SJ7k/2S/Zz9IHG1MuR7wNXQzNJPxFTLLu2fyhI1QNetvLjMYHmD20Of7lV87XvTaB1ScJZCXBQF&#10;xYjgpVesVo73GUSBZ8sFxOAh7ilxzbZIA2u3gZhU3UazbbujDXjG6zYo98lUgA4WV9079Krr1tmU&#10;LrBrCe8b2Lz9HAcGNim4uxW7FGy12GIQGSxk3yFwVXZ4D3Bp3KK8AUob2GGLmwan+CamFQBmx2PL&#10;LvxLTf5abAE2jHT4Nn+CrUeaDACT4T3Y4n0KLq5qHInB7ABV34FLhVwXTEShnJ2jwmWRdt0GpwUX&#10;Ci7KZmq3eTxwYdINqYlVTpcQZW1RViffHCDK9Moo7kGUqaAGQkYW4QaHhaxq5MiZmA1Q8MYNrQDy&#10;3hVFlFToC2iz1OINdcAOJh8hb1VMS/DW5g3mwuGqo1EtXz3w1lAdbcMqMk5r3LhVpKweXXc0O1Da&#10;wY1WojaSjxA3sEiKKJXgrc1bnSBzgHwzquWrB96a6mQncLYJptzx9UldYR264g5wHVA+RuCquJMA&#10;rg1cnfNyAHBmtX71AFzT8cgYORlJras9jzYk3JcKpamhIwUa3LtCCdZZh/TaBi5PQBASjtadukpB&#10;VE+UNU11GsshwFXrVw/AqRBYKBO2mWLqeLxFnGqSR4XKnBj5Jo9BHNhnHX78beJyZUoQV/nUhIhr&#10;i7jdzBSMq22+zN62I2pvs/9IPLdiigyVSZiXE7o34autikKqWPz09QqKBYnNsqAw/wp+/9CCQs6w&#10;GG8btWZF4R1yLUljBwvGJlEYQl1hFOd1Y7eUFlYFglgfiGErkKz6XfV4t4et4uiqKLsrMiKllB6O&#10;g5WXUCg3lpe+ByVyPhQF4xEtKEWF3t1NQZi/o4hRsc+sM0sbaNw4G2jKdDp4fj7RBsY5M/WpOp1M&#10;pqxdxIgVlR9exIi+peopNkoM83pN6PIdJYY5p7hw4nTpr4AP7IbSqVHW1b4LiGpdAdHTAxCNWr5u&#10;ImwssS3UPUEETrLdsl5BBGwC0FVAf0uheZ1+sQ8RpJT0JiLAR25SZgXEr7gCBcU7MkJvVJ0LIgQR&#10;B20p0U0EFq1v5Qu+S0ZUaV29yIhm5mC3jGgm9goiBBH3QUSd6bCPjGiGgHrQmup9SbhmajsWO9jw&#10;GljTeZLDSQEh7IRi/5H+7QQOnpZSBuCeO9kbMI+3Qy1SevMiwq1v8p1ctqzk+9p3hys2TV9UgZhF&#10;uXI0MSofMMx/SjpAjxRXrTsz5N5/451z+ik8zCdZB2nAdgv5aP2f7rtDKUCsyr/sxZ+VnsruO3VG&#10;wvcPDKWmQiI4ChVBJW5W94EFHCdCZWX7CiobO9XxOm/hoalkus7KXPJbZSVVcghZ2dxysXtHjxOh&#10;skrwFFQ2qayTGx6aSlVRzYYGiylCWzFV0GAFlXvus3MiVFZeMUFlk8o6A6Ki0moGmXAT137MSh32&#10;16HUIdRg9Q67kuP2nYXbBFwoqO2iHX6E/VyFWXn07Vxzs7JyzJ0KlBAdpr2ead4VG1PjbtLN1xRD&#10;rrfPfvY/AAAA//8DAFBLAwQUAAYACAAAACEAZC/d8dkAAAAFAQAADwAAAGRycy9kb3ducmV2Lnht&#10;bEyPwUrDQBCG74LvsIzgzW6UGkPMplihx4KmhV43u9NsaHY2ZLdtfHtHL3oZ+PmHb76pVrMfxAWn&#10;2AdS8LjIQCCZYHvqFOx3m4cCREyarB4CoYIvjLCqb28qXdpwpU+8NKkTDKFYagUupbGUMhqHXsdF&#10;GJG4O4bJ68Rx6qSd9JXhfpBPWZZLr3viC06P+O7QnJqzV7DcUf+xXRfrw+ZgUmO2rc3ci1L3d/Pb&#10;K4iEc/pbhh99VoeandpwJhvFoIAfSb+TuyJfcmwZ/JxnIOtK/revvwEAAP//AwBQSwECLQAUAAYA&#10;CAAAACEAtoM4kv4AAADhAQAAEwAAAAAAAAAAAAAAAAAAAAAAW0NvbnRlbnRfVHlwZXNdLnhtbFBL&#10;AQItABQABgAIAAAAIQA4/SH/1gAAAJQBAAALAAAAAAAAAAAAAAAAAC8BAABfcmVscy8ucmVsc1BL&#10;AQItABQABgAIAAAAIQB9vL5/nAgAAIZbAAAOAAAAAAAAAAAAAAAAAC4CAABkcnMvZTJvRG9jLnht&#10;bFBLAQItABQABgAIAAAAIQBkL93x2QAAAAUBAAAPAAAAAAAAAAAAAAAAAPYKAABkcnMvZG93bnJl&#10;di54bWxQSwUGAAAAAAQABADzAAAA/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8956;visibility:visible;mso-wrap-style:square">
                  <v:fill o:detectmouseclick="t"/>
                  <v:path o:connecttype="none"/>
                </v:shape>
                <v:rect id="Прямоугольник 228" o:spid="_x0000_s1028" style="position:absolute;left:1047;top:5217;width:1152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g1wgAAANoAAAAPAAAAZHJzL2Rvd25yZXYueG1sRI/BasMw&#10;EETvgf6D2EJuiZweTHGjhDQQKCaHxskHLNbWNrVWRlJs5e8jQ6GnZZnZebPbfTS9GMn5zrKCzToD&#10;QVxb3XGj4HY9rd5B+ICssbdMCh7kYb97WWyx0HbiC41VaEQKYV+ggjaEoZDS1y0Z9Gs7ECftxzqD&#10;Ia2ukdrhlMJNL9+yLJcGO06EFgc6tlT/VneTINX3JW6cOx6upZ1u5fmz93lUavkaDx8gAsXwb/67&#10;/tKpPsyvzFPungAAAP//AwBQSwECLQAUAAYACAAAACEA2+H2y+4AAACFAQAAEwAAAAAAAAAAAAAA&#10;AAAAAAAAW0NvbnRlbnRfVHlwZXNdLnhtbFBLAQItABQABgAIAAAAIQBa9CxbvwAAABUBAAALAAAA&#10;AAAAAAAAAAAAAB8BAABfcmVscy8ucmVsc1BLAQItABQABgAIAAAAIQCHwNg1wgAAANoAAAAPAAAA&#10;AAAAAAAAAAAAAAcCAABkcnMvZG93bnJldi54bWxQSwUGAAAAAAMAAwC3AAAA9gIAAAAA&#10;" fillcolor="#8eb4e3" stroked="f" strokeweight="2pt">
                  <v:textbox>
                    <w:txbxContent>
                      <w:p w:rsidR="004536EE" w:rsidRPr="00136F6C" w:rsidRDefault="004536EE" w:rsidP="007C14B8">
                        <w:pPr>
                          <w:jc w:val="center"/>
                          <w:rPr>
                            <w:rFonts w:ascii="Times New Roman" w:hAnsi="Times New Roman" w:cs="Times New Roman"/>
                            <w:color w:val="000000" w:themeColor="text1"/>
                            <w:lang w:val="en-US"/>
                          </w:rPr>
                        </w:pPr>
                        <w:r w:rsidRPr="00136F6C">
                          <w:rPr>
                            <w:rFonts w:ascii="Times New Roman" w:hAnsi="Times New Roman" w:cs="Times New Roman"/>
                            <w:color w:val="000000" w:themeColor="text1"/>
                            <w:lang w:val="en-US"/>
                          </w:rPr>
                          <w:t>Asia (t)</w:t>
                        </w:r>
                      </w:p>
                    </w:txbxContent>
                  </v:textbox>
                </v:rect>
                <v:rect id="Прямоугольник 162" o:spid="_x0000_s1029" style="position:absolute;left:14172;top:5217;width:1419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kZCwAAAANoAAAAPAAAAZHJzL2Rvd25yZXYueG1sRI/NisIw&#10;FIX3gu8QruBOU12IVGOpwsAgsxirD3Bprm2xuSlJxmbefiIMuDycn4+zL6LpxZOc7ywrWC0zEMS1&#10;1R03Cm7Xj8UWhA/IGnvLpOCXPBSH6WSPubYjX+hZhUakEfY5KmhDGHIpfd2SQb+0A3Hy7tYZDEm6&#10;RmqHYxo3vVxn2UYa7DgRWhzo1FL9qH5MglTfl7hy7lRez3a8nb+Ovd9EpeazWO5ABIrhHf5vf2oF&#10;a3hdSTdAHv4AAAD//wMAUEsBAi0AFAAGAAgAAAAhANvh9svuAAAAhQEAABMAAAAAAAAAAAAAAAAA&#10;AAAAAFtDb250ZW50X1R5cGVzXS54bWxQSwECLQAUAAYACAAAACEAWvQsW78AAAAVAQAACwAAAAAA&#10;AAAAAAAAAAAfAQAAX3JlbHMvLnJlbHNQSwECLQAUAAYACAAAACEAdxJGQsAAAADaAAAADwAAAAAA&#10;AAAAAAAAAAAHAgAAZHJzL2Rvd25yZXYueG1sUEsFBgAAAAADAAMAtwAAAPQCAAAAAA==&#10;" fillcolor="#8eb4e3" stroked="f" strokeweight="2pt">
                  <v:textbox>
                    <w:txbxContent>
                      <w:p w:rsidR="004536EE" w:rsidRPr="00136F6C" w:rsidRDefault="004536EE" w:rsidP="007C14B8">
                        <w:pPr>
                          <w:jc w:val="center"/>
                          <w:rPr>
                            <w:rFonts w:ascii="Times New Roman" w:eastAsia="Times New Roman" w:hAnsi="Times New Roman" w:cs="Times New Roman"/>
                            <w:color w:val="000000" w:themeColor="text1"/>
                            <w:lang w:val="en-US"/>
                          </w:rPr>
                        </w:pPr>
                        <w:r w:rsidRPr="00136F6C">
                          <w:rPr>
                            <w:rFonts w:ascii="Times New Roman" w:eastAsia="Times New Roman" w:hAnsi="Times New Roman" w:cs="Times New Roman"/>
                            <w:color w:val="000000" w:themeColor="text1"/>
                            <w:lang w:val="en-US"/>
                          </w:rPr>
                          <w:t>Europe and Africa (t)</w:t>
                        </w:r>
                      </w:p>
                    </w:txbxContent>
                  </v:textbox>
                </v:rect>
                <v:rect id="Прямоугольник 163" o:spid="_x0000_s1030" style="position:absolute;left:29803;top:5217;width:1153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PZwQAAANoAAAAPAAAAZHJzL2Rvd25yZXYueG1sRI/fasIw&#10;FMbvB75DOMLu1tQJRTqjOEEYsou19gEOzVlb1pyUJNr49stg4OXH9+fHt91HM4obOT9YVrDKchDE&#10;rdUDdwqay+llA8IHZI2jZVJwJw/73eJpi6W2M1d0q0Mn0gj7EhX0IUyllL7tyaDP7EScvG/rDIYk&#10;XSe1wzmNm1G+5nkhDQ6cCD1OdOyp/amvJkHqryqunDseLmc7N+fP99EXUannZTy8gQgUwyP83/7Q&#10;CtbwdyXdALn7BQAA//8DAFBLAQItABQABgAIAAAAIQDb4fbL7gAAAIUBAAATAAAAAAAAAAAAAAAA&#10;AAAAAABbQ29udGVudF9UeXBlc10ueG1sUEsBAi0AFAAGAAgAAAAhAFr0LFu/AAAAFQEAAAsAAAAA&#10;AAAAAAAAAAAAHwEAAF9yZWxzLy5yZWxzUEsBAi0AFAAGAAgAAAAhABhe49nBAAAA2gAAAA8AAAAA&#10;AAAAAAAAAAAABwIAAGRycy9kb3ducmV2LnhtbFBLBQYAAAAAAwADALcAAAD1AgAAAAA=&#10;" fillcolor="#8eb4e3" stroked="f" strokeweight="2pt">
                  <v:textbox>
                    <w:txbxContent>
                      <w:p w:rsidR="004536EE" w:rsidRPr="00136F6C" w:rsidRDefault="004536EE" w:rsidP="007C14B8">
                        <w:pPr>
                          <w:pStyle w:val="NormalWeb"/>
                          <w:spacing w:before="0" w:beforeAutospacing="0" w:after="200" w:afterAutospacing="0" w:line="276" w:lineRule="auto"/>
                          <w:jc w:val="center"/>
                          <w:rPr>
                            <w:color w:val="000000" w:themeColor="text1"/>
                          </w:rPr>
                        </w:pPr>
                        <w:r w:rsidRPr="00136F6C">
                          <w:rPr>
                            <w:rFonts w:eastAsia="Times New Roman"/>
                            <w:color w:val="000000" w:themeColor="text1"/>
                            <w:sz w:val="22"/>
                            <w:szCs w:val="22"/>
                          </w:rPr>
                          <w:t>Americas (t)</w:t>
                        </w:r>
                      </w:p>
                    </w:txbxContent>
                  </v:textbox>
                </v:rect>
                <v:rect id="Прямоугольник 167" o:spid="_x0000_s1031" style="position:absolute;left:42567;top:5217;width:1152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utwQAAANoAAAAPAAAAZHJzL2Rvd25yZXYueG1sRI/fasIw&#10;FMbvB75DOMLu1tQhRTqjOEEYsou19gEOzVlb1pyUJNr49stg4OXH9+fHt91HM4obOT9YVrDKchDE&#10;rdUDdwqay+llA8IHZI2jZVJwJw/73eJpi6W2M1d0q0Mn0gj7EhX0IUyllL7tyaDP7EScvG/rDIYk&#10;XSe1wzmNm1G+5nkhDQ6cCD1OdOyp/amvJkHqryqunDseLmc7N+fP99EXUannZTy8gQgUwyP83/7Q&#10;CtbwdyXdALn7BQAA//8DAFBLAQItABQABgAIAAAAIQDb4fbL7gAAAIUBAAATAAAAAAAAAAAAAAAA&#10;AAAAAABbQ29udGVudF9UeXBlc10ueG1sUEsBAi0AFAAGAAgAAAAhAFr0LFu/AAAAFQEAAAsAAAAA&#10;AAAAAAAAAAAAHwEAAF9yZWxzLy5yZWxzUEsBAi0AFAAGAAgAAAAhAJe3e63BAAAA2gAAAA8AAAAA&#10;AAAAAAAAAAAABwIAAGRycy9kb3ducmV2LnhtbFBLBQYAAAAAAwADALcAAAD1AgAAAAA=&#10;" fillcolor="#8eb4e3" stroked="f" strokeweight="2pt">
                  <v:textbox>
                    <w:txbxContent>
                      <w:p w:rsidR="004536EE" w:rsidRPr="00136F6C" w:rsidRDefault="004536EE" w:rsidP="007C14B8">
                        <w:pPr>
                          <w:jc w:val="center"/>
                          <w:rPr>
                            <w:rFonts w:ascii="Times New Roman" w:eastAsia="Times New Roman" w:hAnsi="Times New Roman" w:cs="Times New Roman"/>
                            <w:color w:val="000000" w:themeColor="text1"/>
                            <w:lang w:val="en-US"/>
                          </w:rPr>
                        </w:pPr>
                        <w:r w:rsidRPr="00136F6C">
                          <w:rPr>
                            <w:rFonts w:ascii="Times New Roman" w:eastAsia="Times New Roman" w:hAnsi="Times New Roman" w:cs="Times New Roman"/>
                            <w:color w:val="000000" w:themeColor="text1"/>
                            <w:lang w:val="en-US"/>
                          </w:rPr>
                          <w:t>Asia (t+1)</w:t>
                        </w:r>
                      </w:p>
                    </w:txbxContent>
                  </v:textbox>
                </v:rect>
                <v:rect id="Прямоугольник 219" o:spid="_x0000_s1032" style="position:absolute;left:1047;top:14542;width:1152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3AwwAAANoAAAAPAAAAZHJzL2Rvd25yZXYueG1sRI9Ba8JA&#10;FITvBf/D8oTeml2VFkmzighSU6SQ2N4f2dckmn0bsltN/71bKHgcZuYbJluPthMXGnzrWMMsUSCI&#10;K2darjV8HndPSxA+IBvsHJOGX/KwXk0eMkyNu3JBlzLUIkLYp6ihCaFPpfRVQxZ94nri6H27wWKI&#10;cqilGfAa4baTc6VepMWW40KDPW0bqs7lj9Vw8Ln6qNWi+LK2LDe5m53e3ndaP07HzSuIQGO4h//b&#10;e6PhGf6uxBsgVzcAAAD//wMAUEsBAi0AFAAGAAgAAAAhANvh9svuAAAAhQEAABMAAAAAAAAAAAAA&#10;AAAAAAAAAFtDb250ZW50X1R5cGVzXS54bWxQSwECLQAUAAYACAAAACEAWvQsW78AAAAVAQAACwAA&#10;AAAAAAAAAAAAAAAfAQAAX3JlbHMvLnJlbHNQSwECLQAUAAYACAAAACEANxKNwMMAAADaAAAADwAA&#10;AAAAAAAAAAAAAAAHAgAAZHJzL2Rvd25yZXYueG1sUEsFBgAAAAADAAMAtwAAAPcCAAAAAA==&#10;" fillcolor="#93cddd" stroked="f" strokeweight="2pt">
                  <v:textbox>
                    <w:txbxContent>
                      <w:p w:rsidR="004536EE" w:rsidRPr="00185A03" w:rsidRDefault="004536EE" w:rsidP="007C14B8">
                        <w:pPr>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Taiwan (t)</w:t>
                        </w:r>
                      </w:p>
                    </w:txbxContent>
                  </v:textbox>
                </v:rect>
                <v:rect id="Прямоугольник 220" o:spid="_x0000_s1033" style="position:absolute;left:14172;top:14542;width:1419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O3wQAAANoAAAAPAAAAZHJzL2Rvd25yZXYueG1sRI9Bi8Iw&#10;FITvgv8hPGFvNtEFkWoUEURdRLDu3h/Ns602L6XJavffbwTB4zAz3zDzZWdrcafWV441jBIFgjh3&#10;puJCw/d5M5yC8AHZYO2YNPyRh+Wi35tjatyDT3TPQiEihH2KGsoQmlRKn5dk0SeuIY7exbUWQ5Rt&#10;IU2Ljwi3tRwrNZEWK44LJTa0Lim/Zb9Ww8Hv1bFQn6cfa7NstXej6/Zro/XHoFvNQATqwjv8au+M&#10;hgk8r8QbIBf/AAAA//8DAFBLAQItABQABgAIAAAAIQDb4fbL7gAAAIUBAAATAAAAAAAAAAAAAAAA&#10;AAAAAABbQ29udGVudF9UeXBlc10ueG1sUEsBAi0AFAAGAAgAAAAhAFr0LFu/AAAAFQEAAAsAAAAA&#10;AAAAAAAAAAAAHwEAAF9yZWxzLy5yZWxzUEsBAi0AFAAGAAgAAAAhAMfAE7fBAAAA2gAAAA8AAAAA&#10;AAAAAAAAAAAABwIAAGRycy9kb3ducmV2LnhtbFBLBQYAAAAAAwADALcAAAD1AgAAAAA=&#10;" fillcolor="#93cddd" stroked="f" strokeweight="2pt">
                  <v:textbox>
                    <w:txbxContent>
                      <w:p w:rsidR="004536EE" w:rsidRPr="00185A03" w:rsidRDefault="004536EE" w:rsidP="007C14B8">
                        <w:pPr>
                          <w:pStyle w:val="NormalWeb"/>
                          <w:spacing w:before="0" w:beforeAutospacing="0" w:after="200" w:afterAutospacing="0" w:line="276" w:lineRule="auto"/>
                          <w:jc w:val="center"/>
                          <w:rPr>
                            <w:color w:val="000000" w:themeColor="text1"/>
                            <w:sz w:val="22"/>
                            <w:szCs w:val="22"/>
                            <w:lang w:val="en-US"/>
                          </w:rPr>
                        </w:pPr>
                        <w:r w:rsidRPr="00185A03">
                          <w:rPr>
                            <w:color w:val="000000" w:themeColor="text1"/>
                            <w:sz w:val="22"/>
                            <w:szCs w:val="22"/>
                            <w:lang w:val="en-US"/>
                          </w:rPr>
                          <w:t>Germany (t)</w:t>
                        </w:r>
                      </w:p>
                    </w:txbxContent>
                  </v:textbox>
                </v:rect>
                <v:rect id="Прямоугольник 221" o:spid="_x0000_s1034" style="position:absolute;left:29803;top:14542;width:1152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YswwAAANoAAAAPAAAAZHJzL2Rvd25yZXYueG1sRI9Ba8JA&#10;FITvBf/D8oTeml0VWkmzighSU6SQ2N4f2dckmn0bsltN/71bKHgcZuYbJluPthMXGnzrWMMsUSCI&#10;K2darjV8HndPSxA+IBvsHJOGX/KwXk0eMkyNu3JBlzLUIkLYp6ihCaFPpfRVQxZ94nri6H27wWKI&#10;cqilGfAa4baTc6WepcWW40KDPW0bqs7lj9Vw8Ln6qNWi+LK2LDe5m53e3ndaP07HzSuIQGO4h//b&#10;e6PhBf6uxBsgVzcAAAD//wMAUEsBAi0AFAAGAAgAAAAhANvh9svuAAAAhQEAABMAAAAAAAAAAAAA&#10;AAAAAAAAAFtDb250ZW50X1R5cGVzXS54bWxQSwECLQAUAAYACAAAACEAWvQsW78AAAAVAQAACwAA&#10;AAAAAAAAAAAAAAAfAQAAX3JlbHMvLnJlbHNQSwECLQAUAAYACAAAACEAqIy2LMMAAADaAAAADwAA&#10;AAAAAAAAAAAAAAAHAgAAZHJzL2Rvd25yZXYueG1sUEsFBgAAAAADAAMAtwAAAPcCAAAAAA==&#10;" fillcolor="#93cddd" stroked="f" strokeweight="2pt">
                  <v:textbox>
                    <w:txbxContent>
                      <w:p w:rsidR="004536EE" w:rsidRPr="00185A03" w:rsidRDefault="004536EE" w:rsidP="007C14B8">
                        <w:pPr>
                          <w:pStyle w:val="NormalWeb"/>
                          <w:spacing w:before="0" w:beforeAutospacing="0" w:after="200" w:afterAutospacing="0" w:line="276" w:lineRule="auto"/>
                          <w:jc w:val="center"/>
                          <w:rPr>
                            <w:color w:val="000000" w:themeColor="text1"/>
                          </w:rPr>
                        </w:pPr>
                        <w:r w:rsidRPr="00185A03">
                          <w:rPr>
                            <w:rFonts w:eastAsia="Times New Roman"/>
                            <w:color w:val="000000" w:themeColor="text1"/>
                            <w:sz w:val="22"/>
                            <w:szCs w:val="22"/>
                          </w:rPr>
                          <w:t>USA (t)</w:t>
                        </w:r>
                      </w:p>
                    </w:txbxContent>
                  </v:textbox>
                </v:rect>
                <v:rect id="Прямоугольник 222" o:spid="_x0000_s1035" style="position:absolute;left:42567;top:14542;width:1152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JevwAAANoAAAAPAAAAZHJzL2Rvd25yZXYueG1sRE9da8Iw&#10;FH0f+B/CFXxbEyeMURtFhOIqY2DV90tzbavNTWmidv9+eRjs8XC+s/VoO/GgwbeONcwTBYK4cqbl&#10;WsPpmL9+gPAB2WDnmDT8kIf1avKSYWrckw/0KEMtYgj7FDU0IfSplL5qyKJPXE8cuYsbLIYIh1qa&#10;AZ8x3HbyTal3abHl2NBgT9uGqlt5txq+fKG+a7U4nK0ty03h5tfdPtd6Nh03SxCBxvAv/nN/Gg1x&#10;a7wSb4Bc/QIAAP//AwBQSwECLQAUAAYACAAAACEA2+H2y+4AAACFAQAAEwAAAAAAAAAAAAAAAAAA&#10;AAAAW0NvbnRlbnRfVHlwZXNdLnhtbFBLAQItABQABgAIAAAAIQBa9CxbvwAAABUBAAALAAAAAAAA&#10;AAAAAAAAAB8BAABfcmVscy8ucmVsc1BLAQItABQABgAIAAAAIQDZEyJevwAAANoAAAAPAAAAAAAA&#10;AAAAAAAAAAcCAABkcnMvZG93bnJldi54bWxQSwUGAAAAAAMAAwC3AAAA8wIAAAAA&#10;" fillcolor="#93cddd" stroked="f" strokeweight="2pt">
                  <v:textbox>
                    <w:txbxContent>
                      <w:p w:rsidR="004536EE" w:rsidRPr="00185A03" w:rsidRDefault="004536EE" w:rsidP="007C14B8">
                        <w:pPr>
                          <w:pStyle w:val="NormalWeb"/>
                          <w:spacing w:before="0" w:beforeAutospacing="0" w:after="200" w:afterAutospacing="0" w:line="276" w:lineRule="auto"/>
                          <w:rPr>
                            <w:color w:val="000000" w:themeColor="text1"/>
                          </w:rPr>
                        </w:pPr>
                        <w:r>
                          <w:rPr>
                            <w:rFonts w:eastAsia="Times New Roman"/>
                            <w:sz w:val="22"/>
                            <w:szCs w:val="22"/>
                          </w:rPr>
                          <w:t> </w:t>
                        </w:r>
                        <w:r w:rsidRPr="00185A03">
                          <w:rPr>
                            <w:rFonts w:eastAsia="Times New Roman"/>
                            <w:color w:val="000000" w:themeColor="text1"/>
                            <w:sz w:val="22"/>
                            <w:szCs w:val="22"/>
                          </w:rPr>
                          <w:t>Taiwan (t+1)</w:t>
                        </w:r>
                      </w:p>
                    </w:txbxContent>
                  </v:textbox>
                </v: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233" o:spid="_x0000_s1036" type="#_x0000_t105" style="position:absolute;left:6477;top:1389;width:16419;height:3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GJwgAAANoAAAAPAAAAZHJzL2Rvd25yZXYueG1sRI9BawIx&#10;FITvgv8hPKE3TVQodjUrIgiFUlrXHjw+Ns/NrpuXZZPq+u+bQqHHYWa+YTbbwbXiRn2oPWuYzxQI&#10;4tKbmisNX6fDdAUiRGSDrWfS8KAA23w82mBm/J2PdCtiJRKEQ4YabIxdJmUoLTkMM98RJ+/ie4cx&#10;yb6Spsd7grtWLpR6lg5rTgsWO9pbKq/Ft9PQvH++qUPTLR+ozuq0/CikxVrrp8mwW4OINMT/8F/7&#10;1Wh4gd8r6QbI/AcAAP//AwBQSwECLQAUAAYACAAAACEA2+H2y+4AAACFAQAAEwAAAAAAAAAAAAAA&#10;AAAAAAAAW0NvbnRlbnRfVHlwZXNdLnhtbFBLAQItABQABgAIAAAAIQBa9CxbvwAAABUBAAALAAAA&#10;AAAAAAAAAAAAAB8BAABfcmVscy8ucmVsc1BLAQItABQABgAIAAAAIQDNljGJwgAAANoAAAAPAAAA&#10;AAAAAAAAAAAAAAcCAABkcnMvZG93bnJldi54bWxQSwUGAAAAAAMAAwC3AAAA9gIAAAAA&#10;" adj="19521,21080,16200" fillcolor="#558ed5" strokecolor="#558ed5" strokeweight="2pt"/>
                <v:shape id="Выгнутая вверх стрелка 234" o:spid="_x0000_s1037" type="#_x0000_t105" style="position:absolute;left:4286;top:359;width:27622;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qOxQAAANsAAAAPAAAAZHJzL2Rvd25yZXYueG1sRI9BawIx&#10;EIXvhf6HMAUvRbMKlbIapZQK4qFQ7aG9DZtxs7qZbJO4rv++cyj0NsN78943y/XgW9VTTE1gA9NJ&#10;AYq4Crbh2sDnYTN+BpUyssU2MBm4UYL16v5uiaUNV/6gfp9rJSGcSjTgcu5KrVPlyGOahI5YtGOI&#10;HrOssdY24lXCfatnRTHXHhuWBocdvTqqzvuLN8BuenRffYr2/RTe5j/8vXucPRkzehheFqAyDfnf&#10;/He9tYIv9PKLDKBXvwAAAP//AwBQSwECLQAUAAYACAAAACEA2+H2y+4AAACFAQAAEwAAAAAAAAAA&#10;AAAAAAAAAAAAW0NvbnRlbnRfVHlwZXNdLnhtbFBLAQItABQABgAIAAAAIQBa9CxbvwAAABUBAAAL&#10;AAAAAAAAAAAAAAAAAB8BAABfcmVscy8ucmVsc1BLAQItABQABgAIAAAAIQALlSqOxQAAANsAAAAP&#10;AAAAAAAAAAAAAAAAAAcCAABkcnMvZG93bnJldi54bWxQSwUGAAAAAAMAAwC3AAAA+QIAAAAA&#10;" adj="19961,21190,16200" fillcolor="#558ed5" strokecolor="#558ed5" strokeweight="2pt"/>
                <v:shape id="Выгнутая вверх стрелка 223" o:spid="_x0000_s1038" type="#_x0000_t105" style="position:absolute;left:23421;top:359;width:3019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9o8vwAAANsAAAAPAAAAZHJzL2Rvd25yZXYueG1sRE9Ni8Iw&#10;EL0L/ocwgjdNFVlK1yiLoHgSrB48Ds3YFptJSWKt/nojLHibx/uc5bo3jejI+dqygtk0AUFcWF1z&#10;qeB82k5SED4ga2wsk4IneVivhoMlZto++EhdHkoRQ9hnqKAKoc2k9EVFBv3UtsSRu1pnMEToSqkd&#10;PmK4aeQ8SX6kwZpjQ4UtbSoqbvndKEiLkF5fr/vRXW6n/LLdLeruYJUaj/q/XxCB+vAV/7v3Os6f&#10;weeXeIBcvQEAAP//AwBQSwECLQAUAAYACAAAACEA2+H2y+4AAACFAQAAEwAAAAAAAAAAAAAAAAAA&#10;AAAAW0NvbnRlbnRfVHlwZXNdLnhtbFBLAQItABQABgAIAAAAIQBa9CxbvwAAABUBAAALAAAAAAAA&#10;AAAAAAAAAB8BAABfcmVscy8ucmVsc1BLAQItABQABgAIAAAAIQCJ69o8vwAAANsAAAAPAAAAAAAA&#10;AAAAAAAAAAcCAABkcnMvZG93bnJldi54bWxQSwUGAAAAAAMAAwC3AAAA8wIAAAAA&#10;" adj="20101,21225,16200" fillcolor="#558ed5" strokecolor="#558ed5" strokeweight="2pt">
                  <v:textbox>
                    <w:txbxContent>
                      <w:p w:rsidR="004536EE" w:rsidRDefault="004536EE" w:rsidP="007C14B8">
                        <w:pPr>
                          <w:rPr>
                            <w:rFonts w:eastAsia="Times New Roman"/>
                          </w:rPr>
                        </w:pPr>
                      </w:p>
                    </w:txbxContent>
                  </v:textbox>
                </v:shape>
                <v:shape id="Выгнутая вверх стрелка 256" o:spid="_x0000_s1039" type="#_x0000_t105" style="position:absolute;left:31908;top:1901;width:17030;height:2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rfvgAAANsAAAAPAAAAZHJzL2Rvd25yZXYueG1sRE9Na8JA&#10;EL0L/Q/LFHqrm+ZQJLoRKRWKN2PxPNkdk5DsbNhdTfz3bqHgbR7vczbb2Q7iRj50jhV8LDMQxNqZ&#10;jhsFv6f9+wpEiMgGB8ek4E4BtuXLYoOFcRMf6VbFRqQQDgUqaGMcCymDbsliWLqROHEX5y3GBH0j&#10;jccphdtB5ln2KS12nBpaHOmrJd1XV6vAxEOtKb+6ffjmUdfn7Oy7Xqm313m3BhFpjk/xv/vHpPk5&#10;/P2SDpDlAwAA//8DAFBLAQItABQABgAIAAAAIQDb4fbL7gAAAIUBAAATAAAAAAAAAAAAAAAAAAAA&#10;AABbQ29udGVudF9UeXBlc10ueG1sUEsBAi0AFAAGAAgAAAAhAFr0LFu/AAAAFQEAAAsAAAAAAAAA&#10;AAAAAAAAHwEAAF9yZWxzLy5yZWxzUEsBAi0AFAAGAAgAAAAhABaA6t++AAAA2wAAAA8AAAAAAAAA&#10;AAAAAAAABwIAAGRycy9kb3ducmV2LnhtbFBLBQYAAAAAAwADALcAAADyAgAAAAA=&#10;" adj="19920,21180,16200" fillcolor="#558ed5" strokecolor="#558ed5" strokeweight="2pt">
                  <v:textbox>
                    <w:txbxContent>
                      <w:p w:rsidR="004536EE" w:rsidRDefault="004536EE" w:rsidP="007C14B8">
                        <w:pPr>
                          <w:rPr>
                            <w:rFonts w:eastAsia="Times New Roman"/>
                          </w:rPr>
                        </w:pPr>
                      </w:p>
                    </w:txbxContent>
                  </v:textbox>
                </v:shape>
                <v:shape id="Выгнутая вверх стрелка 268" o:spid="_x0000_s1040" type="#_x0000_t105" style="position:absolute;left:4286;top:9684;width:28047;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UvQAAANsAAAAPAAAAZHJzL2Rvd25yZXYueG1sRE9Ni8Iw&#10;EL0L/ocwwt40VZdVqmkRRfBqFc9DMzbVZlKaqN1/b4SFvc3jfc46720jntT52rGC6SQBQVw6XXOl&#10;4Hzaj5cgfEDW2DgmBb/kIc+GgzWm2r34SM8iVCKGsE9RgQmhTaX0pSGLfuJa4shdXWcxRNhVUnf4&#10;iuG2kbMk+ZEWa44NBlvaGirvxcMqOLkrzndtsf2+XYxtFudLrfVMqa9Rv1mBCNSHf/Gf+6Dj/Dl8&#10;fokHyOwNAAD//wMAUEsBAi0AFAAGAAgAAAAhANvh9svuAAAAhQEAABMAAAAAAAAAAAAAAAAAAAAA&#10;AFtDb250ZW50X1R5cGVzXS54bWxQSwECLQAUAAYACAAAACEAWvQsW78AAAAVAQAACwAAAAAAAAAA&#10;AAAAAAAfAQAAX3JlbHMvLnJlbHNQSwECLQAUAAYACAAAACEAvwfRlL0AAADbAAAADwAAAAAAAAAA&#10;AAAAAAAHAgAAZHJzL2Rvd25yZXYueG1sUEsFBgAAAAADAAMAtwAAAPECAAAAAA==&#10;" adj="19986,21196,16200" fillcolor="#558ed5" strokecolor="#558ed5" strokeweight="2pt">
                  <v:textbox>
                    <w:txbxContent>
                      <w:p w:rsidR="004536EE" w:rsidRDefault="004536EE" w:rsidP="007C14B8">
                        <w:pPr>
                          <w:rPr>
                            <w:rFonts w:eastAsia="Times New Roman"/>
                          </w:rPr>
                        </w:pPr>
                      </w:p>
                    </w:txbxContent>
                  </v:textbox>
                </v:shape>
                <v:shape id="Выгнутая вверх стрелка 269" o:spid="_x0000_s1041" type="#_x0000_t105" style="position:absolute;left:23421;top:9684;width:2976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PcPxQAAANsAAAAPAAAAZHJzL2Rvd25yZXYueG1sRI9BSwMx&#10;EIXvBf9DGMFbm7WIlbVpaaUWwUPZVQRvw2ZMFjeTJUm36783hUJvM7z3vnmzXI+uEwOF2HpWcD8r&#10;QBA3XrdsFHx+vE6fQMSErLHzTAr+KMJ6dTNZYqn9iSsa6mREhnAsUYFNqS+ljI0lh3Hme+Ks/fjg&#10;MOU1GKkDnjLcdXJeFI/SYcv5gsWeXiw1v/XRZcrwtauOe1MfNtut/d7zojLvQam723HzDCLRmK7m&#10;S/pN5/oPcP4lDyBX/wAAAP//AwBQSwECLQAUAAYACAAAACEA2+H2y+4AAACFAQAAEwAAAAAAAAAA&#10;AAAAAAAAAAAAW0NvbnRlbnRfVHlwZXNdLnhtbFBLAQItABQABgAIAAAAIQBa9CxbvwAAABUBAAAL&#10;AAAAAAAAAAAAAAAAAB8BAABfcmVscy8ucmVsc1BLAQItABQABgAIAAAAIQB5pPcPxQAAANsAAAAP&#10;AAAAAAAAAAAAAAAAAAcCAABkcnMvZG93bnJldi54bWxQSwUGAAAAAAMAAwC3AAAA+QIAAAAA&#10;" adj="20079,21220,16200" fillcolor="#558ed5" strokecolor="#558ed5" strokeweight="2pt">
                  <v:textbox>
                    <w:txbxContent>
                      <w:p w:rsidR="004536EE" w:rsidRDefault="004536EE" w:rsidP="007C14B8">
                        <w:pPr>
                          <w:rPr>
                            <w:rFonts w:eastAsia="Times New Roman"/>
                          </w:rPr>
                        </w:pPr>
                      </w:p>
                    </w:txbxContent>
                  </v:textbox>
                </v:shape>
                <v:shape id="Выгнутая вверх стрелка 270" o:spid="_x0000_s1042" type="#_x0000_t105" style="position:absolute;left:6477;top:11119;width:16944;height:2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2blwwAAANsAAAAPAAAAZHJzL2Rvd25yZXYueG1sRI9Pi8Iw&#10;EMXvC36HMIKXRVOFFalGEUX0orD+AY9DM7bVZlKaWOt+erMgeJvhvXm/N5NZYwpRU+Vyywr6vQgE&#10;cWJ1zqmC42HVHYFwHlljYZkUPMnBbNr6mmCs7YN/qd77VIQQdjEqyLwvYyldkpFB17MlcdAutjLo&#10;w1qlUlf4COGmkIMoGkqDOQdChiUtMkpu+7sJ3O/rUm/X9VnuTluNl+KPDulVqU67mY9BeGr8x/y+&#10;3uhQ/wf+fwkDyOkLAAD//wMAUEsBAi0AFAAGAAgAAAAhANvh9svuAAAAhQEAABMAAAAAAAAAAAAA&#10;AAAAAAAAAFtDb250ZW50X1R5cGVzXS54bWxQSwECLQAUAAYACAAAACEAWvQsW78AAAAVAQAACwAA&#10;AAAAAAAAAAAAAAAfAQAAX3JlbHMvLnJlbHNQSwECLQAUAAYACAAAACEAQcNm5cMAAADbAAAADwAA&#10;AAAAAAAAAAAAAAAHAgAAZHJzL2Rvd25yZXYueG1sUEsFBgAAAAADAAMAtwAAAPcCAAAAAA==&#10;" adj="19849,21162,16200" fillcolor="#558ed5" strokecolor="#558ed5" strokeweight="2pt">
                  <v:textbox>
                    <w:txbxContent>
                      <w:p w:rsidR="004536EE" w:rsidRDefault="004536EE" w:rsidP="007C14B8">
                        <w:pPr>
                          <w:rPr>
                            <w:rFonts w:eastAsia="Times New Roman"/>
                          </w:rPr>
                        </w:pPr>
                      </w:p>
                    </w:txbxContent>
                  </v:textbox>
                </v:shape>
                <v:shape id="Выгнутая вверх стрелка 271" o:spid="_x0000_s1043" type="#_x0000_t105" style="position:absolute;left:32333;top:10753;width:16371;height:3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2rwAAAANsAAAAPAAAAZHJzL2Rvd25yZXYueG1sRE/JasMw&#10;EL0H+g9iCr3FcotxjRsltIVCe0sTQ6+DNbFMrJGxFC9/XwUCuc3jrbPZzbYTIw2+dazgOUlBENdO&#10;t9woqI5f6wKED8gaO8ekYCEPu+3DaoOldhP/0ngIjYgh7EtUYELoSyl9bciiT1xPHLmTGyyGCIdG&#10;6gGnGG47+ZKmubTYcmww2NOnofp8uFgFfz+m+ih4er1k4zgt6X4xGbZKPT3O728gAs3hLr65v3Wc&#10;n8P1l3iA3P4DAAD//wMAUEsBAi0AFAAGAAgAAAAhANvh9svuAAAAhQEAABMAAAAAAAAAAAAAAAAA&#10;AAAAAFtDb250ZW50X1R5cGVzXS54bWxQSwECLQAUAAYACAAAACEAWvQsW78AAAAVAQAACwAAAAAA&#10;AAAAAAAAAAAfAQAAX3JlbHMvLnJlbHNQSwECLQAUAAYACAAAACEAGN8tq8AAAADbAAAADwAAAAAA&#10;AAAAAAAAAAAHAgAAZHJzL2Rvd25yZXYueG1sUEsFBgAAAAADAAMAtwAAAPQCAAAAAA==&#10;" adj="19540,21085,16200" fillcolor="#558ed5" strokecolor="#558ed5" strokeweight="2pt">
                  <v:textbox>
                    <w:txbxContent>
                      <w:p w:rsidR="004536EE" w:rsidRDefault="004536EE" w:rsidP="007C14B8">
                        <w:pPr>
                          <w:rPr>
                            <w:rFonts w:eastAsia="Times New Roman"/>
                          </w:rPr>
                        </w:pPr>
                      </w:p>
                    </w:txbxContent>
                  </v:textbox>
                </v:shape>
                <v:shapetype id="_x0000_t32" coordsize="21600,21600" o:spt="32" o:oned="t" path="m,l21600,21600e" filled="f">
                  <v:path arrowok="t" fillok="f" o:connecttype="none"/>
                  <o:lock v:ext="edit" shapetype="t"/>
                </v:shapetype>
                <v:shape id="Прямая со стрелкой 272" o:spid="_x0000_s1044" type="#_x0000_t32" style="position:absolute;left:1047;top:21124;width:11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P9wgAAANsAAAAPAAAAZHJzL2Rvd25yZXYueG1sRE9Na8JA&#10;EL0L/odlhF6kbiyplugmSGiht9YoPQ/ZaRKTnQ3Z1aT/vlsoeJvH+5x9NplO3GhwjWUF61UEgri0&#10;uuFKwfn09vgCwnlkjZ1lUvBDDrJ0Pttjou3IR7oVvhIhhF2CCmrv+0RKV9Zk0K1sTxy4bzsY9AEO&#10;ldQDjiHcdPIpijbSYMOhocae8prKtrgaBeNn/vwVX65L/RqXH8c2b7cxnpV6WEyHHQhPk7+L/93v&#10;Oszfwt8v4QCZ/gIAAP//AwBQSwECLQAUAAYACAAAACEA2+H2y+4AAACFAQAAEwAAAAAAAAAAAAAA&#10;AAAAAAAAW0NvbnRlbnRfVHlwZXNdLnhtbFBLAQItABQABgAIAAAAIQBa9CxbvwAAABUBAAALAAAA&#10;AAAAAAAAAAAAAB8BAABfcmVscy8ucmVsc1BLAQItABQABgAIAAAAIQBLCbP9wgAAANsAAAAPAAAA&#10;AAAAAAAAAAAAAAcCAABkcnMvZG93bnJldi54bWxQSwUGAAAAAAMAAwC3AAAA9gIAAAAA&#10;" strokecolor="#558ed5" strokeweight="1.5pt">
                  <v:stroke startarrow="open" endarrow="open"/>
                </v:shape>
                <v:shape id="Прямая со стрелкой 273" o:spid="_x0000_s1045" type="#_x0000_t32" style="position:absolute;left:14172;top:21124;width:19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ePxAAAANsAAAAPAAAAZHJzL2Rvd25yZXYueG1sRI9Ba8JA&#10;EIXvhf6HZQpeSt1YUiupq0io0JvVSs9DdkzSZGdDdjXpv3cOgrcZ3pv3vlmuR9eqC/Wh9mxgNk1A&#10;ERfe1lwaOP5sXxagQkS22HomA/8UYL16fFhiZv3Ae7ocYqkkhEOGBqoYu0zrUFTkMEx9RyzayfcO&#10;o6x9qW2Pg4S7Vr8myVw7rFkaKuwor6hoDmdnYPjO337Tv/Oz/UyL3b7Jm/cUj8ZMnsbNB6hIY7yb&#10;b9dfVvAFVn6RAfTqCgAA//8DAFBLAQItABQABgAIAAAAIQDb4fbL7gAAAIUBAAATAAAAAAAAAAAA&#10;AAAAAAAAAABbQ29udGVudF9UeXBlc10ueG1sUEsBAi0AFAAGAAgAAAAhAFr0LFu/AAAAFQEAAAsA&#10;AAAAAAAAAAAAAAAAHwEAAF9yZWxzLy5yZWxzUEsBAi0AFAAGAAgAAAAhADqWJ4/EAAAA2wAAAA8A&#10;AAAAAAAAAAAAAAAABwIAAGRycy9kb3ducmV2LnhtbFBLBQYAAAAAAwADALcAAAD4AgAAAAA=&#10;" strokecolor="#558ed5" strokeweight="1.5pt">
                  <v:stroke startarrow="open" endarrow="open"/>
                </v:shape>
                <v:shape id="Прямая со стрелкой 275" o:spid="_x0000_s1046" type="#_x0000_t32" style="position:absolute;left:26479;top:20457;width:15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IUwQAAANsAAAAPAAAAZHJzL2Rvd25yZXYueG1sRE9La8JA&#10;EL4X/A/LCF5EN0qqbXQVCQq91Rc9D9lpEpOdDdnVpP++WxB6m4/vOettb2rxoNaVlhXMphEI4szq&#10;knMF18th8gbCeWSNtWVS8EMOtpvByxoTbTs+0ePscxFC2CWooPC+SaR0WUEG3dQ2xIH7tq1BH2Cb&#10;S91iF8JNLedRtJAGSw4NBTaUFpRV57tR0B3T16/4dh/rfZx9nqq0WsZ4VWo07HcrEJ56/y9+uj90&#10;mP8Of7+EA+TmFwAA//8DAFBLAQItABQABgAIAAAAIQDb4fbL7gAAAIUBAAATAAAAAAAAAAAAAAAA&#10;AAAAAABbQ29udGVudF9UeXBlc10ueG1sUEsBAi0AFAAGAAgAAAAhAFr0LFu/AAAAFQEAAAsAAAAA&#10;AAAAAAAAAAAAHwEAAF9yZWxzLy5yZWxzUEsBAi0AFAAGAAgAAAAhAFXaghTBAAAA2wAAAA8AAAAA&#10;AAAAAAAAAAAABwIAAGRycy9kb3ducmV2LnhtbFBLBQYAAAAAAwADALcAAAD1AgAAAAA=&#10;" strokecolor="#558ed5" strokeweight="1.5pt">
                  <v:stroke startarrow="open" endarrow="open"/>
                </v:shape>
                <v:shape id="Прямая со стрелкой 277" o:spid="_x0000_s1047" type="#_x0000_t32" style="position:absolute;left:42567;top:21124;width:11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E0wQAAANsAAAAPAAAAZHJzL2Rvd25yZXYueG1sRE/JasMw&#10;EL0H+g9iCr2ERo5x0+BGMcWk0FuahZwHa2q7tkbGkpf+fXQo9Ph4+y6bTStG6l1tWcF6FYEgLqyu&#10;uVRwvXw8b0E4j6yxtUwKfslBtn9Y7DDVduITjWdfihDCLkUFlfddKqUrKjLoVrYjDty37Q36APtS&#10;6h6nEG5aGUfRRhqsOTRU2FFeUdGcB6Ng+spfbsnPsNSHpDiemrx5TfCq1NPj/P4GwtPs/8V/7k+t&#10;IA7rw5fwA+T+DgAA//8DAFBLAQItABQABgAIAAAAIQDb4fbL7gAAAIUBAAATAAAAAAAAAAAAAAAA&#10;AAAAAABbQ29udGVudF9UeXBlc10ueG1sUEsBAi0AFAAGAAgAAAAhAFr0LFu/AAAAFQEAAAsAAAAA&#10;AAAAAAAAAAAAHwEAAF9yZWxzLy5yZWxzUEsBAi0AFAAGAAgAAAAhAAqM4TTBAAAA2wAAAA8AAAAA&#10;AAAAAAAAAAAABwIAAGRycy9kb3ducmV2LnhtbFBLBQYAAAAAAwADALcAAAD1AgAAAAA=&#10;" strokecolor="#558ed5" strokeweight="1.5pt">
                  <v:stroke startarrow="open" endarrow="open"/>
                </v:shape>
                <v:shape id="Прямая со стрелкой 278" o:spid="_x0000_s1048" type="#_x0000_t32" style="position:absolute;left:1047;top:24743;width:53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hqwwAAANsAAAAPAAAAZHJzL2Rvd25yZXYueG1sRI9Pi8Iw&#10;FMTvwn6H8Bb2pqkeVqlGEdmF4kX8wy7eHs2zLSYvJYlav70RBI/DzPyGmS06a8SVfGgcKxgOMhDE&#10;pdMNVwoO+9/+BESIyBqNY1JwpwCL+Udvhrl2N97SdRcrkSAcclRQx9jmUoayJoth4Fri5J2ctxiT&#10;9JXUHm8Jbo0cZdm3tNhwWqixpVVN5Xl3sQqW5hz3P0ZvNmv//1daXxyrcaHU12e3nIKI1MV3+NUu&#10;tILREJ5f0g+Q8wcAAAD//wMAUEsBAi0AFAAGAAgAAAAhANvh9svuAAAAhQEAABMAAAAAAAAAAAAA&#10;AAAAAAAAAFtDb250ZW50X1R5cGVzXS54bWxQSwECLQAUAAYACAAAACEAWvQsW78AAAAVAQAACwAA&#10;AAAAAAAAAAAAAAAfAQAAX3JlbHMvLnJlbHNQSwECLQAUAAYACAAAACEAKxx4asMAAADbAAAADwAA&#10;AAAAAAAAAAAAAAAHAgAAZHJzL2Rvd25yZXYueG1sUEsFBgAAAAADAAMAtwAAAPcCAAAAAA==&#10;" strokecolor="#558ed5" strokeweight="1.5pt">
                  <v:stroke endarrow="open"/>
                </v:shape>
                <v:shapetype id="_x0000_t202" coordsize="21600,21600" o:spt="202" path="m,l,21600r21600,l21600,xe">
                  <v:stroke joinstyle="miter"/>
                  <v:path gradientshapeok="t" o:connecttype="rect"/>
                </v:shapetype>
                <v:shape id="Поле 279" o:spid="_x0000_s1049" type="#_x0000_t202" style="position:absolute;left:2095;top:21886;width:1047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jowQAAANsAAAAPAAAAZHJzL2Rvd25yZXYueG1sRI9Pi8Iw&#10;FMTvwn6H8Ba8adqyiFRjEUHwJKz/zo/mbVO2eSlJ1OqnNwsLHoeZ+Q2zrAbbiRv50DpWkE8zEMS1&#10;0y03Ck7H7WQOIkRkjZ1jUvCgANXqY7TEUrs7f9PtEBuRIBxKVGBi7EspQ23IYpi6njh5P85bjEn6&#10;RmqP9wS3nSyybCYttpwWDPa0MVT/Hq5WwaWxz8s5773Rtvvi/fNxPLlWqfHnsF6AiDTEd/i/vdMK&#10;igL+vqQfIFcvAAAA//8DAFBLAQItABQABgAIAAAAIQDb4fbL7gAAAIUBAAATAAAAAAAAAAAAAAAA&#10;AAAAAABbQ29udGVudF9UeXBlc10ueG1sUEsBAi0AFAAGAAgAAAAhAFr0LFu/AAAAFQEAAAsAAAAA&#10;AAAAAAAAAAAAHwEAAF9yZWxzLy5yZWxzUEsBAi0AFAAGAAgAAAAhADVxCOjBAAAA2wAAAA8AAAAA&#10;AAAAAAAAAAAABwIAAGRycy9kb3ducmV2LnhtbFBLBQYAAAAAAwADALcAAAD1AgAAAAA=&#10;" stroked="f" strokeweight=".5pt">
                  <v:textbox>
                    <w:txbxContent>
                      <w:p w:rsidR="004536EE" w:rsidRPr="00CF2127" w:rsidRDefault="004536EE" w:rsidP="007C14B8">
                        <w:pPr>
                          <w:rPr>
                            <w:rFonts w:ascii="Times New Roman" w:hAnsi="Times New Roman" w:cs="Times New Roman"/>
                          </w:rPr>
                        </w:pPr>
                        <w:r w:rsidRPr="00CF2127">
                          <w:rPr>
                            <w:rFonts w:ascii="Times New Roman" w:hAnsi="Times New Roman" w:cs="Times New Roman"/>
                          </w:rPr>
                          <w:t>00:45-05:45</w:t>
                        </w:r>
                      </w:p>
                    </w:txbxContent>
                  </v:textbox>
                </v:shape>
                <v:shape id="Поле 279" o:spid="_x0000_s1050" type="#_x0000_t202" style="position:absolute;left:43138;top:21886;width:1047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1zwgAAANsAAAAPAAAAZHJzL2Rvd25yZXYueG1sRI/NasMw&#10;EITvhbyD2EBvtZykhOJECSVQ6CmQn/q8WBvL1FoZSYntPH0VKOQ4zMw3zHo72FbcyIfGsYJZloMg&#10;rpxuuFZwPn29fYAIEVlj65gUjBRgu5m8rLHQrucD3Y6xFgnCoUAFJsaukDJUhiyGzHXEybs4bzEm&#10;6WupPfYJbls5z/OltNhwWjDY0c5Q9Xu8WgVlbe/lz6zzRtv2nff38XR2jVKv0+FzBSLSEJ/h//a3&#10;VjBfwONL+gFy8wcAAP//AwBQSwECLQAUAAYACAAAACEA2+H2y+4AAACFAQAAEwAAAAAAAAAAAAAA&#10;AAAAAAAAW0NvbnRlbnRfVHlwZXNdLnhtbFBLAQItABQABgAIAAAAIQBa9CxbvwAAABUBAAALAAAA&#10;AAAAAAAAAAAAAB8BAABfcmVscy8ucmVsc1BLAQItABQABgAIAAAAIQBaPa1zwgAAANsAAAAPAAAA&#10;AAAAAAAAAAAAAAcCAABkcnMvZG93bnJldi54bWxQSwUGAAAAAAMAAwC3AAAA9gIAAAAA&#10;" stroked="f" strokeweight=".5pt">
                  <v:textbox>
                    <w:txbxContent>
                      <w:p w:rsidR="004536EE" w:rsidRDefault="004536EE" w:rsidP="007C14B8">
                        <w:pPr>
                          <w:pStyle w:val="NormalWeb"/>
                          <w:spacing w:before="0" w:beforeAutospacing="0" w:after="200" w:afterAutospacing="0" w:line="276" w:lineRule="auto"/>
                        </w:pPr>
                        <w:r>
                          <w:rPr>
                            <w:rFonts w:eastAsia="Calibri"/>
                            <w:sz w:val="22"/>
                            <w:szCs w:val="22"/>
                          </w:rPr>
                          <w:t>00:45-05:45</w:t>
                        </w:r>
                      </w:p>
                    </w:txbxContent>
                  </v:textbox>
                </v:shape>
                <v:shape id="Поле 279" o:spid="_x0000_s1051" type="#_x0000_t202" style="position:absolute;left:15516;top:21886;width:1047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rsidR="004536EE" w:rsidRDefault="004536EE" w:rsidP="007C14B8">
                        <w:pPr>
                          <w:pStyle w:val="NormalWeb"/>
                          <w:spacing w:before="0" w:beforeAutospacing="0" w:after="200" w:afterAutospacing="0" w:line="276" w:lineRule="auto"/>
                        </w:pPr>
                        <w:r w:rsidRPr="00CF2127">
                          <w:rPr>
                            <w:rFonts w:eastAsia="Calibri"/>
                            <w:sz w:val="22"/>
                            <w:szCs w:val="22"/>
                          </w:rPr>
                          <w:t>06:50-21:00</w:t>
                        </w:r>
                      </w:p>
                    </w:txbxContent>
                  </v:textbox>
                </v:shape>
                <v:shape id="Поле 279" o:spid="_x0000_s1052" type="#_x0000_t202" style="position:absolute;left:30375;top:21876;width:1047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JCcwgAAANsAAAAPAAAAZHJzL2Rvd25yZXYueG1sRI/NasMw&#10;EITvhbyD2EBvtZyQhuJECSVQ6CmQn/q8WBvL1FoZSYntPH0VKOQ4zMw3zHo72FbcyIfGsYJZloMg&#10;rpxuuFZwPn29fYAIEVlj65gUjBRgu5m8rLHQrucD3Y6xFgnCoUAFJsaukDJUhiyGzHXEybs4bzEm&#10;6WupPfYJbls5z/OltNhwWjDY0c5Q9Xu8WgVlbe/lz6zzRtt2wfv7eDq7RqnX6fC5AhFpiM/wf/tb&#10;K5i/w+NL+gFy8wcAAP//AwBQSwECLQAUAAYACAAAACEA2+H2y+4AAACFAQAAEwAAAAAAAAAAAAAA&#10;AAAAAAAAW0NvbnRlbnRfVHlwZXNdLnhtbFBLAQItABQABgAIAAAAIQBa9CxbvwAAABUBAAALAAAA&#10;AAAAAAAAAAAAAB8BAABfcmVscy8ucmVsc1BLAQItABQABgAIAAAAIQC6mJCcwgAAANsAAAAPAAAA&#10;AAAAAAAAAAAAAAcCAABkcnMvZG93bnJldi54bWxQSwUGAAAAAAMAAwC3AAAA9gIAAAAA&#10;" stroked="f" strokeweight=".5pt">
                  <v:textbox>
                    <w:txbxContent>
                      <w:p w:rsidR="004536EE" w:rsidRPr="00CF2127" w:rsidRDefault="004536EE" w:rsidP="007C14B8">
                        <w:pPr>
                          <w:pStyle w:val="NormalWeb"/>
                          <w:spacing w:before="0" w:beforeAutospacing="0" w:after="200" w:afterAutospacing="0" w:line="276" w:lineRule="auto"/>
                          <w:rPr>
                            <w:sz w:val="22"/>
                            <w:szCs w:val="22"/>
                          </w:rPr>
                        </w:pPr>
                        <w:r w:rsidRPr="00CF2127">
                          <w:rPr>
                            <w:sz w:val="22"/>
                            <w:szCs w:val="22"/>
                          </w:rPr>
                          <w:t>13:30-20:15</w:t>
                        </w:r>
                      </w:p>
                    </w:txbxContent>
                  </v:textbox>
                </v:shape>
                <v:shape id="Поле 283" o:spid="_x0000_s1053" type="#_x0000_t202" style="position:absolute;left:51044;top:25886;width:2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7rwAAAANsAAAAPAAAAZHJzL2Rvd25yZXYueG1sRI9Pi8Iw&#10;FMTvC36H8ARva6qISDUtIgh7Evx7fjTPpti8lCSr1U9vhIU9DjPzG2ZV9rYVd/KhcaxgMs5AEFdO&#10;N1wrOB233wsQISJrbB2TgicFKIvB1wpz7R68p/sh1iJBOOSowMTY5VKGypDFMHYdcfKuzluMSfpa&#10;ao+PBLetnGbZXFpsOC0Y7GhjqLodfq2CS21fl/Ok80bbdsa71/N4co1So2G/XoKI1Mf/8F/7RyuY&#10;zuHzJf0AWbwBAAD//wMAUEsBAi0AFAAGAAgAAAAhANvh9svuAAAAhQEAABMAAAAAAAAAAAAAAAAA&#10;AAAAAFtDb250ZW50X1R5cGVzXS54bWxQSwECLQAUAAYACAAAACEAWvQsW78AAAAVAQAACwAAAAAA&#10;AAAAAAAAAAAfAQAAX3JlbHMvLnJlbHNQSwECLQAUAAYACAAAACEASkoO68AAAADbAAAADwAAAAAA&#10;AAAAAAAAAAAHAgAAZHJzL2Rvd25yZXYueG1sUEsFBgAAAAADAAMAtwAAAPQCAAAAAA==&#10;" stroked="f" strokeweight=".5pt">
                  <v:textbox>
                    <w:txbxContent>
                      <w:p w:rsidR="004536EE" w:rsidRPr="00CF2127" w:rsidRDefault="004536EE" w:rsidP="007C14B8">
                        <w:pPr>
                          <w:rPr>
                            <w:rFonts w:ascii="Times New Roman" w:hAnsi="Times New Roman" w:cs="Times New Roman"/>
                            <w:lang w:val="en-US"/>
                          </w:rPr>
                        </w:pPr>
                        <w:r w:rsidRPr="00CF2127">
                          <w:rPr>
                            <w:rFonts w:ascii="Times New Roman" w:hAnsi="Times New Roman" w:cs="Times New Roman"/>
                            <w:lang w:val="en-US"/>
                          </w:rPr>
                          <w:t>t</w:t>
                        </w:r>
                      </w:p>
                    </w:txbxContent>
                  </v:textbox>
                </v:shape>
                <w10:anchorlock/>
              </v:group>
            </w:pict>
          </mc:Fallback>
        </mc:AlternateContent>
      </w:r>
    </w:p>
    <w:sectPr w:rsidR="007C14B8" w:rsidRPr="003048E0" w:rsidSect="00C65D0F">
      <w:footerReference w:type="default" r:id="rId12"/>
      <w:pgSz w:w="11906" w:h="16838"/>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17" w:rsidRDefault="00362B17" w:rsidP="00F15C5C">
      <w:pPr>
        <w:spacing w:after="0" w:line="240" w:lineRule="auto"/>
      </w:pPr>
      <w:r>
        <w:separator/>
      </w:r>
    </w:p>
  </w:endnote>
  <w:endnote w:type="continuationSeparator" w:id="0">
    <w:p w:rsidR="00362B17" w:rsidRDefault="00362B17" w:rsidP="00F1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78735"/>
      <w:docPartObj>
        <w:docPartGallery w:val="Page Numbers (Bottom of Page)"/>
        <w:docPartUnique/>
      </w:docPartObj>
    </w:sdtPr>
    <w:sdtEndPr>
      <w:rPr>
        <w:noProof/>
      </w:rPr>
    </w:sdtEndPr>
    <w:sdtContent>
      <w:p w:rsidR="004536EE" w:rsidRDefault="004536EE">
        <w:pPr>
          <w:pStyle w:val="Footer"/>
          <w:jc w:val="right"/>
        </w:pPr>
        <w:r>
          <w:fldChar w:fldCharType="begin"/>
        </w:r>
        <w:r>
          <w:instrText xml:space="preserve"> PAGE   \* MERGEFORMAT </w:instrText>
        </w:r>
        <w:r>
          <w:fldChar w:fldCharType="separate"/>
        </w:r>
        <w:r w:rsidR="00703D30">
          <w:rPr>
            <w:noProof/>
          </w:rPr>
          <w:t>1</w:t>
        </w:r>
        <w:r>
          <w:rPr>
            <w:noProof/>
          </w:rPr>
          <w:fldChar w:fldCharType="end"/>
        </w:r>
      </w:p>
    </w:sdtContent>
  </w:sdt>
  <w:p w:rsidR="004536EE" w:rsidRDefault="00453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17" w:rsidRDefault="00362B17" w:rsidP="00F15C5C">
      <w:pPr>
        <w:spacing w:after="0" w:line="240" w:lineRule="auto"/>
      </w:pPr>
      <w:r>
        <w:separator/>
      </w:r>
    </w:p>
  </w:footnote>
  <w:footnote w:type="continuationSeparator" w:id="0">
    <w:p w:rsidR="00362B17" w:rsidRDefault="00362B17" w:rsidP="00F15C5C">
      <w:pPr>
        <w:spacing w:after="0" w:line="240" w:lineRule="auto"/>
      </w:pPr>
      <w:r>
        <w:continuationSeparator/>
      </w:r>
    </w:p>
  </w:footnote>
  <w:footnote w:id="1">
    <w:p w:rsidR="004536EE" w:rsidRPr="00AD75CA" w:rsidRDefault="004536EE" w:rsidP="00AD75CA">
      <w:pPr>
        <w:pStyle w:val="FootnoteText"/>
        <w:jc w:val="both"/>
        <w:rPr>
          <w:lang w:val="en-GB"/>
        </w:rPr>
      </w:pPr>
      <w:r>
        <w:rPr>
          <w:rStyle w:val="FootnoteReference"/>
        </w:rPr>
        <w:footnoteRef/>
      </w:r>
      <w:r w:rsidRPr="00AD75CA">
        <w:rPr>
          <w:lang w:val="en-GB"/>
        </w:rPr>
        <w:t xml:space="preserve"> </w:t>
      </w:r>
      <w:r w:rsidRPr="0023762E">
        <w:rPr>
          <w:rFonts w:ascii="Times New Roman" w:hAnsi="Times New Roman" w:cs="Times New Roman"/>
          <w:lang w:val="en-GB"/>
        </w:rPr>
        <w:t xml:space="preserve">Because </w:t>
      </w:r>
      <w:r>
        <w:rPr>
          <w:rFonts w:ascii="Times New Roman" w:hAnsi="Times New Roman" w:cs="Times New Roman"/>
          <w:lang w:val="en-GB"/>
        </w:rPr>
        <w:t>t</w:t>
      </w:r>
      <w:r w:rsidRPr="00AD75CA">
        <w:rPr>
          <w:rFonts w:ascii="Times New Roman" w:hAnsi="Times New Roman" w:cs="Times New Roman"/>
          <w:lang w:val="en-GB"/>
        </w:rPr>
        <w:t>he descriptive statistics show the existence of heteroskedasticity in futures time-series, th</w:t>
      </w:r>
      <w:r>
        <w:rPr>
          <w:rFonts w:ascii="Times New Roman" w:hAnsi="Times New Roman" w:cs="Times New Roman"/>
          <w:lang w:val="en-GB"/>
        </w:rPr>
        <w:t>is</w:t>
      </w:r>
      <w:r w:rsidRPr="00AD75CA">
        <w:rPr>
          <w:rFonts w:ascii="Times New Roman" w:hAnsi="Times New Roman" w:cs="Times New Roman"/>
          <w:lang w:val="en-GB"/>
        </w:rPr>
        <w:t xml:space="preserve"> study employs methodology that</w:t>
      </w:r>
      <w:r>
        <w:rPr>
          <w:rFonts w:ascii="Times New Roman" w:hAnsi="Times New Roman" w:cs="Times New Roman"/>
          <w:lang w:val="en-GB"/>
        </w:rPr>
        <w:t xml:space="preserve"> is</w:t>
      </w:r>
      <w:r w:rsidRPr="00AD75CA">
        <w:rPr>
          <w:rFonts w:ascii="Times New Roman" w:hAnsi="Times New Roman" w:cs="Times New Roman"/>
          <w:lang w:val="en-GB"/>
        </w:rPr>
        <w:t xml:space="preserve"> robust under the ARCH effect. Tables with descriptive statistics are available upon request.</w:t>
      </w:r>
    </w:p>
  </w:footnote>
  <w:footnote w:id="2">
    <w:p w:rsidR="004536EE" w:rsidRPr="00602519" w:rsidRDefault="004536EE" w:rsidP="00F15C5C">
      <w:pPr>
        <w:pStyle w:val="FootnoteText"/>
        <w:jc w:val="both"/>
        <w:rPr>
          <w:rFonts w:ascii="Times New Roman" w:hAnsi="Times New Roman" w:cs="Times New Roman"/>
          <w:lang w:val="en-US"/>
        </w:rPr>
      </w:pPr>
      <w:r>
        <w:rPr>
          <w:rStyle w:val="FootnoteReference"/>
        </w:rPr>
        <w:footnoteRef/>
      </w:r>
      <w:r w:rsidRPr="004F6361">
        <w:rPr>
          <w:lang w:val="en-US"/>
        </w:rPr>
        <w:t xml:space="preserve"> </w:t>
      </w:r>
      <w:r w:rsidRPr="00602519">
        <w:rPr>
          <w:rFonts w:ascii="Times New Roman" w:hAnsi="Times New Roman" w:cs="Times New Roman"/>
          <w:lang w:val="en-US"/>
        </w:rPr>
        <w:t>This phenomenon was also explained by Black (1976) and Christie (1982) which was also explained in literature as the leverage effect, i.e. meaning that a drop in the value of the stock increases financial leverage, which makes the stock riskier and increases its volatility (Talpsepp &amp; Rieger, 2010).</w:t>
      </w:r>
    </w:p>
  </w:footnote>
  <w:footnote w:id="3">
    <w:p w:rsidR="004536EE" w:rsidRPr="00637BA1" w:rsidRDefault="004536EE" w:rsidP="00EE1AAB">
      <w:pPr>
        <w:pStyle w:val="FootnoteText"/>
        <w:rPr>
          <w:lang w:val="en-US"/>
        </w:rPr>
      </w:pPr>
      <w:r>
        <w:rPr>
          <w:rStyle w:val="FootnoteReference"/>
        </w:rPr>
        <w:footnoteRef/>
      </w:r>
      <w:r w:rsidRPr="00637BA1">
        <w:rPr>
          <w:lang w:val="en-US"/>
        </w:rPr>
        <w:t xml:space="preserve"> </w:t>
      </w:r>
      <w:r w:rsidRPr="005F5BBB">
        <w:rPr>
          <w:rFonts w:ascii="Times New Roman" w:hAnsi="Times New Roman" w:cs="Times New Roman"/>
          <w:lang w:val="en-US"/>
        </w:rPr>
        <w:t>The United Kingdom is not considered because the futures trading hours are overlapping with all other markets in the sample.</w:t>
      </w:r>
    </w:p>
  </w:footnote>
  <w:footnote w:id="4">
    <w:p w:rsidR="004536EE" w:rsidRPr="004536EE" w:rsidRDefault="004536EE">
      <w:pPr>
        <w:pStyle w:val="FootnoteText"/>
        <w:rPr>
          <w:lang w:val="en-GB"/>
        </w:rPr>
      </w:pPr>
      <w:r w:rsidRPr="005F5BBB">
        <w:rPr>
          <w:rStyle w:val="FootnoteReference"/>
        </w:rPr>
        <w:footnoteRef/>
      </w:r>
      <w:r w:rsidRPr="005F5BBB">
        <w:t xml:space="preserve"> The</w:t>
      </w:r>
      <w:r w:rsidRPr="005F5BBB">
        <w:rPr>
          <w:lang w:val="en-GB"/>
        </w:rPr>
        <w:t xml:space="preserve"> </w:t>
      </w:r>
      <w:r w:rsidRPr="005F5BBB">
        <w:t>time</w:t>
      </w:r>
      <w:r w:rsidRPr="005F5BBB">
        <w:rPr>
          <w:lang w:val="en-GB"/>
        </w:rPr>
        <w:t xml:space="preserve"> </w:t>
      </w:r>
      <w:r w:rsidRPr="005F5BBB">
        <w:t>period</w:t>
      </w:r>
      <w:r w:rsidRPr="005F5BBB">
        <w:rPr>
          <w:lang w:val="en-GB"/>
        </w:rPr>
        <w:t xml:space="preserve"> </w:t>
      </w:r>
      <w:r w:rsidRPr="005F5BBB">
        <w:t>for</w:t>
      </w:r>
      <w:r w:rsidRPr="005F5BBB">
        <w:rPr>
          <w:lang w:val="en-GB"/>
        </w:rPr>
        <w:t xml:space="preserve"> </w:t>
      </w:r>
      <w:r w:rsidRPr="005F5BBB">
        <w:t>futures</w:t>
      </w:r>
      <w:r w:rsidRPr="005F5BBB">
        <w:rPr>
          <w:lang w:val="en-GB"/>
        </w:rPr>
        <w:t xml:space="preserve"> </w:t>
      </w:r>
      <w:r w:rsidRPr="005F5BBB">
        <w:t>data</w:t>
      </w:r>
      <w:r w:rsidRPr="005F5BBB">
        <w:rPr>
          <w:lang w:val="en-GB"/>
        </w:rPr>
        <w:t xml:space="preserve"> </w:t>
      </w:r>
      <w:r w:rsidRPr="005F5BBB">
        <w:t>analysis</w:t>
      </w:r>
      <w:r w:rsidRPr="005F5BBB">
        <w:rPr>
          <w:lang w:val="en-GB"/>
        </w:rPr>
        <w:t xml:space="preserve"> </w:t>
      </w:r>
      <w:r w:rsidRPr="005F5BBB">
        <w:t>starts</w:t>
      </w:r>
      <w:r w:rsidRPr="005F5BBB">
        <w:rPr>
          <w:lang w:val="en-GB"/>
        </w:rPr>
        <w:t xml:space="preserve"> </w:t>
      </w:r>
      <w:r w:rsidRPr="005F5BBB">
        <w:t>on</w:t>
      </w:r>
      <w:r w:rsidRPr="005F5BBB">
        <w:rPr>
          <w:lang w:val="en-GB"/>
        </w:rPr>
        <w:t xml:space="preserve"> </w:t>
      </w:r>
      <w:r w:rsidRPr="005F5BBB">
        <w:t>4th of</w:t>
      </w:r>
      <w:r w:rsidRPr="005F5BBB">
        <w:rPr>
          <w:lang w:val="en-GB"/>
        </w:rPr>
        <w:t xml:space="preserve"> </w:t>
      </w:r>
      <w:r w:rsidRPr="005F5BBB">
        <w:t>October</w:t>
      </w:r>
      <w:r w:rsidRPr="005F5BBB">
        <w:rPr>
          <w:lang w:val="en-GB"/>
        </w:rPr>
        <w:t xml:space="preserve"> </w:t>
      </w:r>
      <w:r w:rsidRPr="005F5BBB">
        <w:t>2010</w:t>
      </w:r>
      <w:r w:rsidRPr="005F5BBB">
        <w:rPr>
          <w:lang w:val="en-GB"/>
        </w:rPr>
        <w:t xml:space="preserve"> </w:t>
      </w:r>
      <w:r w:rsidRPr="005F5BBB">
        <w:t>due</w:t>
      </w:r>
      <w:r w:rsidRPr="005F5BBB">
        <w:rPr>
          <w:lang w:val="en-GB"/>
        </w:rPr>
        <w:t xml:space="preserve"> </w:t>
      </w:r>
      <w:r w:rsidRPr="005F5BBB">
        <w:t>to</w:t>
      </w:r>
      <w:r w:rsidRPr="005F5BBB">
        <w:rPr>
          <w:lang w:val="en-GB"/>
        </w:rPr>
        <w:t xml:space="preserve"> </w:t>
      </w:r>
      <w:r w:rsidRPr="005F5BBB">
        <w:t>the</w:t>
      </w:r>
      <w:r w:rsidRPr="005F5BBB">
        <w:rPr>
          <w:lang w:val="en-GB"/>
        </w:rPr>
        <w:t xml:space="preserve"> </w:t>
      </w:r>
      <w:r w:rsidRPr="005F5BBB">
        <w:t>data availability for futures</w:t>
      </w:r>
      <w:r w:rsidRPr="005F5BBB">
        <w:rPr>
          <w:lang w:val="en-GB"/>
        </w:rPr>
        <w:t xml:space="preserve"> </w:t>
      </w:r>
      <w:r w:rsidRPr="005F5BBB">
        <w:t>markets of</w:t>
      </w:r>
      <w:r w:rsidRPr="005F5BBB">
        <w:rPr>
          <w:lang w:val="en-GB"/>
        </w:rPr>
        <w:t xml:space="preserve"> </w:t>
      </w:r>
      <w:r w:rsidRPr="005F5BBB">
        <w:t>some emerging countries</w:t>
      </w:r>
      <w:r w:rsidRPr="005F5BBB">
        <w:rPr>
          <w:lang w:val="en-GB"/>
        </w:rPr>
        <w:t xml:space="preserve"> </w:t>
      </w:r>
      <w:r w:rsidRPr="005F5BBB">
        <w:t>in</w:t>
      </w:r>
      <w:r w:rsidRPr="005F5BBB">
        <w:rPr>
          <w:lang w:val="en-GB"/>
        </w:rPr>
        <w:t xml:space="preserve"> </w:t>
      </w:r>
      <w:r w:rsidRPr="005F5BBB">
        <w:t>the</w:t>
      </w:r>
      <w:r w:rsidRPr="005F5BBB">
        <w:rPr>
          <w:lang w:val="en-GB"/>
        </w:rPr>
        <w:t xml:space="preserve"> </w:t>
      </w:r>
      <w:r w:rsidRPr="005F5BBB">
        <w:t>sample</w:t>
      </w:r>
      <w:r w:rsidRPr="005F5BBB">
        <w:rPr>
          <w:lang w:val="en-GB"/>
        </w:rPr>
        <w:t>, for example, China</w:t>
      </w:r>
      <w:r w:rsidRPr="005F5BBB">
        <w:t>.</w:t>
      </w:r>
    </w:p>
  </w:footnote>
  <w:footnote w:id="5">
    <w:p w:rsidR="004536EE" w:rsidRPr="001B58DA" w:rsidRDefault="004536EE">
      <w:pPr>
        <w:pStyle w:val="FootnoteText"/>
        <w:rPr>
          <w:rFonts w:ascii="Times New Roman" w:hAnsi="Times New Roman" w:cs="Times New Roman"/>
          <w:lang w:val="en-GB"/>
        </w:rPr>
      </w:pPr>
      <w:r w:rsidRPr="001B58DA">
        <w:rPr>
          <w:rStyle w:val="FootnoteReference"/>
          <w:rFonts w:ascii="Times New Roman" w:hAnsi="Times New Roman" w:cs="Times New Roman"/>
        </w:rPr>
        <w:footnoteRef/>
      </w:r>
      <w:r w:rsidRPr="001B58DA">
        <w:rPr>
          <w:rFonts w:ascii="Times New Roman" w:hAnsi="Times New Roman" w:cs="Times New Roman"/>
          <w:lang w:val="en-GB"/>
        </w:rPr>
        <w:t xml:space="preserve"> The paper used GAUSS coding provided by Hatemi-J (2012) to conduct asymmetric causality test.</w:t>
      </w:r>
    </w:p>
  </w:footnote>
  <w:footnote w:id="6">
    <w:p w:rsidR="004536EE" w:rsidRPr="007B5929" w:rsidRDefault="004536EE" w:rsidP="00531ECD">
      <w:pPr>
        <w:pStyle w:val="FootnoteText"/>
        <w:jc w:val="both"/>
        <w:rPr>
          <w:rFonts w:ascii="Times New Roman" w:hAnsi="Times New Roman" w:cs="Times New Roman"/>
          <w:lang w:val="en-US"/>
        </w:rPr>
      </w:pPr>
      <w:r>
        <w:rPr>
          <w:rStyle w:val="FootnoteReference"/>
        </w:rPr>
        <w:footnoteRef/>
      </w:r>
      <w:r w:rsidRPr="007B5929">
        <w:rPr>
          <w:lang w:val="en-US"/>
        </w:rPr>
        <w:t xml:space="preserve"> </w:t>
      </w:r>
      <w:r w:rsidRPr="007B5929">
        <w:rPr>
          <w:rFonts w:ascii="Times New Roman" w:hAnsi="Times New Roman" w:cs="Times New Roman"/>
          <w:lang w:val="en-US"/>
        </w:rPr>
        <w:t>The first stock index futures contracts traded in China was IFBK10 (04/16/10-05/21/10),</w:t>
      </w:r>
      <w:r w:rsidRPr="007B5929">
        <w:rPr>
          <w:lang w:val="en-US"/>
        </w:rPr>
        <w:t xml:space="preserve"> </w:t>
      </w:r>
      <w:r w:rsidRPr="007B5929">
        <w:rPr>
          <w:rFonts w:ascii="Times New Roman" w:hAnsi="Times New Roman" w:cs="Times New Roman"/>
          <w:lang w:val="en-US"/>
        </w:rPr>
        <w:t>in Hong Kong it was HIJ92 (04/01/92-04/29/92),</w:t>
      </w:r>
      <w:r w:rsidRPr="007B5929">
        <w:rPr>
          <w:lang w:val="en-US"/>
        </w:rPr>
        <w:t xml:space="preserve"> </w:t>
      </w:r>
      <w:r w:rsidRPr="007B5929">
        <w:rPr>
          <w:rFonts w:ascii="Times New Roman" w:hAnsi="Times New Roman" w:cs="Times New Roman"/>
          <w:lang w:val="en-US"/>
        </w:rPr>
        <w:t>in Taiwan it was FTU98 (07/21/98-09/17/98), in  Singapore it was QZV98 (09/07/98-10/30/98), in South Korea it was KMM96 (05/03/96-06/13/96) and in Japan it was NKZ88 (09/05/88-12/08/88).</w:t>
      </w:r>
    </w:p>
    <w:p w:rsidR="004536EE" w:rsidRPr="007B5929" w:rsidRDefault="004536EE" w:rsidP="00531EC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DC2"/>
    <w:multiLevelType w:val="hybridMultilevel"/>
    <w:tmpl w:val="0B2840EE"/>
    <w:lvl w:ilvl="0" w:tplc="630A0BCC">
      <w:start w:val="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A9"/>
    <w:rsid w:val="00000103"/>
    <w:rsid w:val="000220DE"/>
    <w:rsid w:val="000253D9"/>
    <w:rsid w:val="00035947"/>
    <w:rsid w:val="000452C1"/>
    <w:rsid w:val="00081C7D"/>
    <w:rsid w:val="00094F09"/>
    <w:rsid w:val="00095DCB"/>
    <w:rsid w:val="000C6938"/>
    <w:rsid w:val="000D7BAD"/>
    <w:rsid w:val="0012363A"/>
    <w:rsid w:val="0016179A"/>
    <w:rsid w:val="0018309F"/>
    <w:rsid w:val="001A5FB6"/>
    <w:rsid w:val="001A7095"/>
    <w:rsid w:val="001B58DA"/>
    <w:rsid w:val="001B6860"/>
    <w:rsid w:val="001C41E3"/>
    <w:rsid w:val="001D0D60"/>
    <w:rsid w:val="001E5D83"/>
    <w:rsid w:val="001F061F"/>
    <w:rsid w:val="001F7ACE"/>
    <w:rsid w:val="00224D6D"/>
    <w:rsid w:val="0023390C"/>
    <w:rsid w:val="0023762E"/>
    <w:rsid w:val="00261EC4"/>
    <w:rsid w:val="00264495"/>
    <w:rsid w:val="00264FCF"/>
    <w:rsid w:val="00273388"/>
    <w:rsid w:val="0029139E"/>
    <w:rsid w:val="00295744"/>
    <w:rsid w:val="002C1BEB"/>
    <w:rsid w:val="002C2DA0"/>
    <w:rsid w:val="002F5978"/>
    <w:rsid w:val="002F73C5"/>
    <w:rsid w:val="003021BE"/>
    <w:rsid w:val="003048E0"/>
    <w:rsid w:val="003142EA"/>
    <w:rsid w:val="003520D2"/>
    <w:rsid w:val="00362B17"/>
    <w:rsid w:val="00364B74"/>
    <w:rsid w:val="003B059C"/>
    <w:rsid w:val="003B1844"/>
    <w:rsid w:val="003C330F"/>
    <w:rsid w:val="003C5549"/>
    <w:rsid w:val="003D1144"/>
    <w:rsid w:val="00403DEA"/>
    <w:rsid w:val="004204A0"/>
    <w:rsid w:val="00446011"/>
    <w:rsid w:val="004536EE"/>
    <w:rsid w:val="00465F6E"/>
    <w:rsid w:val="00493A5A"/>
    <w:rsid w:val="004A1707"/>
    <w:rsid w:val="00531ECD"/>
    <w:rsid w:val="005531ED"/>
    <w:rsid w:val="00554674"/>
    <w:rsid w:val="005B5F8D"/>
    <w:rsid w:val="005B7694"/>
    <w:rsid w:val="005C3873"/>
    <w:rsid w:val="005F5BBB"/>
    <w:rsid w:val="006029A5"/>
    <w:rsid w:val="00603584"/>
    <w:rsid w:val="00603853"/>
    <w:rsid w:val="00637BA1"/>
    <w:rsid w:val="00644B34"/>
    <w:rsid w:val="00645129"/>
    <w:rsid w:val="006463A8"/>
    <w:rsid w:val="00651CD2"/>
    <w:rsid w:val="0065668C"/>
    <w:rsid w:val="006B4444"/>
    <w:rsid w:val="006C501B"/>
    <w:rsid w:val="006D30D7"/>
    <w:rsid w:val="006D75C2"/>
    <w:rsid w:val="006E39F3"/>
    <w:rsid w:val="006F14D7"/>
    <w:rsid w:val="00703D30"/>
    <w:rsid w:val="007055FA"/>
    <w:rsid w:val="0070728E"/>
    <w:rsid w:val="00707D02"/>
    <w:rsid w:val="00711CD3"/>
    <w:rsid w:val="00717967"/>
    <w:rsid w:val="00732C2C"/>
    <w:rsid w:val="0074590E"/>
    <w:rsid w:val="00753F5A"/>
    <w:rsid w:val="007620F7"/>
    <w:rsid w:val="00773EF2"/>
    <w:rsid w:val="0077644B"/>
    <w:rsid w:val="0079396B"/>
    <w:rsid w:val="007A5B13"/>
    <w:rsid w:val="007C14B8"/>
    <w:rsid w:val="007C44A8"/>
    <w:rsid w:val="007E1B52"/>
    <w:rsid w:val="00805625"/>
    <w:rsid w:val="0081634F"/>
    <w:rsid w:val="0083245D"/>
    <w:rsid w:val="00872591"/>
    <w:rsid w:val="00895DCA"/>
    <w:rsid w:val="008B3FE1"/>
    <w:rsid w:val="008D204F"/>
    <w:rsid w:val="00921BAB"/>
    <w:rsid w:val="00933FCF"/>
    <w:rsid w:val="009371C4"/>
    <w:rsid w:val="00956BE6"/>
    <w:rsid w:val="009721E7"/>
    <w:rsid w:val="00973895"/>
    <w:rsid w:val="009B13A9"/>
    <w:rsid w:val="00A12F41"/>
    <w:rsid w:val="00A423B5"/>
    <w:rsid w:val="00A6792E"/>
    <w:rsid w:val="00A72142"/>
    <w:rsid w:val="00AA6C58"/>
    <w:rsid w:val="00AB0A65"/>
    <w:rsid w:val="00AB38C6"/>
    <w:rsid w:val="00AC5C9C"/>
    <w:rsid w:val="00AD2AF5"/>
    <w:rsid w:val="00AD75CA"/>
    <w:rsid w:val="00AF53C2"/>
    <w:rsid w:val="00B0186A"/>
    <w:rsid w:val="00B20D7D"/>
    <w:rsid w:val="00B21CCA"/>
    <w:rsid w:val="00B46428"/>
    <w:rsid w:val="00B556C4"/>
    <w:rsid w:val="00B631D4"/>
    <w:rsid w:val="00B67BAF"/>
    <w:rsid w:val="00B92222"/>
    <w:rsid w:val="00BA5256"/>
    <w:rsid w:val="00BE7C25"/>
    <w:rsid w:val="00C01641"/>
    <w:rsid w:val="00C12816"/>
    <w:rsid w:val="00C33FD2"/>
    <w:rsid w:val="00C41DFD"/>
    <w:rsid w:val="00C53899"/>
    <w:rsid w:val="00C65D0F"/>
    <w:rsid w:val="00C7481B"/>
    <w:rsid w:val="00C92877"/>
    <w:rsid w:val="00C954A7"/>
    <w:rsid w:val="00CA17F3"/>
    <w:rsid w:val="00CA414F"/>
    <w:rsid w:val="00CA48E6"/>
    <w:rsid w:val="00CA4F80"/>
    <w:rsid w:val="00CC4564"/>
    <w:rsid w:val="00CE5993"/>
    <w:rsid w:val="00CF643E"/>
    <w:rsid w:val="00D45650"/>
    <w:rsid w:val="00D60B34"/>
    <w:rsid w:val="00D62460"/>
    <w:rsid w:val="00DC10B5"/>
    <w:rsid w:val="00DD1B6A"/>
    <w:rsid w:val="00DF43FA"/>
    <w:rsid w:val="00E05327"/>
    <w:rsid w:val="00E07F9A"/>
    <w:rsid w:val="00E16182"/>
    <w:rsid w:val="00E24F93"/>
    <w:rsid w:val="00E4678E"/>
    <w:rsid w:val="00E60B22"/>
    <w:rsid w:val="00E969A9"/>
    <w:rsid w:val="00EA1148"/>
    <w:rsid w:val="00EE1AAB"/>
    <w:rsid w:val="00F15C5C"/>
    <w:rsid w:val="00F2644A"/>
    <w:rsid w:val="00F41980"/>
    <w:rsid w:val="00F55027"/>
    <w:rsid w:val="00F7130E"/>
    <w:rsid w:val="00F929F7"/>
    <w:rsid w:val="00F961D4"/>
    <w:rsid w:val="00FC3BAE"/>
    <w:rsid w:val="00FE2203"/>
    <w:rsid w:val="00FE72F9"/>
    <w:rsid w:val="00FF3265"/>
    <w:rsid w:val="00FF5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6" type="connector" idref="#Прямая со стрелкой 277"/>
        <o:r id="V:Rule7" type="connector" idref="#Прямая со стрелкой 272"/>
        <o:r id="V:Rule8" type="connector" idref="#Прямая со стрелкой 275"/>
        <o:r id="V:Rule9" type="connector" idref="#Прямая со стрелкой 273"/>
        <o:r id="V:Rule10" type="connector" idref="#Прямая со стрелкой 278"/>
      </o:rules>
    </o:shapelayout>
  </w:shapeDefaults>
  <w:decimalSymbol w:val="."/>
  <w:listSeparator w:val=","/>
  <w15:docId w15:val="{0584DEB4-C7A9-4701-A256-8DDCA1A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15C5C"/>
    <w:pPr>
      <w:spacing w:after="0" w:line="240" w:lineRule="auto"/>
    </w:pPr>
    <w:rPr>
      <w:sz w:val="20"/>
      <w:szCs w:val="20"/>
    </w:rPr>
  </w:style>
  <w:style w:type="character" w:customStyle="1" w:styleId="FootnoteTextChar">
    <w:name w:val="Footnote Text Char"/>
    <w:basedOn w:val="DefaultParagraphFont"/>
    <w:link w:val="FootnoteText"/>
    <w:uiPriority w:val="99"/>
    <w:rsid w:val="00F15C5C"/>
    <w:rPr>
      <w:sz w:val="20"/>
      <w:szCs w:val="20"/>
    </w:rPr>
  </w:style>
  <w:style w:type="character" w:styleId="FootnoteReference">
    <w:name w:val="footnote reference"/>
    <w:basedOn w:val="DefaultParagraphFont"/>
    <w:uiPriority w:val="99"/>
    <w:semiHidden/>
    <w:unhideWhenUsed/>
    <w:rsid w:val="00F15C5C"/>
    <w:rPr>
      <w:vertAlign w:val="superscript"/>
    </w:rPr>
  </w:style>
  <w:style w:type="table" w:styleId="TableGrid">
    <w:name w:val="Table Grid"/>
    <w:basedOn w:val="TableNormal"/>
    <w:uiPriority w:val="59"/>
    <w:rsid w:val="006F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14D7"/>
    <w:pPr>
      <w:spacing w:before="100" w:beforeAutospacing="1" w:after="100" w:afterAutospacing="1" w:line="240" w:lineRule="auto"/>
    </w:pPr>
    <w:rPr>
      <w:rFonts w:ascii="Times New Roman" w:eastAsiaTheme="minorEastAsia" w:hAnsi="Times New Roman" w:cs="Times New Roman"/>
      <w:sz w:val="24"/>
      <w:szCs w:val="24"/>
      <w:lang w:val="en-GB" w:eastAsia="zh-CN"/>
    </w:rPr>
  </w:style>
  <w:style w:type="paragraph" w:styleId="BalloonText">
    <w:name w:val="Balloon Text"/>
    <w:basedOn w:val="Normal"/>
    <w:link w:val="BalloonTextChar"/>
    <w:uiPriority w:val="99"/>
    <w:semiHidden/>
    <w:unhideWhenUsed/>
    <w:rsid w:val="00637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BA1"/>
    <w:rPr>
      <w:rFonts w:ascii="Tahoma" w:hAnsi="Tahoma" w:cs="Tahoma"/>
      <w:sz w:val="16"/>
      <w:szCs w:val="16"/>
    </w:rPr>
  </w:style>
  <w:style w:type="paragraph" w:styleId="Header">
    <w:name w:val="header"/>
    <w:basedOn w:val="Normal"/>
    <w:link w:val="HeaderChar"/>
    <w:uiPriority w:val="99"/>
    <w:unhideWhenUsed/>
    <w:rsid w:val="00AF5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3C2"/>
  </w:style>
  <w:style w:type="paragraph" w:styleId="Footer">
    <w:name w:val="footer"/>
    <w:basedOn w:val="Normal"/>
    <w:link w:val="FooterChar"/>
    <w:uiPriority w:val="99"/>
    <w:unhideWhenUsed/>
    <w:rsid w:val="00AF5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3C2"/>
  </w:style>
  <w:style w:type="character" w:styleId="Hyperlink">
    <w:name w:val="Hyperlink"/>
    <w:basedOn w:val="DefaultParagraphFont"/>
    <w:uiPriority w:val="99"/>
    <w:unhideWhenUsed/>
    <w:rsid w:val="00DF43FA"/>
    <w:rPr>
      <w:color w:val="0000FF" w:themeColor="hyperlink"/>
      <w:u w:val="single"/>
    </w:rPr>
  </w:style>
  <w:style w:type="paragraph" w:styleId="ListParagraph">
    <w:name w:val="List Paragraph"/>
    <w:basedOn w:val="Normal"/>
    <w:uiPriority w:val="34"/>
    <w:qFormat/>
    <w:rsid w:val="00D45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08051">
      <w:bodyDiv w:val="1"/>
      <w:marLeft w:val="0"/>
      <w:marRight w:val="0"/>
      <w:marTop w:val="0"/>
      <w:marBottom w:val="0"/>
      <w:divBdr>
        <w:top w:val="none" w:sz="0" w:space="0" w:color="auto"/>
        <w:left w:val="none" w:sz="0" w:space="0" w:color="auto"/>
        <w:bottom w:val="none" w:sz="0" w:space="0" w:color="auto"/>
        <w:right w:val="none" w:sz="0" w:space="0" w:color="auto"/>
      </w:divBdr>
    </w:div>
    <w:div w:id="208151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larisayarovay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39/ssrn.2325380" TargetMode="External"/><Relationship Id="rId5" Type="http://schemas.openxmlformats.org/officeDocument/2006/relationships/webSettings" Target="webSettings.xml"/><Relationship Id="rId10" Type="http://schemas.openxmlformats.org/officeDocument/2006/relationships/hyperlink" Target="mailto:chi.lau@northumbria.ac.uk" TargetMode="External"/><Relationship Id="rId4" Type="http://schemas.openxmlformats.org/officeDocument/2006/relationships/settings" Target="settings.xml"/><Relationship Id="rId9" Type="http://schemas.openxmlformats.org/officeDocument/2006/relationships/hyperlink" Target="mailto:janusz.brzeszczynski@northumbria.ac.u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5C3A-20D0-47D8-A411-8EB2DD60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A1F96753</Template>
  <TotalTime>0</TotalTime>
  <Pages>49</Pages>
  <Words>16943</Words>
  <Characters>96577</Characters>
  <Application>Microsoft Office Word</Application>
  <DocSecurity>0</DocSecurity>
  <Lines>804</Lines>
  <Paragraphs>226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Northumbria University</Company>
  <LinksUpToDate>false</LinksUpToDate>
  <CharactersWithSpaces>113294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Walker, Ian</cp:lastModifiedBy>
  <cp:revision>2</cp:revision>
  <cp:lastPrinted>2016-03-18T13:57:00Z</cp:lastPrinted>
  <dcterms:created xsi:type="dcterms:W3CDTF">2018-12-03T09:14:00Z</dcterms:created>
  <dcterms:modified xsi:type="dcterms:W3CDTF">2018-12-03T09:14:00Z</dcterms:modified>
</cp:coreProperties>
</file>