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E71D8" w14:textId="5E500BFF" w:rsidR="00751600" w:rsidRPr="002D65FB" w:rsidRDefault="00B1526A" w:rsidP="00BA1F10">
      <w:pPr>
        <w:pStyle w:val="Textoindependiente"/>
        <w:ind w:left="708" w:hanging="708"/>
      </w:pPr>
      <w:bookmarkStart w:id="0" w:name="_Hlk520102914"/>
      <w:bookmarkStart w:id="1" w:name="_Hlk507590783"/>
      <w:bookmarkStart w:id="2" w:name="_GoBack"/>
      <w:r w:rsidRPr="002D65FB">
        <w:t>The r</w:t>
      </w:r>
      <w:r w:rsidR="00751600" w:rsidRPr="002D65FB">
        <w:t>ole of social networks in us</w:t>
      </w:r>
      <w:r w:rsidR="003F3DE0" w:rsidRPr="002D65FB">
        <w:t>ing</w:t>
      </w:r>
      <w:r w:rsidR="00751600" w:rsidRPr="002D65FB">
        <w:t xml:space="preserve"> home care by older people across Continental Europe</w:t>
      </w:r>
    </w:p>
    <w:bookmarkEnd w:id="0"/>
    <w:p w14:paraId="7BA24E4C" w14:textId="77777777" w:rsidR="00751600" w:rsidRPr="002D65FB" w:rsidRDefault="00751600" w:rsidP="00B27E5A">
      <w:pPr>
        <w:spacing w:before="0" w:after="160" w:line="259" w:lineRule="auto"/>
        <w:jc w:val="center"/>
        <w:rPr>
          <w:rFonts w:ascii="Arial Nova" w:eastAsiaTheme="minorHAnsi" w:hAnsi="Arial Nova"/>
          <w:b/>
          <w:sz w:val="32"/>
          <w:szCs w:val="32"/>
          <w:lang w:eastAsia="en-US"/>
        </w:rPr>
      </w:pPr>
    </w:p>
    <w:bookmarkEnd w:id="1"/>
    <w:p w14:paraId="1CA2A9DB" w14:textId="77777777" w:rsidR="00751600" w:rsidRPr="002D65FB" w:rsidRDefault="00751600" w:rsidP="00B27E5A">
      <w:pPr>
        <w:tabs>
          <w:tab w:val="left" w:pos="3261"/>
        </w:tabs>
        <w:spacing w:line="480" w:lineRule="auto"/>
        <w:jc w:val="both"/>
        <w:rPr>
          <w:rFonts w:ascii="Arial Nova" w:hAnsi="Arial Nova" w:cs="Times New Roman"/>
          <w:b/>
        </w:rPr>
      </w:pPr>
    </w:p>
    <w:p w14:paraId="275AEDEF" w14:textId="77777777" w:rsidR="00751600" w:rsidRPr="002D65FB" w:rsidRDefault="00751600" w:rsidP="00B27E5A">
      <w:pPr>
        <w:tabs>
          <w:tab w:val="left" w:pos="3261"/>
        </w:tabs>
        <w:spacing w:line="480" w:lineRule="auto"/>
        <w:jc w:val="both"/>
        <w:outlineLvl w:val="0"/>
        <w:rPr>
          <w:rFonts w:ascii="Arial Nova" w:hAnsi="Arial Nova" w:cs="Times New Roman"/>
          <w:b/>
          <w:sz w:val="24"/>
          <w:szCs w:val="24"/>
        </w:rPr>
      </w:pPr>
      <w:r w:rsidRPr="002D65FB">
        <w:rPr>
          <w:rFonts w:ascii="Arial Nova" w:hAnsi="Arial Nova" w:cs="Times New Roman"/>
          <w:b/>
          <w:sz w:val="24"/>
          <w:szCs w:val="24"/>
        </w:rPr>
        <w:t>ABSTRACT</w:t>
      </w:r>
    </w:p>
    <w:p w14:paraId="6666A637" w14:textId="03C97AD2" w:rsidR="00751600" w:rsidRPr="002D65FB" w:rsidRDefault="00751600" w:rsidP="004D65D1">
      <w:pPr>
        <w:pStyle w:val="Tesistexto"/>
        <w:rPr>
          <w:color w:val="auto"/>
        </w:rPr>
      </w:pPr>
      <w:r w:rsidRPr="002D65FB">
        <w:rPr>
          <w:color w:val="auto"/>
        </w:rPr>
        <w:t xml:space="preserve">The diversification of caregiving arrangements in European societies has drawn attention to </w:t>
      </w:r>
      <w:r w:rsidR="003C03D3" w:rsidRPr="002D65FB">
        <w:rPr>
          <w:color w:val="auto"/>
        </w:rPr>
        <w:t xml:space="preserve">the </w:t>
      </w:r>
      <w:r w:rsidRPr="002D65FB">
        <w:rPr>
          <w:color w:val="auto"/>
        </w:rPr>
        <w:t xml:space="preserve">factors </w:t>
      </w:r>
      <w:r w:rsidR="00D12AA9" w:rsidRPr="002D65FB">
        <w:rPr>
          <w:color w:val="auto"/>
        </w:rPr>
        <w:t>that</w:t>
      </w:r>
      <w:r w:rsidRPr="002D65FB">
        <w:rPr>
          <w:color w:val="auto"/>
        </w:rPr>
        <w:t xml:space="preserve"> condition the </w:t>
      </w:r>
      <w:r w:rsidR="002B05F4" w:rsidRPr="002D65FB">
        <w:rPr>
          <w:color w:val="auto"/>
        </w:rPr>
        <w:t>u</w:t>
      </w:r>
      <w:r w:rsidR="00BD005C" w:rsidRPr="002D65FB">
        <w:rPr>
          <w:color w:val="auto"/>
        </w:rPr>
        <w:t>se</w:t>
      </w:r>
      <w:r w:rsidRPr="002D65FB">
        <w:rPr>
          <w:color w:val="auto"/>
        </w:rPr>
        <w:t xml:space="preserve"> </w:t>
      </w:r>
      <w:r w:rsidR="002B05F4" w:rsidRPr="002D65FB">
        <w:rPr>
          <w:color w:val="auto"/>
        </w:rPr>
        <w:t xml:space="preserve">of care </w:t>
      </w:r>
      <w:r w:rsidRPr="002D65FB">
        <w:rPr>
          <w:color w:val="auto"/>
        </w:rPr>
        <w:t xml:space="preserve">by older people. </w:t>
      </w:r>
      <w:r w:rsidR="00EB32CD" w:rsidRPr="002D65FB">
        <w:rPr>
          <w:color w:val="auto"/>
        </w:rPr>
        <w:t>Social and family relations</w:t>
      </w:r>
      <w:r w:rsidRPr="002D65FB">
        <w:rPr>
          <w:color w:val="auto"/>
        </w:rPr>
        <w:t xml:space="preserve"> </w:t>
      </w:r>
      <w:r w:rsidR="000B4F15" w:rsidRPr="002D65FB">
        <w:rPr>
          <w:color w:val="auto"/>
        </w:rPr>
        <w:t>appear as a</w:t>
      </w:r>
      <w:r w:rsidRPr="002D65FB">
        <w:rPr>
          <w:color w:val="auto"/>
        </w:rPr>
        <w:t xml:space="preserve"> </w:t>
      </w:r>
      <w:r w:rsidR="00EB32CD" w:rsidRPr="002D65FB">
        <w:rPr>
          <w:color w:val="auto"/>
        </w:rPr>
        <w:t>key</w:t>
      </w:r>
      <w:r w:rsidRPr="002D65FB">
        <w:rPr>
          <w:color w:val="auto"/>
        </w:rPr>
        <w:t xml:space="preserve"> </w:t>
      </w:r>
      <w:r w:rsidR="006A67F2" w:rsidRPr="002D65FB">
        <w:rPr>
          <w:color w:val="auto"/>
        </w:rPr>
        <w:t>factor</w:t>
      </w:r>
      <w:r w:rsidR="00BB4548" w:rsidRPr="002D65FB">
        <w:rPr>
          <w:color w:val="auto"/>
        </w:rPr>
        <w:t>, mainly</w:t>
      </w:r>
      <w:r w:rsidRPr="002D65FB">
        <w:rPr>
          <w:color w:val="auto"/>
        </w:rPr>
        <w:t xml:space="preserve"> </w:t>
      </w:r>
      <w:r w:rsidR="000B4F15" w:rsidRPr="002D65FB">
        <w:rPr>
          <w:color w:val="auto"/>
        </w:rPr>
        <w:t xml:space="preserve">to be </w:t>
      </w:r>
      <w:r w:rsidR="00EB32CD" w:rsidRPr="002D65FB">
        <w:rPr>
          <w:color w:val="auto"/>
        </w:rPr>
        <w:t>related to</w:t>
      </w:r>
      <w:r w:rsidRPr="002D65FB">
        <w:rPr>
          <w:color w:val="auto"/>
        </w:rPr>
        <w:t xml:space="preserve"> the availability </w:t>
      </w:r>
      <w:r w:rsidR="008513BC" w:rsidRPr="002D65FB">
        <w:rPr>
          <w:color w:val="auto"/>
        </w:rPr>
        <w:t>and</w:t>
      </w:r>
      <w:r w:rsidRPr="002D65FB">
        <w:rPr>
          <w:color w:val="auto"/>
        </w:rPr>
        <w:t xml:space="preserve"> accessibility to potential informal caregivers. Recent studies </w:t>
      </w:r>
      <w:r w:rsidR="00444693" w:rsidRPr="002D65FB">
        <w:rPr>
          <w:color w:val="auto"/>
        </w:rPr>
        <w:t xml:space="preserve">evidenced </w:t>
      </w:r>
      <w:r w:rsidR="00123B5F" w:rsidRPr="002D65FB">
        <w:rPr>
          <w:color w:val="auto"/>
        </w:rPr>
        <w:t xml:space="preserve">that </w:t>
      </w:r>
      <w:r w:rsidRPr="002D65FB">
        <w:rPr>
          <w:color w:val="auto"/>
        </w:rPr>
        <w:t xml:space="preserve">geographical proximity and a larger </w:t>
      </w:r>
      <w:r w:rsidR="00123B5F" w:rsidRPr="002D65FB">
        <w:rPr>
          <w:color w:val="auto"/>
        </w:rPr>
        <w:t>social network</w:t>
      </w:r>
      <w:r w:rsidRPr="002D65FB">
        <w:rPr>
          <w:color w:val="auto"/>
        </w:rPr>
        <w:t xml:space="preserve"> increase the probability of receiving informal </w:t>
      </w:r>
      <w:r w:rsidR="00444693" w:rsidRPr="002D65FB">
        <w:rPr>
          <w:color w:val="auto"/>
        </w:rPr>
        <w:t>support</w:t>
      </w:r>
      <w:r w:rsidR="00123B5F" w:rsidRPr="002D65FB">
        <w:rPr>
          <w:color w:val="auto"/>
        </w:rPr>
        <w:t xml:space="preserve"> in old age</w:t>
      </w:r>
      <w:r w:rsidRPr="002D65FB">
        <w:rPr>
          <w:color w:val="auto"/>
        </w:rPr>
        <w:t xml:space="preserve">. However, the ways </w:t>
      </w:r>
      <w:r w:rsidR="003C03D3" w:rsidRPr="002D65FB">
        <w:rPr>
          <w:color w:val="auto"/>
        </w:rPr>
        <w:t xml:space="preserve">in which </w:t>
      </w:r>
      <w:r w:rsidR="00BB4548" w:rsidRPr="002D65FB">
        <w:rPr>
          <w:color w:val="auto"/>
        </w:rPr>
        <w:t>interpersonal relationships</w:t>
      </w:r>
      <w:r w:rsidRPr="002D65FB">
        <w:rPr>
          <w:color w:val="auto"/>
        </w:rPr>
        <w:t xml:space="preserve"> </w:t>
      </w:r>
      <w:r w:rsidR="004B39C1" w:rsidRPr="002D65FB">
        <w:rPr>
          <w:color w:val="auto"/>
        </w:rPr>
        <w:t xml:space="preserve">are </w:t>
      </w:r>
      <w:r w:rsidRPr="002D65FB">
        <w:rPr>
          <w:color w:val="auto"/>
        </w:rPr>
        <w:t xml:space="preserve">associated with </w:t>
      </w:r>
      <w:r w:rsidR="003C03D3" w:rsidRPr="002D65FB">
        <w:rPr>
          <w:color w:val="auto"/>
        </w:rPr>
        <w:t xml:space="preserve">the use of </w:t>
      </w:r>
      <w:r w:rsidRPr="002D65FB">
        <w:rPr>
          <w:color w:val="auto"/>
        </w:rPr>
        <w:t>formal care</w:t>
      </w:r>
      <w:r w:rsidR="007D6442" w:rsidRPr="002D65FB">
        <w:rPr>
          <w:color w:val="auto"/>
        </w:rPr>
        <w:t>,</w:t>
      </w:r>
      <w:r w:rsidRPr="002D65FB">
        <w:rPr>
          <w:color w:val="auto"/>
        </w:rPr>
        <w:t xml:space="preserve"> </w:t>
      </w:r>
      <w:r w:rsidR="00444693" w:rsidRPr="002D65FB">
        <w:rPr>
          <w:color w:val="auto"/>
        </w:rPr>
        <w:t xml:space="preserve">as well as </w:t>
      </w:r>
      <w:r w:rsidR="007D6442" w:rsidRPr="002D65FB">
        <w:rPr>
          <w:color w:val="auto"/>
        </w:rPr>
        <w:t>the cross-</w:t>
      </w:r>
      <w:r w:rsidR="00444693" w:rsidRPr="002D65FB">
        <w:rPr>
          <w:color w:val="auto"/>
        </w:rPr>
        <w:t xml:space="preserve">country </w:t>
      </w:r>
      <w:r w:rsidR="00C001C5" w:rsidRPr="002D65FB">
        <w:rPr>
          <w:color w:val="auto"/>
        </w:rPr>
        <w:t>variability</w:t>
      </w:r>
      <w:r w:rsidR="007D6442" w:rsidRPr="002D65FB">
        <w:rPr>
          <w:color w:val="auto"/>
        </w:rPr>
        <w:t xml:space="preserve"> </w:t>
      </w:r>
      <w:r w:rsidR="00EB32CD" w:rsidRPr="002D65FB">
        <w:rPr>
          <w:color w:val="auto"/>
        </w:rPr>
        <w:t>of</w:t>
      </w:r>
      <w:r w:rsidR="007D6442" w:rsidRPr="002D65FB">
        <w:rPr>
          <w:color w:val="auto"/>
        </w:rPr>
        <w:t xml:space="preserve"> this association, </w:t>
      </w:r>
      <w:r w:rsidRPr="002D65FB">
        <w:rPr>
          <w:color w:val="auto"/>
        </w:rPr>
        <w:t xml:space="preserve">have been </w:t>
      </w:r>
      <w:r w:rsidR="003C03D3" w:rsidRPr="002D65FB">
        <w:rPr>
          <w:color w:val="auto"/>
        </w:rPr>
        <w:t xml:space="preserve">barely </w:t>
      </w:r>
      <w:r w:rsidRPr="002D65FB">
        <w:rPr>
          <w:color w:val="auto"/>
        </w:rPr>
        <w:t>explored.</w:t>
      </w:r>
    </w:p>
    <w:p w14:paraId="29C2FA4A" w14:textId="539B2671" w:rsidR="00F46793" w:rsidRPr="002D65FB" w:rsidRDefault="00751600" w:rsidP="004D65D1">
      <w:pPr>
        <w:pStyle w:val="Tesistexto"/>
        <w:rPr>
          <w:color w:val="auto"/>
        </w:rPr>
      </w:pPr>
      <w:r w:rsidRPr="002D65FB">
        <w:rPr>
          <w:color w:val="auto"/>
        </w:rPr>
        <w:t xml:space="preserve">Using a sample of 37,708 individuals aged 65 and over from </w:t>
      </w:r>
      <w:r w:rsidR="00B86B5C" w:rsidRPr="002D65FB">
        <w:rPr>
          <w:color w:val="auto"/>
        </w:rPr>
        <w:t>W</w:t>
      </w:r>
      <w:r w:rsidRPr="002D65FB">
        <w:rPr>
          <w:color w:val="auto"/>
        </w:rPr>
        <w:t xml:space="preserve">ave 6 of the </w:t>
      </w:r>
      <w:r w:rsidRPr="002D65FB">
        <w:rPr>
          <w:i/>
          <w:color w:val="auto"/>
        </w:rPr>
        <w:t>Survey of Health, Ageing and Retirement in Europe</w:t>
      </w:r>
      <w:r w:rsidRPr="002D65FB">
        <w:rPr>
          <w:color w:val="auto"/>
        </w:rPr>
        <w:t xml:space="preserve"> (SHARE), </w:t>
      </w:r>
      <w:bookmarkStart w:id="3" w:name="_Hlk507581052"/>
      <w:r w:rsidR="004823FF" w:rsidRPr="002D65FB">
        <w:rPr>
          <w:color w:val="auto"/>
        </w:rPr>
        <w:t>this study</w:t>
      </w:r>
      <w:r w:rsidR="003C03D3" w:rsidRPr="002D65FB">
        <w:rPr>
          <w:color w:val="auto"/>
        </w:rPr>
        <w:t xml:space="preserve"> examin</w:t>
      </w:r>
      <w:r w:rsidR="004823FF" w:rsidRPr="002D65FB">
        <w:rPr>
          <w:color w:val="auto"/>
        </w:rPr>
        <w:t>es</w:t>
      </w:r>
      <w:r w:rsidR="003C03D3" w:rsidRPr="002D65FB">
        <w:rPr>
          <w:color w:val="auto"/>
        </w:rPr>
        <w:t xml:space="preserve"> </w:t>
      </w:r>
      <w:r w:rsidR="004823FF" w:rsidRPr="002D65FB">
        <w:rPr>
          <w:color w:val="auto"/>
        </w:rPr>
        <w:t xml:space="preserve">to what extent </w:t>
      </w:r>
      <w:r w:rsidRPr="002D65FB">
        <w:rPr>
          <w:color w:val="auto"/>
        </w:rPr>
        <w:t xml:space="preserve">the characteristics of older people’s social networks </w:t>
      </w:r>
      <w:bookmarkEnd w:id="3"/>
      <w:r w:rsidR="004823FF" w:rsidRPr="002D65FB">
        <w:rPr>
          <w:color w:val="auto"/>
        </w:rPr>
        <w:t xml:space="preserve">predict </w:t>
      </w:r>
      <w:r w:rsidR="003C03D3" w:rsidRPr="002D65FB">
        <w:rPr>
          <w:color w:val="auto"/>
        </w:rPr>
        <w:t xml:space="preserve">the use of </w:t>
      </w:r>
      <w:r w:rsidRPr="002D65FB">
        <w:rPr>
          <w:color w:val="auto"/>
        </w:rPr>
        <w:t xml:space="preserve">three types of </w:t>
      </w:r>
      <w:r w:rsidR="00C83DD2" w:rsidRPr="002D65FB">
        <w:rPr>
          <w:color w:val="auto"/>
        </w:rPr>
        <w:t xml:space="preserve">home </w:t>
      </w:r>
      <w:r w:rsidRPr="002D65FB">
        <w:rPr>
          <w:color w:val="auto"/>
        </w:rPr>
        <w:t>care</w:t>
      </w:r>
      <w:r w:rsidR="003C03D3" w:rsidRPr="002D65FB">
        <w:rPr>
          <w:color w:val="auto"/>
        </w:rPr>
        <w:t>;</w:t>
      </w:r>
      <w:r w:rsidRPr="002D65FB">
        <w:rPr>
          <w:color w:val="auto"/>
        </w:rPr>
        <w:t xml:space="preserve"> formal, informal</w:t>
      </w:r>
      <w:r w:rsidR="003F3DE0" w:rsidRPr="002D65FB">
        <w:rPr>
          <w:color w:val="auto"/>
        </w:rPr>
        <w:t>,</w:t>
      </w:r>
      <w:r w:rsidRPr="002D65FB">
        <w:rPr>
          <w:color w:val="auto"/>
        </w:rPr>
        <w:t xml:space="preserve"> or </w:t>
      </w:r>
      <w:r w:rsidR="003C03D3" w:rsidRPr="002D65FB">
        <w:rPr>
          <w:color w:val="auto"/>
        </w:rPr>
        <w:t>combined</w:t>
      </w:r>
      <w:r w:rsidR="00C001C5" w:rsidRPr="002D65FB">
        <w:rPr>
          <w:color w:val="auto"/>
        </w:rPr>
        <w:t xml:space="preserve">, </w:t>
      </w:r>
      <w:r w:rsidR="00E72200" w:rsidRPr="002D65FB">
        <w:rPr>
          <w:color w:val="auto"/>
        </w:rPr>
        <w:t>exploring</w:t>
      </w:r>
      <w:r w:rsidR="00C001C5" w:rsidRPr="002D65FB">
        <w:rPr>
          <w:color w:val="auto"/>
        </w:rPr>
        <w:t xml:space="preserve"> the cross-European convergences and divergences. </w:t>
      </w:r>
      <w:r w:rsidRPr="002D65FB">
        <w:rPr>
          <w:color w:val="auto"/>
        </w:rPr>
        <w:t xml:space="preserve">Binomial logistic regressions </w:t>
      </w:r>
      <w:r w:rsidRPr="002D65FB">
        <w:rPr>
          <w:bCs/>
          <w:color w:val="auto"/>
        </w:rPr>
        <w:t>are c</w:t>
      </w:r>
      <w:r w:rsidR="003F3DE0" w:rsidRPr="002D65FB">
        <w:rPr>
          <w:bCs/>
          <w:color w:val="auto"/>
        </w:rPr>
        <w:t>onducted</w:t>
      </w:r>
      <w:r w:rsidRPr="002D65FB">
        <w:rPr>
          <w:bCs/>
          <w:color w:val="auto"/>
        </w:rPr>
        <w:t xml:space="preserve"> to </w:t>
      </w:r>
      <w:r w:rsidR="00C001C5" w:rsidRPr="002D65FB">
        <w:rPr>
          <w:bCs/>
          <w:color w:val="auto"/>
        </w:rPr>
        <w:t>compare</w:t>
      </w:r>
      <w:r w:rsidRPr="002D65FB">
        <w:rPr>
          <w:bCs/>
          <w:color w:val="auto"/>
        </w:rPr>
        <w:t xml:space="preserve"> </w:t>
      </w:r>
      <w:r w:rsidR="003D2BC4" w:rsidRPr="002D65FB">
        <w:rPr>
          <w:bCs/>
          <w:color w:val="auto"/>
        </w:rPr>
        <w:t xml:space="preserve">four macro-regions in continental Europe </w:t>
      </w:r>
      <w:r w:rsidRPr="002D65FB">
        <w:rPr>
          <w:bCs/>
          <w:color w:val="auto"/>
        </w:rPr>
        <w:t>(</w:t>
      </w:r>
      <w:r w:rsidR="00C83DD2" w:rsidRPr="002D65FB">
        <w:rPr>
          <w:bCs/>
          <w:i/>
          <w:color w:val="auto"/>
        </w:rPr>
        <w:t>n</w:t>
      </w:r>
      <w:r w:rsidRPr="002D65FB">
        <w:rPr>
          <w:bCs/>
          <w:i/>
          <w:color w:val="auto"/>
        </w:rPr>
        <w:t>orthern countries</w:t>
      </w:r>
      <w:r w:rsidR="000D3C61" w:rsidRPr="002D65FB">
        <w:rPr>
          <w:bCs/>
          <w:color w:val="auto"/>
        </w:rPr>
        <w:t xml:space="preserve">: </w:t>
      </w:r>
      <w:r w:rsidRPr="002D65FB">
        <w:rPr>
          <w:bCs/>
          <w:color w:val="auto"/>
        </w:rPr>
        <w:t>Denmark and Sweden</w:t>
      </w:r>
      <w:r w:rsidR="00FA65E8" w:rsidRPr="002D65FB">
        <w:rPr>
          <w:bCs/>
          <w:color w:val="auto"/>
        </w:rPr>
        <w:t>;</w:t>
      </w:r>
      <w:r w:rsidRPr="002D65FB">
        <w:rPr>
          <w:bCs/>
          <w:color w:val="auto"/>
        </w:rPr>
        <w:t xml:space="preserve"> </w:t>
      </w:r>
      <w:r w:rsidR="00C83DD2" w:rsidRPr="002D65FB">
        <w:rPr>
          <w:bCs/>
          <w:i/>
          <w:color w:val="auto"/>
        </w:rPr>
        <w:t>w</w:t>
      </w:r>
      <w:r w:rsidRPr="002D65FB">
        <w:rPr>
          <w:bCs/>
          <w:i/>
          <w:color w:val="auto"/>
        </w:rPr>
        <w:t>estern countries</w:t>
      </w:r>
      <w:r w:rsidR="000D3C61" w:rsidRPr="002D65FB">
        <w:rPr>
          <w:bCs/>
          <w:i/>
          <w:color w:val="auto"/>
        </w:rPr>
        <w:t>:</w:t>
      </w:r>
      <w:r w:rsidRPr="002D65FB">
        <w:rPr>
          <w:bCs/>
          <w:color w:val="auto"/>
        </w:rPr>
        <w:t xml:space="preserve"> Austria</w:t>
      </w:r>
      <w:r w:rsidR="000D3C61" w:rsidRPr="002D65FB">
        <w:rPr>
          <w:bCs/>
          <w:color w:val="auto"/>
        </w:rPr>
        <w:t>,</w:t>
      </w:r>
      <w:r w:rsidRPr="002D65FB">
        <w:rPr>
          <w:bCs/>
          <w:color w:val="auto"/>
        </w:rPr>
        <w:t xml:space="preserve"> Belgium, France, Germany, Switzerland</w:t>
      </w:r>
      <w:r w:rsidR="000D3C61" w:rsidRPr="002D65FB">
        <w:rPr>
          <w:bCs/>
          <w:color w:val="auto"/>
        </w:rPr>
        <w:t>,</w:t>
      </w:r>
      <w:r w:rsidRPr="002D65FB">
        <w:rPr>
          <w:bCs/>
          <w:color w:val="auto"/>
        </w:rPr>
        <w:t xml:space="preserve"> and Luxembourg</w:t>
      </w:r>
      <w:r w:rsidR="00FA65E8" w:rsidRPr="002D65FB">
        <w:rPr>
          <w:bCs/>
          <w:color w:val="auto"/>
        </w:rPr>
        <w:t>;</w:t>
      </w:r>
      <w:r w:rsidRPr="002D65FB">
        <w:rPr>
          <w:bCs/>
          <w:color w:val="auto"/>
        </w:rPr>
        <w:t xml:space="preserve"> </w:t>
      </w:r>
      <w:r w:rsidR="00FA65E8" w:rsidRPr="002D65FB">
        <w:rPr>
          <w:bCs/>
          <w:i/>
          <w:color w:val="auto"/>
        </w:rPr>
        <w:t>s</w:t>
      </w:r>
      <w:r w:rsidRPr="002D65FB">
        <w:rPr>
          <w:bCs/>
          <w:i/>
          <w:color w:val="auto"/>
        </w:rPr>
        <w:t>outhern countries</w:t>
      </w:r>
      <w:r w:rsidR="000D3C61" w:rsidRPr="002D65FB">
        <w:rPr>
          <w:bCs/>
          <w:i/>
          <w:color w:val="auto"/>
        </w:rPr>
        <w:t>:</w:t>
      </w:r>
      <w:r w:rsidRPr="002D65FB">
        <w:rPr>
          <w:bCs/>
          <w:color w:val="auto"/>
        </w:rPr>
        <w:t xml:space="preserve"> Italy, Spain, Greece</w:t>
      </w:r>
      <w:r w:rsidR="000D3C61" w:rsidRPr="002D65FB">
        <w:rPr>
          <w:bCs/>
          <w:color w:val="auto"/>
        </w:rPr>
        <w:t>,</w:t>
      </w:r>
      <w:r w:rsidRPr="002D65FB">
        <w:rPr>
          <w:bCs/>
          <w:color w:val="auto"/>
        </w:rPr>
        <w:t xml:space="preserve"> and Portugal</w:t>
      </w:r>
      <w:r w:rsidR="00FA65E8" w:rsidRPr="002D65FB">
        <w:rPr>
          <w:bCs/>
          <w:color w:val="auto"/>
        </w:rPr>
        <w:t>;</w:t>
      </w:r>
      <w:r w:rsidRPr="002D65FB">
        <w:rPr>
          <w:bCs/>
          <w:color w:val="auto"/>
        </w:rPr>
        <w:t xml:space="preserve"> and </w:t>
      </w:r>
      <w:r w:rsidR="00FA65E8" w:rsidRPr="002D65FB">
        <w:rPr>
          <w:bCs/>
          <w:i/>
          <w:color w:val="auto"/>
        </w:rPr>
        <w:t>e</w:t>
      </w:r>
      <w:r w:rsidRPr="002D65FB">
        <w:rPr>
          <w:bCs/>
          <w:i/>
          <w:color w:val="auto"/>
        </w:rPr>
        <w:t>astern countries</w:t>
      </w:r>
      <w:r w:rsidR="000D3C61" w:rsidRPr="002D65FB">
        <w:rPr>
          <w:bCs/>
          <w:i/>
          <w:color w:val="auto"/>
        </w:rPr>
        <w:t>:</w:t>
      </w:r>
      <w:r w:rsidRPr="002D65FB">
        <w:rPr>
          <w:bCs/>
          <w:color w:val="auto"/>
        </w:rPr>
        <w:t xml:space="preserve"> Poland, Czech Republic, Slovenia, Estonia</w:t>
      </w:r>
      <w:r w:rsidR="000D3C61" w:rsidRPr="002D65FB">
        <w:rPr>
          <w:bCs/>
          <w:color w:val="auto"/>
        </w:rPr>
        <w:t>,</w:t>
      </w:r>
      <w:r w:rsidRPr="002D65FB">
        <w:rPr>
          <w:bCs/>
          <w:color w:val="auto"/>
        </w:rPr>
        <w:t xml:space="preserve"> and Croatia). </w:t>
      </w:r>
      <w:r w:rsidR="00F46793" w:rsidRPr="002D65FB">
        <w:rPr>
          <w:bCs/>
          <w:color w:val="auto"/>
        </w:rPr>
        <w:t>T</w:t>
      </w:r>
      <w:r w:rsidR="00F46793" w:rsidRPr="002D65FB">
        <w:rPr>
          <w:color w:val="auto"/>
        </w:rPr>
        <w:t xml:space="preserve">he structure, availability and accessibility to the members of </w:t>
      </w:r>
      <w:r w:rsidR="00681379" w:rsidRPr="002D65FB">
        <w:rPr>
          <w:color w:val="auto"/>
        </w:rPr>
        <w:t xml:space="preserve">the </w:t>
      </w:r>
      <w:r w:rsidR="00F46793" w:rsidRPr="002D65FB">
        <w:rPr>
          <w:color w:val="auto"/>
        </w:rPr>
        <w:t xml:space="preserve">social network are the major predictors of the receipt of informal care </w:t>
      </w:r>
      <w:r w:rsidR="00C001C5" w:rsidRPr="002D65FB">
        <w:rPr>
          <w:color w:val="auto"/>
        </w:rPr>
        <w:t>everywhere</w:t>
      </w:r>
      <w:r w:rsidR="00F46793" w:rsidRPr="002D65FB">
        <w:rPr>
          <w:color w:val="auto"/>
        </w:rPr>
        <w:t xml:space="preserve">. </w:t>
      </w:r>
      <w:r w:rsidR="00BC1E5B" w:rsidRPr="002D65FB">
        <w:rPr>
          <w:color w:val="auto"/>
        </w:rPr>
        <w:lastRenderedPageBreak/>
        <w:t>Regional d</w:t>
      </w:r>
      <w:r w:rsidR="00F46793" w:rsidRPr="002D65FB">
        <w:rPr>
          <w:color w:val="auto"/>
        </w:rPr>
        <w:t xml:space="preserve">ivergences are observed regarding to formal care, alone </w:t>
      </w:r>
      <w:r w:rsidR="00992057" w:rsidRPr="002D65FB">
        <w:rPr>
          <w:color w:val="auto"/>
        </w:rPr>
        <w:t>or</w:t>
      </w:r>
      <w:r w:rsidR="00F46793" w:rsidRPr="002D65FB">
        <w:rPr>
          <w:color w:val="auto"/>
        </w:rPr>
        <w:t xml:space="preserve"> combined with informal </w:t>
      </w:r>
      <w:r w:rsidR="00C001C5" w:rsidRPr="002D65FB">
        <w:rPr>
          <w:color w:val="auto"/>
        </w:rPr>
        <w:t xml:space="preserve">caregivers. </w:t>
      </w:r>
      <w:r w:rsidR="00F46793" w:rsidRPr="002D65FB">
        <w:rPr>
          <w:color w:val="auto"/>
        </w:rPr>
        <w:t xml:space="preserve">  </w:t>
      </w:r>
    </w:p>
    <w:p w14:paraId="1EB62052" w14:textId="77777777" w:rsidR="00751600" w:rsidRPr="002D65FB" w:rsidRDefault="00751600" w:rsidP="004D65D1">
      <w:pPr>
        <w:pStyle w:val="Tesistexto"/>
        <w:rPr>
          <w:color w:val="auto"/>
        </w:rPr>
      </w:pPr>
    </w:p>
    <w:p w14:paraId="4C02BE3C" w14:textId="1DC516BC" w:rsidR="00751600" w:rsidRPr="002D65FB" w:rsidRDefault="00751600" w:rsidP="00B27E5A">
      <w:pPr>
        <w:tabs>
          <w:tab w:val="left" w:pos="3261"/>
          <w:tab w:val="left" w:pos="6379"/>
        </w:tabs>
        <w:spacing w:before="0" w:line="480" w:lineRule="auto"/>
        <w:jc w:val="both"/>
        <w:rPr>
          <w:rFonts w:ascii="Arial Nova" w:hAnsi="Arial Nova" w:cs="Times New Roman"/>
          <w:bCs/>
          <w:sz w:val="24"/>
          <w:szCs w:val="24"/>
        </w:rPr>
      </w:pPr>
      <w:r w:rsidRPr="002D65FB">
        <w:rPr>
          <w:rFonts w:ascii="Arial Nova" w:hAnsi="Arial Nova" w:cs="Times New Roman"/>
          <w:b/>
          <w:bCs/>
          <w:sz w:val="24"/>
          <w:szCs w:val="24"/>
        </w:rPr>
        <w:t>Keywords</w:t>
      </w:r>
      <w:r w:rsidRPr="002D65FB">
        <w:rPr>
          <w:rFonts w:ascii="Arial Nova" w:hAnsi="Arial Nova" w:cs="Times New Roman"/>
          <w:bCs/>
          <w:sz w:val="24"/>
          <w:szCs w:val="24"/>
        </w:rPr>
        <w:t xml:space="preserve">: </w:t>
      </w:r>
      <w:r w:rsidR="001761BC" w:rsidRPr="002D65FB">
        <w:rPr>
          <w:rFonts w:ascii="Arial Nova" w:hAnsi="Arial Nova" w:cs="Times New Roman"/>
          <w:bCs/>
          <w:sz w:val="24"/>
          <w:szCs w:val="24"/>
        </w:rPr>
        <w:t>Caregiving, family ties, formal care, s</w:t>
      </w:r>
      <w:r w:rsidRPr="002D65FB">
        <w:rPr>
          <w:rFonts w:ascii="Arial Nova" w:hAnsi="Arial Nova" w:cs="Times New Roman"/>
          <w:bCs/>
          <w:sz w:val="24"/>
          <w:szCs w:val="24"/>
        </w:rPr>
        <w:t xml:space="preserve">ocial support, disabilities, </w:t>
      </w:r>
      <w:r w:rsidR="00796CEF" w:rsidRPr="002D65FB">
        <w:rPr>
          <w:rFonts w:ascii="Arial Nova" w:hAnsi="Arial Nova" w:cs="Times New Roman"/>
          <w:bCs/>
          <w:sz w:val="24"/>
          <w:szCs w:val="24"/>
        </w:rPr>
        <w:t>survey</w:t>
      </w:r>
      <w:r w:rsidRPr="002D65FB">
        <w:rPr>
          <w:rFonts w:ascii="Arial Nova" w:hAnsi="Arial Nova" w:cs="Times New Roman"/>
          <w:bCs/>
          <w:sz w:val="24"/>
          <w:szCs w:val="24"/>
        </w:rPr>
        <w:t xml:space="preserve"> analysis</w:t>
      </w:r>
    </w:p>
    <w:p w14:paraId="2048D279" w14:textId="77777777" w:rsidR="00751600" w:rsidRPr="002D65FB" w:rsidRDefault="00751600" w:rsidP="00B27E5A">
      <w:pPr>
        <w:tabs>
          <w:tab w:val="left" w:pos="3261"/>
          <w:tab w:val="left" w:pos="6379"/>
        </w:tabs>
        <w:spacing w:before="0" w:line="480" w:lineRule="auto"/>
        <w:jc w:val="both"/>
        <w:rPr>
          <w:rFonts w:ascii="Arial Nova" w:hAnsi="Arial Nova" w:cs="Times New Roman"/>
          <w:b/>
          <w:bCs/>
          <w:sz w:val="24"/>
          <w:szCs w:val="24"/>
        </w:rPr>
      </w:pPr>
    </w:p>
    <w:p w14:paraId="6A613298" w14:textId="38F66840" w:rsidR="00501812" w:rsidRPr="002D65FB" w:rsidRDefault="00751600" w:rsidP="00B27E5A">
      <w:pPr>
        <w:tabs>
          <w:tab w:val="left" w:pos="3261"/>
          <w:tab w:val="left" w:pos="6379"/>
        </w:tabs>
        <w:spacing w:before="0" w:line="480" w:lineRule="auto"/>
        <w:jc w:val="both"/>
        <w:rPr>
          <w:rFonts w:ascii="Arial Nova" w:hAnsi="Arial Nova" w:cs="Times New Roman"/>
          <w:b/>
          <w:bCs/>
          <w:sz w:val="24"/>
          <w:szCs w:val="24"/>
        </w:rPr>
      </w:pPr>
      <w:r w:rsidRPr="002D65FB">
        <w:rPr>
          <w:rFonts w:ascii="Arial Nova" w:hAnsi="Arial Nova" w:cs="Times New Roman"/>
          <w:b/>
          <w:bCs/>
          <w:sz w:val="24"/>
          <w:szCs w:val="24"/>
        </w:rPr>
        <w:t>What is already known about this topic</w:t>
      </w:r>
    </w:p>
    <w:p w14:paraId="4AAF3992" w14:textId="092D41F8" w:rsidR="00751600" w:rsidRPr="002D65FB" w:rsidRDefault="00751600" w:rsidP="00B27E5A">
      <w:pPr>
        <w:pStyle w:val="Prrafodelista"/>
        <w:numPr>
          <w:ilvl w:val="0"/>
          <w:numId w:val="1"/>
        </w:numPr>
        <w:tabs>
          <w:tab w:val="left" w:pos="3261"/>
          <w:tab w:val="left" w:pos="6379"/>
        </w:tabs>
        <w:spacing w:before="0"/>
        <w:jc w:val="both"/>
        <w:rPr>
          <w:rFonts w:ascii="Arial Nova" w:hAnsi="Arial Nova" w:cs="Times New Roman"/>
          <w:bCs/>
          <w:sz w:val="24"/>
          <w:szCs w:val="24"/>
        </w:rPr>
      </w:pPr>
      <w:r w:rsidRPr="002D65FB">
        <w:rPr>
          <w:rFonts w:ascii="Arial Nova" w:hAnsi="Arial Nova" w:cs="Times New Roman"/>
          <w:bCs/>
          <w:sz w:val="24"/>
          <w:szCs w:val="24"/>
        </w:rPr>
        <w:t xml:space="preserve">The closer </w:t>
      </w:r>
      <w:r w:rsidR="002F24F5" w:rsidRPr="002D65FB">
        <w:rPr>
          <w:rFonts w:ascii="Arial Nova" w:hAnsi="Arial Nova" w:cs="Times New Roman"/>
          <w:bCs/>
          <w:sz w:val="24"/>
          <w:szCs w:val="24"/>
        </w:rPr>
        <w:t xml:space="preserve">geographical </w:t>
      </w:r>
      <w:r w:rsidRPr="002D65FB">
        <w:rPr>
          <w:rFonts w:ascii="Arial Nova" w:hAnsi="Arial Nova" w:cs="Times New Roman"/>
          <w:bCs/>
          <w:sz w:val="24"/>
          <w:szCs w:val="24"/>
        </w:rPr>
        <w:t xml:space="preserve">proximity and </w:t>
      </w:r>
      <w:r w:rsidR="008A094A" w:rsidRPr="002D65FB">
        <w:rPr>
          <w:rFonts w:ascii="Arial Nova" w:hAnsi="Arial Nova" w:cs="Times New Roman"/>
          <w:bCs/>
          <w:sz w:val="24"/>
          <w:szCs w:val="24"/>
        </w:rPr>
        <w:t xml:space="preserve">a </w:t>
      </w:r>
      <w:r w:rsidR="002F24F5" w:rsidRPr="002D65FB">
        <w:rPr>
          <w:rFonts w:ascii="Arial Nova" w:hAnsi="Arial Nova" w:cs="Times New Roman"/>
          <w:bCs/>
          <w:sz w:val="24"/>
          <w:szCs w:val="24"/>
        </w:rPr>
        <w:t xml:space="preserve">larger </w:t>
      </w:r>
      <w:r w:rsidRPr="002D65FB">
        <w:rPr>
          <w:rFonts w:ascii="Arial Nova" w:hAnsi="Arial Nova" w:cs="Times New Roman"/>
          <w:bCs/>
          <w:sz w:val="24"/>
          <w:szCs w:val="24"/>
        </w:rPr>
        <w:t>size of social networks increase the probability of receiving informal care.</w:t>
      </w:r>
    </w:p>
    <w:p w14:paraId="3F407BCB" w14:textId="3EA49034" w:rsidR="00751600" w:rsidRPr="002D65FB" w:rsidRDefault="00751600" w:rsidP="00B27E5A">
      <w:pPr>
        <w:pStyle w:val="Prrafodelista"/>
        <w:numPr>
          <w:ilvl w:val="0"/>
          <w:numId w:val="1"/>
        </w:numPr>
        <w:tabs>
          <w:tab w:val="left" w:pos="3261"/>
          <w:tab w:val="left" w:pos="6379"/>
        </w:tabs>
        <w:spacing w:before="0"/>
        <w:jc w:val="both"/>
        <w:rPr>
          <w:rFonts w:ascii="Arial Nova" w:hAnsi="Arial Nova" w:cs="Times New Roman"/>
          <w:bCs/>
          <w:sz w:val="24"/>
          <w:szCs w:val="24"/>
        </w:rPr>
      </w:pPr>
      <w:r w:rsidRPr="002D65FB">
        <w:rPr>
          <w:rFonts w:ascii="Arial Nova" w:hAnsi="Arial Nova" w:cs="Times New Roman"/>
          <w:bCs/>
          <w:sz w:val="24"/>
          <w:szCs w:val="24"/>
        </w:rPr>
        <w:t xml:space="preserve">There is a lack of cross-European comparative studies exploring the effect of social networks on </w:t>
      </w:r>
      <w:r w:rsidR="00087A20" w:rsidRPr="002D65FB">
        <w:rPr>
          <w:rFonts w:ascii="Arial Nova" w:hAnsi="Arial Nova" w:cs="Times New Roman"/>
          <w:bCs/>
          <w:sz w:val="24"/>
          <w:szCs w:val="24"/>
        </w:rPr>
        <w:t>using</w:t>
      </w:r>
      <w:r w:rsidRPr="002D65FB">
        <w:rPr>
          <w:rFonts w:ascii="Arial Nova" w:hAnsi="Arial Nova" w:cs="Times New Roman"/>
          <w:bCs/>
          <w:sz w:val="24"/>
          <w:szCs w:val="24"/>
        </w:rPr>
        <w:t xml:space="preserve"> home care by older people.</w:t>
      </w:r>
    </w:p>
    <w:p w14:paraId="27D9E7D9" w14:textId="4F7E6B78" w:rsidR="00751600" w:rsidRPr="002D65FB" w:rsidRDefault="00801E16" w:rsidP="00B27E5A">
      <w:pPr>
        <w:pStyle w:val="Prrafodelista"/>
        <w:numPr>
          <w:ilvl w:val="0"/>
          <w:numId w:val="1"/>
        </w:numPr>
        <w:tabs>
          <w:tab w:val="left" w:pos="3261"/>
          <w:tab w:val="left" w:pos="6379"/>
        </w:tabs>
        <w:spacing w:before="0"/>
        <w:jc w:val="both"/>
        <w:rPr>
          <w:rFonts w:ascii="Arial Nova" w:hAnsi="Arial Nova" w:cs="Times New Roman"/>
          <w:bCs/>
          <w:sz w:val="24"/>
          <w:szCs w:val="24"/>
        </w:rPr>
      </w:pPr>
      <w:r w:rsidRPr="002D65FB">
        <w:rPr>
          <w:rFonts w:ascii="Arial Nova" w:hAnsi="Arial Nova" w:cs="Times New Roman"/>
          <w:bCs/>
          <w:sz w:val="24"/>
          <w:szCs w:val="24"/>
        </w:rPr>
        <w:t>Few</w:t>
      </w:r>
      <w:r w:rsidR="00751600" w:rsidRPr="002D65FB">
        <w:rPr>
          <w:rFonts w:ascii="Arial Nova" w:hAnsi="Arial Nova" w:cs="Times New Roman"/>
          <w:bCs/>
          <w:sz w:val="24"/>
          <w:szCs w:val="24"/>
        </w:rPr>
        <w:t xml:space="preserve"> studies </w:t>
      </w:r>
      <w:r w:rsidRPr="002D65FB">
        <w:rPr>
          <w:rFonts w:ascii="Arial Nova" w:hAnsi="Arial Nova" w:cs="Times New Roman"/>
          <w:bCs/>
          <w:sz w:val="24"/>
          <w:szCs w:val="24"/>
        </w:rPr>
        <w:t xml:space="preserve">explore </w:t>
      </w:r>
      <w:r w:rsidR="00751600" w:rsidRPr="002D65FB">
        <w:rPr>
          <w:rFonts w:ascii="Arial Nova" w:hAnsi="Arial Nova" w:cs="Times New Roman"/>
          <w:bCs/>
          <w:sz w:val="24"/>
          <w:szCs w:val="24"/>
        </w:rPr>
        <w:t xml:space="preserve">the effect of social networks on </w:t>
      </w:r>
      <w:r w:rsidR="00087A20" w:rsidRPr="002D65FB">
        <w:rPr>
          <w:rFonts w:ascii="Arial Nova" w:hAnsi="Arial Nova" w:cs="Times New Roman"/>
          <w:bCs/>
          <w:sz w:val="24"/>
          <w:szCs w:val="24"/>
        </w:rPr>
        <w:t>using</w:t>
      </w:r>
      <w:r w:rsidR="00751600" w:rsidRPr="002D65FB">
        <w:rPr>
          <w:rFonts w:ascii="Arial Nova" w:hAnsi="Arial Nova" w:cs="Times New Roman"/>
          <w:bCs/>
          <w:sz w:val="24"/>
          <w:szCs w:val="24"/>
        </w:rPr>
        <w:t xml:space="preserve"> other types of care</w:t>
      </w:r>
      <w:r w:rsidR="001146C8" w:rsidRPr="002D65FB">
        <w:rPr>
          <w:rFonts w:ascii="Arial Nova" w:hAnsi="Arial Nova" w:cs="Times New Roman"/>
          <w:bCs/>
          <w:sz w:val="24"/>
          <w:szCs w:val="24"/>
        </w:rPr>
        <w:t>,</w:t>
      </w:r>
      <w:r w:rsidR="00751600" w:rsidRPr="002D65FB">
        <w:rPr>
          <w:rFonts w:ascii="Arial Nova" w:hAnsi="Arial Nova" w:cs="Times New Roman"/>
          <w:bCs/>
          <w:sz w:val="24"/>
          <w:szCs w:val="24"/>
        </w:rPr>
        <w:t xml:space="preserve"> such as formal or combined formal</w:t>
      </w:r>
      <w:r w:rsidR="00B1526A" w:rsidRPr="002D65FB">
        <w:rPr>
          <w:rFonts w:ascii="Arial Nova" w:hAnsi="Arial Nova" w:cs="Times New Roman"/>
          <w:bCs/>
          <w:sz w:val="24"/>
          <w:szCs w:val="24"/>
        </w:rPr>
        <w:t xml:space="preserve"> and </w:t>
      </w:r>
      <w:r w:rsidR="00751600" w:rsidRPr="002D65FB">
        <w:rPr>
          <w:rFonts w:ascii="Arial Nova" w:hAnsi="Arial Nova" w:cs="Times New Roman"/>
          <w:bCs/>
          <w:sz w:val="24"/>
          <w:szCs w:val="24"/>
        </w:rPr>
        <w:t>informal</w:t>
      </w:r>
      <w:r w:rsidR="001146C8" w:rsidRPr="002D65FB">
        <w:rPr>
          <w:rFonts w:ascii="Arial Nova" w:hAnsi="Arial Nova" w:cs="Times New Roman"/>
          <w:bCs/>
          <w:sz w:val="24"/>
          <w:szCs w:val="24"/>
        </w:rPr>
        <w:t xml:space="preserve"> care</w:t>
      </w:r>
      <w:r w:rsidR="00751600" w:rsidRPr="002D65FB">
        <w:rPr>
          <w:rFonts w:ascii="Arial Nova" w:hAnsi="Arial Nova" w:cs="Times New Roman"/>
          <w:bCs/>
          <w:sz w:val="24"/>
          <w:szCs w:val="24"/>
        </w:rPr>
        <w:t>.</w:t>
      </w:r>
    </w:p>
    <w:p w14:paraId="6DA04626" w14:textId="77777777" w:rsidR="00751600" w:rsidRPr="002D65FB" w:rsidRDefault="00751600" w:rsidP="00B27E5A">
      <w:pPr>
        <w:pStyle w:val="Prrafodelista"/>
        <w:rPr>
          <w:rFonts w:ascii="Arial Nova" w:hAnsi="Arial Nova" w:cs="Times New Roman"/>
          <w:b/>
          <w:bCs/>
          <w:sz w:val="24"/>
          <w:szCs w:val="24"/>
        </w:rPr>
      </w:pPr>
    </w:p>
    <w:p w14:paraId="38B0033C" w14:textId="6E53906F" w:rsidR="00751600" w:rsidRPr="002D65FB" w:rsidRDefault="00751600" w:rsidP="00B27E5A">
      <w:pPr>
        <w:tabs>
          <w:tab w:val="left" w:pos="3261"/>
          <w:tab w:val="left" w:pos="6379"/>
        </w:tabs>
        <w:spacing w:before="0" w:line="480" w:lineRule="auto"/>
        <w:jc w:val="both"/>
        <w:rPr>
          <w:rFonts w:ascii="Arial Nova" w:hAnsi="Arial Nova" w:cs="Times New Roman"/>
          <w:b/>
          <w:bCs/>
          <w:sz w:val="24"/>
          <w:szCs w:val="24"/>
        </w:rPr>
      </w:pPr>
      <w:r w:rsidRPr="002D65FB">
        <w:rPr>
          <w:rFonts w:ascii="Arial Nova" w:hAnsi="Arial Nova" w:cs="Times New Roman"/>
          <w:b/>
          <w:bCs/>
          <w:sz w:val="24"/>
          <w:szCs w:val="24"/>
        </w:rPr>
        <w:t>What this paper adds</w:t>
      </w:r>
    </w:p>
    <w:p w14:paraId="01ABC938" w14:textId="4D403DA8" w:rsidR="008A094A" w:rsidRPr="002D65FB" w:rsidRDefault="008A094A" w:rsidP="00B523F3">
      <w:pPr>
        <w:pStyle w:val="Prrafodelista"/>
        <w:numPr>
          <w:ilvl w:val="0"/>
          <w:numId w:val="8"/>
        </w:numPr>
        <w:tabs>
          <w:tab w:val="left" w:pos="3261"/>
          <w:tab w:val="left" w:pos="6379"/>
        </w:tabs>
        <w:ind w:left="714" w:hanging="357"/>
        <w:contextualSpacing w:val="0"/>
        <w:jc w:val="both"/>
        <w:rPr>
          <w:rFonts w:ascii="Arial Nova" w:hAnsi="Arial Nova" w:cs="Arial"/>
          <w:sz w:val="24"/>
          <w:szCs w:val="24"/>
        </w:rPr>
      </w:pPr>
      <w:r w:rsidRPr="002D65FB">
        <w:rPr>
          <w:rFonts w:ascii="Arial Nova" w:hAnsi="Arial Nova" w:cs="Arial"/>
          <w:sz w:val="24"/>
          <w:szCs w:val="24"/>
        </w:rPr>
        <w:t>Social networks</w:t>
      </w:r>
      <w:r w:rsidR="00B523F3" w:rsidRPr="002D65FB">
        <w:rPr>
          <w:rFonts w:ascii="Arial Nova" w:hAnsi="Arial Nova" w:cs="Arial"/>
          <w:sz w:val="24"/>
          <w:szCs w:val="24"/>
        </w:rPr>
        <w:t xml:space="preserve"> also predict</w:t>
      </w:r>
      <w:r w:rsidRPr="002D65FB">
        <w:rPr>
          <w:rFonts w:ascii="Arial Nova" w:hAnsi="Arial Nova" w:cs="Arial"/>
          <w:sz w:val="24"/>
          <w:szCs w:val="24"/>
        </w:rPr>
        <w:t xml:space="preserve"> the use of formal care at home, alone or combined with informal care.</w:t>
      </w:r>
    </w:p>
    <w:p w14:paraId="365326A3" w14:textId="727216A3" w:rsidR="008A094A" w:rsidRPr="002D65FB" w:rsidRDefault="008A094A" w:rsidP="00B523F3">
      <w:pPr>
        <w:pStyle w:val="Prrafodelista"/>
        <w:numPr>
          <w:ilvl w:val="0"/>
          <w:numId w:val="8"/>
        </w:numPr>
        <w:tabs>
          <w:tab w:val="left" w:pos="3261"/>
          <w:tab w:val="left" w:pos="6379"/>
        </w:tabs>
        <w:ind w:left="714" w:hanging="357"/>
        <w:contextualSpacing w:val="0"/>
        <w:jc w:val="both"/>
        <w:rPr>
          <w:rFonts w:ascii="Arial Nova" w:hAnsi="Arial Nova" w:cs="Arial"/>
          <w:sz w:val="24"/>
          <w:szCs w:val="24"/>
        </w:rPr>
      </w:pPr>
      <w:r w:rsidRPr="002D65FB">
        <w:rPr>
          <w:rFonts w:ascii="Arial Nova" w:hAnsi="Arial Nova" w:cs="Arial"/>
          <w:sz w:val="24"/>
          <w:szCs w:val="24"/>
        </w:rPr>
        <w:t xml:space="preserve">Having a partner </w:t>
      </w:r>
      <w:r w:rsidR="00B523F3" w:rsidRPr="002D65FB">
        <w:rPr>
          <w:rFonts w:ascii="Arial Nova" w:hAnsi="Arial Nova" w:cs="Arial"/>
          <w:sz w:val="24"/>
          <w:szCs w:val="24"/>
        </w:rPr>
        <w:t>is</w:t>
      </w:r>
      <w:r w:rsidRPr="002D65FB">
        <w:rPr>
          <w:rFonts w:ascii="Arial Nova" w:hAnsi="Arial Nova" w:cs="Arial"/>
          <w:sz w:val="24"/>
          <w:szCs w:val="24"/>
        </w:rPr>
        <w:t xml:space="preserve"> positively associated with using informal care</w:t>
      </w:r>
      <w:r w:rsidR="00B523F3" w:rsidRPr="002D65FB">
        <w:rPr>
          <w:rFonts w:ascii="Arial Nova" w:hAnsi="Arial Nova" w:cs="Arial"/>
          <w:sz w:val="24"/>
          <w:szCs w:val="24"/>
        </w:rPr>
        <w:t xml:space="preserve"> and negatively associated with using formal </w:t>
      </w:r>
      <w:r w:rsidR="009B49E0" w:rsidRPr="002D65FB">
        <w:rPr>
          <w:rFonts w:ascii="Arial Nova" w:hAnsi="Arial Nova" w:cs="Arial"/>
          <w:sz w:val="24"/>
          <w:szCs w:val="24"/>
        </w:rPr>
        <w:t xml:space="preserve">and combined </w:t>
      </w:r>
      <w:r w:rsidR="00B523F3" w:rsidRPr="002D65FB">
        <w:rPr>
          <w:rFonts w:ascii="Arial Nova" w:hAnsi="Arial Nova" w:cs="Arial"/>
          <w:sz w:val="24"/>
          <w:szCs w:val="24"/>
        </w:rPr>
        <w:t>care</w:t>
      </w:r>
      <w:r w:rsidRPr="002D65FB">
        <w:rPr>
          <w:rFonts w:ascii="Arial Nova" w:hAnsi="Arial Nova" w:cs="Arial"/>
          <w:sz w:val="24"/>
          <w:szCs w:val="24"/>
        </w:rPr>
        <w:t xml:space="preserve"> in all European regions.</w:t>
      </w:r>
    </w:p>
    <w:p w14:paraId="3157DDB1" w14:textId="18072E82" w:rsidR="00751600" w:rsidRPr="002D65FB" w:rsidRDefault="00B523F3" w:rsidP="00B523F3">
      <w:pPr>
        <w:pStyle w:val="Prrafodelista"/>
        <w:numPr>
          <w:ilvl w:val="0"/>
          <w:numId w:val="8"/>
        </w:numPr>
        <w:tabs>
          <w:tab w:val="left" w:pos="3261"/>
          <w:tab w:val="left" w:pos="6379"/>
        </w:tabs>
        <w:ind w:left="714" w:hanging="357"/>
        <w:contextualSpacing w:val="0"/>
        <w:jc w:val="both"/>
        <w:rPr>
          <w:rStyle w:val="apple-style-span"/>
          <w:rFonts w:ascii="Arial Nova" w:hAnsi="Arial Nova" w:cs="Times New Roman"/>
          <w:sz w:val="24"/>
          <w:szCs w:val="24"/>
        </w:rPr>
        <w:sectPr w:rsidR="00751600" w:rsidRPr="002D65FB">
          <w:headerReference w:type="default" r:id="rId8"/>
          <w:footerReference w:type="default" r:id="rId9"/>
          <w:pgSz w:w="11906" w:h="16838"/>
          <w:pgMar w:top="1417" w:right="1701" w:bottom="1417" w:left="1701" w:header="708" w:footer="708" w:gutter="0"/>
          <w:cols w:space="708"/>
          <w:docGrid w:linePitch="360"/>
        </w:sectPr>
      </w:pPr>
      <w:r w:rsidRPr="002D65FB">
        <w:rPr>
          <w:rFonts w:ascii="Arial Nova" w:hAnsi="Arial Nova" w:cs="Arial"/>
          <w:sz w:val="24"/>
          <w:szCs w:val="24"/>
        </w:rPr>
        <w:t>S</w:t>
      </w:r>
      <w:r w:rsidR="008A094A" w:rsidRPr="002D65FB">
        <w:rPr>
          <w:rFonts w:ascii="Arial Nova" w:hAnsi="Arial Nova" w:cs="Arial"/>
          <w:sz w:val="24"/>
          <w:szCs w:val="24"/>
        </w:rPr>
        <w:t xml:space="preserve">ocial network’s characteristics associated with using formal </w:t>
      </w:r>
      <w:r w:rsidR="009B49E0" w:rsidRPr="002D65FB">
        <w:rPr>
          <w:rFonts w:ascii="Arial Nova" w:hAnsi="Arial Nova" w:cs="Arial"/>
          <w:sz w:val="24"/>
          <w:szCs w:val="24"/>
        </w:rPr>
        <w:t xml:space="preserve">and combined </w:t>
      </w:r>
      <w:r w:rsidR="008A094A" w:rsidRPr="002D65FB">
        <w:rPr>
          <w:rFonts w:ascii="Arial Nova" w:hAnsi="Arial Nova" w:cs="Arial"/>
          <w:sz w:val="24"/>
          <w:szCs w:val="24"/>
        </w:rPr>
        <w:t xml:space="preserve">care diverge </w:t>
      </w:r>
      <w:r w:rsidR="000A2F79" w:rsidRPr="002D65FB">
        <w:rPr>
          <w:rFonts w:ascii="Arial Nova" w:hAnsi="Arial Nova" w:cs="Arial"/>
          <w:sz w:val="24"/>
          <w:szCs w:val="24"/>
        </w:rPr>
        <w:t xml:space="preserve">more </w:t>
      </w:r>
      <w:r w:rsidR="008A094A" w:rsidRPr="002D65FB">
        <w:rPr>
          <w:rFonts w:ascii="Arial Nova" w:hAnsi="Arial Nova" w:cs="Arial"/>
          <w:sz w:val="24"/>
          <w:szCs w:val="24"/>
        </w:rPr>
        <w:t xml:space="preserve">among </w:t>
      </w:r>
      <w:r w:rsidR="00C349C0" w:rsidRPr="002D65FB">
        <w:rPr>
          <w:rFonts w:ascii="Arial Nova" w:hAnsi="Arial Nova" w:cs="Arial"/>
          <w:sz w:val="24"/>
          <w:szCs w:val="24"/>
        </w:rPr>
        <w:t>regions</w:t>
      </w:r>
      <w:r w:rsidRPr="002D65FB">
        <w:rPr>
          <w:rFonts w:ascii="Arial Nova" w:hAnsi="Arial Nova" w:cs="Arial"/>
          <w:sz w:val="24"/>
          <w:szCs w:val="24"/>
        </w:rPr>
        <w:t xml:space="preserve"> compared to </w:t>
      </w:r>
      <w:r w:rsidR="00C349C0" w:rsidRPr="002D65FB">
        <w:rPr>
          <w:rFonts w:ascii="Arial Nova" w:hAnsi="Arial Nova" w:cs="Arial"/>
          <w:sz w:val="24"/>
          <w:szCs w:val="24"/>
        </w:rPr>
        <w:t xml:space="preserve">those correlated with the use of </w:t>
      </w:r>
      <w:r w:rsidRPr="002D65FB">
        <w:rPr>
          <w:rFonts w:ascii="Arial Nova" w:hAnsi="Arial Nova" w:cs="Arial"/>
          <w:sz w:val="24"/>
          <w:szCs w:val="24"/>
        </w:rPr>
        <w:t>informal care</w:t>
      </w:r>
      <w:r w:rsidR="008A094A" w:rsidRPr="002D65FB">
        <w:rPr>
          <w:rFonts w:ascii="Arial Nova" w:hAnsi="Arial Nova" w:cs="Arial"/>
          <w:sz w:val="24"/>
          <w:szCs w:val="24"/>
        </w:rPr>
        <w:t>.</w:t>
      </w:r>
    </w:p>
    <w:p w14:paraId="12E0A9AB" w14:textId="77777777" w:rsidR="00751600" w:rsidRPr="002D65FB" w:rsidRDefault="00751600" w:rsidP="00B27E5A">
      <w:pPr>
        <w:tabs>
          <w:tab w:val="left" w:pos="3261"/>
          <w:tab w:val="left" w:pos="6379"/>
        </w:tabs>
        <w:spacing w:line="480" w:lineRule="auto"/>
        <w:jc w:val="both"/>
        <w:rPr>
          <w:rStyle w:val="apple-style-span"/>
          <w:rFonts w:ascii="Arial Nova" w:hAnsi="Arial Nova" w:cs="Times New Roman"/>
          <w:b/>
          <w:sz w:val="24"/>
          <w:szCs w:val="24"/>
        </w:rPr>
      </w:pPr>
      <w:r w:rsidRPr="002D65FB">
        <w:rPr>
          <w:rStyle w:val="apple-style-span"/>
          <w:rFonts w:ascii="Arial Nova" w:hAnsi="Arial Nova" w:cs="Times New Roman"/>
          <w:b/>
          <w:sz w:val="24"/>
          <w:szCs w:val="24"/>
        </w:rPr>
        <w:lastRenderedPageBreak/>
        <w:t>INTRODUCTION</w:t>
      </w:r>
    </w:p>
    <w:p w14:paraId="4FD9BAD8" w14:textId="05AFF4EA" w:rsidR="00751600" w:rsidRPr="002D65FB" w:rsidRDefault="00751600" w:rsidP="00B27E5A">
      <w:pPr>
        <w:tabs>
          <w:tab w:val="left" w:pos="3261"/>
          <w:tab w:val="left" w:pos="6379"/>
        </w:tabs>
        <w:spacing w:line="480" w:lineRule="auto"/>
        <w:jc w:val="both"/>
        <w:rPr>
          <w:rFonts w:ascii="Arial Nova" w:hAnsi="Arial Nova" w:cs="Times New Roman"/>
          <w:sz w:val="24"/>
          <w:szCs w:val="24"/>
        </w:rPr>
      </w:pPr>
      <w:r w:rsidRPr="002D65FB">
        <w:rPr>
          <w:rStyle w:val="apple-style-span"/>
          <w:rFonts w:ascii="Arial Nova" w:hAnsi="Arial Nova" w:cs="Times New Roman"/>
          <w:sz w:val="24"/>
          <w:szCs w:val="24"/>
        </w:rPr>
        <w:t xml:space="preserve">The increase in life expectancy in Europe has implied that non-lethal but disabling pathologies </w:t>
      </w:r>
      <w:r w:rsidR="00B1526A" w:rsidRPr="002D65FB">
        <w:rPr>
          <w:rStyle w:val="apple-style-span"/>
          <w:rFonts w:ascii="Arial Nova" w:hAnsi="Arial Nova" w:cs="Times New Roman"/>
          <w:sz w:val="24"/>
          <w:szCs w:val="24"/>
        </w:rPr>
        <w:t xml:space="preserve">predominate </w:t>
      </w:r>
      <w:r w:rsidRPr="002D65FB">
        <w:rPr>
          <w:rStyle w:val="apple-style-span"/>
          <w:rFonts w:ascii="Arial Nova" w:hAnsi="Arial Nova" w:cs="Times New Roman"/>
          <w:sz w:val="24"/>
          <w:szCs w:val="24"/>
        </w:rPr>
        <w:t xml:space="preserve">in the epidemiologic profile of older adults </w:t>
      </w:r>
      <w:r w:rsidRPr="002D65FB">
        <w:rPr>
          <w:rStyle w:val="apple-style-span"/>
          <w:rFonts w:ascii="Arial Nova" w:hAnsi="Arial Nova" w:cs="Times New Roman"/>
          <w:noProof/>
          <w:sz w:val="24"/>
          <w:szCs w:val="24"/>
        </w:rPr>
        <w:t>(Christensen, Doblhammer, Rau, &amp; Vaupel, 2009)</w:t>
      </w:r>
      <w:r w:rsidRPr="002D65FB">
        <w:rPr>
          <w:rStyle w:val="apple-style-span"/>
          <w:rFonts w:ascii="Arial Nova" w:hAnsi="Arial Nova" w:cs="Times New Roman"/>
          <w:sz w:val="24"/>
          <w:szCs w:val="24"/>
        </w:rPr>
        <w:t xml:space="preserve">. The changes in elderly morbidity patterns have </w:t>
      </w:r>
      <w:r w:rsidR="00A93AB2" w:rsidRPr="002D65FB">
        <w:rPr>
          <w:rStyle w:val="apple-style-span"/>
          <w:rFonts w:ascii="Arial Nova" w:hAnsi="Arial Nova" w:cs="Times New Roman"/>
          <w:sz w:val="24"/>
          <w:szCs w:val="24"/>
        </w:rPr>
        <w:t>made</w:t>
      </w:r>
      <w:r w:rsidRPr="002D65FB">
        <w:rPr>
          <w:rStyle w:val="apple-style-span"/>
          <w:rFonts w:ascii="Arial Nova" w:hAnsi="Arial Nova" w:cs="Times New Roman"/>
          <w:sz w:val="24"/>
          <w:szCs w:val="24"/>
        </w:rPr>
        <w:t xml:space="preserve"> care a key mechanism for achieving later-life wellbeing and compensating for the deterioration of physical and cognitive functions </w:t>
      </w:r>
      <w:r w:rsidRPr="002D65FB">
        <w:rPr>
          <w:rStyle w:val="apple-style-span"/>
          <w:rFonts w:ascii="Arial Nova" w:hAnsi="Arial Nova" w:cs="Times New Roman"/>
          <w:noProof/>
          <w:sz w:val="24"/>
          <w:szCs w:val="24"/>
        </w:rPr>
        <w:t>(Ross, Lloyd, Weinhardt, &amp; Cheshire, 2008)</w:t>
      </w:r>
      <w:r w:rsidRPr="002D65FB">
        <w:rPr>
          <w:rStyle w:val="apple-style-span"/>
          <w:rFonts w:ascii="Arial Nova" w:hAnsi="Arial Nova" w:cs="Times New Roman"/>
          <w:sz w:val="24"/>
          <w:szCs w:val="24"/>
        </w:rPr>
        <w:t xml:space="preserve">. Currently, partners and adult children continue </w:t>
      </w:r>
      <w:r w:rsidR="00A3366E" w:rsidRPr="002D65FB">
        <w:rPr>
          <w:rStyle w:val="apple-style-span"/>
          <w:rFonts w:ascii="Arial Nova" w:hAnsi="Arial Nova" w:cs="Times New Roman"/>
          <w:sz w:val="24"/>
          <w:szCs w:val="24"/>
        </w:rPr>
        <w:t xml:space="preserve">to </w:t>
      </w:r>
      <w:r w:rsidRPr="002D65FB">
        <w:rPr>
          <w:rStyle w:val="apple-style-span"/>
          <w:rFonts w:ascii="Arial Nova" w:hAnsi="Arial Nova" w:cs="Times New Roman"/>
          <w:sz w:val="24"/>
          <w:szCs w:val="24"/>
        </w:rPr>
        <w:t xml:space="preserve">be the primary caregivers of older people, </w:t>
      </w:r>
      <w:r w:rsidR="00E623E6" w:rsidRPr="002D65FB">
        <w:rPr>
          <w:rStyle w:val="apple-style-span"/>
          <w:rFonts w:ascii="Arial Nova" w:hAnsi="Arial Nova" w:cs="Times New Roman"/>
          <w:sz w:val="24"/>
          <w:szCs w:val="24"/>
        </w:rPr>
        <w:t>coexisting</w:t>
      </w:r>
      <w:r w:rsidRPr="002D65FB">
        <w:rPr>
          <w:rStyle w:val="apple-style-span"/>
          <w:rFonts w:ascii="Arial Nova" w:hAnsi="Arial Nova" w:cs="Times New Roman"/>
          <w:sz w:val="24"/>
          <w:szCs w:val="24"/>
        </w:rPr>
        <w:t xml:space="preserve"> with a variety of formal care options, including professional nurses and domestic helpers </w:t>
      </w:r>
      <w:r w:rsidRPr="002D65FB">
        <w:rPr>
          <w:rStyle w:val="apple-style-span"/>
          <w:rFonts w:ascii="Arial Nova" w:hAnsi="Arial Nova" w:cs="Times New Roman"/>
          <w:noProof/>
          <w:sz w:val="24"/>
          <w:szCs w:val="24"/>
        </w:rPr>
        <w:t>(Geerts &amp; Van den Bosch, 2011)</w:t>
      </w:r>
      <w:r w:rsidRPr="002D65FB">
        <w:rPr>
          <w:rStyle w:val="apple-style-span"/>
          <w:rFonts w:ascii="Arial Nova" w:hAnsi="Arial Nova" w:cs="Times New Roman"/>
          <w:sz w:val="24"/>
          <w:szCs w:val="24"/>
        </w:rPr>
        <w:t xml:space="preserve">. The partaking of European welfare states in the social care supply </w:t>
      </w:r>
      <w:r w:rsidR="00E623E6" w:rsidRPr="002D65FB">
        <w:rPr>
          <w:rStyle w:val="apple-style-span"/>
          <w:rFonts w:ascii="Arial Nova" w:hAnsi="Arial Nova" w:cs="Times New Roman"/>
          <w:sz w:val="24"/>
          <w:szCs w:val="24"/>
        </w:rPr>
        <w:t xml:space="preserve">have </w:t>
      </w:r>
      <w:r w:rsidRPr="002D65FB">
        <w:rPr>
          <w:rStyle w:val="apple-style-span"/>
          <w:rFonts w:ascii="Arial Nova" w:hAnsi="Arial Nova" w:cs="Times New Roman"/>
          <w:sz w:val="24"/>
          <w:szCs w:val="24"/>
        </w:rPr>
        <w:t>led to diversif</w:t>
      </w:r>
      <w:r w:rsidR="00DE43C0" w:rsidRPr="002D65FB">
        <w:rPr>
          <w:rStyle w:val="apple-style-span"/>
          <w:rFonts w:ascii="Arial Nova" w:hAnsi="Arial Nova" w:cs="Times New Roman"/>
          <w:sz w:val="24"/>
          <w:szCs w:val="24"/>
        </w:rPr>
        <w:t>ying</w:t>
      </w:r>
      <w:r w:rsidR="00BC6A83" w:rsidRPr="002D65FB">
        <w:rPr>
          <w:rStyle w:val="apple-style-span"/>
          <w:rFonts w:ascii="Arial Nova" w:hAnsi="Arial Nova" w:cs="Times New Roman"/>
          <w:sz w:val="24"/>
          <w:szCs w:val="24"/>
        </w:rPr>
        <w:t xml:space="preserve"> th</w:t>
      </w:r>
      <w:r w:rsidR="00194075" w:rsidRPr="002D65FB">
        <w:rPr>
          <w:rStyle w:val="apple-style-span"/>
          <w:rFonts w:ascii="Arial Nova" w:hAnsi="Arial Nova" w:cs="Times New Roman"/>
          <w:sz w:val="24"/>
          <w:szCs w:val="24"/>
        </w:rPr>
        <w:t>ose</w:t>
      </w:r>
      <w:r w:rsidRPr="002D65FB">
        <w:rPr>
          <w:rStyle w:val="apple-style-span"/>
          <w:rFonts w:ascii="Arial Nova" w:hAnsi="Arial Nova" w:cs="Times New Roman"/>
          <w:sz w:val="24"/>
          <w:szCs w:val="24"/>
        </w:rPr>
        <w:t xml:space="preserve"> </w:t>
      </w:r>
      <w:r w:rsidR="006D203B" w:rsidRPr="002D65FB">
        <w:rPr>
          <w:rStyle w:val="apple-style-span"/>
          <w:rFonts w:ascii="Arial Nova" w:hAnsi="Arial Nova" w:cs="Times New Roman"/>
          <w:sz w:val="24"/>
          <w:szCs w:val="24"/>
        </w:rPr>
        <w:t xml:space="preserve">actors </w:t>
      </w:r>
      <w:r w:rsidRPr="002D65FB">
        <w:rPr>
          <w:rStyle w:val="apple-style-span"/>
          <w:rFonts w:ascii="Arial Nova" w:hAnsi="Arial Nova" w:cs="Times New Roman"/>
          <w:sz w:val="24"/>
          <w:szCs w:val="24"/>
        </w:rPr>
        <w:t>involved in caring, resulting in older Europeans gradually mov</w:t>
      </w:r>
      <w:r w:rsidR="00BC6A83" w:rsidRPr="002D65FB">
        <w:rPr>
          <w:rStyle w:val="apple-style-span"/>
          <w:rFonts w:ascii="Arial Nova" w:hAnsi="Arial Nova" w:cs="Times New Roman"/>
          <w:sz w:val="24"/>
          <w:szCs w:val="24"/>
        </w:rPr>
        <w:t>ing</w:t>
      </w:r>
      <w:r w:rsidRPr="002D65FB">
        <w:rPr>
          <w:rStyle w:val="apple-style-span"/>
          <w:rFonts w:ascii="Arial Nova" w:hAnsi="Arial Nova" w:cs="Times New Roman"/>
          <w:sz w:val="24"/>
          <w:szCs w:val="24"/>
        </w:rPr>
        <w:t xml:space="preserve"> from receiving no care or only informal care</w:t>
      </w:r>
      <w:r w:rsidRPr="002D65FB">
        <w:rPr>
          <w:rFonts w:ascii="Arial Nova" w:hAnsi="Arial Nova" w:cs="Times New Roman"/>
          <w:sz w:val="24"/>
          <w:szCs w:val="24"/>
          <w:lang w:eastAsia="es-ES"/>
        </w:rPr>
        <w:t xml:space="preserve">, towards an increasing use of private and public services </w:t>
      </w:r>
      <w:r w:rsidRPr="002D65FB">
        <w:rPr>
          <w:rFonts w:ascii="Arial Nova" w:hAnsi="Arial Nova" w:cs="Times New Roman"/>
          <w:noProof/>
          <w:sz w:val="24"/>
          <w:szCs w:val="24"/>
          <w:lang w:eastAsia="es-ES"/>
        </w:rPr>
        <w:t>(Bolin, Lindgran, &amp; Lundborg, 2007; Bonsang, 2009; Gooberman-Hill &amp; Ebrahim, 2006; Litwin &amp; Attias-Donfut, 2009)</w:t>
      </w:r>
      <w:r w:rsidRPr="002D65FB">
        <w:rPr>
          <w:rFonts w:ascii="Arial Nova" w:hAnsi="Arial Nova" w:cs="Times New Roman"/>
          <w:sz w:val="24"/>
          <w:szCs w:val="24"/>
          <w:lang w:eastAsia="es-ES"/>
        </w:rPr>
        <w:t>.</w:t>
      </w:r>
    </w:p>
    <w:p w14:paraId="6EE1D35F" w14:textId="145EA93C" w:rsidR="00751600" w:rsidRPr="002D65FB" w:rsidRDefault="00751600" w:rsidP="00B27E5A">
      <w:pPr>
        <w:tabs>
          <w:tab w:val="left" w:pos="3261"/>
          <w:tab w:val="left" w:pos="6379"/>
        </w:tabs>
        <w:spacing w:line="480" w:lineRule="auto"/>
        <w:jc w:val="both"/>
        <w:rPr>
          <w:rFonts w:ascii="Arial Nova" w:hAnsi="Arial Nova" w:cs="Times New Roman"/>
          <w:sz w:val="24"/>
          <w:szCs w:val="24"/>
        </w:rPr>
      </w:pPr>
      <w:r w:rsidRPr="002D65FB">
        <w:rPr>
          <w:rFonts w:ascii="Arial Nova" w:hAnsi="Arial Nova" w:cs="Times New Roman"/>
          <w:sz w:val="24"/>
          <w:szCs w:val="24"/>
          <w:lang w:eastAsia="es-ES"/>
        </w:rPr>
        <w:t xml:space="preserve">In </w:t>
      </w:r>
      <w:r w:rsidR="00A3366E" w:rsidRPr="002D65FB">
        <w:rPr>
          <w:rFonts w:ascii="Arial Nova" w:hAnsi="Arial Nova" w:cs="Times New Roman"/>
          <w:sz w:val="24"/>
          <w:szCs w:val="24"/>
          <w:lang w:eastAsia="es-ES"/>
        </w:rPr>
        <w:t>the</w:t>
      </w:r>
      <w:r w:rsidRPr="002D65FB">
        <w:rPr>
          <w:rFonts w:ascii="Arial Nova" w:hAnsi="Arial Nova" w:cs="Times New Roman"/>
          <w:sz w:val="24"/>
          <w:szCs w:val="24"/>
          <w:lang w:eastAsia="es-ES"/>
        </w:rPr>
        <w:t xml:space="preserve"> context </w:t>
      </w:r>
      <w:r w:rsidRPr="002D65FB">
        <w:rPr>
          <w:rFonts w:ascii="Arial Nova" w:hAnsi="Arial Nova" w:cs="Times New Roman"/>
          <w:sz w:val="24"/>
          <w:szCs w:val="24"/>
        </w:rPr>
        <w:t xml:space="preserve">of </w:t>
      </w:r>
      <w:r w:rsidR="00A3366E" w:rsidRPr="002D65FB">
        <w:rPr>
          <w:rFonts w:ascii="Arial Nova" w:hAnsi="Arial Nova" w:cs="Times New Roman"/>
          <w:sz w:val="24"/>
          <w:szCs w:val="24"/>
        </w:rPr>
        <w:t xml:space="preserve">the </w:t>
      </w:r>
      <w:r w:rsidRPr="002D65FB">
        <w:rPr>
          <w:rFonts w:ascii="Arial Nova" w:hAnsi="Arial Nova" w:cs="Times New Roman"/>
          <w:sz w:val="24"/>
          <w:szCs w:val="24"/>
        </w:rPr>
        <w:t xml:space="preserve">growing pluralism of potential caregivers, a more accurate understanding of the factors determining </w:t>
      </w:r>
      <w:r w:rsidR="00E623E6" w:rsidRPr="002D65FB">
        <w:rPr>
          <w:rFonts w:ascii="Arial Nova" w:hAnsi="Arial Nova" w:cs="Times New Roman"/>
          <w:sz w:val="24"/>
          <w:szCs w:val="24"/>
        </w:rPr>
        <w:t>the use of home care</w:t>
      </w:r>
      <w:r w:rsidRPr="002D65FB">
        <w:rPr>
          <w:rFonts w:ascii="Arial Nova" w:hAnsi="Arial Nova" w:cs="Times New Roman"/>
          <w:sz w:val="24"/>
          <w:szCs w:val="24"/>
        </w:rPr>
        <w:t xml:space="preserve"> </w:t>
      </w:r>
      <w:r w:rsidR="00A3366E" w:rsidRPr="002D65FB">
        <w:rPr>
          <w:rFonts w:ascii="Arial Nova" w:hAnsi="Arial Nova" w:cs="Times New Roman"/>
          <w:sz w:val="24"/>
          <w:szCs w:val="24"/>
        </w:rPr>
        <w:t>for</w:t>
      </w:r>
      <w:r w:rsidRPr="002D65FB">
        <w:rPr>
          <w:rFonts w:ascii="Arial Nova" w:hAnsi="Arial Nova" w:cs="Times New Roman"/>
          <w:sz w:val="24"/>
          <w:szCs w:val="24"/>
        </w:rPr>
        <w:t xml:space="preserve"> older people is of critical policy</w:t>
      </w:r>
      <w:r w:rsidRPr="002D65FB" w:rsidDel="00641538">
        <w:rPr>
          <w:rFonts w:ascii="Arial Nova" w:hAnsi="Arial Nova" w:cs="Times New Roman"/>
          <w:sz w:val="24"/>
          <w:szCs w:val="24"/>
        </w:rPr>
        <w:t xml:space="preserve"> </w:t>
      </w:r>
      <w:r w:rsidRPr="002D65FB">
        <w:rPr>
          <w:rFonts w:ascii="Arial Nova" w:hAnsi="Arial Nova" w:cs="Times New Roman"/>
          <w:sz w:val="24"/>
          <w:szCs w:val="24"/>
        </w:rPr>
        <w:t>importance</w:t>
      </w:r>
      <w:r w:rsidR="004C0A84" w:rsidRPr="002D65FB">
        <w:rPr>
          <w:rFonts w:ascii="Arial Nova" w:hAnsi="Arial Nova" w:cs="Times New Roman"/>
          <w:sz w:val="24"/>
          <w:szCs w:val="24"/>
        </w:rPr>
        <w:t>, not only due to the intimate link between old age wellbeing and care, but also in the light of the implications that social care provision is expected to have for public expenditure</w:t>
      </w:r>
      <w:r w:rsidRPr="002D65FB">
        <w:rPr>
          <w:rFonts w:ascii="Arial Nova" w:hAnsi="Arial Nova" w:cs="Times New Roman"/>
          <w:sz w:val="24"/>
          <w:szCs w:val="24"/>
        </w:rPr>
        <w:t xml:space="preserve"> </w:t>
      </w:r>
      <w:r w:rsidR="004C0A84" w:rsidRPr="002D65FB">
        <w:rPr>
          <w:rFonts w:ascii="Arial Nova" w:hAnsi="Arial Nova" w:cs="Times New Roman"/>
          <w:sz w:val="24"/>
          <w:szCs w:val="24"/>
        </w:rPr>
        <w:t>in a near future</w:t>
      </w:r>
      <w:r w:rsidRPr="002D65FB">
        <w:rPr>
          <w:rFonts w:ascii="Arial Nova" w:hAnsi="Arial Nova" w:cs="Times New Roman"/>
          <w:sz w:val="24"/>
          <w:szCs w:val="24"/>
        </w:rPr>
        <w:t xml:space="preserve"> </w:t>
      </w:r>
      <w:r w:rsidRPr="002D65FB">
        <w:rPr>
          <w:rFonts w:ascii="Arial Nova" w:hAnsi="Arial Nova" w:cs="Times New Roman"/>
          <w:noProof/>
          <w:sz w:val="24"/>
          <w:szCs w:val="24"/>
        </w:rPr>
        <w:t>(Lipszyc, Etienne, &amp; Xavier, 2012; Trigg, 2011)</w:t>
      </w:r>
      <w:r w:rsidRPr="002D65FB">
        <w:rPr>
          <w:rFonts w:ascii="Arial Nova" w:hAnsi="Arial Nova" w:cs="Times New Roman"/>
          <w:sz w:val="24"/>
          <w:szCs w:val="24"/>
        </w:rPr>
        <w:t>.</w:t>
      </w:r>
    </w:p>
    <w:p w14:paraId="6876DAB8" w14:textId="39036209" w:rsidR="00751600" w:rsidRPr="002D65FB" w:rsidRDefault="00751600" w:rsidP="00B27E5A">
      <w:pPr>
        <w:tabs>
          <w:tab w:val="left" w:pos="3261"/>
          <w:tab w:val="left" w:pos="6379"/>
        </w:tabs>
        <w:spacing w:line="480" w:lineRule="auto"/>
        <w:jc w:val="both"/>
        <w:rPr>
          <w:rFonts w:ascii="Arial Nova" w:hAnsi="Arial Nova" w:cs="Times New Roman"/>
          <w:sz w:val="24"/>
          <w:szCs w:val="24"/>
        </w:rPr>
      </w:pPr>
      <w:bookmarkStart w:id="4" w:name="_Hlk516048659"/>
      <w:r w:rsidRPr="002D65FB">
        <w:rPr>
          <w:rFonts w:ascii="Arial Nova" w:hAnsi="Arial Nova" w:cs="Times New Roman"/>
          <w:sz w:val="24"/>
          <w:szCs w:val="24"/>
        </w:rPr>
        <w:t xml:space="preserve">The utilisation of home care is conceptualised as an individual behaviour determined by the interrelation between multiple </w:t>
      </w:r>
      <w:r w:rsidRPr="002D65FB">
        <w:rPr>
          <w:rFonts w:ascii="Arial Nova" w:hAnsi="Arial Nova" w:cs="Times New Roman"/>
          <w:sz w:val="24"/>
          <w:szCs w:val="24"/>
          <w:lang w:eastAsia="es-ES"/>
        </w:rPr>
        <w:t xml:space="preserve">individual and societal </w:t>
      </w:r>
      <w:r w:rsidRPr="002D65FB">
        <w:rPr>
          <w:rFonts w:ascii="Arial Nova" w:hAnsi="Arial Nova" w:cs="Times New Roman"/>
          <w:sz w:val="24"/>
          <w:szCs w:val="24"/>
        </w:rPr>
        <w:t xml:space="preserve">factors </w:t>
      </w:r>
      <w:r w:rsidRPr="002D65FB">
        <w:rPr>
          <w:rFonts w:ascii="Arial Nova" w:hAnsi="Arial Nova" w:cs="Times New Roman"/>
          <w:noProof/>
          <w:sz w:val="24"/>
          <w:szCs w:val="24"/>
        </w:rPr>
        <w:t>(Andersen, 1995; Andersen &amp; Newman, 2005)</w:t>
      </w:r>
      <w:r w:rsidRPr="002D65FB">
        <w:rPr>
          <w:rFonts w:ascii="Arial Nova" w:hAnsi="Arial Nova" w:cs="Times New Roman"/>
          <w:sz w:val="24"/>
          <w:szCs w:val="24"/>
        </w:rPr>
        <w:t xml:space="preserve">. </w:t>
      </w:r>
      <w:r w:rsidR="004C0A84" w:rsidRPr="002D65FB">
        <w:rPr>
          <w:rFonts w:ascii="Arial Nova" w:hAnsi="Arial Nova" w:cs="Times New Roman"/>
          <w:sz w:val="24"/>
          <w:szCs w:val="24"/>
        </w:rPr>
        <w:t>An extensive body of</w:t>
      </w:r>
      <w:r w:rsidRPr="002D65FB">
        <w:rPr>
          <w:rFonts w:ascii="Arial Nova" w:hAnsi="Arial Nova" w:cs="Times New Roman"/>
          <w:sz w:val="24"/>
          <w:szCs w:val="24"/>
        </w:rPr>
        <w:t xml:space="preserve"> literature </w:t>
      </w:r>
      <w:r w:rsidR="004C0A84" w:rsidRPr="002D65FB">
        <w:rPr>
          <w:rFonts w:ascii="Arial Nova" w:hAnsi="Arial Nova" w:cs="Times New Roman"/>
          <w:sz w:val="24"/>
          <w:szCs w:val="24"/>
        </w:rPr>
        <w:lastRenderedPageBreak/>
        <w:t>evidence</w:t>
      </w:r>
      <w:r w:rsidR="00EC3CCB" w:rsidRPr="002D65FB">
        <w:rPr>
          <w:rFonts w:ascii="Arial Nova" w:hAnsi="Arial Nova" w:cs="Times New Roman"/>
          <w:sz w:val="24"/>
          <w:szCs w:val="24"/>
        </w:rPr>
        <w:t>d</w:t>
      </w:r>
      <w:r w:rsidR="004C0A84" w:rsidRPr="002D65FB">
        <w:rPr>
          <w:rFonts w:ascii="Arial Nova" w:hAnsi="Arial Nova" w:cs="Times New Roman"/>
          <w:sz w:val="24"/>
          <w:szCs w:val="24"/>
        </w:rPr>
        <w:t xml:space="preserve"> </w:t>
      </w:r>
      <w:r w:rsidRPr="002D65FB">
        <w:rPr>
          <w:rFonts w:ascii="Arial Nova" w:hAnsi="Arial Nova" w:cs="Times New Roman"/>
          <w:sz w:val="24"/>
          <w:szCs w:val="24"/>
        </w:rPr>
        <w:t xml:space="preserve">that </w:t>
      </w:r>
      <w:r w:rsidRPr="002D65FB">
        <w:rPr>
          <w:rFonts w:ascii="Arial Nova" w:hAnsi="Arial Nova" w:cs="Times New Roman"/>
          <w:i/>
          <w:sz w:val="24"/>
          <w:szCs w:val="24"/>
        </w:rPr>
        <w:t>family</w:t>
      </w:r>
      <w:r w:rsidRPr="002D65FB">
        <w:rPr>
          <w:rFonts w:ascii="Arial Nova" w:hAnsi="Arial Nova" w:cs="Times New Roman"/>
          <w:sz w:val="24"/>
          <w:szCs w:val="24"/>
        </w:rPr>
        <w:t xml:space="preserve"> is </w:t>
      </w:r>
      <w:r w:rsidR="006D203B" w:rsidRPr="002D65FB">
        <w:rPr>
          <w:rFonts w:ascii="Arial Nova" w:hAnsi="Arial Nova" w:cs="Times New Roman"/>
          <w:sz w:val="24"/>
          <w:szCs w:val="24"/>
        </w:rPr>
        <w:t>a key</w:t>
      </w:r>
      <w:r w:rsidRPr="002D65FB">
        <w:rPr>
          <w:rFonts w:ascii="Arial Nova" w:hAnsi="Arial Nova" w:cs="Times New Roman"/>
          <w:sz w:val="24"/>
          <w:szCs w:val="24"/>
        </w:rPr>
        <w:t xml:space="preserve"> social determinant of care use </w:t>
      </w:r>
      <w:r w:rsidR="006D203B" w:rsidRPr="002D65FB">
        <w:rPr>
          <w:rFonts w:ascii="Arial Nova" w:hAnsi="Arial Nova" w:cs="Times New Roman"/>
          <w:sz w:val="24"/>
          <w:szCs w:val="24"/>
        </w:rPr>
        <w:t>in old age</w:t>
      </w:r>
      <w:r w:rsidR="00B14B68" w:rsidRPr="002D65FB">
        <w:rPr>
          <w:rFonts w:ascii="Arial Nova" w:hAnsi="Arial Nova" w:cs="Times New Roman"/>
          <w:sz w:val="24"/>
          <w:szCs w:val="24"/>
        </w:rPr>
        <w:t xml:space="preserve"> to be</w:t>
      </w:r>
      <w:r w:rsidR="006D203B" w:rsidRPr="002D65FB">
        <w:rPr>
          <w:rFonts w:ascii="Arial Nova" w:hAnsi="Arial Nova" w:cs="Times New Roman"/>
          <w:sz w:val="24"/>
          <w:szCs w:val="24"/>
        </w:rPr>
        <w:t xml:space="preserve"> related to</w:t>
      </w:r>
      <w:r w:rsidR="00DA6F85" w:rsidRPr="002D65FB">
        <w:rPr>
          <w:rFonts w:ascii="Arial Nova" w:hAnsi="Arial Nova" w:cs="Times New Roman"/>
          <w:sz w:val="24"/>
          <w:szCs w:val="24"/>
        </w:rPr>
        <w:t xml:space="preserve"> </w:t>
      </w:r>
      <w:r w:rsidRPr="002D65FB">
        <w:rPr>
          <w:rFonts w:ascii="Arial Nova" w:hAnsi="Arial Nova" w:cs="Times New Roman"/>
          <w:sz w:val="24"/>
          <w:szCs w:val="24"/>
        </w:rPr>
        <w:t xml:space="preserve">the availability and accessibility </w:t>
      </w:r>
      <w:r w:rsidR="008D29F4" w:rsidRPr="002D65FB">
        <w:rPr>
          <w:rFonts w:ascii="Arial Nova" w:hAnsi="Arial Nova" w:cs="Times New Roman"/>
          <w:sz w:val="24"/>
          <w:szCs w:val="24"/>
        </w:rPr>
        <w:t>of</w:t>
      </w:r>
      <w:r w:rsidRPr="002D65FB">
        <w:rPr>
          <w:rFonts w:ascii="Arial Nova" w:hAnsi="Arial Nova" w:cs="Times New Roman"/>
          <w:sz w:val="24"/>
          <w:szCs w:val="24"/>
        </w:rPr>
        <w:t xml:space="preserve"> potential informal caregivers</w:t>
      </w:r>
      <w:r w:rsidR="00AB2EB0" w:rsidRPr="002D65FB">
        <w:rPr>
          <w:rFonts w:ascii="Arial Nova" w:hAnsi="Arial Nova" w:cs="Times New Roman"/>
          <w:sz w:val="24"/>
          <w:szCs w:val="24"/>
        </w:rPr>
        <w:t>, which used to be</w:t>
      </w:r>
      <w:r w:rsidR="006D203B" w:rsidRPr="002D65FB">
        <w:rPr>
          <w:rFonts w:ascii="Arial Nova" w:hAnsi="Arial Nova" w:cs="Times New Roman"/>
          <w:sz w:val="24"/>
          <w:szCs w:val="24"/>
        </w:rPr>
        <w:t xml:space="preserve"> </w:t>
      </w:r>
      <w:r w:rsidRPr="002D65FB">
        <w:rPr>
          <w:rFonts w:ascii="Arial Nova" w:hAnsi="Arial Nova" w:cs="Times New Roman"/>
          <w:sz w:val="24"/>
          <w:szCs w:val="24"/>
        </w:rPr>
        <w:t xml:space="preserve">the first resource in </w:t>
      </w:r>
      <w:r w:rsidR="00ED69D0" w:rsidRPr="002D65FB">
        <w:rPr>
          <w:rFonts w:ascii="Arial Nova" w:hAnsi="Arial Nova" w:cs="Times New Roman"/>
          <w:sz w:val="24"/>
          <w:szCs w:val="24"/>
        </w:rPr>
        <w:t xml:space="preserve">the </w:t>
      </w:r>
      <w:r w:rsidRPr="002D65FB">
        <w:rPr>
          <w:rFonts w:ascii="Arial Nova" w:hAnsi="Arial Nova" w:cs="Times New Roman"/>
          <w:sz w:val="24"/>
          <w:szCs w:val="24"/>
        </w:rPr>
        <w:t xml:space="preserve">case of need </w:t>
      </w:r>
      <w:r w:rsidRPr="002D65FB">
        <w:rPr>
          <w:rFonts w:ascii="Arial Nova" w:hAnsi="Arial Nova" w:cs="Times New Roman"/>
          <w:noProof/>
          <w:sz w:val="24"/>
          <w:szCs w:val="24"/>
        </w:rPr>
        <w:t>(Kadushin, 2004)</w:t>
      </w:r>
      <w:r w:rsidRPr="002D65FB">
        <w:rPr>
          <w:rFonts w:ascii="Arial Nova" w:hAnsi="Arial Nova" w:cs="Times New Roman"/>
          <w:sz w:val="24"/>
          <w:szCs w:val="24"/>
        </w:rPr>
        <w:t xml:space="preserve">. Having a partner </w:t>
      </w:r>
      <w:r w:rsidRPr="002D65FB">
        <w:rPr>
          <w:rFonts w:ascii="Arial Nova" w:hAnsi="Arial Nova" w:cs="Times New Roman"/>
          <w:noProof/>
          <w:sz w:val="24"/>
          <w:szCs w:val="24"/>
        </w:rPr>
        <w:t>(Geerlings, Pot, Twisk, &amp; Deeg, 2005)</w:t>
      </w:r>
      <w:r w:rsidRPr="002D65FB">
        <w:rPr>
          <w:rFonts w:ascii="Arial Nova" w:hAnsi="Arial Nova" w:cs="Times New Roman"/>
          <w:sz w:val="24"/>
          <w:szCs w:val="24"/>
        </w:rPr>
        <w:t xml:space="preserve"> and/or adult children </w:t>
      </w:r>
      <w:r w:rsidRPr="002D65FB">
        <w:rPr>
          <w:rFonts w:ascii="Arial Nova" w:hAnsi="Arial Nova" w:cs="Times New Roman"/>
          <w:noProof/>
          <w:sz w:val="24"/>
          <w:szCs w:val="24"/>
        </w:rPr>
        <w:t>(Van Houtven &amp; Norton, 2004)</w:t>
      </w:r>
      <w:r w:rsidRPr="002D65FB">
        <w:rPr>
          <w:rFonts w:ascii="Arial Nova" w:hAnsi="Arial Nova" w:cs="Times New Roman"/>
          <w:sz w:val="24"/>
          <w:szCs w:val="24"/>
        </w:rPr>
        <w:t xml:space="preserve"> reduce</w:t>
      </w:r>
      <w:r w:rsidR="00ED69D0" w:rsidRPr="002D65FB">
        <w:rPr>
          <w:rFonts w:ascii="Arial Nova" w:hAnsi="Arial Nova" w:cs="Times New Roman"/>
          <w:sz w:val="24"/>
          <w:szCs w:val="24"/>
        </w:rPr>
        <w:t>s</w:t>
      </w:r>
      <w:r w:rsidRPr="002D65FB">
        <w:rPr>
          <w:rFonts w:ascii="Arial Nova" w:hAnsi="Arial Nova" w:cs="Times New Roman"/>
          <w:sz w:val="24"/>
          <w:szCs w:val="24"/>
        </w:rPr>
        <w:t xml:space="preserve"> the probability of receiving professional nursing assistance</w:t>
      </w:r>
      <w:r w:rsidR="00ED69D0" w:rsidRPr="002D65FB">
        <w:rPr>
          <w:rFonts w:ascii="Arial Nova" w:hAnsi="Arial Nova" w:cs="Times New Roman"/>
          <w:sz w:val="24"/>
          <w:szCs w:val="24"/>
        </w:rPr>
        <w:t>.</w:t>
      </w:r>
      <w:r w:rsidRPr="002D65FB">
        <w:rPr>
          <w:rFonts w:ascii="Arial Nova" w:hAnsi="Arial Nova" w:cs="Times New Roman"/>
          <w:sz w:val="24"/>
          <w:szCs w:val="24"/>
        </w:rPr>
        <w:t xml:space="preserve"> </w:t>
      </w:r>
      <w:r w:rsidR="006D203B" w:rsidRPr="002D65FB">
        <w:rPr>
          <w:rFonts w:ascii="Arial Nova" w:hAnsi="Arial Nova" w:cs="Times New Roman"/>
          <w:sz w:val="24"/>
          <w:szCs w:val="24"/>
        </w:rPr>
        <w:t xml:space="preserve">In </w:t>
      </w:r>
      <w:r w:rsidR="008D1AA4" w:rsidRPr="002D65FB">
        <w:rPr>
          <w:rFonts w:ascii="Arial Nova" w:hAnsi="Arial Nova" w:cs="Times New Roman"/>
          <w:sz w:val="24"/>
          <w:szCs w:val="24"/>
        </w:rPr>
        <w:t>this</w:t>
      </w:r>
      <w:r w:rsidR="006D203B" w:rsidRPr="002D65FB">
        <w:rPr>
          <w:rFonts w:ascii="Arial Nova" w:hAnsi="Arial Nova" w:cs="Times New Roman"/>
          <w:sz w:val="24"/>
          <w:szCs w:val="24"/>
        </w:rPr>
        <w:t xml:space="preserve"> line,</w:t>
      </w:r>
      <w:r w:rsidRPr="002D65FB">
        <w:rPr>
          <w:rFonts w:ascii="Arial Nova" w:hAnsi="Arial Nova" w:cs="Times New Roman"/>
          <w:sz w:val="24"/>
          <w:szCs w:val="24"/>
        </w:rPr>
        <w:t xml:space="preserve"> older adults without </w:t>
      </w:r>
      <w:r w:rsidR="00D11232" w:rsidRPr="002D65FB">
        <w:rPr>
          <w:rFonts w:ascii="Arial Nova" w:hAnsi="Arial Nova" w:cs="Times New Roman"/>
          <w:sz w:val="24"/>
          <w:szCs w:val="24"/>
        </w:rPr>
        <w:t>relatives tend to make use of care services more often</w:t>
      </w:r>
      <w:r w:rsidRPr="002D65FB">
        <w:rPr>
          <w:rFonts w:ascii="Arial Nova" w:hAnsi="Arial Nova" w:cs="Times New Roman"/>
          <w:sz w:val="24"/>
          <w:szCs w:val="24"/>
        </w:rPr>
        <w:t xml:space="preserve"> </w:t>
      </w:r>
      <w:r w:rsidRPr="002D65FB">
        <w:rPr>
          <w:rFonts w:ascii="Arial Nova" w:hAnsi="Arial Nova" w:cs="Times New Roman"/>
          <w:noProof/>
          <w:sz w:val="24"/>
          <w:szCs w:val="24"/>
        </w:rPr>
        <w:t>(Kalwij, Pasini, &amp; Wu, 2014; Rogero-García, Prieto-Flores, &amp; Rosenberg, 2008)</w:t>
      </w:r>
      <w:r w:rsidR="008D1AA4" w:rsidRPr="002D65FB">
        <w:rPr>
          <w:rFonts w:ascii="Arial Nova" w:hAnsi="Arial Nova" w:cs="Times New Roman"/>
          <w:sz w:val="24"/>
          <w:szCs w:val="24"/>
        </w:rPr>
        <w:t xml:space="preserve">, </w:t>
      </w:r>
      <w:r w:rsidR="006D203B" w:rsidRPr="002D65FB">
        <w:rPr>
          <w:rFonts w:ascii="Arial Nova" w:hAnsi="Arial Nova" w:cs="Times New Roman"/>
          <w:sz w:val="24"/>
          <w:szCs w:val="24"/>
        </w:rPr>
        <w:t xml:space="preserve">to </w:t>
      </w:r>
      <w:r w:rsidRPr="002D65FB">
        <w:rPr>
          <w:rFonts w:ascii="Arial Nova" w:hAnsi="Arial Nova" w:cs="Times New Roman"/>
          <w:sz w:val="24"/>
          <w:szCs w:val="24"/>
        </w:rPr>
        <w:t>co-</w:t>
      </w:r>
      <w:r w:rsidR="006D203B" w:rsidRPr="002D65FB">
        <w:rPr>
          <w:rFonts w:ascii="Arial Nova" w:hAnsi="Arial Nova" w:cs="Times New Roman"/>
          <w:sz w:val="24"/>
          <w:szCs w:val="24"/>
        </w:rPr>
        <w:t xml:space="preserve">reside </w:t>
      </w:r>
      <w:r w:rsidRPr="002D65FB">
        <w:rPr>
          <w:rFonts w:ascii="Arial Nova" w:hAnsi="Arial Nova" w:cs="Times New Roman"/>
          <w:sz w:val="24"/>
          <w:szCs w:val="24"/>
        </w:rPr>
        <w:t>with others negatively affects recei</w:t>
      </w:r>
      <w:r w:rsidR="00875D25" w:rsidRPr="002D65FB">
        <w:rPr>
          <w:rFonts w:ascii="Arial Nova" w:hAnsi="Arial Nova" w:cs="Times New Roman"/>
          <w:sz w:val="24"/>
          <w:szCs w:val="24"/>
        </w:rPr>
        <w:t>ving</w:t>
      </w:r>
      <w:r w:rsidRPr="002D65FB">
        <w:rPr>
          <w:rFonts w:ascii="Arial Nova" w:hAnsi="Arial Nova" w:cs="Times New Roman"/>
          <w:sz w:val="24"/>
          <w:szCs w:val="24"/>
        </w:rPr>
        <w:t xml:space="preserve"> formal care </w:t>
      </w:r>
      <w:r w:rsidRPr="002D65FB">
        <w:rPr>
          <w:rFonts w:ascii="Arial Nova" w:hAnsi="Arial Nova" w:cs="Times New Roman"/>
          <w:noProof/>
          <w:sz w:val="24"/>
          <w:szCs w:val="24"/>
        </w:rPr>
        <w:t>(Rodríguez, 2014)</w:t>
      </w:r>
      <w:r w:rsidR="008D1AA4" w:rsidRPr="002D65FB">
        <w:rPr>
          <w:rFonts w:ascii="Arial Nova" w:hAnsi="Arial Nova" w:cs="Times New Roman"/>
          <w:noProof/>
          <w:sz w:val="24"/>
          <w:szCs w:val="24"/>
        </w:rPr>
        <w:t xml:space="preserve"> and </w:t>
      </w:r>
      <w:r w:rsidR="00226C30" w:rsidRPr="002D65FB">
        <w:rPr>
          <w:rFonts w:ascii="Arial Nova" w:hAnsi="Arial Nova" w:cs="Times New Roman"/>
          <w:noProof/>
          <w:sz w:val="24"/>
          <w:szCs w:val="24"/>
        </w:rPr>
        <w:t xml:space="preserve">the </w:t>
      </w:r>
      <w:r w:rsidR="008D1AA4" w:rsidRPr="002D65FB">
        <w:rPr>
          <w:rFonts w:ascii="Arial Nova" w:hAnsi="Arial Nova" w:cs="Times New Roman"/>
          <w:sz w:val="24"/>
          <w:szCs w:val="24"/>
        </w:rPr>
        <w:t xml:space="preserve">adult children living near older parents are more willing to assume caregiving tasks </w:t>
      </w:r>
      <w:r w:rsidR="008D1AA4" w:rsidRPr="002D65FB">
        <w:rPr>
          <w:rFonts w:ascii="Arial Nova" w:hAnsi="Arial Nova" w:cs="Times New Roman"/>
          <w:noProof/>
          <w:sz w:val="24"/>
          <w:szCs w:val="24"/>
        </w:rPr>
        <w:t>(Charles &amp; Sevak, 2005)</w:t>
      </w:r>
      <w:r w:rsidR="008D1AA4" w:rsidRPr="002D65FB">
        <w:rPr>
          <w:rFonts w:ascii="Arial Nova" w:hAnsi="Arial Nova" w:cs="Times New Roman"/>
          <w:sz w:val="24"/>
          <w:szCs w:val="24"/>
        </w:rPr>
        <w:t>.</w:t>
      </w:r>
      <w:r w:rsidRPr="002D65FB">
        <w:rPr>
          <w:rFonts w:ascii="Arial Nova" w:hAnsi="Arial Nova" w:cs="Times New Roman"/>
          <w:sz w:val="24"/>
          <w:szCs w:val="24"/>
        </w:rPr>
        <w:t xml:space="preserve"> </w:t>
      </w:r>
    </w:p>
    <w:p w14:paraId="32B1C4BF" w14:textId="4A30764F" w:rsidR="00751600" w:rsidRPr="002D65FB" w:rsidRDefault="00751600">
      <w:pPr>
        <w:tabs>
          <w:tab w:val="left" w:pos="3261"/>
          <w:tab w:val="left" w:pos="6379"/>
        </w:tabs>
        <w:spacing w:line="480" w:lineRule="auto"/>
        <w:jc w:val="both"/>
        <w:rPr>
          <w:rFonts w:ascii="Arial Nova" w:hAnsi="Arial Nova" w:cs="Times New Roman"/>
          <w:sz w:val="24"/>
          <w:szCs w:val="24"/>
        </w:rPr>
      </w:pPr>
      <w:r w:rsidRPr="002D65FB">
        <w:rPr>
          <w:rFonts w:ascii="Arial Nova" w:hAnsi="Arial Nova" w:cs="Times New Roman"/>
          <w:sz w:val="24"/>
          <w:szCs w:val="24"/>
        </w:rPr>
        <w:t xml:space="preserve">Most </w:t>
      </w:r>
      <w:r w:rsidR="008D1AA4" w:rsidRPr="002D65FB">
        <w:rPr>
          <w:rFonts w:ascii="Arial Nova" w:hAnsi="Arial Nova" w:cs="Times New Roman"/>
          <w:sz w:val="24"/>
          <w:szCs w:val="24"/>
        </w:rPr>
        <w:t xml:space="preserve">research </w:t>
      </w:r>
      <w:r w:rsidR="00375887" w:rsidRPr="002D65FB">
        <w:rPr>
          <w:rFonts w:ascii="Arial Nova" w:hAnsi="Arial Nova" w:cs="Times New Roman"/>
          <w:sz w:val="24"/>
          <w:szCs w:val="24"/>
        </w:rPr>
        <w:t xml:space="preserve">so far have explored </w:t>
      </w:r>
      <w:r w:rsidRPr="002D65FB">
        <w:rPr>
          <w:rFonts w:ascii="Arial Nova" w:hAnsi="Arial Nova" w:cs="Times New Roman"/>
          <w:sz w:val="24"/>
          <w:szCs w:val="24"/>
        </w:rPr>
        <w:t>the influence of the family context in care utilisation inferring social relations from the existence of significant others</w:t>
      </w:r>
      <w:r w:rsidR="00F11803" w:rsidRPr="002D65FB">
        <w:rPr>
          <w:rFonts w:ascii="Arial Nova" w:hAnsi="Arial Nova" w:cs="Times New Roman"/>
          <w:sz w:val="24"/>
          <w:szCs w:val="24"/>
        </w:rPr>
        <w:t>,</w:t>
      </w:r>
      <w:r w:rsidRPr="002D65FB">
        <w:rPr>
          <w:rFonts w:ascii="Arial Nova" w:hAnsi="Arial Nova" w:cs="Times New Roman"/>
          <w:sz w:val="24"/>
          <w:szCs w:val="24"/>
        </w:rPr>
        <w:t xml:space="preserve"> such as partner</w:t>
      </w:r>
      <w:r w:rsidR="00F11803" w:rsidRPr="002D65FB">
        <w:rPr>
          <w:rFonts w:ascii="Arial Nova" w:hAnsi="Arial Nova" w:cs="Times New Roman"/>
          <w:sz w:val="24"/>
          <w:szCs w:val="24"/>
        </w:rPr>
        <w:t>s</w:t>
      </w:r>
      <w:r w:rsidRPr="002D65FB">
        <w:rPr>
          <w:rFonts w:ascii="Arial Nova" w:hAnsi="Arial Nova" w:cs="Times New Roman"/>
          <w:sz w:val="24"/>
          <w:szCs w:val="24"/>
        </w:rPr>
        <w:t xml:space="preserve">, </w:t>
      </w:r>
      <w:r w:rsidR="00170411" w:rsidRPr="002D65FB">
        <w:rPr>
          <w:rFonts w:ascii="Arial Nova" w:hAnsi="Arial Nova" w:cs="Times New Roman"/>
          <w:sz w:val="24"/>
          <w:szCs w:val="24"/>
        </w:rPr>
        <w:t xml:space="preserve">adult </w:t>
      </w:r>
      <w:r w:rsidRPr="002D65FB">
        <w:rPr>
          <w:rFonts w:ascii="Arial Nova" w:hAnsi="Arial Nova" w:cs="Times New Roman"/>
          <w:sz w:val="24"/>
          <w:szCs w:val="24"/>
        </w:rPr>
        <w:t xml:space="preserve">children, friends, etc. </w:t>
      </w:r>
      <w:r w:rsidRPr="002D65FB">
        <w:rPr>
          <w:rFonts w:ascii="Arial Nova" w:hAnsi="Arial Nova" w:cs="Times New Roman"/>
          <w:noProof/>
          <w:sz w:val="24"/>
          <w:szCs w:val="24"/>
        </w:rPr>
        <w:t>(Litwin, Stoeckel, Roll, Shiovitz-Ezra, &amp; Kotte, 2013)</w:t>
      </w:r>
      <w:r w:rsidRPr="002D65FB">
        <w:rPr>
          <w:rFonts w:ascii="Arial Nova" w:hAnsi="Arial Nova" w:cs="Times New Roman"/>
          <w:sz w:val="24"/>
          <w:szCs w:val="24"/>
        </w:rPr>
        <w:t xml:space="preserve">. </w:t>
      </w:r>
      <w:r w:rsidR="00375887" w:rsidRPr="002D65FB">
        <w:rPr>
          <w:rFonts w:ascii="Arial Nova" w:hAnsi="Arial Nova" w:cs="Times New Roman"/>
          <w:sz w:val="24"/>
          <w:szCs w:val="24"/>
        </w:rPr>
        <w:t xml:space="preserve">Nonetheless, </w:t>
      </w:r>
      <w:r w:rsidR="008D1AA4" w:rsidRPr="002D65FB">
        <w:rPr>
          <w:rFonts w:ascii="Arial Nova" w:hAnsi="Arial Nova" w:cs="Times New Roman"/>
          <w:sz w:val="24"/>
          <w:szCs w:val="24"/>
        </w:rPr>
        <w:t xml:space="preserve">some findings pointed out that </w:t>
      </w:r>
      <w:r w:rsidRPr="002D65FB">
        <w:rPr>
          <w:rFonts w:ascii="Arial Nova" w:hAnsi="Arial Nova" w:cs="Times New Roman"/>
          <w:sz w:val="24"/>
          <w:szCs w:val="24"/>
        </w:rPr>
        <w:t xml:space="preserve">having relatives or co-residing with </w:t>
      </w:r>
      <w:r w:rsidR="008D1AA4" w:rsidRPr="002D65FB">
        <w:rPr>
          <w:rFonts w:ascii="Arial Nova" w:hAnsi="Arial Nova" w:cs="Times New Roman"/>
          <w:sz w:val="24"/>
          <w:szCs w:val="24"/>
        </w:rPr>
        <w:t xml:space="preserve">them </w:t>
      </w:r>
      <w:r w:rsidRPr="002D65FB">
        <w:rPr>
          <w:rFonts w:ascii="Arial Nova" w:hAnsi="Arial Nova" w:cs="Times New Roman"/>
          <w:sz w:val="24"/>
          <w:szCs w:val="24"/>
        </w:rPr>
        <w:t xml:space="preserve">does not guarantee </w:t>
      </w:r>
      <w:r w:rsidR="00B1526A" w:rsidRPr="002D65FB">
        <w:rPr>
          <w:rFonts w:ascii="Arial Nova" w:hAnsi="Arial Nova" w:cs="Times New Roman"/>
          <w:i/>
          <w:sz w:val="24"/>
          <w:szCs w:val="24"/>
        </w:rPr>
        <w:t>per se</w:t>
      </w:r>
      <w:r w:rsidR="00B1526A" w:rsidRPr="002D65FB">
        <w:rPr>
          <w:rFonts w:ascii="Arial Nova" w:hAnsi="Arial Nova" w:cs="Times New Roman"/>
          <w:sz w:val="24"/>
          <w:szCs w:val="24"/>
        </w:rPr>
        <w:t xml:space="preserve"> </w:t>
      </w:r>
      <w:r w:rsidR="006E69B2" w:rsidRPr="002D65FB">
        <w:rPr>
          <w:rFonts w:ascii="Arial Nova" w:hAnsi="Arial Nova" w:cs="Times New Roman"/>
          <w:sz w:val="24"/>
          <w:szCs w:val="24"/>
        </w:rPr>
        <w:t>the provision of care</w:t>
      </w:r>
      <w:r w:rsidR="002A60EB" w:rsidRPr="002D65FB">
        <w:rPr>
          <w:rFonts w:ascii="Arial Nova" w:hAnsi="Arial Nova" w:cs="Times New Roman"/>
          <w:sz w:val="24"/>
          <w:szCs w:val="24"/>
        </w:rPr>
        <w:t xml:space="preserve">, but </w:t>
      </w:r>
      <w:r w:rsidRPr="002D65FB">
        <w:rPr>
          <w:rFonts w:ascii="Arial Nova" w:hAnsi="Arial Nova" w:cs="Times New Roman"/>
          <w:sz w:val="24"/>
          <w:szCs w:val="24"/>
        </w:rPr>
        <w:t xml:space="preserve">the type and quality of family ties </w:t>
      </w:r>
      <w:r w:rsidR="002A60EB" w:rsidRPr="002D65FB">
        <w:rPr>
          <w:rFonts w:ascii="Arial Nova" w:hAnsi="Arial Nova" w:cs="Times New Roman"/>
          <w:sz w:val="24"/>
          <w:szCs w:val="24"/>
        </w:rPr>
        <w:t xml:space="preserve">are </w:t>
      </w:r>
      <w:r w:rsidR="004C0A84" w:rsidRPr="002D65FB">
        <w:rPr>
          <w:rFonts w:ascii="Arial Nova" w:hAnsi="Arial Nova" w:cs="Times New Roman"/>
          <w:sz w:val="24"/>
          <w:szCs w:val="24"/>
        </w:rPr>
        <w:t xml:space="preserve">the factors </w:t>
      </w:r>
      <w:r w:rsidR="002A60EB" w:rsidRPr="002D65FB">
        <w:rPr>
          <w:rFonts w:ascii="Arial Nova" w:hAnsi="Arial Nova" w:cs="Times New Roman"/>
          <w:sz w:val="24"/>
          <w:szCs w:val="24"/>
        </w:rPr>
        <w:t xml:space="preserve">which mostly </w:t>
      </w:r>
      <w:r w:rsidR="00AB2EB0" w:rsidRPr="002D65FB">
        <w:rPr>
          <w:rFonts w:ascii="Arial Nova" w:hAnsi="Arial Nova" w:cs="Times New Roman"/>
          <w:sz w:val="24"/>
          <w:szCs w:val="24"/>
        </w:rPr>
        <w:t xml:space="preserve">condition </w:t>
      </w:r>
      <w:r w:rsidRPr="002D65FB">
        <w:rPr>
          <w:rFonts w:ascii="Arial Nova" w:hAnsi="Arial Nova" w:cs="Times New Roman"/>
          <w:sz w:val="24"/>
          <w:szCs w:val="24"/>
        </w:rPr>
        <w:t xml:space="preserve">such supply </w:t>
      </w:r>
      <w:r w:rsidRPr="002D65FB">
        <w:rPr>
          <w:rFonts w:ascii="Arial Nova" w:hAnsi="Arial Nova" w:cs="Times New Roman"/>
          <w:noProof/>
          <w:sz w:val="24"/>
          <w:szCs w:val="24"/>
        </w:rPr>
        <w:t>(Hjälm, 2012; Melchiorre et al., 2013; Mentzakis, McNamee, &amp; Ryan, 2009)</w:t>
      </w:r>
      <w:r w:rsidRPr="002D65FB">
        <w:rPr>
          <w:rFonts w:ascii="Arial Nova" w:hAnsi="Arial Nova" w:cs="Times New Roman"/>
          <w:sz w:val="24"/>
          <w:szCs w:val="24"/>
        </w:rPr>
        <w:t xml:space="preserve">. </w:t>
      </w:r>
      <w:r w:rsidR="00AB2EB0" w:rsidRPr="002D65FB">
        <w:rPr>
          <w:rFonts w:ascii="Arial Nova" w:hAnsi="Arial Nova" w:cs="Times New Roman"/>
          <w:sz w:val="24"/>
          <w:szCs w:val="24"/>
        </w:rPr>
        <w:t xml:space="preserve">Research </w:t>
      </w:r>
      <w:r w:rsidR="00427351" w:rsidRPr="002D65FB">
        <w:rPr>
          <w:rFonts w:ascii="Arial Nova" w:hAnsi="Arial Nova" w:cs="Times New Roman"/>
          <w:sz w:val="24"/>
          <w:szCs w:val="24"/>
        </w:rPr>
        <w:t xml:space="preserve">considering the </w:t>
      </w:r>
      <w:r w:rsidR="00F54A69" w:rsidRPr="002D65FB">
        <w:rPr>
          <w:rFonts w:ascii="Arial Nova" w:hAnsi="Arial Nova" w:cs="Times New Roman"/>
          <w:sz w:val="24"/>
          <w:szCs w:val="24"/>
        </w:rPr>
        <w:t>characteristics</w:t>
      </w:r>
      <w:r w:rsidR="00427351" w:rsidRPr="002D65FB">
        <w:rPr>
          <w:rFonts w:ascii="Arial Nova" w:hAnsi="Arial Nova" w:cs="Times New Roman"/>
          <w:sz w:val="24"/>
          <w:szCs w:val="24"/>
        </w:rPr>
        <w:t xml:space="preserve"> </w:t>
      </w:r>
      <w:r w:rsidR="00AB2EB0" w:rsidRPr="002D65FB">
        <w:rPr>
          <w:rFonts w:ascii="Arial Nova" w:hAnsi="Arial Nova" w:cs="Times New Roman"/>
          <w:sz w:val="24"/>
          <w:szCs w:val="24"/>
        </w:rPr>
        <w:t xml:space="preserve">of the interpersonal relations of older people </w:t>
      </w:r>
      <w:r w:rsidRPr="002D65FB">
        <w:rPr>
          <w:rFonts w:ascii="Arial Nova" w:hAnsi="Arial Nova" w:cs="Times New Roman"/>
          <w:sz w:val="24"/>
          <w:szCs w:val="24"/>
        </w:rPr>
        <w:t xml:space="preserve">confirmed that the size of </w:t>
      </w:r>
      <w:r w:rsidR="00345A9E" w:rsidRPr="002D65FB">
        <w:rPr>
          <w:rFonts w:ascii="Arial Nova" w:hAnsi="Arial Nova" w:cs="Times New Roman"/>
          <w:sz w:val="24"/>
          <w:szCs w:val="24"/>
        </w:rPr>
        <w:t xml:space="preserve">the </w:t>
      </w:r>
      <w:r w:rsidRPr="002D65FB">
        <w:rPr>
          <w:rFonts w:ascii="Arial Nova" w:hAnsi="Arial Nova" w:cs="Times New Roman"/>
          <w:sz w:val="24"/>
          <w:szCs w:val="24"/>
        </w:rPr>
        <w:t xml:space="preserve">social network and the residential proximity of </w:t>
      </w:r>
      <w:r w:rsidR="00AB2EB0" w:rsidRPr="002D65FB">
        <w:rPr>
          <w:rFonts w:ascii="Arial Nova" w:hAnsi="Arial Nova" w:cs="Times New Roman"/>
          <w:sz w:val="24"/>
          <w:szCs w:val="24"/>
        </w:rPr>
        <w:t>its</w:t>
      </w:r>
      <w:r w:rsidR="00345A9E" w:rsidRPr="002D65FB">
        <w:rPr>
          <w:rFonts w:ascii="Arial Nova" w:hAnsi="Arial Nova" w:cs="Times New Roman"/>
          <w:sz w:val="24"/>
          <w:szCs w:val="24"/>
        </w:rPr>
        <w:t xml:space="preserve"> </w:t>
      </w:r>
      <w:r w:rsidRPr="002D65FB">
        <w:rPr>
          <w:rFonts w:ascii="Arial Nova" w:hAnsi="Arial Nova" w:cs="Times New Roman"/>
          <w:sz w:val="24"/>
          <w:szCs w:val="24"/>
        </w:rPr>
        <w:t xml:space="preserve">members are associated with </w:t>
      </w:r>
      <w:r w:rsidR="004C0A84" w:rsidRPr="002D65FB">
        <w:rPr>
          <w:rFonts w:ascii="Arial Nova" w:hAnsi="Arial Nova" w:cs="Times New Roman"/>
          <w:sz w:val="24"/>
          <w:szCs w:val="24"/>
        </w:rPr>
        <w:t xml:space="preserve">an increased </w:t>
      </w:r>
      <w:r w:rsidR="008D1AA4" w:rsidRPr="002D65FB">
        <w:rPr>
          <w:rFonts w:ascii="Arial Nova" w:hAnsi="Arial Nova" w:cs="Times New Roman"/>
          <w:sz w:val="24"/>
          <w:szCs w:val="24"/>
        </w:rPr>
        <w:t xml:space="preserve">use of </w:t>
      </w:r>
      <w:r w:rsidRPr="002D65FB">
        <w:rPr>
          <w:rFonts w:ascii="Arial Nova" w:hAnsi="Arial Nova" w:cs="Times New Roman"/>
          <w:sz w:val="24"/>
          <w:szCs w:val="24"/>
        </w:rPr>
        <w:t xml:space="preserve">informal care </w:t>
      </w:r>
      <w:r w:rsidRPr="002D65FB">
        <w:rPr>
          <w:rFonts w:ascii="Arial Nova" w:hAnsi="Arial Nova" w:cs="Times New Roman"/>
          <w:noProof/>
          <w:sz w:val="24"/>
          <w:szCs w:val="24"/>
        </w:rPr>
        <w:t>(Rodríguez, Recover, &amp; Ballesta, 2017)</w:t>
      </w:r>
      <w:r w:rsidRPr="002D65FB">
        <w:rPr>
          <w:rFonts w:ascii="Arial Nova" w:hAnsi="Arial Nova" w:cs="Times New Roman"/>
          <w:sz w:val="24"/>
          <w:szCs w:val="24"/>
        </w:rPr>
        <w:t xml:space="preserve">. </w:t>
      </w:r>
    </w:p>
    <w:p w14:paraId="68D5AF8C" w14:textId="15BE0965" w:rsidR="00751600" w:rsidRPr="002D65FB" w:rsidRDefault="00751600" w:rsidP="002A60EB">
      <w:pPr>
        <w:pStyle w:val="Textoindependiente2"/>
      </w:pPr>
      <w:r w:rsidRPr="002D65FB">
        <w:t xml:space="preserve">Against this background, this study </w:t>
      </w:r>
      <w:r w:rsidR="003F14EA" w:rsidRPr="002D65FB">
        <w:t>sets</w:t>
      </w:r>
      <w:r w:rsidRPr="002D65FB">
        <w:t xml:space="preserve"> a two-fold objective</w:t>
      </w:r>
      <w:r w:rsidR="007B4934" w:rsidRPr="002D65FB">
        <w:t xml:space="preserve">. Firstly, </w:t>
      </w:r>
      <w:r w:rsidRPr="002D65FB">
        <w:t xml:space="preserve">to explore the association between the characteristics of older people’s social networks and </w:t>
      </w:r>
      <w:r w:rsidR="00F47938" w:rsidRPr="002D65FB">
        <w:t xml:space="preserve">the use of </w:t>
      </w:r>
      <w:r w:rsidRPr="002D65FB">
        <w:t>three types of home care; informal, formal and combined</w:t>
      </w:r>
      <w:r w:rsidR="006E69B2" w:rsidRPr="002D65FB">
        <w:t>. M</w:t>
      </w:r>
      <w:r w:rsidR="007B4934" w:rsidRPr="002D65FB">
        <w:t xml:space="preserve">eanwhile </w:t>
      </w:r>
      <w:r w:rsidR="007B4934" w:rsidRPr="002D65FB">
        <w:lastRenderedPageBreak/>
        <w:t xml:space="preserve">most researches </w:t>
      </w:r>
      <w:r w:rsidR="00AE7492" w:rsidRPr="002D65FB">
        <w:t>are</w:t>
      </w:r>
      <w:r w:rsidR="006E69B2" w:rsidRPr="002D65FB">
        <w:t xml:space="preserve"> </w:t>
      </w:r>
      <w:r w:rsidR="007B4934" w:rsidRPr="002D65FB">
        <w:t xml:space="preserve">focussed on informal care, the association between social networks and </w:t>
      </w:r>
      <w:r w:rsidR="006E69B2" w:rsidRPr="002D65FB">
        <w:t xml:space="preserve">the use of </w:t>
      </w:r>
      <w:r w:rsidR="007B4934" w:rsidRPr="002D65FB">
        <w:t xml:space="preserve">formal care remains practically unexplored, even more </w:t>
      </w:r>
      <w:r w:rsidR="006E69B2" w:rsidRPr="002D65FB">
        <w:t>referred to</w:t>
      </w:r>
      <w:r w:rsidR="007B4934" w:rsidRPr="002D65FB">
        <w:t xml:space="preserve"> both types combined (Rodríguez et al., 2017). Secondly,</w:t>
      </w:r>
      <w:r w:rsidRPr="002D65FB">
        <w:t xml:space="preserve"> </w:t>
      </w:r>
      <w:r w:rsidR="00EA1C88" w:rsidRPr="002D65FB">
        <w:t xml:space="preserve">the study aims </w:t>
      </w:r>
      <w:r w:rsidRPr="002D65FB">
        <w:t xml:space="preserve">to examine the extent such associations diverge or converge </w:t>
      </w:r>
      <w:r w:rsidR="006F029A" w:rsidRPr="002D65FB">
        <w:t>among</w:t>
      </w:r>
      <w:r w:rsidRPr="002D65FB">
        <w:t xml:space="preserve"> </w:t>
      </w:r>
      <w:r w:rsidR="007B4934" w:rsidRPr="002D65FB">
        <w:t xml:space="preserve">regions </w:t>
      </w:r>
      <w:r w:rsidRPr="002D65FB">
        <w:t>of continental Europe</w:t>
      </w:r>
      <w:r w:rsidR="00C550EC" w:rsidRPr="002D65FB">
        <w:t>,</w:t>
      </w:r>
      <w:r w:rsidR="006F029A" w:rsidRPr="002D65FB">
        <w:t xml:space="preserve"> given the cultural differences affecting family and social relations across the continent. </w:t>
      </w:r>
      <w:r w:rsidR="003F14EA" w:rsidRPr="002D65FB">
        <w:t>T</w:t>
      </w:r>
      <w:r w:rsidRPr="002D65FB">
        <w:t>h</w:t>
      </w:r>
      <w:r w:rsidR="006F029A" w:rsidRPr="002D65FB">
        <w:t>e result of this study contributes to expand</w:t>
      </w:r>
      <w:r w:rsidRPr="002D65FB">
        <w:t xml:space="preserve"> our understanding of how the characteristics of </w:t>
      </w:r>
      <w:r w:rsidR="006F029A" w:rsidRPr="002D65FB">
        <w:t>the social network</w:t>
      </w:r>
      <w:r w:rsidRPr="002D65FB">
        <w:t xml:space="preserve"> benefit</w:t>
      </w:r>
      <w:r w:rsidR="008C7ACF" w:rsidRPr="002D65FB">
        <w:t>s</w:t>
      </w:r>
      <w:r w:rsidRPr="002D65FB">
        <w:t xml:space="preserve"> or restrict</w:t>
      </w:r>
      <w:r w:rsidR="008C7ACF" w:rsidRPr="002D65FB">
        <w:t>s</w:t>
      </w:r>
      <w:r w:rsidRPr="002D65FB">
        <w:t xml:space="preserve"> </w:t>
      </w:r>
      <w:r w:rsidR="00290C24" w:rsidRPr="002D65FB">
        <w:t xml:space="preserve">home </w:t>
      </w:r>
      <w:r w:rsidRPr="002D65FB">
        <w:t>care use by older people.</w:t>
      </w:r>
    </w:p>
    <w:p w14:paraId="68BC77BB" w14:textId="41E835D9" w:rsidR="00751600" w:rsidRPr="002D65FB" w:rsidRDefault="002A60EB" w:rsidP="00B27E5A">
      <w:pPr>
        <w:spacing w:before="360" w:after="240" w:line="480" w:lineRule="auto"/>
        <w:jc w:val="both"/>
        <w:rPr>
          <w:rFonts w:ascii="Arial Nova" w:hAnsi="Arial Nova" w:cs="Times New Roman"/>
          <w:b/>
          <w:sz w:val="24"/>
          <w:szCs w:val="24"/>
        </w:rPr>
      </w:pPr>
      <w:bookmarkStart w:id="5" w:name="_Hlk517692891"/>
      <w:bookmarkStart w:id="6" w:name="_Hlk516049516"/>
      <w:bookmarkEnd w:id="4"/>
      <w:r w:rsidRPr="002D65FB">
        <w:rPr>
          <w:rFonts w:ascii="Arial Nova" w:hAnsi="Arial Nova" w:cs="Times New Roman"/>
          <w:b/>
          <w:sz w:val="24"/>
          <w:szCs w:val="24"/>
        </w:rPr>
        <w:t>The r</w:t>
      </w:r>
      <w:r w:rsidR="00751600" w:rsidRPr="002D65FB">
        <w:rPr>
          <w:rFonts w:ascii="Arial Nova" w:hAnsi="Arial Nova" w:cs="Times New Roman"/>
          <w:b/>
          <w:sz w:val="24"/>
          <w:szCs w:val="24"/>
        </w:rPr>
        <w:t>ole of social networks in home care</w:t>
      </w:r>
    </w:p>
    <w:bookmarkEnd w:id="5"/>
    <w:p w14:paraId="214A3407" w14:textId="02D627B7" w:rsidR="00751600" w:rsidRPr="002D65FB" w:rsidRDefault="00751600" w:rsidP="00B27E5A">
      <w:pPr>
        <w:tabs>
          <w:tab w:val="left" w:pos="3261"/>
          <w:tab w:val="left" w:pos="6379"/>
        </w:tabs>
        <w:spacing w:line="480" w:lineRule="auto"/>
        <w:jc w:val="both"/>
        <w:rPr>
          <w:rFonts w:ascii="Arial Nova" w:hAnsi="Arial Nova" w:cs="Times New Roman"/>
          <w:sz w:val="24"/>
          <w:szCs w:val="24"/>
        </w:rPr>
      </w:pPr>
      <w:r w:rsidRPr="002D65FB">
        <w:rPr>
          <w:rFonts w:ascii="Arial Nova" w:hAnsi="Arial Nova" w:cs="Times New Roman"/>
          <w:sz w:val="24"/>
          <w:szCs w:val="24"/>
        </w:rPr>
        <w:t xml:space="preserve">Social networks are a system of human interrelations based on affective bonds through which goods and services are altruistically exchanged </w:t>
      </w:r>
      <w:r w:rsidRPr="002D65FB">
        <w:rPr>
          <w:rFonts w:ascii="Arial Nova" w:hAnsi="Arial Nova" w:cs="Times New Roman"/>
          <w:noProof/>
          <w:sz w:val="24"/>
          <w:szCs w:val="24"/>
        </w:rPr>
        <w:t>(Antonucci &amp; Akiyama, 1987)</w:t>
      </w:r>
      <w:r w:rsidRPr="002D65FB">
        <w:rPr>
          <w:rFonts w:ascii="Arial Nova" w:hAnsi="Arial Nova" w:cs="Times New Roman"/>
          <w:sz w:val="24"/>
          <w:szCs w:val="24"/>
        </w:rPr>
        <w:t xml:space="preserve">. Supportive behaviours perfectly exemplify the exchange of </w:t>
      </w:r>
      <w:r w:rsidR="003F51AE" w:rsidRPr="002D65FB">
        <w:rPr>
          <w:rFonts w:ascii="Arial Nova" w:hAnsi="Arial Nova" w:cs="Times New Roman"/>
          <w:sz w:val="24"/>
          <w:szCs w:val="24"/>
        </w:rPr>
        <w:t>‘</w:t>
      </w:r>
      <w:r w:rsidRPr="002D65FB">
        <w:rPr>
          <w:rFonts w:ascii="Arial Nova" w:hAnsi="Arial Nova" w:cs="Times New Roman"/>
          <w:sz w:val="24"/>
          <w:szCs w:val="24"/>
        </w:rPr>
        <w:t>goods and services</w:t>
      </w:r>
      <w:r w:rsidR="003F51AE" w:rsidRPr="002D65FB">
        <w:rPr>
          <w:rFonts w:ascii="Arial Nova" w:hAnsi="Arial Nova" w:cs="Times New Roman"/>
          <w:sz w:val="24"/>
          <w:szCs w:val="24"/>
        </w:rPr>
        <w:t>’</w:t>
      </w:r>
      <w:r w:rsidRPr="002D65FB">
        <w:rPr>
          <w:rFonts w:ascii="Arial Nova" w:hAnsi="Arial Nova" w:cs="Times New Roman"/>
          <w:sz w:val="24"/>
          <w:szCs w:val="24"/>
        </w:rPr>
        <w:t xml:space="preserve"> established among confidants, which could materialise in diverse ways</w:t>
      </w:r>
      <w:r w:rsidR="003F51AE" w:rsidRPr="002D65FB">
        <w:rPr>
          <w:rFonts w:ascii="Arial Nova" w:hAnsi="Arial Nova" w:cs="Times New Roman"/>
          <w:sz w:val="24"/>
          <w:szCs w:val="24"/>
        </w:rPr>
        <w:t xml:space="preserve">: </w:t>
      </w:r>
      <w:r w:rsidRPr="002D65FB">
        <w:rPr>
          <w:rFonts w:ascii="Arial Nova" w:hAnsi="Arial Nova" w:cs="Times New Roman"/>
          <w:i/>
          <w:sz w:val="24"/>
          <w:szCs w:val="24"/>
        </w:rPr>
        <w:t>emotional</w:t>
      </w:r>
      <w:r w:rsidRPr="002D65FB">
        <w:rPr>
          <w:rFonts w:ascii="Arial Nova" w:hAnsi="Arial Nova" w:cs="Times New Roman"/>
          <w:sz w:val="24"/>
          <w:szCs w:val="24"/>
        </w:rPr>
        <w:t xml:space="preserve"> (empathy, love, trust, etc.),</w:t>
      </w:r>
      <w:r w:rsidRPr="002D65FB">
        <w:rPr>
          <w:rFonts w:ascii="Arial Nova" w:hAnsi="Arial Nova" w:cs="Times New Roman"/>
          <w:i/>
          <w:sz w:val="24"/>
          <w:szCs w:val="24"/>
        </w:rPr>
        <w:t xml:space="preserve"> instrumental</w:t>
      </w:r>
      <w:r w:rsidRPr="002D65FB">
        <w:rPr>
          <w:rFonts w:ascii="Arial Nova" w:hAnsi="Arial Nova" w:cs="Times New Roman"/>
          <w:sz w:val="24"/>
          <w:szCs w:val="24"/>
        </w:rPr>
        <w:t xml:space="preserve"> (tangible aid and services, including financial help), </w:t>
      </w:r>
      <w:r w:rsidRPr="002D65FB">
        <w:rPr>
          <w:rFonts w:ascii="Arial Nova" w:hAnsi="Arial Nova" w:cs="Times New Roman"/>
          <w:i/>
          <w:sz w:val="24"/>
          <w:szCs w:val="24"/>
        </w:rPr>
        <w:t>informational (</w:t>
      </w:r>
      <w:r w:rsidRPr="002D65FB">
        <w:rPr>
          <w:rFonts w:ascii="Arial Nova" w:hAnsi="Arial Nova" w:cs="Times New Roman"/>
          <w:sz w:val="24"/>
          <w:szCs w:val="24"/>
        </w:rPr>
        <w:t>advice, information</w:t>
      </w:r>
      <w:r w:rsidR="003F51AE" w:rsidRPr="002D65FB">
        <w:rPr>
          <w:rFonts w:ascii="Arial Nova" w:hAnsi="Arial Nova" w:cs="Times New Roman"/>
          <w:sz w:val="24"/>
          <w:szCs w:val="24"/>
        </w:rPr>
        <w:t>,</w:t>
      </w:r>
      <w:r w:rsidRPr="002D65FB">
        <w:rPr>
          <w:rFonts w:ascii="Arial Nova" w:hAnsi="Arial Nova" w:cs="Times New Roman"/>
          <w:sz w:val="24"/>
          <w:szCs w:val="24"/>
        </w:rPr>
        <w:t xml:space="preserve"> and suggestions to </w:t>
      </w:r>
      <w:r w:rsidR="00C75728" w:rsidRPr="002D65FB">
        <w:rPr>
          <w:rFonts w:ascii="Arial Nova" w:hAnsi="Arial Nova" w:cs="Times New Roman"/>
          <w:sz w:val="24"/>
          <w:szCs w:val="24"/>
        </w:rPr>
        <w:t xml:space="preserve">solve </w:t>
      </w:r>
      <w:r w:rsidRPr="002D65FB">
        <w:rPr>
          <w:rFonts w:ascii="Arial Nova" w:hAnsi="Arial Nova" w:cs="Times New Roman"/>
          <w:sz w:val="24"/>
          <w:szCs w:val="24"/>
        </w:rPr>
        <w:t>problems)</w:t>
      </w:r>
      <w:r w:rsidR="003F51AE" w:rsidRPr="002D65FB">
        <w:rPr>
          <w:rFonts w:ascii="Arial Nova" w:hAnsi="Arial Nova" w:cs="Times New Roman"/>
          <w:sz w:val="24"/>
          <w:szCs w:val="24"/>
        </w:rPr>
        <w:t>,</w:t>
      </w:r>
      <w:r w:rsidRPr="002D65FB">
        <w:rPr>
          <w:rFonts w:ascii="Arial Nova" w:hAnsi="Arial Nova" w:cs="Times New Roman"/>
          <w:sz w:val="24"/>
          <w:szCs w:val="24"/>
        </w:rPr>
        <w:t xml:space="preserve"> and </w:t>
      </w:r>
      <w:r w:rsidRPr="002D65FB">
        <w:rPr>
          <w:rFonts w:ascii="Arial Nova" w:hAnsi="Arial Nova" w:cs="Times New Roman"/>
          <w:i/>
          <w:sz w:val="24"/>
          <w:szCs w:val="24"/>
        </w:rPr>
        <w:t>appraisal</w:t>
      </w:r>
      <w:r w:rsidRPr="002D65FB">
        <w:rPr>
          <w:rFonts w:ascii="Arial Nova" w:hAnsi="Arial Nova" w:cs="Times New Roman"/>
          <w:sz w:val="24"/>
          <w:szCs w:val="24"/>
        </w:rPr>
        <w:t xml:space="preserve"> (constructive feedback and decision</w:t>
      </w:r>
      <w:r w:rsidR="00C75728" w:rsidRPr="002D65FB">
        <w:rPr>
          <w:rFonts w:ascii="Arial Nova" w:hAnsi="Arial Nova" w:cs="Times New Roman"/>
          <w:sz w:val="24"/>
          <w:szCs w:val="24"/>
        </w:rPr>
        <w:t>-</w:t>
      </w:r>
      <w:r w:rsidRPr="002D65FB">
        <w:rPr>
          <w:rFonts w:ascii="Arial Nova" w:hAnsi="Arial Nova" w:cs="Times New Roman"/>
          <w:sz w:val="24"/>
          <w:szCs w:val="24"/>
        </w:rPr>
        <w:t>making</w:t>
      </w:r>
      <w:r w:rsidR="00C75728" w:rsidRPr="002D65FB">
        <w:rPr>
          <w:rFonts w:ascii="Arial Nova" w:hAnsi="Arial Nova" w:cs="Times New Roman"/>
          <w:sz w:val="24"/>
          <w:szCs w:val="24"/>
        </w:rPr>
        <w:t xml:space="preserve"> assistance</w:t>
      </w:r>
      <w:r w:rsidR="003F51AE" w:rsidRPr="002D65FB">
        <w:rPr>
          <w:rFonts w:ascii="Arial Nova" w:hAnsi="Arial Nova" w:cs="Times New Roman"/>
          <w:sz w:val="24"/>
          <w:szCs w:val="24"/>
        </w:rPr>
        <w:t>;</w:t>
      </w:r>
      <w:r w:rsidRPr="002D65FB">
        <w:rPr>
          <w:rFonts w:ascii="Arial Nova" w:hAnsi="Arial Nova" w:cs="Times New Roman"/>
          <w:sz w:val="24"/>
          <w:szCs w:val="24"/>
        </w:rPr>
        <w:t xml:space="preserve"> </w:t>
      </w:r>
      <w:r w:rsidRPr="002D65FB">
        <w:rPr>
          <w:rFonts w:ascii="Arial Nova" w:hAnsi="Arial Nova" w:cs="Times New Roman"/>
          <w:noProof/>
          <w:sz w:val="24"/>
          <w:szCs w:val="24"/>
        </w:rPr>
        <w:t>Barrera, 1986; House, 1981)</w:t>
      </w:r>
      <w:r w:rsidRPr="002D65FB">
        <w:rPr>
          <w:rFonts w:ascii="Arial Nova" w:hAnsi="Arial Nova" w:cs="Times New Roman"/>
          <w:sz w:val="24"/>
          <w:szCs w:val="24"/>
        </w:rPr>
        <w:t xml:space="preserve">. Despite the variety of classifications, the frontiers between different types of supportive behaviours are diffuse and difficult to operationalise for empirical purposes </w:t>
      </w:r>
      <w:r w:rsidRPr="002D65FB">
        <w:rPr>
          <w:rFonts w:ascii="Arial Nova" w:hAnsi="Arial Nova" w:cs="Times New Roman"/>
          <w:noProof/>
          <w:sz w:val="24"/>
          <w:szCs w:val="24"/>
        </w:rPr>
        <w:t>(Heaney &amp; Israel, 2008)</w:t>
      </w:r>
      <w:r w:rsidRPr="002D65FB">
        <w:rPr>
          <w:rFonts w:ascii="Arial Nova" w:hAnsi="Arial Nova" w:cs="Times New Roman"/>
          <w:sz w:val="24"/>
          <w:szCs w:val="24"/>
        </w:rPr>
        <w:t>.</w:t>
      </w:r>
    </w:p>
    <w:p w14:paraId="77354CF9" w14:textId="48FD5FEC" w:rsidR="00175BF9" w:rsidRPr="002D65FB" w:rsidRDefault="00751600" w:rsidP="00B27E5A">
      <w:pPr>
        <w:tabs>
          <w:tab w:val="left" w:pos="3261"/>
          <w:tab w:val="left" w:pos="6379"/>
        </w:tabs>
        <w:spacing w:line="480" w:lineRule="auto"/>
        <w:jc w:val="both"/>
        <w:rPr>
          <w:rFonts w:ascii="Arial Nova" w:hAnsi="Arial Nova" w:cs="Times New Roman"/>
          <w:sz w:val="24"/>
          <w:szCs w:val="24"/>
        </w:rPr>
      </w:pPr>
      <w:r w:rsidRPr="002D65FB">
        <w:rPr>
          <w:rFonts w:ascii="Arial Nova" w:hAnsi="Arial Nova" w:cs="Times New Roman"/>
          <w:sz w:val="24"/>
          <w:szCs w:val="24"/>
        </w:rPr>
        <w:t xml:space="preserve">Generally, studies approaching the influence of social relations in caring conceptualise </w:t>
      </w:r>
      <w:r w:rsidRPr="002D65FB">
        <w:rPr>
          <w:rFonts w:ascii="Arial Nova" w:hAnsi="Arial Nova" w:cs="Times New Roman"/>
          <w:i/>
          <w:sz w:val="24"/>
          <w:szCs w:val="24"/>
        </w:rPr>
        <w:t>care</w:t>
      </w:r>
      <w:r w:rsidRPr="002D65FB">
        <w:rPr>
          <w:rFonts w:ascii="Arial Nova" w:hAnsi="Arial Nova" w:cs="Times New Roman"/>
          <w:sz w:val="24"/>
          <w:szCs w:val="24"/>
        </w:rPr>
        <w:t xml:space="preserve"> as a functional behaviour. The provision of care refers to individual and social practices aimed at restoring, maintaining</w:t>
      </w:r>
      <w:r w:rsidR="006E76AB" w:rsidRPr="002D65FB">
        <w:rPr>
          <w:rFonts w:ascii="Arial Nova" w:hAnsi="Arial Nova" w:cs="Times New Roman"/>
          <w:sz w:val="24"/>
          <w:szCs w:val="24"/>
        </w:rPr>
        <w:t>,</w:t>
      </w:r>
      <w:r w:rsidRPr="002D65FB">
        <w:rPr>
          <w:rFonts w:ascii="Arial Nova" w:hAnsi="Arial Nova" w:cs="Times New Roman"/>
          <w:sz w:val="24"/>
          <w:szCs w:val="24"/>
        </w:rPr>
        <w:t xml:space="preserve"> or improving </w:t>
      </w:r>
      <w:r w:rsidRPr="002D65FB">
        <w:rPr>
          <w:rFonts w:ascii="Arial Nova" w:hAnsi="Arial Nova" w:cs="Times New Roman"/>
          <w:sz w:val="24"/>
          <w:szCs w:val="24"/>
        </w:rPr>
        <w:lastRenderedPageBreak/>
        <w:t xml:space="preserve">individuals’ wellbeing and quality of life; often by helping </w:t>
      </w:r>
      <w:r w:rsidR="00D91C80" w:rsidRPr="002D65FB">
        <w:rPr>
          <w:rFonts w:ascii="Arial Nova" w:hAnsi="Arial Nova" w:cs="Times New Roman"/>
          <w:sz w:val="24"/>
          <w:szCs w:val="24"/>
        </w:rPr>
        <w:t>with</w:t>
      </w:r>
      <w:r w:rsidRPr="002D65FB">
        <w:rPr>
          <w:rFonts w:ascii="Arial Nova" w:hAnsi="Arial Nova" w:cs="Times New Roman"/>
          <w:sz w:val="24"/>
          <w:szCs w:val="24"/>
        </w:rPr>
        <w:t xml:space="preserve"> daily tasks, </w:t>
      </w:r>
      <w:r w:rsidR="006E76AB" w:rsidRPr="002D65FB">
        <w:rPr>
          <w:rFonts w:ascii="Arial Nova" w:hAnsi="Arial Nova" w:cs="Times New Roman"/>
          <w:sz w:val="24"/>
          <w:szCs w:val="24"/>
        </w:rPr>
        <w:t xml:space="preserve">such as </w:t>
      </w:r>
      <w:r w:rsidRPr="002D65FB">
        <w:rPr>
          <w:rFonts w:ascii="Arial Nova" w:hAnsi="Arial Nova" w:cs="Times New Roman"/>
          <w:sz w:val="24"/>
          <w:szCs w:val="24"/>
        </w:rPr>
        <w:t xml:space="preserve">bathing, dressing, eating, shopping, etc. In fewer cases, care is also </w:t>
      </w:r>
      <w:r w:rsidR="00B86B5C" w:rsidRPr="002D65FB">
        <w:rPr>
          <w:rFonts w:ascii="Arial Nova" w:hAnsi="Arial Nova" w:cs="Times New Roman"/>
          <w:sz w:val="24"/>
          <w:szCs w:val="24"/>
        </w:rPr>
        <w:t>considered</w:t>
      </w:r>
      <w:r w:rsidRPr="002D65FB">
        <w:rPr>
          <w:rFonts w:ascii="Arial Nova" w:hAnsi="Arial Nova" w:cs="Times New Roman"/>
          <w:sz w:val="24"/>
          <w:szCs w:val="24"/>
        </w:rPr>
        <w:t xml:space="preserve"> an informational activity, for </w:t>
      </w:r>
      <w:r w:rsidR="00170411" w:rsidRPr="002D65FB">
        <w:rPr>
          <w:rFonts w:ascii="Arial Nova" w:hAnsi="Arial Nova" w:cs="Times New Roman"/>
          <w:sz w:val="24"/>
          <w:szCs w:val="24"/>
        </w:rPr>
        <w:t xml:space="preserve">instance </w:t>
      </w:r>
      <w:r w:rsidRPr="002D65FB">
        <w:rPr>
          <w:rFonts w:ascii="Arial Nova" w:hAnsi="Arial Nova" w:cs="Times New Roman"/>
          <w:sz w:val="24"/>
          <w:szCs w:val="24"/>
        </w:rPr>
        <w:t>help</w:t>
      </w:r>
      <w:r w:rsidR="00D91C80" w:rsidRPr="002D65FB">
        <w:rPr>
          <w:rFonts w:ascii="Arial Nova" w:hAnsi="Arial Nova" w:cs="Times New Roman"/>
          <w:sz w:val="24"/>
          <w:szCs w:val="24"/>
        </w:rPr>
        <w:t>ing</w:t>
      </w:r>
      <w:r w:rsidRPr="002D65FB">
        <w:rPr>
          <w:rFonts w:ascii="Arial Nova" w:hAnsi="Arial Nova" w:cs="Times New Roman"/>
          <w:sz w:val="24"/>
          <w:szCs w:val="24"/>
        </w:rPr>
        <w:t xml:space="preserve"> with paperwork </w:t>
      </w:r>
      <w:r w:rsidRPr="002D65FB">
        <w:rPr>
          <w:rFonts w:ascii="Arial Nova" w:hAnsi="Arial Nova" w:cs="Times New Roman"/>
          <w:noProof/>
          <w:sz w:val="24"/>
          <w:szCs w:val="24"/>
        </w:rPr>
        <w:t>(Berkman &amp; Glass, 2000)</w:t>
      </w:r>
      <w:r w:rsidRPr="002D65FB">
        <w:rPr>
          <w:rFonts w:ascii="Arial Nova" w:hAnsi="Arial Nova" w:cs="Times New Roman"/>
          <w:sz w:val="24"/>
          <w:szCs w:val="24"/>
        </w:rPr>
        <w:t xml:space="preserve">. </w:t>
      </w:r>
    </w:p>
    <w:p w14:paraId="36BAA405" w14:textId="76069376" w:rsidR="00751600" w:rsidRPr="002D65FB" w:rsidRDefault="0098711A" w:rsidP="00B27E5A">
      <w:pPr>
        <w:tabs>
          <w:tab w:val="left" w:pos="3261"/>
          <w:tab w:val="left" w:pos="6379"/>
        </w:tabs>
        <w:spacing w:line="480" w:lineRule="auto"/>
        <w:jc w:val="both"/>
        <w:rPr>
          <w:rFonts w:ascii="Arial Nova" w:hAnsi="Arial Nova" w:cs="Times New Roman"/>
          <w:sz w:val="24"/>
          <w:szCs w:val="24"/>
        </w:rPr>
      </w:pPr>
      <w:r w:rsidRPr="002D65FB">
        <w:rPr>
          <w:rFonts w:ascii="Arial Nova" w:hAnsi="Arial Nova" w:cs="Times New Roman"/>
          <w:sz w:val="24"/>
          <w:szCs w:val="24"/>
        </w:rPr>
        <w:t>T</w:t>
      </w:r>
      <w:r w:rsidR="00751600" w:rsidRPr="002D65FB">
        <w:rPr>
          <w:rFonts w:ascii="Arial Nova" w:hAnsi="Arial Nova" w:cs="Times New Roman"/>
          <w:sz w:val="24"/>
          <w:szCs w:val="24"/>
        </w:rPr>
        <w:t>he</w:t>
      </w:r>
      <w:r w:rsidR="00594B5C" w:rsidRPr="002D65FB">
        <w:rPr>
          <w:rFonts w:ascii="Arial Nova" w:hAnsi="Arial Nova" w:cs="Times New Roman"/>
          <w:sz w:val="24"/>
          <w:szCs w:val="24"/>
        </w:rPr>
        <w:t>re are solid evidences that the</w:t>
      </w:r>
      <w:r w:rsidR="00751600" w:rsidRPr="002D65FB">
        <w:rPr>
          <w:rFonts w:ascii="Arial Nova" w:hAnsi="Arial Nova" w:cs="Times New Roman"/>
          <w:sz w:val="24"/>
          <w:szCs w:val="24"/>
        </w:rPr>
        <w:t xml:space="preserve"> characteristics of the social networks</w:t>
      </w:r>
      <w:r w:rsidR="00175BF9" w:rsidRPr="002D65FB">
        <w:rPr>
          <w:rFonts w:ascii="Arial Nova" w:hAnsi="Arial Nova" w:cs="Times New Roman"/>
          <w:sz w:val="24"/>
          <w:szCs w:val="24"/>
        </w:rPr>
        <w:t xml:space="preserve">; </w:t>
      </w:r>
      <w:r w:rsidR="00751600" w:rsidRPr="002D65FB">
        <w:rPr>
          <w:rFonts w:ascii="Arial Nova" w:hAnsi="Arial Nova" w:cs="Times New Roman"/>
          <w:sz w:val="24"/>
          <w:szCs w:val="24"/>
        </w:rPr>
        <w:t xml:space="preserve">composition, size, </w:t>
      </w:r>
      <w:r w:rsidR="00F904B3" w:rsidRPr="002D65FB">
        <w:rPr>
          <w:rFonts w:ascii="Arial Nova" w:hAnsi="Arial Nova" w:cs="Times New Roman"/>
          <w:sz w:val="24"/>
          <w:szCs w:val="24"/>
        </w:rPr>
        <w:t>geographical proximity, frequency of contacts</w:t>
      </w:r>
      <w:r w:rsidR="00594B5C" w:rsidRPr="002D65FB">
        <w:rPr>
          <w:rFonts w:ascii="Arial Nova" w:hAnsi="Arial Nova" w:cs="Times New Roman"/>
          <w:sz w:val="24"/>
          <w:szCs w:val="24"/>
        </w:rPr>
        <w:t>,</w:t>
      </w:r>
      <w:r w:rsidR="00F904B3" w:rsidRPr="002D65FB">
        <w:rPr>
          <w:rFonts w:ascii="Arial Nova" w:hAnsi="Arial Nova" w:cs="Times New Roman"/>
          <w:sz w:val="24"/>
          <w:szCs w:val="24"/>
        </w:rPr>
        <w:t xml:space="preserve"> </w:t>
      </w:r>
      <w:r w:rsidR="00751600" w:rsidRPr="002D65FB">
        <w:rPr>
          <w:rFonts w:ascii="Arial Nova" w:hAnsi="Arial Nova" w:cs="Times New Roman"/>
          <w:sz w:val="24"/>
          <w:szCs w:val="24"/>
        </w:rPr>
        <w:t xml:space="preserve">density, </w:t>
      </w:r>
      <w:r w:rsidR="00F904B3" w:rsidRPr="002D65FB">
        <w:rPr>
          <w:rFonts w:ascii="Arial Nova" w:hAnsi="Arial Nova" w:cs="Times New Roman"/>
          <w:sz w:val="24"/>
          <w:szCs w:val="24"/>
        </w:rPr>
        <w:t xml:space="preserve">and </w:t>
      </w:r>
      <w:r w:rsidR="00751600" w:rsidRPr="002D65FB">
        <w:rPr>
          <w:rFonts w:ascii="Arial Nova" w:hAnsi="Arial Nova" w:cs="Times New Roman"/>
          <w:sz w:val="24"/>
          <w:szCs w:val="24"/>
        </w:rPr>
        <w:t>quality</w:t>
      </w:r>
      <w:r w:rsidR="00594B5C" w:rsidRPr="002D65FB">
        <w:rPr>
          <w:rFonts w:ascii="Arial Nova" w:hAnsi="Arial Nova" w:cs="Times New Roman"/>
          <w:sz w:val="24"/>
          <w:szCs w:val="24"/>
        </w:rPr>
        <w:t>,</w:t>
      </w:r>
      <w:r w:rsidR="00F904B3" w:rsidRPr="002D65FB">
        <w:rPr>
          <w:rFonts w:ascii="Arial Nova" w:hAnsi="Arial Nova" w:cs="Times New Roman"/>
          <w:sz w:val="24"/>
          <w:szCs w:val="24"/>
        </w:rPr>
        <w:t xml:space="preserve"> </w:t>
      </w:r>
      <w:r w:rsidR="00175BF9" w:rsidRPr="002D65FB">
        <w:rPr>
          <w:rFonts w:ascii="Arial Nova" w:hAnsi="Arial Nova" w:cs="Times New Roman"/>
          <w:sz w:val="24"/>
          <w:szCs w:val="24"/>
        </w:rPr>
        <w:t xml:space="preserve">are </w:t>
      </w:r>
      <w:r w:rsidRPr="002D65FB">
        <w:rPr>
          <w:rFonts w:ascii="Arial Nova" w:hAnsi="Arial Nova" w:cs="Times New Roman"/>
          <w:sz w:val="24"/>
          <w:szCs w:val="24"/>
        </w:rPr>
        <w:t>particularly</w:t>
      </w:r>
      <w:r w:rsidR="00175BF9" w:rsidRPr="002D65FB">
        <w:rPr>
          <w:rFonts w:ascii="Arial Nova" w:hAnsi="Arial Nova" w:cs="Times New Roman"/>
          <w:sz w:val="24"/>
          <w:szCs w:val="24"/>
        </w:rPr>
        <w:t xml:space="preserve"> related with the use of</w:t>
      </w:r>
      <w:r w:rsidR="00751600" w:rsidRPr="002D65FB">
        <w:rPr>
          <w:rFonts w:ascii="Arial Nova" w:hAnsi="Arial Nova" w:cs="Times New Roman"/>
          <w:sz w:val="24"/>
          <w:szCs w:val="24"/>
        </w:rPr>
        <w:t xml:space="preserve"> informal care</w:t>
      </w:r>
      <w:r w:rsidR="005B7CC4" w:rsidRPr="002D65FB">
        <w:rPr>
          <w:rFonts w:ascii="Arial Nova" w:hAnsi="Arial Nova" w:cs="Times New Roman"/>
          <w:sz w:val="24"/>
          <w:szCs w:val="24"/>
        </w:rPr>
        <w:t xml:space="preserve"> in old age</w:t>
      </w:r>
      <w:r w:rsidR="00751600" w:rsidRPr="002D65FB">
        <w:rPr>
          <w:rFonts w:ascii="Arial Nova" w:hAnsi="Arial Nova" w:cs="Times New Roman"/>
          <w:sz w:val="24"/>
          <w:szCs w:val="24"/>
        </w:rPr>
        <w:t xml:space="preserve"> </w:t>
      </w:r>
      <w:r w:rsidR="00751600" w:rsidRPr="002D65FB">
        <w:rPr>
          <w:rFonts w:ascii="Arial Nova" w:hAnsi="Arial Nova" w:cs="Times New Roman"/>
          <w:noProof/>
          <w:sz w:val="24"/>
          <w:szCs w:val="24"/>
        </w:rPr>
        <w:t>(Jacobs, Broese van Groenou, Aartsen, &amp; Deeg, 2018)</w:t>
      </w:r>
      <w:r w:rsidR="00751600" w:rsidRPr="002D65FB">
        <w:rPr>
          <w:rFonts w:ascii="Arial Nova" w:hAnsi="Arial Nova" w:cs="Times New Roman"/>
          <w:sz w:val="24"/>
          <w:szCs w:val="24"/>
        </w:rPr>
        <w:t xml:space="preserve">. </w:t>
      </w:r>
      <w:r w:rsidR="005B7CC4" w:rsidRPr="002D65FB">
        <w:rPr>
          <w:rFonts w:ascii="Arial Nova" w:hAnsi="Arial Nova" w:cs="Times New Roman"/>
          <w:sz w:val="24"/>
          <w:szCs w:val="24"/>
        </w:rPr>
        <w:t>On the one hand, l</w:t>
      </w:r>
      <w:r w:rsidR="00751600" w:rsidRPr="002D65FB">
        <w:rPr>
          <w:rFonts w:ascii="Arial Nova" w:hAnsi="Arial Nova" w:cs="Times New Roman"/>
          <w:sz w:val="24"/>
          <w:szCs w:val="24"/>
        </w:rPr>
        <w:t xml:space="preserve">arger social networks benefit the receipt of informal support by </w:t>
      </w:r>
      <w:r w:rsidR="00630052" w:rsidRPr="002D65FB">
        <w:rPr>
          <w:rFonts w:ascii="Arial Nova" w:hAnsi="Arial Nova" w:cs="Times New Roman"/>
          <w:sz w:val="24"/>
          <w:szCs w:val="24"/>
        </w:rPr>
        <w:t xml:space="preserve">increasing </w:t>
      </w:r>
      <w:r w:rsidR="00175BF9" w:rsidRPr="002D65FB">
        <w:rPr>
          <w:rFonts w:ascii="Arial Nova" w:hAnsi="Arial Nova" w:cs="Times New Roman"/>
          <w:sz w:val="24"/>
          <w:szCs w:val="24"/>
        </w:rPr>
        <w:t xml:space="preserve">the availability of </w:t>
      </w:r>
      <w:r w:rsidR="00751600" w:rsidRPr="002D65FB">
        <w:rPr>
          <w:rFonts w:ascii="Arial Nova" w:hAnsi="Arial Nova" w:cs="Times New Roman"/>
          <w:sz w:val="24"/>
          <w:szCs w:val="24"/>
        </w:rPr>
        <w:t xml:space="preserve">potential informal caregivers </w:t>
      </w:r>
      <w:r w:rsidR="00751600" w:rsidRPr="002D65FB">
        <w:rPr>
          <w:rFonts w:ascii="Arial Nova" w:hAnsi="Arial Nova" w:cs="Times New Roman"/>
          <w:noProof/>
          <w:sz w:val="24"/>
          <w:szCs w:val="24"/>
        </w:rPr>
        <w:t>(Rodríguez et al., 2017)</w:t>
      </w:r>
      <w:r w:rsidR="00751600" w:rsidRPr="002D65FB">
        <w:rPr>
          <w:rFonts w:ascii="Arial Nova" w:hAnsi="Arial Nova" w:cs="Times New Roman"/>
          <w:sz w:val="24"/>
          <w:szCs w:val="24"/>
        </w:rPr>
        <w:t xml:space="preserve">. </w:t>
      </w:r>
      <w:r w:rsidR="005B7CC4" w:rsidRPr="002D65FB">
        <w:rPr>
          <w:rFonts w:ascii="Arial Nova" w:hAnsi="Arial Nova" w:cs="Times New Roman"/>
          <w:sz w:val="24"/>
          <w:szCs w:val="24"/>
        </w:rPr>
        <w:t>On the other hand, h</w:t>
      </w:r>
      <w:r w:rsidR="00751600" w:rsidRPr="002D65FB">
        <w:rPr>
          <w:rFonts w:ascii="Arial Nova" w:hAnsi="Arial Nova" w:cs="Times New Roman"/>
          <w:sz w:val="24"/>
          <w:szCs w:val="24"/>
        </w:rPr>
        <w:t xml:space="preserve">aving </w:t>
      </w:r>
      <w:r w:rsidR="00175BF9" w:rsidRPr="002D65FB">
        <w:rPr>
          <w:rFonts w:ascii="Arial Nova" w:hAnsi="Arial Nova" w:cs="Times New Roman"/>
          <w:sz w:val="24"/>
          <w:szCs w:val="24"/>
        </w:rPr>
        <w:t>confidants</w:t>
      </w:r>
      <w:r w:rsidR="00751600" w:rsidRPr="002D65FB">
        <w:rPr>
          <w:rFonts w:ascii="Arial Nova" w:hAnsi="Arial Nova" w:cs="Times New Roman"/>
          <w:sz w:val="24"/>
          <w:szCs w:val="24"/>
        </w:rPr>
        <w:t xml:space="preserve"> living in the immediate vicinity is a strong determinant of receiving informal care when </w:t>
      </w:r>
      <w:r w:rsidR="00175BF9" w:rsidRPr="002D65FB">
        <w:rPr>
          <w:rFonts w:ascii="Arial Nova" w:hAnsi="Arial Nova" w:cs="Times New Roman"/>
          <w:sz w:val="24"/>
          <w:szCs w:val="24"/>
        </w:rPr>
        <w:t xml:space="preserve">they </w:t>
      </w:r>
      <w:r w:rsidR="00751600" w:rsidRPr="002D65FB">
        <w:rPr>
          <w:rFonts w:ascii="Arial Nova" w:hAnsi="Arial Nova" w:cs="Times New Roman"/>
          <w:sz w:val="24"/>
          <w:szCs w:val="24"/>
        </w:rPr>
        <w:t>are the partner and/or adult children</w:t>
      </w:r>
      <w:r w:rsidR="00175BF9" w:rsidRPr="002D65FB">
        <w:rPr>
          <w:rFonts w:ascii="Arial Nova" w:hAnsi="Arial Nova" w:cs="Times New Roman"/>
          <w:sz w:val="24"/>
          <w:szCs w:val="24"/>
        </w:rPr>
        <w:t>,</w:t>
      </w:r>
      <w:r w:rsidR="00751600" w:rsidRPr="002D65FB">
        <w:rPr>
          <w:rFonts w:ascii="Arial Nova" w:hAnsi="Arial Nova" w:cs="Times New Roman"/>
          <w:sz w:val="24"/>
          <w:szCs w:val="24"/>
        </w:rPr>
        <w:t xml:space="preserve"> but not </w:t>
      </w:r>
      <w:r w:rsidR="00175BF9" w:rsidRPr="002D65FB">
        <w:rPr>
          <w:rFonts w:ascii="Arial Nova" w:hAnsi="Arial Nova" w:cs="Times New Roman"/>
          <w:sz w:val="24"/>
          <w:szCs w:val="24"/>
        </w:rPr>
        <w:t>in the case of</w:t>
      </w:r>
      <w:r w:rsidR="00751600" w:rsidRPr="002D65FB">
        <w:rPr>
          <w:rFonts w:ascii="Arial Nova" w:hAnsi="Arial Nova" w:cs="Times New Roman"/>
          <w:sz w:val="24"/>
          <w:szCs w:val="24"/>
        </w:rPr>
        <w:t xml:space="preserve"> other relatives, neighbour</w:t>
      </w:r>
      <w:r w:rsidR="004803CC" w:rsidRPr="002D65FB">
        <w:rPr>
          <w:rFonts w:ascii="Arial Nova" w:hAnsi="Arial Nova" w:cs="Times New Roman"/>
          <w:sz w:val="24"/>
          <w:szCs w:val="24"/>
        </w:rPr>
        <w:t>s,</w:t>
      </w:r>
      <w:r w:rsidR="00751600" w:rsidRPr="002D65FB">
        <w:rPr>
          <w:rFonts w:ascii="Arial Nova" w:hAnsi="Arial Nova" w:cs="Times New Roman"/>
          <w:sz w:val="24"/>
          <w:szCs w:val="24"/>
        </w:rPr>
        <w:t xml:space="preserve"> or friends </w:t>
      </w:r>
      <w:r w:rsidR="00751600" w:rsidRPr="002D65FB">
        <w:rPr>
          <w:rFonts w:ascii="Arial Nova" w:hAnsi="Arial Nova" w:cs="Times New Roman"/>
          <w:noProof/>
          <w:sz w:val="24"/>
          <w:szCs w:val="24"/>
        </w:rPr>
        <w:t>(Jacobs et al., 2018)</w:t>
      </w:r>
      <w:r w:rsidR="00751600" w:rsidRPr="002D65FB">
        <w:rPr>
          <w:rFonts w:ascii="Arial Nova" w:hAnsi="Arial Nova" w:cs="Times New Roman"/>
          <w:sz w:val="24"/>
          <w:szCs w:val="24"/>
        </w:rPr>
        <w:t xml:space="preserve">. </w:t>
      </w:r>
      <w:r w:rsidR="00650CBB" w:rsidRPr="002D65FB">
        <w:rPr>
          <w:rFonts w:ascii="Arial Nova" w:hAnsi="Arial Nova" w:cs="Times New Roman"/>
          <w:sz w:val="24"/>
          <w:szCs w:val="24"/>
        </w:rPr>
        <w:t>Also</w:t>
      </w:r>
      <w:r w:rsidR="0024030F" w:rsidRPr="002D65FB">
        <w:rPr>
          <w:rFonts w:ascii="Arial Nova" w:hAnsi="Arial Nova" w:cs="Times New Roman"/>
          <w:sz w:val="24"/>
          <w:szCs w:val="24"/>
        </w:rPr>
        <w:t xml:space="preserve">, </w:t>
      </w:r>
      <w:r w:rsidR="005B7CC4" w:rsidRPr="002D65FB">
        <w:rPr>
          <w:rFonts w:ascii="Arial Nova" w:hAnsi="Arial Nova" w:cs="Times New Roman"/>
          <w:sz w:val="24"/>
          <w:szCs w:val="24"/>
        </w:rPr>
        <w:t>r</w:t>
      </w:r>
      <w:r w:rsidR="00751600" w:rsidRPr="002D65FB">
        <w:rPr>
          <w:rFonts w:ascii="Arial Nova" w:hAnsi="Arial Nova" w:cs="Times New Roman"/>
          <w:sz w:val="24"/>
          <w:szCs w:val="24"/>
        </w:rPr>
        <w:t xml:space="preserve">egular contact with close network members is advantageous </w:t>
      </w:r>
      <w:r w:rsidR="00AF6EA7" w:rsidRPr="002D65FB">
        <w:rPr>
          <w:rFonts w:ascii="Arial Nova" w:hAnsi="Arial Nova" w:cs="Times New Roman"/>
          <w:sz w:val="24"/>
          <w:szCs w:val="24"/>
        </w:rPr>
        <w:t>for</w:t>
      </w:r>
      <w:r w:rsidR="00751600" w:rsidRPr="002D65FB">
        <w:rPr>
          <w:rFonts w:ascii="Arial Nova" w:hAnsi="Arial Nova" w:cs="Times New Roman"/>
          <w:sz w:val="24"/>
          <w:szCs w:val="24"/>
        </w:rPr>
        <w:t xml:space="preserve"> receiving informal care, especially </w:t>
      </w:r>
      <w:r w:rsidR="00AF6EA7" w:rsidRPr="002D65FB">
        <w:rPr>
          <w:rFonts w:ascii="Arial Nova" w:hAnsi="Arial Nova" w:cs="Times New Roman"/>
          <w:sz w:val="24"/>
          <w:szCs w:val="24"/>
        </w:rPr>
        <w:t>for</w:t>
      </w:r>
      <w:r w:rsidR="00751600" w:rsidRPr="002D65FB">
        <w:rPr>
          <w:rFonts w:ascii="Arial Nova" w:hAnsi="Arial Nova" w:cs="Times New Roman"/>
          <w:sz w:val="24"/>
          <w:szCs w:val="24"/>
        </w:rPr>
        <w:t xml:space="preserve"> single parents receiving support from their adult children </w:t>
      </w:r>
      <w:r w:rsidR="00751600" w:rsidRPr="002D65FB">
        <w:rPr>
          <w:rFonts w:ascii="Arial Nova" w:hAnsi="Arial Nova" w:cs="Times New Roman"/>
          <w:noProof/>
          <w:sz w:val="24"/>
          <w:szCs w:val="24"/>
        </w:rPr>
        <w:t>(Nepomnyaschy, 2007)</w:t>
      </w:r>
      <w:r w:rsidR="00751600" w:rsidRPr="002D65FB">
        <w:rPr>
          <w:rFonts w:ascii="Arial Nova" w:hAnsi="Arial Nova" w:cs="Times New Roman"/>
          <w:sz w:val="24"/>
          <w:szCs w:val="24"/>
        </w:rPr>
        <w:t>.</w:t>
      </w:r>
    </w:p>
    <w:p w14:paraId="3133257D" w14:textId="0B63A39F" w:rsidR="00751600" w:rsidRPr="002D65FB" w:rsidRDefault="00751600" w:rsidP="002A60EB">
      <w:pPr>
        <w:pStyle w:val="Ttulo2"/>
      </w:pPr>
      <w:r w:rsidRPr="002D65FB">
        <w:t>European care models</w:t>
      </w:r>
    </w:p>
    <w:p w14:paraId="123205CD" w14:textId="4149CE88" w:rsidR="00751600" w:rsidRPr="002D65FB" w:rsidRDefault="00751600" w:rsidP="00B27E5A">
      <w:pPr>
        <w:tabs>
          <w:tab w:val="left" w:pos="3261"/>
          <w:tab w:val="left" w:pos="6379"/>
        </w:tabs>
        <w:spacing w:line="480" w:lineRule="auto"/>
        <w:jc w:val="both"/>
        <w:rPr>
          <w:rFonts w:ascii="Arial Nova" w:hAnsi="Arial Nova" w:cs="Times New Roman"/>
          <w:sz w:val="24"/>
          <w:szCs w:val="24"/>
        </w:rPr>
      </w:pPr>
      <w:r w:rsidRPr="002D65FB">
        <w:rPr>
          <w:rFonts w:ascii="Arial Nova" w:hAnsi="Arial Nova" w:cs="Times New Roman"/>
          <w:sz w:val="24"/>
          <w:szCs w:val="24"/>
        </w:rPr>
        <w:t>Macro-level conditions are some</w:t>
      </w:r>
      <w:r w:rsidR="004F23C6" w:rsidRPr="002D65FB">
        <w:rPr>
          <w:rFonts w:ascii="Arial Nova" w:hAnsi="Arial Nova" w:cs="Times New Roman"/>
          <w:sz w:val="24"/>
          <w:szCs w:val="24"/>
        </w:rPr>
        <w:t>times</w:t>
      </w:r>
      <w:r w:rsidRPr="002D65FB">
        <w:rPr>
          <w:rFonts w:ascii="Arial Nova" w:hAnsi="Arial Nova" w:cs="Times New Roman"/>
          <w:sz w:val="24"/>
          <w:szCs w:val="24"/>
        </w:rPr>
        <w:t xml:space="preserve"> even more determining than the existence of relatives </w:t>
      </w:r>
      <w:r w:rsidR="00AF6EA7" w:rsidRPr="002D65FB">
        <w:rPr>
          <w:rFonts w:ascii="Arial Nova" w:hAnsi="Arial Nova" w:cs="Times New Roman"/>
          <w:sz w:val="24"/>
          <w:szCs w:val="24"/>
        </w:rPr>
        <w:t>regarding</w:t>
      </w:r>
      <w:r w:rsidRPr="002D65FB">
        <w:rPr>
          <w:rFonts w:ascii="Arial Nova" w:hAnsi="Arial Nova" w:cs="Times New Roman"/>
          <w:sz w:val="24"/>
          <w:szCs w:val="24"/>
        </w:rPr>
        <w:t xml:space="preserve"> </w:t>
      </w:r>
      <w:r w:rsidR="003C2601" w:rsidRPr="002D65FB">
        <w:rPr>
          <w:rFonts w:ascii="Arial Nova" w:hAnsi="Arial Nova" w:cs="Times New Roman"/>
          <w:sz w:val="24"/>
          <w:szCs w:val="24"/>
        </w:rPr>
        <w:t xml:space="preserve">to </w:t>
      </w:r>
      <w:r w:rsidRPr="002D65FB">
        <w:rPr>
          <w:rFonts w:ascii="Arial Nova" w:hAnsi="Arial Nova" w:cs="Times New Roman"/>
          <w:sz w:val="24"/>
          <w:szCs w:val="24"/>
        </w:rPr>
        <w:t xml:space="preserve">the availability and accessibility </w:t>
      </w:r>
      <w:r w:rsidR="00AF6EA7" w:rsidRPr="002D65FB">
        <w:rPr>
          <w:rFonts w:ascii="Arial Nova" w:hAnsi="Arial Nova" w:cs="Times New Roman"/>
          <w:sz w:val="24"/>
          <w:szCs w:val="24"/>
        </w:rPr>
        <w:t xml:space="preserve">of </w:t>
      </w:r>
      <w:r w:rsidRPr="002D65FB">
        <w:rPr>
          <w:rFonts w:ascii="Arial Nova" w:hAnsi="Arial Nova" w:cs="Times New Roman"/>
          <w:sz w:val="24"/>
          <w:szCs w:val="24"/>
        </w:rPr>
        <w:t xml:space="preserve">home care </w:t>
      </w:r>
      <w:r w:rsidRPr="002D65FB">
        <w:rPr>
          <w:rFonts w:ascii="Arial Nova" w:hAnsi="Arial Nova" w:cs="Times New Roman"/>
          <w:noProof/>
          <w:sz w:val="24"/>
          <w:szCs w:val="24"/>
        </w:rPr>
        <w:t>(Albertini, Kohli, &amp; Vogel, 2007; Brandt, Haberkern, &amp; Szydlik, 2009; Motel-Klingebiel, Tesch-Roemer, &amp; von Kondratowitz, 2005; Solé-Auró &amp; Crimmins, 2006)</w:t>
      </w:r>
      <w:r w:rsidRPr="002D65FB">
        <w:rPr>
          <w:rFonts w:ascii="Arial Nova" w:hAnsi="Arial Nova" w:cs="Times New Roman"/>
          <w:sz w:val="24"/>
          <w:szCs w:val="24"/>
        </w:rPr>
        <w:t xml:space="preserve">. In Europe, there is a broad cross-national variability in the features defining long-term care </w:t>
      </w:r>
      <w:r w:rsidR="007B0083" w:rsidRPr="002D65FB">
        <w:rPr>
          <w:rFonts w:ascii="Arial Nova" w:hAnsi="Arial Nova" w:cs="Times New Roman"/>
          <w:sz w:val="24"/>
          <w:szCs w:val="24"/>
        </w:rPr>
        <w:t xml:space="preserve">(LTC) </w:t>
      </w:r>
      <w:r w:rsidRPr="002D65FB">
        <w:rPr>
          <w:rFonts w:ascii="Arial Nova" w:hAnsi="Arial Nova" w:cs="Times New Roman"/>
          <w:sz w:val="24"/>
          <w:szCs w:val="24"/>
        </w:rPr>
        <w:t>systems</w:t>
      </w:r>
      <w:r w:rsidR="00D13C00" w:rsidRPr="002D65FB">
        <w:rPr>
          <w:rFonts w:ascii="Arial Nova" w:hAnsi="Arial Nova" w:cs="Times New Roman"/>
          <w:sz w:val="24"/>
          <w:szCs w:val="24"/>
        </w:rPr>
        <w:t>:</w:t>
      </w:r>
      <w:r w:rsidRPr="002D65FB">
        <w:rPr>
          <w:rFonts w:ascii="Arial Nova" w:hAnsi="Arial Nova" w:cs="Times New Roman"/>
          <w:sz w:val="24"/>
          <w:szCs w:val="24"/>
        </w:rPr>
        <w:t xml:space="preserve"> </w:t>
      </w:r>
      <w:r w:rsidRPr="002D65FB">
        <w:rPr>
          <w:rFonts w:ascii="Arial Nova" w:hAnsi="Arial Nova"/>
          <w:sz w:val="24"/>
          <w:szCs w:val="24"/>
        </w:rPr>
        <w:t xml:space="preserve">type of LTC policies, eligibility criteria, variety of care providers (public, non-profit, private for-profit, mixed, etc.), range of services, etc. </w:t>
      </w:r>
      <w:r w:rsidRPr="002D65FB">
        <w:rPr>
          <w:rFonts w:ascii="Arial Nova" w:hAnsi="Arial Nova"/>
          <w:noProof/>
          <w:sz w:val="24"/>
          <w:szCs w:val="24"/>
        </w:rPr>
        <w:lastRenderedPageBreak/>
        <w:t>(Genet et al., 2011)</w:t>
      </w:r>
      <w:r w:rsidRPr="002D65FB">
        <w:rPr>
          <w:rFonts w:ascii="Arial Nova" w:hAnsi="Arial Nova"/>
          <w:sz w:val="24"/>
          <w:szCs w:val="24"/>
        </w:rPr>
        <w:t xml:space="preserve">. </w:t>
      </w:r>
      <w:r w:rsidR="00A23538" w:rsidRPr="002D65FB">
        <w:rPr>
          <w:rFonts w:ascii="Arial Nova" w:hAnsi="Arial Nova"/>
          <w:sz w:val="24"/>
          <w:szCs w:val="24"/>
        </w:rPr>
        <w:t xml:space="preserve">This, together with the diversity of norms and values guiding social relations, results </w:t>
      </w:r>
      <w:r w:rsidRPr="002D65FB">
        <w:rPr>
          <w:rFonts w:ascii="Arial Nova" w:hAnsi="Arial Nova" w:cs="Times New Roman"/>
          <w:sz w:val="24"/>
          <w:szCs w:val="24"/>
        </w:rPr>
        <w:t>in a heterogeneous map of structural factors influencing the care opportunities for older people.</w:t>
      </w:r>
    </w:p>
    <w:p w14:paraId="241557B3" w14:textId="2DA6C7A2" w:rsidR="00751600" w:rsidRPr="002D65FB" w:rsidRDefault="00751600" w:rsidP="00B27E5A">
      <w:pPr>
        <w:tabs>
          <w:tab w:val="left" w:pos="3261"/>
          <w:tab w:val="left" w:pos="6379"/>
        </w:tabs>
        <w:spacing w:line="480" w:lineRule="auto"/>
        <w:jc w:val="both"/>
        <w:rPr>
          <w:rFonts w:ascii="Arial Nova" w:hAnsi="Arial Nova" w:cs="Arial"/>
          <w:sz w:val="24"/>
          <w:szCs w:val="24"/>
          <w:shd w:val="clear" w:color="auto" w:fill="FFFFFF"/>
          <w:lang w:val="es-ES"/>
        </w:rPr>
      </w:pPr>
      <w:r w:rsidRPr="002D65FB">
        <w:rPr>
          <w:rFonts w:ascii="Arial Nova" w:hAnsi="Arial Nova" w:cs="Times New Roman"/>
          <w:sz w:val="24"/>
          <w:szCs w:val="24"/>
        </w:rPr>
        <w:t xml:space="preserve">Attempts to categorise the European care models have </w:t>
      </w:r>
      <w:r w:rsidR="00FB2BB7" w:rsidRPr="002D65FB">
        <w:rPr>
          <w:rFonts w:ascii="Arial Nova" w:hAnsi="Arial Nova" w:cs="Times New Roman"/>
          <w:sz w:val="24"/>
          <w:szCs w:val="24"/>
        </w:rPr>
        <w:t>resulted in</w:t>
      </w:r>
      <w:r w:rsidRPr="002D65FB">
        <w:rPr>
          <w:rFonts w:ascii="Arial Nova" w:hAnsi="Arial Nova" w:cs="Times New Roman"/>
          <w:sz w:val="24"/>
          <w:szCs w:val="24"/>
        </w:rPr>
        <w:t xml:space="preserve"> manifold cross-country typologies. Some are exclusively based on the divergences and convergences among national LTC systems</w:t>
      </w:r>
      <w:r w:rsidR="00FB2BB7" w:rsidRPr="002D65FB">
        <w:rPr>
          <w:rFonts w:ascii="Arial Nova" w:hAnsi="Arial Nova" w:cs="Times New Roman"/>
          <w:sz w:val="24"/>
          <w:szCs w:val="24"/>
        </w:rPr>
        <w:t>:</w:t>
      </w:r>
      <w:r w:rsidRPr="002D65FB">
        <w:rPr>
          <w:rFonts w:ascii="Arial Nova" w:hAnsi="Arial Nova" w:cs="Times New Roman"/>
          <w:sz w:val="24"/>
          <w:szCs w:val="24"/>
        </w:rPr>
        <w:t xml:space="preserve"> type of financing, organisation of services, (de)centrali</w:t>
      </w:r>
      <w:r w:rsidR="00060F62" w:rsidRPr="002D65FB">
        <w:rPr>
          <w:rFonts w:ascii="Arial Nova" w:hAnsi="Arial Nova" w:cs="Times New Roman"/>
          <w:sz w:val="24"/>
          <w:szCs w:val="24"/>
        </w:rPr>
        <w:t>s</w:t>
      </w:r>
      <w:r w:rsidRPr="002D65FB">
        <w:rPr>
          <w:rFonts w:ascii="Arial Nova" w:hAnsi="Arial Nova" w:cs="Times New Roman"/>
          <w:sz w:val="24"/>
          <w:szCs w:val="24"/>
        </w:rPr>
        <w:t>ation</w:t>
      </w:r>
      <w:r w:rsidR="00FB2BB7" w:rsidRPr="002D65FB">
        <w:rPr>
          <w:rFonts w:ascii="Arial Nova" w:hAnsi="Arial Nova" w:cs="Times New Roman"/>
          <w:sz w:val="24"/>
          <w:szCs w:val="24"/>
        </w:rPr>
        <w:t xml:space="preserve"> level</w:t>
      </w:r>
      <w:r w:rsidRPr="002D65FB">
        <w:rPr>
          <w:rFonts w:ascii="Arial Nova" w:hAnsi="Arial Nova" w:cs="Times New Roman"/>
          <w:sz w:val="24"/>
          <w:szCs w:val="24"/>
        </w:rPr>
        <w:t xml:space="preserve"> of legislation, implementation</w:t>
      </w:r>
      <w:r w:rsidR="00FB2BB7" w:rsidRPr="002D65FB">
        <w:rPr>
          <w:rFonts w:ascii="Arial Nova" w:hAnsi="Arial Nova" w:cs="Times New Roman"/>
          <w:sz w:val="24"/>
          <w:szCs w:val="24"/>
        </w:rPr>
        <w:t xml:space="preserve"> level</w:t>
      </w:r>
      <w:r w:rsidRPr="002D65FB">
        <w:rPr>
          <w:rFonts w:ascii="Arial Nova" w:hAnsi="Arial Nova" w:cs="Times New Roman"/>
          <w:sz w:val="24"/>
          <w:szCs w:val="24"/>
        </w:rPr>
        <w:t xml:space="preserve">, etc. </w:t>
      </w:r>
      <w:r w:rsidRPr="002D65FB">
        <w:rPr>
          <w:rFonts w:ascii="Arial Nova" w:hAnsi="Arial Nova" w:cs="Times New Roman"/>
          <w:noProof/>
          <w:sz w:val="24"/>
          <w:szCs w:val="24"/>
          <w:lang w:val="es-ES"/>
        </w:rPr>
        <w:t>(Da Roit &amp; Le Bihan, 2010; Da Roit, Le Bihan, &amp; Österle, 2007; Kraus, Czypionka, Riedel, Mot, &amp; Willemé, 2011)</w:t>
      </w:r>
      <w:r w:rsidRPr="002D65FB">
        <w:rPr>
          <w:rFonts w:ascii="Arial Nova" w:hAnsi="Arial Nova" w:cs="Arial"/>
          <w:sz w:val="24"/>
          <w:szCs w:val="24"/>
          <w:shd w:val="clear" w:color="auto" w:fill="FFFFFF"/>
          <w:lang w:val="es-ES"/>
        </w:rPr>
        <w:t>.</w:t>
      </w:r>
    </w:p>
    <w:p w14:paraId="61D239C7" w14:textId="176F2E31" w:rsidR="00751600" w:rsidRPr="002D65FB" w:rsidRDefault="00751600" w:rsidP="00B27E5A">
      <w:pPr>
        <w:tabs>
          <w:tab w:val="left" w:pos="3261"/>
          <w:tab w:val="left" w:pos="6379"/>
        </w:tabs>
        <w:spacing w:line="480" w:lineRule="auto"/>
        <w:jc w:val="both"/>
        <w:rPr>
          <w:rFonts w:ascii="Arial Nova" w:hAnsi="Arial Nova" w:cs="Times New Roman"/>
          <w:sz w:val="24"/>
          <w:szCs w:val="24"/>
        </w:rPr>
      </w:pPr>
      <w:r w:rsidRPr="002D65FB">
        <w:rPr>
          <w:rFonts w:ascii="Arial Nova" w:hAnsi="Arial Nova" w:cs="Arial"/>
          <w:sz w:val="24"/>
          <w:szCs w:val="24"/>
          <w:shd w:val="clear" w:color="auto" w:fill="FFFFFF"/>
        </w:rPr>
        <w:t xml:space="preserve">Other classifications </w:t>
      </w:r>
      <w:r w:rsidR="006B10B4" w:rsidRPr="002D65FB">
        <w:rPr>
          <w:rFonts w:ascii="Arial Nova" w:hAnsi="Arial Nova" w:cs="Arial"/>
          <w:sz w:val="24"/>
          <w:szCs w:val="24"/>
          <w:shd w:val="clear" w:color="auto" w:fill="FFFFFF"/>
        </w:rPr>
        <w:t xml:space="preserve">based on the </w:t>
      </w:r>
      <w:r w:rsidRPr="002D65FB">
        <w:rPr>
          <w:rFonts w:ascii="Arial Nova" w:hAnsi="Arial Nova" w:cs="Arial"/>
          <w:sz w:val="24"/>
          <w:szCs w:val="24"/>
          <w:shd w:val="clear" w:color="auto" w:fill="FFFFFF"/>
        </w:rPr>
        <w:t xml:space="preserve">cultural norms and values guiding the exchange of support </w:t>
      </w:r>
      <w:r w:rsidR="002B1989" w:rsidRPr="002D65FB">
        <w:rPr>
          <w:rFonts w:ascii="Arial Nova" w:hAnsi="Arial Nova" w:cs="Arial"/>
          <w:sz w:val="24"/>
          <w:szCs w:val="24"/>
          <w:shd w:val="clear" w:color="auto" w:fill="FFFFFF"/>
        </w:rPr>
        <w:t>sort</w:t>
      </w:r>
      <w:r w:rsidRPr="002D65FB">
        <w:rPr>
          <w:rFonts w:ascii="Arial Nova" w:hAnsi="Arial Nova" w:cs="Arial"/>
          <w:sz w:val="24"/>
          <w:szCs w:val="24"/>
          <w:shd w:val="clear" w:color="auto" w:fill="FFFFFF"/>
        </w:rPr>
        <w:t xml:space="preserve"> </w:t>
      </w:r>
      <w:r w:rsidR="002B1989" w:rsidRPr="002D65FB">
        <w:rPr>
          <w:rFonts w:ascii="Arial Nova" w:hAnsi="Arial Nova" w:cs="Arial"/>
          <w:sz w:val="24"/>
          <w:szCs w:val="24"/>
          <w:shd w:val="clear" w:color="auto" w:fill="FFFFFF"/>
        </w:rPr>
        <w:t xml:space="preserve">the </w:t>
      </w:r>
      <w:r w:rsidRPr="002D65FB">
        <w:rPr>
          <w:rFonts w:ascii="Arial Nova" w:hAnsi="Arial Nova" w:cs="Arial"/>
          <w:sz w:val="24"/>
          <w:szCs w:val="24"/>
          <w:shd w:val="clear" w:color="auto" w:fill="FFFFFF"/>
        </w:rPr>
        <w:t xml:space="preserve">European care models according to a </w:t>
      </w:r>
      <w:r w:rsidR="00CD5D1D" w:rsidRPr="002D65FB">
        <w:rPr>
          <w:rFonts w:ascii="Arial Nova" w:hAnsi="Arial Nova" w:cs="Arial"/>
          <w:sz w:val="24"/>
          <w:szCs w:val="24"/>
          <w:shd w:val="clear" w:color="auto" w:fill="FFFFFF"/>
        </w:rPr>
        <w:t>n</w:t>
      </w:r>
      <w:r w:rsidRPr="002D65FB">
        <w:rPr>
          <w:rFonts w:ascii="Arial Nova" w:hAnsi="Arial Nova" w:cs="Arial"/>
          <w:sz w:val="24"/>
          <w:szCs w:val="24"/>
          <w:shd w:val="clear" w:color="auto" w:fill="FFFFFF"/>
        </w:rPr>
        <w:t>orthwest-</w:t>
      </w:r>
      <w:r w:rsidR="00CD5D1D" w:rsidRPr="002D65FB">
        <w:rPr>
          <w:rFonts w:ascii="Arial Nova" w:hAnsi="Arial Nova" w:cs="Arial"/>
          <w:sz w:val="24"/>
          <w:szCs w:val="24"/>
          <w:shd w:val="clear" w:color="auto" w:fill="FFFFFF"/>
        </w:rPr>
        <w:t>s</w:t>
      </w:r>
      <w:r w:rsidRPr="002D65FB">
        <w:rPr>
          <w:rFonts w:ascii="Arial Nova" w:hAnsi="Arial Nova" w:cs="Arial"/>
          <w:sz w:val="24"/>
          <w:szCs w:val="24"/>
          <w:shd w:val="clear" w:color="auto" w:fill="FFFFFF"/>
        </w:rPr>
        <w:t xml:space="preserve">outheast gradient of normative solidarity. Filial obligations are </w:t>
      </w:r>
      <w:r w:rsidR="00352665" w:rsidRPr="002D65FB">
        <w:rPr>
          <w:rFonts w:ascii="Arial Nova" w:hAnsi="Arial Nova" w:cs="Arial"/>
          <w:sz w:val="24"/>
          <w:szCs w:val="24"/>
          <w:shd w:val="clear" w:color="auto" w:fill="FFFFFF"/>
        </w:rPr>
        <w:t xml:space="preserve">more </w:t>
      </w:r>
      <w:r w:rsidRPr="002D65FB">
        <w:rPr>
          <w:rFonts w:ascii="Arial Nova" w:hAnsi="Arial Nova" w:cs="Arial"/>
          <w:sz w:val="24"/>
          <w:szCs w:val="24"/>
          <w:shd w:val="clear" w:color="auto" w:fill="FFFFFF"/>
        </w:rPr>
        <w:t xml:space="preserve">embedded in family expectations in </w:t>
      </w:r>
      <w:r w:rsidR="00312933" w:rsidRPr="002D65FB">
        <w:rPr>
          <w:rFonts w:ascii="Arial Nova" w:hAnsi="Arial Nova" w:cs="Arial"/>
          <w:sz w:val="24"/>
          <w:szCs w:val="24"/>
          <w:shd w:val="clear" w:color="auto" w:fill="FFFFFF"/>
        </w:rPr>
        <w:t>s</w:t>
      </w:r>
      <w:r w:rsidRPr="002D65FB">
        <w:rPr>
          <w:rFonts w:ascii="Arial Nova" w:hAnsi="Arial Nova" w:cs="Arial"/>
          <w:sz w:val="24"/>
          <w:szCs w:val="24"/>
          <w:shd w:val="clear" w:color="auto" w:fill="FFFFFF"/>
        </w:rPr>
        <w:t xml:space="preserve">outhern and </w:t>
      </w:r>
      <w:r w:rsidR="00312933" w:rsidRPr="002D65FB">
        <w:rPr>
          <w:rFonts w:ascii="Arial Nova" w:hAnsi="Arial Nova" w:cs="Arial"/>
          <w:sz w:val="24"/>
          <w:szCs w:val="24"/>
          <w:shd w:val="clear" w:color="auto" w:fill="FFFFFF"/>
        </w:rPr>
        <w:t>e</w:t>
      </w:r>
      <w:r w:rsidRPr="002D65FB">
        <w:rPr>
          <w:rFonts w:ascii="Arial Nova" w:hAnsi="Arial Nova" w:cs="Arial"/>
          <w:sz w:val="24"/>
          <w:szCs w:val="24"/>
          <w:shd w:val="clear" w:color="auto" w:fill="FFFFFF"/>
        </w:rPr>
        <w:t xml:space="preserve">astern European countries, while more developed welfare states in </w:t>
      </w:r>
      <w:r w:rsidR="00312933" w:rsidRPr="002D65FB">
        <w:rPr>
          <w:rFonts w:ascii="Arial Nova" w:hAnsi="Arial Nova" w:cs="Arial"/>
          <w:sz w:val="24"/>
          <w:szCs w:val="24"/>
          <w:shd w:val="clear" w:color="auto" w:fill="FFFFFF"/>
        </w:rPr>
        <w:t>n</w:t>
      </w:r>
      <w:r w:rsidRPr="002D65FB">
        <w:rPr>
          <w:rFonts w:ascii="Arial Nova" w:hAnsi="Arial Nova" w:cs="Arial"/>
          <w:sz w:val="24"/>
          <w:szCs w:val="24"/>
          <w:shd w:val="clear" w:color="auto" w:fill="FFFFFF"/>
        </w:rPr>
        <w:t>orth</w:t>
      </w:r>
      <w:r w:rsidR="00CD5D1D" w:rsidRPr="002D65FB">
        <w:rPr>
          <w:rFonts w:ascii="Arial Nova" w:hAnsi="Arial Nova" w:cs="Arial"/>
          <w:sz w:val="24"/>
          <w:szCs w:val="24"/>
          <w:shd w:val="clear" w:color="auto" w:fill="FFFFFF"/>
        </w:rPr>
        <w:t>ern</w:t>
      </w:r>
      <w:r w:rsidRPr="002D65FB">
        <w:rPr>
          <w:rFonts w:ascii="Arial Nova" w:hAnsi="Arial Nova" w:cs="Arial"/>
          <w:sz w:val="24"/>
          <w:szCs w:val="24"/>
          <w:shd w:val="clear" w:color="auto" w:fill="FFFFFF"/>
        </w:rPr>
        <w:t xml:space="preserve"> and </w:t>
      </w:r>
      <w:r w:rsidR="00312933" w:rsidRPr="002D65FB">
        <w:rPr>
          <w:rFonts w:ascii="Arial Nova" w:hAnsi="Arial Nova" w:cs="Arial"/>
          <w:sz w:val="24"/>
          <w:szCs w:val="24"/>
          <w:shd w:val="clear" w:color="auto" w:fill="FFFFFF"/>
        </w:rPr>
        <w:t>w</w:t>
      </w:r>
      <w:r w:rsidRPr="002D65FB">
        <w:rPr>
          <w:rFonts w:ascii="Arial Nova" w:hAnsi="Arial Nova" w:cs="Arial"/>
          <w:sz w:val="24"/>
          <w:szCs w:val="24"/>
          <w:shd w:val="clear" w:color="auto" w:fill="FFFFFF"/>
        </w:rPr>
        <w:t xml:space="preserve">estern Europe moderate the demanding character of family obligations, especially regarding support </w:t>
      </w:r>
      <w:r w:rsidR="009026EA" w:rsidRPr="002D65FB">
        <w:rPr>
          <w:rFonts w:ascii="Arial Nova" w:hAnsi="Arial Nova" w:cs="Arial"/>
          <w:sz w:val="24"/>
          <w:szCs w:val="24"/>
          <w:shd w:val="clear" w:color="auto" w:fill="FFFFFF"/>
        </w:rPr>
        <w:t xml:space="preserve">of </w:t>
      </w:r>
      <w:r w:rsidRPr="002D65FB">
        <w:rPr>
          <w:rFonts w:ascii="Arial Nova" w:hAnsi="Arial Nova" w:cs="Arial"/>
          <w:sz w:val="24"/>
          <w:szCs w:val="24"/>
          <w:shd w:val="clear" w:color="auto" w:fill="FFFFFF"/>
        </w:rPr>
        <w:t xml:space="preserve">older people, enhancing individualistic social norms </w:t>
      </w:r>
      <w:r w:rsidRPr="002D65FB">
        <w:rPr>
          <w:rFonts w:ascii="Arial Nova" w:hAnsi="Arial Nova" w:cs="Arial"/>
          <w:noProof/>
          <w:sz w:val="24"/>
          <w:szCs w:val="24"/>
          <w:shd w:val="clear" w:color="auto" w:fill="FFFFFF"/>
        </w:rPr>
        <w:t>(Daatland, Herlofson, &amp; Lima, 2011)</w:t>
      </w:r>
      <w:r w:rsidRPr="002D65FB">
        <w:rPr>
          <w:rFonts w:ascii="Arial Nova" w:hAnsi="Arial Nova" w:cs="Arial"/>
          <w:sz w:val="24"/>
          <w:szCs w:val="24"/>
          <w:shd w:val="clear" w:color="auto" w:fill="FFFFFF"/>
        </w:rPr>
        <w:t xml:space="preserve">. </w:t>
      </w:r>
      <w:r w:rsidRPr="002D65FB">
        <w:rPr>
          <w:rFonts w:ascii="Arial Nova" w:hAnsi="Arial Nova" w:cs="Arial"/>
          <w:noProof/>
          <w:sz w:val="24"/>
          <w:szCs w:val="24"/>
          <w:shd w:val="clear" w:color="auto" w:fill="FFFFFF"/>
        </w:rPr>
        <w:t>Bettio and Plantenga (2004)</w:t>
      </w:r>
      <w:r w:rsidR="006B10B4" w:rsidRPr="002D65FB">
        <w:rPr>
          <w:rFonts w:ascii="Arial Nova" w:hAnsi="Arial Nova" w:cs="Arial"/>
          <w:noProof/>
          <w:sz w:val="24"/>
          <w:szCs w:val="24"/>
          <w:shd w:val="clear" w:color="auto" w:fill="FFFFFF"/>
        </w:rPr>
        <w:t>,</w:t>
      </w:r>
      <w:r w:rsidR="00A2584C" w:rsidRPr="002D65FB">
        <w:rPr>
          <w:rFonts w:ascii="Arial Nova" w:hAnsi="Arial Nova" w:cs="Arial"/>
          <w:sz w:val="24"/>
          <w:szCs w:val="24"/>
          <w:shd w:val="clear" w:color="auto" w:fill="FFFFFF"/>
        </w:rPr>
        <w:t xml:space="preserve"> and</w:t>
      </w:r>
      <w:r w:rsidRPr="002D65FB">
        <w:rPr>
          <w:rFonts w:ascii="Arial Nova" w:hAnsi="Arial Nova" w:cs="Arial"/>
          <w:sz w:val="24"/>
          <w:szCs w:val="24"/>
          <w:shd w:val="clear" w:color="auto" w:fill="FFFFFF"/>
        </w:rPr>
        <w:t xml:space="preserve"> </w:t>
      </w:r>
      <w:r w:rsidR="006B10B4" w:rsidRPr="002D65FB">
        <w:rPr>
          <w:rFonts w:ascii="Arial Nova" w:hAnsi="Arial Nova" w:cs="Arial"/>
          <w:sz w:val="24"/>
          <w:szCs w:val="24"/>
          <w:shd w:val="clear" w:color="auto" w:fill="FFFFFF"/>
        </w:rPr>
        <w:t xml:space="preserve">later </w:t>
      </w:r>
      <w:r w:rsidRPr="002D65FB">
        <w:rPr>
          <w:rFonts w:ascii="Arial Nova" w:hAnsi="Arial Nova" w:cs="Arial"/>
          <w:noProof/>
          <w:sz w:val="24"/>
          <w:szCs w:val="24"/>
          <w:shd w:val="clear" w:color="auto" w:fill="FFFFFF"/>
        </w:rPr>
        <w:t>Pommer, Woittiez, and Stevens (2007)</w:t>
      </w:r>
      <w:r w:rsidR="006B10B4" w:rsidRPr="002D65FB">
        <w:rPr>
          <w:rFonts w:ascii="Arial Nova" w:hAnsi="Arial Nova" w:cs="Arial"/>
          <w:noProof/>
          <w:sz w:val="24"/>
          <w:szCs w:val="24"/>
          <w:shd w:val="clear" w:color="auto" w:fill="FFFFFF"/>
        </w:rPr>
        <w:t>,</w:t>
      </w:r>
      <w:r w:rsidRPr="002D65FB">
        <w:rPr>
          <w:rFonts w:ascii="Arial Nova" w:hAnsi="Arial Nova" w:cs="Arial"/>
          <w:sz w:val="24"/>
          <w:szCs w:val="24"/>
          <w:shd w:val="clear" w:color="auto" w:fill="FFFFFF"/>
        </w:rPr>
        <w:t xml:space="preserve"> </w:t>
      </w:r>
      <w:bookmarkStart w:id="7" w:name="_Hlk517690816"/>
      <w:r w:rsidRPr="002D65FB">
        <w:rPr>
          <w:rFonts w:ascii="Arial Nova" w:hAnsi="Arial Nova" w:cs="Arial"/>
          <w:sz w:val="24"/>
          <w:szCs w:val="24"/>
          <w:shd w:val="clear" w:color="auto" w:fill="FFFFFF"/>
        </w:rPr>
        <w:t xml:space="preserve">proposed a classification that identifies three </w:t>
      </w:r>
      <w:r w:rsidR="00011A2A" w:rsidRPr="002D65FB">
        <w:rPr>
          <w:rFonts w:ascii="Arial Nova" w:hAnsi="Arial Nova" w:cs="Arial"/>
          <w:sz w:val="24"/>
          <w:szCs w:val="24"/>
          <w:shd w:val="clear" w:color="auto" w:fill="FFFFFF"/>
        </w:rPr>
        <w:t>macro-</w:t>
      </w:r>
      <w:r w:rsidRPr="002D65FB">
        <w:rPr>
          <w:rFonts w:ascii="Arial Nova" w:hAnsi="Arial Nova" w:cs="Arial"/>
          <w:sz w:val="24"/>
          <w:szCs w:val="24"/>
          <w:shd w:val="clear" w:color="auto" w:fill="FFFFFF"/>
        </w:rPr>
        <w:t>regions of European care models</w:t>
      </w:r>
      <w:r w:rsidR="00846527" w:rsidRPr="002D65FB">
        <w:rPr>
          <w:rFonts w:ascii="Arial Nova" w:hAnsi="Arial Nova" w:cs="Arial"/>
          <w:sz w:val="24"/>
          <w:szCs w:val="24"/>
          <w:shd w:val="clear" w:color="auto" w:fill="FFFFFF"/>
        </w:rPr>
        <w:t>:</w:t>
      </w:r>
      <w:bookmarkEnd w:id="7"/>
      <w:r w:rsidR="00846527" w:rsidRPr="002D65FB">
        <w:rPr>
          <w:rFonts w:ascii="Arial Nova" w:hAnsi="Arial Nova" w:cs="Arial"/>
          <w:sz w:val="24"/>
          <w:szCs w:val="24"/>
          <w:shd w:val="clear" w:color="auto" w:fill="FFFFFF"/>
        </w:rPr>
        <w:t xml:space="preserve"> 1) t</w:t>
      </w:r>
      <w:r w:rsidR="006B10B4" w:rsidRPr="002D65FB">
        <w:rPr>
          <w:rFonts w:ascii="Arial Nova" w:hAnsi="Arial Nova" w:cs="Arial"/>
          <w:sz w:val="24"/>
          <w:szCs w:val="24"/>
          <w:shd w:val="clear" w:color="auto" w:fill="FFFFFF"/>
        </w:rPr>
        <w:t xml:space="preserve">he </w:t>
      </w:r>
      <w:r w:rsidRPr="002D65FB">
        <w:rPr>
          <w:rFonts w:ascii="Arial Nova" w:hAnsi="Arial Nova" w:cs="Times New Roman"/>
          <w:i/>
          <w:sz w:val="24"/>
          <w:szCs w:val="24"/>
        </w:rPr>
        <w:t xml:space="preserve">Scandinavian </w:t>
      </w:r>
      <w:r w:rsidR="00846527" w:rsidRPr="002D65FB">
        <w:rPr>
          <w:rFonts w:ascii="Arial Nova" w:hAnsi="Arial Nova" w:cs="Times New Roman"/>
          <w:i/>
          <w:sz w:val="24"/>
          <w:szCs w:val="24"/>
        </w:rPr>
        <w:t>model</w:t>
      </w:r>
      <w:r w:rsidR="006B10B4" w:rsidRPr="002D65FB">
        <w:rPr>
          <w:rFonts w:ascii="Arial Nova" w:hAnsi="Arial Nova" w:cs="Times New Roman"/>
          <w:sz w:val="24"/>
          <w:szCs w:val="24"/>
        </w:rPr>
        <w:t xml:space="preserve">, </w:t>
      </w:r>
      <w:r w:rsidRPr="002D65FB">
        <w:rPr>
          <w:rFonts w:ascii="Arial Nova" w:hAnsi="Arial Nova" w:cs="Times New Roman"/>
          <w:sz w:val="24"/>
          <w:szCs w:val="24"/>
        </w:rPr>
        <w:t xml:space="preserve">characterised by public </w:t>
      </w:r>
      <w:r w:rsidR="00846527" w:rsidRPr="002D65FB">
        <w:rPr>
          <w:rFonts w:ascii="Arial Nova" w:hAnsi="Arial Nova" w:cs="Times New Roman"/>
          <w:sz w:val="24"/>
          <w:szCs w:val="24"/>
        </w:rPr>
        <w:t>LTC</w:t>
      </w:r>
      <w:r w:rsidRPr="002D65FB">
        <w:rPr>
          <w:rFonts w:ascii="Arial Nova" w:hAnsi="Arial Nova" w:cs="Times New Roman"/>
          <w:sz w:val="24"/>
          <w:szCs w:val="24"/>
        </w:rPr>
        <w:t xml:space="preserve"> systems </w:t>
      </w:r>
      <w:r w:rsidR="001D7AD7" w:rsidRPr="002D65FB">
        <w:rPr>
          <w:rFonts w:ascii="Arial Nova" w:hAnsi="Arial Nova" w:cs="Times New Roman"/>
          <w:sz w:val="24"/>
          <w:szCs w:val="24"/>
        </w:rPr>
        <w:t xml:space="preserve">that </w:t>
      </w:r>
      <w:r w:rsidRPr="002D65FB">
        <w:rPr>
          <w:rFonts w:ascii="Arial Nova" w:hAnsi="Arial Nova" w:cs="Times New Roman"/>
          <w:sz w:val="24"/>
          <w:szCs w:val="24"/>
        </w:rPr>
        <w:t>are often universal</w:t>
      </w:r>
      <w:r w:rsidR="009B2EED" w:rsidRPr="002D65FB">
        <w:rPr>
          <w:rFonts w:ascii="Arial Nova" w:hAnsi="Arial Nova" w:cs="Times New Roman"/>
          <w:sz w:val="24"/>
          <w:szCs w:val="24"/>
        </w:rPr>
        <w:t xml:space="preserve"> and </w:t>
      </w:r>
      <w:r w:rsidR="00846527" w:rsidRPr="002D65FB">
        <w:rPr>
          <w:rFonts w:ascii="Arial Nova" w:hAnsi="Arial Nova" w:cs="Times New Roman"/>
          <w:sz w:val="24"/>
          <w:szCs w:val="24"/>
        </w:rPr>
        <w:t xml:space="preserve">more comprehensive aid </w:t>
      </w:r>
      <w:r w:rsidRPr="002D65FB">
        <w:rPr>
          <w:rFonts w:ascii="Arial Nova" w:hAnsi="Arial Nova" w:cs="Times New Roman"/>
          <w:sz w:val="24"/>
          <w:szCs w:val="24"/>
        </w:rPr>
        <w:t xml:space="preserve">services, despite the </w:t>
      </w:r>
      <w:r w:rsidR="00846527" w:rsidRPr="002D65FB">
        <w:rPr>
          <w:rFonts w:ascii="Arial Nova" w:hAnsi="Arial Nova" w:cs="Times New Roman"/>
          <w:sz w:val="24"/>
          <w:szCs w:val="24"/>
        </w:rPr>
        <w:t xml:space="preserve">paid-for </w:t>
      </w:r>
      <w:r w:rsidR="00846527" w:rsidRPr="002D65FB">
        <w:rPr>
          <w:rFonts w:ascii="Arial Nova" w:hAnsi="Arial Nova"/>
          <w:sz w:val="24"/>
          <w:szCs w:val="24"/>
        </w:rPr>
        <w:t>services</w:t>
      </w:r>
      <w:r w:rsidR="00846527" w:rsidRPr="002D65FB">
        <w:rPr>
          <w:rFonts w:ascii="Arial Nova" w:hAnsi="Arial Nova" w:cs="Times New Roman"/>
          <w:sz w:val="24"/>
          <w:szCs w:val="24"/>
        </w:rPr>
        <w:t xml:space="preserve"> play also an important role, 2) t</w:t>
      </w:r>
      <w:r w:rsidR="006B10B4" w:rsidRPr="002D65FB">
        <w:rPr>
          <w:rFonts w:ascii="Arial Nova" w:hAnsi="Arial Nova" w:cs="Times New Roman"/>
          <w:sz w:val="24"/>
          <w:szCs w:val="24"/>
        </w:rPr>
        <w:t xml:space="preserve">he </w:t>
      </w:r>
      <w:r w:rsidR="006B10B4" w:rsidRPr="002D65FB">
        <w:rPr>
          <w:rFonts w:ascii="Arial Nova" w:hAnsi="Arial Nova" w:cs="Times New Roman"/>
          <w:i/>
          <w:sz w:val="24"/>
          <w:szCs w:val="24"/>
        </w:rPr>
        <w:t>Continental model</w:t>
      </w:r>
      <w:r w:rsidR="006B10B4" w:rsidRPr="002D65FB">
        <w:rPr>
          <w:rFonts w:ascii="Arial Nova" w:hAnsi="Arial Nova" w:cs="Times New Roman"/>
          <w:sz w:val="24"/>
          <w:szCs w:val="24"/>
        </w:rPr>
        <w:t>, in which t</w:t>
      </w:r>
      <w:r w:rsidRPr="002D65FB">
        <w:rPr>
          <w:rFonts w:ascii="Arial Nova" w:hAnsi="Arial Nova" w:cs="Times New Roman"/>
          <w:sz w:val="24"/>
          <w:szCs w:val="24"/>
        </w:rPr>
        <w:t xml:space="preserve">he nuclear family is the main resource for </w:t>
      </w:r>
      <w:r w:rsidR="00846527" w:rsidRPr="002D65FB">
        <w:rPr>
          <w:rFonts w:ascii="Arial Nova" w:hAnsi="Arial Nova" w:cs="Times New Roman"/>
          <w:sz w:val="24"/>
          <w:szCs w:val="24"/>
        </w:rPr>
        <w:t xml:space="preserve">older </w:t>
      </w:r>
      <w:r w:rsidRPr="002D65FB">
        <w:rPr>
          <w:rFonts w:ascii="Arial Nova" w:hAnsi="Arial Nova" w:cs="Times New Roman"/>
          <w:sz w:val="24"/>
          <w:szCs w:val="24"/>
        </w:rPr>
        <w:t xml:space="preserve">persons </w:t>
      </w:r>
      <w:r w:rsidR="009B2EED" w:rsidRPr="002D65FB">
        <w:rPr>
          <w:rFonts w:ascii="Arial Nova" w:hAnsi="Arial Nova" w:cs="Times New Roman"/>
          <w:sz w:val="24"/>
          <w:szCs w:val="24"/>
        </w:rPr>
        <w:t xml:space="preserve">in need </w:t>
      </w:r>
      <w:r w:rsidR="00846527" w:rsidRPr="002D65FB">
        <w:rPr>
          <w:rFonts w:ascii="Arial Nova" w:hAnsi="Arial Nova" w:cs="Times New Roman"/>
          <w:sz w:val="24"/>
          <w:szCs w:val="24"/>
        </w:rPr>
        <w:t>and 3) t</w:t>
      </w:r>
      <w:r w:rsidR="006B10B4" w:rsidRPr="002D65FB">
        <w:rPr>
          <w:rFonts w:ascii="Arial Nova" w:hAnsi="Arial Nova" w:cs="Times New Roman"/>
          <w:sz w:val="24"/>
          <w:szCs w:val="24"/>
        </w:rPr>
        <w:t xml:space="preserve">he </w:t>
      </w:r>
      <w:r w:rsidR="006B10B4" w:rsidRPr="002D65FB">
        <w:rPr>
          <w:rFonts w:ascii="Arial Nova" w:hAnsi="Arial Nova" w:cs="Times New Roman"/>
          <w:i/>
          <w:sz w:val="24"/>
          <w:szCs w:val="24"/>
        </w:rPr>
        <w:t>Mediterranean model</w:t>
      </w:r>
      <w:r w:rsidR="006B10B4" w:rsidRPr="002D65FB">
        <w:rPr>
          <w:rFonts w:ascii="Arial Nova" w:hAnsi="Arial Nova" w:cs="Times New Roman"/>
          <w:sz w:val="24"/>
          <w:szCs w:val="24"/>
        </w:rPr>
        <w:t>, in which</w:t>
      </w:r>
      <w:r w:rsidR="00CE696E" w:rsidRPr="002D65FB">
        <w:rPr>
          <w:rFonts w:ascii="Arial Nova" w:hAnsi="Arial Nova" w:cs="Times New Roman"/>
          <w:sz w:val="24"/>
          <w:szCs w:val="24"/>
        </w:rPr>
        <w:t xml:space="preserve"> the extended family (including relatives outside the nuclear family) fulfil </w:t>
      </w:r>
      <w:r w:rsidR="00846527" w:rsidRPr="002D65FB">
        <w:rPr>
          <w:rFonts w:ascii="Arial Nova" w:hAnsi="Arial Nova" w:cs="Times New Roman"/>
          <w:sz w:val="24"/>
          <w:szCs w:val="24"/>
        </w:rPr>
        <w:t>the role of main</w:t>
      </w:r>
      <w:r w:rsidR="00CE696E" w:rsidRPr="002D65FB">
        <w:rPr>
          <w:rFonts w:ascii="Arial Nova" w:hAnsi="Arial Nova" w:cs="Times New Roman"/>
          <w:sz w:val="24"/>
          <w:szCs w:val="24"/>
        </w:rPr>
        <w:t xml:space="preserve"> caregiver. </w:t>
      </w:r>
      <w:r w:rsidR="003533E1" w:rsidRPr="002D65FB">
        <w:rPr>
          <w:rFonts w:ascii="Arial Nova" w:hAnsi="Arial Nova" w:cs="Times New Roman"/>
          <w:sz w:val="24"/>
          <w:szCs w:val="24"/>
        </w:rPr>
        <w:t>Until very recently</w:t>
      </w:r>
      <w:r w:rsidRPr="002D65FB">
        <w:rPr>
          <w:rFonts w:ascii="Arial Nova" w:hAnsi="Arial Nova" w:cs="Times New Roman"/>
          <w:sz w:val="24"/>
          <w:szCs w:val="24"/>
        </w:rPr>
        <w:t xml:space="preserve">, </w:t>
      </w:r>
      <w:r w:rsidR="001D7AD7" w:rsidRPr="002D65FB">
        <w:rPr>
          <w:rFonts w:ascii="Arial Nova" w:hAnsi="Arial Nova" w:cs="Times New Roman"/>
          <w:sz w:val="24"/>
          <w:szCs w:val="24"/>
        </w:rPr>
        <w:t xml:space="preserve">eastern </w:t>
      </w:r>
      <w:r w:rsidRPr="002D65FB">
        <w:rPr>
          <w:rFonts w:ascii="Arial Nova" w:hAnsi="Arial Nova" w:cs="Times New Roman"/>
          <w:sz w:val="24"/>
          <w:szCs w:val="24"/>
        </w:rPr>
        <w:lastRenderedPageBreak/>
        <w:t xml:space="preserve">European countries </w:t>
      </w:r>
      <w:r w:rsidR="00011A2A" w:rsidRPr="002D65FB">
        <w:rPr>
          <w:rFonts w:ascii="Arial Nova" w:hAnsi="Arial Nova" w:cs="Times New Roman"/>
          <w:sz w:val="24"/>
          <w:szCs w:val="24"/>
        </w:rPr>
        <w:t>remained</w:t>
      </w:r>
      <w:r w:rsidR="00CE696E" w:rsidRPr="002D65FB">
        <w:rPr>
          <w:rFonts w:ascii="Arial Nova" w:hAnsi="Arial Nova" w:cs="Times New Roman"/>
          <w:sz w:val="24"/>
          <w:szCs w:val="24"/>
        </w:rPr>
        <w:t xml:space="preserve"> </w:t>
      </w:r>
      <w:r w:rsidRPr="002D65FB">
        <w:rPr>
          <w:rFonts w:ascii="Arial Nova" w:hAnsi="Arial Nova" w:cs="Times New Roman"/>
          <w:sz w:val="24"/>
          <w:szCs w:val="24"/>
        </w:rPr>
        <w:t xml:space="preserve">systematically excluded from </w:t>
      </w:r>
      <w:r w:rsidR="00846527" w:rsidRPr="002D65FB">
        <w:rPr>
          <w:rFonts w:ascii="Arial Nova" w:hAnsi="Arial Nova" w:cs="Times New Roman"/>
          <w:sz w:val="24"/>
          <w:szCs w:val="24"/>
        </w:rPr>
        <w:t>these</w:t>
      </w:r>
      <w:r w:rsidRPr="002D65FB">
        <w:rPr>
          <w:rFonts w:ascii="Arial Nova" w:hAnsi="Arial Nova" w:cs="Times New Roman"/>
          <w:sz w:val="24"/>
          <w:szCs w:val="24"/>
        </w:rPr>
        <w:t xml:space="preserve"> typologies</w:t>
      </w:r>
      <w:r w:rsidR="00CE696E" w:rsidRPr="002D65FB">
        <w:rPr>
          <w:rFonts w:ascii="Arial Nova" w:hAnsi="Arial Nova" w:cs="Times New Roman"/>
          <w:sz w:val="24"/>
          <w:szCs w:val="24"/>
        </w:rPr>
        <w:t xml:space="preserve"> due to the lack of </w:t>
      </w:r>
      <w:r w:rsidR="003533E1" w:rsidRPr="002D65FB">
        <w:rPr>
          <w:rFonts w:ascii="Arial Nova" w:hAnsi="Arial Nova" w:cs="Times New Roman"/>
          <w:sz w:val="24"/>
          <w:szCs w:val="24"/>
        </w:rPr>
        <w:t xml:space="preserve">available </w:t>
      </w:r>
      <w:r w:rsidR="00CE696E" w:rsidRPr="002D65FB">
        <w:rPr>
          <w:rFonts w:ascii="Arial Nova" w:hAnsi="Arial Nova" w:cs="Times New Roman"/>
          <w:sz w:val="24"/>
          <w:szCs w:val="24"/>
        </w:rPr>
        <w:t>data</w:t>
      </w:r>
      <w:r w:rsidRPr="002D65FB">
        <w:rPr>
          <w:rFonts w:ascii="Arial Nova" w:hAnsi="Arial Nova" w:cs="Times New Roman"/>
          <w:sz w:val="24"/>
          <w:szCs w:val="24"/>
        </w:rPr>
        <w:t xml:space="preserve"> </w:t>
      </w:r>
      <w:r w:rsidRPr="002D65FB">
        <w:rPr>
          <w:rFonts w:ascii="Arial Nova" w:hAnsi="Arial Nova" w:cs="Times New Roman"/>
          <w:noProof/>
          <w:sz w:val="24"/>
          <w:szCs w:val="24"/>
        </w:rPr>
        <w:t>(Genet et al., 2011)</w:t>
      </w:r>
      <w:r w:rsidRPr="002D65FB">
        <w:rPr>
          <w:rFonts w:ascii="Arial Nova" w:hAnsi="Arial Nova" w:cs="Times New Roman"/>
          <w:sz w:val="24"/>
          <w:szCs w:val="24"/>
        </w:rPr>
        <w:t>.</w:t>
      </w:r>
    </w:p>
    <w:p w14:paraId="58FF79A2" w14:textId="2EEFA017" w:rsidR="00751600" w:rsidRPr="002D65FB" w:rsidRDefault="002F1DC0" w:rsidP="00B27E5A">
      <w:pPr>
        <w:tabs>
          <w:tab w:val="left" w:pos="3261"/>
          <w:tab w:val="left" w:pos="6379"/>
        </w:tabs>
        <w:spacing w:line="480" w:lineRule="auto"/>
        <w:jc w:val="both"/>
        <w:rPr>
          <w:rFonts w:ascii="Arial Nova" w:hAnsi="Arial Nova" w:cs="Times New Roman"/>
          <w:b/>
          <w:sz w:val="24"/>
          <w:szCs w:val="24"/>
        </w:rPr>
      </w:pPr>
      <w:r w:rsidRPr="002D65FB">
        <w:rPr>
          <w:rFonts w:ascii="Arial Nova" w:hAnsi="Arial Nova" w:cs="Times New Roman"/>
          <w:b/>
          <w:sz w:val="24"/>
          <w:szCs w:val="24"/>
        </w:rPr>
        <w:t>Hypotheses</w:t>
      </w:r>
    </w:p>
    <w:p w14:paraId="748D2391" w14:textId="477F9891" w:rsidR="00751600" w:rsidRPr="002D65FB" w:rsidRDefault="00751600" w:rsidP="00B27E5A">
      <w:pPr>
        <w:pStyle w:val="Textoindependiente2"/>
      </w:pPr>
      <w:r w:rsidRPr="002D65FB">
        <w:t xml:space="preserve">Based on the existing literature, our first hypothesis is that the availability and accessibility </w:t>
      </w:r>
      <w:r w:rsidR="002F1DC0" w:rsidRPr="002D65FB">
        <w:t xml:space="preserve">of </w:t>
      </w:r>
      <w:r w:rsidRPr="002D65FB">
        <w:t>members of a social network who</w:t>
      </w:r>
      <w:r w:rsidR="0097510E" w:rsidRPr="002D65FB">
        <w:t>m</w:t>
      </w:r>
      <w:r w:rsidRPr="002D65FB">
        <w:t xml:space="preserve"> older people regard as confidants are associated with </w:t>
      </w:r>
      <w:r w:rsidR="001D27DB" w:rsidRPr="002D65FB">
        <w:t>the use of informal care, but also with the use of formal care, or the combination of informal and formal care. O</w:t>
      </w:r>
      <w:r w:rsidRPr="002D65FB">
        <w:t>ur second hypothesis is that</w:t>
      </w:r>
      <w:r w:rsidR="00967A6A" w:rsidRPr="002D65FB">
        <w:t xml:space="preserve"> the</w:t>
      </w:r>
      <w:r w:rsidRPr="002D65FB">
        <w:t xml:space="preserve"> different care models in Europe</w:t>
      </w:r>
      <w:r w:rsidR="006266A1" w:rsidRPr="002D65FB">
        <w:t xml:space="preserve"> make that </w:t>
      </w:r>
      <w:r w:rsidRPr="002D65FB">
        <w:t xml:space="preserve">the </w:t>
      </w:r>
      <w:r w:rsidR="00967A6A" w:rsidRPr="002D65FB">
        <w:t>influence that the</w:t>
      </w:r>
      <w:r w:rsidR="001D7AD7" w:rsidRPr="002D65FB">
        <w:t xml:space="preserve"> </w:t>
      </w:r>
      <w:r w:rsidR="00967A6A" w:rsidRPr="002D65FB">
        <w:t xml:space="preserve">characteristics of the </w:t>
      </w:r>
      <w:r w:rsidRPr="002D65FB">
        <w:t xml:space="preserve">social network </w:t>
      </w:r>
      <w:r w:rsidR="00967A6A" w:rsidRPr="002D65FB">
        <w:t>have on the use of home care</w:t>
      </w:r>
      <w:r w:rsidR="006266A1" w:rsidRPr="002D65FB">
        <w:t xml:space="preserve"> varies depending on the region</w:t>
      </w:r>
      <w:r w:rsidRPr="002D65FB">
        <w:t>.</w:t>
      </w:r>
    </w:p>
    <w:bookmarkEnd w:id="6"/>
    <w:p w14:paraId="659A631E" w14:textId="77777777" w:rsidR="00751600" w:rsidRPr="002D65FB" w:rsidRDefault="00751600" w:rsidP="00B27E5A">
      <w:pPr>
        <w:spacing w:line="480" w:lineRule="auto"/>
        <w:jc w:val="both"/>
        <w:rPr>
          <w:rStyle w:val="TesistextoCar"/>
          <w:b/>
          <w:color w:val="auto"/>
        </w:rPr>
      </w:pPr>
      <w:r w:rsidRPr="002D65FB">
        <w:rPr>
          <w:rStyle w:val="TesistextoCar"/>
          <w:b/>
          <w:color w:val="auto"/>
        </w:rPr>
        <w:t>METHODS</w:t>
      </w:r>
      <w:r w:rsidRPr="002D65FB">
        <w:rPr>
          <w:rStyle w:val="TesistextoCar"/>
          <w:b/>
          <w:color w:val="auto"/>
        </w:rPr>
        <w:tab/>
      </w:r>
    </w:p>
    <w:p w14:paraId="6ED95009" w14:textId="19291B1F" w:rsidR="00751600" w:rsidRPr="002D65FB" w:rsidRDefault="00751600" w:rsidP="00B27E5A">
      <w:pPr>
        <w:shd w:val="clear" w:color="auto" w:fill="FFFFFF"/>
        <w:spacing w:before="0" w:line="0" w:lineRule="auto"/>
        <w:rPr>
          <w:rFonts w:ascii="Arial Nova" w:eastAsia="Times New Roman" w:hAnsi="Arial Nova" w:cs="Times New Roman"/>
          <w:sz w:val="24"/>
          <w:szCs w:val="24"/>
          <w:lang w:eastAsia="es-ES"/>
        </w:rPr>
      </w:pPr>
      <w:r w:rsidRPr="002D65FB">
        <w:rPr>
          <w:rFonts w:ascii="Arial Nova" w:eastAsia="Times New Roman" w:hAnsi="Arial Nova" w:cs="Times New Roman"/>
          <w:sz w:val="24"/>
          <w:szCs w:val="24"/>
          <w:lang w:eastAsia="es-ES"/>
        </w:rPr>
        <w:t>data. Our study communities were purposively sampled by staff of</w:t>
      </w:r>
    </w:p>
    <w:p w14:paraId="21E056D1" w14:textId="59023E4A" w:rsidR="00751600" w:rsidRPr="002D65FB" w:rsidRDefault="00751600" w:rsidP="00B27E5A">
      <w:pPr>
        <w:shd w:val="clear" w:color="auto" w:fill="FFFFFF"/>
        <w:spacing w:before="0" w:line="0" w:lineRule="auto"/>
        <w:rPr>
          <w:rFonts w:ascii="Arial Nova" w:eastAsia="Times New Roman" w:hAnsi="Arial Nova" w:cs="Times New Roman"/>
          <w:sz w:val="24"/>
          <w:szCs w:val="24"/>
          <w:lang w:eastAsia="es-ES"/>
        </w:rPr>
      </w:pPr>
      <w:r w:rsidRPr="002D65FB">
        <w:rPr>
          <w:rFonts w:ascii="Arial Nova" w:eastAsia="Times New Roman" w:hAnsi="Arial Nova" w:cs="Times New Roman"/>
          <w:sz w:val="24"/>
          <w:szCs w:val="24"/>
          <w:lang w:eastAsia="es-ES"/>
        </w:rPr>
        <w:t>Medicare Locals who acted as the overall sponsors of the project.</w:t>
      </w:r>
    </w:p>
    <w:p w14:paraId="366F58FB" w14:textId="461C8868" w:rsidR="00751600" w:rsidRPr="002D65FB" w:rsidRDefault="00751600" w:rsidP="00B27E5A">
      <w:pPr>
        <w:shd w:val="clear" w:color="auto" w:fill="FFFFFF"/>
        <w:spacing w:before="0" w:line="0" w:lineRule="auto"/>
        <w:rPr>
          <w:rFonts w:ascii="Arial Nova" w:eastAsia="Times New Roman" w:hAnsi="Arial Nova" w:cs="Times New Roman"/>
          <w:sz w:val="24"/>
          <w:szCs w:val="24"/>
          <w:lang w:eastAsia="es-ES"/>
        </w:rPr>
      </w:pPr>
      <w:r w:rsidRPr="002D65FB">
        <w:rPr>
          <w:rFonts w:ascii="Arial Nova" w:eastAsia="Times New Roman" w:hAnsi="Arial Nova" w:cs="Times New Roman"/>
          <w:sz w:val="24"/>
          <w:szCs w:val="24"/>
          <w:lang w:eastAsia="es-ES"/>
        </w:rPr>
        <w:t>Each of the six communities (three in each state), in remote or rural</w:t>
      </w:r>
    </w:p>
    <w:p w14:paraId="68B572D8" w14:textId="4FA9CA5B" w:rsidR="00751600" w:rsidRPr="002D65FB" w:rsidRDefault="00751600" w:rsidP="00B27E5A">
      <w:pPr>
        <w:shd w:val="clear" w:color="auto" w:fill="FFFFFF"/>
        <w:spacing w:before="0" w:line="0" w:lineRule="auto"/>
        <w:rPr>
          <w:rFonts w:ascii="Arial Nova" w:eastAsia="Times New Roman" w:hAnsi="Arial Nova" w:cs="Times New Roman"/>
          <w:sz w:val="24"/>
          <w:szCs w:val="24"/>
          <w:lang w:eastAsia="es-ES"/>
        </w:rPr>
      </w:pPr>
      <w:r w:rsidRPr="002D65FB">
        <w:rPr>
          <w:rFonts w:ascii="Arial Nova" w:eastAsia="Times New Roman" w:hAnsi="Arial Nova" w:cs="Times New Roman"/>
          <w:sz w:val="24"/>
          <w:szCs w:val="24"/>
          <w:lang w:eastAsia="es-ES"/>
        </w:rPr>
        <w:t>areas, had morbidity data showing high incidence of poor dental/oral</w:t>
      </w:r>
    </w:p>
    <w:p w14:paraId="1403A442" w14:textId="3FC4F753" w:rsidR="00751600" w:rsidRPr="002D65FB" w:rsidRDefault="00751600" w:rsidP="00B27E5A">
      <w:pPr>
        <w:shd w:val="clear" w:color="auto" w:fill="FFFFFF"/>
        <w:spacing w:before="0" w:line="0" w:lineRule="auto"/>
        <w:rPr>
          <w:rFonts w:ascii="Arial Nova" w:eastAsia="Times New Roman" w:hAnsi="Arial Nova" w:cs="Times New Roman"/>
          <w:sz w:val="24"/>
          <w:szCs w:val="24"/>
          <w:lang w:eastAsia="es-ES"/>
        </w:rPr>
      </w:pPr>
      <w:r w:rsidRPr="002D65FB">
        <w:rPr>
          <w:rFonts w:ascii="Arial Nova" w:eastAsia="Times New Roman" w:hAnsi="Arial Nova" w:cs="Times New Roman"/>
          <w:sz w:val="24"/>
          <w:szCs w:val="24"/>
          <w:lang w:eastAsia="es-ES"/>
        </w:rPr>
        <w:t>health, varying accessibility to dental/oral health services, varying</w:t>
      </w:r>
    </w:p>
    <w:p w14:paraId="6AC13F02" w14:textId="02510512" w:rsidR="00751600" w:rsidRPr="002D65FB" w:rsidRDefault="00751600" w:rsidP="00B27E5A">
      <w:pPr>
        <w:shd w:val="clear" w:color="auto" w:fill="FFFFFF"/>
        <w:spacing w:before="0" w:line="0" w:lineRule="auto"/>
        <w:rPr>
          <w:rFonts w:ascii="Arial Nova" w:eastAsia="Times New Roman" w:hAnsi="Arial Nova" w:cs="Times New Roman"/>
          <w:sz w:val="24"/>
          <w:szCs w:val="24"/>
          <w:lang w:eastAsia="es-ES"/>
        </w:rPr>
      </w:pPr>
      <w:r w:rsidRPr="002D65FB">
        <w:rPr>
          <w:rFonts w:ascii="Arial Nova" w:eastAsia="Times New Roman" w:hAnsi="Arial Nova" w:cs="Times New Roman"/>
          <w:sz w:val="24"/>
          <w:szCs w:val="24"/>
          <w:lang w:eastAsia="es-ES"/>
        </w:rPr>
        <w:t>population size and population diversity. They were all communities</w:t>
      </w:r>
    </w:p>
    <w:p w14:paraId="129B1110" w14:textId="793C35D0" w:rsidR="00751600" w:rsidRPr="002D65FB" w:rsidRDefault="00751600" w:rsidP="00B27E5A">
      <w:pPr>
        <w:shd w:val="clear" w:color="auto" w:fill="FFFFFF"/>
        <w:spacing w:before="0" w:line="0" w:lineRule="auto"/>
        <w:rPr>
          <w:rFonts w:ascii="Arial Nova" w:eastAsia="Times New Roman" w:hAnsi="Arial Nova" w:cs="Times New Roman"/>
          <w:sz w:val="24"/>
          <w:szCs w:val="24"/>
          <w:lang w:eastAsia="es-ES"/>
        </w:rPr>
      </w:pPr>
      <w:r w:rsidRPr="002D65FB">
        <w:rPr>
          <w:rFonts w:ascii="Arial Nova" w:eastAsia="Times New Roman" w:hAnsi="Arial Nova" w:cs="Times New Roman"/>
          <w:sz w:val="24"/>
          <w:szCs w:val="24"/>
          <w:lang w:eastAsia="es-ES"/>
        </w:rPr>
        <w:t>of place (Wilkinson, 1991) and all had local and/or visiting oral health</w:t>
      </w:r>
    </w:p>
    <w:p w14:paraId="61EA446A" w14:textId="77777777" w:rsidR="00751600" w:rsidRPr="002D65FB" w:rsidRDefault="00751600" w:rsidP="00B27E5A">
      <w:pPr>
        <w:shd w:val="clear" w:color="auto" w:fill="FFFFFF"/>
        <w:spacing w:before="0" w:line="0" w:lineRule="auto"/>
        <w:rPr>
          <w:rFonts w:ascii="Arial Nova" w:eastAsia="Times New Roman" w:hAnsi="Arial Nova" w:cs="Times New Roman"/>
          <w:sz w:val="24"/>
          <w:szCs w:val="24"/>
          <w:lang w:eastAsia="es-ES"/>
        </w:rPr>
      </w:pPr>
      <w:r w:rsidRPr="002D65FB">
        <w:rPr>
          <w:rFonts w:ascii="Arial Nova" w:eastAsia="Times New Roman" w:hAnsi="Arial Nova" w:cs="Times New Roman"/>
          <w:sz w:val="24"/>
          <w:szCs w:val="24"/>
          <w:lang w:eastAsia="es-ES"/>
        </w:rPr>
        <w:t>services.</w:t>
      </w:r>
    </w:p>
    <w:p w14:paraId="734F79C9" w14:textId="15E96833" w:rsidR="00751600" w:rsidRPr="002D65FB" w:rsidRDefault="00751600" w:rsidP="00B27E5A">
      <w:pPr>
        <w:shd w:val="clear" w:color="auto" w:fill="FFFFFF"/>
        <w:spacing w:before="0" w:line="0" w:lineRule="auto"/>
        <w:rPr>
          <w:rFonts w:ascii="Arial Nova" w:eastAsia="Times New Roman" w:hAnsi="Arial Nova" w:cs="Times New Roman"/>
          <w:sz w:val="24"/>
          <w:szCs w:val="24"/>
          <w:lang w:eastAsia="es-ES"/>
        </w:rPr>
      </w:pPr>
      <w:r w:rsidRPr="002D65FB">
        <w:rPr>
          <w:rFonts w:ascii="Arial Nova" w:eastAsia="Times New Roman" w:hAnsi="Arial Nova" w:cs="Times New Roman"/>
          <w:sz w:val="24"/>
          <w:szCs w:val="24"/>
          <w:lang w:eastAsia="es-ES"/>
        </w:rPr>
        <w:t>We deployed a case study design using qualitative and quantitative</w:t>
      </w:r>
    </w:p>
    <w:p w14:paraId="4B0007B5" w14:textId="364F2BD8" w:rsidR="00751600" w:rsidRPr="002D65FB" w:rsidRDefault="00751600" w:rsidP="00B27E5A">
      <w:pPr>
        <w:shd w:val="clear" w:color="auto" w:fill="FFFFFF"/>
        <w:spacing w:before="0" w:line="0" w:lineRule="auto"/>
        <w:rPr>
          <w:rFonts w:ascii="Arial Nova" w:eastAsia="Times New Roman" w:hAnsi="Arial Nova" w:cs="Times New Roman"/>
          <w:sz w:val="24"/>
          <w:szCs w:val="24"/>
          <w:lang w:eastAsia="es-ES"/>
        </w:rPr>
      </w:pPr>
      <w:r w:rsidRPr="002D65FB">
        <w:rPr>
          <w:rFonts w:ascii="Arial Nova" w:eastAsia="Times New Roman" w:hAnsi="Arial Nova" w:cs="Times New Roman"/>
          <w:sz w:val="24"/>
          <w:szCs w:val="24"/>
          <w:lang w:eastAsia="es-ES"/>
        </w:rPr>
        <w:t>data. Our study communities were purposively sampled by staff of</w:t>
      </w:r>
    </w:p>
    <w:p w14:paraId="5B3495FA" w14:textId="1651C39B" w:rsidR="00751600" w:rsidRPr="002D65FB" w:rsidRDefault="00751600" w:rsidP="00B27E5A">
      <w:pPr>
        <w:shd w:val="clear" w:color="auto" w:fill="FFFFFF"/>
        <w:spacing w:before="0" w:line="0" w:lineRule="auto"/>
        <w:rPr>
          <w:rFonts w:ascii="Arial Nova" w:eastAsia="Times New Roman" w:hAnsi="Arial Nova" w:cs="Times New Roman"/>
          <w:sz w:val="24"/>
          <w:szCs w:val="24"/>
          <w:lang w:eastAsia="es-ES"/>
        </w:rPr>
      </w:pPr>
      <w:r w:rsidRPr="002D65FB">
        <w:rPr>
          <w:rFonts w:ascii="Arial Nova" w:eastAsia="Times New Roman" w:hAnsi="Arial Nova" w:cs="Times New Roman"/>
          <w:sz w:val="24"/>
          <w:szCs w:val="24"/>
          <w:lang w:eastAsia="es-ES"/>
        </w:rPr>
        <w:t>Medicare Locals who acted as the overall sponsors of the project.</w:t>
      </w:r>
    </w:p>
    <w:p w14:paraId="0B6A6EE4" w14:textId="59C9C562" w:rsidR="00751600" w:rsidRPr="002D65FB" w:rsidRDefault="00751600" w:rsidP="00B27E5A">
      <w:pPr>
        <w:shd w:val="clear" w:color="auto" w:fill="FFFFFF"/>
        <w:spacing w:before="0" w:line="0" w:lineRule="auto"/>
        <w:rPr>
          <w:rFonts w:ascii="Arial Nova" w:eastAsia="Times New Roman" w:hAnsi="Arial Nova" w:cs="Times New Roman"/>
          <w:sz w:val="24"/>
          <w:szCs w:val="24"/>
          <w:lang w:eastAsia="es-ES"/>
        </w:rPr>
      </w:pPr>
      <w:r w:rsidRPr="002D65FB">
        <w:rPr>
          <w:rFonts w:ascii="Arial Nova" w:eastAsia="Times New Roman" w:hAnsi="Arial Nova" w:cs="Times New Roman"/>
          <w:sz w:val="24"/>
          <w:szCs w:val="24"/>
          <w:lang w:eastAsia="es-ES"/>
        </w:rPr>
        <w:t>Each of the six communities (three in each state), in remote or rural</w:t>
      </w:r>
    </w:p>
    <w:p w14:paraId="0D2CD6DB" w14:textId="2CA623A9" w:rsidR="00751600" w:rsidRPr="002D65FB" w:rsidRDefault="00751600" w:rsidP="00B27E5A">
      <w:pPr>
        <w:shd w:val="clear" w:color="auto" w:fill="FFFFFF"/>
        <w:spacing w:before="0" w:line="0" w:lineRule="auto"/>
        <w:rPr>
          <w:rFonts w:ascii="Arial Nova" w:eastAsia="Times New Roman" w:hAnsi="Arial Nova" w:cs="Times New Roman"/>
          <w:sz w:val="24"/>
          <w:szCs w:val="24"/>
          <w:lang w:eastAsia="es-ES"/>
        </w:rPr>
      </w:pPr>
      <w:r w:rsidRPr="002D65FB">
        <w:rPr>
          <w:rFonts w:ascii="Arial Nova" w:eastAsia="Times New Roman" w:hAnsi="Arial Nova" w:cs="Times New Roman"/>
          <w:sz w:val="24"/>
          <w:szCs w:val="24"/>
          <w:lang w:eastAsia="es-ES"/>
        </w:rPr>
        <w:t>areas, had morbidity data showing high incidence of poor dental/oral</w:t>
      </w:r>
    </w:p>
    <w:p w14:paraId="0C3B419D" w14:textId="7CB2C2D0" w:rsidR="00751600" w:rsidRPr="002D65FB" w:rsidRDefault="00751600" w:rsidP="00B27E5A">
      <w:pPr>
        <w:shd w:val="clear" w:color="auto" w:fill="FFFFFF"/>
        <w:spacing w:before="0" w:line="0" w:lineRule="auto"/>
        <w:rPr>
          <w:rFonts w:ascii="Arial Nova" w:eastAsia="Times New Roman" w:hAnsi="Arial Nova" w:cs="Times New Roman"/>
          <w:sz w:val="24"/>
          <w:szCs w:val="24"/>
          <w:lang w:eastAsia="es-ES"/>
        </w:rPr>
      </w:pPr>
      <w:r w:rsidRPr="002D65FB">
        <w:rPr>
          <w:rFonts w:ascii="Arial Nova" w:eastAsia="Times New Roman" w:hAnsi="Arial Nova" w:cs="Times New Roman"/>
          <w:sz w:val="24"/>
          <w:szCs w:val="24"/>
          <w:lang w:eastAsia="es-ES"/>
        </w:rPr>
        <w:t>health, varying accessibility to dental/oral health services, varying</w:t>
      </w:r>
    </w:p>
    <w:p w14:paraId="5850E466" w14:textId="70E89D25" w:rsidR="00751600" w:rsidRPr="002D65FB" w:rsidRDefault="00751600" w:rsidP="00B27E5A">
      <w:pPr>
        <w:shd w:val="clear" w:color="auto" w:fill="FFFFFF"/>
        <w:spacing w:before="0" w:line="0" w:lineRule="auto"/>
        <w:rPr>
          <w:rFonts w:ascii="Arial Nova" w:eastAsia="Times New Roman" w:hAnsi="Arial Nova" w:cs="Times New Roman"/>
          <w:sz w:val="24"/>
          <w:szCs w:val="24"/>
          <w:lang w:eastAsia="es-ES"/>
        </w:rPr>
      </w:pPr>
      <w:r w:rsidRPr="002D65FB">
        <w:rPr>
          <w:rFonts w:ascii="Arial Nova" w:eastAsia="Times New Roman" w:hAnsi="Arial Nova" w:cs="Times New Roman"/>
          <w:sz w:val="24"/>
          <w:szCs w:val="24"/>
          <w:lang w:eastAsia="es-ES"/>
        </w:rPr>
        <w:t>population size and population diversity. They were all communities</w:t>
      </w:r>
    </w:p>
    <w:p w14:paraId="3256F805" w14:textId="26E190C0" w:rsidR="00751600" w:rsidRPr="002D65FB" w:rsidRDefault="00751600" w:rsidP="00B27E5A">
      <w:pPr>
        <w:shd w:val="clear" w:color="auto" w:fill="FFFFFF"/>
        <w:spacing w:before="0" w:line="0" w:lineRule="auto"/>
        <w:rPr>
          <w:rFonts w:ascii="Arial Nova" w:eastAsia="Times New Roman" w:hAnsi="Arial Nova" w:cs="Times New Roman"/>
          <w:sz w:val="24"/>
          <w:szCs w:val="24"/>
          <w:lang w:eastAsia="es-ES"/>
        </w:rPr>
      </w:pPr>
      <w:r w:rsidRPr="002D65FB">
        <w:rPr>
          <w:rFonts w:ascii="Arial Nova" w:eastAsia="Times New Roman" w:hAnsi="Arial Nova" w:cs="Times New Roman"/>
          <w:sz w:val="24"/>
          <w:szCs w:val="24"/>
          <w:lang w:eastAsia="es-ES"/>
        </w:rPr>
        <w:t>of place (Wilkinson, 1991) and all had local and/or visiting oral health</w:t>
      </w:r>
    </w:p>
    <w:p w14:paraId="4D759EEC" w14:textId="77777777" w:rsidR="00751600" w:rsidRPr="002D65FB" w:rsidRDefault="00751600" w:rsidP="00B27E5A">
      <w:pPr>
        <w:shd w:val="clear" w:color="auto" w:fill="FFFFFF"/>
        <w:spacing w:before="0" w:line="0" w:lineRule="auto"/>
        <w:rPr>
          <w:rFonts w:ascii="Arial Nova" w:eastAsia="Times New Roman" w:hAnsi="Arial Nova" w:cs="Times New Roman"/>
          <w:sz w:val="24"/>
          <w:szCs w:val="24"/>
          <w:lang w:eastAsia="es-ES"/>
        </w:rPr>
      </w:pPr>
      <w:r w:rsidRPr="002D65FB">
        <w:rPr>
          <w:rFonts w:ascii="Arial Nova" w:eastAsia="Times New Roman" w:hAnsi="Arial Nova" w:cs="Times New Roman"/>
          <w:sz w:val="24"/>
          <w:szCs w:val="24"/>
          <w:lang w:eastAsia="es-ES"/>
        </w:rPr>
        <w:t>services.</w:t>
      </w:r>
    </w:p>
    <w:p w14:paraId="345EAC09" w14:textId="2D6D825A" w:rsidR="00751600" w:rsidRPr="002D65FB" w:rsidRDefault="00A23106" w:rsidP="00B27E5A">
      <w:pPr>
        <w:spacing w:before="120" w:after="120" w:line="480" w:lineRule="auto"/>
        <w:rPr>
          <w:rFonts w:ascii="Arial Nova" w:hAnsi="Arial Nova" w:cs="Times New Roman"/>
          <w:b/>
          <w:sz w:val="24"/>
          <w:szCs w:val="24"/>
        </w:rPr>
      </w:pPr>
      <w:r w:rsidRPr="002D65FB">
        <w:rPr>
          <w:rFonts w:ascii="Arial Nova" w:hAnsi="Arial Nova" w:cs="Times New Roman"/>
          <w:b/>
          <w:sz w:val="24"/>
          <w:szCs w:val="24"/>
        </w:rPr>
        <w:t>Survey</w:t>
      </w:r>
    </w:p>
    <w:p w14:paraId="2EFAA91E" w14:textId="6CCB87F0" w:rsidR="00751600" w:rsidRPr="002D65FB" w:rsidRDefault="00751600" w:rsidP="00B27E5A">
      <w:pPr>
        <w:tabs>
          <w:tab w:val="left" w:pos="3261"/>
        </w:tabs>
        <w:spacing w:line="480" w:lineRule="auto"/>
        <w:jc w:val="both"/>
        <w:rPr>
          <w:rFonts w:ascii="Arial Nova" w:hAnsi="Arial Nova" w:cs="Arial"/>
          <w:sz w:val="24"/>
          <w:szCs w:val="24"/>
          <w:shd w:val="clear" w:color="auto" w:fill="FFFFFF"/>
        </w:rPr>
      </w:pPr>
      <w:r w:rsidRPr="002D65FB">
        <w:rPr>
          <w:rFonts w:ascii="Arial Nova" w:hAnsi="Arial Nova" w:cs="Times New Roman"/>
          <w:sz w:val="24"/>
          <w:szCs w:val="24"/>
        </w:rPr>
        <w:t xml:space="preserve">The database for this analysis is the </w:t>
      </w:r>
      <w:r w:rsidRPr="002D65FB">
        <w:rPr>
          <w:rFonts w:ascii="Arial Nova" w:hAnsi="Arial Nova" w:cs="Times New Roman"/>
          <w:i/>
          <w:sz w:val="24"/>
          <w:szCs w:val="24"/>
        </w:rPr>
        <w:t>Survey of Health, Ageing and Retirement in Europe</w:t>
      </w:r>
      <w:r w:rsidRPr="002D65FB">
        <w:rPr>
          <w:rFonts w:ascii="Arial Nova" w:hAnsi="Arial Nova" w:cs="Times New Roman"/>
          <w:sz w:val="24"/>
          <w:szCs w:val="24"/>
        </w:rPr>
        <w:t xml:space="preserve"> (SHARE)</w:t>
      </w:r>
      <w:r w:rsidR="001D7AD7" w:rsidRPr="002D65FB">
        <w:rPr>
          <w:rFonts w:ascii="Arial Nova" w:hAnsi="Arial Nova" w:cs="Times New Roman"/>
          <w:sz w:val="24"/>
          <w:szCs w:val="24"/>
        </w:rPr>
        <w:t>, which</w:t>
      </w:r>
      <w:r w:rsidRPr="002D65FB">
        <w:rPr>
          <w:rFonts w:ascii="Arial Nova" w:hAnsi="Arial Nova" w:cs="Times New Roman"/>
          <w:sz w:val="24"/>
          <w:szCs w:val="24"/>
        </w:rPr>
        <w:t xml:space="preserve"> is</w:t>
      </w:r>
      <w:r w:rsidRPr="002D65FB">
        <w:rPr>
          <w:rFonts w:ascii="Arial Nova" w:hAnsi="Arial Nova" w:cs="Arial"/>
          <w:sz w:val="24"/>
          <w:szCs w:val="24"/>
        </w:rPr>
        <w:t xml:space="preserve"> a cross-national panel survey started in 2002</w:t>
      </w:r>
      <w:r w:rsidR="001D7AD7" w:rsidRPr="002D65FB">
        <w:rPr>
          <w:rFonts w:ascii="Arial Nova" w:hAnsi="Arial Nova" w:cs="Arial"/>
          <w:sz w:val="24"/>
          <w:szCs w:val="24"/>
        </w:rPr>
        <w:t xml:space="preserve"> </w:t>
      </w:r>
      <w:r w:rsidR="001027E2" w:rsidRPr="002D65FB">
        <w:rPr>
          <w:rFonts w:ascii="Arial Nova" w:hAnsi="Arial Nova" w:cs="Arial"/>
          <w:sz w:val="24"/>
          <w:szCs w:val="24"/>
        </w:rPr>
        <w:t xml:space="preserve">(a new wave is published approximately every two years) </w:t>
      </w:r>
      <w:r w:rsidR="001D7AD7" w:rsidRPr="002D65FB">
        <w:rPr>
          <w:rFonts w:ascii="Arial Nova" w:hAnsi="Arial Nova" w:cs="Arial"/>
          <w:sz w:val="24"/>
          <w:szCs w:val="24"/>
        </w:rPr>
        <w:t>that</w:t>
      </w:r>
      <w:r w:rsidRPr="002D65FB">
        <w:rPr>
          <w:rFonts w:ascii="Arial Nova" w:hAnsi="Arial Nova" w:cs="Arial"/>
          <w:sz w:val="24"/>
          <w:szCs w:val="24"/>
        </w:rPr>
        <w:t xml:space="preserve"> collects individual and household information about health, socioeconomic status, and the social and family context of older people in continental Europe </w:t>
      </w:r>
      <w:r w:rsidRPr="002D65FB">
        <w:rPr>
          <w:rFonts w:ascii="Arial Nova" w:hAnsi="Arial Nova" w:cs="Arial"/>
          <w:noProof/>
          <w:sz w:val="24"/>
          <w:szCs w:val="24"/>
        </w:rPr>
        <w:t>(Malter &amp; Börsch-Supan, 2017)</w:t>
      </w:r>
      <w:r w:rsidRPr="002D65FB">
        <w:rPr>
          <w:rFonts w:ascii="Arial Nova" w:hAnsi="Arial Nova" w:cs="Arial"/>
          <w:sz w:val="24"/>
          <w:szCs w:val="24"/>
        </w:rPr>
        <w:t xml:space="preserve">. </w:t>
      </w:r>
      <w:r w:rsidRPr="002D65FB">
        <w:rPr>
          <w:rFonts w:ascii="Arial Nova" w:hAnsi="Arial Nova" w:cs="Arial"/>
          <w:sz w:val="24"/>
          <w:szCs w:val="24"/>
          <w:lang w:val="en-US"/>
        </w:rPr>
        <w:t xml:space="preserve">The Munich </w:t>
      </w:r>
      <w:r w:rsidR="003E4F27" w:rsidRPr="002D65FB">
        <w:rPr>
          <w:rFonts w:ascii="Arial Nova" w:hAnsi="Arial Nova" w:cs="Arial"/>
          <w:sz w:val="24"/>
          <w:szCs w:val="24"/>
          <w:lang w:val="en-US"/>
        </w:rPr>
        <w:t xml:space="preserve">Center </w:t>
      </w:r>
      <w:r w:rsidRPr="002D65FB">
        <w:rPr>
          <w:rFonts w:ascii="Arial Nova" w:hAnsi="Arial Nova" w:cs="Arial"/>
          <w:sz w:val="24"/>
          <w:szCs w:val="24"/>
          <w:lang w:val="en-US"/>
        </w:rPr>
        <w:t xml:space="preserve">for the Economics of Aging </w:t>
      </w:r>
      <w:r w:rsidRPr="002D65FB">
        <w:rPr>
          <w:rFonts w:ascii="Arial Nova" w:hAnsi="Arial Nova" w:cs="Arial"/>
          <w:sz w:val="24"/>
          <w:szCs w:val="24"/>
        </w:rPr>
        <w:t>(MEA)</w:t>
      </w:r>
      <w:r w:rsidR="001D7AD7" w:rsidRPr="002D65FB">
        <w:rPr>
          <w:rFonts w:ascii="Arial Nova" w:hAnsi="Arial Nova" w:cs="Arial"/>
          <w:sz w:val="24"/>
          <w:szCs w:val="24"/>
        </w:rPr>
        <w:t xml:space="preserve"> </w:t>
      </w:r>
      <w:r w:rsidR="000B222D" w:rsidRPr="002D65FB">
        <w:rPr>
          <w:rFonts w:ascii="Arial Nova" w:hAnsi="Arial Nova" w:cs="Arial"/>
          <w:sz w:val="24"/>
          <w:szCs w:val="24"/>
        </w:rPr>
        <w:t xml:space="preserve">of the </w:t>
      </w:r>
      <w:r w:rsidRPr="002D65FB">
        <w:rPr>
          <w:rFonts w:ascii="Arial Nova" w:hAnsi="Arial Nova" w:cs="Arial"/>
          <w:sz w:val="24"/>
          <w:szCs w:val="24"/>
        </w:rPr>
        <w:t xml:space="preserve">Max Planck Institute for Social Law and Social Policy coordinates and manages the study, while the statistical services and research institutes of each country administer the survey questionnaire. </w:t>
      </w:r>
      <w:r w:rsidRPr="002D65FB">
        <w:rPr>
          <w:rFonts w:ascii="Arial Nova" w:hAnsi="Arial Nova" w:cs="Times New Roman"/>
          <w:sz w:val="24"/>
          <w:szCs w:val="24"/>
        </w:rPr>
        <w:t xml:space="preserve">Data collection is conducted </w:t>
      </w:r>
      <w:r w:rsidR="000B222D" w:rsidRPr="002D65FB">
        <w:rPr>
          <w:rFonts w:ascii="Arial Nova" w:hAnsi="Arial Nova" w:cs="Times New Roman"/>
          <w:sz w:val="24"/>
          <w:szCs w:val="24"/>
        </w:rPr>
        <w:t>using</w:t>
      </w:r>
      <w:r w:rsidRPr="002D65FB">
        <w:rPr>
          <w:rFonts w:ascii="Arial Nova" w:hAnsi="Arial Nova" w:cs="Times New Roman"/>
          <w:sz w:val="24"/>
          <w:szCs w:val="24"/>
        </w:rPr>
        <w:t xml:space="preserve"> face-to-face structured interviews at the respondents’ home </w:t>
      </w:r>
      <w:r w:rsidR="000B222D" w:rsidRPr="002D65FB">
        <w:rPr>
          <w:rFonts w:ascii="Arial Nova" w:hAnsi="Arial Nova" w:cs="Times New Roman"/>
          <w:sz w:val="24"/>
          <w:szCs w:val="24"/>
        </w:rPr>
        <w:t xml:space="preserve">with </w:t>
      </w:r>
      <w:r w:rsidRPr="002D65FB">
        <w:rPr>
          <w:rFonts w:ascii="Arial Nova" w:hAnsi="Arial Nova" w:cs="Times New Roman"/>
          <w:sz w:val="24"/>
          <w:szCs w:val="24"/>
        </w:rPr>
        <w:t>the Computer-Assisted Personal Interviewing (CAPI)</w:t>
      </w:r>
      <w:r w:rsidR="000B222D" w:rsidRPr="002D65FB">
        <w:rPr>
          <w:rFonts w:ascii="Arial Nova" w:hAnsi="Arial Nova" w:cs="Times New Roman"/>
          <w:sz w:val="24"/>
          <w:szCs w:val="24"/>
        </w:rPr>
        <w:t xml:space="preserve"> instrument</w:t>
      </w:r>
      <w:r w:rsidRPr="002D65FB">
        <w:rPr>
          <w:rFonts w:ascii="Arial Nova" w:hAnsi="Arial Nova" w:cs="Times New Roman"/>
          <w:sz w:val="24"/>
          <w:szCs w:val="24"/>
        </w:rPr>
        <w:t>.</w:t>
      </w:r>
      <w:r w:rsidRPr="002D65FB">
        <w:rPr>
          <w:rFonts w:ascii="Arial Nova" w:hAnsi="Arial Nova" w:cs="Arial"/>
          <w:sz w:val="24"/>
          <w:szCs w:val="24"/>
          <w:shd w:val="clear" w:color="auto" w:fill="FFFFFF"/>
        </w:rPr>
        <w:t xml:space="preserve"> </w:t>
      </w:r>
    </w:p>
    <w:p w14:paraId="6136A130" w14:textId="6F598804" w:rsidR="00751600" w:rsidRPr="002D65FB" w:rsidRDefault="00751600" w:rsidP="00B27E5A">
      <w:pPr>
        <w:spacing w:line="480" w:lineRule="auto"/>
        <w:jc w:val="both"/>
        <w:rPr>
          <w:rFonts w:ascii="Arial Nova" w:hAnsi="Arial Nova" w:cs="Times New Roman"/>
          <w:sz w:val="24"/>
          <w:szCs w:val="24"/>
        </w:rPr>
      </w:pPr>
      <w:r w:rsidRPr="002D65FB">
        <w:rPr>
          <w:rFonts w:ascii="Arial Nova" w:hAnsi="Arial Nova" w:cs="Arial"/>
          <w:sz w:val="24"/>
          <w:szCs w:val="24"/>
          <w:shd w:val="clear" w:color="auto" w:fill="FFFFFF"/>
        </w:rPr>
        <w:lastRenderedPageBreak/>
        <w:t>From Wave 4 onwards, ethical approval for SHARE was reviewed and approved by the Ethics Council of the Max Planck Society</w:t>
      </w:r>
      <w:r w:rsidR="003F14EA" w:rsidRPr="002D65FB">
        <w:rPr>
          <w:rFonts w:ascii="Arial Nova" w:hAnsi="Arial Nova" w:cs="Arial"/>
          <w:sz w:val="24"/>
          <w:szCs w:val="24"/>
          <w:shd w:val="clear" w:color="auto" w:fill="FFFFFF"/>
        </w:rPr>
        <w:t xml:space="preserve"> and</w:t>
      </w:r>
      <w:r w:rsidRPr="002D65FB">
        <w:rPr>
          <w:rFonts w:ascii="Arial Nova" w:hAnsi="Arial Nova" w:cs="Arial"/>
          <w:sz w:val="24"/>
          <w:szCs w:val="24"/>
          <w:shd w:val="clear" w:color="auto" w:fill="FFFFFF"/>
        </w:rPr>
        <w:t xml:space="preserve"> the respective </w:t>
      </w:r>
      <w:r w:rsidR="003F14EA" w:rsidRPr="002D65FB">
        <w:rPr>
          <w:rFonts w:ascii="Arial Nova" w:hAnsi="Arial Nova" w:cs="Arial"/>
          <w:sz w:val="24"/>
          <w:szCs w:val="24"/>
          <w:shd w:val="clear" w:color="auto" w:fill="FFFFFF"/>
        </w:rPr>
        <w:t xml:space="preserve">country </w:t>
      </w:r>
      <w:r w:rsidRPr="002D65FB">
        <w:rPr>
          <w:rFonts w:ascii="Arial Nova" w:hAnsi="Arial Nova" w:cs="Arial"/>
          <w:sz w:val="24"/>
          <w:szCs w:val="24"/>
          <w:shd w:val="clear" w:color="auto" w:fill="FFFFFF"/>
        </w:rPr>
        <w:t>ethics committees or institutional review boards whenever required (</w:t>
      </w:r>
      <w:r w:rsidR="003629E0" w:rsidRPr="002D65FB">
        <w:rPr>
          <w:rFonts w:ascii="Arial Nova" w:hAnsi="Arial Nova" w:cs="Arial"/>
          <w:sz w:val="24"/>
          <w:szCs w:val="24"/>
          <w:shd w:val="clear" w:color="auto" w:fill="FFFFFF"/>
        </w:rPr>
        <w:t>s</w:t>
      </w:r>
      <w:r w:rsidRPr="002D65FB">
        <w:rPr>
          <w:rFonts w:ascii="Arial Nova" w:hAnsi="Arial Nova" w:cs="Arial"/>
          <w:sz w:val="24"/>
          <w:szCs w:val="24"/>
          <w:shd w:val="clear" w:color="auto" w:fill="FFFFFF"/>
        </w:rPr>
        <w:t>ee </w:t>
      </w:r>
      <w:hyperlink r:id="rId10" w:tooltip="Initiates file download" w:history="1">
        <w:r w:rsidRPr="002D65FB">
          <w:rPr>
            <w:rStyle w:val="Hipervnculo"/>
            <w:rFonts w:ascii="Arial Nova" w:hAnsi="Arial Nova" w:cs="Arial"/>
            <w:color w:val="auto"/>
            <w:sz w:val="24"/>
            <w:szCs w:val="24"/>
            <w:shd w:val="clear" w:color="auto" w:fill="FFFFFF"/>
          </w:rPr>
          <w:t>overview and summary of the ethics approvals </w:t>
        </w:r>
      </w:hyperlink>
      <w:r w:rsidRPr="002D65FB">
        <w:rPr>
          <w:rFonts w:ascii="Arial Nova" w:hAnsi="Arial Nova" w:cs="Arial"/>
          <w:sz w:val="24"/>
          <w:szCs w:val="24"/>
          <w:shd w:val="clear" w:color="auto" w:fill="FFFFFF"/>
        </w:rPr>
        <w:t>for more information).</w:t>
      </w:r>
    </w:p>
    <w:p w14:paraId="361B76ED" w14:textId="572AF62D" w:rsidR="00751600" w:rsidRPr="002D65FB" w:rsidRDefault="00751600" w:rsidP="00F41F1B">
      <w:pPr>
        <w:spacing w:line="480" w:lineRule="auto"/>
        <w:jc w:val="both"/>
        <w:rPr>
          <w:rFonts w:ascii="Arial Nova" w:hAnsi="Arial Nova" w:cs="Times New Roman"/>
          <w:sz w:val="24"/>
          <w:szCs w:val="24"/>
        </w:rPr>
      </w:pPr>
      <w:r w:rsidRPr="002D65FB">
        <w:rPr>
          <w:rFonts w:ascii="Arial Nova" w:hAnsi="Arial Nova" w:cs="Arial"/>
          <w:sz w:val="24"/>
          <w:szCs w:val="24"/>
        </w:rPr>
        <w:t>The present study uses the cross-sectional</w:t>
      </w:r>
      <w:r w:rsidRPr="002D65FB">
        <w:rPr>
          <w:rFonts w:ascii="Arial Nova" w:hAnsi="Arial Nova" w:cs="Times New Roman"/>
          <w:sz w:val="24"/>
          <w:szCs w:val="24"/>
        </w:rPr>
        <w:t xml:space="preserve"> data from Wave 6 (fieldwork finished in November 2015), which contains a special module about the social networks of older people.</w:t>
      </w:r>
    </w:p>
    <w:p w14:paraId="56AE3B09" w14:textId="77777777" w:rsidR="00751600" w:rsidRPr="002D65FB" w:rsidRDefault="00751600" w:rsidP="00B27E5A">
      <w:pPr>
        <w:spacing w:line="480" w:lineRule="auto"/>
        <w:jc w:val="both"/>
        <w:rPr>
          <w:rFonts w:ascii="Arial Nova" w:hAnsi="Arial Nova" w:cs="Times New Roman"/>
          <w:b/>
          <w:sz w:val="24"/>
          <w:szCs w:val="24"/>
        </w:rPr>
      </w:pPr>
      <w:r w:rsidRPr="002D65FB">
        <w:rPr>
          <w:rFonts w:ascii="Arial Nova" w:hAnsi="Arial Nova" w:cs="Times New Roman"/>
          <w:b/>
          <w:sz w:val="24"/>
          <w:szCs w:val="24"/>
        </w:rPr>
        <w:t>Sample</w:t>
      </w:r>
    </w:p>
    <w:p w14:paraId="751BB969" w14:textId="0D23D537" w:rsidR="00751600" w:rsidRPr="002D65FB" w:rsidRDefault="00751600" w:rsidP="00B27E5A">
      <w:pPr>
        <w:spacing w:line="480" w:lineRule="auto"/>
        <w:jc w:val="both"/>
        <w:rPr>
          <w:rFonts w:ascii="Arial Nova" w:hAnsi="Arial Nova" w:cs="Times New Roman"/>
          <w:sz w:val="24"/>
          <w:szCs w:val="24"/>
        </w:rPr>
      </w:pPr>
      <w:r w:rsidRPr="002D65FB">
        <w:rPr>
          <w:rFonts w:ascii="Arial Nova" w:hAnsi="Arial Nova" w:cs="Times New Roman"/>
          <w:sz w:val="24"/>
          <w:szCs w:val="24"/>
        </w:rPr>
        <w:t xml:space="preserve">The target population of SHARE is people aged 50 years and over </w:t>
      </w:r>
      <w:r w:rsidR="00822FE7" w:rsidRPr="002D65FB">
        <w:rPr>
          <w:rFonts w:ascii="Arial Nova" w:hAnsi="Arial Nova" w:cs="Times New Roman"/>
          <w:sz w:val="24"/>
          <w:szCs w:val="24"/>
        </w:rPr>
        <w:t>during</w:t>
      </w:r>
      <w:r w:rsidRPr="002D65FB">
        <w:rPr>
          <w:rFonts w:ascii="Arial Nova" w:hAnsi="Arial Nova" w:cs="Times New Roman"/>
          <w:sz w:val="24"/>
          <w:szCs w:val="24"/>
        </w:rPr>
        <w:t xml:space="preserve"> sampling, who have their regular domicile in the respective SHARE country. </w:t>
      </w:r>
      <w:r w:rsidR="00F41F1B" w:rsidRPr="002D65FB">
        <w:rPr>
          <w:rFonts w:ascii="Arial Nova" w:hAnsi="Arial Nova" w:cs="Times New Roman"/>
          <w:sz w:val="24"/>
          <w:szCs w:val="24"/>
        </w:rPr>
        <w:t xml:space="preserve">People who </w:t>
      </w:r>
      <w:r w:rsidR="00EC588A" w:rsidRPr="002D65FB">
        <w:rPr>
          <w:rFonts w:ascii="Arial Nova" w:hAnsi="Arial Nova" w:cs="Times New Roman"/>
          <w:sz w:val="24"/>
          <w:szCs w:val="24"/>
        </w:rPr>
        <w:t>were</w:t>
      </w:r>
      <w:r w:rsidR="00F41F1B" w:rsidRPr="002D65FB">
        <w:rPr>
          <w:rFonts w:ascii="Arial Nova" w:hAnsi="Arial Nova" w:cs="Times New Roman"/>
          <w:sz w:val="24"/>
          <w:szCs w:val="24"/>
        </w:rPr>
        <w:t xml:space="preserve"> imprisoned</w:t>
      </w:r>
      <w:r w:rsidRPr="002D65FB">
        <w:rPr>
          <w:rFonts w:ascii="Arial Nova" w:hAnsi="Arial Nova" w:cs="Times New Roman"/>
          <w:sz w:val="24"/>
          <w:szCs w:val="24"/>
        </w:rPr>
        <w:t xml:space="preserve">, </w:t>
      </w:r>
      <w:r w:rsidRPr="002D65FB">
        <w:rPr>
          <w:rFonts w:ascii="Arial Nova" w:hAnsi="Arial Nova" w:cs="Arial"/>
          <w:sz w:val="24"/>
          <w:szCs w:val="24"/>
        </w:rPr>
        <w:t>hospitalised,</w:t>
      </w:r>
      <w:r w:rsidR="00F41F1B" w:rsidRPr="002D65FB">
        <w:rPr>
          <w:rFonts w:ascii="Arial Nova" w:hAnsi="Arial Nova" w:cs="Arial"/>
          <w:sz w:val="24"/>
          <w:szCs w:val="24"/>
        </w:rPr>
        <w:t xml:space="preserve"> or</w:t>
      </w:r>
      <w:r w:rsidRPr="002D65FB">
        <w:rPr>
          <w:rFonts w:ascii="Arial Nova" w:hAnsi="Arial Nova" w:cs="Arial"/>
          <w:sz w:val="24"/>
          <w:szCs w:val="24"/>
        </w:rPr>
        <w:t xml:space="preserve"> out of the country during the survey period are excluded. Each country team selects a representative probability-based sample</w:t>
      </w:r>
      <w:r w:rsidR="001027E2" w:rsidRPr="002D65FB">
        <w:rPr>
          <w:rFonts w:ascii="Arial Nova" w:hAnsi="Arial Nova" w:cs="Arial"/>
          <w:sz w:val="24"/>
          <w:szCs w:val="24"/>
        </w:rPr>
        <w:t xml:space="preserve"> </w:t>
      </w:r>
      <w:r w:rsidRPr="002D65FB">
        <w:rPr>
          <w:rFonts w:ascii="Arial Nova" w:hAnsi="Arial Nova" w:cs="Arial"/>
          <w:sz w:val="24"/>
          <w:szCs w:val="24"/>
        </w:rPr>
        <w:t xml:space="preserve">according to sampling design guidelines approved by MEA. The recruitment of participants is based on national registers and population censuses, </w:t>
      </w:r>
      <w:r w:rsidR="007E6C64" w:rsidRPr="002D65FB">
        <w:rPr>
          <w:rFonts w:ascii="Arial Nova" w:hAnsi="Arial Nova" w:cs="Arial"/>
          <w:sz w:val="24"/>
          <w:szCs w:val="24"/>
        </w:rPr>
        <w:t>by</w:t>
      </w:r>
      <w:r w:rsidRPr="002D65FB">
        <w:rPr>
          <w:rFonts w:ascii="Arial Nova" w:hAnsi="Arial Nova" w:cs="Arial"/>
          <w:sz w:val="24"/>
          <w:szCs w:val="24"/>
        </w:rPr>
        <w:t xml:space="preserve"> country. All p</w:t>
      </w:r>
      <w:r w:rsidRPr="002D65FB">
        <w:rPr>
          <w:rFonts w:ascii="Arial Nova" w:hAnsi="Arial Nova" w:cs="Times New Roman"/>
          <w:sz w:val="24"/>
          <w:szCs w:val="24"/>
        </w:rPr>
        <w:t>articipating countries, except Luxemburg, reached the 30</w:t>
      </w:r>
      <w:r w:rsidR="00B86B5C" w:rsidRPr="002D65FB">
        <w:rPr>
          <w:rFonts w:ascii="Arial Nova" w:hAnsi="Arial Nova" w:cs="Times New Roman"/>
          <w:sz w:val="24"/>
          <w:szCs w:val="24"/>
        </w:rPr>
        <w:t>%</w:t>
      </w:r>
      <w:r w:rsidRPr="002D65FB">
        <w:rPr>
          <w:rFonts w:ascii="Arial Nova" w:hAnsi="Arial Nova" w:cs="Times New Roman"/>
          <w:sz w:val="24"/>
          <w:szCs w:val="24"/>
        </w:rPr>
        <w:t xml:space="preserve"> minimum individual-level response rate demanded for the baseline and refreshment samples in </w:t>
      </w:r>
      <w:r w:rsidR="00A02CF3" w:rsidRPr="002D65FB">
        <w:rPr>
          <w:rFonts w:ascii="Arial Nova" w:hAnsi="Arial Nova" w:cs="Times New Roman"/>
          <w:sz w:val="24"/>
          <w:szCs w:val="24"/>
        </w:rPr>
        <w:t>W</w:t>
      </w:r>
      <w:r w:rsidRPr="002D65FB">
        <w:rPr>
          <w:rFonts w:ascii="Arial Nova" w:hAnsi="Arial Nova" w:cs="Times New Roman"/>
          <w:sz w:val="24"/>
          <w:szCs w:val="24"/>
        </w:rPr>
        <w:t>ave 6 (</w:t>
      </w:r>
      <w:r w:rsidR="00A02CF3" w:rsidRPr="002D65FB">
        <w:rPr>
          <w:rFonts w:ascii="Arial Nova" w:hAnsi="Arial Nova" w:cs="Times New Roman"/>
          <w:sz w:val="24"/>
          <w:szCs w:val="24"/>
        </w:rPr>
        <w:t>f</w:t>
      </w:r>
      <w:r w:rsidRPr="002D65FB">
        <w:rPr>
          <w:rFonts w:ascii="Arial Nova" w:hAnsi="Arial Nova" w:cs="Times New Roman"/>
          <w:sz w:val="24"/>
          <w:szCs w:val="24"/>
        </w:rPr>
        <w:t>or detail</w:t>
      </w:r>
      <w:r w:rsidR="00390D26" w:rsidRPr="002D65FB">
        <w:rPr>
          <w:rFonts w:ascii="Arial Nova" w:hAnsi="Arial Nova" w:cs="Times New Roman"/>
          <w:sz w:val="24"/>
          <w:szCs w:val="24"/>
        </w:rPr>
        <w:t>s</w:t>
      </w:r>
      <w:r w:rsidRPr="002D65FB">
        <w:rPr>
          <w:rFonts w:ascii="Arial Nova" w:hAnsi="Arial Nova" w:cs="Times New Roman"/>
          <w:sz w:val="24"/>
          <w:szCs w:val="24"/>
        </w:rPr>
        <w:t xml:space="preserve"> of Wave 6</w:t>
      </w:r>
      <w:r w:rsidR="00D07F0B" w:rsidRPr="002D65FB">
        <w:rPr>
          <w:rFonts w:ascii="Arial Nova" w:hAnsi="Arial Nova" w:cs="Times New Roman"/>
          <w:sz w:val="24"/>
          <w:szCs w:val="24"/>
        </w:rPr>
        <w:t>,</w:t>
      </w:r>
      <w:r w:rsidRPr="002D65FB">
        <w:rPr>
          <w:rFonts w:ascii="Arial Nova" w:hAnsi="Arial Nova" w:cs="Times New Roman"/>
          <w:sz w:val="24"/>
          <w:szCs w:val="24"/>
        </w:rPr>
        <w:t xml:space="preserve"> see </w:t>
      </w:r>
      <w:r w:rsidRPr="002D65FB">
        <w:rPr>
          <w:rFonts w:ascii="Arial Nova" w:hAnsi="Arial Nova" w:cs="Times New Roman"/>
          <w:noProof/>
          <w:sz w:val="24"/>
          <w:szCs w:val="24"/>
        </w:rPr>
        <w:t>Malter &amp; Börsch-Supan, 2017)</w:t>
      </w:r>
      <w:r w:rsidR="00A02CF3" w:rsidRPr="002D65FB">
        <w:rPr>
          <w:rFonts w:ascii="Arial Nova" w:hAnsi="Arial Nova" w:cs="Times New Roman"/>
          <w:noProof/>
          <w:sz w:val="24"/>
          <w:szCs w:val="24"/>
        </w:rPr>
        <w:t>.</w:t>
      </w:r>
    </w:p>
    <w:p w14:paraId="43A4D5A0" w14:textId="0E1152CE" w:rsidR="00751600" w:rsidRPr="002D65FB" w:rsidRDefault="00751600" w:rsidP="00B27E5A">
      <w:pPr>
        <w:spacing w:line="480" w:lineRule="auto"/>
        <w:jc w:val="both"/>
        <w:rPr>
          <w:rFonts w:ascii="Arial Nova" w:hAnsi="Arial Nova" w:cs="Times New Roman"/>
          <w:sz w:val="24"/>
          <w:szCs w:val="24"/>
        </w:rPr>
      </w:pPr>
      <w:r w:rsidRPr="002D65FB">
        <w:rPr>
          <w:rFonts w:ascii="Arial Nova" w:hAnsi="Arial Nova" w:cs="Times New Roman"/>
          <w:sz w:val="24"/>
          <w:szCs w:val="24"/>
        </w:rPr>
        <w:t xml:space="preserve">In Wave 6, eligible persons were born in 1964 or </w:t>
      </w:r>
      <w:r w:rsidRPr="002D65FB">
        <w:rPr>
          <w:rFonts w:ascii="Arial Nova" w:hAnsi="Arial Nova" w:cs="Arial"/>
          <w:sz w:val="24"/>
          <w:szCs w:val="24"/>
        </w:rPr>
        <w:t xml:space="preserve">earlier, living in </w:t>
      </w:r>
      <w:r w:rsidRPr="002D65FB">
        <w:rPr>
          <w:rFonts w:ascii="Arial Nova" w:hAnsi="Arial Nova" w:cs="Times New Roman"/>
          <w:sz w:val="24"/>
          <w:szCs w:val="24"/>
        </w:rPr>
        <w:t>Austria, Belgium, Croatia, Czech Republic, Denmark, Estonia, France, Germany, Greece, Italy, Israel, Luxembourg, Poland, Portugal, Spain, Sweden, Switzerland</w:t>
      </w:r>
      <w:r w:rsidR="00DF21D8" w:rsidRPr="002D65FB">
        <w:rPr>
          <w:rFonts w:ascii="Arial Nova" w:hAnsi="Arial Nova" w:cs="Times New Roman"/>
          <w:sz w:val="24"/>
          <w:szCs w:val="24"/>
        </w:rPr>
        <w:t>,</w:t>
      </w:r>
      <w:r w:rsidRPr="002D65FB">
        <w:rPr>
          <w:rFonts w:ascii="Arial Nova" w:hAnsi="Arial Nova" w:cs="Times New Roman"/>
          <w:sz w:val="24"/>
          <w:szCs w:val="24"/>
        </w:rPr>
        <w:t xml:space="preserve"> and Slovenia. To c</w:t>
      </w:r>
      <w:r w:rsidR="00DF21D8" w:rsidRPr="002D65FB">
        <w:rPr>
          <w:rFonts w:ascii="Arial Nova" w:hAnsi="Arial Nova" w:cs="Times New Roman"/>
          <w:sz w:val="24"/>
          <w:szCs w:val="24"/>
        </w:rPr>
        <w:t>onduct</w:t>
      </w:r>
      <w:r w:rsidRPr="002D65FB">
        <w:rPr>
          <w:rFonts w:ascii="Arial Nova" w:hAnsi="Arial Nova" w:cs="Times New Roman"/>
          <w:sz w:val="24"/>
          <w:szCs w:val="24"/>
        </w:rPr>
        <w:t xml:space="preserve"> the analysis, from a</w:t>
      </w:r>
      <w:r w:rsidR="00DF21D8" w:rsidRPr="002D65FB">
        <w:rPr>
          <w:rFonts w:ascii="Arial Nova" w:hAnsi="Arial Nova" w:cs="Times New Roman"/>
          <w:sz w:val="24"/>
          <w:szCs w:val="24"/>
        </w:rPr>
        <w:t xml:space="preserve"> </w:t>
      </w:r>
      <w:r w:rsidRPr="002D65FB">
        <w:rPr>
          <w:rFonts w:ascii="Arial Nova" w:hAnsi="Arial Nova" w:cs="Times New Roman"/>
          <w:sz w:val="24"/>
          <w:szCs w:val="24"/>
        </w:rPr>
        <w:t>sample of 68,231 respondents, a subsample of individuals aged 65 and over with at least one person in their social network (</w:t>
      </w:r>
      <w:r w:rsidRPr="002D65FB">
        <w:rPr>
          <w:rFonts w:ascii="Arial Nova" w:hAnsi="Arial Nova" w:cs="Times New Roman"/>
          <w:i/>
          <w:iCs/>
          <w:sz w:val="24"/>
          <w:szCs w:val="24"/>
        </w:rPr>
        <w:t>N</w:t>
      </w:r>
      <w:r w:rsidR="00390D26" w:rsidRPr="002D65FB">
        <w:rPr>
          <w:rFonts w:ascii="Arial Nova" w:hAnsi="Arial Nova" w:cs="Times New Roman"/>
          <w:sz w:val="24"/>
          <w:szCs w:val="24"/>
        </w:rPr>
        <w:t> </w:t>
      </w:r>
      <w:r w:rsidR="009D1500" w:rsidRPr="002D65FB">
        <w:rPr>
          <w:rFonts w:ascii="Arial Nova" w:hAnsi="Arial Nova" w:cs="Times New Roman"/>
          <w:sz w:val="24"/>
          <w:szCs w:val="24"/>
        </w:rPr>
        <w:t>=</w:t>
      </w:r>
      <w:r w:rsidR="00390D26" w:rsidRPr="002D65FB">
        <w:rPr>
          <w:rFonts w:ascii="Arial Nova" w:hAnsi="Arial Nova" w:cs="Times New Roman"/>
          <w:sz w:val="24"/>
          <w:szCs w:val="24"/>
        </w:rPr>
        <w:t> </w:t>
      </w:r>
      <w:r w:rsidRPr="002D65FB">
        <w:rPr>
          <w:rFonts w:ascii="Arial Nova" w:eastAsia="Times New Roman" w:hAnsi="Arial Nova" w:cs="Times New Roman"/>
          <w:sz w:val="24"/>
          <w:szCs w:val="24"/>
          <w:lang w:eastAsia="es-ES"/>
        </w:rPr>
        <w:t>37,708 individuals)</w:t>
      </w:r>
      <w:r w:rsidR="002A0091" w:rsidRPr="002D65FB">
        <w:rPr>
          <w:rFonts w:ascii="Arial Nova" w:eastAsia="Times New Roman" w:hAnsi="Arial Nova" w:cs="Times New Roman"/>
          <w:sz w:val="24"/>
          <w:szCs w:val="24"/>
          <w:lang w:eastAsia="es-ES"/>
        </w:rPr>
        <w:t xml:space="preserve"> was selected</w:t>
      </w:r>
      <w:r w:rsidRPr="002D65FB">
        <w:rPr>
          <w:rFonts w:ascii="Arial Nova" w:hAnsi="Arial Nova" w:cs="Times New Roman"/>
          <w:sz w:val="24"/>
          <w:szCs w:val="24"/>
        </w:rPr>
        <w:t xml:space="preserve">. The age criterion utilised to establish our </w:t>
      </w:r>
      <w:r w:rsidRPr="002D65FB">
        <w:rPr>
          <w:rFonts w:ascii="Arial Nova" w:hAnsi="Arial Nova" w:cs="Times New Roman"/>
          <w:sz w:val="24"/>
          <w:szCs w:val="24"/>
        </w:rPr>
        <w:lastRenderedPageBreak/>
        <w:t xml:space="preserve">target population is </w:t>
      </w:r>
      <w:bookmarkStart w:id="8" w:name="_Hlk517695918"/>
      <w:r w:rsidRPr="002D65FB">
        <w:rPr>
          <w:rFonts w:ascii="Arial Nova" w:hAnsi="Arial Nova" w:cs="Times New Roman"/>
          <w:sz w:val="24"/>
          <w:szCs w:val="24"/>
        </w:rPr>
        <w:t>based on the threshold over which individuals start to receive home care more regularly</w:t>
      </w:r>
      <w:r w:rsidR="00390D26" w:rsidRPr="002D65FB">
        <w:rPr>
          <w:rFonts w:ascii="Arial Nova" w:hAnsi="Arial Nova" w:cs="Times New Roman"/>
          <w:sz w:val="24"/>
          <w:szCs w:val="24"/>
        </w:rPr>
        <w:t>,</w:t>
      </w:r>
      <w:r w:rsidRPr="002D65FB">
        <w:rPr>
          <w:rFonts w:ascii="Arial Nova" w:hAnsi="Arial Nova" w:cs="Times New Roman"/>
          <w:sz w:val="24"/>
          <w:szCs w:val="24"/>
        </w:rPr>
        <w:t xml:space="preserve"> around age 65 </w:t>
      </w:r>
      <w:r w:rsidRPr="002D65FB">
        <w:rPr>
          <w:rFonts w:ascii="Arial Nova" w:hAnsi="Arial Nova" w:cs="Times New Roman"/>
          <w:noProof/>
          <w:sz w:val="24"/>
          <w:szCs w:val="24"/>
        </w:rPr>
        <w:t>(Vlachantoni, Shaw, Evandrou, &amp; Falkingham, 2015)</w:t>
      </w:r>
      <w:bookmarkEnd w:id="8"/>
      <w:r w:rsidRPr="002D65FB">
        <w:rPr>
          <w:rFonts w:ascii="Arial Nova" w:hAnsi="Arial Nova" w:cs="Times New Roman"/>
          <w:noProof/>
          <w:sz w:val="24"/>
          <w:szCs w:val="24"/>
        </w:rPr>
        <w:t>.</w:t>
      </w:r>
    </w:p>
    <w:p w14:paraId="25A424EE" w14:textId="75FEBDFB" w:rsidR="00751600" w:rsidRPr="002D65FB" w:rsidRDefault="00B27E5A" w:rsidP="001C252F">
      <w:pPr>
        <w:spacing w:before="120" w:after="120" w:line="480" w:lineRule="auto"/>
        <w:jc w:val="both"/>
        <w:rPr>
          <w:rFonts w:ascii="Arial Nova" w:hAnsi="Arial Nova" w:cs="Times New Roman"/>
          <w:b/>
          <w:i/>
          <w:sz w:val="24"/>
          <w:szCs w:val="24"/>
        </w:rPr>
      </w:pPr>
      <w:r w:rsidRPr="002D65FB">
        <w:rPr>
          <w:rStyle w:val="TesistextoCar"/>
          <w:b/>
          <w:i/>
          <w:color w:val="auto"/>
        </w:rPr>
        <w:t>The u</w:t>
      </w:r>
      <w:r w:rsidR="00751600" w:rsidRPr="002D65FB">
        <w:rPr>
          <w:rStyle w:val="TesistextoCar"/>
          <w:b/>
          <w:i/>
          <w:color w:val="auto"/>
        </w:rPr>
        <w:t>se of home care</w:t>
      </w:r>
      <w:r w:rsidR="00751600" w:rsidRPr="002D65FB">
        <w:rPr>
          <w:rStyle w:val="TesistextoCar"/>
          <w:b/>
          <w:i/>
          <w:color w:val="auto"/>
        </w:rPr>
        <w:tab/>
      </w:r>
    </w:p>
    <w:p w14:paraId="25299514" w14:textId="0A98CED9" w:rsidR="00751600" w:rsidRPr="002D65FB" w:rsidRDefault="007F3177" w:rsidP="004D65D1">
      <w:pPr>
        <w:pStyle w:val="Tesistexto"/>
        <w:rPr>
          <w:color w:val="auto"/>
        </w:rPr>
      </w:pPr>
      <w:r w:rsidRPr="002D65FB">
        <w:rPr>
          <w:i/>
          <w:color w:val="auto"/>
        </w:rPr>
        <w:t>H</w:t>
      </w:r>
      <w:r w:rsidR="00751600" w:rsidRPr="002D65FB">
        <w:rPr>
          <w:i/>
          <w:color w:val="auto"/>
        </w:rPr>
        <w:t>ome care</w:t>
      </w:r>
      <w:r w:rsidR="00751600" w:rsidRPr="002D65FB">
        <w:rPr>
          <w:color w:val="auto"/>
        </w:rPr>
        <w:t xml:space="preserve"> is operationalised using three items included in the SHARE questionnaire</w:t>
      </w:r>
      <w:r w:rsidR="002A0091" w:rsidRPr="002D65FB">
        <w:rPr>
          <w:color w:val="auto"/>
        </w:rPr>
        <w:t xml:space="preserve"> in</w:t>
      </w:r>
      <w:r w:rsidR="00751600" w:rsidRPr="002D65FB">
        <w:rPr>
          <w:color w:val="auto"/>
        </w:rPr>
        <w:t xml:space="preserve"> </w:t>
      </w:r>
      <w:r w:rsidR="00A02CF3" w:rsidRPr="002D65FB">
        <w:rPr>
          <w:color w:val="auto"/>
        </w:rPr>
        <w:t>W</w:t>
      </w:r>
      <w:r w:rsidR="00751600" w:rsidRPr="002D65FB">
        <w:rPr>
          <w:color w:val="auto"/>
        </w:rPr>
        <w:t xml:space="preserve">ave 6, which ask </w:t>
      </w:r>
      <w:r w:rsidR="00A703EA" w:rsidRPr="002D65FB">
        <w:rPr>
          <w:color w:val="auto"/>
        </w:rPr>
        <w:t>whether</w:t>
      </w:r>
      <w:r w:rsidR="00751600" w:rsidRPr="002D65FB">
        <w:rPr>
          <w:color w:val="auto"/>
        </w:rPr>
        <w:t xml:space="preserve"> the respondent has received formal and/or informal care (from outside/inside the household) in the previous 12 months (Table 1). </w:t>
      </w:r>
      <w:r w:rsidR="00751600" w:rsidRPr="002D65FB">
        <w:rPr>
          <w:i/>
          <w:color w:val="auto"/>
        </w:rPr>
        <w:t>Formal care</w:t>
      </w:r>
      <w:r w:rsidR="00751600" w:rsidRPr="002D65FB">
        <w:rPr>
          <w:color w:val="auto"/>
        </w:rPr>
        <w:t xml:space="preserve"> refers to professional or paid services for personal care (e.g.</w:t>
      </w:r>
      <w:r w:rsidR="009D1500" w:rsidRPr="002D65FB">
        <w:rPr>
          <w:color w:val="auto"/>
        </w:rPr>
        <w:t xml:space="preserve"> </w:t>
      </w:r>
      <w:r w:rsidR="00751600" w:rsidRPr="002D65FB">
        <w:rPr>
          <w:color w:val="auto"/>
        </w:rPr>
        <w:t>getting in and out of bed, dressing,</w:t>
      </w:r>
      <w:r w:rsidR="002A0091" w:rsidRPr="002D65FB">
        <w:rPr>
          <w:color w:val="auto"/>
        </w:rPr>
        <w:t xml:space="preserve"> and</w:t>
      </w:r>
      <w:r w:rsidR="00751600" w:rsidRPr="002D65FB">
        <w:rPr>
          <w:color w:val="auto"/>
        </w:rPr>
        <w:t xml:space="preserve"> bathing</w:t>
      </w:r>
      <w:r w:rsidR="002A0091" w:rsidRPr="002D65FB">
        <w:rPr>
          <w:color w:val="auto"/>
        </w:rPr>
        <w:t>/</w:t>
      </w:r>
      <w:r w:rsidR="00751600" w:rsidRPr="002D65FB">
        <w:rPr>
          <w:color w:val="auto"/>
        </w:rPr>
        <w:t>showering), help with domestic tasks (e.g.</w:t>
      </w:r>
      <w:r w:rsidR="009D1500" w:rsidRPr="002D65FB">
        <w:rPr>
          <w:color w:val="auto"/>
        </w:rPr>
        <w:t xml:space="preserve"> </w:t>
      </w:r>
      <w:r w:rsidR="00751600" w:rsidRPr="002D65FB">
        <w:rPr>
          <w:color w:val="auto"/>
        </w:rPr>
        <w:t xml:space="preserve">cleaning, ironing, </w:t>
      </w:r>
      <w:r w:rsidR="002A0091" w:rsidRPr="002D65FB">
        <w:rPr>
          <w:color w:val="auto"/>
        </w:rPr>
        <w:t xml:space="preserve">and </w:t>
      </w:r>
      <w:r w:rsidR="00751600" w:rsidRPr="002D65FB">
        <w:rPr>
          <w:color w:val="auto"/>
        </w:rPr>
        <w:t>cooking), meals-on-wheels (i.e. ready-made meals provided by a municipality or private provider)</w:t>
      </w:r>
      <w:r w:rsidR="002A0091" w:rsidRPr="002D65FB">
        <w:rPr>
          <w:color w:val="auto"/>
        </w:rPr>
        <w:t>,</w:t>
      </w:r>
      <w:r w:rsidR="00751600" w:rsidRPr="002D65FB">
        <w:rPr>
          <w:color w:val="auto"/>
        </w:rPr>
        <w:t xml:space="preserve"> or help with other activities (e.g. filling a drug dispenser). </w:t>
      </w:r>
      <w:bookmarkStart w:id="9" w:name="_Hlk517691752"/>
      <w:r w:rsidR="00751600" w:rsidRPr="002D65FB">
        <w:rPr>
          <w:i/>
          <w:color w:val="auto"/>
        </w:rPr>
        <w:t>Informal care</w:t>
      </w:r>
      <w:r w:rsidR="00751600" w:rsidRPr="002D65FB">
        <w:rPr>
          <w:color w:val="auto"/>
        </w:rPr>
        <w:t xml:space="preserve"> from outside the household refers to personal help (dressing, bathing</w:t>
      </w:r>
      <w:r w:rsidR="004D1D1A" w:rsidRPr="002D65FB">
        <w:rPr>
          <w:color w:val="auto"/>
        </w:rPr>
        <w:t>/</w:t>
      </w:r>
      <w:r w:rsidR="00751600" w:rsidRPr="002D65FB">
        <w:rPr>
          <w:color w:val="auto"/>
        </w:rPr>
        <w:t xml:space="preserve">showering, eating, getting in or out of bed, </w:t>
      </w:r>
      <w:r w:rsidR="004D1D1A" w:rsidRPr="002D65FB">
        <w:rPr>
          <w:color w:val="auto"/>
        </w:rPr>
        <w:t xml:space="preserve">and </w:t>
      </w:r>
      <w:r w:rsidR="00751600" w:rsidRPr="002D65FB">
        <w:rPr>
          <w:color w:val="auto"/>
        </w:rPr>
        <w:t xml:space="preserve">using the toilet), practical help (home repairs, gardening, transportation, shopping, </w:t>
      </w:r>
      <w:r w:rsidR="004D1D1A" w:rsidRPr="002D65FB">
        <w:rPr>
          <w:color w:val="auto"/>
        </w:rPr>
        <w:t xml:space="preserve">and </w:t>
      </w:r>
      <w:r w:rsidR="00751600" w:rsidRPr="002D65FB">
        <w:rPr>
          <w:color w:val="auto"/>
        </w:rPr>
        <w:t>household chores)</w:t>
      </w:r>
      <w:r w:rsidR="00A03F63" w:rsidRPr="002D65FB">
        <w:rPr>
          <w:color w:val="auto"/>
        </w:rPr>
        <w:t>,</w:t>
      </w:r>
      <w:r w:rsidR="00751600" w:rsidRPr="002D65FB">
        <w:rPr>
          <w:color w:val="auto"/>
        </w:rPr>
        <w:t xml:space="preserve"> or help with paperwork (filling out forms</w:t>
      </w:r>
      <w:r w:rsidR="004D1D1A" w:rsidRPr="002D65FB">
        <w:rPr>
          <w:color w:val="auto"/>
        </w:rPr>
        <w:t xml:space="preserve"> and</w:t>
      </w:r>
      <w:r w:rsidR="00751600" w:rsidRPr="002D65FB">
        <w:rPr>
          <w:color w:val="auto"/>
        </w:rPr>
        <w:t xml:space="preserve"> settling financial or legal matters). Informal care from inside the household only refers to help with activities of daily living</w:t>
      </w:r>
      <w:r w:rsidR="00A03F63" w:rsidRPr="002D65FB">
        <w:rPr>
          <w:color w:val="auto"/>
        </w:rPr>
        <w:t xml:space="preserve"> (ADLs)</w:t>
      </w:r>
      <w:r w:rsidR="00751600" w:rsidRPr="002D65FB">
        <w:rPr>
          <w:color w:val="auto"/>
        </w:rPr>
        <w:t xml:space="preserve">. In this case, other types of tasks (domestic chores or paperwork) are </w:t>
      </w:r>
      <w:r w:rsidR="00B86B5C" w:rsidRPr="002D65FB">
        <w:rPr>
          <w:color w:val="auto"/>
        </w:rPr>
        <w:t>considered</w:t>
      </w:r>
      <w:r w:rsidR="00751600" w:rsidRPr="002D65FB">
        <w:rPr>
          <w:color w:val="auto"/>
        </w:rPr>
        <w:t xml:space="preserve"> part of the shared daily life among co-residents. </w:t>
      </w:r>
      <w:bookmarkEnd w:id="9"/>
      <w:r w:rsidR="00751600" w:rsidRPr="002D65FB">
        <w:rPr>
          <w:color w:val="auto"/>
        </w:rPr>
        <w:t>The information registered by SHARE related to the formal and informal support received by older adults</w:t>
      </w:r>
      <w:r w:rsidR="005B6D35" w:rsidRPr="002D65FB">
        <w:rPr>
          <w:color w:val="auto"/>
        </w:rPr>
        <w:t xml:space="preserve"> primarily</w:t>
      </w:r>
      <w:r w:rsidR="00751600" w:rsidRPr="002D65FB">
        <w:rPr>
          <w:color w:val="auto"/>
        </w:rPr>
        <w:t xml:space="preserve"> refers to instrumental care </w:t>
      </w:r>
      <w:r w:rsidR="005B6D35" w:rsidRPr="002D65FB">
        <w:rPr>
          <w:color w:val="auto"/>
        </w:rPr>
        <w:t>and</w:t>
      </w:r>
      <w:r w:rsidR="004D1D1A" w:rsidRPr="002D65FB">
        <w:rPr>
          <w:color w:val="auto"/>
        </w:rPr>
        <w:t xml:space="preserve"> </w:t>
      </w:r>
      <w:r w:rsidR="00751600" w:rsidRPr="002D65FB">
        <w:rPr>
          <w:color w:val="auto"/>
        </w:rPr>
        <w:t xml:space="preserve">informational support </w:t>
      </w:r>
      <w:r w:rsidR="005B6D35" w:rsidRPr="002D65FB">
        <w:rPr>
          <w:color w:val="auto"/>
        </w:rPr>
        <w:t>for</w:t>
      </w:r>
      <w:r w:rsidR="00751600" w:rsidRPr="002D65FB">
        <w:rPr>
          <w:color w:val="auto"/>
        </w:rPr>
        <w:t xml:space="preserve"> informal care. This should be considered in the interpretation of the results.</w:t>
      </w:r>
    </w:p>
    <w:p w14:paraId="4748F935" w14:textId="77777777" w:rsidR="00751600" w:rsidRPr="002D65FB" w:rsidRDefault="00751600" w:rsidP="00B27E5A">
      <w:pPr>
        <w:jc w:val="center"/>
        <w:rPr>
          <w:rFonts w:ascii="Arial Nova" w:hAnsi="Arial Nova" w:cs="Arial"/>
          <w:sz w:val="24"/>
          <w:szCs w:val="24"/>
        </w:rPr>
      </w:pPr>
      <w:r w:rsidRPr="002D65FB">
        <w:rPr>
          <w:rFonts w:ascii="Arial Nova" w:hAnsi="Arial Nova" w:cs="Arial"/>
          <w:sz w:val="24"/>
          <w:szCs w:val="24"/>
        </w:rPr>
        <w:t>&lt;&lt; INSERT TABLE 1 HERE &gt;&gt;</w:t>
      </w:r>
    </w:p>
    <w:p w14:paraId="558D3108" w14:textId="77777777" w:rsidR="00751600" w:rsidRPr="002D65FB" w:rsidRDefault="00751600" w:rsidP="00B27E5A">
      <w:pPr>
        <w:jc w:val="center"/>
        <w:rPr>
          <w:rFonts w:ascii="Arial Nova" w:hAnsi="Arial Nova" w:cs="Arial"/>
          <w:sz w:val="24"/>
          <w:szCs w:val="24"/>
        </w:rPr>
      </w:pPr>
    </w:p>
    <w:p w14:paraId="249EE463" w14:textId="23442324" w:rsidR="00751600" w:rsidRPr="002D65FB" w:rsidRDefault="00751600" w:rsidP="00B27E5A">
      <w:pPr>
        <w:spacing w:before="240" w:after="240" w:line="480" w:lineRule="auto"/>
        <w:rPr>
          <w:rFonts w:ascii="Arial Nova" w:hAnsi="Arial Nova" w:cs="Arial"/>
          <w:b/>
          <w:i/>
          <w:sz w:val="24"/>
          <w:szCs w:val="24"/>
        </w:rPr>
      </w:pPr>
      <w:r w:rsidRPr="002D65FB">
        <w:rPr>
          <w:rFonts w:ascii="Arial Nova" w:hAnsi="Arial Nova" w:cs="Arial"/>
          <w:b/>
          <w:i/>
          <w:sz w:val="24"/>
          <w:szCs w:val="24"/>
        </w:rPr>
        <w:lastRenderedPageBreak/>
        <w:t xml:space="preserve">Characteristics of </w:t>
      </w:r>
      <w:r w:rsidR="000D6165" w:rsidRPr="002D65FB">
        <w:rPr>
          <w:rFonts w:ascii="Arial Nova" w:hAnsi="Arial Nova" w:cs="Arial"/>
          <w:b/>
          <w:i/>
          <w:sz w:val="24"/>
          <w:szCs w:val="24"/>
        </w:rPr>
        <w:t xml:space="preserve">the </w:t>
      </w:r>
      <w:r w:rsidRPr="002D65FB">
        <w:rPr>
          <w:rFonts w:ascii="Arial Nova" w:hAnsi="Arial Nova" w:cs="Arial"/>
          <w:b/>
          <w:i/>
          <w:sz w:val="24"/>
          <w:szCs w:val="24"/>
        </w:rPr>
        <w:t xml:space="preserve">social network </w:t>
      </w:r>
    </w:p>
    <w:p w14:paraId="7EAC73B1" w14:textId="31392125" w:rsidR="00751600" w:rsidRPr="002D65FB" w:rsidRDefault="00974011" w:rsidP="004D65D1">
      <w:pPr>
        <w:pStyle w:val="Tesistexto"/>
        <w:rPr>
          <w:color w:val="auto"/>
        </w:rPr>
      </w:pPr>
      <w:r w:rsidRPr="002D65FB">
        <w:rPr>
          <w:color w:val="auto"/>
        </w:rPr>
        <w:t xml:space="preserve">The </w:t>
      </w:r>
      <w:r w:rsidR="00751600" w:rsidRPr="002D65FB">
        <w:rPr>
          <w:color w:val="auto"/>
        </w:rPr>
        <w:t xml:space="preserve">SHARE </w:t>
      </w:r>
      <w:r w:rsidR="005B6D35" w:rsidRPr="002D65FB">
        <w:rPr>
          <w:color w:val="auto"/>
        </w:rPr>
        <w:t xml:space="preserve">questionnaire </w:t>
      </w:r>
      <w:r w:rsidR="00751600" w:rsidRPr="002D65FB">
        <w:rPr>
          <w:color w:val="auto"/>
        </w:rPr>
        <w:t xml:space="preserve">collects information about social networks following a direct approach, which states that social ties, as a subjective phenomenon, function </w:t>
      </w:r>
      <w:r w:rsidR="009D1500" w:rsidRPr="002D65FB">
        <w:rPr>
          <w:color w:val="auto"/>
        </w:rPr>
        <w:t>primarily</w:t>
      </w:r>
      <w:r w:rsidR="00751600" w:rsidRPr="002D65FB">
        <w:rPr>
          <w:color w:val="auto"/>
        </w:rPr>
        <w:t xml:space="preserve"> when they are </w:t>
      </w:r>
      <w:r w:rsidR="00A505CB" w:rsidRPr="002D65FB">
        <w:rPr>
          <w:color w:val="auto"/>
        </w:rPr>
        <w:t>considered</w:t>
      </w:r>
      <w:r w:rsidR="00751600" w:rsidRPr="002D65FB">
        <w:rPr>
          <w:color w:val="auto"/>
        </w:rPr>
        <w:t xml:space="preserve"> significant by the individual </w:t>
      </w:r>
      <w:r w:rsidR="00751600" w:rsidRPr="002D65FB">
        <w:rPr>
          <w:noProof/>
          <w:color w:val="auto"/>
        </w:rPr>
        <w:t>(Litwin et al., 2013)</w:t>
      </w:r>
      <w:r w:rsidR="00751600" w:rsidRPr="002D65FB">
        <w:rPr>
          <w:color w:val="auto"/>
        </w:rPr>
        <w:t xml:space="preserve">. </w:t>
      </w:r>
      <w:r w:rsidR="001027E2" w:rsidRPr="002D65FB">
        <w:rPr>
          <w:color w:val="auto"/>
        </w:rPr>
        <w:t>Th</w:t>
      </w:r>
      <w:r w:rsidR="00751600" w:rsidRPr="002D65FB">
        <w:rPr>
          <w:color w:val="auto"/>
        </w:rPr>
        <w:t>e social networks are not inferred from the existence of significant ones in the network (e.g. partner, children, friends, etc)</w:t>
      </w:r>
      <w:r w:rsidR="003E45DB" w:rsidRPr="002D65FB">
        <w:rPr>
          <w:color w:val="auto"/>
        </w:rPr>
        <w:t>;</w:t>
      </w:r>
      <w:r w:rsidR="00751600" w:rsidRPr="002D65FB">
        <w:rPr>
          <w:color w:val="auto"/>
        </w:rPr>
        <w:t xml:space="preserve"> they are identified</w:t>
      </w:r>
      <w:r w:rsidR="004D65D1" w:rsidRPr="002D65FB">
        <w:rPr>
          <w:color w:val="auto"/>
        </w:rPr>
        <w:t xml:space="preserve"> by the respondent</w:t>
      </w:r>
      <w:r w:rsidR="00751600" w:rsidRPr="002D65FB">
        <w:rPr>
          <w:color w:val="auto"/>
        </w:rPr>
        <w:t xml:space="preserve"> </w:t>
      </w:r>
      <w:r w:rsidR="004D65D1" w:rsidRPr="002D65FB">
        <w:rPr>
          <w:color w:val="auto"/>
        </w:rPr>
        <w:t xml:space="preserve">as </w:t>
      </w:r>
      <w:r w:rsidR="00751600" w:rsidRPr="002D65FB">
        <w:rPr>
          <w:color w:val="auto"/>
        </w:rPr>
        <w:t xml:space="preserve">the most relevant persons. The reliability and validity of this measurement </w:t>
      </w:r>
      <w:r w:rsidR="003E45DB" w:rsidRPr="002D65FB">
        <w:rPr>
          <w:color w:val="auto"/>
        </w:rPr>
        <w:t>was</w:t>
      </w:r>
      <w:r w:rsidR="00751600" w:rsidRPr="002D65FB">
        <w:rPr>
          <w:color w:val="auto"/>
        </w:rPr>
        <w:t xml:space="preserve"> previously confirmed by other surveys, </w:t>
      </w:r>
      <w:r w:rsidR="00E7052F" w:rsidRPr="002D65FB">
        <w:rPr>
          <w:color w:val="auto"/>
        </w:rPr>
        <w:t xml:space="preserve">such </w:t>
      </w:r>
      <w:r w:rsidR="00751600" w:rsidRPr="002D65FB">
        <w:rPr>
          <w:color w:val="auto"/>
        </w:rPr>
        <w:t>as the</w:t>
      </w:r>
      <w:r w:rsidR="004D65D1" w:rsidRPr="002D65FB">
        <w:rPr>
          <w:color w:val="auto"/>
        </w:rPr>
        <w:t xml:space="preserve"> US</w:t>
      </w:r>
      <w:r w:rsidR="00751600" w:rsidRPr="002D65FB">
        <w:rPr>
          <w:color w:val="auto"/>
        </w:rPr>
        <w:t xml:space="preserve"> National Social life, Health and Ageing Project </w:t>
      </w:r>
      <w:r w:rsidR="00751600" w:rsidRPr="002D65FB">
        <w:rPr>
          <w:noProof/>
          <w:color w:val="auto"/>
        </w:rPr>
        <w:t>(Cornwell, Schumm, Laumann, &amp; Graber, 2009)</w:t>
      </w:r>
      <w:r w:rsidR="00751600" w:rsidRPr="002D65FB">
        <w:rPr>
          <w:color w:val="auto"/>
        </w:rPr>
        <w:t>.</w:t>
      </w:r>
    </w:p>
    <w:p w14:paraId="68263132" w14:textId="0E5D5B62" w:rsidR="00751600" w:rsidRPr="002D65FB" w:rsidRDefault="00751600" w:rsidP="004D65D1">
      <w:pPr>
        <w:pStyle w:val="Tesistexto"/>
        <w:rPr>
          <w:color w:val="auto"/>
        </w:rPr>
      </w:pPr>
      <w:r w:rsidRPr="002D65FB">
        <w:rPr>
          <w:color w:val="auto"/>
        </w:rPr>
        <w:t>SHARE implements an ‘ego-centred’ model to capture the elderly individuals’ social network. Responding to the question “</w:t>
      </w:r>
      <w:r w:rsidRPr="002D65FB">
        <w:rPr>
          <w:i/>
          <w:color w:val="auto"/>
        </w:rPr>
        <w:t>Looking back over the last 12 months, who are the people with whom you most often discussed important things?”,</w:t>
      </w:r>
      <w:r w:rsidRPr="002D65FB">
        <w:rPr>
          <w:color w:val="auto"/>
        </w:rPr>
        <w:t xml:space="preserve"> the respondent is invited to identify people with whom they interact the most and in whom they have a degree of confidence (up to seven persons). </w:t>
      </w:r>
      <w:r w:rsidR="0049192C" w:rsidRPr="002D65FB">
        <w:rPr>
          <w:color w:val="auto"/>
        </w:rPr>
        <w:t>P</w:t>
      </w:r>
      <w:r w:rsidRPr="002D65FB">
        <w:rPr>
          <w:color w:val="auto"/>
        </w:rPr>
        <w:t xml:space="preserve">ossible answers </w:t>
      </w:r>
      <w:r w:rsidR="0049192C" w:rsidRPr="002D65FB">
        <w:rPr>
          <w:color w:val="auto"/>
        </w:rPr>
        <w:t>include</w:t>
      </w:r>
      <w:r w:rsidRPr="002D65FB">
        <w:rPr>
          <w:color w:val="auto"/>
        </w:rPr>
        <w:t xml:space="preserve"> </w:t>
      </w:r>
      <w:r w:rsidR="0023283C" w:rsidRPr="002D65FB">
        <w:rPr>
          <w:color w:val="auto"/>
        </w:rPr>
        <w:t>s</w:t>
      </w:r>
      <w:r w:rsidRPr="002D65FB">
        <w:rPr>
          <w:color w:val="auto"/>
        </w:rPr>
        <w:t>pouse/</w:t>
      </w:r>
      <w:r w:rsidR="0023283C" w:rsidRPr="002D65FB">
        <w:rPr>
          <w:color w:val="auto"/>
        </w:rPr>
        <w:t>p</w:t>
      </w:r>
      <w:r w:rsidRPr="002D65FB">
        <w:rPr>
          <w:color w:val="auto"/>
        </w:rPr>
        <w:t xml:space="preserve">artner, </w:t>
      </w:r>
      <w:r w:rsidR="0023283C" w:rsidRPr="002D65FB">
        <w:rPr>
          <w:color w:val="auto"/>
        </w:rPr>
        <w:t>m</w:t>
      </w:r>
      <w:r w:rsidRPr="002D65FB">
        <w:rPr>
          <w:color w:val="auto"/>
        </w:rPr>
        <w:t xml:space="preserve">other, </w:t>
      </w:r>
      <w:r w:rsidR="0023283C" w:rsidRPr="002D65FB">
        <w:rPr>
          <w:color w:val="auto"/>
        </w:rPr>
        <w:t>f</w:t>
      </w:r>
      <w:r w:rsidRPr="002D65FB">
        <w:rPr>
          <w:color w:val="auto"/>
        </w:rPr>
        <w:t xml:space="preserve">ather, </w:t>
      </w:r>
      <w:r w:rsidR="0023283C" w:rsidRPr="002D65FB">
        <w:rPr>
          <w:color w:val="auto"/>
        </w:rPr>
        <w:t>m</w:t>
      </w:r>
      <w:r w:rsidRPr="002D65FB">
        <w:rPr>
          <w:color w:val="auto"/>
        </w:rPr>
        <w:t xml:space="preserve">other-in-law, </w:t>
      </w:r>
      <w:r w:rsidR="0023283C" w:rsidRPr="002D65FB">
        <w:rPr>
          <w:color w:val="auto"/>
        </w:rPr>
        <w:t>f</w:t>
      </w:r>
      <w:r w:rsidRPr="002D65FB">
        <w:rPr>
          <w:color w:val="auto"/>
        </w:rPr>
        <w:t xml:space="preserve">ather-in-law, </w:t>
      </w:r>
      <w:r w:rsidR="0023283C" w:rsidRPr="002D65FB">
        <w:rPr>
          <w:color w:val="auto"/>
        </w:rPr>
        <w:t>s</w:t>
      </w:r>
      <w:r w:rsidRPr="002D65FB">
        <w:rPr>
          <w:color w:val="auto"/>
        </w:rPr>
        <w:t xml:space="preserve">tepmother, </w:t>
      </w:r>
      <w:r w:rsidR="0023283C" w:rsidRPr="002D65FB">
        <w:rPr>
          <w:color w:val="auto"/>
        </w:rPr>
        <w:t>s</w:t>
      </w:r>
      <w:r w:rsidRPr="002D65FB">
        <w:rPr>
          <w:color w:val="auto"/>
        </w:rPr>
        <w:t xml:space="preserve">tepfather, </w:t>
      </w:r>
      <w:r w:rsidR="0023283C" w:rsidRPr="002D65FB">
        <w:rPr>
          <w:color w:val="auto"/>
        </w:rPr>
        <w:t>b</w:t>
      </w:r>
      <w:r w:rsidRPr="002D65FB">
        <w:rPr>
          <w:color w:val="auto"/>
        </w:rPr>
        <w:t xml:space="preserve">rother, </w:t>
      </w:r>
      <w:r w:rsidR="0023283C" w:rsidRPr="002D65FB">
        <w:rPr>
          <w:color w:val="auto"/>
        </w:rPr>
        <w:t>s</w:t>
      </w:r>
      <w:r w:rsidRPr="002D65FB">
        <w:rPr>
          <w:color w:val="auto"/>
        </w:rPr>
        <w:t xml:space="preserve">ister, </w:t>
      </w:r>
      <w:r w:rsidR="0023283C" w:rsidRPr="002D65FB">
        <w:rPr>
          <w:color w:val="auto"/>
        </w:rPr>
        <w:t>c</w:t>
      </w:r>
      <w:r w:rsidRPr="002D65FB">
        <w:rPr>
          <w:color w:val="auto"/>
        </w:rPr>
        <w:t xml:space="preserve">hild (1 to 9), </w:t>
      </w:r>
      <w:r w:rsidR="0023283C" w:rsidRPr="002D65FB">
        <w:rPr>
          <w:color w:val="auto"/>
        </w:rPr>
        <w:t>o</w:t>
      </w:r>
      <w:r w:rsidRPr="002D65FB">
        <w:rPr>
          <w:color w:val="auto"/>
        </w:rPr>
        <w:t xml:space="preserve">ther child, </w:t>
      </w:r>
      <w:r w:rsidR="0023283C" w:rsidRPr="002D65FB">
        <w:rPr>
          <w:color w:val="auto"/>
        </w:rPr>
        <w:t>s</w:t>
      </w:r>
      <w:r w:rsidRPr="002D65FB">
        <w:rPr>
          <w:color w:val="auto"/>
        </w:rPr>
        <w:t xml:space="preserve">on-in-law, </w:t>
      </w:r>
      <w:r w:rsidR="0023283C" w:rsidRPr="002D65FB">
        <w:rPr>
          <w:color w:val="auto"/>
        </w:rPr>
        <w:t>d</w:t>
      </w:r>
      <w:r w:rsidRPr="002D65FB">
        <w:rPr>
          <w:color w:val="auto"/>
        </w:rPr>
        <w:t xml:space="preserve">aughter-in-law, </w:t>
      </w:r>
      <w:r w:rsidR="0023283C" w:rsidRPr="002D65FB">
        <w:rPr>
          <w:color w:val="auto"/>
        </w:rPr>
        <w:t>g</w:t>
      </w:r>
      <w:r w:rsidRPr="002D65FB">
        <w:rPr>
          <w:color w:val="auto"/>
        </w:rPr>
        <w:t xml:space="preserve">randchild, </w:t>
      </w:r>
      <w:r w:rsidR="0023283C" w:rsidRPr="002D65FB">
        <w:rPr>
          <w:color w:val="auto"/>
        </w:rPr>
        <w:t>g</w:t>
      </w:r>
      <w:r w:rsidRPr="002D65FB">
        <w:rPr>
          <w:color w:val="auto"/>
        </w:rPr>
        <w:t xml:space="preserve">randparent, </w:t>
      </w:r>
      <w:r w:rsidR="0023283C" w:rsidRPr="002D65FB">
        <w:rPr>
          <w:color w:val="auto"/>
        </w:rPr>
        <w:t>a</w:t>
      </w:r>
      <w:r w:rsidRPr="002D65FB">
        <w:rPr>
          <w:color w:val="auto"/>
        </w:rPr>
        <w:t xml:space="preserve">unt, </w:t>
      </w:r>
      <w:r w:rsidR="0023283C" w:rsidRPr="002D65FB">
        <w:rPr>
          <w:color w:val="auto"/>
        </w:rPr>
        <w:t>u</w:t>
      </w:r>
      <w:r w:rsidRPr="002D65FB">
        <w:rPr>
          <w:color w:val="auto"/>
        </w:rPr>
        <w:t xml:space="preserve">ncle, </w:t>
      </w:r>
      <w:r w:rsidR="0023283C" w:rsidRPr="002D65FB">
        <w:rPr>
          <w:color w:val="auto"/>
        </w:rPr>
        <w:t>n</w:t>
      </w:r>
      <w:r w:rsidRPr="002D65FB">
        <w:rPr>
          <w:color w:val="auto"/>
        </w:rPr>
        <w:t xml:space="preserve">iece, </w:t>
      </w:r>
      <w:r w:rsidR="0023283C" w:rsidRPr="002D65FB">
        <w:rPr>
          <w:color w:val="auto"/>
        </w:rPr>
        <w:t>n</w:t>
      </w:r>
      <w:r w:rsidRPr="002D65FB">
        <w:rPr>
          <w:color w:val="auto"/>
        </w:rPr>
        <w:t xml:space="preserve">ephew, </w:t>
      </w:r>
      <w:r w:rsidR="0023283C" w:rsidRPr="002D65FB">
        <w:rPr>
          <w:color w:val="auto"/>
        </w:rPr>
        <w:t>o</w:t>
      </w:r>
      <w:r w:rsidRPr="002D65FB">
        <w:rPr>
          <w:color w:val="auto"/>
        </w:rPr>
        <w:t xml:space="preserve">ther relative, </w:t>
      </w:r>
      <w:r w:rsidR="001027E2" w:rsidRPr="002D65FB">
        <w:rPr>
          <w:color w:val="auto"/>
        </w:rPr>
        <w:t xml:space="preserve">friend, </w:t>
      </w:r>
      <w:r w:rsidR="0023283C" w:rsidRPr="002D65FB">
        <w:rPr>
          <w:color w:val="auto"/>
        </w:rPr>
        <w:t>e</w:t>
      </w:r>
      <w:r w:rsidRPr="002D65FB">
        <w:rPr>
          <w:color w:val="auto"/>
        </w:rPr>
        <w:t xml:space="preserve">x-colleague, </w:t>
      </w:r>
      <w:r w:rsidR="0023283C" w:rsidRPr="002D65FB">
        <w:rPr>
          <w:color w:val="auto"/>
        </w:rPr>
        <w:t>n</w:t>
      </w:r>
      <w:r w:rsidRPr="002D65FB">
        <w:rPr>
          <w:color w:val="auto"/>
        </w:rPr>
        <w:t xml:space="preserve">eighbour, </w:t>
      </w:r>
      <w:r w:rsidR="0023283C" w:rsidRPr="002D65FB">
        <w:rPr>
          <w:color w:val="auto"/>
        </w:rPr>
        <w:t>o</w:t>
      </w:r>
      <w:r w:rsidRPr="002D65FB">
        <w:rPr>
          <w:color w:val="auto"/>
        </w:rPr>
        <w:t xml:space="preserve">ther </w:t>
      </w:r>
      <w:r w:rsidR="0023283C" w:rsidRPr="002D65FB">
        <w:rPr>
          <w:color w:val="auto"/>
        </w:rPr>
        <w:t>a</w:t>
      </w:r>
      <w:r w:rsidRPr="002D65FB">
        <w:rPr>
          <w:color w:val="auto"/>
        </w:rPr>
        <w:t xml:space="preserve">cquaintance, </w:t>
      </w:r>
      <w:r w:rsidR="0023283C" w:rsidRPr="002D65FB">
        <w:rPr>
          <w:color w:val="auto"/>
        </w:rPr>
        <w:t>t</w:t>
      </w:r>
      <w:r w:rsidRPr="002D65FB">
        <w:rPr>
          <w:color w:val="auto"/>
        </w:rPr>
        <w:t xml:space="preserve">herapist or other professional helper, and </w:t>
      </w:r>
      <w:r w:rsidR="0023283C" w:rsidRPr="002D65FB">
        <w:rPr>
          <w:color w:val="auto"/>
        </w:rPr>
        <w:t>h</w:t>
      </w:r>
      <w:r w:rsidRPr="002D65FB">
        <w:rPr>
          <w:color w:val="auto"/>
        </w:rPr>
        <w:t>ousekeeper/home healthcare provider. In addition, SHARE registers information about the characteristics of the</w:t>
      </w:r>
      <w:r w:rsidR="0049192C" w:rsidRPr="002D65FB">
        <w:rPr>
          <w:color w:val="auto"/>
        </w:rPr>
        <w:t>se</w:t>
      </w:r>
      <w:r w:rsidRPr="002D65FB">
        <w:rPr>
          <w:color w:val="auto"/>
        </w:rPr>
        <w:t xml:space="preserve"> persons: gender, age, residential proximity, </w:t>
      </w:r>
      <w:r w:rsidR="0049192C" w:rsidRPr="002D65FB">
        <w:rPr>
          <w:color w:val="auto"/>
        </w:rPr>
        <w:t xml:space="preserve">contact </w:t>
      </w:r>
      <w:r w:rsidRPr="002D65FB">
        <w:rPr>
          <w:color w:val="auto"/>
        </w:rPr>
        <w:t>frequency, social network</w:t>
      </w:r>
      <w:r w:rsidR="00F6659E" w:rsidRPr="002D65FB">
        <w:rPr>
          <w:color w:val="auto"/>
        </w:rPr>
        <w:t xml:space="preserve"> size</w:t>
      </w:r>
      <w:r w:rsidR="0023283C" w:rsidRPr="002D65FB">
        <w:rPr>
          <w:color w:val="auto"/>
        </w:rPr>
        <w:t>,</w:t>
      </w:r>
      <w:r w:rsidRPr="002D65FB">
        <w:rPr>
          <w:color w:val="auto"/>
        </w:rPr>
        <w:t xml:space="preserve"> and overall satisfaction with </w:t>
      </w:r>
      <w:r w:rsidR="00F6659E" w:rsidRPr="002D65FB">
        <w:rPr>
          <w:color w:val="auto"/>
        </w:rPr>
        <w:t>the</w:t>
      </w:r>
      <w:r w:rsidRPr="002D65FB">
        <w:rPr>
          <w:color w:val="auto"/>
        </w:rPr>
        <w:t xml:space="preserve"> social network.</w:t>
      </w:r>
    </w:p>
    <w:p w14:paraId="1C3A42E7" w14:textId="1E3D1105" w:rsidR="00751600" w:rsidRPr="002D65FB" w:rsidRDefault="00751600" w:rsidP="00B27E5A">
      <w:pPr>
        <w:tabs>
          <w:tab w:val="left" w:pos="3261"/>
        </w:tabs>
        <w:spacing w:line="480" w:lineRule="auto"/>
        <w:jc w:val="both"/>
        <w:rPr>
          <w:rFonts w:ascii="Arial Nova" w:hAnsi="Arial Nova" w:cs="Times New Roman"/>
          <w:b/>
          <w:sz w:val="24"/>
          <w:szCs w:val="24"/>
        </w:rPr>
      </w:pPr>
      <w:r w:rsidRPr="002D65FB">
        <w:rPr>
          <w:rFonts w:ascii="Arial Nova" w:hAnsi="Arial Nova" w:cs="Times New Roman"/>
          <w:b/>
          <w:sz w:val="24"/>
          <w:szCs w:val="24"/>
        </w:rPr>
        <w:t>Analytic strategy</w:t>
      </w:r>
    </w:p>
    <w:p w14:paraId="02255570" w14:textId="4E7A69F9" w:rsidR="00751600" w:rsidRPr="002D65FB" w:rsidRDefault="00751600" w:rsidP="004D65D1">
      <w:pPr>
        <w:pStyle w:val="Tesistexto"/>
        <w:rPr>
          <w:color w:val="auto"/>
        </w:rPr>
      </w:pPr>
      <w:r w:rsidRPr="002D65FB">
        <w:rPr>
          <w:rStyle w:val="TesistextoCar"/>
          <w:color w:val="auto"/>
        </w:rPr>
        <w:lastRenderedPageBreak/>
        <w:t xml:space="preserve">Binomial logistic regression models are </w:t>
      </w:r>
      <w:r w:rsidR="0023283C" w:rsidRPr="002D65FB">
        <w:rPr>
          <w:rStyle w:val="TesistextoCar"/>
          <w:color w:val="auto"/>
        </w:rPr>
        <w:t>used</w:t>
      </w:r>
      <w:r w:rsidRPr="002D65FB">
        <w:rPr>
          <w:rStyle w:val="TesistextoCar"/>
          <w:color w:val="auto"/>
        </w:rPr>
        <w:t xml:space="preserve"> to explore the potential of social networks as a predictor of home care use by older people. This technique allows model</w:t>
      </w:r>
      <w:r w:rsidR="005941F2" w:rsidRPr="002D65FB">
        <w:rPr>
          <w:rStyle w:val="TesistextoCar"/>
          <w:color w:val="auto"/>
        </w:rPr>
        <w:t>l</w:t>
      </w:r>
      <w:r w:rsidR="0052251A" w:rsidRPr="002D65FB">
        <w:rPr>
          <w:rStyle w:val="TesistextoCar"/>
          <w:color w:val="auto"/>
        </w:rPr>
        <w:t>ing</w:t>
      </w:r>
      <w:r w:rsidRPr="002D65FB">
        <w:rPr>
          <w:rStyle w:val="TesistextoCar"/>
          <w:color w:val="auto"/>
        </w:rPr>
        <w:t xml:space="preserve"> the association between an observed dependent variable and a set of variables by a function based on a nonlinear probability distribution </w:t>
      </w:r>
      <w:r w:rsidRPr="002D65FB">
        <w:rPr>
          <w:rStyle w:val="TesistextoCar"/>
          <w:noProof/>
          <w:color w:val="auto"/>
        </w:rPr>
        <w:t>(Menard, 2002)</w:t>
      </w:r>
      <w:r w:rsidRPr="002D65FB">
        <w:rPr>
          <w:rStyle w:val="TesistextoCar"/>
          <w:color w:val="auto"/>
        </w:rPr>
        <w:t xml:space="preserve">. </w:t>
      </w:r>
      <w:r w:rsidRPr="002D65FB">
        <w:rPr>
          <w:color w:val="auto"/>
        </w:rPr>
        <w:t xml:space="preserve">It is expected that the small size of the sample in some reference categories of the dependent variable could affect the statistical significance of the results </w:t>
      </w:r>
      <w:r w:rsidRPr="002D65FB">
        <w:rPr>
          <w:noProof/>
          <w:color w:val="auto"/>
        </w:rPr>
        <w:t>(King &amp; Zeng, 2001; Nemes, Jonasson, Genell, &amp; Steineck, 2009)</w:t>
      </w:r>
      <w:r w:rsidRPr="002D65FB">
        <w:rPr>
          <w:color w:val="auto"/>
        </w:rPr>
        <w:t xml:space="preserve">. </w:t>
      </w:r>
      <w:r w:rsidR="001027E2" w:rsidRPr="002D65FB">
        <w:rPr>
          <w:color w:val="auto"/>
        </w:rPr>
        <w:t>T</w:t>
      </w:r>
      <w:r w:rsidRPr="002D65FB">
        <w:rPr>
          <w:color w:val="auto"/>
        </w:rPr>
        <w:t xml:space="preserve">his </w:t>
      </w:r>
      <w:r w:rsidR="00E206B5" w:rsidRPr="002D65FB">
        <w:rPr>
          <w:color w:val="auto"/>
        </w:rPr>
        <w:t>applies</w:t>
      </w:r>
      <w:r w:rsidRPr="002D65FB">
        <w:rPr>
          <w:color w:val="auto"/>
        </w:rPr>
        <w:t xml:space="preserve"> for us</w:t>
      </w:r>
      <w:r w:rsidR="00E206B5" w:rsidRPr="002D65FB">
        <w:rPr>
          <w:color w:val="auto"/>
        </w:rPr>
        <w:t>ing</w:t>
      </w:r>
      <w:r w:rsidRPr="002D65FB">
        <w:rPr>
          <w:color w:val="auto"/>
        </w:rPr>
        <w:t xml:space="preserve"> formal care in </w:t>
      </w:r>
      <w:r w:rsidR="00E206B5" w:rsidRPr="002D65FB">
        <w:rPr>
          <w:color w:val="auto"/>
        </w:rPr>
        <w:t>n</w:t>
      </w:r>
      <w:r w:rsidRPr="002D65FB">
        <w:rPr>
          <w:color w:val="auto"/>
        </w:rPr>
        <w:t xml:space="preserve">orthern (4%), </w:t>
      </w:r>
      <w:r w:rsidR="00E206B5" w:rsidRPr="002D65FB">
        <w:rPr>
          <w:color w:val="auto"/>
        </w:rPr>
        <w:t>s</w:t>
      </w:r>
      <w:r w:rsidRPr="002D65FB">
        <w:rPr>
          <w:color w:val="auto"/>
        </w:rPr>
        <w:t>outhern (5%)</w:t>
      </w:r>
      <w:r w:rsidR="00E206B5" w:rsidRPr="002D65FB">
        <w:rPr>
          <w:color w:val="auto"/>
        </w:rPr>
        <w:t>,</w:t>
      </w:r>
      <w:r w:rsidRPr="002D65FB">
        <w:rPr>
          <w:color w:val="auto"/>
        </w:rPr>
        <w:t xml:space="preserve"> and </w:t>
      </w:r>
      <w:r w:rsidR="00E206B5" w:rsidRPr="002D65FB">
        <w:rPr>
          <w:color w:val="auto"/>
        </w:rPr>
        <w:t>e</w:t>
      </w:r>
      <w:r w:rsidRPr="002D65FB">
        <w:rPr>
          <w:color w:val="auto"/>
        </w:rPr>
        <w:t xml:space="preserve">astern countries (1%). </w:t>
      </w:r>
      <w:r w:rsidR="00E206B5" w:rsidRPr="002D65FB">
        <w:rPr>
          <w:color w:val="auto"/>
        </w:rPr>
        <w:t>T</w:t>
      </w:r>
      <w:r w:rsidRPr="002D65FB">
        <w:rPr>
          <w:color w:val="auto"/>
        </w:rPr>
        <w:t>o minimi</w:t>
      </w:r>
      <w:r w:rsidR="00060F62" w:rsidRPr="002D65FB">
        <w:rPr>
          <w:color w:val="auto"/>
        </w:rPr>
        <w:t>s</w:t>
      </w:r>
      <w:r w:rsidRPr="002D65FB">
        <w:rPr>
          <w:color w:val="auto"/>
        </w:rPr>
        <w:t>e the small</w:t>
      </w:r>
      <w:r w:rsidR="00E206B5" w:rsidRPr="002D65FB">
        <w:rPr>
          <w:color w:val="auto"/>
        </w:rPr>
        <w:t>-</w:t>
      </w:r>
      <w:r w:rsidRPr="002D65FB">
        <w:rPr>
          <w:color w:val="auto"/>
        </w:rPr>
        <w:t>size effects, the association of social networks with us</w:t>
      </w:r>
      <w:r w:rsidR="00DC36F6" w:rsidRPr="002D65FB">
        <w:rPr>
          <w:color w:val="auto"/>
        </w:rPr>
        <w:t>ing</w:t>
      </w:r>
      <w:r w:rsidRPr="002D65FB">
        <w:rPr>
          <w:color w:val="auto"/>
        </w:rPr>
        <w:t xml:space="preserve"> formal care in the</w:t>
      </w:r>
      <w:r w:rsidR="00DC36F6" w:rsidRPr="002D65FB">
        <w:rPr>
          <w:color w:val="auto"/>
        </w:rPr>
        <w:t>se</w:t>
      </w:r>
      <w:r w:rsidRPr="002D65FB">
        <w:rPr>
          <w:color w:val="auto"/>
        </w:rPr>
        <w:t xml:space="preserve"> regions has been explored </w:t>
      </w:r>
      <w:r w:rsidR="009D1500" w:rsidRPr="002D65FB">
        <w:rPr>
          <w:color w:val="auto"/>
        </w:rPr>
        <w:t>using</w:t>
      </w:r>
      <w:r w:rsidRPr="002D65FB">
        <w:rPr>
          <w:color w:val="auto"/>
        </w:rPr>
        <w:t xml:space="preserve"> a Firth logistic regression</w:t>
      </w:r>
      <w:r w:rsidR="006F3A25" w:rsidRPr="002D65FB">
        <w:rPr>
          <w:color w:val="auto"/>
        </w:rPr>
        <w:t xml:space="preserve"> (1993)</w:t>
      </w:r>
      <w:r w:rsidRPr="002D65FB">
        <w:rPr>
          <w:color w:val="auto"/>
        </w:rPr>
        <w:t>, which reduces bias in maximum likelihood estimates of coefficients.</w:t>
      </w:r>
    </w:p>
    <w:p w14:paraId="279AD0E2" w14:textId="46AEBAF6" w:rsidR="00B21A46" w:rsidRPr="002D65FB" w:rsidRDefault="00751600" w:rsidP="004D65D1">
      <w:pPr>
        <w:pStyle w:val="Tesistexto"/>
        <w:rPr>
          <w:rStyle w:val="TesistextoCar"/>
          <w:color w:val="auto"/>
        </w:rPr>
      </w:pPr>
      <w:r w:rsidRPr="002D65FB">
        <w:rPr>
          <w:rStyle w:val="TesistextoCar"/>
          <w:color w:val="auto"/>
        </w:rPr>
        <w:t>The models were conducted separately for each type of care and region in continental Europe</w:t>
      </w:r>
      <w:r w:rsidR="001027E2" w:rsidRPr="002D65FB">
        <w:rPr>
          <w:rStyle w:val="TesistextoCar"/>
          <w:color w:val="auto"/>
        </w:rPr>
        <w:t>, adopting</w:t>
      </w:r>
      <w:r w:rsidRPr="002D65FB">
        <w:rPr>
          <w:rStyle w:val="TesistextoCar"/>
          <w:color w:val="auto"/>
        </w:rPr>
        <w:t xml:space="preserve"> the cross-regional typology elaborated by previous studies analysing European care regimes using SHARE data </w:t>
      </w:r>
      <w:r w:rsidRPr="002D65FB">
        <w:rPr>
          <w:rStyle w:val="TesistextoCar"/>
          <w:noProof/>
          <w:color w:val="auto"/>
        </w:rPr>
        <w:t>(Brenna &amp; Di Novi, 2016; Crespo &amp; Mira, 2014)</w:t>
      </w:r>
      <w:r w:rsidRPr="002D65FB">
        <w:rPr>
          <w:rStyle w:val="TesistextoCar"/>
          <w:color w:val="auto"/>
        </w:rPr>
        <w:t xml:space="preserve">. This establishes three ‘macro-regions’: </w:t>
      </w:r>
      <w:r w:rsidR="00F72569" w:rsidRPr="002D65FB">
        <w:rPr>
          <w:rStyle w:val="TesistextoCar"/>
          <w:color w:val="auto"/>
        </w:rPr>
        <w:t>n</w:t>
      </w:r>
      <w:r w:rsidRPr="002D65FB">
        <w:rPr>
          <w:rStyle w:val="TesistextoCar"/>
          <w:color w:val="auto"/>
        </w:rPr>
        <w:t xml:space="preserve">orthern Europe (Sweden and Denmark, </w:t>
      </w:r>
      <w:r w:rsidRPr="002D65FB">
        <w:rPr>
          <w:rStyle w:val="TesistextoCar"/>
          <w:i/>
          <w:iCs/>
          <w:color w:val="auto"/>
        </w:rPr>
        <w:t>N</w:t>
      </w:r>
      <w:r w:rsidR="009D1500" w:rsidRPr="002D65FB">
        <w:rPr>
          <w:rStyle w:val="TesistextoCar"/>
          <w:color w:val="auto"/>
        </w:rPr>
        <w:t xml:space="preserve"> = </w:t>
      </w:r>
      <w:r w:rsidRPr="002D65FB">
        <w:rPr>
          <w:rStyle w:val="TesistextoCar"/>
          <w:color w:val="auto"/>
        </w:rPr>
        <w:t>4,</w:t>
      </w:r>
      <w:r w:rsidR="00C44B62" w:rsidRPr="002D65FB">
        <w:rPr>
          <w:rStyle w:val="TesistextoCar"/>
          <w:color w:val="auto"/>
        </w:rPr>
        <w:t>595</w:t>
      </w:r>
      <w:r w:rsidRPr="002D65FB">
        <w:rPr>
          <w:rStyle w:val="TesistextoCar"/>
          <w:color w:val="auto"/>
        </w:rPr>
        <w:t xml:space="preserve"> respondents), </w:t>
      </w:r>
      <w:r w:rsidR="00F72569" w:rsidRPr="002D65FB">
        <w:rPr>
          <w:rStyle w:val="TesistextoCar"/>
          <w:color w:val="auto"/>
        </w:rPr>
        <w:t>w</w:t>
      </w:r>
      <w:r w:rsidRPr="002D65FB">
        <w:rPr>
          <w:rStyle w:val="TesistextoCar"/>
          <w:color w:val="auto"/>
        </w:rPr>
        <w:t>estern Europe (France, Germany, Austria, Belgium, Switzerland</w:t>
      </w:r>
      <w:r w:rsidR="002E3709" w:rsidRPr="002D65FB">
        <w:rPr>
          <w:rStyle w:val="TesistextoCar"/>
          <w:color w:val="auto"/>
        </w:rPr>
        <w:t>,</w:t>
      </w:r>
      <w:r w:rsidRPr="002D65FB">
        <w:rPr>
          <w:rStyle w:val="TesistextoCar"/>
          <w:color w:val="auto"/>
        </w:rPr>
        <w:t xml:space="preserve"> and Luxembourg; </w:t>
      </w:r>
      <w:r w:rsidRPr="002D65FB">
        <w:rPr>
          <w:rStyle w:val="TesistextoCar"/>
          <w:i/>
          <w:iCs/>
          <w:color w:val="auto"/>
        </w:rPr>
        <w:t>N</w:t>
      </w:r>
      <w:r w:rsidR="00F72569" w:rsidRPr="002D65FB">
        <w:rPr>
          <w:rStyle w:val="TesistextoCar"/>
          <w:color w:val="auto"/>
        </w:rPr>
        <w:t> </w:t>
      </w:r>
      <w:r w:rsidR="009D1500" w:rsidRPr="002D65FB">
        <w:rPr>
          <w:rStyle w:val="TesistextoCar"/>
          <w:color w:val="auto"/>
        </w:rPr>
        <w:t>=</w:t>
      </w:r>
      <w:r w:rsidR="00F72569" w:rsidRPr="002D65FB">
        <w:rPr>
          <w:rStyle w:val="TesistextoCar"/>
          <w:color w:val="auto"/>
        </w:rPr>
        <w:t> </w:t>
      </w:r>
      <w:r w:rsidRPr="002D65FB">
        <w:rPr>
          <w:rStyle w:val="TesistextoCar"/>
          <w:color w:val="auto"/>
        </w:rPr>
        <w:t>12,</w:t>
      </w:r>
      <w:r w:rsidR="00C44B62" w:rsidRPr="002D65FB">
        <w:rPr>
          <w:rStyle w:val="TesistextoCar"/>
          <w:color w:val="auto"/>
        </w:rPr>
        <w:t>018</w:t>
      </w:r>
      <w:r w:rsidRPr="002D65FB">
        <w:rPr>
          <w:rStyle w:val="TesistextoCar"/>
          <w:color w:val="auto"/>
        </w:rPr>
        <w:t xml:space="preserve"> respondents)</w:t>
      </w:r>
      <w:r w:rsidR="00F72569" w:rsidRPr="002D65FB">
        <w:rPr>
          <w:rStyle w:val="TesistextoCar"/>
          <w:color w:val="auto"/>
        </w:rPr>
        <w:t>,</w:t>
      </w:r>
      <w:r w:rsidRPr="002D65FB">
        <w:rPr>
          <w:rStyle w:val="TesistextoCar"/>
          <w:color w:val="auto"/>
        </w:rPr>
        <w:t xml:space="preserve"> and </w:t>
      </w:r>
      <w:r w:rsidR="00F72569" w:rsidRPr="002D65FB">
        <w:rPr>
          <w:rStyle w:val="TesistextoCar"/>
          <w:color w:val="auto"/>
        </w:rPr>
        <w:t>s</w:t>
      </w:r>
      <w:r w:rsidRPr="002D65FB">
        <w:rPr>
          <w:rStyle w:val="TesistextoCar"/>
          <w:color w:val="auto"/>
        </w:rPr>
        <w:t>outhern Europe (Italy, Spain, Portugal</w:t>
      </w:r>
      <w:r w:rsidR="002E3709" w:rsidRPr="002D65FB">
        <w:rPr>
          <w:rStyle w:val="TesistextoCar"/>
          <w:color w:val="auto"/>
        </w:rPr>
        <w:t>,</w:t>
      </w:r>
      <w:r w:rsidRPr="002D65FB">
        <w:rPr>
          <w:rStyle w:val="TesistextoCar"/>
          <w:color w:val="auto"/>
        </w:rPr>
        <w:t xml:space="preserve"> and Greece; </w:t>
      </w:r>
      <w:r w:rsidRPr="002D65FB">
        <w:rPr>
          <w:rStyle w:val="TesistextoCar"/>
          <w:i/>
          <w:iCs/>
          <w:color w:val="auto"/>
        </w:rPr>
        <w:t>N</w:t>
      </w:r>
      <w:r w:rsidR="002E3709" w:rsidRPr="002D65FB">
        <w:rPr>
          <w:rStyle w:val="TesistextoCar"/>
          <w:i/>
          <w:iCs/>
          <w:color w:val="auto"/>
        </w:rPr>
        <w:t> </w:t>
      </w:r>
      <w:r w:rsidR="009D1500" w:rsidRPr="002D65FB">
        <w:rPr>
          <w:rStyle w:val="TesistextoCar"/>
          <w:color w:val="auto"/>
        </w:rPr>
        <w:t xml:space="preserve">= </w:t>
      </w:r>
      <w:r w:rsidRPr="002D65FB">
        <w:rPr>
          <w:rStyle w:val="TesistextoCar"/>
          <w:color w:val="auto"/>
        </w:rPr>
        <w:t>10,</w:t>
      </w:r>
      <w:r w:rsidR="00C44B62" w:rsidRPr="002D65FB">
        <w:rPr>
          <w:rStyle w:val="TesistextoCar"/>
          <w:color w:val="auto"/>
        </w:rPr>
        <w:t>268</w:t>
      </w:r>
      <w:r w:rsidRPr="002D65FB">
        <w:rPr>
          <w:rStyle w:val="TesistextoCar"/>
          <w:color w:val="auto"/>
        </w:rPr>
        <w:t xml:space="preserve"> respondents). The present study adds a fourth cluster grouping the </w:t>
      </w:r>
      <w:r w:rsidR="004D2F07" w:rsidRPr="002D65FB">
        <w:rPr>
          <w:rStyle w:val="TesistextoCar"/>
          <w:color w:val="auto"/>
        </w:rPr>
        <w:t>e</w:t>
      </w:r>
      <w:r w:rsidRPr="002D65FB">
        <w:rPr>
          <w:rStyle w:val="TesistextoCar"/>
          <w:color w:val="auto"/>
        </w:rPr>
        <w:t>astern European countries (Poland, Czech Republic, Slovenia, Estonia</w:t>
      </w:r>
      <w:r w:rsidR="00F1241B" w:rsidRPr="002D65FB">
        <w:rPr>
          <w:rStyle w:val="TesistextoCar"/>
          <w:color w:val="auto"/>
        </w:rPr>
        <w:t>,</w:t>
      </w:r>
      <w:r w:rsidRPr="002D65FB">
        <w:rPr>
          <w:rStyle w:val="TesistextoCar"/>
          <w:color w:val="auto"/>
        </w:rPr>
        <w:t xml:space="preserve"> and Croatia; </w:t>
      </w:r>
      <w:r w:rsidRPr="002D65FB">
        <w:rPr>
          <w:rStyle w:val="TesistextoCar"/>
          <w:i/>
          <w:iCs/>
          <w:color w:val="auto"/>
        </w:rPr>
        <w:t>N</w:t>
      </w:r>
      <w:r w:rsidR="009D1500" w:rsidRPr="002D65FB">
        <w:rPr>
          <w:rStyle w:val="TesistextoCar"/>
          <w:color w:val="auto"/>
        </w:rPr>
        <w:t xml:space="preserve"> = </w:t>
      </w:r>
      <w:r w:rsidRPr="002D65FB">
        <w:rPr>
          <w:rStyle w:val="TesistextoCar"/>
          <w:color w:val="auto"/>
        </w:rPr>
        <w:t>10,</w:t>
      </w:r>
      <w:r w:rsidR="00C44B62" w:rsidRPr="002D65FB">
        <w:rPr>
          <w:rStyle w:val="TesistextoCar"/>
          <w:color w:val="auto"/>
        </w:rPr>
        <w:t>817</w:t>
      </w:r>
      <w:r w:rsidRPr="002D65FB">
        <w:rPr>
          <w:rStyle w:val="TesistextoCar"/>
          <w:color w:val="auto"/>
        </w:rPr>
        <w:t xml:space="preserve"> respondents). The addition of this group (</w:t>
      </w:r>
      <w:r w:rsidR="004D2F07" w:rsidRPr="002D65FB">
        <w:rPr>
          <w:rStyle w:val="TesistextoCar"/>
          <w:color w:val="auto"/>
        </w:rPr>
        <w:t>e</w:t>
      </w:r>
      <w:r w:rsidRPr="002D65FB">
        <w:rPr>
          <w:rStyle w:val="TesistextoCar"/>
          <w:color w:val="auto"/>
        </w:rPr>
        <w:t>astern Europe) adds to the unique contribution of the paper</w:t>
      </w:r>
      <w:r w:rsidR="009D1500" w:rsidRPr="002D65FB">
        <w:rPr>
          <w:rStyle w:val="TesistextoCar"/>
          <w:color w:val="auto"/>
        </w:rPr>
        <w:t xml:space="preserve">; however, </w:t>
      </w:r>
      <w:r w:rsidRPr="002D65FB">
        <w:rPr>
          <w:rStyle w:val="TesistextoCar"/>
          <w:color w:val="auto"/>
        </w:rPr>
        <w:t>30% of the respondents in this group came from Estonia, and anoth</w:t>
      </w:r>
      <w:r w:rsidR="00B21A46" w:rsidRPr="002D65FB">
        <w:rPr>
          <w:rStyle w:val="TesistextoCar"/>
          <w:color w:val="auto"/>
        </w:rPr>
        <w:t xml:space="preserve">er 30% from the Czech Republic. </w:t>
      </w:r>
    </w:p>
    <w:p w14:paraId="6D4B6208" w14:textId="26550B2F" w:rsidR="00751600" w:rsidRPr="002D65FB" w:rsidRDefault="00F1241B" w:rsidP="004D65D1">
      <w:pPr>
        <w:pStyle w:val="Tesistexto"/>
        <w:rPr>
          <w:rStyle w:val="TesistextoCar"/>
          <w:color w:val="auto"/>
        </w:rPr>
      </w:pPr>
      <w:r w:rsidRPr="002D65FB">
        <w:rPr>
          <w:rStyle w:val="TesistextoCar"/>
          <w:color w:val="auto"/>
        </w:rPr>
        <w:lastRenderedPageBreak/>
        <w:t>T</w:t>
      </w:r>
      <w:r w:rsidR="00751600" w:rsidRPr="002D65FB">
        <w:rPr>
          <w:rStyle w:val="TesistextoCar"/>
          <w:color w:val="auto"/>
        </w:rPr>
        <w:t xml:space="preserve">o allow the comparability of results, the models </w:t>
      </w:r>
      <w:proofErr w:type="gramStart"/>
      <w:r w:rsidR="00751600" w:rsidRPr="002D65FB">
        <w:rPr>
          <w:rStyle w:val="TesistextoCar"/>
          <w:color w:val="auto"/>
        </w:rPr>
        <w:t>were estimated</w:t>
      </w:r>
      <w:proofErr w:type="gramEnd"/>
      <w:r w:rsidR="00751600" w:rsidRPr="002D65FB">
        <w:rPr>
          <w:rStyle w:val="TesistextoCar"/>
          <w:color w:val="auto"/>
        </w:rPr>
        <w:t xml:space="preserve"> with sampling weights </w:t>
      </w:r>
      <w:r w:rsidRPr="002D65FB">
        <w:rPr>
          <w:rStyle w:val="TesistextoCar"/>
          <w:color w:val="auto"/>
        </w:rPr>
        <w:t xml:space="preserve">that </w:t>
      </w:r>
      <w:r w:rsidR="00751600" w:rsidRPr="002D65FB">
        <w:rPr>
          <w:rStyle w:val="TesistextoCar"/>
          <w:color w:val="auto"/>
        </w:rPr>
        <w:t>corrected for nonresponse and sample design. Standard errors were adjusted for clustering at the household and individual level using Stata</w:t>
      </w:r>
      <w:r w:rsidR="003748D4" w:rsidRPr="002D65FB">
        <w:rPr>
          <w:rStyle w:val="TesistextoCar"/>
          <w:color w:val="auto"/>
        </w:rPr>
        <w:t>’</w:t>
      </w:r>
      <w:r w:rsidR="00751600" w:rsidRPr="002D65FB">
        <w:rPr>
          <w:rStyle w:val="TesistextoCar"/>
          <w:color w:val="auto"/>
        </w:rPr>
        <w:t>s (version 15.0) SVY command. The evaluation of the goodness-of-fit for the logistic regression models was conducted by interpreting the value of the statistic pseudo</w:t>
      </w:r>
      <w:r w:rsidR="003566FC" w:rsidRPr="002D65FB">
        <w:rPr>
          <w:rStyle w:val="TesistextoCar"/>
          <w:color w:val="auto"/>
        </w:rPr>
        <w:t xml:space="preserve"> </w:t>
      </w:r>
      <w:r w:rsidR="00751600" w:rsidRPr="002D65FB">
        <w:rPr>
          <w:rStyle w:val="TesistextoCar"/>
          <w:i/>
          <w:iCs/>
          <w:color w:val="auto"/>
        </w:rPr>
        <w:t>R</w:t>
      </w:r>
      <w:r w:rsidR="00751600" w:rsidRPr="002D65FB">
        <w:rPr>
          <w:rStyle w:val="TesistextoCar"/>
          <w:color w:val="auto"/>
        </w:rPr>
        <w:t>².</w:t>
      </w:r>
    </w:p>
    <w:p w14:paraId="7FFCBD86" w14:textId="49045E4E" w:rsidR="00751600" w:rsidRPr="002D65FB" w:rsidRDefault="00C41626" w:rsidP="004D65D1">
      <w:pPr>
        <w:pStyle w:val="Tesistexto"/>
        <w:rPr>
          <w:color w:val="auto"/>
        </w:rPr>
      </w:pPr>
      <w:r w:rsidRPr="002D65FB">
        <w:rPr>
          <w:rStyle w:val="TesistextoCar"/>
          <w:color w:val="auto"/>
        </w:rPr>
        <w:t xml:space="preserve">Unobserved heterogeneity, which refers to the variation in the dependent variable caused by other unobserved variables, is especially problematic when comparing distinct logistic regression models due to possible variation across groups and samples. </w:t>
      </w:r>
      <w:r w:rsidR="00751600" w:rsidRPr="002D65FB">
        <w:rPr>
          <w:rStyle w:val="TesistextoCar"/>
          <w:color w:val="auto"/>
        </w:rPr>
        <w:t xml:space="preserve">As a strategy dealing with this challenge, we use average marginal effects to calculate the coefficients in the models </w:t>
      </w:r>
      <w:r w:rsidR="00751600" w:rsidRPr="002D65FB">
        <w:rPr>
          <w:rStyle w:val="TesistextoCar"/>
          <w:noProof/>
          <w:color w:val="auto"/>
        </w:rPr>
        <w:t>(Mood, 2010)</w:t>
      </w:r>
      <w:r w:rsidR="00751600" w:rsidRPr="002D65FB">
        <w:rPr>
          <w:rStyle w:val="TesistextoCar"/>
          <w:color w:val="auto"/>
        </w:rPr>
        <w:t>. These summari</w:t>
      </w:r>
      <w:r w:rsidR="00060F62" w:rsidRPr="002D65FB">
        <w:rPr>
          <w:rStyle w:val="TesistextoCar"/>
          <w:color w:val="auto"/>
        </w:rPr>
        <w:t>s</w:t>
      </w:r>
      <w:r w:rsidR="00751600" w:rsidRPr="002D65FB">
        <w:rPr>
          <w:rStyle w:val="TesistextoCar"/>
          <w:color w:val="auto"/>
        </w:rPr>
        <w:t>e how the change in the dependent variable relate</w:t>
      </w:r>
      <w:r w:rsidR="00F33171" w:rsidRPr="002D65FB">
        <w:rPr>
          <w:rStyle w:val="TesistextoCar"/>
          <w:color w:val="auto"/>
        </w:rPr>
        <w:t>s to</w:t>
      </w:r>
      <w:r w:rsidR="00751600" w:rsidRPr="002D65FB">
        <w:rPr>
          <w:rStyle w:val="TesistextoCar"/>
          <w:color w:val="auto"/>
        </w:rPr>
        <w:t xml:space="preserve"> the change in a covariate and could be read in terms of the probability of change.</w:t>
      </w:r>
      <w:bookmarkStart w:id="10" w:name="_Hlk518839303"/>
    </w:p>
    <w:p w14:paraId="1DFFAEC0" w14:textId="77777777" w:rsidR="00751600" w:rsidRPr="002D65FB" w:rsidRDefault="00751600" w:rsidP="006F3A25">
      <w:pPr>
        <w:spacing w:line="480" w:lineRule="auto"/>
        <w:jc w:val="both"/>
        <w:rPr>
          <w:rStyle w:val="TesistextoCar"/>
          <w:b/>
          <w:color w:val="auto"/>
        </w:rPr>
      </w:pPr>
      <w:r w:rsidRPr="002D65FB">
        <w:rPr>
          <w:rStyle w:val="TesistextoCar"/>
          <w:b/>
          <w:color w:val="auto"/>
        </w:rPr>
        <w:t>Dependent variable</w:t>
      </w:r>
    </w:p>
    <w:p w14:paraId="74DFB2F8" w14:textId="34E239C5" w:rsidR="00751600" w:rsidRPr="002D65FB" w:rsidRDefault="00751600" w:rsidP="004D65D1">
      <w:pPr>
        <w:pStyle w:val="Tesistexto"/>
        <w:rPr>
          <w:color w:val="auto"/>
        </w:rPr>
      </w:pPr>
      <w:r w:rsidRPr="002D65FB">
        <w:rPr>
          <w:color w:val="auto"/>
        </w:rPr>
        <w:t xml:space="preserve">From the information related to care use registered in SHARE, three binary dependent variables are constructed (response categories yes/no); </w:t>
      </w:r>
      <w:r w:rsidRPr="002D65FB">
        <w:rPr>
          <w:i/>
          <w:color w:val="auto"/>
        </w:rPr>
        <w:t>informal</w:t>
      </w:r>
      <w:r w:rsidRPr="002D65FB">
        <w:rPr>
          <w:color w:val="auto"/>
        </w:rPr>
        <w:t xml:space="preserve"> care (individuals exclusively use personal</w:t>
      </w:r>
      <w:r w:rsidR="00087A20" w:rsidRPr="002D65FB">
        <w:rPr>
          <w:color w:val="auto"/>
        </w:rPr>
        <w:t>/</w:t>
      </w:r>
      <w:r w:rsidRPr="002D65FB">
        <w:rPr>
          <w:color w:val="auto"/>
        </w:rPr>
        <w:t xml:space="preserve">practical care from their social networks), </w:t>
      </w:r>
      <w:r w:rsidRPr="002D65FB">
        <w:rPr>
          <w:i/>
          <w:color w:val="auto"/>
        </w:rPr>
        <w:t>formal care</w:t>
      </w:r>
      <w:r w:rsidRPr="002D65FB">
        <w:rPr>
          <w:color w:val="auto"/>
        </w:rPr>
        <w:t xml:space="preserve"> (individuals exclusively use personal</w:t>
      </w:r>
      <w:r w:rsidR="00087A20" w:rsidRPr="002D65FB">
        <w:rPr>
          <w:color w:val="auto"/>
        </w:rPr>
        <w:t>/</w:t>
      </w:r>
      <w:r w:rsidRPr="002D65FB">
        <w:rPr>
          <w:color w:val="auto"/>
        </w:rPr>
        <w:t xml:space="preserve">practical care from professional or paid services), and </w:t>
      </w:r>
      <w:r w:rsidRPr="002D65FB">
        <w:rPr>
          <w:i/>
          <w:color w:val="auto"/>
        </w:rPr>
        <w:t>combined care</w:t>
      </w:r>
      <w:r w:rsidRPr="002D65FB">
        <w:rPr>
          <w:color w:val="auto"/>
        </w:rPr>
        <w:t xml:space="preserve"> (individuals receive support from both previous sources).</w:t>
      </w:r>
    </w:p>
    <w:p w14:paraId="44E1CF47" w14:textId="77777777" w:rsidR="00751600" w:rsidRPr="002D65FB" w:rsidRDefault="00751600" w:rsidP="006F3A25">
      <w:pPr>
        <w:pStyle w:val="Ttulo3"/>
        <w:rPr>
          <w:rStyle w:val="TesistextoCar"/>
          <w:color w:val="auto"/>
          <w:shd w:val="clear" w:color="auto" w:fill="FFFFFF"/>
        </w:rPr>
      </w:pPr>
      <w:r w:rsidRPr="002D65FB">
        <w:rPr>
          <w:rStyle w:val="TesistextoCar"/>
          <w:color w:val="auto"/>
        </w:rPr>
        <w:t>Predictors</w:t>
      </w:r>
    </w:p>
    <w:bookmarkEnd w:id="10"/>
    <w:p w14:paraId="64DDCA3A" w14:textId="77777777" w:rsidR="00A17456" w:rsidRPr="002D65FB" w:rsidRDefault="00751600" w:rsidP="004D65D1">
      <w:pPr>
        <w:pStyle w:val="Tesistexto"/>
        <w:rPr>
          <w:noProof/>
          <w:color w:val="auto"/>
        </w:rPr>
      </w:pPr>
      <w:r w:rsidRPr="002D65FB">
        <w:rPr>
          <w:color w:val="auto"/>
        </w:rPr>
        <w:t>The covariates are sorted in</w:t>
      </w:r>
      <w:r w:rsidR="002752F0" w:rsidRPr="002D65FB">
        <w:rPr>
          <w:color w:val="auto"/>
        </w:rPr>
        <w:t>to</w:t>
      </w:r>
      <w:r w:rsidRPr="002D65FB">
        <w:rPr>
          <w:color w:val="auto"/>
        </w:rPr>
        <w:t xml:space="preserve"> three clusters of micro-level determinants according to the A-N </w:t>
      </w:r>
      <w:r w:rsidR="00087A20" w:rsidRPr="002D65FB">
        <w:rPr>
          <w:color w:val="auto"/>
        </w:rPr>
        <w:t>b</w:t>
      </w:r>
      <w:r w:rsidRPr="002D65FB">
        <w:rPr>
          <w:color w:val="auto"/>
        </w:rPr>
        <w:t xml:space="preserve">ehavioural </w:t>
      </w:r>
      <w:r w:rsidR="00087A20" w:rsidRPr="002D65FB">
        <w:rPr>
          <w:color w:val="auto"/>
        </w:rPr>
        <w:t>m</w:t>
      </w:r>
      <w:r w:rsidRPr="002D65FB">
        <w:rPr>
          <w:color w:val="auto"/>
        </w:rPr>
        <w:t xml:space="preserve">odel </w:t>
      </w:r>
      <w:r w:rsidRPr="002D65FB">
        <w:rPr>
          <w:noProof/>
          <w:color w:val="auto"/>
        </w:rPr>
        <w:t>(Andersen, 1995; Andersen &amp; Newman, 1973)</w:t>
      </w:r>
    </w:p>
    <w:p w14:paraId="3F1969C4" w14:textId="6A1514A5" w:rsidR="00A17456" w:rsidRPr="002D65FB" w:rsidRDefault="006C5F7F" w:rsidP="006C5F7F">
      <w:pPr>
        <w:pStyle w:val="Tesistexto"/>
        <w:numPr>
          <w:ilvl w:val="0"/>
          <w:numId w:val="6"/>
        </w:numPr>
        <w:ind w:left="426" w:hanging="426"/>
        <w:rPr>
          <w:color w:val="auto"/>
        </w:rPr>
      </w:pPr>
      <w:r w:rsidRPr="002D65FB">
        <w:rPr>
          <w:i/>
          <w:color w:val="auto"/>
        </w:rPr>
        <w:lastRenderedPageBreak/>
        <w:t>P</w:t>
      </w:r>
      <w:r w:rsidR="00751600" w:rsidRPr="002D65FB">
        <w:rPr>
          <w:i/>
          <w:color w:val="auto"/>
        </w:rPr>
        <w:t>redisposing characteristics</w:t>
      </w:r>
      <w:r w:rsidR="00AA0A62" w:rsidRPr="002D65FB">
        <w:rPr>
          <w:i/>
          <w:color w:val="auto"/>
        </w:rPr>
        <w:t>,</w:t>
      </w:r>
      <w:r w:rsidR="00751600" w:rsidRPr="002D65FB">
        <w:rPr>
          <w:color w:val="auto"/>
        </w:rPr>
        <w:t xml:space="preserve"> which influence the willingness to </w:t>
      </w:r>
      <w:r w:rsidR="00087A20" w:rsidRPr="002D65FB">
        <w:rPr>
          <w:color w:val="auto"/>
        </w:rPr>
        <w:t>us</w:t>
      </w:r>
      <w:r w:rsidR="002752F0" w:rsidRPr="002D65FB">
        <w:rPr>
          <w:color w:val="auto"/>
        </w:rPr>
        <w:t>e</w:t>
      </w:r>
      <w:r w:rsidR="00751600" w:rsidRPr="002D65FB">
        <w:rPr>
          <w:color w:val="auto"/>
        </w:rPr>
        <w:t xml:space="preserve"> home care</w:t>
      </w:r>
      <w:r w:rsidRPr="002D65FB">
        <w:rPr>
          <w:color w:val="auto"/>
        </w:rPr>
        <w:t>: age group, gender, and members of the social network (partner, adult child(</w:t>
      </w:r>
      <w:proofErr w:type="spellStart"/>
      <w:r w:rsidRPr="002D65FB">
        <w:rPr>
          <w:color w:val="auto"/>
        </w:rPr>
        <w:t>ren</w:t>
      </w:r>
      <w:proofErr w:type="spellEnd"/>
      <w:r w:rsidRPr="002D65FB">
        <w:rPr>
          <w:color w:val="auto"/>
        </w:rPr>
        <w:t>), other relatives, and friends)</w:t>
      </w:r>
      <w:r w:rsidR="00D80562" w:rsidRPr="002D65FB">
        <w:rPr>
          <w:color w:val="auto"/>
        </w:rPr>
        <w:t xml:space="preserve"> </w:t>
      </w:r>
    </w:p>
    <w:p w14:paraId="45C5FAB2" w14:textId="6887FB6A" w:rsidR="006C5F7F" w:rsidRPr="002D65FB" w:rsidRDefault="006C5F7F" w:rsidP="00763711">
      <w:pPr>
        <w:pStyle w:val="Tesistexto"/>
        <w:numPr>
          <w:ilvl w:val="0"/>
          <w:numId w:val="6"/>
        </w:numPr>
        <w:ind w:left="426" w:hanging="426"/>
        <w:rPr>
          <w:color w:val="auto"/>
        </w:rPr>
      </w:pPr>
      <w:r w:rsidRPr="002D65FB">
        <w:rPr>
          <w:i/>
          <w:color w:val="auto"/>
        </w:rPr>
        <w:t xml:space="preserve">Enabling resources, </w:t>
      </w:r>
      <w:r w:rsidRPr="002D65FB">
        <w:rPr>
          <w:iCs/>
          <w:color w:val="auto"/>
        </w:rPr>
        <w:t>which</w:t>
      </w:r>
      <w:r w:rsidRPr="002D65FB">
        <w:rPr>
          <w:color w:val="auto"/>
        </w:rPr>
        <w:t xml:space="preserve"> facilitate or impede access to care (family and community resources): network size (up to two members: below-average social network size of older Europeans / more than two members: above-average size), geographical proximity (nearest social network member lives in the same household/ within 1-5 km radius), </w:t>
      </w:r>
      <w:r w:rsidRPr="002D65FB">
        <w:rPr>
          <w:iCs/>
          <w:color w:val="auto"/>
        </w:rPr>
        <w:t xml:space="preserve">contact </w:t>
      </w:r>
      <w:r w:rsidRPr="002D65FB">
        <w:rPr>
          <w:color w:val="auto"/>
        </w:rPr>
        <w:t>frequency (daily contact in person, phone, mail, email, or other electronic means with at least one social network member), and overall satisfaction with the social network (continuous variable ranging from 0 (not satisfied) to 10 (very satisfied)). The models also controlled for household income calculated in quartiles.</w:t>
      </w:r>
    </w:p>
    <w:p w14:paraId="0E3A1C67" w14:textId="20934F6D" w:rsidR="006C5F7F" w:rsidRPr="002D65FB" w:rsidRDefault="006C5F7F" w:rsidP="00763711">
      <w:pPr>
        <w:pStyle w:val="Tesistexto"/>
        <w:numPr>
          <w:ilvl w:val="0"/>
          <w:numId w:val="6"/>
        </w:numPr>
        <w:ind w:left="426" w:hanging="426"/>
        <w:rPr>
          <w:color w:val="auto"/>
        </w:rPr>
      </w:pPr>
      <w:r w:rsidRPr="002D65FB">
        <w:rPr>
          <w:i/>
          <w:color w:val="auto"/>
        </w:rPr>
        <w:t>Need factors</w:t>
      </w:r>
      <w:r w:rsidRPr="002D65FB">
        <w:rPr>
          <w:color w:val="auto"/>
        </w:rPr>
        <w:t xml:space="preserve"> associated with the objective and subjective evaluation of health-related conditions: self-perceived health status (very good or good health/less than good health), ADL limitations; bathing/showering, dressing, self-feeding, functional mobility, personal hygiene/grooming, and toilet hygiene) (low level 1–3 limitations / high level 4-6 limitations), IADL limitations; housework, taking medications as prescribed, managing money, grocery or clothing shopping, using the telephone or other communication, using technology, and transportation within the community) (low level 1–3 limitations / high level 4-6 limitations). </w:t>
      </w:r>
      <w:r w:rsidR="00E878F5" w:rsidRPr="002D65FB">
        <w:rPr>
          <w:color w:val="auto"/>
        </w:rPr>
        <w:t xml:space="preserve">Hospitalisation in the previous 12 months. </w:t>
      </w:r>
    </w:p>
    <w:p w14:paraId="64102860" w14:textId="38474563" w:rsidR="005A2513" w:rsidRPr="002D65FB" w:rsidRDefault="005A2513" w:rsidP="00AA70BB">
      <w:pPr>
        <w:pStyle w:val="Tesistexto"/>
        <w:spacing w:before="120" w:after="120"/>
        <w:ind w:firstLine="2268"/>
        <w:rPr>
          <w:color w:val="auto"/>
        </w:rPr>
      </w:pPr>
      <w:r w:rsidRPr="002D65FB">
        <w:rPr>
          <w:color w:val="auto"/>
        </w:rPr>
        <w:t>&lt;&lt;&lt; INSERT TABLE 2 ABOUT HERE &gt;&gt;</w:t>
      </w:r>
    </w:p>
    <w:p w14:paraId="565D1010" w14:textId="2F518169" w:rsidR="0021469C" w:rsidRPr="002D65FB" w:rsidRDefault="0021469C" w:rsidP="0021469C">
      <w:pPr>
        <w:pStyle w:val="Tesistexto"/>
        <w:rPr>
          <w:rStyle w:val="TesistextoCar"/>
          <w:color w:val="auto"/>
        </w:rPr>
      </w:pPr>
      <w:r w:rsidRPr="002D65FB">
        <w:rPr>
          <w:rStyle w:val="TesistextoCar"/>
          <w:color w:val="auto"/>
        </w:rPr>
        <w:lastRenderedPageBreak/>
        <w:t>(</w:t>
      </w:r>
      <w:r w:rsidR="00D50D47" w:rsidRPr="002D65FB">
        <w:rPr>
          <w:rStyle w:val="TesistextoCar"/>
          <w:color w:val="auto"/>
        </w:rPr>
        <w:t>T</w:t>
      </w:r>
      <w:r w:rsidRPr="002D65FB">
        <w:rPr>
          <w:rStyle w:val="TesistextoCar"/>
          <w:color w:val="auto"/>
        </w:rPr>
        <w:t xml:space="preserve">he </w:t>
      </w:r>
      <w:r w:rsidR="00D50D47" w:rsidRPr="002D65FB">
        <w:rPr>
          <w:rStyle w:val="TesistextoCar"/>
          <w:color w:val="auto"/>
        </w:rPr>
        <w:t xml:space="preserve">supporting material </w:t>
      </w:r>
      <w:r w:rsidR="00C611FF" w:rsidRPr="002D65FB">
        <w:rPr>
          <w:rStyle w:val="TesistextoCar"/>
          <w:color w:val="auto"/>
        </w:rPr>
        <w:t>contains the</w:t>
      </w:r>
      <w:r w:rsidR="00D50D47" w:rsidRPr="002D65FB">
        <w:rPr>
          <w:rStyle w:val="TesistextoCar"/>
          <w:color w:val="auto"/>
        </w:rPr>
        <w:t xml:space="preserve"> </w:t>
      </w:r>
      <w:r w:rsidRPr="002D65FB">
        <w:rPr>
          <w:rStyle w:val="TesistextoCar"/>
          <w:color w:val="auto"/>
        </w:rPr>
        <w:t>detailed sample distribution by region</w:t>
      </w:r>
      <w:r w:rsidR="00D50D47" w:rsidRPr="002D65FB">
        <w:rPr>
          <w:rStyle w:val="TesistextoCar"/>
          <w:color w:val="auto"/>
        </w:rPr>
        <w:t xml:space="preserve">: </w:t>
      </w:r>
      <w:r w:rsidRPr="002D65FB">
        <w:rPr>
          <w:rStyle w:val="TesistextoCar"/>
          <w:color w:val="auto"/>
        </w:rPr>
        <w:t>Tables 7, 8, 9, &amp; 10)</w:t>
      </w:r>
    </w:p>
    <w:p w14:paraId="076C3953" w14:textId="77777777" w:rsidR="00751600" w:rsidRPr="002D65FB" w:rsidRDefault="00751600" w:rsidP="00B27E5A">
      <w:pPr>
        <w:tabs>
          <w:tab w:val="left" w:pos="3261"/>
        </w:tabs>
        <w:spacing w:line="480" w:lineRule="auto"/>
        <w:jc w:val="both"/>
        <w:rPr>
          <w:rFonts w:ascii="Arial Nova" w:hAnsi="Arial Nova" w:cs="Times New Roman"/>
          <w:b/>
          <w:sz w:val="24"/>
          <w:szCs w:val="24"/>
        </w:rPr>
      </w:pPr>
      <w:r w:rsidRPr="002D65FB">
        <w:rPr>
          <w:rFonts w:ascii="Arial Nova" w:hAnsi="Arial Nova" w:cs="Times New Roman"/>
          <w:b/>
          <w:sz w:val="24"/>
          <w:szCs w:val="24"/>
        </w:rPr>
        <w:t>RESULTS</w:t>
      </w:r>
    </w:p>
    <w:p w14:paraId="5DDFC9CA" w14:textId="0F06DC42" w:rsidR="00751600" w:rsidRPr="002D65FB" w:rsidRDefault="00751600" w:rsidP="00F42361">
      <w:pPr>
        <w:pStyle w:val="Textoindependiente2"/>
        <w:tabs>
          <w:tab w:val="clear" w:pos="3261"/>
          <w:tab w:val="clear" w:pos="6379"/>
        </w:tabs>
      </w:pPr>
      <w:r w:rsidRPr="002D65FB">
        <w:t xml:space="preserve">The statistical associations of the predictors were examined </w:t>
      </w:r>
      <w:r w:rsidR="00177C64" w:rsidRPr="002D65FB">
        <w:t>using</w:t>
      </w:r>
      <w:r w:rsidRPr="002D65FB">
        <w:t xml:space="preserve"> </w:t>
      </w:r>
      <w:r w:rsidR="001C1DFF" w:rsidRPr="002D65FB">
        <w:t>c</w:t>
      </w:r>
      <w:r w:rsidRPr="002D65FB">
        <w:t>hi-</w:t>
      </w:r>
      <w:r w:rsidR="001C1DFF" w:rsidRPr="002D65FB">
        <w:t>s</w:t>
      </w:r>
      <w:r w:rsidRPr="002D65FB">
        <w:t xml:space="preserve">quare tests, </w:t>
      </w:r>
      <w:r w:rsidR="00C86092" w:rsidRPr="002D65FB">
        <w:t xml:space="preserve">primarily </w:t>
      </w:r>
      <w:r w:rsidRPr="002D65FB">
        <w:t>showing significant correlation for each regional model (Table 2).</w:t>
      </w:r>
    </w:p>
    <w:p w14:paraId="6D4D43C4" w14:textId="0804DA6C" w:rsidR="00751600" w:rsidRPr="002D65FB" w:rsidRDefault="00751600" w:rsidP="00F42361">
      <w:pPr>
        <w:pStyle w:val="Ttulo2"/>
        <w:tabs>
          <w:tab w:val="clear" w:pos="6379"/>
        </w:tabs>
      </w:pPr>
      <w:r w:rsidRPr="002D65FB">
        <w:t xml:space="preserve">Social networks and </w:t>
      </w:r>
      <w:r w:rsidR="00C96205" w:rsidRPr="002D65FB">
        <w:t xml:space="preserve">the use of </w:t>
      </w:r>
      <w:r w:rsidRPr="002D65FB">
        <w:t>informal care</w:t>
      </w:r>
    </w:p>
    <w:p w14:paraId="482D99EF" w14:textId="06CDA5F8" w:rsidR="00751600" w:rsidRPr="002D65FB" w:rsidRDefault="00751600" w:rsidP="00B27E5A">
      <w:pPr>
        <w:tabs>
          <w:tab w:val="left" w:pos="3261"/>
        </w:tabs>
        <w:spacing w:line="480" w:lineRule="auto"/>
        <w:jc w:val="both"/>
        <w:rPr>
          <w:rFonts w:ascii="Arial Nova" w:hAnsi="Arial Nova" w:cs="Times New Roman"/>
          <w:sz w:val="24"/>
          <w:szCs w:val="24"/>
        </w:rPr>
      </w:pPr>
      <w:r w:rsidRPr="002D65FB">
        <w:rPr>
          <w:rFonts w:ascii="Arial Nova" w:hAnsi="Arial Nova" w:cs="Times New Roman"/>
          <w:sz w:val="24"/>
          <w:szCs w:val="24"/>
        </w:rPr>
        <w:t xml:space="preserve">The results showed a cross-national pattern of having one’s partner as the first call for informal care (Table 3). This is especially visible in </w:t>
      </w:r>
      <w:r w:rsidR="00BC5D58" w:rsidRPr="002D65FB">
        <w:rPr>
          <w:rFonts w:ascii="Arial Nova" w:hAnsi="Arial Nova" w:cs="Times New Roman"/>
          <w:sz w:val="24"/>
          <w:szCs w:val="24"/>
        </w:rPr>
        <w:t>n</w:t>
      </w:r>
      <w:r w:rsidRPr="002D65FB">
        <w:rPr>
          <w:rFonts w:ascii="Arial Nova" w:hAnsi="Arial Nova" w:cs="Times New Roman"/>
          <w:sz w:val="24"/>
          <w:szCs w:val="24"/>
        </w:rPr>
        <w:t>orthern European countries, where having a partner in the social network increases the probability of using informal care by 17%.</w:t>
      </w:r>
      <w:r w:rsidRPr="002D65FB">
        <w:t xml:space="preserve"> </w:t>
      </w:r>
      <w:r w:rsidRPr="002D65FB">
        <w:rPr>
          <w:rFonts w:ascii="Arial Nova" w:hAnsi="Arial Nova" w:cs="Times New Roman"/>
          <w:sz w:val="24"/>
          <w:szCs w:val="24"/>
        </w:rPr>
        <w:t xml:space="preserve">Having adult children in </w:t>
      </w:r>
      <w:r w:rsidR="00297FE9" w:rsidRPr="002D65FB">
        <w:rPr>
          <w:rFonts w:ascii="Arial Nova" w:hAnsi="Arial Nova" w:cs="Times New Roman"/>
          <w:sz w:val="24"/>
          <w:szCs w:val="24"/>
        </w:rPr>
        <w:t>the</w:t>
      </w:r>
      <w:r w:rsidRPr="002D65FB">
        <w:rPr>
          <w:rFonts w:ascii="Arial Nova" w:hAnsi="Arial Nova" w:cs="Times New Roman"/>
          <w:sz w:val="24"/>
          <w:szCs w:val="24"/>
        </w:rPr>
        <w:t xml:space="preserve"> network of confidants slightly increases the probability of using informal home care in </w:t>
      </w:r>
      <w:r w:rsidR="00BC5D58" w:rsidRPr="002D65FB">
        <w:rPr>
          <w:rFonts w:ascii="Arial Nova" w:hAnsi="Arial Nova" w:cs="Times New Roman"/>
          <w:sz w:val="24"/>
          <w:szCs w:val="24"/>
        </w:rPr>
        <w:t>s</w:t>
      </w:r>
      <w:r w:rsidRPr="002D65FB">
        <w:rPr>
          <w:rFonts w:ascii="Arial Nova" w:hAnsi="Arial Nova" w:cs="Times New Roman"/>
          <w:sz w:val="24"/>
          <w:szCs w:val="24"/>
        </w:rPr>
        <w:t>outhern countries</w:t>
      </w:r>
      <w:r w:rsidR="00FB7124" w:rsidRPr="002D65FB">
        <w:rPr>
          <w:rFonts w:ascii="Arial Nova" w:hAnsi="Arial Nova" w:cs="Times New Roman"/>
          <w:sz w:val="24"/>
          <w:szCs w:val="24"/>
        </w:rPr>
        <w:t>.</w:t>
      </w:r>
      <w:r w:rsidRPr="002D65FB">
        <w:rPr>
          <w:rFonts w:ascii="Arial Nova" w:hAnsi="Arial Nova" w:cs="Times New Roman"/>
          <w:sz w:val="24"/>
          <w:szCs w:val="24"/>
        </w:rPr>
        <w:t xml:space="preserve"> </w:t>
      </w:r>
      <w:r w:rsidR="00FB7124" w:rsidRPr="002D65FB">
        <w:rPr>
          <w:rFonts w:ascii="Arial Nova" w:hAnsi="Arial Nova" w:cs="Times New Roman"/>
          <w:sz w:val="24"/>
          <w:szCs w:val="24"/>
        </w:rPr>
        <w:t>I</w:t>
      </w:r>
      <w:r w:rsidRPr="002D65FB">
        <w:rPr>
          <w:rFonts w:ascii="Arial Nova" w:hAnsi="Arial Nova" w:cs="Times New Roman"/>
          <w:sz w:val="24"/>
          <w:szCs w:val="24"/>
        </w:rPr>
        <w:t xml:space="preserve">n </w:t>
      </w:r>
      <w:r w:rsidR="00BC5D58" w:rsidRPr="002D65FB">
        <w:rPr>
          <w:rFonts w:ascii="Arial Nova" w:hAnsi="Arial Nova" w:cs="Times New Roman"/>
          <w:sz w:val="24"/>
          <w:szCs w:val="24"/>
        </w:rPr>
        <w:t>e</w:t>
      </w:r>
      <w:r w:rsidRPr="002D65FB">
        <w:rPr>
          <w:rFonts w:ascii="Arial Nova" w:hAnsi="Arial Nova" w:cs="Times New Roman"/>
          <w:sz w:val="24"/>
          <w:szCs w:val="24"/>
        </w:rPr>
        <w:t xml:space="preserve">astern countries, having other relatives and friends in the social network increases </w:t>
      </w:r>
      <w:r w:rsidR="00087A20" w:rsidRPr="002D65FB">
        <w:rPr>
          <w:rFonts w:ascii="Arial Nova" w:hAnsi="Arial Nova" w:cs="Times New Roman"/>
          <w:sz w:val="24"/>
          <w:szCs w:val="24"/>
        </w:rPr>
        <w:t>using</w:t>
      </w:r>
      <w:r w:rsidRPr="002D65FB">
        <w:rPr>
          <w:rFonts w:ascii="Arial Nova" w:hAnsi="Arial Nova" w:cs="Times New Roman"/>
          <w:sz w:val="24"/>
          <w:szCs w:val="24"/>
        </w:rPr>
        <w:t xml:space="preserve"> informal care by 6%.</w:t>
      </w:r>
    </w:p>
    <w:p w14:paraId="187736AD" w14:textId="573C4E60" w:rsidR="00751600" w:rsidRPr="002D65FB" w:rsidRDefault="00751600" w:rsidP="00F42361">
      <w:pPr>
        <w:pStyle w:val="Textoindependiente2"/>
        <w:tabs>
          <w:tab w:val="clear" w:pos="6379"/>
        </w:tabs>
      </w:pPr>
      <w:r w:rsidRPr="002D65FB">
        <w:t xml:space="preserve">The size of the network of confidants </w:t>
      </w:r>
      <w:r w:rsidR="00785562" w:rsidRPr="002D65FB">
        <w:t xml:space="preserve">also showed a </w:t>
      </w:r>
      <w:r w:rsidR="00C611FF" w:rsidRPr="002D65FB">
        <w:t>significant</w:t>
      </w:r>
      <w:r w:rsidR="00785562" w:rsidRPr="002D65FB">
        <w:t xml:space="preserve"> association</w:t>
      </w:r>
      <w:r w:rsidR="00BC5D58" w:rsidRPr="002D65FB">
        <w:t>.</w:t>
      </w:r>
      <w:r w:rsidRPr="002D65FB">
        <w:t xml:space="preserve"> </w:t>
      </w:r>
      <w:r w:rsidR="00BC5D58" w:rsidRPr="002D65FB">
        <w:t>H</w:t>
      </w:r>
      <w:r w:rsidRPr="002D65FB">
        <w:t>aving a larger social network (</w:t>
      </w:r>
      <w:r w:rsidR="002E1D24" w:rsidRPr="002D65FB">
        <w:t>&gt;</w:t>
      </w:r>
      <w:r w:rsidRPr="002D65FB">
        <w:t xml:space="preserve"> two members) is positively associated with </w:t>
      </w:r>
      <w:r w:rsidR="00087A20" w:rsidRPr="002D65FB">
        <w:t>using</w:t>
      </w:r>
      <w:r w:rsidRPr="002D65FB">
        <w:t xml:space="preserve"> informal care in all regions, increasing the probability of receiving such care by 8% </w:t>
      </w:r>
      <w:r w:rsidR="00BC5D58" w:rsidRPr="002D65FB">
        <w:t xml:space="preserve">in northern </w:t>
      </w:r>
      <w:r w:rsidRPr="002D65FB">
        <w:t xml:space="preserve">and </w:t>
      </w:r>
      <w:r w:rsidR="00BC5D58" w:rsidRPr="002D65FB">
        <w:t xml:space="preserve">eastern </w:t>
      </w:r>
      <w:r w:rsidRPr="002D65FB">
        <w:t xml:space="preserve">countries, </w:t>
      </w:r>
      <w:r w:rsidR="00FB7124" w:rsidRPr="002D65FB">
        <w:t xml:space="preserve">by </w:t>
      </w:r>
      <w:r w:rsidRPr="002D65FB">
        <w:t xml:space="preserve">12% in </w:t>
      </w:r>
      <w:r w:rsidR="00BC5D58" w:rsidRPr="002D65FB">
        <w:t xml:space="preserve">southern </w:t>
      </w:r>
      <w:r w:rsidRPr="002D65FB">
        <w:t>countries</w:t>
      </w:r>
      <w:r w:rsidR="00BC5D58" w:rsidRPr="002D65FB">
        <w:t>,</w:t>
      </w:r>
      <w:r w:rsidRPr="002D65FB">
        <w:t xml:space="preserve"> and </w:t>
      </w:r>
      <w:r w:rsidR="00FB7124" w:rsidRPr="002D65FB">
        <w:t xml:space="preserve">by </w:t>
      </w:r>
      <w:r w:rsidRPr="002D65FB">
        <w:t xml:space="preserve">13% in </w:t>
      </w:r>
      <w:r w:rsidR="00BC5D58" w:rsidRPr="002D65FB">
        <w:t xml:space="preserve">western </w:t>
      </w:r>
      <w:r w:rsidRPr="002D65FB">
        <w:t xml:space="preserve">countries. The geographical proximity is also associated with </w:t>
      </w:r>
      <w:r w:rsidR="00087A20" w:rsidRPr="002D65FB">
        <w:t>using</w:t>
      </w:r>
      <w:r w:rsidRPr="002D65FB">
        <w:t xml:space="preserve"> informal care</w:t>
      </w:r>
      <w:r w:rsidR="00BC5D58" w:rsidRPr="002D65FB">
        <w:t>.</w:t>
      </w:r>
      <w:r w:rsidRPr="002D65FB">
        <w:t xml:space="preserve"> </w:t>
      </w:r>
      <w:r w:rsidR="00BC5D58" w:rsidRPr="002D65FB">
        <w:t>I</w:t>
      </w:r>
      <w:r w:rsidRPr="002D65FB">
        <w:t xml:space="preserve">n the case of </w:t>
      </w:r>
      <w:r w:rsidR="00BC5D58" w:rsidRPr="002D65FB">
        <w:t>n</w:t>
      </w:r>
      <w:r w:rsidRPr="002D65FB">
        <w:t>orthern countries, having confidants living within 5</w:t>
      </w:r>
      <w:r w:rsidR="00B86B5C" w:rsidRPr="002D65FB">
        <w:t> </w:t>
      </w:r>
      <w:r w:rsidRPr="002D65FB">
        <w:t>k</w:t>
      </w:r>
      <w:r w:rsidR="00B86B5C" w:rsidRPr="002D65FB">
        <w:t>m</w:t>
      </w:r>
      <w:r w:rsidRPr="002D65FB">
        <w:t xml:space="preserve"> decreased the probability of receiving exclusively informal care, while in the rest of the regions, co-residing with a member of the social network increased the probability of receiving informal care.</w:t>
      </w:r>
    </w:p>
    <w:p w14:paraId="30793DF3" w14:textId="2333E17F" w:rsidR="00751600" w:rsidRPr="002D65FB" w:rsidRDefault="00751600" w:rsidP="00F42361">
      <w:pPr>
        <w:pStyle w:val="Textoindependiente2"/>
        <w:tabs>
          <w:tab w:val="clear" w:pos="3261"/>
          <w:tab w:val="clear" w:pos="6379"/>
        </w:tabs>
        <w:spacing w:before="240" w:after="240"/>
      </w:pPr>
      <w:r w:rsidRPr="002D65FB">
        <w:lastRenderedPageBreak/>
        <w:t xml:space="preserve">Looking at the </w:t>
      </w:r>
      <w:r w:rsidR="00D955ED" w:rsidRPr="002D65FB">
        <w:t>other</w:t>
      </w:r>
      <w:r w:rsidRPr="002D65FB">
        <w:t xml:space="preserve"> predictors, females are less prone to exclusively </w:t>
      </w:r>
      <w:r w:rsidR="00695548" w:rsidRPr="002D65FB">
        <w:t xml:space="preserve">receive </w:t>
      </w:r>
      <w:r w:rsidRPr="002D65FB">
        <w:t xml:space="preserve">informal care in </w:t>
      </w:r>
      <w:r w:rsidR="00BC5D58" w:rsidRPr="002D65FB">
        <w:t>n</w:t>
      </w:r>
      <w:r w:rsidRPr="002D65FB">
        <w:t xml:space="preserve">orthern, </w:t>
      </w:r>
      <w:r w:rsidR="00BC5D58" w:rsidRPr="002D65FB">
        <w:t>w</w:t>
      </w:r>
      <w:r w:rsidRPr="002D65FB">
        <w:t>estern</w:t>
      </w:r>
      <w:r w:rsidR="00BC5D58" w:rsidRPr="002D65FB">
        <w:t>,</w:t>
      </w:r>
      <w:r w:rsidRPr="002D65FB">
        <w:t xml:space="preserve"> and </w:t>
      </w:r>
      <w:r w:rsidR="00BC5D58" w:rsidRPr="002D65FB">
        <w:t>s</w:t>
      </w:r>
      <w:r w:rsidRPr="002D65FB">
        <w:t>outhern countries. A negative association between poor health status and rece</w:t>
      </w:r>
      <w:r w:rsidR="00DF3EAF" w:rsidRPr="002D65FB">
        <w:t>iving</w:t>
      </w:r>
      <w:r w:rsidRPr="002D65FB">
        <w:t xml:space="preserve"> informal care is observed. As age increases, the probability of receiving exclusively informal care decreases</w:t>
      </w:r>
      <w:r w:rsidR="00E26E61" w:rsidRPr="002D65FB">
        <w:t>.</w:t>
      </w:r>
      <w:r w:rsidRPr="002D65FB">
        <w:t xml:space="preserve"> </w:t>
      </w:r>
      <w:r w:rsidR="00E26E61" w:rsidRPr="002D65FB">
        <w:t>Furthermore, t</w:t>
      </w:r>
      <w:r w:rsidRPr="002D65FB">
        <w:t>he report of difficulties with daily tasks is also negatively associated with recei</w:t>
      </w:r>
      <w:r w:rsidR="00E26E61" w:rsidRPr="002D65FB">
        <w:t>ving</w:t>
      </w:r>
      <w:r w:rsidRPr="002D65FB">
        <w:t xml:space="preserve"> informal home care. As IADL limitations become more severe, the probability of receiving informal care in all regions decreases.</w:t>
      </w:r>
    </w:p>
    <w:p w14:paraId="364A6879" w14:textId="45AB5383" w:rsidR="00751600" w:rsidRPr="002D65FB" w:rsidRDefault="00751600" w:rsidP="00B27E5A">
      <w:pPr>
        <w:spacing w:before="360" w:after="240" w:line="480" w:lineRule="auto"/>
        <w:jc w:val="both"/>
        <w:rPr>
          <w:rFonts w:ascii="Arial Nova" w:hAnsi="Arial Nova" w:cs="Times New Roman"/>
          <w:b/>
          <w:sz w:val="24"/>
          <w:szCs w:val="24"/>
        </w:rPr>
      </w:pPr>
      <w:r w:rsidRPr="002D65FB">
        <w:rPr>
          <w:rFonts w:ascii="Arial Nova" w:hAnsi="Arial Nova" w:cs="Times New Roman"/>
          <w:b/>
          <w:sz w:val="24"/>
          <w:szCs w:val="24"/>
        </w:rPr>
        <w:t xml:space="preserve">Social networks and </w:t>
      </w:r>
      <w:r w:rsidR="00C96205" w:rsidRPr="002D65FB">
        <w:rPr>
          <w:rFonts w:ascii="Arial Nova" w:hAnsi="Arial Nova" w:cs="Times New Roman"/>
          <w:b/>
          <w:sz w:val="24"/>
          <w:szCs w:val="24"/>
        </w:rPr>
        <w:t xml:space="preserve">the use of </w:t>
      </w:r>
      <w:r w:rsidRPr="002D65FB">
        <w:rPr>
          <w:rFonts w:ascii="Arial Nova" w:hAnsi="Arial Nova" w:cs="Times New Roman"/>
          <w:b/>
          <w:sz w:val="24"/>
          <w:szCs w:val="24"/>
        </w:rPr>
        <w:t>formal care</w:t>
      </w:r>
    </w:p>
    <w:p w14:paraId="5F96B196" w14:textId="25BFAA50" w:rsidR="00751600" w:rsidRPr="002D65FB" w:rsidRDefault="006A0F1D" w:rsidP="00B27E5A">
      <w:pPr>
        <w:spacing w:before="360" w:after="240" w:line="480" w:lineRule="auto"/>
        <w:jc w:val="both"/>
        <w:rPr>
          <w:rFonts w:ascii="Arial Nova" w:hAnsi="Arial Nova" w:cs="Times New Roman"/>
          <w:sz w:val="24"/>
          <w:szCs w:val="24"/>
        </w:rPr>
      </w:pPr>
      <w:r w:rsidRPr="002D65FB">
        <w:rPr>
          <w:rFonts w:ascii="Arial Nova" w:hAnsi="Arial Nova" w:cs="Times New Roman"/>
          <w:sz w:val="24"/>
          <w:szCs w:val="24"/>
        </w:rPr>
        <w:t>Alternatively</w:t>
      </w:r>
      <w:r w:rsidR="00751600" w:rsidRPr="002D65FB">
        <w:rPr>
          <w:rFonts w:ascii="Arial Nova" w:hAnsi="Arial Nova" w:cs="Times New Roman"/>
          <w:sz w:val="24"/>
          <w:szCs w:val="24"/>
        </w:rPr>
        <w:t xml:space="preserve">, having a partner as </w:t>
      </w:r>
      <w:r w:rsidR="00AA0367" w:rsidRPr="002D65FB">
        <w:rPr>
          <w:rFonts w:ascii="Arial Nova" w:hAnsi="Arial Nova" w:cs="Times New Roman"/>
          <w:sz w:val="24"/>
          <w:szCs w:val="24"/>
        </w:rPr>
        <w:t xml:space="preserve">a </w:t>
      </w:r>
      <w:r w:rsidR="00751600" w:rsidRPr="002D65FB">
        <w:rPr>
          <w:rFonts w:ascii="Arial Nova" w:hAnsi="Arial Nova" w:cs="Times New Roman"/>
          <w:sz w:val="24"/>
          <w:szCs w:val="24"/>
        </w:rPr>
        <w:t>confidant is negatively associated with using formal care in all regions</w:t>
      </w:r>
      <w:r w:rsidR="00B31154" w:rsidRPr="002D65FB">
        <w:rPr>
          <w:rFonts w:ascii="Arial Nova" w:hAnsi="Arial Nova" w:cs="Times New Roman"/>
          <w:sz w:val="24"/>
          <w:szCs w:val="24"/>
        </w:rPr>
        <w:t xml:space="preserve"> (Table 4)</w:t>
      </w:r>
      <w:r w:rsidR="00751600" w:rsidRPr="002D65FB">
        <w:rPr>
          <w:rFonts w:ascii="Arial Nova" w:hAnsi="Arial Nova" w:cs="Times New Roman"/>
          <w:sz w:val="24"/>
          <w:szCs w:val="24"/>
        </w:rPr>
        <w:t xml:space="preserve">. A larger social network of confidants is positively correlated with </w:t>
      </w:r>
      <w:r w:rsidR="00087A20" w:rsidRPr="002D65FB">
        <w:rPr>
          <w:rFonts w:ascii="Arial Nova" w:hAnsi="Arial Nova" w:cs="Times New Roman"/>
          <w:sz w:val="24"/>
          <w:szCs w:val="24"/>
        </w:rPr>
        <w:t>using</w:t>
      </w:r>
      <w:r w:rsidR="00751600" w:rsidRPr="002D65FB">
        <w:rPr>
          <w:rFonts w:ascii="Arial Nova" w:hAnsi="Arial Nova" w:cs="Times New Roman"/>
          <w:sz w:val="24"/>
          <w:szCs w:val="24"/>
        </w:rPr>
        <w:t xml:space="preserve"> such care in </w:t>
      </w:r>
      <w:r w:rsidR="00AA0367" w:rsidRPr="002D65FB">
        <w:rPr>
          <w:rFonts w:ascii="Arial Nova" w:hAnsi="Arial Nova" w:cs="Times New Roman"/>
          <w:sz w:val="24"/>
          <w:szCs w:val="24"/>
        </w:rPr>
        <w:t>w</w:t>
      </w:r>
      <w:r w:rsidR="00751600" w:rsidRPr="002D65FB">
        <w:rPr>
          <w:rFonts w:ascii="Arial Nova" w:hAnsi="Arial Nova" w:cs="Times New Roman"/>
          <w:sz w:val="24"/>
          <w:szCs w:val="24"/>
        </w:rPr>
        <w:t xml:space="preserve">estern and </w:t>
      </w:r>
      <w:r w:rsidR="00AA0367" w:rsidRPr="002D65FB">
        <w:rPr>
          <w:rFonts w:ascii="Arial Nova" w:hAnsi="Arial Nova" w:cs="Times New Roman"/>
          <w:sz w:val="24"/>
          <w:szCs w:val="24"/>
        </w:rPr>
        <w:t xml:space="preserve">eastern </w:t>
      </w:r>
      <w:r w:rsidR="00751600" w:rsidRPr="002D65FB">
        <w:rPr>
          <w:rFonts w:ascii="Arial Nova" w:hAnsi="Arial Nova" w:cs="Times New Roman"/>
          <w:sz w:val="24"/>
          <w:szCs w:val="24"/>
        </w:rPr>
        <w:t>continental Europe, increasing the probability of using exclusively formal care by 3% and 8%</w:t>
      </w:r>
      <w:r w:rsidR="00AA0367" w:rsidRPr="002D65FB">
        <w:rPr>
          <w:rFonts w:ascii="Arial Nova" w:hAnsi="Arial Nova" w:cs="Times New Roman"/>
          <w:sz w:val="24"/>
          <w:szCs w:val="24"/>
        </w:rPr>
        <w:t>,</w:t>
      </w:r>
      <w:r w:rsidR="00751600" w:rsidRPr="002D65FB">
        <w:rPr>
          <w:rFonts w:ascii="Arial Nova" w:hAnsi="Arial Nova" w:cs="Times New Roman"/>
          <w:sz w:val="24"/>
          <w:szCs w:val="24"/>
        </w:rPr>
        <w:t xml:space="preserve"> respectively. Geographical proximity, with members of the confidants’ network living within 1-5 </w:t>
      </w:r>
      <w:r w:rsidR="00AA0367" w:rsidRPr="002D65FB">
        <w:rPr>
          <w:rFonts w:ascii="Arial Nova" w:hAnsi="Arial Nova" w:cs="Times New Roman"/>
          <w:sz w:val="24"/>
          <w:szCs w:val="24"/>
        </w:rPr>
        <w:t>km</w:t>
      </w:r>
      <w:r w:rsidR="00751600" w:rsidRPr="002D65FB">
        <w:rPr>
          <w:rFonts w:ascii="Arial Nova" w:hAnsi="Arial Nova" w:cs="Times New Roman"/>
          <w:sz w:val="24"/>
          <w:szCs w:val="24"/>
        </w:rPr>
        <w:t xml:space="preserve">, showed a positive association in </w:t>
      </w:r>
      <w:r w:rsidR="00AA0367" w:rsidRPr="002D65FB">
        <w:rPr>
          <w:rFonts w:ascii="Arial Nova" w:hAnsi="Arial Nova" w:cs="Times New Roman"/>
          <w:sz w:val="24"/>
          <w:szCs w:val="24"/>
        </w:rPr>
        <w:t>n</w:t>
      </w:r>
      <w:r w:rsidR="00751600" w:rsidRPr="002D65FB">
        <w:rPr>
          <w:rFonts w:ascii="Arial Nova" w:hAnsi="Arial Nova" w:cs="Times New Roman"/>
          <w:sz w:val="24"/>
          <w:szCs w:val="24"/>
        </w:rPr>
        <w:t xml:space="preserve">orthern countries and the same was true for daily contact in </w:t>
      </w:r>
      <w:r w:rsidR="00AA0367" w:rsidRPr="002D65FB">
        <w:rPr>
          <w:rFonts w:ascii="Arial Nova" w:hAnsi="Arial Nova" w:cs="Times New Roman"/>
          <w:sz w:val="24"/>
          <w:szCs w:val="24"/>
        </w:rPr>
        <w:t xml:space="preserve">eastern </w:t>
      </w:r>
      <w:r w:rsidR="00751600" w:rsidRPr="002D65FB">
        <w:rPr>
          <w:rFonts w:ascii="Arial Nova" w:hAnsi="Arial Nova" w:cs="Times New Roman"/>
          <w:sz w:val="24"/>
          <w:szCs w:val="24"/>
        </w:rPr>
        <w:t xml:space="preserve">countries. </w:t>
      </w:r>
      <w:r w:rsidR="00751600" w:rsidRPr="002D65FB">
        <w:rPr>
          <w:rFonts w:ascii="Arial Nova" w:hAnsi="Arial Nova"/>
          <w:sz w:val="24"/>
          <w:szCs w:val="24"/>
        </w:rPr>
        <w:t xml:space="preserve">The probability of receiving formal care at home increases with age in </w:t>
      </w:r>
      <w:r w:rsidR="00AA0367" w:rsidRPr="002D65FB">
        <w:rPr>
          <w:rFonts w:ascii="Arial Nova" w:hAnsi="Arial Nova"/>
          <w:sz w:val="24"/>
          <w:szCs w:val="24"/>
        </w:rPr>
        <w:t xml:space="preserve">southern </w:t>
      </w:r>
      <w:r w:rsidR="00751600" w:rsidRPr="002D65FB">
        <w:rPr>
          <w:rFonts w:ascii="Arial Nova" w:hAnsi="Arial Nova"/>
          <w:sz w:val="24"/>
          <w:szCs w:val="24"/>
        </w:rPr>
        <w:t xml:space="preserve">and </w:t>
      </w:r>
      <w:r w:rsidR="00AA0367" w:rsidRPr="002D65FB">
        <w:rPr>
          <w:rFonts w:ascii="Arial Nova" w:hAnsi="Arial Nova"/>
          <w:sz w:val="24"/>
          <w:szCs w:val="24"/>
        </w:rPr>
        <w:t xml:space="preserve">eastern </w:t>
      </w:r>
      <w:r w:rsidR="00751600" w:rsidRPr="002D65FB">
        <w:rPr>
          <w:rFonts w:ascii="Arial Nova" w:hAnsi="Arial Nova"/>
          <w:sz w:val="24"/>
          <w:szCs w:val="24"/>
        </w:rPr>
        <w:t xml:space="preserve">countries. As expected, experiencing IADL limitations increases the probability of using formal home care everywhere, especially in </w:t>
      </w:r>
      <w:r w:rsidR="00AA0367" w:rsidRPr="002D65FB">
        <w:rPr>
          <w:rFonts w:ascii="Arial Nova" w:hAnsi="Arial Nova"/>
          <w:sz w:val="24"/>
          <w:szCs w:val="24"/>
        </w:rPr>
        <w:t xml:space="preserve">northern </w:t>
      </w:r>
      <w:r w:rsidR="00751600" w:rsidRPr="002D65FB">
        <w:rPr>
          <w:rFonts w:ascii="Arial Nova" w:hAnsi="Arial Nova"/>
          <w:sz w:val="24"/>
          <w:szCs w:val="24"/>
        </w:rPr>
        <w:t>European countries.</w:t>
      </w:r>
    </w:p>
    <w:p w14:paraId="3327BA35" w14:textId="58AFA6C6" w:rsidR="00751600" w:rsidRPr="002D65FB" w:rsidRDefault="00751600" w:rsidP="00B27E5A">
      <w:pPr>
        <w:spacing w:before="360" w:after="240" w:line="480" w:lineRule="auto"/>
        <w:jc w:val="both"/>
        <w:rPr>
          <w:rFonts w:ascii="Arial Nova" w:hAnsi="Arial Nova" w:cs="Times New Roman"/>
          <w:b/>
          <w:sz w:val="24"/>
          <w:szCs w:val="24"/>
        </w:rPr>
      </w:pPr>
      <w:r w:rsidRPr="002D65FB">
        <w:rPr>
          <w:rFonts w:ascii="Arial Nova" w:hAnsi="Arial Nova" w:cs="Times New Roman"/>
          <w:b/>
          <w:sz w:val="24"/>
          <w:szCs w:val="24"/>
        </w:rPr>
        <w:t xml:space="preserve">Social networks </w:t>
      </w:r>
      <w:r w:rsidR="00C96205" w:rsidRPr="002D65FB">
        <w:rPr>
          <w:rFonts w:ascii="Arial Nova" w:hAnsi="Arial Nova" w:cs="Times New Roman"/>
          <w:b/>
          <w:sz w:val="24"/>
          <w:szCs w:val="24"/>
        </w:rPr>
        <w:t>and the use of</w:t>
      </w:r>
      <w:r w:rsidRPr="002D65FB">
        <w:rPr>
          <w:rFonts w:ascii="Arial Nova" w:hAnsi="Arial Nova" w:cs="Times New Roman"/>
          <w:b/>
          <w:sz w:val="24"/>
          <w:szCs w:val="24"/>
        </w:rPr>
        <w:t xml:space="preserve"> combined care</w:t>
      </w:r>
    </w:p>
    <w:p w14:paraId="161F609E" w14:textId="7087AE49" w:rsidR="00751600" w:rsidRPr="002D65FB" w:rsidRDefault="00751600" w:rsidP="004D65D1">
      <w:pPr>
        <w:pStyle w:val="Tesistexto"/>
        <w:rPr>
          <w:color w:val="auto"/>
        </w:rPr>
      </w:pPr>
      <w:r w:rsidRPr="002D65FB">
        <w:rPr>
          <w:color w:val="auto"/>
        </w:rPr>
        <w:t xml:space="preserve">The social networks of confidants also showed some predictive potential when the support received combined informal and formal </w:t>
      </w:r>
      <w:r w:rsidR="00CC2A91" w:rsidRPr="002D65FB">
        <w:rPr>
          <w:color w:val="auto"/>
        </w:rPr>
        <w:t xml:space="preserve">home </w:t>
      </w:r>
      <w:r w:rsidRPr="002D65FB">
        <w:rPr>
          <w:color w:val="auto"/>
        </w:rPr>
        <w:t xml:space="preserve">care (Table 5). The predisposing characteristics related to social networks </w:t>
      </w:r>
      <w:r w:rsidR="00AA0367" w:rsidRPr="002D65FB">
        <w:rPr>
          <w:color w:val="auto"/>
        </w:rPr>
        <w:t>(</w:t>
      </w:r>
      <w:r w:rsidRPr="002D65FB">
        <w:rPr>
          <w:color w:val="auto"/>
        </w:rPr>
        <w:t xml:space="preserve">i.e. social network </w:t>
      </w:r>
      <w:r w:rsidRPr="002D65FB">
        <w:rPr>
          <w:color w:val="auto"/>
        </w:rPr>
        <w:lastRenderedPageBreak/>
        <w:t>composition</w:t>
      </w:r>
      <w:r w:rsidR="00AA0367" w:rsidRPr="002D65FB">
        <w:rPr>
          <w:color w:val="auto"/>
        </w:rPr>
        <w:t>)</w:t>
      </w:r>
      <w:r w:rsidRPr="002D65FB">
        <w:rPr>
          <w:color w:val="auto"/>
        </w:rPr>
        <w:t xml:space="preserve"> present a significant association in </w:t>
      </w:r>
      <w:r w:rsidR="00826988" w:rsidRPr="002D65FB">
        <w:rPr>
          <w:color w:val="auto"/>
        </w:rPr>
        <w:t>w</w:t>
      </w:r>
      <w:r w:rsidRPr="002D65FB">
        <w:rPr>
          <w:color w:val="auto"/>
        </w:rPr>
        <w:t xml:space="preserve">estern, </w:t>
      </w:r>
      <w:r w:rsidR="00826988" w:rsidRPr="002D65FB">
        <w:rPr>
          <w:color w:val="auto"/>
        </w:rPr>
        <w:t>s</w:t>
      </w:r>
      <w:r w:rsidRPr="002D65FB">
        <w:rPr>
          <w:color w:val="auto"/>
        </w:rPr>
        <w:t>outhern</w:t>
      </w:r>
      <w:r w:rsidR="00826988" w:rsidRPr="002D65FB">
        <w:rPr>
          <w:color w:val="auto"/>
        </w:rPr>
        <w:t>,</w:t>
      </w:r>
      <w:r w:rsidRPr="002D65FB">
        <w:rPr>
          <w:color w:val="auto"/>
        </w:rPr>
        <w:t xml:space="preserve"> and </w:t>
      </w:r>
      <w:r w:rsidR="00826988" w:rsidRPr="002D65FB">
        <w:rPr>
          <w:color w:val="auto"/>
        </w:rPr>
        <w:t>e</w:t>
      </w:r>
      <w:r w:rsidRPr="002D65FB">
        <w:rPr>
          <w:color w:val="auto"/>
        </w:rPr>
        <w:t xml:space="preserve">astern European countries, where having a partner decreases the probability of receiving both types of care. However, this was not the case in </w:t>
      </w:r>
      <w:r w:rsidR="00826988" w:rsidRPr="002D65FB">
        <w:rPr>
          <w:color w:val="auto"/>
        </w:rPr>
        <w:t>n</w:t>
      </w:r>
      <w:r w:rsidRPr="002D65FB">
        <w:rPr>
          <w:color w:val="auto"/>
        </w:rPr>
        <w:t>orthern countries.</w:t>
      </w:r>
    </w:p>
    <w:p w14:paraId="4CCA4D50" w14:textId="337F55C6" w:rsidR="00751600" w:rsidRPr="002D65FB" w:rsidRDefault="00751600" w:rsidP="004D65D1">
      <w:pPr>
        <w:pStyle w:val="Tesistexto"/>
        <w:rPr>
          <w:color w:val="auto"/>
        </w:rPr>
      </w:pPr>
      <w:r w:rsidRPr="002D65FB">
        <w:rPr>
          <w:color w:val="auto"/>
        </w:rPr>
        <w:t xml:space="preserve">Enabling factors related to social networks present associations with </w:t>
      </w:r>
      <w:r w:rsidR="00087A20" w:rsidRPr="002D65FB">
        <w:rPr>
          <w:color w:val="auto"/>
        </w:rPr>
        <w:t>using</w:t>
      </w:r>
      <w:r w:rsidRPr="002D65FB">
        <w:rPr>
          <w:color w:val="auto"/>
        </w:rPr>
        <w:t xml:space="preserve"> combined care in </w:t>
      </w:r>
      <w:r w:rsidR="00826988" w:rsidRPr="002D65FB">
        <w:rPr>
          <w:color w:val="auto"/>
        </w:rPr>
        <w:t>n</w:t>
      </w:r>
      <w:r w:rsidRPr="002D65FB">
        <w:rPr>
          <w:color w:val="auto"/>
        </w:rPr>
        <w:t xml:space="preserve">orthern, </w:t>
      </w:r>
      <w:r w:rsidR="00826988" w:rsidRPr="002D65FB">
        <w:rPr>
          <w:color w:val="auto"/>
        </w:rPr>
        <w:t>w</w:t>
      </w:r>
      <w:r w:rsidRPr="002D65FB">
        <w:rPr>
          <w:color w:val="auto"/>
        </w:rPr>
        <w:t>estern</w:t>
      </w:r>
      <w:r w:rsidR="00826988" w:rsidRPr="002D65FB">
        <w:rPr>
          <w:color w:val="auto"/>
        </w:rPr>
        <w:t>,</w:t>
      </w:r>
      <w:r w:rsidRPr="002D65FB">
        <w:rPr>
          <w:color w:val="auto"/>
        </w:rPr>
        <w:t xml:space="preserve"> and </w:t>
      </w:r>
      <w:r w:rsidR="00826988" w:rsidRPr="002D65FB">
        <w:rPr>
          <w:color w:val="auto"/>
        </w:rPr>
        <w:t>s</w:t>
      </w:r>
      <w:r w:rsidRPr="002D65FB">
        <w:rPr>
          <w:color w:val="auto"/>
        </w:rPr>
        <w:t xml:space="preserve">outhern countries. In </w:t>
      </w:r>
      <w:r w:rsidR="00826988" w:rsidRPr="002D65FB">
        <w:rPr>
          <w:color w:val="auto"/>
        </w:rPr>
        <w:t>w</w:t>
      </w:r>
      <w:r w:rsidRPr="002D65FB">
        <w:rPr>
          <w:color w:val="auto"/>
        </w:rPr>
        <w:t>estern European countries, the size of the confidant network is the most important predictor</w:t>
      </w:r>
      <w:r w:rsidR="00AD0D5E" w:rsidRPr="002D65FB">
        <w:rPr>
          <w:color w:val="auto"/>
        </w:rPr>
        <w:t>.</w:t>
      </w:r>
      <w:r w:rsidRPr="002D65FB">
        <w:rPr>
          <w:color w:val="auto"/>
        </w:rPr>
        <w:t xml:space="preserve"> </w:t>
      </w:r>
      <w:r w:rsidR="00AD0D5E" w:rsidRPr="002D65FB">
        <w:rPr>
          <w:color w:val="auto"/>
        </w:rPr>
        <w:t>H</w:t>
      </w:r>
      <w:r w:rsidRPr="002D65FB">
        <w:rPr>
          <w:color w:val="auto"/>
        </w:rPr>
        <w:t xml:space="preserve">aving more than </w:t>
      </w:r>
      <w:r w:rsidR="00B86B5C" w:rsidRPr="002D65FB">
        <w:rPr>
          <w:color w:val="auto"/>
        </w:rPr>
        <w:t>two</w:t>
      </w:r>
      <w:r w:rsidRPr="002D65FB">
        <w:rPr>
          <w:color w:val="auto"/>
        </w:rPr>
        <w:t xml:space="preserve"> confidants increases the probability of receiving combined home support, while co-residing decreases the probability by 5%. Geographical proximity is the most relevant predictor in </w:t>
      </w:r>
      <w:r w:rsidR="00AD0D5E" w:rsidRPr="002D65FB">
        <w:rPr>
          <w:color w:val="auto"/>
        </w:rPr>
        <w:t>s</w:t>
      </w:r>
      <w:r w:rsidRPr="002D65FB">
        <w:rPr>
          <w:color w:val="auto"/>
        </w:rPr>
        <w:t>outhern European countries; co-residing with confidants decreases the probability of receiving this type of care</w:t>
      </w:r>
      <w:r w:rsidR="00AD0D5E" w:rsidRPr="002D65FB">
        <w:rPr>
          <w:color w:val="auto"/>
        </w:rPr>
        <w:t xml:space="preserve"> by 5%</w:t>
      </w:r>
      <w:r w:rsidRPr="002D65FB">
        <w:rPr>
          <w:color w:val="auto"/>
        </w:rPr>
        <w:t>, while living within 1</w:t>
      </w:r>
      <w:r w:rsidR="00AD0D5E" w:rsidRPr="002D65FB">
        <w:rPr>
          <w:color w:val="auto"/>
        </w:rPr>
        <w:noBreakHyphen/>
      </w:r>
      <w:r w:rsidRPr="002D65FB">
        <w:rPr>
          <w:color w:val="auto"/>
        </w:rPr>
        <w:t>5</w:t>
      </w:r>
      <w:r w:rsidR="00AD0D5E" w:rsidRPr="002D65FB">
        <w:rPr>
          <w:color w:val="auto"/>
        </w:rPr>
        <w:t xml:space="preserve"> km </w:t>
      </w:r>
      <w:r w:rsidRPr="002D65FB">
        <w:rPr>
          <w:color w:val="auto"/>
        </w:rPr>
        <w:t xml:space="preserve">decreases the </w:t>
      </w:r>
      <w:r w:rsidR="005462F8" w:rsidRPr="002D65FB">
        <w:rPr>
          <w:color w:val="auto"/>
        </w:rPr>
        <w:t>probability</w:t>
      </w:r>
      <w:r w:rsidRPr="002D65FB">
        <w:rPr>
          <w:color w:val="auto"/>
        </w:rPr>
        <w:t xml:space="preserve"> by 3%. In </w:t>
      </w:r>
      <w:r w:rsidR="00AD0D5E" w:rsidRPr="002D65FB">
        <w:rPr>
          <w:color w:val="auto"/>
        </w:rPr>
        <w:t>n</w:t>
      </w:r>
      <w:r w:rsidRPr="002D65FB">
        <w:rPr>
          <w:color w:val="auto"/>
        </w:rPr>
        <w:t xml:space="preserve">orthern Europe, maintaining daily contact and a high level of satisfaction with the confidant network has the same effect by decreasing the </w:t>
      </w:r>
      <w:r w:rsidR="00AD0D5E" w:rsidRPr="002D65FB">
        <w:rPr>
          <w:color w:val="auto"/>
        </w:rPr>
        <w:t>likelihood</w:t>
      </w:r>
      <w:r w:rsidRPr="002D65FB">
        <w:rPr>
          <w:color w:val="auto"/>
        </w:rPr>
        <w:t xml:space="preserve"> of using a combination of support</w:t>
      </w:r>
      <w:r w:rsidR="005462F8" w:rsidRPr="002D65FB">
        <w:rPr>
          <w:color w:val="auto"/>
        </w:rPr>
        <w:t xml:space="preserve"> types</w:t>
      </w:r>
      <w:r w:rsidRPr="002D65FB">
        <w:rPr>
          <w:color w:val="auto"/>
        </w:rPr>
        <w:t>.</w:t>
      </w:r>
    </w:p>
    <w:p w14:paraId="0804CD95" w14:textId="44F57F93" w:rsidR="00751600" w:rsidRPr="002D65FB" w:rsidRDefault="00751600" w:rsidP="004D65D1">
      <w:pPr>
        <w:pStyle w:val="Tesistexto"/>
        <w:rPr>
          <w:color w:val="auto"/>
        </w:rPr>
      </w:pPr>
      <w:r w:rsidRPr="002D65FB">
        <w:rPr>
          <w:color w:val="auto"/>
        </w:rPr>
        <w:t xml:space="preserve">Observing the </w:t>
      </w:r>
      <w:r w:rsidR="00AB4FBF" w:rsidRPr="002D65FB">
        <w:rPr>
          <w:color w:val="auto"/>
        </w:rPr>
        <w:t>other</w:t>
      </w:r>
      <w:r w:rsidRPr="002D65FB">
        <w:rPr>
          <w:color w:val="auto"/>
        </w:rPr>
        <w:t xml:space="preserve"> predictors, age is a key factor for recei</w:t>
      </w:r>
      <w:r w:rsidR="00492413" w:rsidRPr="002D65FB">
        <w:rPr>
          <w:color w:val="auto"/>
        </w:rPr>
        <w:t>ving</w:t>
      </w:r>
      <w:r w:rsidRPr="002D65FB">
        <w:rPr>
          <w:color w:val="auto"/>
        </w:rPr>
        <w:t xml:space="preserve"> a</w:t>
      </w:r>
      <w:r w:rsidR="00492413" w:rsidRPr="002D65FB">
        <w:rPr>
          <w:color w:val="auto"/>
        </w:rPr>
        <w:t xml:space="preserve"> </w:t>
      </w:r>
      <w:r w:rsidRPr="002D65FB">
        <w:rPr>
          <w:color w:val="auto"/>
        </w:rPr>
        <w:t xml:space="preserve">combined form of home care in all regions. As individuals </w:t>
      </w:r>
      <w:r w:rsidR="00AB4FBF" w:rsidRPr="002D65FB">
        <w:rPr>
          <w:color w:val="auto"/>
        </w:rPr>
        <w:t>age</w:t>
      </w:r>
      <w:r w:rsidRPr="002D65FB">
        <w:rPr>
          <w:color w:val="auto"/>
        </w:rPr>
        <w:t>, the probability of receiving combined home care increases. The predictors regarding need factors present similar associations in all regions</w:t>
      </w:r>
      <w:r w:rsidR="000669A4" w:rsidRPr="002D65FB">
        <w:rPr>
          <w:color w:val="auto"/>
        </w:rPr>
        <w:t>.</w:t>
      </w:r>
      <w:r w:rsidRPr="002D65FB">
        <w:rPr>
          <w:color w:val="auto"/>
        </w:rPr>
        <w:t xml:space="preserve"> </w:t>
      </w:r>
      <w:r w:rsidR="000669A4" w:rsidRPr="002D65FB">
        <w:rPr>
          <w:color w:val="auto"/>
        </w:rPr>
        <w:t>H</w:t>
      </w:r>
      <w:r w:rsidRPr="002D65FB">
        <w:rPr>
          <w:color w:val="auto"/>
        </w:rPr>
        <w:t xml:space="preserve">aving IADL or ADL limitations is associated with using a combination of formal and informal care. In </w:t>
      </w:r>
      <w:r w:rsidR="000669A4" w:rsidRPr="002D65FB">
        <w:rPr>
          <w:color w:val="auto"/>
        </w:rPr>
        <w:t>n</w:t>
      </w:r>
      <w:r w:rsidRPr="002D65FB">
        <w:rPr>
          <w:color w:val="auto"/>
        </w:rPr>
        <w:t xml:space="preserve">orthern, </w:t>
      </w:r>
      <w:r w:rsidR="000669A4" w:rsidRPr="002D65FB">
        <w:rPr>
          <w:color w:val="auto"/>
        </w:rPr>
        <w:t>w</w:t>
      </w:r>
      <w:r w:rsidRPr="002D65FB">
        <w:rPr>
          <w:color w:val="auto"/>
        </w:rPr>
        <w:t>estern</w:t>
      </w:r>
      <w:r w:rsidR="000669A4" w:rsidRPr="002D65FB">
        <w:rPr>
          <w:color w:val="auto"/>
        </w:rPr>
        <w:t>,</w:t>
      </w:r>
      <w:r w:rsidRPr="002D65FB">
        <w:rPr>
          <w:color w:val="auto"/>
        </w:rPr>
        <w:t xml:space="preserve"> and </w:t>
      </w:r>
      <w:r w:rsidR="000669A4" w:rsidRPr="002D65FB">
        <w:rPr>
          <w:color w:val="auto"/>
        </w:rPr>
        <w:t>s</w:t>
      </w:r>
      <w:r w:rsidRPr="002D65FB">
        <w:rPr>
          <w:color w:val="auto"/>
        </w:rPr>
        <w:t>outhern countries, experiencing a higher level of IADL limitations increases the probability of receiving combined care.</w:t>
      </w:r>
    </w:p>
    <w:p w14:paraId="192C134E" w14:textId="555A23DB" w:rsidR="00B31154" w:rsidRPr="002D65FB" w:rsidRDefault="00B31154" w:rsidP="00B31154">
      <w:pPr>
        <w:pStyle w:val="Tesistexto"/>
        <w:jc w:val="center"/>
        <w:rPr>
          <w:b/>
          <w:color w:val="auto"/>
        </w:rPr>
      </w:pPr>
      <w:r w:rsidRPr="002D65FB">
        <w:rPr>
          <w:color w:val="auto"/>
        </w:rPr>
        <w:t>&lt;&lt; TABLE 3, 4 &amp; 5 ABOUT HERE &gt;&gt;&gt;</w:t>
      </w:r>
    </w:p>
    <w:p w14:paraId="3B4F8699" w14:textId="77777777" w:rsidR="00751600" w:rsidRPr="002D65FB" w:rsidRDefault="00751600" w:rsidP="00F42361">
      <w:pPr>
        <w:pStyle w:val="Ttulo2"/>
        <w:tabs>
          <w:tab w:val="clear" w:pos="3261"/>
          <w:tab w:val="clear" w:pos="6379"/>
        </w:tabs>
        <w:spacing w:before="360" w:after="240"/>
      </w:pPr>
      <w:r w:rsidRPr="002D65FB">
        <w:lastRenderedPageBreak/>
        <w:t>Discussion</w:t>
      </w:r>
    </w:p>
    <w:p w14:paraId="74EB81A2" w14:textId="74AC48E6" w:rsidR="00751600" w:rsidRPr="002D65FB" w:rsidRDefault="00751600" w:rsidP="004D65D1">
      <w:pPr>
        <w:pStyle w:val="Tesistexto"/>
        <w:rPr>
          <w:color w:val="auto"/>
        </w:rPr>
      </w:pPr>
      <w:r w:rsidRPr="002D65FB">
        <w:rPr>
          <w:color w:val="auto"/>
        </w:rPr>
        <w:t xml:space="preserve">The aim of this research was to examine the role of </w:t>
      </w:r>
      <w:r w:rsidR="00B20BF3" w:rsidRPr="002D65FB">
        <w:rPr>
          <w:color w:val="auto"/>
        </w:rPr>
        <w:t xml:space="preserve">social </w:t>
      </w:r>
      <w:r w:rsidRPr="002D65FB">
        <w:rPr>
          <w:color w:val="auto"/>
        </w:rPr>
        <w:t>networks as a predictor of home care utilisation by older people, considering three types of support</w:t>
      </w:r>
      <w:r w:rsidR="00171D12" w:rsidRPr="002D65FB">
        <w:rPr>
          <w:color w:val="auto"/>
        </w:rPr>
        <w:t xml:space="preserve">: </w:t>
      </w:r>
      <w:r w:rsidRPr="002D65FB">
        <w:rPr>
          <w:color w:val="auto"/>
        </w:rPr>
        <w:t>informal, formal</w:t>
      </w:r>
      <w:r w:rsidR="00171D12" w:rsidRPr="002D65FB">
        <w:rPr>
          <w:color w:val="auto"/>
        </w:rPr>
        <w:t>,</w:t>
      </w:r>
      <w:r w:rsidRPr="002D65FB">
        <w:rPr>
          <w:color w:val="auto"/>
        </w:rPr>
        <w:t xml:space="preserve"> and combined, </w:t>
      </w:r>
      <w:r w:rsidR="001A0A40" w:rsidRPr="002D65FB">
        <w:rPr>
          <w:color w:val="auto"/>
        </w:rPr>
        <w:t xml:space="preserve">while </w:t>
      </w:r>
      <w:r w:rsidRPr="002D65FB">
        <w:rPr>
          <w:color w:val="auto"/>
        </w:rPr>
        <w:t>examining the degree of convergence and divergence among regions in continental Europe.</w:t>
      </w:r>
    </w:p>
    <w:p w14:paraId="09D90CD4" w14:textId="3D730321" w:rsidR="00751600" w:rsidRPr="002D65FB" w:rsidRDefault="00751600" w:rsidP="004D65D1">
      <w:pPr>
        <w:pStyle w:val="Tesistexto"/>
        <w:rPr>
          <w:color w:val="auto"/>
          <w:highlight w:val="yellow"/>
        </w:rPr>
      </w:pPr>
      <w:r w:rsidRPr="002D65FB">
        <w:rPr>
          <w:color w:val="auto"/>
        </w:rPr>
        <w:t xml:space="preserve">The results </w:t>
      </w:r>
      <w:r w:rsidR="00B20BF3" w:rsidRPr="002D65FB">
        <w:rPr>
          <w:color w:val="auto"/>
        </w:rPr>
        <w:t>related to the use of</w:t>
      </w:r>
      <w:r w:rsidRPr="002D65FB">
        <w:rPr>
          <w:color w:val="auto"/>
        </w:rPr>
        <w:t xml:space="preserve"> informal </w:t>
      </w:r>
      <w:r w:rsidR="002A0CC8" w:rsidRPr="002D65FB">
        <w:rPr>
          <w:color w:val="auto"/>
        </w:rPr>
        <w:t xml:space="preserve">home </w:t>
      </w:r>
      <w:r w:rsidRPr="002D65FB">
        <w:rPr>
          <w:color w:val="auto"/>
        </w:rPr>
        <w:t xml:space="preserve">care are consistent with </w:t>
      </w:r>
      <w:r w:rsidR="00B20BF3" w:rsidRPr="002D65FB">
        <w:rPr>
          <w:color w:val="auto"/>
        </w:rPr>
        <w:t xml:space="preserve">previous </w:t>
      </w:r>
      <w:r w:rsidRPr="002D65FB">
        <w:rPr>
          <w:color w:val="auto"/>
        </w:rPr>
        <w:t xml:space="preserve">literature </w:t>
      </w:r>
      <w:r w:rsidRPr="002D65FB">
        <w:rPr>
          <w:noProof/>
          <w:color w:val="auto"/>
        </w:rPr>
        <w:t>(Rodríguez et al., 2017)</w:t>
      </w:r>
      <w:r w:rsidRPr="002D65FB">
        <w:rPr>
          <w:color w:val="auto"/>
        </w:rPr>
        <w:t xml:space="preserve">, showing that the characteristics of social networks </w:t>
      </w:r>
      <w:r w:rsidR="00B20BF3" w:rsidRPr="002D65FB">
        <w:rPr>
          <w:color w:val="auto"/>
        </w:rPr>
        <w:t xml:space="preserve">are </w:t>
      </w:r>
      <w:r w:rsidR="00C21D81" w:rsidRPr="002D65FB">
        <w:rPr>
          <w:color w:val="auto"/>
        </w:rPr>
        <w:t xml:space="preserve">strongly </w:t>
      </w:r>
      <w:r w:rsidR="00B20BF3" w:rsidRPr="002D65FB">
        <w:rPr>
          <w:color w:val="auto"/>
        </w:rPr>
        <w:t>associated to the use of</w:t>
      </w:r>
      <w:r w:rsidRPr="002D65FB">
        <w:rPr>
          <w:color w:val="auto"/>
        </w:rPr>
        <w:t xml:space="preserve"> informal home care by older Europeans. </w:t>
      </w:r>
      <w:r w:rsidR="00271C93" w:rsidRPr="002D65FB">
        <w:rPr>
          <w:color w:val="auto"/>
        </w:rPr>
        <w:t xml:space="preserve">In </w:t>
      </w:r>
      <w:r w:rsidR="00FE756E" w:rsidRPr="002D65FB">
        <w:rPr>
          <w:color w:val="auto"/>
        </w:rPr>
        <w:t>turn,</w:t>
      </w:r>
      <w:r w:rsidR="00CD67BC" w:rsidRPr="002D65FB">
        <w:rPr>
          <w:color w:val="auto"/>
        </w:rPr>
        <w:t xml:space="preserve"> </w:t>
      </w:r>
      <w:r w:rsidR="00C21D81" w:rsidRPr="002D65FB">
        <w:rPr>
          <w:color w:val="auto"/>
        </w:rPr>
        <w:t xml:space="preserve">and </w:t>
      </w:r>
      <w:r w:rsidR="00CD67BC" w:rsidRPr="002D65FB">
        <w:rPr>
          <w:color w:val="auto"/>
        </w:rPr>
        <w:t>confirming our first hypothesis,</w:t>
      </w:r>
      <w:r w:rsidR="00FE756E" w:rsidRPr="002D65FB">
        <w:rPr>
          <w:color w:val="auto"/>
        </w:rPr>
        <w:t xml:space="preserve"> </w:t>
      </w:r>
      <w:r w:rsidRPr="002D65FB">
        <w:rPr>
          <w:color w:val="auto"/>
        </w:rPr>
        <w:t xml:space="preserve">the results of this study also </w:t>
      </w:r>
      <w:r w:rsidR="00775115" w:rsidRPr="002D65FB">
        <w:rPr>
          <w:color w:val="auto"/>
        </w:rPr>
        <w:t xml:space="preserve">evidenced </w:t>
      </w:r>
      <w:r w:rsidRPr="002D65FB">
        <w:rPr>
          <w:color w:val="auto"/>
        </w:rPr>
        <w:t xml:space="preserve">that </w:t>
      </w:r>
      <w:r w:rsidR="00F643DB" w:rsidRPr="002D65FB">
        <w:rPr>
          <w:color w:val="auto"/>
        </w:rPr>
        <w:t>social networks are correlated with the use of</w:t>
      </w:r>
      <w:r w:rsidRPr="002D65FB">
        <w:rPr>
          <w:color w:val="auto"/>
        </w:rPr>
        <w:t xml:space="preserve"> formal care, </w:t>
      </w:r>
      <w:r w:rsidR="00CD67BC" w:rsidRPr="002D65FB">
        <w:rPr>
          <w:color w:val="auto"/>
        </w:rPr>
        <w:t xml:space="preserve">although showing less potential in predicting such use. </w:t>
      </w:r>
      <w:r w:rsidR="00292E5C" w:rsidRPr="002D65FB">
        <w:rPr>
          <w:color w:val="auto"/>
        </w:rPr>
        <w:t xml:space="preserve">In this sense, having a partner, which </w:t>
      </w:r>
      <w:r w:rsidR="00667F72" w:rsidRPr="002D65FB">
        <w:rPr>
          <w:color w:val="auto"/>
        </w:rPr>
        <w:t>is</w:t>
      </w:r>
      <w:r w:rsidRPr="002D65FB">
        <w:rPr>
          <w:color w:val="auto"/>
        </w:rPr>
        <w:t xml:space="preserve"> negatively associated with </w:t>
      </w:r>
      <w:r w:rsidR="00087A20" w:rsidRPr="002D65FB">
        <w:rPr>
          <w:color w:val="auto"/>
        </w:rPr>
        <w:t>using</w:t>
      </w:r>
      <w:r w:rsidRPr="002D65FB">
        <w:rPr>
          <w:color w:val="auto"/>
        </w:rPr>
        <w:t xml:space="preserve"> formal/combined care</w:t>
      </w:r>
      <w:r w:rsidR="00292E5C" w:rsidRPr="002D65FB">
        <w:rPr>
          <w:color w:val="auto"/>
        </w:rPr>
        <w:t xml:space="preserve"> in </w:t>
      </w:r>
      <w:r w:rsidR="00CD4E61" w:rsidRPr="002D65FB">
        <w:rPr>
          <w:color w:val="auto"/>
        </w:rPr>
        <w:t xml:space="preserve">all </w:t>
      </w:r>
      <w:r w:rsidR="00292E5C" w:rsidRPr="002D65FB">
        <w:rPr>
          <w:color w:val="auto"/>
        </w:rPr>
        <w:t>regions</w:t>
      </w:r>
      <w:r w:rsidR="00667F72" w:rsidRPr="002D65FB">
        <w:rPr>
          <w:color w:val="auto"/>
        </w:rPr>
        <w:t>, emerged as the most relevant factor</w:t>
      </w:r>
      <w:r w:rsidRPr="002D65FB">
        <w:rPr>
          <w:color w:val="auto"/>
        </w:rPr>
        <w:t xml:space="preserve">. </w:t>
      </w:r>
      <w:r w:rsidR="00667F72" w:rsidRPr="002D65FB">
        <w:rPr>
          <w:color w:val="auto"/>
        </w:rPr>
        <w:t>I</w:t>
      </w:r>
      <w:r w:rsidR="00292E5C" w:rsidRPr="002D65FB">
        <w:rPr>
          <w:color w:val="auto"/>
        </w:rPr>
        <w:t xml:space="preserve">n line with </w:t>
      </w:r>
      <w:r w:rsidR="00FE756E" w:rsidRPr="002D65FB">
        <w:rPr>
          <w:color w:val="auto"/>
        </w:rPr>
        <w:t xml:space="preserve">other </w:t>
      </w:r>
      <w:r w:rsidRPr="002D65FB">
        <w:rPr>
          <w:color w:val="auto"/>
        </w:rPr>
        <w:t xml:space="preserve">studies </w:t>
      </w:r>
      <w:r w:rsidRPr="002D65FB">
        <w:rPr>
          <w:noProof/>
          <w:color w:val="auto"/>
        </w:rPr>
        <w:t>(Larsson, Thorslund, &amp; Kåreholt, 2006; Rogero-García et al., 2008)</w:t>
      </w:r>
      <w:r w:rsidRPr="002D65FB">
        <w:rPr>
          <w:color w:val="auto"/>
        </w:rPr>
        <w:t xml:space="preserve">, the existence of </w:t>
      </w:r>
      <w:r w:rsidR="00292E5C" w:rsidRPr="002D65FB">
        <w:rPr>
          <w:color w:val="auto"/>
        </w:rPr>
        <w:t>close confidants</w:t>
      </w:r>
      <w:r w:rsidR="007C2B13" w:rsidRPr="002D65FB">
        <w:rPr>
          <w:color w:val="auto"/>
        </w:rPr>
        <w:t>, especially a partner,</w:t>
      </w:r>
      <w:r w:rsidR="00344D06" w:rsidRPr="002D65FB">
        <w:rPr>
          <w:color w:val="auto"/>
        </w:rPr>
        <w:t xml:space="preserve"> </w:t>
      </w:r>
      <w:r w:rsidRPr="002D65FB">
        <w:rPr>
          <w:color w:val="auto"/>
        </w:rPr>
        <w:t>reduce the probability of receiving professional assistance, which could indicate a level of substitutability in the relationship between informal and formal caregivers.</w:t>
      </w:r>
    </w:p>
    <w:p w14:paraId="66CDE6EC" w14:textId="4366FBA1" w:rsidR="00751600" w:rsidRPr="002D65FB" w:rsidRDefault="00CD67BC" w:rsidP="004D65D1">
      <w:pPr>
        <w:pStyle w:val="Tesistexto"/>
        <w:rPr>
          <w:color w:val="auto"/>
        </w:rPr>
      </w:pPr>
      <w:r w:rsidRPr="002D65FB">
        <w:rPr>
          <w:color w:val="auto"/>
        </w:rPr>
        <w:t>Our second hypothesis stated that the different care models in continental Europe make expectable that the</w:t>
      </w:r>
      <w:r w:rsidR="00724476" w:rsidRPr="002D65FB">
        <w:rPr>
          <w:color w:val="auto"/>
        </w:rPr>
        <w:t xml:space="preserve"> </w:t>
      </w:r>
      <w:r w:rsidR="009B49E0" w:rsidRPr="002D65FB">
        <w:rPr>
          <w:color w:val="auto"/>
        </w:rPr>
        <w:t>association</w:t>
      </w:r>
      <w:r w:rsidR="00724476" w:rsidRPr="002D65FB">
        <w:rPr>
          <w:color w:val="auto"/>
        </w:rPr>
        <w:t xml:space="preserve"> between t</w:t>
      </w:r>
      <w:r w:rsidRPr="002D65FB">
        <w:rPr>
          <w:color w:val="auto"/>
        </w:rPr>
        <w:t xml:space="preserve">he </w:t>
      </w:r>
      <w:r w:rsidR="003055B4" w:rsidRPr="002D65FB">
        <w:rPr>
          <w:color w:val="auto"/>
        </w:rPr>
        <w:t xml:space="preserve">characteristics of the </w:t>
      </w:r>
      <w:r w:rsidRPr="002D65FB">
        <w:rPr>
          <w:color w:val="auto"/>
        </w:rPr>
        <w:t xml:space="preserve">social network </w:t>
      </w:r>
      <w:r w:rsidR="00724476" w:rsidRPr="002D65FB">
        <w:rPr>
          <w:color w:val="auto"/>
        </w:rPr>
        <w:t xml:space="preserve">and the use of </w:t>
      </w:r>
      <w:r w:rsidR="003055B4" w:rsidRPr="002D65FB">
        <w:rPr>
          <w:color w:val="auto"/>
        </w:rPr>
        <w:t xml:space="preserve">each type of </w:t>
      </w:r>
      <w:r w:rsidR="00724476" w:rsidRPr="002D65FB">
        <w:rPr>
          <w:color w:val="auto"/>
        </w:rPr>
        <w:t>care</w:t>
      </w:r>
      <w:r w:rsidRPr="002D65FB">
        <w:rPr>
          <w:color w:val="auto"/>
        </w:rPr>
        <w:t xml:space="preserve"> varies </w:t>
      </w:r>
      <w:r w:rsidR="00EA72D7" w:rsidRPr="002D65FB">
        <w:rPr>
          <w:color w:val="auto"/>
        </w:rPr>
        <w:t>among</w:t>
      </w:r>
      <w:r w:rsidRPr="002D65FB">
        <w:rPr>
          <w:color w:val="auto"/>
        </w:rPr>
        <w:t xml:space="preserve"> region</w:t>
      </w:r>
      <w:r w:rsidR="00EA72D7" w:rsidRPr="002D65FB">
        <w:rPr>
          <w:color w:val="auto"/>
        </w:rPr>
        <w:t>s</w:t>
      </w:r>
      <w:r w:rsidRPr="002D65FB">
        <w:rPr>
          <w:color w:val="auto"/>
        </w:rPr>
        <w:t xml:space="preserve">. </w:t>
      </w:r>
      <w:r w:rsidR="00724476" w:rsidRPr="002D65FB">
        <w:rPr>
          <w:color w:val="auto"/>
        </w:rPr>
        <w:t>T</w:t>
      </w:r>
      <w:r w:rsidR="007C05DC" w:rsidRPr="002D65FB">
        <w:rPr>
          <w:color w:val="auto"/>
        </w:rPr>
        <w:t xml:space="preserve">his </w:t>
      </w:r>
      <w:proofErr w:type="gramStart"/>
      <w:r w:rsidR="007C05DC" w:rsidRPr="002D65FB">
        <w:rPr>
          <w:color w:val="auto"/>
        </w:rPr>
        <w:t>was only partially confirmed</w:t>
      </w:r>
      <w:proofErr w:type="gramEnd"/>
      <w:r w:rsidR="007C05DC" w:rsidRPr="002D65FB">
        <w:rPr>
          <w:color w:val="auto"/>
        </w:rPr>
        <w:t xml:space="preserve">, mostly for formal </w:t>
      </w:r>
      <w:r w:rsidR="009B49E0" w:rsidRPr="002D65FB">
        <w:rPr>
          <w:color w:val="auto"/>
        </w:rPr>
        <w:t xml:space="preserve">and combined </w:t>
      </w:r>
      <w:r w:rsidR="007C05DC" w:rsidRPr="002D65FB">
        <w:rPr>
          <w:color w:val="auto"/>
        </w:rPr>
        <w:t xml:space="preserve">care. </w:t>
      </w:r>
      <w:r w:rsidR="00EE11B1" w:rsidRPr="002D65FB">
        <w:rPr>
          <w:color w:val="auto"/>
        </w:rPr>
        <w:t>O</w:t>
      </w:r>
      <w:r w:rsidR="007C05DC" w:rsidRPr="002D65FB">
        <w:rPr>
          <w:color w:val="auto"/>
        </w:rPr>
        <w:t xml:space="preserve">ur findings </w:t>
      </w:r>
      <w:r w:rsidR="00EE11B1" w:rsidRPr="002D65FB">
        <w:rPr>
          <w:color w:val="auto"/>
        </w:rPr>
        <w:t>revealed</w:t>
      </w:r>
      <w:r w:rsidR="00D46DB3" w:rsidRPr="002D65FB">
        <w:rPr>
          <w:color w:val="auto"/>
        </w:rPr>
        <w:t xml:space="preserve"> </w:t>
      </w:r>
      <w:r w:rsidR="007C05DC" w:rsidRPr="002D65FB">
        <w:rPr>
          <w:color w:val="auto"/>
        </w:rPr>
        <w:t xml:space="preserve">relative </w:t>
      </w:r>
      <w:r w:rsidR="00EE11B1" w:rsidRPr="002D65FB">
        <w:rPr>
          <w:color w:val="auto"/>
        </w:rPr>
        <w:t>similarity</w:t>
      </w:r>
      <w:r w:rsidR="007C05DC" w:rsidRPr="002D65FB">
        <w:rPr>
          <w:color w:val="auto"/>
        </w:rPr>
        <w:t xml:space="preserve"> in the </w:t>
      </w:r>
      <w:r w:rsidR="00B55169" w:rsidRPr="002D65FB">
        <w:rPr>
          <w:color w:val="auto"/>
        </w:rPr>
        <w:t xml:space="preserve">factors </w:t>
      </w:r>
      <w:r w:rsidR="00011CA6" w:rsidRPr="002D65FB">
        <w:rPr>
          <w:color w:val="auto"/>
        </w:rPr>
        <w:t>related to the use of informal care</w:t>
      </w:r>
      <w:r w:rsidR="00EE11B1" w:rsidRPr="002D65FB">
        <w:rPr>
          <w:color w:val="auto"/>
        </w:rPr>
        <w:t xml:space="preserve"> across continental Europe</w:t>
      </w:r>
      <w:r w:rsidR="00011CA6" w:rsidRPr="002D65FB">
        <w:rPr>
          <w:color w:val="auto"/>
        </w:rPr>
        <w:t xml:space="preserve">. </w:t>
      </w:r>
      <w:r w:rsidR="00A05E59" w:rsidRPr="002D65FB">
        <w:rPr>
          <w:color w:val="auto"/>
        </w:rPr>
        <w:t xml:space="preserve">In particular, </w:t>
      </w:r>
      <w:r w:rsidR="00AA7E2C" w:rsidRPr="002D65FB">
        <w:rPr>
          <w:color w:val="auto"/>
        </w:rPr>
        <w:t>c</w:t>
      </w:r>
      <w:r w:rsidR="00011CA6" w:rsidRPr="002D65FB">
        <w:rPr>
          <w:color w:val="auto"/>
        </w:rPr>
        <w:t xml:space="preserve">haracteristics </w:t>
      </w:r>
      <w:r w:rsidR="00751600" w:rsidRPr="002D65FB">
        <w:rPr>
          <w:color w:val="auto"/>
        </w:rPr>
        <w:t>pertaining to three dimensions</w:t>
      </w:r>
      <w:r w:rsidR="002B5F4E" w:rsidRPr="002D65FB">
        <w:rPr>
          <w:color w:val="auto"/>
        </w:rPr>
        <w:t>:</w:t>
      </w:r>
      <w:r w:rsidR="00751600" w:rsidRPr="002D65FB">
        <w:rPr>
          <w:color w:val="auto"/>
        </w:rPr>
        <w:t xml:space="preserve"> the </w:t>
      </w:r>
      <w:r w:rsidR="007C05DC" w:rsidRPr="002D65FB">
        <w:rPr>
          <w:color w:val="auto"/>
        </w:rPr>
        <w:t xml:space="preserve">structure of social ties (i.e. </w:t>
      </w:r>
      <w:r w:rsidR="00CD4E61" w:rsidRPr="002D65FB">
        <w:rPr>
          <w:color w:val="auto"/>
        </w:rPr>
        <w:t>kin relationships</w:t>
      </w:r>
      <w:r w:rsidR="007C05DC" w:rsidRPr="002D65FB">
        <w:rPr>
          <w:color w:val="auto"/>
        </w:rPr>
        <w:t>)</w:t>
      </w:r>
      <w:r w:rsidR="00751600" w:rsidRPr="002D65FB">
        <w:rPr>
          <w:color w:val="auto"/>
        </w:rPr>
        <w:t xml:space="preserve">, </w:t>
      </w:r>
      <w:r w:rsidR="007C05DC" w:rsidRPr="002D65FB">
        <w:rPr>
          <w:color w:val="auto"/>
        </w:rPr>
        <w:t xml:space="preserve">the </w:t>
      </w:r>
      <w:r w:rsidR="00751600" w:rsidRPr="002D65FB">
        <w:rPr>
          <w:color w:val="auto"/>
        </w:rPr>
        <w:t>availability</w:t>
      </w:r>
      <w:r w:rsidR="007C05DC" w:rsidRPr="002D65FB">
        <w:rPr>
          <w:color w:val="auto"/>
        </w:rPr>
        <w:t xml:space="preserve"> of confidants</w:t>
      </w:r>
      <w:r w:rsidR="00751600" w:rsidRPr="002D65FB">
        <w:rPr>
          <w:color w:val="auto"/>
        </w:rPr>
        <w:t xml:space="preserve"> (i.e. </w:t>
      </w:r>
      <w:r w:rsidR="00751600" w:rsidRPr="002D65FB">
        <w:rPr>
          <w:color w:val="auto"/>
        </w:rPr>
        <w:lastRenderedPageBreak/>
        <w:t>larger social network)</w:t>
      </w:r>
      <w:r w:rsidR="00C96F00" w:rsidRPr="002D65FB">
        <w:rPr>
          <w:color w:val="auto"/>
        </w:rPr>
        <w:t>,</w:t>
      </w:r>
      <w:r w:rsidR="00751600" w:rsidRPr="002D65FB">
        <w:rPr>
          <w:color w:val="auto"/>
        </w:rPr>
        <w:t xml:space="preserve"> and accessibility </w:t>
      </w:r>
      <w:r w:rsidR="007C05DC" w:rsidRPr="002D65FB">
        <w:rPr>
          <w:color w:val="auto"/>
        </w:rPr>
        <w:t xml:space="preserve">to confidants </w:t>
      </w:r>
      <w:r w:rsidR="00AA7E2C" w:rsidRPr="002D65FB">
        <w:rPr>
          <w:color w:val="auto"/>
        </w:rPr>
        <w:t xml:space="preserve">(i.e. geographical proximity), </w:t>
      </w:r>
      <w:r w:rsidR="00A05E59" w:rsidRPr="002D65FB">
        <w:rPr>
          <w:color w:val="auto"/>
        </w:rPr>
        <w:t>come out</w:t>
      </w:r>
      <w:r w:rsidR="00EE11B1" w:rsidRPr="002D65FB">
        <w:rPr>
          <w:color w:val="auto"/>
        </w:rPr>
        <w:t xml:space="preserve"> as </w:t>
      </w:r>
      <w:r w:rsidR="00751600" w:rsidRPr="002D65FB">
        <w:rPr>
          <w:color w:val="auto"/>
        </w:rPr>
        <w:t xml:space="preserve">the major predictors of informal home care </w:t>
      </w:r>
      <w:r w:rsidR="0081477F" w:rsidRPr="002D65FB">
        <w:rPr>
          <w:color w:val="auto"/>
        </w:rPr>
        <w:t>everywhere</w:t>
      </w:r>
      <w:r w:rsidR="00751600" w:rsidRPr="002D65FB">
        <w:rPr>
          <w:color w:val="auto"/>
        </w:rPr>
        <w:t xml:space="preserve">. Nonetheless, </w:t>
      </w:r>
      <w:r w:rsidR="00AD7316" w:rsidRPr="002D65FB">
        <w:rPr>
          <w:color w:val="auto"/>
        </w:rPr>
        <w:t>how</w:t>
      </w:r>
      <w:r w:rsidR="00751600" w:rsidRPr="002D65FB">
        <w:rPr>
          <w:color w:val="auto"/>
        </w:rPr>
        <w:t xml:space="preserve"> these dimensions </w:t>
      </w:r>
      <w:r w:rsidR="00A05E59" w:rsidRPr="002D65FB">
        <w:rPr>
          <w:color w:val="auto"/>
        </w:rPr>
        <w:t>play out</w:t>
      </w:r>
      <w:r w:rsidR="00751600" w:rsidRPr="002D65FB">
        <w:rPr>
          <w:color w:val="auto"/>
        </w:rPr>
        <w:t xml:space="preserve"> in each region </w:t>
      </w:r>
      <w:r w:rsidR="001840B1" w:rsidRPr="002D65FB">
        <w:rPr>
          <w:color w:val="auto"/>
        </w:rPr>
        <w:t xml:space="preserve">diverges according to </w:t>
      </w:r>
      <w:r w:rsidR="00751600" w:rsidRPr="002D65FB">
        <w:rPr>
          <w:color w:val="auto"/>
        </w:rPr>
        <w:t xml:space="preserve">the </w:t>
      </w:r>
      <w:r w:rsidR="00AD7316" w:rsidRPr="002D65FB">
        <w:rPr>
          <w:color w:val="auto"/>
        </w:rPr>
        <w:t>n</w:t>
      </w:r>
      <w:r w:rsidR="00751600" w:rsidRPr="002D65FB">
        <w:rPr>
          <w:color w:val="auto"/>
        </w:rPr>
        <w:t>orthwest-</w:t>
      </w:r>
      <w:r w:rsidR="00AD7316" w:rsidRPr="002D65FB">
        <w:rPr>
          <w:color w:val="auto"/>
        </w:rPr>
        <w:t>s</w:t>
      </w:r>
      <w:r w:rsidR="00751600" w:rsidRPr="002D65FB">
        <w:rPr>
          <w:color w:val="auto"/>
        </w:rPr>
        <w:t>outheast gradient of familism</w:t>
      </w:r>
      <w:r w:rsidR="007C05DC" w:rsidRPr="002D65FB">
        <w:rPr>
          <w:color w:val="auto"/>
        </w:rPr>
        <w:t xml:space="preserve"> </w:t>
      </w:r>
      <w:r w:rsidR="007C05DC" w:rsidRPr="002D65FB">
        <w:rPr>
          <w:noProof/>
          <w:color w:val="auto"/>
        </w:rPr>
        <w:t>(Daatland et al., 2011)</w:t>
      </w:r>
      <w:r w:rsidR="00751600" w:rsidRPr="002D65FB">
        <w:rPr>
          <w:color w:val="auto"/>
        </w:rPr>
        <w:t xml:space="preserve">, which </w:t>
      </w:r>
      <w:r w:rsidR="00CD4E61" w:rsidRPr="002D65FB">
        <w:rPr>
          <w:color w:val="auto"/>
        </w:rPr>
        <w:t xml:space="preserve">determines </w:t>
      </w:r>
      <w:r w:rsidR="00751600" w:rsidRPr="002D65FB">
        <w:rPr>
          <w:color w:val="auto"/>
        </w:rPr>
        <w:t>the cultural construction</w:t>
      </w:r>
      <w:r w:rsidR="00A05E59" w:rsidRPr="002D65FB">
        <w:rPr>
          <w:color w:val="auto"/>
        </w:rPr>
        <w:t xml:space="preserve"> </w:t>
      </w:r>
      <w:r w:rsidR="00BD28C8" w:rsidRPr="002D65FB">
        <w:rPr>
          <w:color w:val="auto"/>
        </w:rPr>
        <w:t xml:space="preserve">of </w:t>
      </w:r>
      <w:r w:rsidR="00A05E59" w:rsidRPr="002D65FB">
        <w:rPr>
          <w:color w:val="auto"/>
        </w:rPr>
        <w:t>social</w:t>
      </w:r>
      <w:r w:rsidR="00123B5F" w:rsidRPr="002D65FB">
        <w:rPr>
          <w:color w:val="auto"/>
        </w:rPr>
        <w:t xml:space="preserve"> </w:t>
      </w:r>
      <w:r w:rsidR="00A05E59" w:rsidRPr="002D65FB">
        <w:rPr>
          <w:color w:val="auto"/>
        </w:rPr>
        <w:t>relations</w:t>
      </w:r>
      <w:r w:rsidR="00123B5F" w:rsidRPr="002D65FB">
        <w:rPr>
          <w:color w:val="auto"/>
        </w:rPr>
        <w:t xml:space="preserve">; </w:t>
      </w:r>
      <w:r w:rsidR="00AA7E2C" w:rsidRPr="002D65FB">
        <w:rPr>
          <w:color w:val="auto"/>
        </w:rPr>
        <w:t>i.e.</w:t>
      </w:r>
      <w:r w:rsidR="00CD4E61" w:rsidRPr="002D65FB">
        <w:rPr>
          <w:color w:val="auto"/>
        </w:rPr>
        <w:t xml:space="preserve"> </w:t>
      </w:r>
      <w:r w:rsidR="00751600" w:rsidRPr="002D65FB">
        <w:rPr>
          <w:color w:val="auto"/>
        </w:rPr>
        <w:t xml:space="preserve">who </w:t>
      </w:r>
      <w:proofErr w:type="gramStart"/>
      <w:r w:rsidR="00751600" w:rsidRPr="002D65FB">
        <w:rPr>
          <w:color w:val="auto"/>
        </w:rPr>
        <w:t xml:space="preserve">is </w:t>
      </w:r>
      <w:r w:rsidR="00B86B5C" w:rsidRPr="002D65FB">
        <w:rPr>
          <w:color w:val="auto"/>
        </w:rPr>
        <w:t>considered</w:t>
      </w:r>
      <w:proofErr w:type="gramEnd"/>
      <w:r w:rsidR="00751600" w:rsidRPr="002D65FB">
        <w:rPr>
          <w:color w:val="auto"/>
        </w:rPr>
        <w:t xml:space="preserve"> </w:t>
      </w:r>
      <w:r w:rsidR="00AD7316" w:rsidRPr="002D65FB">
        <w:rPr>
          <w:color w:val="auto"/>
        </w:rPr>
        <w:t>a</w:t>
      </w:r>
      <w:r w:rsidR="00EE11B1" w:rsidRPr="002D65FB">
        <w:rPr>
          <w:color w:val="auto"/>
        </w:rPr>
        <w:t>s</w:t>
      </w:r>
      <w:r w:rsidR="00AD7316" w:rsidRPr="002D65FB">
        <w:rPr>
          <w:color w:val="auto"/>
        </w:rPr>
        <w:t xml:space="preserve"> </w:t>
      </w:r>
      <w:r w:rsidR="00751600" w:rsidRPr="002D65FB">
        <w:rPr>
          <w:color w:val="auto"/>
        </w:rPr>
        <w:t>family member</w:t>
      </w:r>
      <w:r w:rsidR="00A05E59" w:rsidRPr="002D65FB">
        <w:rPr>
          <w:color w:val="auto"/>
        </w:rPr>
        <w:t>, living arrangements</w:t>
      </w:r>
      <w:r w:rsidR="00123B5F" w:rsidRPr="002D65FB">
        <w:rPr>
          <w:color w:val="auto"/>
        </w:rPr>
        <w:t xml:space="preserve">, </w:t>
      </w:r>
      <w:r w:rsidR="00751600" w:rsidRPr="002D65FB">
        <w:rPr>
          <w:color w:val="auto"/>
        </w:rPr>
        <w:t>patterns of contact</w:t>
      </w:r>
      <w:r w:rsidR="00123B5F" w:rsidRPr="002D65FB">
        <w:rPr>
          <w:color w:val="auto"/>
        </w:rPr>
        <w:t>, etc</w:t>
      </w:r>
      <w:r w:rsidR="00A05E59" w:rsidRPr="002D65FB">
        <w:rPr>
          <w:color w:val="auto"/>
        </w:rPr>
        <w:t>.</w:t>
      </w:r>
      <w:r w:rsidR="00751600" w:rsidRPr="002D65FB">
        <w:rPr>
          <w:color w:val="auto"/>
        </w:rPr>
        <w:t xml:space="preserve"> As result, in </w:t>
      </w:r>
      <w:r w:rsidR="00AD7316" w:rsidRPr="002D65FB">
        <w:rPr>
          <w:color w:val="auto"/>
        </w:rPr>
        <w:t>n</w:t>
      </w:r>
      <w:r w:rsidR="00751600" w:rsidRPr="002D65FB">
        <w:rPr>
          <w:color w:val="auto"/>
        </w:rPr>
        <w:t xml:space="preserve">orthern and </w:t>
      </w:r>
      <w:r w:rsidR="00AD7316" w:rsidRPr="002D65FB">
        <w:rPr>
          <w:color w:val="auto"/>
        </w:rPr>
        <w:t>w</w:t>
      </w:r>
      <w:r w:rsidR="00751600" w:rsidRPr="002D65FB">
        <w:rPr>
          <w:color w:val="auto"/>
        </w:rPr>
        <w:t>estern countries</w:t>
      </w:r>
      <w:r w:rsidR="00AD7316" w:rsidRPr="002D65FB">
        <w:rPr>
          <w:color w:val="auto"/>
        </w:rPr>
        <w:t>,</w:t>
      </w:r>
      <w:r w:rsidR="00751600" w:rsidRPr="002D65FB">
        <w:rPr>
          <w:color w:val="auto"/>
        </w:rPr>
        <w:t xml:space="preserve"> only having a partner increases the probability of receiving informal care, while the same is true in </w:t>
      </w:r>
      <w:r w:rsidR="00782C38" w:rsidRPr="002D65FB">
        <w:rPr>
          <w:color w:val="auto"/>
        </w:rPr>
        <w:t xml:space="preserve">the southern </w:t>
      </w:r>
      <w:r w:rsidR="00751600" w:rsidRPr="002D65FB">
        <w:rPr>
          <w:color w:val="auto"/>
        </w:rPr>
        <w:t xml:space="preserve">region </w:t>
      </w:r>
      <w:r w:rsidR="00782C38" w:rsidRPr="002D65FB">
        <w:rPr>
          <w:color w:val="auto"/>
        </w:rPr>
        <w:t>with</w:t>
      </w:r>
      <w:r w:rsidR="00751600" w:rsidRPr="002D65FB">
        <w:rPr>
          <w:color w:val="auto"/>
        </w:rPr>
        <w:t xml:space="preserve"> other members of the nuclear family besides the partner </w:t>
      </w:r>
      <w:r w:rsidR="00D66A6A" w:rsidRPr="002D65FB">
        <w:rPr>
          <w:color w:val="auto"/>
        </w:rPr>
        <w:t>(</w:t>
      </w:r>
      <w:r w:rsidR="00E711B8" w:rsidRPr="002D65FB">
        <w:rPr>
          <w:color w:val="auto"/>
        </w:rPr>
        <w:t xml:space="preserve">i.e., </w:t>
      </w:r>
      <w:r w:rsidR="00751600" w:rsidRPr="002D65FB">
        <w:rPr>
          <w:color w:val="auto"/>
        </w:rPr>
        <w:t>adult children</w:t>
      </w:r>
      <w:r w:rsidR="00D66A6A" w:rsidRPr="002D65FB">
        <w:rPr>
          <w:color w:val="auto"/>
        </w:rPr>
        <w:t>)</w:t>
      </w:r>
      <w:r w:rsidR="00450735" w:rsidRPr="002D65FB">
        <w:rPr>
          <w:color w:val="auto"/>
        </w:rPr>
        <w:t>,</w:t>
      </w:r>
      <w:r w:rsidR="00751600" w:rsidRPr="002D65FB">
        <w:rPr>
          <w:color w:val="auto"/>
        </w:rPr>
        <w:t xml:space="preserve"> and in </w:t>
      </w:r>
      <w:r w:rsidR="00782C38" w:rsidRPr="002D65FB">
        <w:rPr>
          <w:color w:val="auto"/>
        </w:rPr>
        <w:t xml:space="preserve">eastern </w:t>
      </w:r>
      <w:r w:rsidR="00751600" w:rsidRPr="002D65FB">
        <w:rPr>
          <w:color w:val="auto"/>
        </w:rPr>
        <w:t xml:space="preserve">countries </w:t>
      </w:r>
      <w:r w:rsidR="00782C38" w:rsidRPr="002D65FB">
        <w:rPr>
          <w:color w:val="auto"/>
        </w:rPr>
        <w:t>with</w:t>
      </w:r>
      <w:r w:rsidR="00751600" w:rsidRPr="002D65FB">
        <w:rPr>
          <w:color w:val="auto"/>
        </w:rPr>
        <w:t xml:space="preserve"> </w:t>
      </w:r>
      <w:r w:rsidR="00450735" w:rsidRPr="002D65FB">
        <w:rPr>
          <w:color w:val="auto"/>
        </w:rPr>
        <w:t xml:space="preserve">the </w:t>
      </w:r>
      <w:r w:rsidR="00751600" w:rsidRPr="002D65FB">
        <w:rPr>
          <w:color w:val="auto"/>
        </w:rPr>
        <w:t xml:space="preserve">members of the extended family. </w:t>
      </w:r>
      <w:r w:rsidR="001A6911" w:rsidRPr="002D65FB">
        <w:rPr>
          <w:color w:val="auto"/>
        </w:rPr>
        <w:t>The same occurs with</w:t>
      </w:r>
      <w:r w:rsidR="00751600" w:rsidRPr="002D65FB">
        <w:rPr>
          <w:color w:val="auto"/>
        </w:rPr>
        <w:t xml:space="preserve"> geographical proximity</w:t>
      </w:r>
      <w:r w:rsidR="001A6911" w:rsidRPr="002D65FB">
        <w:rPr>
          <w:color w:val="auto"/>
        </w:rPr>
        <w:t>, which</w:t>
      </w:r>
      <w:r w:rsidR="00751600" w:rsidRPr="002D65FB">
        <w:rPr>
          <w:color w:val="auto"/>
        </w:rPr>
        <w:t xml:space="preserve"> is positively associated with </w:t>
      </w:r>
      <w:r w:rsidR="00087A20" w:rsidRPr="002D65FB">
        <w:rPr>
          <w:color w:val="auto"/>
        </w:rPr>
        <w:t>using</w:t>
      </w:r>
      <w:r w:rsidR="00751600" w:rsidRPr="002D65FB">
        <w:rPr>
          <w:color w:val="auto"/>
        </w:rPr>
        <w:t xml:space="preserve"> informal care in all regions</w:t>
      </w:r>
      <w:r w:rsidR="001A6911" w:rsidRPr="002D65FB">
        <w:rPr>
          <w:color w:val="auto"/>
        </w:rPr>
        <w:t>,</w:t>
      </w:r>
      <w:r w:rsidR="002B78F4" w:rsidRPr="002D65FB">
        <w:rPr>
          <w:color w:val="auto"/>
        </w:rPr>
        <w:t xml:space="preserve"> </w:t>
      </w:r>
      <w:r w:rsidR="00751600" w:rsidRPr="002D65FB">
        <w:rPr>
          <w:color w:val="auto"/>
        </w:rPr>
        <w:t>but</w:t>
      </w:r>
      <w:r w:rsidR="00782C38" w:rsidRPr="002D65FB">
        <w:rPr>
          <w:color w:val="auto"/>
        </w:rPr>
        <w:t xml:space="preserve"> </w:t>
      </w:r>
      <w:r w:rsidR="00751600" w:rsidRPr="002D65FB">
        <w:rPr>
          <w:color w:val="auto"/>
        </w:rPr>
        <w:t xml:space="preserve">conditioned by the </w:t>
      </w:r>
      <w:r w:rsidR="00BE309D" w:rsidRPr="002D65FB">
        <w:rPr>
          <w:color w:val="auto"/>
        </w:rPr>
        <w:t>household</w:t>
      </w:r>
      <w:r w:rsidR="00751600" w:rsidRPr="002D65FB">
        <w:rPr>
          <w:color w:val="auto"/>
        </w:rPr>
        <w:t xml:space="preserve"> patterns in each cluster of countries. In </w:t>
      </w:r>
      <w:r w:rsidR="00782C38" w:rsidRPr="002D65FB">
        <w:rPr>
          <w:color w:val="auto"/>
        </w:rPr>
        <w:t>w</w:t>
      </w:r>
      <w:r w:rsidR="00751600" w:rsidRPr="002D65FB">
        <w:rPr>
          <w:color w:val="auto"/>
        </w:rPr>
        <w:t xml:space="preserve">estern, </w:t>
      </w:r>
      <w:r w:rsidR="00782C38" w:rsidRPr="002D65FB">
        <w:rPr>
          <w:color w:val="auto"/>
        </w:rPr>
        <w:t>s</w:t>
      </w:r>
      <w:r w:rsidR="00751600" w:rsidRPr="002D65FB">
        <w:rPr>
          <w:color w:val="auto"/>
        </w:rPr>
        <w:t>outhern</w:t>
      </w:r>
      <w:r w:rsidR="00782C38" w:rsidRPr="002D65FB">
        <w:rPr>
          <w:color w:val="auto"/>
        </w:rPr>
        <w:t>,</w:t>
      </w:r>
      <w:r w:rsidR="00751600" w:rsidRPr="002D65FB">
        <w:rPr>
          <w:color w:val="auto"/>
        </w:rPr>
        <w:t xml:space="preserve"> and </w:t>
      </w:r>
      <w:r w:rsidR="00782C38" w:rsidRPr="002D65FB">
        <w:rPr>
          <w:color w:val="auto"/>
        </w:rPr>
        <w:t>e</w:t>
      </w:r>
      <w:r w:rsidR="00751600" w:rsidRPr="002D65FB">
        <w:rPr>
          <w:color w:val="auto"/>
        </w:rPr>
        <w:t xml:space="preserve">astern countries, especially the latter two where the proportion of multigenerational households is higher </w:t>
      </w:r>
      <w:r w:rsidR="00751600" w:rsidRPr="002D65FB">
        <w:rPr>
          <w:noProof/>
          <w:color w:val="auto"/>
        </w:rPr>
        <w:t>(Hank, 2007)</w:t>
      </w:r>
      <w:r w:rsidR="00751600" w:rsidRPr="002D65FB">
        <w:rPr>
          <w:color w:val="auto"/>
        </w:rPr>
        <w:t>, co-residing in the same dwelling or building</w:t>
      </w:r>
      <w:r w:rsidR="00BE309D" w:rsidRPr="002D65FB">
        <w:rPr>
          <w:color w:val="auto"/>
        </w:rPr>
        <w:t xml:space="preserve"> with a member of the social network</w:t>
      </w:r>
      <w:r w:rsidR="00751600" w:rsidRPr="002D65FB">
        <w:rPr>
          <w:color w:val="auto"/>
        </w:rPr>
        <w:t xml:space="preserve"> predicts </w:t>
      </w:r>
      <w:r w:rsidR="00112ECD" w:rsidRPr="002D65FB">
        <w:rPr>
          <w:color w:val="auto"/>
        </w:rPr>
        <w:t xml:space="preserve">the use of </w:t>
      </w:r>
      <w:r w:rsidR="00751600" w:rsidRPr="002D65FB">
        <w:rPr>
          <w:color w:val="auto"/>
        </w:rPr>
        <w:t>informal care</w:t>
      </w:r>
      <w:r w:rsidR="001A6911" w:rsidRPr="002D65FB">
        <w:rPr>
          <w:color w:val="auto"/>
        </w:rPr>
        <w:t xml:space="preserve">. In the case of </w:t>
      </w:r>
      <w:r w:rsidR="00EE1136" w:rsidRPr="002D65FB">
        <w:rPr>
          <w:color w:val="auto"/>
        </w:rPr>
        <w:t xml:space="preserve">northern </w:t>
      </w:r>
      <w:r w:rsidR="00B94805" w:rsidRPr="002D65FB">
        <w:rPr>
          <w:color w:val="auto"/>
        </w:rPr>
        <w:t>European countries, this association is found when there is a</w:t>
      </w:r>
      <w:r w:rsidR="00751600" w:rsidRPr="002D65FB">
        <w:rPr>
          <w:color w:val="auto"/>
        </w:rPr>
        <w:t>t least one member of the social network living within 1</w:t>
      </w:r>
      <w:r w:rsidR="00B66C69" w:rsidRPr="002D65FB">
        <w:rPr>
          <w:color w:val="auto"/>
        </w:rPr>
        <w:noBreakHyphen/>
      </w:r>
      <w:r w:rsidR="00751600" w:rsidRPr="002D65FB">
        <w:rPr>
          <w:color w:val="auto"/>
        </w:rPr>
        <w:t>5</w:t>
      </w:r>
      <w:r w:rsidR="00B66C69" w:rsidRPr="002D65FB">
        <w:rPr>
          <w:color w:val="auto"/>
        </w:rPr>
        <w:t> km</w:t>
      </w:r>
      <w:r w:rsidR="00751600" w:rsidRPr="002D65FB">
        <w:rPr>
          <w:color w:val="auto"/>
        </w:rPr>
        <w:t xml:space="preserve">. Moreover, </w:t>
      </w:r>
      <w:r w:rsidR="00BE1A8F" w:rsidRPr="002D65FB">
        <w:rPr>
          <w:color w:val="auto"/>
        </w:rPr>
        <w:t>these</w:t>
      </w:r>
      <w:r w:rsidR="00751600" w:rsidRPr="002D65FB">
        <w:rPr>
          <w:color w:val="auto"/>
        </w:rPr>
        <w:t xml:space="preserve"> findings </w:t>
      </w:r>
      <w:r w:rsidR="00BE1A8F" w:rsidRPr="002D65FB">
        <w:rPr>
          <w:color w:val="auto"/>
        </w:rPr>
        <w:t>substantiate</w:t>
      </w:r>
      <w:r w:rsidR="00830353" w:rsidRPr="002D65FB">
        <w:rPr>
          <w:color w:val="auto"/>
        </w:rPr>
        <w:t xml:space="preserve"> </w:t>
      </w:r>
      <w:r w:rsidR="00751600" w:rsidRPr="002D65FB">
        <w:rPr>
          <w:color w:val="auto"/>
        </w:rPr>
        <w:t>the relevance of the availability of social networks for</w:t>
      </w:r>
      <w:r w:rsidR="00E75597" w:rsidRPr="002D65FB">
        <w:rPr>
          <w:color w:val="auto"/>
        </w:rPr>
        <w:t xml:space="preserve"> providing</w:t>
      </w:r>
      <w:r w:rsidR="00751600" w:rsidRPr="002D65FB">
        <w:rPr>
          <w:color w:val="auto"/>
        </w:rPr>
        <w:t xml:space="preserve"> informal home care</w:t>
      </w:r>
      <w:r w:rsidR="00B66C69" w:rsidRPr="002D65FB">
        <w:rPr>
          <w:color w:val="auto"/>
        </w:rPr>
        <w:t>.</w:t>
      </w:r>
      <w:r w:rsidR="00751600" w:rsidRPr="002D65FB">
        <w:rPr>
          <w:color w:val="auto"/>
        </w:rPr>
        <w:t xml:space="preserve"> </w:t>
      </w:r>
      <w:r w:rsidR="00B66C69" w:rsidRPr="002D65FB">
        <w:rPr>
          <w:color w:val="auto"/>
        </w:rPr>
        <w:t>A</w:t>
      </w:r>
      <w:r w:rsidR="00751600" w:rsidRPr="002D65FB">
        <w:rPr>
          <w:color w:val="auto"/>
        </w:rPr>
        <w:t xml:space="preserve">s the number of confidants of the older adult increases, the probability of receiving help from </w:t>
      </w:r>
      <w:r w:rsidR="00B66C69" w:rsidRPr="002D65FB">
        <w:rPr>
          <w:color w:val="auto"/>
        </w:rPr>
        <w:t xml:space="preserve">this </w:t>
      </w:r>
      <w:r w:rsidR="00751600" w:rsidRPr="002D65FB">
        <w:rPr>
          <w:color w:val="auto"/>
        </w:rPr>
        <w:t xml:space="preserve">network </w:t>
      </w:r>
      <w:r w:rsidR="00843FA6" w:rsidRPr="002D65FB">
        <w:rPr>
          <w:color w:val="auto"/>
        </w:rPr>
        <w:t xml:space="preserve">is </w:t>
      </w:r>
      <w:r w:rsidR="00751600" w:rsidRPr="002D65FB">
        <w:rPr>
          <w:color w:val="auto"/>
        </w:rPr>
        <w:t>augment</w:t>
      </w:r>
      <w:r w:rsidR="00843FA6" w:rsidRPr="002D65FB">
        <w:rPr>
          <w:color w:val="auto"/>
        </w:rPr>
        <w:t>ed</w:t>
      </w:r>
      <w:r w:rsidR="00751600" w:rsidRPr="002D65FB">
        <w:rPr>
          <w:color w:val="auto"/>
        </w:rPr>
        <w:t xml:space="preserve"> in all regions, especially in </w:t>
      </w:r>
      <w:r w:rsidR="00843FA6" w:rsidRPr="002D65FB">
        <w:rPr>
          <w:color w:val="auto"/>
        </w:rPr>
        <w:t xml:space="preserve">western </w:t>
      </w:r>
      <w:r w:rsidR="00751600" w:rsidRPr="002D65FB">
        <w:rPr>
          <w:color w:val="auto"/>
        </w:rPr>
        <w:t xml:space="preserve">and </w:t>
      </w:r>
      <w:r w:rsidR="00843FA6" w:rsidRPr="002D65FB">
        <w:rPr>
          <w:color w:val="auto"/>
        </w:rPr>
        <w:t xml:space="preserve">southern </w:t>
      </w:r>
      <w:r w:rsidR="00751600" w:rsidRPr="002D65FB">
        <w:rPr>
          <w:color w:val="auto"/>
        </w:rPr>
        <w:t>European countries.</w:t>
      </w:r>
    </w:p>
    <w:p w14:paraId="0420D7A3" w14:textId="7EEF277F" w:rsidR="00751600" w:rsidRPr="002D65FB" w:rsidRDefault="00751600" w:rsidP="004D65D1">
      <w:pPr>
        <w:pStyle w:val="Tesistexto"/>
        <w:rPr>
          <w:color w:val="auto"/>
        </w:rPr>
      </w:pPr>
      <w:r w:rsidRPr="002D65FB">
        <w:rPr>
          <w:color w:val="auto"/>
        </w:rPr>
        <w:t xml:space="preserve">Regarding </w:t>
      </w:r>
      <w:r w:rsidR="0089364A" w:rsidRPr="002D65FB">
        <w:rPr>
          <w:color w:val="auto"/>
        </w:rPr>
        <w:t xml:space="preserve">to the use of </w:t>
      </w:r>
      <w:r w:rsidRPr="002D65FB">
        <w:rPr>
          <w:color w:val="auto"/>
        </w:rPr>
        <w:t xml:space="preserve">formal care, having only one’s partner in </w:t>
      </w:r>
      <w:r w:rsidR="00843FA6" w:rsidRPr="002D65FB">
        <w:rPr>
          <w:color w:val="auto"/>
        </w:rPr>
        <w:t xml:space="preserve">the </w:t>
      </w:r>
      <w:r w:rsidR="00C86BED" w:rsidRPr="002D65FB">
        <w:rPr>
          <w:color w:val="auto"/>
        </w:rPr>
        <w:t>social network</w:t>
      </w:r>
      <w:r w:rsidRPr="002D65FB">
        <w:rPr>
          <w:color w:val="auto"/>
        </w:rPr>
        <w:t xml:space="preserve"> appears to prevent </w:t>
      </w:r>
      <w:r w:rsidR="00087A20" w:rsidRPr="002D65FB">
        <w:rPr>
          <w:color w:val="auto"/>
        </w:rPr>
        <w:t>using</w:t>
      </w:r>
      <w:r w:rsidRPr="002D65FB">
        <w:rPr>
          <w:color w:val="auto"/>
        </w:rPr>
        <w:t xml:space="preserve"> this type of care in all regions. The rest of factors significantly diverge. </w:t>
      </w:r>
      <w:r w:rsidR="00D21FD9" w:rsidRPr="002D65FB">
        <w:rPr>
          <w:color w:val="auto"/>
        </w:rPr>
        <w:t xml:space="preserve">Two reasons could explain this </w:t>
      </w:r>
      <w:r w:rsidRPr="002D65FB">
        <w:rPr>
          <w:color w:val="auto"/>
        </w:rPr>
        <w:t xml:space="preserve">variety of </w:t>
      </w:r>
      <w:r w:rsidRPr="002D65FB">
        <w:rPr>
          <w:color w:val="auto"/>
        </w:rPr>
        <w:lastRenderedPageBreak/>
        <w:t xml:space="preserve">associations. </w:t>
      </w:r>
      <w:r w:rsidR="00B86B5C" w:rsidRPr="002D65FB">
        <w:rPr>
          <w:color w:val="auto"/>
        </w:rPr>
        <w:t>First</w:t>
      </w:r>
      <w:r w:rsidRPr="002D65FB">
        <w:rPr>
          <w:color w:val="auto"/>
        </w:rPr>
        <w:t xml:space="preserve">, </w:t>
      </w:r>
      <w:r w:rsidR="00C86BED" w:rsidRPr="002D65FB">
        <w:rPr>
          <w:color w:val="auto"/>
        </w:rPr>
        <w:t xml:space="preserve">the </w:t>
      </w:r>
      <w:r w:rsidRPr="002D65FB">
        <w:rPr>
          <w:color w:val="auto"/>
        </w:rPr>
        <w:t xml:space="preserve">interrelation between social networks and </w:t>
      </w:r>
      <w:r w:rsidR="00087A20" w:rsidRPr="002D65FB">
        <w:rPr>
          <w:color w:val="auto"/>
        </w:rPr>
        <w:t>using</w:t>
      </w:r>
      <w:r w:rsidRPr="002D65FB">
        <w:rPr>
          <w:color w:val="auto"/>
        </w:rPr>
        <w:t xml:space="preserve"> formal care could be </w:t>
      </w:r>
      <w:r w:rsidR="00C56A9F" w:rsidRPr="002D65FB">
        <w:rPr>
          <w:color w:val="auto"/>
        </w:rPr>
        <w:t xml:space="preserve">largely </w:t>
      </w:r>
      <w:r w:rsidRPr="002D65FB">
        <w:rPr>
          <w:color w:val="auto"/>
        </w:rPr>
        <w:t xml:space="preserve">determined by structural conditions </w:t>
      </w:r>
      <w:r w:rsidR="00843FA6" w:rsidRPr="002D65FB">
        <w:rPr>
          <w:color w:val="auto"/>
        </w:rPr>
        <w:t>(</w:t>
      </w:r>
      <w:r w:rsidRPr="002D65FB">
        <w:rPr>
          <w:color w:val="auto"/>
        </w:rPr>
        <w:t xml:space="preserve">i.e. LTC </w:t>
      </w:r>
      <w:r w:rsidR="00C56A9F" w:rsidRPr="002D65FB">
        <w:rPr>
          <w:color w:val="auto"/>
        </w:rPr>
        <w:t>polic</w:t>
      </w:r>
      <w:r w:rsidR="00C86BED" w:rsidRPr="002D65FB">
        <w:rPr>
          <w:color w:val="auto"/>
        </w:rPr>
        <w:t>ies</w:t>
      </w:r>
      <w:r w:rsidRPr="002D65FB">
        <w:rPr>
          <w:color w:val="auto"/>
        </w:rPr>
        <w:t xml:space="preserve">, eligibility criteria, </w:t>
      </w:r>
      <w:r w:rsidR="00C86BED" w:rsidRPr="002D65FB">
        <w:rPr>
          <w:color w:val="auto"/>
        </w:rPr>
        <w:t xml:space="preserve">variety of </w:t>
      </w:r>
      <w:r w:rsidRPr="002D65FB">
        <w:rPr>
          <w:color w:val="auto"/>
        </w:rPr>
        <w:t>care provider</w:t>
      </w:r>
      <w:r w:rsidR="00C86BED" w:rsidRPr="002D65FB">
        <w:rPr>
          <w:color w:val="auto"/>
        </w:rPr>
        <w:t>s</w:t>
      </w:r>
      <w:r w:rsidRPr="002D65FB">
        <w:rPr>
          <w:color w:val="auto"/>
        </w:rPr>
        <w:t>, etc.</w:t>
      </w:r>
      <w:r w:rsidR="00843FA6" w:rsidRPr="002D65FB">
        <w:rPr>
          <w:color w:val="auto"/>
        </w:rPr>
        <w:t>)</w:t>
      </w:r>
      <w:r w:rsidRPr="002D65FB">
        <w:rPr>
          <w:color w:val="auto"/>
        </w:rPr>
        <w:t xml:space="preserve"> compared to informal care. </w:t>
      </w:r>
      <w:r w:rsidR="00B86B5C" w:rsidRPr="002D65FB">
        <w:rPr>
          <w:color w:val="auto"/>
        </w:rPr>
        <w:t>Second</w:t>
      </w:r>
      <w:r w:rsidRPr="002D65FB">
        <w:rPr>
          <w:color w:val="auto"/>
        </w:rPr>
        <w:t xml:space="preserve">, the data source has a limited sample of older adults </w:t>
      </w:r>
      <w:r w:rsidR="008038AF" w:rsidRPr="002D65FB">
        <w:rPr>
          <w:color w:val="auto"/>
        </w:rPr>
        <w:t xml:space="preserve">exclusively </w:t>
      </w:r>
      <w:r w:rsidRPr="002D65FB">
        <w:rPr>
          <w:color w:val="auto"/>
        </w:rPr>
        <w:t xml:space="preserve">using formal care, which </w:t>
      </w:r>
      <w:r w:rsidR="00B31EBA" w:rsidRPr="002D65FB">
        <w:rPr>
          <w:color w:val="auto"/>
        </w:rPr>
        <w:t>affects</w:t>
      </w:r>
      <w:r w:rsidRPr="002D65FB">
        <w:rPr>
          <w:color w:val="auto"/>
        </w:rPr>
        <w:t xml:space="preserve"> the robustness of the results.</w:t>
      </w:r>
    </w:p>
    <w:p w14:paraId="10672A16" w14:textId="551F8390" w:rsidR="00C41626" w:rsidRPr="002D65FB" w:rsidRDefault="00C41626" w:rsidP="00C41626">
      <w:pPr>
        <w:spacing w:line="480" w:lineRule="auto"/>
        <w:jc w:val="both"/>
        <w:rPr>
          <w:rFonts w:ascii="Arial Nova" w:hAnsi="Arial Nova" w:cs="Times New Roman"/>
          <w:sz w:val="24"/>
          <w:szCs w:val="24"/>
          <w:shd w:val="clear" w:color="auto" w:fill="FFFFFF"/>
        </w:rPr>
      </w:pPr>
      <w:r w:rsidRPr="002D65FB">
        <w:rPr>
          <w:rFonts w:ascii="Arial Nova" w:hAnsi="Arial Nova" w:cs="Times New Roman"/>
          <w:sz w:val="24"/>
          <w:szCs w:val="24"/>
          <w:shd w:val="clear" w:color="auto" w:fill="FFFFFF"/>
        </w:rPr>
        <w:t xml:space="preserve">The results should be interpreted considering the following limitations. First, </w:t>
      </w:r>
      <w:r w:rsidR="00641B35" w:rsidRPr="002D65FB">
        <w:rPr>
          <w:rFonts w:ascii="Arial Nova" w:hAnsi="Arial Nova" w:cs="Times New Roman"/>
          <w:sz w:val="24"/>
          <w:szCs w:val="24"/>
          <w:shd w:val="clear" w:color="auto" w:fill="FFFFFF"/>
        </w:rPr>
        <w:t xml:space="preserve">as it was mentioned in the introduction, </w:t>
      </w:r>
      <w:r w:rsidRPr="002D65FB">
        <w:rPr>
          <w:rFonts w:ascii="Arial Nova" w:hAnsi="Arial Nova" w:cs="Times New Roman"/>
          <w:sz w:val="24"/>
          <w:szCs w:val="24"/>
          <w:shd w:val="clear" w:color="auto" w:fill="FFFFFF"/>
        </w:rPr>
        <w:t xml:space="preserve">the existence of </w:t>
      </w:r>
      <w:r w:rsidR="00972A0A" w:rsidRPr="002D65FB">
        <w:rPr>
          <w:rFonts w:ascii="Arial Nova" w:hAnsi="Arial Nova" w:cs="Times New Roman"/>
          <w:sz w:val="24"/>
          <w:szCs w:val="24"/>
          <w:shd w:val="clear" w:color="auto" w:fill="FFFFFF"/>
        </w:rPr>
        <w:t>confidants</w:t>
      </w:r>
      <w:r w:rsidRPr="002D65FB">
        <w:rPr>
          <w:rFonts w:ascii="Arial Nova" w:hAnsi="Arial Nova" w:cs="Times New Roman"/>
          <w:sz w:val="24"/>
          <w:szCs w:val="24"/>
          <w:shd w:val="clear" w:color="auto" w:fill="FFFFFF"/>
        </w:rPr>
        <w:t xml:space="preserve"> does not guarantee </w:t>
      </w:r>
      <w:r w:rsidR="00972A0A" w:rsidRPr="002D65FB">
        <w:rPr>
          <w:rFonts w:ascii="Arial Nova" w:hAnsi="Arial Nova" w:cs="Times New Roman"/>
          <w:sz w:val="24"/>
          <w:szCs w:val="24"/>
          <w:shd w:val="clear" w:color="auto" w:fill="FFFFFF"/>
        </w:rPr>
        <w:t>that they provide</w:t>
      </w:r>
      <w:r w:rsidRPr="002D65FB">
        <w:rPr>
          <w:rFonts w:ascii="Arial Nova" w:hAnsi="Arial Nova" w:cs="Times New Roman"/>
          <w:sz w:val="24"/>
          <w:szCs w:val="24"/>
          <w:shd w:val="clear" w:color="auto" w:fill="FFFFFF"/>
        </w:rPr>
        <w:t xml:space="preserve"> informal care</w:t>
      </w:r>
      <w:r w:rsidR="00641B35" w:rsidRPr="002D65FB">
        <w:rPr>
          <w:rFonts w:ascii="Arial Nova" w:hAnsi="Arial Nova" w:cs="Times New Roman"/>
          <w:sz w:val="24"/>
          <w:szCs w:val="24"/>
          <w:shd w:val="clear" w:color="auto" w:fill="FFFFFF"/>
        </w:rPr>
        <w:t xml:space="preserve"> to older people</w:t>
      </w:r>
      <w:r w:rsidRPr="002D65FB">
        <w:rPr>
          <w:rFonts w:ascii="Arial Nova" w:hAnsi="Arial Nova" w:cs="Times New Roman"/>
          <w:sz w:val="24"/>
          <w:szCs w:val="24"/>
          <w:shd w:val="clear" w:color="auto" w:fill="FFFFFF"/>
        </w:rPr>
        <w:t xml:space="preserve">. To some extent, this caveat can be mediated for spousal relationships and by the strong results indicating the receipt of informal support when a spouse is co-residing with the older respondent. Second, it would be useful to analyse a larger sample of older people using formal care to perform a more detailed analysis. Finally, the associations shown do not imply causality, given the cross-sectional nature of the data. In some cases, such as for daily contact, the association could </w:t>
      </w:r>
      <w:proofErr w:type="gramStart"/>
      <w:r w:rsidRPr="002D65FB">
        <w:rPr>
          <w:rFonts w:ascii="Arial Nova" w:hAnsi="Arial Nova" w:cs="Times New Roman"/>
          <w:sz w:val="24"/>
          <w:szCs w:val="24"/>
          <w:shd w:val="clear" w:color="auto" w:fill="FFFFFF"/>
        </w:rPr>
        <w:t>be interpreted</w:t>
      </w:r>
      <w:proofErr w:type="gramEnd"/>
      <w:r w:rsidRPr="002D65FB">
        <w:rPr>
          <w:rFonts w:ascii="Arial Nova" w:hAnsi="Arial Nova" w:cs="Times New Roman"/>
          <w:sz w:val="24"/>
          <w:szCs w:val="24"/>
          <w:shd w:val="clear" w:color="auto" w:fill="FFFFFF"/>
        </w:rPr>
        <w:t xml:space="preserve"> as a “reverse effect” (i.e. more frequent contact is not the cause but a consequence of care use).</w:t>
      </w:r>
    </w:p>
    <w:p w14:paraId="5D63E3F1" w14:textId="53DE3047" w:rsidR="00751600" w:rsidRPr="002D65FB" w:rsidRDefault="00751600" w:rsidP="004D65D1">
      <w:pPr>
        <w:pStyle w:val="Tesistexto"/>
        <w:rPr>
          <w:color w:val="auto"/>
        </w:rPr>
      </w:pPr>
      <w:r w:rsidRPr="002D65FB">
        <w:rPr>
          <w:color w:val="auto"/>
        </w:rPr>
        <w:t>The findings have important implications for polic</w:t>
      </w:r>
      <w:r w:rsidR="00B96516" w:rsidRPr="002D65FB">
        <w:rPr>
          <w:color w:val="auto"/>
        </w:rPr>
        <w:t>y design</w:t>
      </w:r>
      <w:r w:rsidRPr="002D65FB">
        <w:rPr>
          <w:color w:val="auto"/>
        </w:rPr>
        <w:t xml:space="preserve"> in </w:t>
      </w:r>
      <w:r w:rsidR="00B96516" w:rsidRPr="002D65FB">
        <w:rPr>
          <w:color w:val="auto"/>
        </w:rPr>
        <w:t xml:space="preserve">home </w:t>
      </w:r>
      <w:r w:rsidRPr="002D65FB">
        <w:rPr>
          <w:color w:val="auto"/>
        </w:rPr>
        <w:t xml:space="preserve">care use by older people. </w:t>
      </w:r>
      <w:r w:rsidR="00B86B5C" w:rsidRPr="002D65FB">
        <w:rPr>
          <w:color w:val="auto"/>
        </w:rPr>
        <w:t>First</w:t>
      </w:r>
      <w:r w:rsidRPr="002D65FB">
        <w:rPr>
          <w:color w:val="auto"/>
        </w:rPr>
        <w:t xml:space="preserve">, the association between having members of the family as confidants and informal care use in European regions indicates the need to maintain and strengthen support for informal carers throughout the </w:t>
      </w:r>
      <w:r w:rsidR="00B96516" w:rsidRPr="002D65FB">
        <w:rPr>
          <w:color w:val="auto"/>
        </w:rPr>
        <w:t>c</w:t>
      </w:r>
      <w:r w:rsidRPr="002D65FB">
        <w:rPr>
          <w:color w:val="auto"/>
        </w:rPr>
        <w:t xml:space="preserve">ontinent. Such support can </w:t>
      </w:r>
      <w:r w:rsidR="00777B8A" w:rsidRPr="002D65FB">
        <w:rPr>
          <w:color w:val="auto"/>
        </w:rPr>
        <w:t>include</w:t>
      </w:r>
      <w:r w:rsidRPr="002D65FB">
        <w:rPr>
          <w:color w:val="auto"/>
        </w:rPr>
        <w:t xml:space="preserve"> cash benefits, respite care for informal carers, a combination</w:t>
      </w:r>
      <w:r w:rsidR="00777B8A" w:rsidRPr="002D65FB">
        <w:rPr>
          <w:color w:val="auto"/>
        </w:rPr>
        <w:t>, or</w:t>
      </w:r>
      <w:r w:rsidRPr="002D65FB">
        <w:rPr>
          <w:color w:val="auto"/>
        </w:rPr>
        <w:t xml:space="preserve"> carers’ credits</w:t>
      </w:r>
      <w:r w:rsidR="007B7D91" w:rsidRPr="002D65FB">
        <w:rPr>
          <w:color w:val="auto"/>
        </w:rPr>
        <w:t>,</w:t>
      </w:r>
      <w:r w:rsidRPr="002D65FB">
        <w:rPr>
          <w:color w:val="auto"/>
        </w:rPr>
        <w:t xml:space="preserve"> which many European pension systems have already introduced </w:t>
      </w:r>
      <w:r w:rsidRPr="002D65FB">
        <w:rPr>
          <w:noProof/>
          <w:color w:val="auto"/>
        </w:rPr>
        <w:t>(Möhring, 2017)</w:t>
      </w:r>
      <w:r w:rsidRPr="002D65FB">
        <w:rPr>
          <w:color w:val="auto"/>
        </w:rPr>
        <w:t xml:space="preserve">. In </w:t>
      </w:r>
      <w:r w:rsidR="007B7D91" w:rsidRPr="002D65FB">
        <w:rPr>
          <w:color w:val="auto"/>
        </w:rPr>
        <w:t>n</w:t>
      </w:r>
      <w:r w:rsidRPr="002D65FB">
        <w:rPr>
          <w:color w:val="auto"/>
        </w:rPr>
        <w:t xml:space="preserve">orthern and </w:t>
      </w:r>
      <w:r w:rsidR="007B7D91" w:rsidRPr="002D65FB">
        <w:rPr>
          <w:color w:val="auto"/>
        </w:rPr>
        <w:t>w</w:t>
      </w:r>
      <w:r w:rsidRPr="002D65FB">
        <w:rPr>
          <w:color w:val="auto"/>
        </w:rPr>
        <w:t xml:space="preserve">estern Europe, increased daily contact with confidants and higher satisfaction with </w:t>
      </w:r>
      <w:r w:rsidR="00777B8A" w:rsidRPr="002D65FB">
        <w:rPr>
          <w:color w:val="auto"/>
        </w:rPr>
        <w:t>the social</w:t>
      </w:r>
      <w:r w:rsidRPr="002D65FB">
        <w:rPr>
          <w:color w:val="auto"/>
        </w:rPr>
        <w:t xml:space="preserve"> network are </w:t>
      </w:r>
      <w:r w:rsidRPr="002D65FB">
        <w:rPr>
          <w:color w:val="auto"/>
        </w:rPr>
        <w:lastRenderedPageBreak/>
        <w:t xml:space="preserve">associated with a lower </w:t>
      </w:r>
      <w:r w:rsidR="004F7AC1" w:rsidRPr="002D65FB">
        <w:rPr>
          <w:color w:val="auto"/>
        </w:rPr>
        <w:t>likelihood</w:t>
      </w:r>
      <w:r w:rsidRPr="002D65FB">
        <w:rPr>
          <w:color w:val="auto"/>
        </w:rPr>
        <w:t xml:space="preserve"> of using formal or combined care</w:t>
      </w:r>
      <w:r w:rsidR="00F4499A" w:rsidRPr="002D65FB">
        <w:rPr>
          <w:color w:val="auto"/>
        </w:rPr>
        <w:t>, which</w:t>
      </w:r>
      <w:r w:rsidRPr="002D65FB">
        <w:rPr>
          <w:color w:val="auto"/>
        </w:rPr>
        <w:t xml:space="preserve"> is evidence of the substitutability of formal and informal care with the aim of addressing the </w:t>
      </w:r>
      <w:r w:rsidR="00777B8A" w:rsidRPr="002D65FB">
        <w:rPr>
          <w:color w:val="auto"/>
        </w:rPr>
        <w:t xml:space="preserve">in-home </w:t>
      </w:r>
      <w:r w:rsidRPr="002D65FB">
        <w:rPr>
          <w:color w:val="auto"/>
        </w:rPr>
        <w:t xml:space="preserve">needs of older people </w:t>
      </w:r>
      <w:r w:rsidRPr="002D65FB">
        <w:rPr>
          <w:noProof/>
          <w:color w:val="auto"/>
        </w:rPr>
        <w:t>(Mentzakis et al., 2009)</w:t>
      </w:r>
      <w:r w:rsidRPr="002D65FB">
        <w:rPr>
          <w:color w:val="auto"/>
        </w:rPr>
        <w:t xml:space="preserve">. This finding has implications for future practice in </w:t>
      </w:r>
      <w:r w:rsidR="00777B8A" w:rsidRPr="002D65FB">
        <w:rPr>
          <w:color w:val="auto"/>
        </w:rPr>
        <w:t xml:space="preserve">home </w:t>
      </w:r>
      <w:r w:rsidRPr="002D65FB">
        <w:rPr>
          <w:color w:val="auto"/>
        </w:rPr>
        <w:t xml:space="preserve">care use </w:t>
      </w:r>
      <w:r w:rsidR="00F4499A" w:rsidRPr="002D65FB">
        <w:rPr>
          <w:color w:val="auto"/>
        </w:rPr>
        <w:t>to</w:t>
      </w:r>
      <w:r w:rsidRPr="002D65FB">
        <w:rPr>
          <w:color w:val="auto"/>
        </w:rPr>
        <w:t xml:space="preserve"> </w:t>
      </w:r>
      <w:r w:rsidR="00F4499A" w:rsidRPr="002D65FB">
        <w:rPr>
          <w:color w:val="auto"/>
        </w:rPr>
        <w:t xml:space="preserve">promote </w:t>
      </w:r>
      <w:r w:rsidRPr="002D65FB">
        <w:rPr>
          <w:color w:val="auto"/>
        </w:rPr>
        <w:t xml:space="preserve">greater interaction and collaboration between older people’s informal social networks and formal care providers involved in supporting older people. </w:t>
      </w:r>
      <w:r w:rsidR="00F4499A" w:rsidRPr="002D65FB">
        <w:rPr>
          <w:color w:val="auto"/>
        </w:rPr>
        <w:t>For</w:t>
      </w:r>
      <w:r w:rsidRPr="002D65FB">
        <w:rPr>
          <w:color w:val="auto"/>
        </w:rPr>
        <w:t xml:space="preserve"> future research, against </w:t>
      </w:r>
      <w:r w:rsidR="007718BB" w:rsidRPr="002D65FB">
        <w:rPr>
          <w:color w:val="auto"/>
        </w:rPr>
        <w:t>the</w:t>
      </w:r>
      <w:r w:rsidRPr="002D65FB">
        <w:rPr>
          <w:color w:val="auto"/>
        </w:rPr>
        <w:t xml:space="preserve"> context of </w:t>
      </w:r>
      <w:r w:rsidR="007718BB" w:rsidRPr="002D65FB">
        <w:rPr>
          <w:color w:val="auto"/>
        </w:rPr>
        <w:t xml:space="preserve">the </w:t>
      </w:r>
      <w:r w:rsidRPr="002D65FB">
        <w:rPr>
          <w:color w:val="auto"/>
        </w:rPr>
        <w:t xml:space="preserve">expected increase </w:t>
      </w:r>
      <w:r w:rsidR="007718BB" w:rsidRPr="002D65FB">
        <w:rPr>
          <w:color w:val="auto"/>
        </w:rPr>
        <w:t xml:space="preserve">in </w:t>
      </w:r>
      <w:r w:rsidRPr="002D65FB">
        <w:rPr>
          <w:color w:val="auto"/>
        </w:rPr>
        <w:t xml:space="preserve">care demand </w:t>
      </w:r>
      <w:r w:rsidRPr="002D65FB">
        <w:rPr>
          <w:noProof/>
          <w:color w:val="auto"/>
        </w:rPr>
        <w:t>(Pickard et al., 2007)</w:t>
      </w:r>
      <w:r w:rsidRPr="002D65FB">
        <w:rPr>
          <w:color w:val="auto"/>
        </w:rPr>
        <w:t>, a more detailed understanding of the balance between informal and formal care within the combined category (e.g. predominantly informal or formal) would help further examine how configurations of care use are associated with older people’s networks of confidants.</w:t>
      </w:r>
    </w:p>
    <w:p w14:paraId="3B36E5D8" w14:textId="77777777" w:rsidR="00B16EC4" w:rsidRPr="002D65FB" w:rsidRDefault="00B16EC4" w:rsidP="00B16EC4">
      <w:pPr>
        <w:rPr>
          <w:rFonts w:ascii="Arial Nova" w:hAnsi="Arial Nova"/>
          <w:b/>
          <w:sz w:val="24"/>
        </w:rPr>
      </w:pPr>
      <w:r w:rsidRPr="002D65FB">
        <w:rPr>
          <w:rFonts w:ascii="Arial Nova" w:hAnsi="Arial Nova"/>
          <w:b/>
          <w:sz w:val="24"/>
        </w:rPr>
        <w:t>References</w:t>
      </w:r>
    </w:p>
    <w:p w14:paraId="441C6D47" w14:textId="77777777" w:rsidR="00B16EC4" w:rsidRPr="002D65FB" w:rsidRDefault="00B16EC4" w:rsidP="00B16EC4"/>
    <w:p w14:paraId="11992685"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Albertini, M., Kohli, M., &amp; Vogel, C. (2007). Intergenerational transfers of time and money among elderly Europeans and their children: Common patterns - different regimes? Journal of European Social Policy, 17(4), 319-334. doi:10.1177/0958928707081068</w:t>
      </w:r>
    </w:p>
    <w:p w14:paraId="3B677B1B"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Andersen, R. (1995). Revisiting the </w:t>
      </w:r>
      <w:proofErr w:type="spellStart"/>
      <w:r w:rsidRPr="002D65FB">
        <w:rPr>
          <w:rFonts w:ascii="Arial Nova" w:hAnsi="Arial Nova"/>
          <w:sz w:val="24"/>
          <w:szCs w:val="24"/>
        </w:rPr>
        <w:t>behavioral</w:t>
      </w:r>
      <w:proofErr w:type="spellEnd"/>
      <w:r w:rsidRPr="002D65FB">
        <w:rPr>
          <w:rFonts w:ascii="Arial Nova" w:hAnsi="Arial Nova"/>
          <w:sz w:val="24"/>
          <w:szCs w:val="24"/>
        </w:rPr>
        <w:t xml:space="preserve"> model and access to medical care: does it matter? Journal of Health and Social Behaviour, 36(1), 1-10. </w:t>
      </w:r>
    </w:p>
    <w:p w14:paraId="0BEA9CE5"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Andersen, R., &amp; Newman, J. F. (1973). Societal and individual determinants of medical care utilization in the United States. Milbank Quarterly, 51(1), 95-124. </w:t>
      </w:r>
      <w:proofErr w:type="spellStart"/>
      <w:r w:rsidRPr="002D65FB">
        <w:rPr>
          <w:rFonts w:ascii="Arial Nova" w:hAnsi="Arial Nova"/>
          <w:sz w:val="24"/>
          <w:szCs w:val="24"/>
        </w:rPr>
        <w:t>doi</w:t>
      </w:r>
      <w:proofErr w:type="spellEnd"/>
      <w:r w:rsidRPr="002D65FB">
        <w:rPr>
          <w:rFonts w:ascii="Arial Nova" w:hAnsi="Arial Nova"/>
          <w:sz w:val="24"/>
          <w:szCs w:val="24"/>
        </w:rPr>
        <w:t>: 10.1111/j.1468-0009.</w:t>
      </w:r>
      <w:proofErr w:type="gramStart"/>
      <w:r w:rsidRPr="002D65FB">
        <w:rPr>
          <w:rFonts w:ascii="Arial Nova" w:hAnsi="Arial Nova"/>
          <w:sz w:val="24"/>
          <w:szCs w:val="24"/>
        </w:rPr>
        <w:t>2005.00428.x</w:t>
      </w:r>
      <w:proofErr w:type="gramEnd"/>
    </w:p>
    <w:p w14:paraId="4291A7C0"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Andersen, R., &amp; Newman, J. F. (2005). Societal and individual determinants of medical care utilization in the United States. Milbank Quarterly, 83(4), 1-28. doi:10.1111/j.1468-0009.</w:t>
      </w:r>
      <w:proofErr w:type="gramStart"/>
      <w:r w:rsidRPr="002D65FB">
        <w:rPr>
          <w:rFonts w:ascii="Arial Nova" w:hAnsi="Arial Nova"/>
          <w:sz w:val="24"/>
          <w:szCs w:val="24"/>
        </w:rPr>
        <w:t>2005.00428.x</w:t>
      </w:r>
      <w:proofErr w:type="gramEnd"/>
    </w:p>
    <w:p w14:paraId="68DD512E"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Antonucci, T. C., &amp; Akiyama, H. (1987). Social networks in adult life and a preliminary examination of the convoy model. Journal of Gerontology: Social Sciences, 42(5), 519-527. doi:10.1093/</w:t>
      </w:r>
      <w:proofErr w:type="spellStart"/>
      <w:r w:rsidRPr="002D65FB">
        <w:rPr>
          <w:rFonts w:ascii="Arial Nova" w:hAnsi="Arial Nova"/>
          <w:sz w:val="24"/>
          <w:szCs w:val="24"/>
        </w:rPr>
        <w:t>geronj</w:t>
      </w:r>
      <w:proofErr w:type="spellEnd"/>
      <w:r w:rsidRPr="002D65FB">
        <w:rPr>
          <w:rFonts w:ascii="Arial Nova" w:hAnsi="Arial Nova"/>
          <w:sz w:val="24"/>
          <w:szCs w:val="24"/>
        </w:rPr>
        <w:t>/42.5.519</w:t>
      </w:r>
    </w:p>
    <w:p w14:paraId="0D804926"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lastRenderedPageBreak/>
        <w:t xml:space="preserve">Barrera, M. (1986). Distinctions between social support concepts, measures, and models. American Journal of Community Psychology, 14(4), 413-445. </w:t>
      </w:r>
    </w:p>
    <w:p w14:paraId="0D82FED0"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Berkman, L. F., &amp; Glass, T. (2000). Social integration, social networks, social support, and health. In L. F. Berkman &amp; I. </w:t>
      </w:r>
      <w:proofErr w:type="spellStart"/>
      <w:r w:rsidRPr="002D65FB">
        <w:rPr>
          <w:rFonts w:ascii="Arial Nova" w:hAnsi="Arial Nova"/>
          <w:sz w:val="24"/>
          <w:szCs w:val="24"/>
        </w:rPr>
        <w:t>Kawachi</w:t>
      </w:r>
      <w:proofErr w:type="spellEnd"/>
      <w:r w:rsidRPr="002D65FB">
        <w:rPr>
          <w:rFonts w:ascii="Arial Nova" w:hAnsi="Arial Nova"/>
          <w:sz w:val="24"/>
          <w:szCs w:val="24"/>
        </w:rPr>
        <w:t xml:space="preserve"> (Eds.), Social Epidemiology (pp. 137–173). New York: Oxford University Press.</w:t>
      </w:r>
    </w:p>
    <w:p w14:paraId="75763A64"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Bettio</w:t>
      </w:r>
      <w:proofErr w:type="spellEnd"/>
      <w:r w:rsidRPr="002D65FB">
        <w:rPr>
          <w:rFonts w:ascii="Arial Nova" w:hAnsi="Arial Nova"/>
          <w:sz w:val="24"/>
          <w:szCs w:val="24"/>
        </w:rPr>
        <w:t xml:space="preserve">, F., &amp; </w:t>
      </w:r>
      <w:proofErr w:type="spellStart"/>
      <w:r w:rsidRPr="002D65FB">
        <w:rPr>
          <w:rFonts w:ascii="Arial Nova" w:hAnsi="Arial Nova"/>
          <w:sz w:val="24"/>
          <w:szCs w:val="24"/>
        </w:rPr>
        <w:t>Plantenga</w:t>
      </w:r>
      <w:proofErr w:type="spellEnd"/>
      <w:r w:rsidRPr="002D65FB">
        <w:rPr>
          <w:rFonts w:ascii="Arial Nova" w:hAnsi="Arial Nova"/>
          <w:sz w:val="24"/>
          <w:szCs w:val="24"/>
        </w:rPr>
        <w:t>, J. (2004). Comparing care regimes in Europe. Feminist Economics, 10(1), 85-113. doi:10.1080/1354570042000198245</w:t>
      </w:r>
    </w:p>
    <w:p w14:paraId="53AAFD72"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Bolin, K., </w:t>
      </w:r>
      <w:proofErr w:type="spellStart"/>
      <w:r w:rsidRPr="002D65FB">
        <w:rPr>
          <w:rFonts w:ascii="Arial Nova" w:hAnsi="Arial Nova"/>
          <w:sz w:val="24"/>
          <w:szCs w:val="24"/>
        </w:rPr>
        <w:t>Lindgran</w:t>
      </w:r>
      <w:proofErr w:type="spellEnd"/>
      <w:r w:rsidRPr="002D65FB">
        <w:rPr>
          <w:rFonts w:ascii="Arial Nova" w:hAnsi="Arial Nova"/>
          <w:sz w:val="24"/>
          <w:szCs w:val="24"/>
        </w:rPr>
        <w:t xml:space="preserve">, B., &amp; </w:t>
      </w:r>
      <w:proofErr w:type="spellStart"/>
      <w:r w:rsidRPr="002D65FB">
        <w:rPr>
          <w:rFonts w:ascii="Arial Nova" w:hAnsi="Arial Nova"/>
          <w:sz w:val="24"/>
          <w:szCs w:val="24"/>
        </w:rPr>
        <w:t>Lundborg</w:t>
      </w:r>
      <w:proofErr w:type="spellEnd"/>
      <w:r w:rsidRPr="002D65FB">
        <w:rPr>
          <w:rFonts w:ascii="Arial Nova" w:hAnsi="Arial Nova"/>
          <w:sz w:val="24"/>
          <w:szCs w:val="24"/>
        </w:rPr>
        <w:t xml:space="preserve">, P. (2007). Informal and formal care among single-living in Europe. Health Economics, 17(3), 393-409. </w:t>
      </w:r>
    </w:p>
    <w:p w14:paraId="61C9E6A3"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Bonsang</w:t>
      </w:r>
      <w:proofErr w:type="spellEnd"/>
      <w:r w:rsidRPr="002D65FB">
        <w:rPr>
          <w:rFonts w:ascii="Arial Nova" w:hAnsi="Arial Nova"/>
          <w:sz w:val="24"/>
          <w:szCs w:val="24"/>
        </w:rPr>
        <w:t xml:space="preserve">, E. (2009). Does informal care from children to their elderly parents substitute for formal care in Europe? Journal of Health Economics, 28(1), 143-154. </w:t>
      </w:r>
      <w:proofErr w:type="gramStart"/>
      <w:r w:rsidRPr="002D65FB">
        <w:rPr>
          <w:rFonts w:ascii="Arial Nova" w:hAnsi="Arial Nova"/>
          <w:sz w:val="24"/>
          <w:szCs w:val="24"/>
        </w:rPr>
        <w:t>doi:10.1016/j.jhealeco</w:t>
      </w:r>
      <w:proofErr w:type="gramEnd"/>
      <w:r w:rsidRPr="002D65FB">
        <w:rPr>
          <w:rFonts w:ascii="Arial Nova" w:hAnsi="Arial Nova"/>
          <w:sz w:val="24"/>
          <w:szCs w:val="24"/>
        </w:rPr>
        <w:t>.2008.09.002</w:t>
      </w:r>
    </w:p>
    <w:p w14:paraId="19A1EE75"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Brandt, M., </w:t>
      </w:r>
      <w:proofErr w:type="spellStart"/>
      <w:r w:rsidRPr="002D65FB">
        <w:rPr>
          <w:rFonts w:ascii="Arial Nova" w:hAnsi="Arial Nova"/>
          <w:sz w:val="24"/>
          <w:szCs w:val="24"/>
        </w:rPr>
        <w:t>Haberkern</w:t>
      </w:r>
      <w:proofErr w:type="spellEnd"/>
      <w:r w:rsidRPr="002D65FB">
        <w:rPr>
          <w:rFonts w:ascii="Arial Nova" w:hAnsi="Arial Nova"/>
          <w:sz w:val="24"/>
          <w:szCs w:val="24"/>
        </w:rPr>
        <w:t xml:space="preserve">, K., &amp; </w:t>
      </w:r>
      <w:proofErr w:type="spellStart"/>
      <w:r w:rsidRPr="002D65FB">
        <w:rPr>
          <w:rFonts w:ascii="Arial Nova" w:hAnsi="Arial Nova"/>
          <w:sz w:val="24"/>
          <w:szCs w:val="24"/>
        </w:rPr>
        <w:t>Szydlik</w:t>
      </w:r>
      <w:proofErr w:type="spellEnd"/>
      <w:r w:rsidRPr="002D65FB">
        <w:rPr>
          <w:rFonts w:ascii="Arial Nova" w:hAnsi="Arial Nova"/>
          <w:sz w:val="24"/>
          <w:szCs w:val="24"/>
        </w:rPr>
        <w:t>, M. (2009). Intergenerational Help and Care in Europe. European Sociological Review, 25(5), 585-601. doi:10.1093/</w:t>
      </w:r>
      <w:proofErr w:type="spellStart"/>
      <w:r w:rsidRPr="002D65FB">
        <w:rPr>
          <w:rFonts w:ascii="Arial Nova" w:hAnsi="Arial Nova"/>
          <w:sz w:val="24"/>
          <w:szCs w:val="24"/>
        </w:rPr>
        <w:t>esr</w:t>
      </w:r>
      <w:proofErr w:type="spellEnd"/>
      <w:r w:rsidRPr="002D65FB">
        <w:rPr>
          <w:rFonts w:ascii="Arial Nova" w:hAnsi="Arial Nova"/>
          <w:sz w:val="24"/>
          <w:szCs w:val="24"/>
        </w:rPr>
        <w:t>/jcn076</w:t>
      </w:r>
    </w:p>
    <w:p w14:paraId="7445BFEA"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lang w:val="es-ES"/>
        </w:rPr>
        <w:t>Brenna</w:t>
      </w:r>
      <w:proofErr w:type="spellEnd"/>
      <w:r w:rsidRPr="002D65FB">
        <w:rPr>
          <w:rFonts w:ascii="Arial Nova" w:hAnsi="Arial Nova"/>
          <w:sz w:val="24"/>
          <w:szCs w:val="24"/>
          <w:lang w:val="es-ES"/>
        </w:rPr>
        <w:t xml:space="preserve">, E., &amp; Di </w:t>
      </w:r>
      <w:proofErr w:type="spellStart"/>
      <w:r w:rsidRPr="002D65FB">
        <w:rPr>
          <w:rFonts w:ascii="Arial Nova" w:hAnsi="Arial Nova"/>
          <w:sz w:val="24"/>
          <w:szCs w:val="24"/>
          <w:lang w:val="es-ES"/>
        </w:rPr>
        <w:t>Novi</w:t>
      </w:r>
      <w:proofErr w:type="spellEnd"/>
      <w:r w:rsidRPr="002D65FB">
        <w:rPr>
          <w:rFonts w:ascii="Arial Nova" w:hAnsi="Arial Nova"/>
          <w:sz w:val="24"/>
          <w:szCs w:val="24"/>
          <w:lang w:val="es-ES"/>
        </w:rPr>
        <w:t xml:space="preserve">, C. (2016). </w:t>
      </w:r>
      <w:r w:rsidRPr="002D65FB">
        <w:rPr>
          <w:rFonts w:ascii="Arial Nova" w:hAnsi="Arial Nova"/>
          <w:sz w:val="24"/>
          <w:szCs w:val="24"/>
        </w:rPr>
        <w:t xml:space="preserve">Is caring for older parents detrimental to women’s mental health? The role of the European North–South gradient. Review of Economics of the </w:t>
      </w:r>
      <w:proofErr w:type="gramStart"/>
      <w:r w:rsidRPr="002D65FB">
        <w:rPr>
          <w:rFonts w:ascii="Arial Nova" w:hAnsi="Arial Nova"/>
          <w:sz w:val="24"/>
          <w:szCs w:val="24"/>
        </w:rPr>
        <w:t>Household,,</w:t>
      </w:r>
      <w:proofErr w:type="gramEnd"/>
      <w:r w:rsidRPr="002D65FB">
        <w:rPr>
          <w:rFonts w:ascii="Arial Nova" w:hAnsi="Arial Nova"/>
          <w:sz w:val="24"/>
          <w:szCs w:val="24"/>
        </w:rPr>
        <w:t xml:space="preserve"> 14(4), 745-778. doi:10.1007/s11150-015-9296-7</w:t>
      </w:r>
    </w:p>
    <w:p w14:paraId="32E063CD"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lang w:val="es-ES"/>
        </w:rPr>
        <w:t xml:space="preserve">Charles, K. K., &amp; </w:t>
      </w:r>
      <w:proofErr w:type="spellStart"/>
      <w:r w:rsidRPr="002D65FB">
        <w:rPr>
          <w:rFonts w:ascii="Arial Nova" w:hAnsi="Arial Nova"/>
          <w:sz w:val="24"/>
          <w:szCs w:val="24"/>
          <w:lang w:val="es-ES"/>
        </w:rPr>
        <w:t>Sevak</w:t>
      </w:r>
      <w:proofErr w:type="spellEnd"/>
      <w:r w:rsidRPr="002D65FB">
        <w:rPr>
          <w:rFonts w:ascii="Arial Nova" w:hAnsi="Arial Nova"/>
          <w:sz w:val="24"/>
          <w:szCs w:val="24"/>
          <w:lang w:val="es-ES"/>
        </w:rPr>
        <w:t xml:space="preserve">, P. (2005). </w:t>
      </w:r>
      <w:r w:rsidRPr="002D65FB">
        <w:rPr>
          <w:rFonts w:ascii="Arial Nova" w:hAnsi="Arial Nova"/>
          <w:sz w:val="24"/>
          <w:szCs w:val="24"/>
        </w:rPr>
        <w:t xml:space="preserve">Can family caregiving substitute for nursing home care? Journal of Health Economics, 24(6), 1174-1190. </w:t>
      </w:r>
      <w:proofErr w:type="gramStart"/>
      <w:r w:rsidRPr="002D65FB">
        <w:rPr>
          <w:rFonts w:ascii="Arial Nova" w:hAnsi="Arial Nova"/>
          <w:sz w:val="24"/>
          <w:szCs w:val="24"/>
        </w:rPr>
        <w:t>doi:10.1016/j.jhealeco</w:t>
      </w:r>
      <w:proofErr w:type="gramEnd"/>
      <w:r w:rsidRPr="002D65FB">
        <w:rPr>
          <w:rFonts w:ascii="Arial Nova" w:hAnsi="Arial Nova"/>
          <w:sz w:val="24"/>
          <w:szCs w:val="24"/>
        </w:rPr>
        <w:t>.2005.05.001</w:t>
      </w:r>
    </w:p>
    <w:p w14:paraId="6561899C"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Christensen, K., </w:t>
      </w:r>
      <w:proofErr w:type="spellStart"/>
      <w:r w:rsidRPr="002D65FB">
        <w:rPr>
          <w:rFonts w:ascii="Arial Nova" w:hAnsi="Arial Nova"/>
          <w:sz w:val="24"/>
          <w:szCs w:val="24"/>
        </w:rPr>
        <w:t>Doblhammer</w:t>
      </w:r>
      <w:proofErr w:type="spellEnd"/>
      <w:r w:rsidRPr="002D65FB">
        <w:rPr>
          <w:rFonts w:ascii="Arial Nova" w:hAnsi="Arial Nova"/>
          <w:sz w:val="24"/>
          <w:szCs w:val="24"/>
        </w:rPr>
        <w:t xml:space="preserve">, G., Rau, R., &amp; </w:t>
      </w:r>
      <w:proofErr w:type="spellStart"/>
      <w:r w:rsidRPr="002D65FB">
        <w:rPr>
          <w:rFonts w:ascii="Arial Nova" w:hAnsi="Arial Nova"/>
          <w:sz w:val="24"/>
          <w:szCs w:val="24"/>
        </w:rPr>
        <w:t>Vaupel</w:t>
      </w:r>
      <w:proofErr w:type="spellEnd"/>
      <w:r w:rsidRPr="002D65FB">
        <w:rPr>
          <w:rFonts w:ascii="Arial Nova" w:hAnsi="Arial Nova"/>
          <w:sz w:val="24"/>
          <w:szCs w:val="24"/>
        </w:rPr>
        <w:t>, J. W. (2009). Ageing populations: the challenges ahead. The Lancet, 374(9696), 1196-1208. doi:10.1016/S0140-6736(09)61460-4</w:t>
      </w:r>
    </w:p>
    <w:p w14:paraId="69E91337"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Cornwell, B., Schumm, L. P., </w:t>
      </w:r>
      <w:proofErr w:type="spellStart"/>
      <w:r w:rsidRPr="002D65FB">
        <w:rPr>
          <w:rFonts w:ascii="Arial Nova" w:hAnsi="Arial Nova"/>
          <w:sz w:val="24"/>
          <w:szCs w:val="24"/>
        </w:rPr>
        <w:t>Laumann</w:t>
      </w:r>
      <w:proofErr w:type="spellEnd"/>
      <w:r w:rsidRPr="002D65FB">
        <w:rPr>
          <w:rFonts w:ascii="Arial Nova" w:hAnsi="Arial Nova"/>
          <w:sz w:val="24"/>
          <w:szCs w:val="24"/>
        </w:rPr>
        <w:t>, E. O., &amp; Graber, J. (2009). Social Networks in the NSHAP Study: Rationale, Measurement, and Preliminary Findings. The Journals of Gerontology: Series B, 64B(suppl_1), i47-i55. doi:10.1093/</w:t>
      </w:r>
      <w:proofErr w:type="spellStart"/>
      <w:r w:rsidRPr="002D65FB">
        <w:rPr>
          <w:rFonts w:ascii="Arial Nova" w:hAnsi="Arial Nova"/>
          <w:sz w:val="24"/>
          <w:szCs w:val="24"/>
        </w:rPr>
        <w:t>geronb</w:t>
      </w:r>
      <w:proofErr w:type="spellEnd"/>
      <w:r w:rsidRPr="002D65FB">
        <w:rPr>
          <w:rFonts w:ascii="Arial Nova" w:hAnsi="Arial Nova"/>
          <w:sz w:val="24"/>
          <w:szCs w:val="24"/>
        </w:rPr>
        <w:t>/gbp042</w:t>
      </w:r>
    </w:p>
    <w:p w14:paraId="2D931440"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lastRenderedPageBreak/>
        <w:t>Crespo, L., &amp; Mira, P. (2014). Caregiving to Elderly Parents and Employment Status of European Mature Women. The Review of Economics and Statistics, 96(4), 693-709. doi:10.1162/REST_a_00426</w:t>
      </w:r>
    </w:p>
    <w:p w14:paraId="7E7CAAF8"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lang w:val="es-ES"/>
        </w:rPr>
        <w:t xml:space="preserve">Da </w:t>
      </w:r>
      <w:proofErr w:type="spellStart"/>
      <w:r w:rsidRPr="002D65FB">
        <w:rPr>
          <w:rFonts w:ascii="Arial Nova" w:hAnsi="Arial Nova"/>
          <w:sz w:val="24"/>
          <w:szCs w:val="24"/>
          <w:lang w:val="es-ES"/>
        </w:rPr>
        <w:t>Roit</w:t>
      </w:r>
      <w:proofErr w:type="spellEnd"/>
      <w:r w:rsidRPr="002D65FB">
        <w:rPr>
          <w:rFonts w:ascii="Arial Nova" w:hAnsi="Arial Nova"/>
          <w:sz w:val="24"/>
          <w:szCs w:val="24"/>
          <w:lang w:val="es-ES"/>
        </w:rPr>
        <w:t xml:space="preserve">, B., &amp; Le </w:t>
      </w:r>
      <w:proofErr w:type="spellStart"/>
      <w:r w:rsidRPr="002D65FB">
        <w:rPr>
          <w:rFonts w:ascii="Arial Nova" w:hAnsi="Arial Nova"/>
          <w:sz w:val="24"/>
          <w:szCs w:val="24"/>
          <w:lang w:val="es-ES"/>
        </w:rPr>
        <w:t>Bihan</w:t>
      </w:r>
      <w:proofErr w:type="spellEnd"/>
      <w:r w:rsidRPr="002D65FB">
        <w:rPr>
          <w:rFonts w:ascii="Arial Nova" w:hAnsi="Arial Nova"/>
          <w:sz w:val="24"/>
          <w:szCs w:val="24"/>
          <w:lang w:val="es-ES"/>
        </w:rPr>
        <w:t xml:space="preserve">, B. (2010). </w:t>
      </w:r>
      <w:r w:rsidRPr="002D65FB">
        <w:rPr>
          <w:rFonts w:ascii="Arial Nova" w:hAnsi="Arial Nova"/>
          <w:sz w:val="24"/>
          <w:szCs w:val="24"/>
        </w:rPr>
        <w:t>Similar and yet so different: cash-for-care in six European countries' long-term care policies. Milbank Quarterly, 88(3), 286-309. doi:10.1111/j.1468-0009.</w:t>
      </w:r>
      <w:proofErr w:type="gramStart"/>
      <w:r w:rsidRPr="002D65FB">
        <w:rPr>
          <w:rFonts w:ascii="Arial Nova" w:hAnsi="Arial Nova"/>
          <w:sz w:val="24"/>
          <w:szCs w:val="24"/>
        </w:rPr>
        <w:t>2010.00601.x</w:t>
      </w:r>
      <w:proofErr w:type="gramEnd"/>
    </w:p>
    <w:p w14:paraId="0FB7F67D"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Da </w:t>
      </w:r>
      <w:proofErr w:type="spellStart"/>
      <w:r w:rsidRPr="002D65FB">
        <w:rPr>
          <w:rFonts w:ascii="Arial Nova" w:hAnsi="Arial Nova"/>
          <w:sz w:val="24"/>
          <w:szCs w:val="24"/>
        </w:rPr>
        <w:t>Roit</w:t>
      </w:r>
      <w:proofErr w:type="spellEnd"/>
      <w:r w:rsidRPr="002D65FB">
        <w:rPr>
          <w:rFonts w:ascii="Arial Nova" w:hAnsi="Arial Nova"/>
          <w:sz w:val="24"/>
          <w:szCs w:val="24"/>
        </w:rPr>
        <w:t xml:space="preserve">, B., Le </w:t>
      </w:r>
      <w:proofErr w:type="spellStart"/>
      <w:r w:rsidRPr="002D65FB">
        <w:rPr>
          <w:rFonts w:ascii="Arial Nova" w:hAnsi="Arial Nova"/>
          <w:sz w:val="24"/>
          <w:szCs w:val="24"/>
        </w:rPr>
        <w:t>Bihan</w:t>
      </w:r>
      <w:proofErr w:type="spellEnd"/>
      <w:r w:rsidRPr="002D65FB">
        <w:rPr>
          <w:rFonts w:ascii="Arial Nova" w:hAnsi="Arial Nova"/>
          <w:sz w:val="24"/>
          <w:szCs w:val="24"/>
        </w:rPr>
        <w:t xml:space="preserve">, B., &amp; </w:t>
      </w:r>
      <w:proofErr w:type="spellStart"/>
      <w:r w:rsidRPr="002D65FB">
        <w:rPr>
          <w:rFonts w:ascii="Arial Nova" w:hAnsi="Arial Nova"/>
          <w:sz w:val="24"/>
          <w:szCs w:val="24"/>
        </w:rPr>
        <w:t>Österle</w:t>
      </w:r>
      <w:proofErr w:type="spellEnd"/>
      <w:r w:rsidRPr="002D65FB">
        <w:rPr>
          <w:rFonts w:ascii="Arial Nova" w:hAnsi="Arial Nova"/>
          <w:sz w:val="24"/>
          <w:szCs w:val="24"/>
        </w:rPr>
        <w:t>, A. (2007). Long</w:t>
      </w:r>
      <w:r w:rsidRPr="002D65FB">
        <w:rPr>
          <w:rFonts w:ascii="Cambria Math" w:hAnsi="Cambria Math" w:cs="Cambria Math"/>
          <w:sz w:val="24"/>
          <w:szCs w:val="24"/>
        </w:rPr>
        <w:t>‐</w:t>
      </w:r>
      <w:r w:rsidRPr="002D65FB">
        <w:rPr>
          <w:rFonts w:ascii="Arial Nova" w:hAnsi="Arial Nova"/>
          <w:sz w:val="24"/>
          <w:szCs w:val="24"/>
        </w:rPr>
        <w:t>term Care Policies in Italy, Austria and France: Variations in Cash</w:t>
      </w:r>
      <w:r w:rsidRPr="002D65FB">
        <w:rPr>
          <w:rFonts w:ascii="Cambria Math" w:hAnsi="Cambria Math" w:cs="Cambria Math"/>
          <w:sz w:val="24"/>
          <w:szCs w:val="24"/>
        </w:rPr>
        <w:t>‐</w:t>
      </w:r>
      <w:r w:rsidRPr="002D65FB">
        <w:rPr>
          <w:rFonts w:ascii="Arial Nova" w:hAnsi="Arial Nova"/>
          <w:sz w:val="24"/>
          <w:szCs w:val="24"/>
        </w:rPr>
        <w:t>for</w:t>
      </w:r>
      <w:r w:rsidRPr="002D65FB">
        <w:rPr>
          <w:rFonts w:ascii="Cambria Math" w:hAnsi="Cambria Math" w:cs="Cambria Math"/>
          <w:sz w:val="24"/>
          <w:szCs w:val="24"/>
        </w:rPr>
        <w:t>‐</w:t>
      </w:r>
      <w:r w:rsidRPr="002D65FB">
        <w:rPr>
          <w:rFonts w:ascii="Arial Nova" w:hAnsi="Arial Nova"/>
          <w:sz w:val="24"/>
          <w:szCs w:val="24"/>
        </w:rPr>
        <w:t>Care Schemes. Social Policy &amp; Administration, 41(6), 653-671. doi:10.1111/j.1467-9515.</w:t>
      </w:r>
      <w:proofErr w:type="gramStart"/>
      <w:r w:rsidRPr="002D65FB">
        <w:rPr>
          <w:rFonts w:ascii="Arial Nova" w:hAnsi="Arial Nova"/>
          <w:sz w:val="24"/>
          <w:szCs w:val="24"/>
        </w:rPr>
        <w:t>2007.00577.x</w:t>
      </w:r>
      <w:proofErr w:type="gramEnd"/>
    </w:p>
    <w:p w14:paraId="1F77DFC5"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Daatland</w:t>
      </w:r>
      <w:proofErr w:type="spellEnd"/>
      <w:r w:rsidRPr="002D65FB">
        <w:rPr>
          <w:rFonts w:ascii="Arial Nova" w:hAnsi="Arial Nova"/>
          <w:sz w:val="24"/>
          <w:szCs w:val="24"/>
        </w:rPr>
        <w:t xml:space="preserve">, S. O., &amp; </w:t>
      </w:r>
      <w:proofErr w:type="spellStart"/>
      <w:r w:rsidRPr="002D65FB">
        <w:rPr>
          <w:rFonts w:ascii="Arial Nova" w:hAnsi="Arial Nova"/>
          <w:sz w:val="24"/>
          <w:szCs w:val="24"/>
        </w:rPr>
        <w:t>Herlofson</w:t>
      </w:r>
      <w:proofErr w:type="spellEnd"/>
      <w:r w:rsidRPr="002D65FB">
        <w:rPr>
          <w:rFonts w:ascii="Arial Nova" w:hAnsi="Arial Nova"/>
          <w:sz w:val="24"/>
          <w:szCs w:val="24"/>
        </w:rPr>
        <w:t xml:space="preserve">, K. (2003). Lost </w:t>
      </w:r>
      <w:proofErr w:type="spellStart"/>
      <w:r w:rsidRPr="002D65FB">
        <w:rPr>
          <w:rFonts w:ascii="Arial Nova" w:hAnsi="Arial Nova"/>
          <w:sz w:val="24"/>
          <w:szCs w:val="24"/>
        </w:rPr>
        <w:t>solidarity'or'changed</w:t>
      </w:r>
      <w:proofErr w:type="spellEnd"/>
      <w:r w:rsidRPr="002D65FB">
        <w:rPr>
          <w:rFonts w:ascii="Arial Nova" w:hAnsi="Arial Nova"/>
          <w:sz w:val="24"/>
          <w:szCs w:val="24"/>
        </w:rPr>
        <w:t xml:space="preserve"> solidarity': a comparative European view of normative family solidarity. Ageing and Society, 23(5), 537-560. doi:10.1017/S0144686X03001272 </w:t>
      </w:r>
    </w:p>
    <w:p w14:paraId="54D0518C"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Daatland</w:t>
      </w:r>
      <w:proofErr w:type="spellEnd"/>
      <w:r w:rsidRPr="002D65FB">
        <w:rPr>
          <w:rFonts w:ascii="Arial Nova" w:hAnsi="Arial Nova"/>
          <w:sz w:val="24"/>
          <w:szCs w:val="24"/>
        </w:rPr>
        <w:t xml:space="preserve">, S. O., </w:t>
      </w:r>
      <w:proofErr w:type="spellStart"/>
      <w:r w:rsidRPr="002D65FB">
        <w:rPr>
          <w:rFonts w:ascii="Arial Nova" w:hAnsi="Arial Nova"/>
          <w:sz w:val="24"/>
          <w:szCs w:val="24"/>
        </w:rPr>
        <w:t>Herlofson</w:t>
      </w:r>
      <w:proofErr w:type="spellEnd"/>
      <w:r w:rsidRPr="002D65FB">
        <w:rPr>
          <w:rFonts w:ascii="Arial Nova" w:hAnsi="Arial Nova"/>
          <w:sz w:val="24"/>
          <w:szCs w:val="24"/>
        </w:rPr>
        <w:t>, K., &amp; Lima, I. A. (2011). Balancing generations: on the strength and character of family norms in the West and East of Europe. Ageing and Society, 31(7), 1159-1179. doi:10.1017/S0144686X10001315</w:t>
      </w:r>
    </w:p>
    <w:p w14:paraId="56D53E8D"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Firth, D. (1993). Bias reduction of maximum likelihood estimates. </w:t>
      </w:r>
      <w:proofErr w:type="spellStart"/>
      <w:r w:rsidRPr="002D65FB">
        <w:rPr>
          <w:rFonts w:ascii="Arial Nova" w:hAnsi="Arial Nova"/>
          <w:sz w:val="24"/>
          <w:szCs w:val="24"/>
        </w:rPr>
        <w:t>Biometrika</w:t>
      </w:r>
      <w:proofErr w:type="spellEnd"/>
      <w:r w:rsidRPr="002D65FB">
        <w:rPr>
          <w:rFonts w:ascii="Arial Nova" w:hAnsi="Arial Nova"/>
          <w:sz w:val="24"/>
          <w:szCs w:val="24"/>
        </w:rPr>
        <w:t>, 80(1), 27-38. doi:10.1093/</w:t>
      </w:r>
      <w:proofErr w:type="spellStart"/>
      <w:r w:rsidRPr="002D65FB">
        <w:rPr>
          <w:rFonts w:ascii="Arial Nova" w:hAnsi="Arial Nova"/>
          <w:sz w:val="24"/>
          <w:szCs w:val="24"/>
        </w:rPr>
        <w:t>biomet</w:t>
      </w:r>
      <w:proofErr w:type="spellEnd"/>
      <w:r w:rsidRPr="002D65FB">
        <w:rPr>
          <w:rFonts w:ascii="Arial Nova" w:hAnsi="Arial Nova"/>
          <w:sz w:val="24"/>
          <w:szCs w:val="24"/>
        </w:rPr>
        <w:t>/80.1.27</w:t>
      </w:r>
    </w:p>
    <w:p w14:paraId="4DCD8721"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Geerlings</w:t>
      </w:r>
      <w:proofErr w:type="spellEnd"/>
      <w:r w:rsidRPr="002D65FB">
        <w:rPr>
          <w:rFonts w:ascii="Arial Nova" w:hAnsi="Arial Nova"/>
          <w:sz w:val="24"/>
          <w:szCs w:val="24"/>
        </w:rPr>
        <w:t xml:space="preserve">, S., Pot, A. M., </w:t>
      </w:r>
      <w:proofErr w:type="spellStart"/>
      <w:r w:rsidRPr="002D65FB">
        <w:rPr>
          <w:rFonts w:ascii="Arial Nova" w:hAnsi="Arial Nova"/>
          <w:sz w:val="24"/>
          <w:szCs w:val="24"/>
        </w:rPr>
        <w:t>Twisk</w:t>
      </w:r>
      <w:proofErr w:type="spellEnd"/>
      <w:r w:rsidRPr="002D65FB">
        <w:rPr>
          <w:rFonts w:ascii="Arial Nova" w:hAnsi="Arial Nova"/>
          <w:sz w:val="24"/>
          <w:szCs w:val="24"/>
        </w:rPr>
        <w:t xml:space="preserve">, J. W. R., &amp; </w:t>
      </w:r>
      <w:proofErr w:type="spellStart"/>
      <w:r w:rsidRPr="002D65FB">
        <w:rPr>
          <w:rFonts w:ascii="Arial Nova" w:hAnsi="Arial Nova"/>
          <w:sz w:val="24"/>
          <w:szCs w:val="24"/>
        </w:rPr>
        <w:t>Deeg</w:t>
      </w:r>
      <w:proofErr w:type="spellEnd"/>
      <w:r w:rsidRPr="002D65FB">
        <w:rPr>
          <w:rFonts w:ascii="Arial Nova" w:hAnsi="Arial Nova"/>
          <w:sz w:val="24"/>
          <w:szCs w:val="24"/>
        </w:rPr>
        <w:t>, D. J. H. (2005). Predicting transitions in the use of informal and professional care by older adults. Ageing and Society, 25(1), 111-130. doi:10.1017/S0144686X04002740</w:t>
      </w:r>
    </w:p>
    <w:p w14:paraId="60C5EA02"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Geerts</w:t>
      </w:r>
      <w:proofErr w:type="spellEnd"/>
      <w:r w:rsidRPr="002D65FB">
        <w:rPr>
          <w:rFonts w:ascii="Arial Nova" w:hAnsi="Arial Nova"/>
          <w:sz w:val="24"/>
          <w:szCs w:val="24"/>
        </w:rPr>
        <w:t>, J., &amp; Van den Bosch, K. (2011). Transitions in formal and informal care utilisation amongst older Europeans: the impact of national contexts. European Journal of Ageing, 9(1), 27-37. doi:10.1007/s10433-011-0199-z</w:t>
      </w:r>
    </w:p>
    <w:p w14:paraId="23AF3395"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Genet, N., </w:t>
      </w:r>
      <w:proofErr w:type="spellStart"/>
      <w:r w:rsidRPr="002D65FB">
        <w:rPr>
          <w:rFonts w:ascii="Arial Nova" w:hAnsi="Arial Nova"/>
          <w:sz w:val="24"/>
          <w:szCs w:val="24"/>
        </w:rPr>
        <w:t>Boerma</w:t>
      </w:r>
      <w:proofErr w:type="spellEnd"/>
      <w:r w:rsidRPr="002D65FB">
        <w:rPr>
          <w:rFonts w:ascii="Arial Nova" w:hAnsi="Arial Nova"/>
          <w:sz w:val="24"/>
          <w:szCs w:val="24"/>
        </w:rPr>
        <w:t xml:space="preserve">, W. G., Kringos, D. S., </w:t>
      </w:r>
      <w:proofErr w:type="spellStart"/>
      <w:r w:rsidRPr="002D65FB">
        <w:rPr>
          <w:rFonts w:ascii="Arial Nova" w:hAnsi="Arial Nova"/>
          <w:sz w:val="24"/>
          <w:szCs w:val="24"/>
        </w:rPr>
        <w:t>Bouman</w:t>
      </w:r>
      <w:proofErr w:type="spellEnd"/>
      <w:r w:rsidRPr="002D65FB">
        <w:rPr>
          <w:rFonts w:ascii="Arial Nova" w:hAnsi="Arial Nova"/>
          <w:sz w:val="24"/>
          <w:szCs w:val="24"/>
        </w:rPr>
        <w:t xml:space="preserve">, A., </w:t>
      </w:r>
      <w:proofErr w:type="spellStart"/>
      <w:r w:rsidRPr="002D65FB">
        <w:rPr>
          <w:rFonts w:ascii="Arial Nova" w:hAnsi="Arial Nova"/>
          <w:sz w:val="24"/>
          <w:szCs w:val="24"/>
        </w:rPr>
        <w:t>Francke</w:t>
      </w:r>
      <w:proofErr w:type="spellEnd"/>
      <w:r w:rsidRPr="002D65FB">
        <w:rPr>
          <w:rFonts w:ascii="Arial Nova" w:hAnsi="Arial Nova"/>
          <w:sz w:val="24"/>
          <w:szCs w:val="24"/>
        </w:rPr>
        <w:t xml:space="preserve">, A. L., </w:t>
      </w:r>
      <w:proofErr w:type="spellStart"/>
      <w:r w:rsidRPr="002D65FB">
        <w:rPr>
          <w:rFonts w:ascii="Arial Nova" w:hAnsi="Arial Nova"/>
          <w:sz w:val="24"/>
          <w:szCs w:val="24"/>
        </w:rPr>
        <w:t>Fagerström</w:t>
      </w:r>
      <w:proofErr w:type="spellEnd"/>
      <w:r w:rsidRPr="002D65FB">
        <w:rPr>
          <w:rFonts w:ascii="Arial Nova" w:hAnsi="Arial Nova"/>
          <w:sz w:val="24"/>
          <w:szCs w:val="24"/>
        </w:rPr>
        <w:t xml:space="preserve">, C., . . . </w:t>
      </w:r>
      <w:proofErr w:type="spellStart"/>
      <w:r w:rsidRPr="002D65FB">
        <w:rPr>
          <w:rFonts w:ascii="Arial Nova" w:hAnsi="Arial Nova"/>
          <w:sz w:val="24"/>
          <w:szCs w:val="24"/>
        </w:rPr>
        <w:t>Devillé</w:t>
      </w:r>
      <w:proofErr w:type="spellEnd"/>
      <w:r w:rsidRPr="002D65FB">
        <w:rPr>
          <w:rFonts w:ascii="Arial Nova" w:hAnsi="Arial Nova"/>
          <w:sz w:val="24"/>
          <w:szCs w:val="24"/>
        </w:rPr>
        <w:t xml:space="preserve">, W. (2011). Home care in Europe: a systematic literature review. BMC health services </w:t>
      </w:r>
      <w:proofErr w:type="gramStart"/>
      <w:r w:rsidRPr="002D65FB">
        <w:rPr>
          <w:rFonts w:ascii="Arial Nova" w:hAnsi="Arial Nova"/>
          <w:sz w:val="24"/>
          <w:szCs w:val="24"/>
        </w:rPr>
        <w:t>research,,</w:t>
      </w:r>
      <w:proofErr w:type="gramEnd"/>
      <w:r w:rsidRPr="002D65FB">
        <w:rPr>
          <w:rFonts w:ascii="Arial Nova" w:hAnsi="Arial Nova"/>
          <w:sz w:val="24"/>
          <w:szCs w:val="24"/>
        </w:rPr>
        <w:t xml:space="preserve"> 11(1), 207. doi:10.1186/1472-6963-11-207</w:t>
      </w:r>
    </w:p>
    <w:p w14:paraId="135AA157"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Gooberman</w:t>
      </w:r>
      <w:proofErr w:type="spellEnd"/>
      <w:r w:rsidRPr="002D65FB">
        <w:rPr>
          <w:rFonts w:ascii="Arial Nova" w:hAnsi="Arial Nova"/>
          <w:sz w:val="24"/>
          <w:szCs w:val="24"/>
        </w:rPr>
        <w:t>-Hill, R., &amp; Ebrahim, S. (2006). Informal care at times of change in health and mobility: a qualitative study. Age and Ageing, 35(3), 261-266. doi:10.1093/ageing/afj065</w:t>
      </w:r>
    </w:p>
    <w:p w14:paraId="16EC41A7"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lastRenderedPageBreak/>
        <w:t>Hank, K. (2007). Proximity and contacts between older persons and their children: a European comparison. Journal of Marriage and Family, 69, 157-173. doi:10.1111/j.1741-3737.</w:t>
      </w:r>
      <w:proofErr w:type="gramStart"/>
      <w:r w:rsidRPr="002D65FB">
        <w:rPr>
          <w:rFonts w:ascii="Arial Nova" w:hAnsi="Arial Nova"/>
          <w:sz w:val="24"/>
          <w:szCs w:val="24"/>
        </w:rPr>
        <w:t>2006.00351.x</w:t>
      </w:r>
      <w:proofErr w:type="gramEnd"/>
    </w:p>
    <w:p w14:paraId="009F5C3E"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Heaney, C. A., &amp; Israel, B. A. (2008). Social networks and social support. In K. Glanz, B. R. </w:t>
      </w:r>
      <w:proofErr w:type="spellStart"/>
      <w:r w:rsidRPr="002D65FB">
        <w:rPr>
          <w:rFonts w:ascii="Arial Nova" w:hAnsi="Arial Nova"/>
          <w:sz w:val="24"/>
          <w:szCs w:val="24"/>
        </w:rPr>
        <w:t>Rimer</w:t>
      </w:r>
      <w:proofErr w:type="spellEnd"/>
      <w:r w:rsidRPr="002D65FB">
        <w:rPr>
          <w:rFonts w:ascii="Arial Nova" w:hAnsi="Arial Nova"/>
          <w:sz w:val="24"/>
          <w:szCs w:val="24"/>
        </w:rPr>
        <w:t xml:space="preserve">, &amp; V. Viswanath (Eds.), Health </w:t>
      </w:r>
      <w:proofErr w:type="spellStart"/>
      <w:r w:rsidRPr="002D65FB">
        <w:rPr>
          <w:rFonts w:ascii="Arial Nova" w:hAnsi="Arial Nova"/>
          <w:sz w:val="24"/>
          <w:szCs w:val="24"/>
        </w:rPr>
        <w:t>behavior</w:t>
      </w:r>
      <w:proofErr w:type="spellEnd"/>
      <w:r w:rsidRPr="002D65FB">
        <w:rPr>
          <w:rFonts w:ascii="Arial Nova" w:hAnsi="Arial Nova"/>
          <w:sz w:val="24"/>
          <w:szCs w:val="24"/>
        </w:rPr>
        <w:t xml:space="preserve"> and health education: Theory, research, and practice, (pp. 189-210). San Francisco, CA: Jossey-Bass.</w:t>
      </w:r>
    </w:p>
    <w:p w14:paraId="7CA26F51"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Hjälm</w:t>
      </w:r>
      <w:proofErr w:type="spellEnd"/>
      <w:r w:rsidRPr="002D65FB">
        <w:rPr>
          <w:rFonts w:ascii="Arial Nova" w:hAnsi="Arial Nova"/>
          <w:sz w:val="24"/>
          <w:szCs w:val="24"/>
        </w:rPr>
        <w:t xml:space="preserve">, A. (2012). "Because we know our limits”: Elderly parents' views on intergenerational proximity and intimacy. Journal of Aging Studies, 26(3), 296-308. </w:t>
      </w:r>
      <w:proofErr w:type="gramStart"/>
      <w:r w:rsidRPr="002D65FB">
        <w:rPr>
          <w:rFonts w:ascii="Arial Nova" w:hAnsi="Arial Nova"/>
          <w:sz w:val="24"/>
          <w:szCs w:val="24"/>
        </w:rPr>
        <w:t>doi:10.1016/j.jaging</w:t>
      </w:r>
      <w:proofErr w:type="gramEnd"/>
      <w:r w:rsidRPr="002D65FB">
        <w:rPr>
          <w:rFonts w:ascii="Arial Nova" w:hAnsi="Arial Nova"/>
          <w:sz w:val="24"/>
          <w:szCs w:val="24"/>
        </w:rPr>
        <w:t>.2012.01.005</w:t>
      </w:r>
    </w:p>
    <w:p w14:paraId="7E956A7D"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House, J. S. (1981). Work Stress and Social Support. Reading, MA: Addison-Wesley.</w:t>
      </w:r>
    </w:p>
    <w:p w14:paraId="452330BA"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Jacobs, M. T., </w:t>
      </w:r>
      <w:proofErr w:type="spellStart"/>
      <w:r w:rsidRPr="002D65FB">
        <w:rPr>
          <w:rFonts w:ascii="Arial Nova" w:hAnsi="Arial Nova"/>
          <w:sz w:val="24"/>
          <w:szCs w:val="24"/>
        </w:rPr>
        <w:t>Broese</w:t>
      </w:r>
      <w:proofErr w:type="spellEnd"/>
      <w:r w:rsidRPr="002D65FB">
        <w:rPr>
          <w:rFonts w:ascii="Arial Nova" w:hAnsi="Arial Nova"/>
          <w:sz w:val="24"/>
          <w:szCs w:val="24"/>
        </w:rPr>
        <w:t xml:space="preserve"> van </w:t>
      </w:r>
      <w:proofErr w:type="spellStart"/>
      <w:r w:rsidRPr="002D65FB">
        <w:rPr>
          <w:rFonts w:ascii="Arial Nova" w:hAnsi="Arial Nova"/>
          <w:sz w:val="24"/>
          <w:szCs w:val="24"/>
        </w:rPr>
        <w:t>Groenou</w:t>
      </w:r>
      <w:proofErr w:type="spellEnd"/>
      <w:r w:rsidRPr="002D65FB">
        <w:rPr>
          <w:rFonts w:ascii="Arial Nova" w:hAnsi="Arial Nova"/>
          <w:sz w:val="24"/>
          <w:szCs w:val="24"/>
        </w:rPr>
        <w:t xml:space="preserve">, M. I., </w:t>
      </w:r>
      <w:proofErr w:type="spellStart"/>
      <w:r w:rsidRPr="002D65FB">
        <w:rPr>
          <w:rFonts w:ascii="Arial Nova" w:hAnsi="Arial Nova"/>
          <w:sz w:val="24"/>
          <w:szCs w:val="24"/>
        </w:rPr>
        <w:t>Aartsen</w:t>
      </w:r>
      <w:proofErr w:type="spellEnd"/>
      <w:r w:rsidRPr="002D65FB">
        <w:rPr>
          <w:rFonts w:ascii="Arial Nova" w:hAnsi="Arial Nova"/>
          <w:sz w:val="24"/>
          <w:szCs w:val="24"/>
        </w:rPr>
        <w:t xml:space="preserve">, M. J., &amp; </w:t>
      </w:r>
      <w:proofErr w:type="spellStart"/>
      <w:r w:rsidRPr="002D65FB">
        <w:rPr>
          <w:rFonts w:ascii="Arial Nova" w:hAnsi="Arial Nova"/>
          <w:sz w:val="24"/>
          <w:szCs w:val="24"/>
        </w:rPr>
        <w:t>Deeg</w:t>
      </w:r>
      <w:proofErr w:type="spellEnd"/>
      <w:r w:rsidRPr="002D65FB">
        <w:rPr>
          <w:rFonts w:ascii="Arial Nova" w:hAnsi="Arial Nova"/>
          <w:sz w:val="24"/>
          <w:szCs w:val="24"/>
        </w:rPr>
        <w:t>, D. J. H. (2018). Diversity in Older Adults’ Care Networks: The Added Value of Individual Beliefs and Social Network Proximity. The Journals of Gerontology: Series B, 73(2), 326-336. doi:10.1093/</w:t>
      </w:r>
      <w:proofErr w:type="spellStart"/>
      <w:r w:rsidRPr="002D65FB">
        <w:rPr>
          <w:rFonts w:ascii="Arial Nova" w:hAnsi="Arial Nova"/>
          <w:sz w:val="24"/>
          <w:szCs w:val="24"/>
        </w:rPr>
        <w:t>geronb</w:t>
      </w:r>
      <w:proofErr w:type="spellEnd"/>
      <w:r w:rsidRPr="002D65FB">
        <w:rPr>
          <w:rFonts w:ascii="Arial Nova" w:hAnsi="Arial Nova"/>
          <w:sz w:val="24"/>
          <w:szCs w:val="24"/>
        </w:rPr>
        <w:t>/gbw012</w:t>
      </w:r>
    </w:p>
    <w:p w14:paraId="72111806"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Kadushin</w:t>
      </w:r>
      <w:proofErr w:type="spellEnd"/>
      <w:r w:rsidRPr="002D65FB">
        <w:rPr>
          <w:rFonts w:ascii="Arial Nova" w:hAnsi="Arial Nova"/>
          <w:sz w:val="24"/>
          <w:szCs w:val="24"/>
        </w:rPr>
        <w:t>, G. (2004). Home health care utilization: a review of the research for social work. Health and Social Work, 29(3), 219-244. doi:10.1093/</w:t>
      </w:r>
      <w:proofErr w:type="spellStart"/>
      <w:r w:rsidRPr="002D65FB">
        <w:rPr>
          <w:rFonts w:ascii="Arial Nova" w:hAnsi="Arial Nova"/>
          <w:sz w:val="24"/>
          <w:szCs w:val="24"/>
        </w:rPr>
        <w:t>hsw</w:t>
      </w:r>
      <w:proofErr w:type="spellEnd"/>
      <w:r w:rsidRPr="002D65FB">
        <w:rPr>
          <w:rFonts w:ascii="Arial Nova" w:hAnsi="Arial Nova"/>
          <w:sz w:val="24"/>
          <w:szCs w:val="24"/>
        </w:rPr>
        <w:t>/29.3.219</w:t>
      </w:r>
    </w:p>
    <w:p w14:paraId="14D390D3"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Kalwij</w:t>
      </w:r>
      <w:proofErr w:type="spellEnd"/>
      <w:r w:rsidRPr="002D65FB">
        <w:rPr>
          <w:rFonts w:ascii="Arial Nova" w:hAnsi="Arial Nova"/>
          <w:sz w:val="24"/>
          <w:szCs w:val="24"/>
        </w:rPr>
        <w:t xml:space="preserve">, A., </w:t>
      </w:r>
      <w:proofErr w:type="spellStart"/>
      <w:r w:rsidRPr="002D65FB">
        <w:rPr>
          <w:rFonts w:ascii="Arial Nova" w:hAnsi="Arial Nova"/>
          <w:sz w:val="24"/>
          <w:szCs w:val="24"/>
        </w:rPr>
        <w:t>Pasini</w:t>
      </w:r>
      <w:proofErr w:type="spellEnd"/>
      <w:r w:rsidRPr="002D65FB">
        <w:rPr>
          <w:rFonts w:ascii="Arial Nova" w:hAnsi="Arial Nova"/>
          <w:sz w:val="24"/>
          <w:szCs w:val="24"/>
        </w:rPr>
        <w:t xml:space="preserve">, G., &amp; Wu, M. (2014). Home care for the elderly: the role of relatives, friends and </w:t>
      </w:r>
      <w:proofErr w:type="spellStart"/>
      <w:r w:rsidRPr="002D65FB">
        <w:rPr>
          <w:rFonts w:ascii="Arial Nova" w:hAnsi="Arial Nova"/>
          <w:sz w:val="24"/>
          <w:szCs w:val="24"/>
        </w:rPr>
        <w:t>neighbors</w:t>
      </w:r>
      <w:proofErr w:type="spellEnd"/>
      <w:r w:rsidRPr="002D65FB">
        <w:rPr>
          <w:rFonts w:ascii="Arial Nova" w:hAnsi="Arial Nova"/>
          <w:sz w:val="24"/>
          <w:szCs w:val="24"/>
        </w:rPr>
        <w:t>. Review of Economics of the Household, 12(2), 379-404. doi:10.1007/s11150-012-9159-4</w:t>
      </w:r>
    </w:p>
    <w:p w14:paraId="13679ED6"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King, G., &amp; Zeng, L. (2001). Logistic Regression in Rare Events Data. Political Analysis, 9(2), 137-163. </w:t>
      </w:r>
      <w:proofErr w:type="gramStart"/>
      <w:r w:rsidRPr="002D65FB">
        <w:rPr>
          <w:rFonts w:ascii="Arial Nova" w:hAnsi="Arial Nova"/>
          <w:sz w:val="24"/>
          <w:szCs w:val="24"/>
        </w:rPr>
        <w:t>doi:10.1093/oxfordjournals.pan.a</w:t>
      </w:r>
      <w:proofErr w:type="gramEnd"/>
      <w:r w:rsidRPr="002D65FB">
        <w:rPr>
          <w:rFonts w:ascii="Arial Nova" w:hAnsi="Arial Nova"/>
          <w:sz w:val="24"/>
          <w:szCs w:val="24"/>
        </w:rPr>
        <w:t>004868</w:t>
      </w:r>
    </w:p>
    <w:p w14:paraId="0945235B"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Kraus, M., </w:t>
      </w:r>
      <w:proofErr w:type="spellStart"/>
      <w:r w:rsidRPr="002D65FB">
        <w:rPr>
          <w:rFonts w:ascii="Arial Nova" w:hAnsi="Arial Nova"/>
          <w:sz w:val="24"/>
          <w:szCs w:val="24"/>
        </w:rPr>
        <w:t>Czypionka</w:t>
      </w:r>
      <w:proofErr w:type="spellEnd"/>
      <w:r w:rsidRPr="002D65FB">
        <w:rPr>
          <w:rFonts w:ascii="Arial Nova" w:hAnsi="Arial Nova"/>
          <w:sz w:val="24"/>
          <w:szCs w:val="24"/>
        </w:rPr>
        <w:t xml:space="preserve">, T., Riedel, M., Mot, E., &amp; </w:t>
      </w:r>
      <w:proofErr w:type="spellStart"/>
      <w:r w:rsidRPr="002D65FB">
        <w:rPr>
          <w:rFonts w:ascii="Arial Nova" w:hAnsi="Arial Nova"/>
          <w:sz w:val="24"/>
          <w:szCs w:val="24"/>
        </w:rPr>
        <w:t>Willemé</w:t>
      </w:r>
      <w:proofErr w:type="spellEnd"/>
      <w:r w:rsidRPr="002D65FB">
        <w:rPr>
          <w:rFonts w:ascii="Arial Nova" w:hAnsi="Arial Nova"/>
          <w:sz w:val="24"/>
          <w:szCs w:val="24"/>
        </w:rPr>
        <w:t xml:space="preserve">, P. (2011). How European nations care for their elderly: A new typology of long-term care systems. Retrieved from </w:t>
      </w:r>
    </w:p>
    <w:p w14:paraId="3C6A0298"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Larsson, K., &amp; Silverstein, M. (2004). The effects of marital and parental status on informal support and service utilization: A study of older Swedes living alone. Journal of Aging Studies, 18(2), 231-244. </w:t>
      </w:r>
      <w:proofErr w:type="gramStart"/>
      <w:r w:rsidRPr="002D65FB">
        <w:rPr>
          <w:rFonts w:ascii="Arial Nova" w:hAnsi="Arial Nova"/>
          <w:sz w:val="24"/>
          <w:szCs w:val="24"/>
        </w:rPr>
        <w:t>doi:10.1016/j.jaging</w:t>
      </w:r>
      <w:proofErr w:type="gramEnd"/>
      <w:r w:rsidRPr="002D65FB">
        <w:rPr>
          <w:rFonts w:ascii="Arial Nova" w:hAnsi="Arial Nova"/>
          <w:sz w:val="24"/>
          <w:szCs w:val="24"/>
        </w:rPr>
        <w:t>.2004.01.001</w:t>
      </w:r>
    </w:p>
    <w:p w14:paraId="49F26553"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lastRenderedPageBreak/>
        <w:t xml:space="preserve">Larsson, K., </w:t>
      </w:r>
      <w:proofErr w:type="spellStart"/>
      <w:r w:rsidRPr="002D65FB">
        <w:rPr>
          <w:rFonts w:ascii="Arial Nova" w:hAnsi="Arial Nova"/>
          <w:sz w:val="24"/>
          <w:szCs w:val="24"/>
        </w:rPr>
        <w:t>Thorslund</w:t>
      </w:r>
      <w:proofErr w:type="spellEnd"/>
      <w:r w:rsidRPr="002D65FB">
        <w:rPr>
          <w:rFonts w:ascii="Arial Nova" w:hAnsi="Arial Nova"/>
          <w:sz w:val="24"/>
          <w:szCs w:val="24"/>
        </w:rPr>
        <w:t xml:space="preserve">, M., &amp; </w:t>
      </w:r>
      <w:proofErr w:type="spellStart"/>
      <w:r w:rsidRPr="002D65FB">
        <w:rPr>
          <w:rFonts w:ascii="Arial Nova" w:hAnsi="Arial Nova"/>
          <w:sz w:val="24"/>
          <w:szCs w:val="24"/>
        </w:rPr>
        <w:t>Kåreholt</w:t>
      </w:r>
      <w:proofErr w:type="spellEnd"/>
      <w:r w:rsidRPr="002D65FB">
        <w:rPr>
          <w:rFonts w:ascii="Arial Nova" w:hAnsi="Arial Nova"/>
          <w:sz w:val="24"/>
          <w:szCs w:val="24"/>
        </w:rPr>
        <w:t>, I. (2006). Are public care and services for older people targeted according to need? Applying the behavioural model on longitudinal data of a Swedish urban older population. European Journal of Ageing, 3(1), 22-33. doi:10.1007/s10433-006-0017-1</w:t>
      </w:r>
    </w:p>
    <w:p w14:paraId="7325EE67"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Lipszyc</w:t>
      </w:r>
      <w:proofErr w:type="spellEnd"/>
      <w:r w:rsidRPr="002D65FB">
        <w:rPr>
          <w:rFonts w:ascii="Arial Nova" w:hAnsi="Arial Nova"/>
          <w:sz w:val="24"/>
          <w:szCs w:val="24"/>
        </w:rPr>
        <w:t xml:space="preserve">, B., Etienne, S., &amp; Xavier, A. (2012). Long-term care: need, use and expenditure in the EU-27. Retrieved from </w:t>
      </w:r>
    </w:p>
    <w:p w14:paraId="1137C9AD"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Litwin, H., &amp; </w:t>
      </w:r>
      <w:proofErr w:type="spellStart"/>
      <w:r w:rsidRPr="002D65FB">
        <w:rPr>
          <w:rFonts w:ascii="Arial Nova" w:hAnsi="Arial Nova"/>
          <w:sz w:val="24"/>
          <w:szCs w:val="24"/>
        </w:rPr>
        <w:t>Attias-Donfut</w:t>
      </w:r>
      <w:proofErr w:type="spellEnd"/>
      <w:r w:rsidRPr="002D65FB">
        <w:rPr>
          <w:rFonts w:ascii="Arial Nova" w:hAnsi="Arial Nova"/>
          <w:sz w:val="24"/>
          <w:szCs w:val="24"/>
        </w:rPr>
        <w:t>, C. (2009). The inter-relationship between formal and informal care: a study in France and Israel. Ageing and Society, 29(1), 71-91. doi:10.1017/S0144686X08007666</w:t>
      </w:r>
    </w:p>
    <w:p w14:paraId="2440A6D3"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Litwin, H., </w:t>
      </w:r>
      <w:proofErr w:type="spellStart"/>
      <w:r w:rsidRPr="002D65FB">
        <w:rPr>
          <w:rFonts w:ascii="Arial Nova" w:hAnsi="Arial Nova"/>
          <w:sz w:val="24"/>
          <w:szCs w:val="24"/>
        </w:rPr>
        <w:t>Stoeckel</w:t>
      </w:r>
      <w:proofErr w:type="spellEnd"/>
      <w:r w:rsidRPr="002D65FB">
        <w:rPr>
          <w:rFonts w:ascii="Arial Nova" w:hAnsi="Arial Nova"/>
          <w:sz w:val="24"/>
          <w:szCs w:val="24"/>
        </w:rPr>
        <w:t xml:space="preserve">, K., Roll, A., </w:t>
      </w:r>
      <w:proofErr w:type="spellStart"/>
      <w:r w:rsidRPr="002D65FB">
        <w:rPr>
          <w:rFonts w:ascii="Arial Nova" w:hAnsi="Arial Nova"/>
          <w:sz w:val="24"/>
          <w:szCs w:val="24"/>
        </w:rPr>
        <w:t>Shiovitz</w:t>
      </w:r>
      <w:proofErr w:type="spellEnd"/>
      <w:r w:rsidRPr="002D65FB">
        <w:rPr>
          <w:rFonts w:ascii="Arial Nova" w:hAnsi="Arial Nova"/>
          <w:sz w:val="24"/>
          <w:szCs w:val="24"/>
        </w:rPr>
        <w:t xml:space="preserve">-Ezra, S., &amp; Kotte, M. (2013). Social network measurement in SHARE wave four. In F. </w:t>
      </w:r>
      <w:proofErr w:type="spellStart"/>
      <w:r w:rsidRPr="002D65FB">
        <w:rPr>
          <w:rFonts w:ascii="Arial Nova" w:hAnsi="Arial Nova"/>
          <w:sz w:val="24"/>
          <w:szCs w:val="24"/>
        </w:rPr>
        <w:t>Malter</w:t>
      </w:r>
      <w:proofErr w:type="spellEnd"/>
      <w:r w:rsidRPr="002D65FB">
        <w:rPr>
          <w:rFonts w:ascii="Arial Nova" w:hAnsi="Arial Nova"/>
          <w:sz w:val="24"/>
          <w:szCs w:val="24"/>
        </w:rPr>
        <w:t xml:space="preserve"> &amp; A. </w:t>
      </w:r>
      <w:proofErr w:type="spellStart"/>
      <w:r w:rsidRPr="002D65FB">
        <w:rPr>
          <w:rFonts w:ascii="Arial Nova" w:hAnsi="Arial Nova"/>
          <w:sz w:val="24"/>
          <w:szCs w:val="24"/>
        </w:rPr>
        <w:t>Börsch-Supan</w:t>
      </w:r>
      <w:proofErr w:type="spellEnd"/>
      <w:r w:rsidRPr="002D65FB">
        <w:rPr>
          <w:rFonts w:ascii="Arial Nova" w:hAnsi="Arial Nova"/>
          <w:sz w:val="24"/>
          <w:szCs w:val="24"/>
        </w:rPr>
        <w:t xml:space="preserve"> (Eds.), SHARE Wave 4. Innovations &amp; Methodology (pp. 18-38). Munich: MEA, Max Planck Institute for Social Law and Social Policy.</w:t>
      </w:r>
    </w:p>
    <w:p w14:paraId="5F4CB03C"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Malter</w:t>
      </w:r>
      <w:proofErr w:type="spellEnd"/>
      <w:r w:rsidRPr="002D65FB">
        <w:rPr>
          <w:rFonts w:ascii="Arial Nova" w:hAnsi="Arial Nova"/>
          <w:sz w:val="24"/>
          <w:szCs w:val="24"/>
        </w:rPr>
        <w:t xml:space="preserve">, F., &amp; </w:t>
      </w:r>
      <w:proofErr w:type="spellStart"/>
      <w:r w:rsidRPr="002D65FB">
        <w:rPr>
          <w:rFonts w:ascii="Arial Nova" w:hAnsi="Arial Nova"/>
          <w:sz w:val="24"/>
          <w:szCs w:val="24"/>
        </w:rPr>
        <w:t>Börsch-Supan</w:t>
      </w:r>
      <w:proofErr w:type="spellEnd"/>
      <w:r w:rsidRPr="002D65FB">
        <w:rPr>
          <w:rFonts w:ascii="Arial Nova" w:hAnsi="Arial Nova"/>
          <w:sz w:val="24"/>
          <w:szCs w:val="24"/>
        </w:rPr>
        <w:t xml:space="preserve">, A. (2017). SHARE Wave 6: Panel Innovations &amp; Collecting Dried Blood Spots. Retrieved from Munich: </w:t>
      </w:r>
    </w:p>
    <w:p w14:paraId="1C11E7DC"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Melchiorre</w:t>
      </w:r>
      <w:proofErr w:type="spellEnd"/>
      <w:r w:rsidRPr="002D65FB">
        <w:rPr>
          <w:rFonts w:ascii="Arial Nova" w:hAnsi="Arial Nova"/>
          <w:sz w:val="24"/>
          <w:szCs w:val="24"/>
        </w:rPr>
        <w:t xml:space="preserve">, M.-G., </w:t>
      </w:r>
      <w:proofErr w:type="spellStart"/>
      <w:r w:rsidRPr="002D65FB">
        <w:rPr>
          <w:rFonts w:ascii="Arial Nova" w:hAnsi="Arial Nova"/>
          <w:sz w:val="24"/>
          <w:szCs w:val="24"/>
        </w:rPr>
        <w:t>Chiatti</w:t>
      </w:r>
      <w:proofErr w:type="spellEnd"/>
      <w:r w:rsidRPr="002D65FB">
        <w:rPr>
          <w:rFonts w:ascii="Arial Nova" w:hAnsi="Arial Nova"/>
          <w:sz w:val="24"/>
          <w:szCs w:val="24"/>
        </w:rPr>
        <w:t xml:space="preserve">, C., </w:t>
      </w:r>
      <w:proofErr w:type="spellStart"/>
      <w:r w:rsidRPr="002D65FB">
        <w:rPr>
          <w:rFonts w:ascii="Arial Nova" w:hAnsi="Arial Nova"/>
          <w:sz w:val="24"/>
          <w:szCs w:val="24"/>
        </w:rPr>
        <w:t>Lamura</w:t>
      </w:r>
      <w:proofErr w:type="spellEnd"/>
      <w:r w:rsidRPr="002D65FB">
        <w:rPr>
          <w:rFonts w:ascii="Arial Nova" w:hAnsi="Arial Nova"/>
          <w:sz w:val="24"/>
          <w:szCs w:val="24"/>
        </w:rPr>
        <w:t xml:space="preserve">, G., Torres-Gonzales, F., </w:t>
      </w:r>
      <w:proofErr w:type="spellStart"/>
      <w:r w:rsidRPr="002D65FB">
        <w:rPr>
          <w:rFonts w:ascii="Arial Nova" w:hAnsi="Arial Nova"/>
          <w:sz w:val="24"/>
          <w:szCs w:val="24"/>
        </w:rPr>
        <w:t>Stankunas</w:t>
      </w:r>
      <w:proofErr w:type="spellEnd"/>
      <w:r w:rsidRPr="002D65FB">
        <w:rPr>
          <w:rFonts w:ascii="Arial Nova" w:hAnsi="Arial Nova"/>
          <w:sz w:val="24"/>
          <w:szCs w:val="24"/>
        </w:rPr>
        <w:t xml:space="preserve">, M., </w:t>
      </w:r>
      <w:proofErr w:type="spellStart"/>
      <w:r w:rsidRPr="002D65FB">
        <w:rPr>
          <w:rFonts w:ascii="Arial Nova" w:hAnsi="Arial Nova"/>
          <w:sz w:val="24"/>
          <w:szCs w:val="24"/>
        </w:rPr>
        <w:t>Lindert</w:t>
      </w:r>
      <w:proofErr w:type="spellEnd"/>
      <w:r w:rsidRPr="002D65FB">
        <w:rPr>
          <w:rFonts w:ascii="Arial Nova" w:hAnsi="Arial Nova"/>
          <w:sz w:val="24"/>
          <w:szCs w:val="24"/>
        </w:rPr>
        <w:t xml:space="preserve">, J., . . . Soares, J. F. (2013). Social support, socio-economic status, health and abuse among older people in seven European countries. </w:t>
      </w:r>
      <w:proofErr w:type="spellStart"/>
      <w:r w:rsidRPr="002D65FB">
        <w:rPr>
          <w:rFonts w:ascii="Arial Nova" w:hAnsi="Arial Nova"/>
          <w:sz w:val="24"/>
          <w:szCs w:val="24"/>
        </w:rPr>
        <w:t>PLoS</w:t>
      </w:r>
      <w:proofErr w:type="spellEnd"/>
      <w:r w:rsidRPr="002D65FB">
        <w:rPr>
          <w:rFonts w:ascii="Arial Nova" w:hAnsi="Arial Nova"/>
          <w:sz w:val="24"/>
          <w:szCs w:val="24"/>
        </w:rPr>
        <w:t xml:space="preserve"> ONE, 8(1), e54856. </w:t>
      </w:r>
      <w:proofErr w:type="gramStart"/>
      <w:r w:rsidRPr="002D65FB">
        <w:rPr>
          <w:rFonts w:ascii="Arial Nova" w:hAnsi="Arial Nova"/>
          <w:sz w:val="24"/>
          <w:szCs w:val="24"/>
        </w:rPr>
        <w:t>doi:10.1371/journal.pone</w:t>
      </w:r>
      <w:proofErr w:type="gramEnd"/>
      <w:r w:rsidRPr="002D65FB">
        <w:rPr>
          <w:rFonts w:ascii="Arial Nova" w:hAnsi="Arial Nova"/>
          <w:sz w:val="24"/>
          <w:szCs w:val="24"/>
        </w:rPr>
        <w:t>.0054856</w:t>
      </w:r>
    </w:p>
    <w:p w14:paraId="75F89246"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Menard, S. (2002). Applied Logistic Regression Analysis (Vol. 106): SAGE.</w:t>
      </w:r>
    </w:p>
    <w:p w14:paraId="5C107FD7"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Mentzakis</w:t>
      </w:r>
      <w:proofErr w:type="spellEnd"/>
      <w:r w:rsidRPr="002D65FB">
        <w:rPr>
          <w:rFonts w:ascii="Arial Nova" w:hAnsi="Arial Nova"/>
          <w:sz w:val="24"/>
          <w:szCs w:val="24"/>
        </w:rPr>
        <w:t>, E., McNamee, P., &amp; Ryan, M. (2009). Who cares and how much: exploring the determinants of co-residential informal care. Review of Economics of the Household, 7(3), 283-303. doi:10.1007/s11150-008-9047-0</w:t>
      </w:r>
    </w:p>
    <w:p w14:paraId="0005310D"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Möhring</w:t>
      </w:r>
      <w:proofErr w:type="spellEnd"/>
      <w:r w:rsidRPr="002D65FB">
        <w:rPr>
          <w:rFonts w:ascii="Arial Nova" w:hAnsi="Arial Nova"/>
          <w:sz w:val="24"/>
          <w:szCs w:val="24"/>
        </w:rPr>
        <w:t xml:space="preserve">, K. (2017). Is there a motherhood penalty in retirement income in Europe? The role of </w:t>
      </w:r>
      <w:proofErr w:type="spellStart"/>
      <w:r w:rsidRPr="002D65FB">
        <w:rPr>
          <w:rFonts w:ascii="Arial Nova" w:hAnsi="Arial Nova"/>
          <w:sz w:val="24"/>
          <w:szCs w:val="24"/>
        </w:rPr>
        <w:t>lifecourse</w:t>
      </w:r>
      <w:proofErr w:type="spellEnd"/>
      <w:r w:rsidRPr="002D65FB">
        <w:rPr>
          <w:rFonts w:ascii="Arial Nova" w:hAnsi="Arial Nova"/>
          <w:sz w:val="24"/>
          <w:szCs w:val="24"/>
        </w:rPr>
        <w:t xml:space="preserve"> and institutional characteristics. Ageing and Society, 1-30. doi:10.1017/S0144686X17000812</w:t>
      </w:r>
    </w:p>
    <w:p w14:paraId="6237804F"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Mood, C. (2010). Logistic Regression: Why We Cannot Do What We Think We Can Do, and What We Can Do About It. European Sociological Review, 26(1), 67-82. doi:10.1093/</w:t>
      </w:r>
      <w:proofErr w:type="spellStart"/>
      <w:r w:rsidRPr="002D65FB">
        <w:rPr>
          <w:rFonts w:ascii="Arial Nova" w:hAnsi="Arial Nova"/>
          <w:sz w:val="24"/>
          <w:szCs w:val="24"/>
        </w:rPr>
        <w:t>esr</w:t>
      </w:r>
      <w:proofErr w:type="spellEnd"/>
      <w:r w:rsidRPr="002D65FB">
        <w:rPr>
          <w:rFonts w:ascii="Arial Nova" w:hAnsi="Arial Nova"/>
          <w:sz w:val="24"/>
          <w:szCs w:val="24"/>
        </w:rPr>
        <w:t>/jcp006</w:t>
      </w:r>
    </w:p>
    <w:p w14:paraId="06424693"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lastRenderedPageBreak/>
        <w:t>Motel-</w:t>
      </w:r>
      <w:proofErr w:type="spellStart"/>
      <w:r w:rsidRPr="002D65FB">
        <w:rPr>
          <w:rFonts w:ascii="Arial Nova" w:hAnsi="Arial Nova"/>
          <w:sz w:val="24"/>
          <w:szCs w:val="24"/>
        </w:rPr>
        <w:t>Klingebiel</w:t>
      </w:r>
      <w:proofErr w:type="spellEnd"/>
      <w:r w:rsidRPr="002D65FB">
        <w:rPr>
          <w:rFonts w:ascii="Arial Nova" w:hAnsi="Arial Nova"/>
          <w:sz w:val="24"/>
          <w:szCs w:val="24"/>
        </w:rPr>
        <w:t xml:space="preserve">, A., </w:t>
      </w:r>
      <w:proofErr w:type="spellStart"/>
      <w:r w:rsidRPr="002D65FB">
        <w:rPr>
          <w:rFonts w:ascii="Arial Nova" w:hAnsi="Arial Nova"/>
          <w:sz w:val="24"/>
          <w:szCs w:val="24"/>
        </w:rPr>
        <w:t>Tesch</w:t>
      </w:r>
      <w:proofErr w:type="spellEnd"/>
      <w:r w:rsidRPr="002D65FB">
        <w:rPr>
          <w:rFonts w:ascii="Arial Nova" w:hAnsi="Arial Nova"/>
          <w:sz w:val="24"/>
          <w:szCs w:val="24"/>
        </w:rPr>
        <w:t xml:space="preserve">-Roemer, C., &amp; von </w:t>
      </w:r>
      <w:proofErr w:type="spellStart"/>
      <w:r w:rsidRPr="002D65FB">
        <w:rPr>
          <w:rFonts w:ascii="Arial Nova" w:hAnsi="Arial Nova"/>
          <w:sz w:val="24"/>
          <w:szCs w:val="24"/>
        </w:rPr>
        <w:t>Kondratowitz</w:t>
      </w:r>
      <w:proofErr w:type="spellEnd"/>
      <w:r w:rsidRPr="002D65FB">
        <w:rPr>
          <w:rFonts w:ascii="Arial Nova" w:hAnsi="Arial Nova"/>
          <w:sz w:val="24"/>
          <w:szCs w:val="24"/>
        </w:rPr>
        <w:t>, H. J. (2005). Welfare states do not crowd out the family: evidence for mixed responsibility from comparative analyses. Ageing and Society, 25(6), 863-882. doi:10.1017/S0144686X05003971</w:t>
      </w:r>
    </w:p>
    <w:p w14:paraId="379A17A5"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Nemes</w:t>
      </w:r>
      <w:proofErr w:type="spellEnd"/>
      <w:r w:rsidRPr="002D65FB">
        <w:rPr>
          <w:rFonts w:ascii="Arial Nova" w:hAnsi="Arial Nova"/>
          <w:sz w:val="24"/>
          <w:szCs w:val="24"/>
        </w:rPr>
        <w:t xml:space="preserve">, S., </w:t>
      </w:r>
      <w:proofErr w:type="spellStart"/>
      <w:r w:rsidRPr="002D65FB">
        <w:rPr>
          <w:rFonts w:ascii="Arial Nova" w:hAnsi="Arial Nova"/>
          <w:sz w:val="24"/>
          <w:szCs w:val="24"/>
        </w:rPr>
        <w:t>Jonasson</w:t>
      </w:r>
      <w:proofErr w:type="spellEnd"/>
      <w:r w:rsidRPr="002D65FB">
        <w:rPr>
          <w:rFonts w:ascii="Arial Nova" w:hAnsi="Arial Nova"/>
          <w:sz w:val="24"/>
          <w:szCs w:val="24"/>
        </w:rPr>
        <w:t xml:space="preserve">, J. M., </w:t>
      </w:r>
      <w:proofErr w:type="spellStart"/>
      <w:r w:rsidRPr="002D65FB">
        <w:rPr>
          <w:rFonts w:ascii="Arial Nova" w:hAnsi="Arial Nova"/>
          <w:sz w:val="24"/>
          <w:szCs w:val="24"/>
        </w:rPr>
        <w:t>Genell</w:t>
      </w:r>
      <w:proofErr w:type="spellEnd"/>
      <w:r w:rsidRPr="002D65FB">
        <w:rPr>
          <w:rFonts w:ascii="Arial Nova" w:hAnsi="Arial Nova"/>
          <w:sz w:val="24"/>
          <w:szCs w:val="24"/>
        </w:rPr>
        <w:t xml:space="preserve">, A., &amp; </w:t>
      </w:r>
      <w:proofErr w:type="spellStart"/>
      <w:r w:rsidRPr="002D65FB">
        <w:rPr>
          <w:rFonts w:ascii="Arial Nova" w:hAnsi="Arial Nova"/>
          <w:sz w:val="24"/>
          <w:szCs w:val="24"/>
        </w:rPr>
        <w:t>Steineck</w:t>
      </w:r>
      <w:proofErr w:type="spellEnd"/>
      <w:r w:rsidRPr="002D65FB">
        <w:rPr>
          <w:rFonts w:ascii="Arial Nova" w:hAnsi="Arial Nova"/>
          <w:sz w:val="24"/>
          <w:szCs w:val="24"/>
        </w:rPr>
        <w:t>, G. (2009). Bias in odds ratios by logistic regression modelling and sample size. BMC Medical Research Methodology, 9(1), 56. doi:10.1186/1471-2288-9-56</w:t>
      </w:r>
    </w:p>
    <w:p w14:paraId="2D89EF28"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Nepomnyaschy</w:t>
      </w:r>
      <w:proofErr w:type="spellEnd"/>
      <w:r w:rsidRPr="002D65FB">
        <w:rPr>
          <w:rFonts w:ascii="Arial Nova" w:hAnsi="Arial Nova"/>
          <w:sz w:val="24"/>
          <w:szCs w:val="24"/>
        </w:rPr>
        <w:t>, L. (2007). Child support and father-child contact: Testing reciprocal pathways. Demography, 44(1), 93-112. doi:10.1353/dem.2007.0008</w:t>
      </w:r>
    </w:p>
    <w:p w14:paraId="1FA89FAF"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Pickard, L., Comas-Herrera, A., Costa-Font, J., Gori, C., </w:t>
      </w:r>
      <w:proofErr w:type="spellStart"/>
      <w:r w:rsidRPr="002D65FB">
        <w:rPr>
          <w:rFonts w:ascii="Arial Nova" w:hAnsi="Arial Nova"/>
          <w:sz w:val="24"/>
          <w:szCs w:val="24"/>
        </w:rPr>
        <w:t>Maio</w:t>
      </w:r>
      <w:proofErr w:type="spellEnd"/>
      <w:r w:rsidRPr="002D65FB">
        <w:rPr>
          <w:rFonts w:ascii="Arial Nova" w:hAnsi="Arial Nova"/>
          <w:sz w:val="24"/>
          <w:szCs w:val="24"/>
        </w:rPr>
        <w:t xml:space="preserve">, A. d., </w:t>
      </w:r>
      <w:proofErr w:type="spellStart"/>
      <w:r w:rsidRPr="002D65FB">
        <w:rPr>
          <w:rFonts w:ascii="Arial Nova" w:hAnsi="Arial Nova"/>
          <w:sz w:val="24"/>
          <w:szCs w:val="24"/>
        </w:rPr>
        <w:t>Patxot</w:t>
      </w:r>
      <w:proofErr w:type="spellEnd"/>
      <w:r w:rsidRPr="002D65FB">
        <w:rPr>
          <w:rFonts w:ascii="Arial Nova" w:hAnsi="Arial Nova"/>
          <w:sz w:val="24"/>
          <w:szCs w:val="24"/>
        </w:rPr>
        <w:t>, C., . . . Wittenberg, R. (2007). Modelling an entitlement to long-term care services for older people in Europe: projections for long-term care expenditure to 2050. Journal of European Social Policy, 17(1), 33-48. doi:10.1177/0958928707071879</w:t>
      </w:r>
    </w:p>
    <w:p w14:paraId="2302C15C"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Pommer</w:t>
      </w:r>
      <w:proofErr w:type="spellEnd"/>
      <w:r w:rsidRPr="002D65FB">
        <w:rPr>
          <w:rFonts w:ascii="Arial Nova" w:hAnsi="Arial Nova"/>
          <w:sz w:val="24"/>
          <w:szCs w:val="24"/>
        </w:rPr>
        <w:t xml:space="preserve">, E., </w:t>
      </w:r>
      <w:proofErr w:type="spellStart"/>
      <w:r w:rsidRPr="002D65FB">
        <w:rPr>
          <w:rFonts w:ascii="Arial Nova" w:hAnsi="Arial Nova"/>
          <w:sz w:val="24"/>
          <w:szCs w:val="24"/>
        </w:rPr>
        <w:t>Woittiez</w:t>
      </w:r>
      <w:proofErr w:type="spellEnd"/>
      <w:r w:rsidRPr="002D65FB">
        <w:rPr>
          <w:rFonts w:ascii="Arial Nova" w:hAnsi="Arial Nova"/>
          <w:sz w:val="24"/>
          <w:szCs w:val="24"/>
        </w:rPr>
        <w:t xml:space="preserve">, I., &amp; Stevens, J. (2007). Comparing care: The care of the elderly in ten EU countries. The </w:t>
      </w:r>
      <w:proofErr w:type="spellStart"/>
      <w:r w:rsidRPr="002D65FB">
        <w:rPr>
          <w:rFonts w:ascii="Arial Nova" w:hAnsi="Arial Nova"/>
          <w:sz w:val="24"/>
          <w:szCs w:val="24"/>
        </w:rPr>
        <w:t>Hage</w:t>
      </w:r>
      <w:proofErr w:type="spellEnd"/>
      <w:r w:rsidRPr="002D65FB">
        <w:rPr>
          <w:rFonts w:ascii="Arial Nova" w:hAnsi="Arial Nova"/>
          <w:sz w:val="24"/>
          <w:szCs w:val="24"/>
        </w:rPr>
        <w:t>, Netherlands: Institute for Social Research/SCP.</w:t>
      </w:r>
    </w:p>
    <w:p w14:paraId="3BC0B685"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Rodríguez, M. (2014). Use of informal and formal care among community dwelling dependent elderly in Spain. The European Journal of Public Health, 24 (4), 668-673. doi:10.1093/</w:t>
      </w:r>
      <w:proofErr w:type="spellStart"/>
      <w:r w:rsidRPr="002D65FB">
        <w:rPr>
          <w:rFonts w:ascii="Arial Nova" w:hAnsi="Arial Nova"/>
          <w:sz w:val="24"/>
          <w:szCs w:val="24"/>
        </w:rPr>
        <w:t>eurpub</w:t>
      </w:r>
      <w:proofErr w:type="spellEnd"/>
      <w:r w:rsidRPr="002D65FB">
        <w:rPr>
          <w:rFonts w:ascii="Arial Nova" w:hAnsi="Arial Nova"/>
          <w:sz w:val="24"/>
          <w:szCs w:val="24"/>
        </w:rPr>
        <w:t>/ckt088</w:t>
      </w:r>
    </w:p>
    <w:p w14:paraId="6B26ECD2"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Rodríguez, M., </w:t>
      </w:r>
      <w:proofErr w:type="spellStart"/>
      <w:r w:rsidRPr="002D65FB">
        <w:rPr>
          <w:rFonts w:ascii="Arial Nova" w:hAnsi="Arial Nova"/>
          <w:sz w:val="24"/>
          <w:szCs w:val="24"/>
        </w:rPr>
        <w:t>Minguela</w:t>
      </w:r>
      <w:proofErr w:type="spellEnd"/>
      <w:r w:rsidRPr="002D65FB">
        <w:rPr>
          <w:rFonts w:ascii="Arial Nova" w:hAnsi="Arial Nova"/>
          <w:sz w:val="24"/>
          <w:szCs w:val="24"/>
        </w:rPr>
        <w:t xml:space="preserve"> Recover, M. Á., &amp; Camacho </w:t>
      </w:r>
      <w:proofErr w:type="spellStart"/>
      <w:r w:rsidRPr="002D65FB">
        <w:rPr>
          <w:rFonts w:ascii="Arial Nova" w:hAnsi="Arial Nova"/>
          <w:sz w:val="24"/>
          <w:szCs w:val="24"/>
        </w:rPr>
        <w:t>Ballesta</w:t>
      </w:r>
      <w:proofErr w:type="spellEnd"/>
      <w:r w:rsidRPr="002D65FB">
        <w:rPr>
          <w:rFonts w:ascii="Arial Nova" w:hAnsi="Arial Nova"/>
          <w:sz w:val="24"/>
          <w:szCs w:val="24"/>
        </w:rPr>
        <w:t>, J. A. (2017). The importance of the size of the social network and residential proximity in the reception of informal care in the European Union. European Journal of Social Work, 1-12. doi:10.1080/13691457.2017.1320523</w:t>
      </w:r>
    </w:p>
    <w:p w14:paraId="4F5832B1"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Rogero</w:t>
      </w:r>
      <w:proofErr w:type="spellEnd"/>
      <w:r w:rsidRPr="002D65FB">
        <w:rPr>
          <w:rFonts w:ascii="Arial Nova" w:hAnsi="Arial Nova"/>
          <w:sz w:val="24"/>
          <w:szCs w:val="24"/>
        </w:rPr>
        <w:t>-García, J., Prieto-Flores, M.-E., &amp; Rosenberg, M. W. (2008). Health services use by older people with disabilities in Spain: do formal and informal care matter? Ageing &amp; Society, 28(7), 959-978. doi:10.1017/S0144686X08007381</w:t>
      </w:r>
    </w:p>
    <w:p w14:paraId="059D9AA1"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Ross, A., Lloyd, J., </w:t>
      </w:r>
      <w:proofErr w:type="spellStart"/>
      <w:r w:rsidRPr="002D65FB">
        <w:rPr>
          <w:rFonts w:ascii="Arial Nova" w:hAnsi="Arial Nova"/>
          <w:sz w:val="24"/>
          <w:szCs w:val="24"/>
        </w:rPr>
        <w:t>Weinhardt</w:t>
      </w:r>
      <w:proofErr w:type="spellEnd"/>
      <w:r w:rsidRPr="002D65FB">
        <w:rPr>
          <w:rFonts w:ascii="Arial Nova" w:hAnsi="Arial Nova"/>
          <w:sz w:val="24"/>
          <w:szCs w:val="24"/>
        </w:rPr>
        <w:t xml:space="preserve">, M., &amp; Cheshire, H. (2008). Living and Caring. Retrieved from London: </w:t>
      </w:r>
    </w:p>
    <w:p w14:paraId="0A41BC4D"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lang w:val="es-ES"/>
        </w:rPr>
        <w:lastRenderedPageBreak/>
        <w:t>Solé-</w:t>
      </w:r>
      <w:proofErr w:type="spellStart"/>
      <w:r w:rsidRPr="002D65FB">
        <w:rPr>
          <w:rFonts w:ascii="Arial Nova" w:hAnsi="Arial Nova"/>
          <w:sz w:val="24"/>
          <w:szCs w:val="24"/>
          <w:lang w:val="es-ES"/>
        </w:rPr>
        <w:t>Auró</w:t>
      </w:r>
      <w:proofErr w:type="spellEnd"/>
      <w:r w:rsidRPr="002D65FB">
        <w:rPr>
          <w:rFonts w:ascii="Arial Nova" w:hAnsi="Arial Nova"/>
          <w:sz w:val="24"/>
          <w:szCs w:val="24"/>
          <w:lang w:val="es-ES"/>
        </w:rPr>
        <w:t xml:space="preserve">, A., &amp; </w:t>
      </w:r>
      <w:proofErr w:type="spellStart"/>
      <w:r w:rsidRPr="002D65FB">
        <w:rPr>
          <w:rFonts w:ascii="Arial Nova" w:hAnsi="Arial Nova"/>
          <w:sz w:val="24"/>
          <w:szCs w:val="24"/>
          <w:lang w:val="es-ES"/>
        </w:rPr>
        <w:t>Crimmins</w:t>
      </w:r>
      <w:proofErr w:type="spellEnd"/>
      <w:r w:rsidRPr="002D65FB">
        <w:rPr>
          <w:rFonts w:ascii="Arial Nova" w:hAnsi="Arial Nova"/>
          <w:sz w:val="24"/>
          <w:szCs w:val="24"/>
          <w:lang w:val="es-ES"/>
        </w:rPr>
        <w:t xml:space="preserve">, E. M. (2006). </w:t>
      </w:r>
      <w:r w:rsidRPr="002D65FB">
        <w:rPr>
          <w:rFonts w:ascii="Arial Nova" w:hAnsi="Arial Nova"/>
          <w:sz w:val="24"/>
          <w:szCs w:val="24"/>
        </w:rPr>
        <w:t>Who cares? A comparison of informal and formal care provision in Spain, England and the USA. Ageing &amp; Society, 34(3), 495-517. doi:10.1017/S0144686X12001134.</w:t>
      </w:r>
    </w:p>
    <w:p w14:paraId="16E19717" w14:textId="77777777" w:rsidR="00B16EC4"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Trigg</w:t>
      </w:r>
      <w:proofErr w:type="spellEnd"/>
      <w:r w:rsidRPr="002D65FB">
        <w:rPr>
          <w:rFonts w:ascii="Arial Nova" w:hAnsi="Arial Nova"/>
          <w:sz w:val="24"/>
          <w:szCs w:val="24"/>
        </w:rPr>
        <w:t xml:space="preserve">, L. (2011). Introduction: the demand for long-term care for older people. </w:t>
      </w:r>
      <w:proofErr w:type="spellStart"/>
      <w:r w:rsidRPr="002D65FB">
        <w:rPr>
          <w:rFonts w:ascii="Arial Nova" w:hAnsi="Arial Nova"/>
          <w:sz w:val="24"/>
          <w:szCs w:val="24"/>
        </w:rPr>
        <w:t>Eurohealth</w:t>
      </w:r>
      <w:proofErr w:type="spellEnd"/>
      <w:r w:rsidRPr="002D65FB">
        <w:rPr>
          <w:rFonts w:ascii="Arial Nova" w:hAnsi="Arial Nova"/>
          <w:sz w:val="24"/>
          <w:szCs w:val="24"/>
        </w:rPr>
        <w:t xml:space="preserve">, 17(2-3), 1-2. </w:t>
      </w:r>
    </w:p>
    <w:p w14:paraId="676DFAE9" w14:textId="77777777" w:rsidR="00B16EC4" w:rsidRPr="002D65FB" w:rsidRDefault="00B16EC4"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Van </w:t>
      </w:r>
      <w:proofErr w:type="spellStart"/>
      <w:r w:rsidRPr="002D65FB">
        <w:rPr>
          <w:rFonts w:ascii="Arial Nova" w:hAnsi="Arial Nova"/>
          <w:sz w:val="24"/>
          <w:szCs w:val="24"/>
        </w:rPr>
        <w:t>Houtven</w:t>
      </w:r>
      <w:proofErr w:type="spellEnd"/>
      <w:r w:rsidRPr="002D65FB">
        <w:rPr>
          <w:rFonts w:ascii="Arial Nova" w:hAnsi="Arial Nova"/>
          <w:sz w:val="24"/>
          <w:szCs w:val="24"/>
        </w:rPr>
        <w:t xml:space="preserve">, C. H., &amp; Norton, E. C. (2004). Informal care and the elderly health care use. Journal of Health Economics, 23, 1159-1180. </w:t>
      </w:r>
      <w:proofErr w:type="gramStart"/>
      <w:r w:rsidRPr="002D65FB">
        <w:rPr>
          <w:rFonts w:ascii="Arial Nova" w:hAnsi="Arial Nova"/>
          <w:sz w:val="24"/>
          <w:szCs w:val="24"/>
        </w:rPr>
        <w:t>doi:10.1016/j.jhealeco</w:t>
      </w:r>
      <w:proofErr w:type="gramEnd"/>
      <w:r w:rsidRPr="002D65FB">
        <w:rPr>
          <w:rFonts w:ascii="Arial Nova" w:hAnsi="Arial Nova"/>
          <w:sz w:val="24"/>
          <w:szCs w:val="24"/>
        </w:rPr>
        <w:t>.2004.04.008</w:t>
      </w:r>
    </w:p>
    <w:p w14:paraId="591C38AB" w14:textId="140200E1" w:rsidR="00B27E5A" w:rsidRPr="002D65FB" w:rsidRDefault="00B16EC4" w:rsidP="00B16EC4">
      <w:pPr>
        <w:spacing w:line="360" w:lineRule="auto"/>
        <w:ind w:left="567" w:hanging="567"/>
        <w:jc w:val="both"/>
        <w:rPr>
          <w:rFonts w:ascii="Arial Nova" w:hAnsi="Arial Nova"/>
          <w:sz w:val="24"/>
          <w:szCs w:val="24"/>
        </w:rPr>
      </w:pPr>
      <w:proofErr w:type="spellStart"/>
      <w:r w:rsidRPr="002D65FB">
        <w:rPr>
          <w:rFonts w:ascii="Arial Nova" w:hAnsi="Arial Nova"/>
          <w:sz w:val="24"/>
          <w:szCs w:val="24"/>
        </w:rPr>
        <w:t>Vlachantoni</w:t>
      </w:r>
      <w:proofErr w:type="spellEnd"/>
      <w:r w:rsidRPr="002D65FB">
        <w:rPr>
          <w:rFonts w:ascii="Arial Nova" w:hAnsi="Arial Nova"/>
          <w:sz w:val="24"/>
          <w:szCs w:val="24"/>
        </w:rPr>
        <w:t xml:space="preserve">, A., Shaw, R., </w:t>
      </w:r>
      <w:proofErr w:type="spellStart"/>
      <w:r w:rsidRPr="002D65FB">
        <w:rPr>
          <w:rFonts w:ascii="Arial Nova" w:hAnsi="Arial Nova"/>
          <w:sz w:val="24"/>
          <w:szCs w:val="24"/>
        </w:rPr>
        <w:t>Evandrou</w:t>
      </w:r>
      <w:proofErr w:type="spellEnd"/>
      <w:r w:rsidRPr="002D65FB">
        <w:rPr>
          <w:rFonts w:ascii="Arial Nova" w:hAnsi="Arial Nova"/>
          <w:sz w:val="24"/>
          <w:szCs w:val="24"/>
        </w:rPr>
        <w:t xml:space="preserve">, M., &amp; </w:t>
      </w:r>
      <w:proofErr w:type="spellStart"/>
      <w:r w:rsidRPr="002D65FB">
        <w:rPr>
          <w:rFonts w:ascii="Arial Nova" w:hAnsi="Arial Nova"/>
          <w:sz w:val="24"/>
          <w:szCs w:val="24"/>
        </w:rPr>
        <w:t>Falkingham</w:t>
      </w:r>
      <w:proofErr w:type="spellEnd"/>
      <w:r w:rsidRPr="002D65FB">
        <w:rPr>
          <w:rFonts w:ascii="Arial Nova" w:hAnsi="Arial Nova"/>
          <w:sz w:val="24"/>
          <w:szCs w:val="24"/>
        </w:rPr>
        <w:t>, J. (2015). The determinants of receiving social care in later life in England. Ageing and Society, 35(321-345). doi:10.1017/S0144686X1300072X</w:t>
      </w:r>
    </w:p>
    <w:p w14:paraId="2BE8781A" w14:textId="10545869" w:rsidR="00B21A46" w:rsidRPr="002D65FB" w:rsidRDefault="00B21A46" w:rsidP="00B16EC4">
      <w:pPr>
        <w:spacing w:line="360" w:lineRule="auto"/>
        <w:ind w:left="567" w:hanging="567"/>
        <w:jc w:val="both"/>
        <w:rPr>
          <w:rFonts w:ascii="Arial Nova" w:hAnsi="Arial Nova"/>
          <w:sz w:val="24"/>
          <w:szCs w:val="24"/>
        </w:rPr>
      </w:pPr>
    </w:p>
    <w:p w14:paraId="0ED07B41" w14:textId="085D89CC" w:rsidR="00B21A46" w:rsidRPr="002D65FB" w:rsidRDefault="00B21A46" w:rsidP="00B16EC4">
      <w:pPr>
        <w:spacing w:line="360" w:lineRule="auto"/>
        <w:ind w:left="567" w:hanging="567"/>
        <w:jc w:val="both"/>
        <w:rPr>
          <w:rFonts w:ascii="Arial Nova" w:hAnsi="Arial Nova"/>
          <w:sz w:val="24"/>
          <w:szCs w:val="24"/>
          <w:u w:val="single"/>
        </w:rPr>
      </w:pPr>
      <w:r w:rsidRPr="002D65FB">
        <w:rPr>
          <w:rFonts w:ascii="Arial Nova" w:hAnsi="Arial Nova"/>
          <w:sz w:val="24"/>
          <w:szCs w:val="24"/>
          <w:u w:val="single"/>
        </w:rPr>
        <w:t xml:space="preserve">Supporting Material: </w:t>
      </w:r>
    </w:p>
    <w:p w14:paraId="077C1B26" w14:textId="50E47EE3" w:rsidR="00B21A46" w:rsidRPr="002D65FB" w:rsidRDefault="00B21A46"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Table 7. </w:t>
      </w:r>
      <w:proofErr w:type="spellStart"/>
      <w:r w:rsidRPr="002D65FB">
        <w:rPr>
          <w:rFonts w:ascii="Arial Nova" w:hAnsi="Arial Nova"/>
          <w:sz w:val="24"/>
          <w:szCs w:val="24"/>
        </w:rPr>
        <w:t>Descriptives</w:t>
      </w:r>
      <w:proofErr w:type="spellEnd"/>
      <w:r w:rsidRPr="002D65FB">
        <w:rPr>
          <w:rFonts w:ascii="Arial Nova" w:hAnsi="Arial Nova"/>
          <w:sz w:val="24"/>
          <w:szCs w:val="24"/>
        </w:rPr>
        <w:t xml:space="preserve"> of Northern European countries sample</w:t>
      </w:r>
    </w:p>
    <w:p w14:paraId="57346BA8" w14:textId="31B8608E" w:rsidR="00B21A46" w:rsidRPr="002D65FB" w:rsidRDefault="00B21A46"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Table 8. </w:t>
      </w:r>
      <w:proofErr w:type="spellStart"/>
      <w:r w:rsidRPr="002D65FB">
        <w:rPr>
          <w:rFonts w:ascii="Arial Nova" w:hAnsi="Arial Nova"/>
          <w:sz w:val="24"/>
          <w:szCs w:val="24"/>
        </w:rPr>
        <w:t>Descriptives</w:t>
      </w:r>
      <w:proofErr w:type="spellEnd"/>
      <w:r w:rsidRPr="002D65FB">
        <w:rPr>
          <w:rFonts w:ascii="Arial Nova" w:hAnsi="Arial Nova"/>
          <w:sz w:val="24"/>
          <w:szCs w:val="24"/>
        </w:rPr>
        <w:t xml:space="preserve"> of Western European countries sample</w:t>
      </w:r>
    </w:p>
    <w:p w14:paraId="17C39CD6" w14:textId="3BEA5325" w:rsidR="00B21A46" w:rsidRPr="002D65FB" w:rsidRDefault="00B21A46"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Table 9. </w:t>
      </w:r>
      <w:proofErr w:type="spellStart"/>
      <w:r w:rsidRPr="002D65FB">
        <w:rPr>
          <w:rFonts w:ascii="Arial Nova" w:hAnsi="Arial Nova"/>
          <w:sz w:val="24"/>
          <w:szCs w:val="24"/>
        </w:rPr>
        <w:t>Descriptives</w:t>
      </w:r>
      <w:proofErr w:type="spellEnd"/>
      <w:r w:rsidRPr="002D65FB">
        <w:rPr>
          <w:rFonts w:ascii="Arial Nova" w:hAnsi="Arial Nova"/>
          <w:sz w:val="24"/>
          <w:szCs w:val="24"/>
        </w:rPr>
        <w:t xml:space="preserve"> of Southern European countries sample</w:t>
      </w:r>
    </w:p>
    <w:p w14:paraId="4314FDEB" w14:textId="29C77F1B" w:rsidR="00B21A46" w:rsidRPr="002D65FB" w:rsidRDefault="00B21A46" w:rsidP="00B16EC4">
      <w:pPr>
        <w:spacing w:line="360" w:lineRule="auto"/>
        <w:ind w:left="567" w:hanging="567"/>
        <w:jc w:val="both"/>
        <w:rPr>
          <w:rFonts w:ascii="Arial Nova" w:hAnsi="Arial Nova"/>
          <w:sz w:val="24"/>
          <w:szCs w:val="24"/>
        </w:rPr>
      </w:pPr>
      <w:r w:rsidRPr="002D65FB">
        <w:rPr>
          <w:rFonts w:ascii="Arial Nova" w:hAnsi="Arial Nova"/>
          <w:sz w:val="24"/>
          <w:szCs w:val="24"/>
        </w:rPr>
        <w:t xml:space="preserve">Table 10. </w:t>
      </w:r>
      <w:proofErr w:type="spellStart"/>
      <w:r w:rsidRPr="002D65FB">
        <w:rPr>
          <w:rFonts w:ascii="Arial Nova" w:hAnsi="Arial Nova"/>
          <w:sz w:val="24"/>
          <w:szCs w:val="24"/>
        </w:rPr>
        <w:t>Descriptives</w:t>
      </w:r>
      <w:proofErr w:type="spellEnd"/>
      <w:r w:rsidRPr="002D65FB">
        <w:rPr>
          <w:rFonts w:ascii="Arial Nova" w:hAnsi="Arial Nova"/>
          <w:sz w:val="24"/>
          <w:szCs w:val="24"/>
        </w:rPr>
        <w:t xml:space="preserve"> of Eastern European countries sample</w:t>
      </w:r>
      <w:bookmarkEnd w:id="2"/>
    </w:p>
    <w:sectPr w:rsidR="00B21A46" w:rsidRPr="002D65F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DDBA6" w14:textId="77777777" w:rsidR="009A1A1E" w:rsidRDefault="009A1A1E">
      <w:pPr>
        <w:spacing w:before="0" w:line="240" w:lineRule="auto"/>
      </w:pPr>
      <w:r>
        <w:separator/>
      </w:r>
    </w:p>
  </w:endnote>
  <w:endnote w:type="continuationSeparator" w:id="0">
    <w:p w14:paraId="4AFFA6F9" w14:textId="77777777" w:rsidR="009A1A1E" w:rsidRDefault="009A1A1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altName w:val="Arial"/>
    <w:panose1 w:val="020B05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4195104"/>
      <w:docPartObj>
        <w:docPartGallery w:val="Page Numbers (Bottom of Page)"/>
        <w:docPartUnique/>
      </w:docPartObj>
    </w:sdtPr>
    <w:sdtEndPr>
      <w:rPr>
        <w:rFonts w:ascii="Arial" w:hAnsi="Arial" w:cs="Arial"/>
      </w:rPr>
    </w:sdtEndPr>
    <w:sdtContent>
      <w:p w14:paraId="2F1E524F" w14:textId="4472FE01" w:rsidR="00B27E5A" w:rsidRPr="009B49E0" w:rsidRDefault="00B27E5A">
        <w:pPr>
          <w:pStyle w:val="Piedepgina"/>
          <w:jc w:val="center"/>
          <w:rPr>
            <w:rFonts w:ascii="Arial" w:hAnsi="Arial" w:cs="Arial"/>
          </w:rPr>
        </w:pPr>
        <w:r w:rsidRPr="009B49E0">
          <w:rPr>
            <w:rFonts w:ascii="Arial" w:hAnsi="Arial" w:cs="Arial"/>
          </w:rPr>
          <w:fldChar w:fldCharType="begin"/>
        </w:r>
        <w:r w:rsidRPr="009B49E0">
          <w:rPr>
            <w:rFonts w:ascii="Arial" w:hAnsi="Arial" w:cs="Arial"/>
          </w:rPr>
          <w:instrText>PAGE   \* MERGEFORMAT</w:instrText>
        </w:r>
        <w:r w:rsidRPr="009B49E0">
          <w:rPr>
            <w:rFonts w:ascii="Arial" w:hAnsi="Arial" w:cs="Arial"/>
          </w:rPr>
          <w:fldChar w:fldCharType="separate"/>
        </w:r>
        <w:r w:rsidR="00092091" w:rsidRPr="00092091">
          <w:rPr>
            <w:rFonts w:ascii="Arial" w:hAnsi="Arial" w:cs="Arial"/>
            <w:noProof/>
            <w:lang w:val="es-ES"/>
          </w:rPr>
          <w:t>21</w:t>
        </w:r>
        <w:r w:rsidRPr="009B49E0">
          <w:rPr>
            <w:rFonts w:ascii="Arial" w:hAnsi="Arial" w:cs="Arial"/>
          </w:rPr>
          <w:fldChar w:fldCharType="end"/>
        </w:r>
      </w:p>
    </w:sdtContent>
  </w:sdt>
  <w:p w14:paraId="3948688E" w14:textId="77777777" w:rsidR="00B27E5A" w:rsidRDefault="00B27E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516C5" w14:textId="77777777" w:rsidR="009A1A1E" w:rsidRDefault="009A1A1E">
      <w:pPr>
        <w:spacing w:before="0" w:line="240" w:lineRule="auto"/>
      </w:pPr>
      <w:r>
        <w:separator/>
      </w:r>
    </w:p>
  </w:footnote>
  <w:footnote w:type="continuationSeparator" w:id="0">
    <w:p w14:paraId="6C58FC9B" w14:textId="77777777" w:rsidR="009A1A1E" w:rsidRDefault="009A1A1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F412" w14:textId="77777777" w:rsidR="00B27E5A" w:rsidRDefault="00B27E5A">
    <w:pPr>
      <w:pStyle w:val="Encabezado"/>
      <w:jc w:val="center"/>
    </w:pPr>
  </w:p>
  <w:p w14:paraId="5AB51FBE" w14:textId="77777777" w:rsidR="00B27E5A" w:rsidRDefault="00B27E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4A88"/>
    <w:multiLevelType w:val="hybridMultilevel"/>
    <w:tmpl w:val="17046A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746EAB"/>
    <w:multiLevelType w:val="hybridMultilevel"/>
    <w:tmpl w:val="4C5263CA"/>
    <w:lvl w:ilvl="0" w:tplc="964C71EE">
      <w:numFmt w:val="bullet"/>
      <w:lvlText w:val="-"/>
      <w:lvlJc w:val="left"/>
      <w:pPr>
        <w:ind w:left="720" w:hanging="360"/>
      </w:pPr>
      <w:rPr>
        <w:rFonts w:ascii="Arial Nova" w:eastAsiaTheme="minorEastAsia" w:hAnsi="Arial Nova"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D1093A"/>
    <w:multiLevelType w:val="hybridMultilevel"/>
    <w:tmpl w:val="340CFA52"/>
    <w:lvl w:ilvl="0" w:tplc="A0905F08">
      <w:start w:val="1"/>
      <w:numFmt w:val="bullet"/>
      <w:pStyle w:val="epigrafe"/>
      <w:lvlText w:val=""/>
      <w:lvlJc w:val="left"/>
      <w:pPr>
        <w:ind w:left="720" w:hanging="360"/>
      </w:pPr>
      <w:rPr>
        <w:rFonts w:ascii="Wingdings" w:hAnsi="Wingding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DE042D"/>
    <w:multiLevelType w:val="hybridMultilevel"/>
    <w:tmpl w:val="F7E499F6"/>
    <w:lvl w:ilvl="0" w:tplc="CF86D3FC">
      <w:numFmt w:val="bullet"/>
      <w:lvlText w:val="-"/>
      <w:lvlJc w:val="left"/>
      <w:pPr>
        <w:ind w:left="720" w:hanging="360"/>
      </w:pPr>
      <w:rPr>
        <w:rFonts w:ascii="Arial Nova" w:eastAsiaTheme="minorEastAsia" w:hAnsi="Arial Nov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50F1DE4"/>
    <w:multiLevelType w:val="hybridMultilevel"/>
    <w:tmpl w:val="DD6408B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7BB478A"/>
    <w:multiLevelType w:val="hybridMultilevel"/>
    <w:tmpl w:val="99FCF1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EDD52B3"/>
    <w:multiLevelType w:val="hybridMultilevel"/>
    <w:tmpl w:val="A9465D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FF951B1"/>
    <w:multiLevelType w:val="hybridMultilevel"/>
    <w:tmpl w:val="177C732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7"/>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51600"/>
    <w:rsid w:val="00011A2A"/>
    <w:rsid w:val="00011CA6"/>
    <w:rsid w:val="00014B1B"/>
    <w:rsid w:val="00035CBD"/>
    <w:rsid w:val="00035FC9"/>
    <w:rsid w:val="00041090"/>
    <w:rsid w:val="0004658F"/>
    <w:rsid w:val="00050684"/>
    <w:rsid w:val="00052345"/>
    <w:rsid w:val="00060F62"/>
    <w:rsid w:val="000669A4"/>
    <w:rsid w:val="0007215C"/>
    <w:rsid w:val="00087A20"/>
    <w:rsid w:val="00090D94"/>
    <w:rsid w:val="00092091"/>
    <w:rsid w:val="00097212"/>
    <w:rsid w:val="000A2F79"/>
    <w:rsid w:val="000A446C"/>
    <w:rsid w:val="000A4A74"/>
    <w:rsid w:val="000B06FD"/>
    <w:rsid w:val="000B222D"/>
    <w:rsid w:val="000B4512"/>
    <w:rsid w:val="000B4F15"/>
    <w:rsid w:val="000C72C8"/>
    <w:rsid w:val="000D0749"/>
    <w:rsid w:val="000D3C61"/>
    <w:rsid w:val="000D6165"/>
    <w:rsid w:val="000E14B5"/>
    <w:rsid w:val="000F1BEC"/>
    <w:rsid w:val="000F4A0C"/>
    <w:rsid w:val="00100B15"/>
    <w:rsid w:val="00102327"/>
    <w:rsid w:val="001027E2"/>
    <w:rsid w:val="00104A30"/>
    <w:rsid w:val="00104CD3"/>
    <w:rsid w:val="00112ECD"/>
    <w:rsid w:val="001146C8"/>
    <w:rsid w:val="00123B5F"/>
    <w:rsid w:val="00133792"/>
    <w:rsid w:val="001552F2"/>
    <w:rsid w:val="00170411"/>
    <w:rsid w:val="00171D12"/>
    <w:rsid w:val="00175BF9"/>
    <w:rsid w:val="001761BC"/>
    <w:rsid w:val="00177AC0"/>
    <w:rsid w:val="00177C64"/>
    <w:rsid w:val="001840B1"/>
    <w:rsid w:val="0018537C"/>
    <w:rsid w:val="0018752B"/>
    <w:rsid w:val="00193A23"/>
    <w:rsid w:val="00193F6B"/>
    <w:rsid w:val="00194075"/>
    <w:rsid w:val="001A0A40"/>
    <w:rsid w:val="001A10DA"/>
    <w:rsid w:val="001A6911"/>
    <w:rsid w:val="001B38B1"/>
    <w:rsid w:val="001C1DFF"/>
    <w:rsid w:val="001C252F"/>
    <w:rsid w:val="001C39B0"/>
    <w:rsid w:val="001D27DB"/>
    <w:rsid w:val="001D7AD7"/>
    <w:rsid w:val="001E6982"/>
    <w:rsid w:val="00205BB6"/>
    <w:rsid w:val="00210A22"/>
    <w:rsid w:val="0021175B"/>
    <w:rsid w:val="0021469C"/>
    <w:rsid w:val="00226C30"/>
    <w:rsid w:val="0023283C"/>
    <w:rsid w:val="00236429"/>
    <w:rsid w:val="0024030F"/>
    <w:rsid w:val="00242D59"/>
    <w:rsid w:val="002672CF"/>
    <w:rsid w:val="00271C93"/>
    <w:rsid w:val="0027528A"/>
    <w:rsid w:val="002752F0"/>
    <w:rsid w:val="00290C24"/>
    <w:rsid w:val="00292961"/>
    <w:rsid w:val="00292E5C"/>
    <w:rsid w:val="00294001"/>
    <w:rsid w:val="00297FE9"/>
    <w:rsid w:val="002A0091"/>
    <w:rsid w:val="002A0CC8"/>
    <w:rsid w:val="002A51B2"/>
    <w:rsid w:val="002A60EB"/>
    <w:rsid w:val="002B05F4"/>
    <w:rsid w:val="002B1989"/>
    <w:rsid w:val="002B4101"/>
    <w:rsid w:val="002B5F4E"/>
    <w:rsid w:val="002B7678"/>
    <w:rsid w:val="002B78F4"/>
    <w:rsid w:val="002C2A65"/>
    <w:rsid w:val="002D0CB4"/>
    <w:rsid w:val="002D3171"/>
    <w:rsid w:val="002D65FB"/>
    <w:rsid w:val="002E1D24"/>
    <w:rsid w:val="002E3709"/>
    <w:rsid w:val="002F1DC0"/>
    <w:rsid w:val="002F24F5"/>
    <w:rsid w:val="002F3894"/>
    <w:rsid w:val="00302C6A"/>
    <w:rsid w:val="003055B4"/>
    <w:rsid w:val="00311B4B"/>
    <w:rsid w:val="00312933"/>
    <w:rsid w:val="00325E04"/>
    <w:rsid w:val="00327880"/>
    <w:rsid w:val="00327E2C"/>
    <w:rsid w:val="00332DF8"/>
    <w:rsid w:val="00344D06"/>
    <w:rsid w:val="00345A9E"/>
    <w:rsid w:val="00352665"/>
    <w:rsid w:val="003533E1"/>
    <w:rsid w:val="003566FC"/>
    <w:rsid w:val="003629E0"/>
    <w:rsid w:val="00362E59"/>
    <w:rsid w:val="003659F1"/>
    <w:rsid w:val="00367B4E"/>
    <w:rsid w:val="003748D4"/>
    <w:rsid w:val="00375887"/>
    <w:rsid w:val="0037632E"/>
    <w:rsid w:val="00390D26"/>
    <w:rsid w:val="00391699"/>
    <w:rsid w:val="0039442D"/>
    <w:rsid w:val="003A4525"/>
    <w:rsid w:val="003B1736"/>
    <w:rsid w:val="003B746F"/>
    <w:rsid w:val="003C03D3"/>
    <w:rsid w:val="003C095B"/>
    <w:rsid w:val="003C2601"/>
    <w:rsid w:val="003D2BC4"/>
    <w:rsid w:val="003E1D78"/>
    <w:rsid w:val="003E45DB"/>
    <w:rsid w:val="003E4F27"/>
    <w:rsid w:val="003F14EA"/>
    <w:rsid w:val="003F3DE0"/>
    <w:rsid w:val="003F416B"/>
    <w:rsid w:val="003F51AE"/>
    <w:rsid w:val="00400025"/>
    <w:rsid w:val="004103DF"/>
    <w:rsid w:val="00422C38"/>
    <w:rsid w:val="00424544"/>
    <w:rsid w:val="00427351"/>
    <w:rsid w:val="0043115E"/>
    <w:rsid w:val="004328A1"/>
    <w:rsid w:val="00444693"/>
    <w:rsid w:val="00446908"/>
    <w:rsid w:val="00447C3E"/>
    <w:rsid w:val="00450735"/>
    <w:rsid w:val="0045169B"/>
    <w:rsid w:val="0045191E"/>
    <w:rsid w:val="00454056"/>
    <w:rsid w:val="004573F4"/>
    <w:rsid w:val="00461832"/>
    <w:rsid w:val="004803CC"/>
    <w:rsid w:val="004809A9"/>
    <w:rsid w:val="004823FF"/>
    <w:rsid w:val="00487E58"/>
    <w:rsid w:val="0049192C"/>
    <w:rsid w:val="00492413"/>
    <w:rsid w:val="004A24F8"/>
    <w:rsid w:val="004B39C1"/>
    <w:rsid w:val="004C0A84"/>
    <w:rsid w:val="004D1D1A"/>
    <w:rsid w:val="004D2F07"/>
    <w:rsid w:val="004D4AC0"/>
    <w:rsid w:val="004D65D1"/>
    <w:rsid w:val="004F23C6"/>
    <w:rsid w:val="004F7AC1"/>
    <w:rsid w:val="00501812"/>
    <w:rsid w:val="00502CB3"/>
    <w:rsid w:val="005033E0"/>
    <w:rsid w:val="0052251A"/>
    <w:rsid w:val="00523EBB"/>
    <w:rsid w:val="00530694"/>
    <w:rsid w:val="005321A4"/>
    <w:rsid w:val="00535033"/>
    <w:rsid w:val="005462F8"/>
    <w:rsid w:val="00551FFC"/>
    <w:rsid w:val="00565203"/>
    <w:rsid w:val="00565A8C"/>
    <w:rsid w:val="00571D78"/>
    <w:rsid w:val="005810F2"/>
    <w:rsid w:val="00583E97"/>
    <w:rsid w:val="005856AA"/>
    <w:rsid w:val="005941F2"/>
    <w:rsid w:val="00594831"/>
    <w:rsid w:val="00594B5C"/>
    <w:rsid w:val="005971D9"/>
    <w:rsid w:val="005A2513"/>
    <w:rsid w:val="005A539C"/>
    <w:rsid w:val="005A6C14"/>
    <w:rsid w:val="005B01C0"/>
    <w:rsid w:val="005B44DC"/>
    <w:rsid w:val="005B6D35"/>
    <w:rsid w:val="005B7CC4"/>
    <w:rsid w:val="005C3103"/>
    <w:rsid w:val="005D7704"/>
    <w:rsid w:val="005E5DBD"/>
    <w:rsid w:val="005E6B68"/>
    <w:rsid w:val="0061482A"/>
    <w:rsid w:val="00615F0A"/>
    <w:rsid w:val="00623415"/>
    <w:rsid w:val="006266A1"/>
    <w:rsid w:val="00630052"/>
    <w:rsid w:val="00634BBC"/>
    <w:rsid w:val="00641B35"/>
    <w:rsid w:val="00641F9C"/>
    <w:rsid w:val="00643925"/>
    <w:rsid w:val="00647502"/>
    <w:rsid w:val="00650CBB"/>
    <w:rsid w:val="006552EC"/>
    <w:rsid w:val="00660274"/>
    <w:rsid w:val="006604B7"/>
    <w:rsid w:val="00667F72"/>
    <w:rsid w:val="00671716"/>
    <w:rsid w:val="00681379"/>
    <w:rsid w:val="00690350"/>
    <w:rsid w:val="00695548"/>
    <w:rsid w:val="00695AA4"/>
    <w:rsid w:val="00696ECE"/>
    <w:rsid w:val="006A0F1D"/>
    <w:rsid w:val="006A67F2"/>
    <w:rsid w:val="006B0C61"/>
    <w:rsid w:val="006B10B4"/>
    <w:rsid w:val="006C2691"/>
    <w:rsid w:val="006C5F7F"/>
    <w:rsid w:val="006C7279"/>
    <w:rsid w:val="006D12A7"/>
    <w:rsid w:val="006D16FB"/>
    <w:rsid w:val="006D203B"/>
    <w:rsid w:val="006E4229"/>
    <w:rsid w:val="006E69B2"/>
    <w:rsid w:val="006E76AB"/>
    <w:rsid w:val="006F029A"/>
    <w:rsid w:val="006F3A25"/>
    <w:rsid w:val="00705E21"/>
    <w:rsid w:val="00717A6A"/>
    <w:rsid w:val="00724476"/>
    <w:rsid w:val="00736618"/>
    <w:rsid w:val="00751063"/>
    <w:rsid w:val="00751600"/>
    <w:rsid w:val="00760FA1"/>
    <w:rsid w:val="00763711"/>
    <w:rsid w:val="007718BB"/>
    <w:rsid w:val="00772066"/>
    <w:rsid w:val="00775115"/>
    <w:rsid w:val="00777B8A"/>
    <w:rsid w:val="007819FF"/>
    <w:rsid w:val="00782C38"/>
    <w:rsid w:val="00785562"/>
    <w:rsid w:val="0078628C"/>
    <w:rsid w:val="00796CEF"/>
    <w:rsid w:val="007B0083"/>
    <w:rsid w:val="007B4934"/>
    <w:rsid w:val="007B7D91"/>
    <w:rsid w:val="007C05DC"/>
    <w:rsid w:val="007C2B13"/>
    <w:rsid w:val="007D3A19"/>
    <w:rsid w:val="007D6442"/>
    <w:rsid w:val="007E00F8"/>
    <w:rsid w:val="007E6C64"/>
    <w:rsid w:val="007E7BC6"/>
    <w:rsid w:val="007F3177"/>
    <w:rsid w:val="00801E16"/>
    <w:rsid w:val="008038AF"/>
    <w:rsid w:val="008040FD"/>
    <w:rsid w:val="008049DF"/>
    <w:rsid w:val="0080535D"/>
    <w:rsid w:val="00812E87"/>
    <w:rsid w:val="0081477F"/>
    <w:rsid w:val="00822FE7"/>
    <w:rsid w:val="00826988"/>
    <w:rsid w:val="00830353"/>
    <w:rsid w:val="00832A29"/>
    <w:rsid w:val="00837FED"/>
    <w:rsid w:val="00843FA6"/>
    <w:rsid w:val="00846527"/>
    <w:rsid w:val="008513BC"/>
    <w:rsid w:val="00853B7D"/>
    <w:rsid w:val="00857FC2"/>
    <w:rsid w:val="00865166"/>
    <w:rsid w:val="00865B05"/>
    <w:rsid w:val="00875D25"/>
    <w:rsid w:val="0088635B"/>
    <w:rsid w:val="00887D41"/>
    <w:rsid w:val="0089364A"/>
    <w:rsid w:val="008950E0"/>
    <w:rsid w:val="008A094A"/>
    <w:rsid w:val="008C5254"/>
    <w:rsid w:val="008C7ACF"/>
    <w:rsid w:val="008D1AA4"/>
    <w:rsid w:val="008D29F4"/>
    <w:rsid w:val="008E6ECB"/>
    <w:rsid w:val="008F0B87"/>
    <w:rsid w:val="008F12C1"/>
    <w:rsid w:val="008F1B15"/>
    <w:rsid w:val="009026EA"/>
    <w:rsid w:val="00907ACA"/>
    <w:rsid w:val="00910534"/>
    <w:rsid w:val="009111A4"/>
    <w:rsid w:val="009120D3"/>
    <w:rsid w:val="00917F0B"/>
    <w:rsid w:val="00920FC4"/>
    <w:rsid w:val="009245FF"/>
    <w:rsid w:val="00937352"/>
    <w:rsid w:val="009502F0"/>
    <w:rsid w:val="00950360"/>
    <w:rsid w:val="00952CF0"/>
    <w:rsid w:val="0095386D"/>
    <w:rsid w:val="00967A6A"/>
    <w:rsid w:val="00972A0A"/>
    <w:rsid w:val="00974011"/>
    <w:rsid w:val="0097510E"/>
    <w:rsid w:val="009755CB"/>
    <w:rsid w:val="00977DDA"/>
    <w:rsid w:val="00984759"/>
    <w:rsid w:val="0098711A"/>
    <w:rsid w:val="00992057"/>
    <w:rsid w:val="00995842"/>
    <w:rsid w:val="009A1A1E"/>
    <w:rsid w:val="009B2A6B"/>
    <w:rsid w:val="009B2EED"/>
    <w:rsid w:val="009B49E0"/>
    <w:rsid w:val="009C4364"/>
    <w:rsid w:val="009C763A"/>
    <w:rsid w:val="009D1500"/>
    <w:rsid w:val="009E0777"/>
    <w:rsid w:val="009E277A"/>
    <w:rsid w:val="009F216B"/>
    <w:rsid w:val="009F4ADF"/>
    <w:rsid w:val="009F6E01"/>
    <w:rsid w:val="00A02CF3"/>
    <w:rsid w:val="00A03F63"/>
    <w:rsid w:val="00A05E59"/>
    <w:rsid w:val="00A1238D"/>
    <w:rsid w:val="00A17456"/>
    <w:rsid w:val="00A23106"/>
    <w:rsid w:val="00A23538"/>
    <w:rsid w:val="00A2584C"/>
    <w:rsid w:val="00A3366E"/>
    <w:rsid w:val="00A377C1"/>
    <w:rsid w:val="00A4083C"/>
    <w:rsid w:val="00A41481"/>
    <w:rsid w:val="00A43C30"/>
    <w:rsid w:val="00A50344"/>
    <w:rsid w:val="00A505CB"/>
    <w:rsid w:val="00A61F72"/>
    <w:rsid w:val="00A703EA"/>
    <w:rsid w:val="00A74D39"/>
    <w:rsid w:val="00A7678D"/>
    <w:rsid w:val="00A857D3"/>
    <w:rsid w:val="00A93AB2"/>
    <w:rsid w:val="00AA0367"/>
    <w:rsid w:val="00AA0A62"/>
    <w:rsid w:val="00AA4ADC"/>
    <w:rsid w:val="00AA70BB"/>
    <w:rsid w:val="00AA73F2"/>
    <w:rsid w:val="00AA7E2C"/>
    <w:rsid w:val="00AB0CC0"/>
    <w:rsid w:val="00AB2EB0"/>
    <w:rsid w:val="00AB4FBF"/>
    <w:rsid w:val="00AD0D5E"/>
    <w:rsid w:val="00AD7316"/>
    <w:rsid w:val="00AE4AB4"/>
    <w:rsid w:val="00AE7492"/>
    <w:rsid w:val="00AF6EA7"/>
    <w:rsid w:val="00B077BF"/>
    <w:rsid w:val="00B14B68"/>
    <w:rsid w:val="00B15024"/>
    <w:rsid w:val="00B1526A"/>
    <w:rsid w:val="00B16EC4"/>
    <w:rsid w:val="00B20BF3"/>
    <w:rsid w:val="00B21A46"/>
    <w:rsid w:val="00B27E5A"/>
    <w:rsid w:val="00B31154"/>
    <w:rsid w:val="00B31EBA"/>
    <w:rsid w:val="00B40783"/>
    <w:rsid w:val="00B409BD"/>
    <w:rsid w:val="00B4300E"/>
    <w:rsid w:val="00B523F3"/>
    <w:rsid w:val="00B55169"/>
    <w:rsid w:val="00B55599"/>
    <w:rsid w:val="00B57C73"/>
    <w:rsid w:val="00B66C69"/>
    <w:rsid w:val="00B7393C"/>
    <w:rsid w:val="00B7557D"/>
    <w:rsid w:val="00B81FC1"/>
    <w:rsid w:val="00B86B5C"/>
    <w:rsid w:val="00B94805"/>
    <w:rsid w:val="00B950C6"/>
    <w:rsid w:val="00B96516"/>
    <w:rsid w:val="00BA1F10"/>
    <w:rsid w:val="00BA2045"/>
    <w:rsid w:val="00BA232F"/>
    <w:rsid w:val="00BA4D81"/>
    <w:rsid w:val="00BB4548"/>
    <w:rsid w:val="00BC194B"/>
    <w:rsid w:val="00BC1E5B"/>
    <w:rsid w:val="00BC5D58"/>
    <w:rsid w:val="00BC6A83"/>
    <w:rsid w:val="00BD005C"/>
    <w:rsid w:val="00BD28C8"/>
    <w:rsid w:val="00BE1A8F"/>
    <w:rsid w:val="00BE309D"/>
    <w:rsid w:val="00BE3516"/>
    <w:rsid w:val="00BF0ACC"/>
    <w:rsid w:val="00C001C5"/>
    <w:rsid w:val="00C024E1"/>
    <w:rsid w:val="00C11B72"/>
    <w:rsid w:val="00C21D81"/>
    <w:rsid w:val="00C303B3"/>
    <w:rsid w:val="00C309D8"/>
    <w:rsid w:val="00C349C0"/>
    <w:rsid w:val="00C41626"/>
    <w:rsid w:val="00C42781"/>
    <w:rsid w:val="00C44B62"/>
    <w:rsid w:val="00C550EC"/>
    <w:rsid w:val="00C56A9F"/>
    <w:rsid w:val="00C611FF"/>
    <w:rsid w:val="00C67DC4"/>
    <w:rsid w:val="00C67E70"/>
    <w:rsid w:val="00C73FC2"/>
    <w:rsid w:val="00C75728"/>
    <w:rsid w:val="00C8191D"/>
    <w:rsid w:val="00C831DA"/>
    <w:rsid w:val="00C83DD2"/>
    <w:rsid w:val="00C86092"/>
    <w:rsid w:val="00C86BED"/>
    <w:rsid w:val="00C9491E"/>
    <w:rsid w:val="00C96205"/>
    <w:rsid w:val="00C96F00"/>
    <w:rsid w:val="00CA4F49"/>
    <w:rsid w:val="00CC1C3A"/>
    <w:rsid w:val="00CC2A91"/>
    <w:rsid w:val="00CC4738"/>
    <w:rsid w:val="00CD39E2"/>
    <w:rsid w:val="00CD4E61"/>
    <w:rsid w:val="00CD5D1D"/>
    <w:rsid w:val="00CD67BC"/>
    <w:rsid w:val="00CE07B7"/>
    <w:rsid w:val="00CE33EA"/>
    <w:rsid w:val="00CE696E"/>
    <w:rsid w:val="00CF27F8"/>
    <w:rsid w:val="00CF3426"/>
    <w:rsid w:val="00D0461C"/>
    <w:rsid w:val="00D07F0B"/>
    <w:rsid w:val="00D11232"/>
    <w:rsid w:val="00D12AA9"/>
    <w:rsid w:val="00D13C00"/>
    <w:rsid w:val="00D21FD9"/>
    <w:rsid w:val="00D23CEA"/>
    <w:rsid w:val="00D3433C"/>
    <w:rsid w:val="00D367BB"/>
    <w:rsid w:val="00D36A28"/>
    <w:rsid w:val="00D40022"/>
    <w:rsid w:val="00D433DD"/>
    <w:rsid w:val="00D4557A"/>
    <w:rsid w:val="00D45D8D"/>
    <w:rsid w:val="00D46DB3"/>
    <w:rsid w:val="00D50D47"/>
    <w:rsid w:val="00D51EE1"/>
    <w:rsid w:val="00D66420"/>
    <w:rsid w:val="00D66A6A"/>
    <w:rsid w:val="00D80562"/>
    <w:rsid w:val="00D84914"/>
    <w:rsid w:val="00D91C80"/>
    <w:rsid w:val="00D955ED"/>
    <w:rsid w:val="00DA236E"/>
    <w:rsid w:val="00DA6326"/>
    <w:rsid w:val="00DA6F85"/>
    <w:rsid w:val="00DC34CF"/>
    <w:rsid w:val="00DC36F6"/>
    <w:rsid w:val="00DE43C0"/>
    <w:rsid w:val="00DF21D8"/>
    <w:rsid w:val="00DF3EAF"/>
    <w:rsid w:val="00E04332"/>
    <w:rsid w:val="00E110FB"/>
    <w:rsid w:val="00E206B5"/>
    <w:rsid w:val="00E2455E"/>
    <w:rsid w:val="00E26E61"/>
    <w:rsid w:val="00E316C9"/>
    <w:rsid w:val="00E344EC"/>
    <w:rsid w:val="00E355BD"/>
    <w:rsid w:val="00E379D8"/>
    <w:rsid w:val="00E623E6"/>
    <w:rsid w:val="00E7052F"/>
    <w:rsid w:val="00E711B8"/>
    <w:rsid w:val="00E72200"/>
    <w:rsid w:val="00E747D2"/>
    <w:rsid w:val="00E75597"/>
    <w:rsid w:val="00E764B4"/>
    <w:rsid w:val="00E8406B"/>
    <w:rsid w:val="00E841D3"/>
    <w:rsid w:val="00E86E34"/>
    <w:rsid w:val="00E878F5"/>
    <w:rsid w:val="00EA1C88"/>
    <w:rsid w:val="00EA52EE"/>
    <w:rsid w:val="00EA6979"/>
    <w:rsid w:val="00EA72D7"/>
    <w:rsid w:val="00EB0DEC"/>
    <w:rsid w:val="00EB32CD"/>
    <w:rsid w:val="00EB4D6E"/>
    <w:rsid w:val="00EB756B"/>
    <w:rsid w:val="00EC3CCB"/>
    <w:rsid w:val="00EC588A"/>
    <w:rsid w:val="00ED69D0"/>
    <w:rsid w:val="00EE1136"/>
    <w:rsid w:val="00EE11B1"/>
    <w:rsid w:val="00F11803"/>
    <w:rsid w:val="00F1241B"/>
    <w:rsid w:val="00F27C6E"/>
    <w:rsid w:val="00F31D89"/>
    <w:rsid w:val="00F32CB2"/>
    <w:rsid w:val="00F33171"/>
    <w:rsid w:val="00F36C18"/>
    <w:rsid w:val="00F41F1B"/>
    <w:rsid w:val="00F42361"/>
    <w:rsid w:val="00F4241B"/>
    <w:rsid w:val="00F4499A"/>
    <w:rsid w:val="00F46793"/>
    <w:rsid w:val="00F47938"/>
    <w:rsid w:val="00F54A69"/>
    <w:rsid w:val="00F63583"/>
    <w:rsid w:val="00F643DB"/>
    <w:rsid w:val="00F658F5"/>
    <w:rsid w:val="00F6659E"/>
    <w:rsid w:val="00F72569"/>
    <w:rsid w:val="00F73A3A"/>
    <w:rsid w:val="00F822A3"/>
    <w:rsid w:val="00F82419"/>
    <w:rsid w:val="00F84086"/>
    <w:rsid w:val="00F904B3"/>
    <w:rsid w:val="00F94BF3"/>
    <w:rsid w:val="00FA1B19"/>
    <w:rsid w:val="00FA65E8"/>
    <w:rsid w:val="00FB2BB7"/>
    <w:rsid w:val="00FB7124"/>
    <w:rsid w:val="00FC318C"/>
    <w:rsid w:val="00FC3248"/>
    <w:rsid w:val="00FC4A01"/>
    <w:rsid w:val="00FD1440"/>
    <w:rsid w:val="00FD3796"/>
    <w:rsid w:val="00FE756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F6CD"/>
  <w15:chartTrackingRefBased/>
  <w15:docId w15:val="{9FB52220-D552-4AD1-BA4B-7940F0CF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600"/>
    <w:pPr>
      <w:spacing w:before="60" w:after="0" w:line="276" w:lineRule="auto"/>
    </w:pPr>
    <w:rPr>
      <w:rFonts w:eastAsiaTheme="minorEastAsia"/>
      <w:lang w:val="en-GB" w:eastAsia="zh-CN"/>
    </w:rPr>
  </w:style>
  <w:style w:type="paragraph" w:styleId="Ttulo1">
    <w:name w:val="heading 1"/>
    <w:basedOn w:val="Normal"/>
    <w:link w:val="Ttulo1Car"/>
    <w:uiPriority w:val="9"/>
    <w:qFormat/>
    <w:rsid w:val="00751600"/>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next w:val="Normal"/>
    <w:link w:val="Ttulo2Car"/>
    <w:uiPriority w:val="9"/>
    <w:unhideWhenUsed/>
    <w:qFormat/>
    <w:rsid w:val="00E2455E"/>
    <w:pPr>
      <w:keepNext/>
      <w:tabs>
        <w:tab w:val="left" w:pos="3261"/>
        <w:tab w:val="left" w:pos="6379"/>
      </w:tabs>
      <w:spacing w:line="480" w:lineRule="auto"/>
      <w:jc w:val="both"/>
      <w:outlineLvl w:val="1"/>
    </w:pPr>
    <w:rPr>
      <w:rFonts w:ascii="Arial Nova" w:hAnsi="Arial Nova" w:cs="Times New Roman"/>
      <w:b/>
      <w:sz w:val="24"/>
      <w:szCs w:val="24"/>
    </w:rPr>
  </w:style>
  <w:style w:type="paragraph" w:styleId="Ttulo3">
    <w:name w:val="heading 3"/>
    <w:basedOn w:val="Normal"/>
    <w:next w:val="Normal"/>
    <w:link w:val="Ttulo3Car"/>
    <w:uiPriority w:val="9"/>
    <w:unhideWhenUsed/>
    <w:qFormat/>
    <w:rsid w:val="00087A20"/>
    <w:pPr>
      <w:keepNext/>
      <w:spacing w:line="480" w:lineRule="auto"/>
      <w:jc w:val="both"/>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1600"/>
    <w:rPr>
      <w:rFonts w:ascii="Times New Roman" w:eastAsia="Times New Roman" w:hAnsi="Times New Roman" w:cs="Times New Roman"/>
      <w:b/>
      <w:bCs/>
      <w:kern w:val="36"/>
      <w:sz w:val="48"/>
      <w:szCs w:val="48"/>
      <w:lang w:eastAsia="es-ES"/>
    </w:rPr>
  </w:style>
  <w:style w:type="paragraph" w:customStyle="1" w:styleId="Tesistexto">
    <w:name w:val="Tesistexto"/>
    <w:basedOn w:val="Normal"/>
    <w:link w:val="TesistextoCar"/>
    <w:autoRedefine/>
    <w:uiPriority w:val="99"/>
    <w:qFormat/>
    <w:rsid w:val="004D65D1"/>
    <w:pPr>
      <w:tabs>
        <w:tab w:val="left" w:pos="3261"/>
      </w:tabs>
      <w:spacing w:line="480" w:lineRule="auto"/>
      <w:jc w:val="both"/>
    </w:pPr>
    <w:rPr>
      <w:rFonts w:ascii="Arial Nova" w:hAnsi="Arial Nova" w:cs="Times New Roman"/>
      <w:color w:val="000000"/>
      <w:sz w:val="24"/>
      <w:szCs w:val="24"/>
      <w:shd w:val="clear" w:color="auto" w:fill="FFFFFF"/>
    </w:rPr>
  </w:style>
  <w:style w:type="character" w:customStyle="1" w:styleId="TesistextoCar">
    <w:name w:val="Tesistexto Car"/>
    <w:basedOn w:val="Fuentedeprrafopredeter"/>
    <w:link w:val="Tesistexto"/>
    <w:uiPriority w:val="99"/>
    <w:locked/>
    <w:rsid w:val="004D65D1"/>
    <w:rPr>
      <w:rFonts w:ascii="Arial Nova" w:eastAsiaTheme="minorEastAsia" w:hAnsi="Arial Nova" w:cs="Times New Roman"/>
      <w:color w:val="000000"/>
      <w:sz w:val="24"/>
      <w:szCs w:val="24"/>
      <w:lang w:val="en-GB" w:eastAsia="zh-CN"/>
    </w:rPr>
  </w:style>
  <w:style w:type="paragraph" w:styleId="Prrafodelista">
    <w:name w:val="List Paragraph"/>
    <w:aliases w:val="Fuente"/>
    <w:basedOn w:val="Normal"/>
    <w:link w:val="PrrafodelistaCar"/>
    <w:uiPriority w:val="34"/>
    <w:qFormat/>
    <w:rsid w:val="00751600"/>
    <w:pPr>
      <w:ind w:left="720"/>
      <w:contextualSpacing/>
    </w:pPr>
  </w:style>
  <w:style w:type="character" w:customStyle="1" w:styleId="PrrafodelistaCar">
    <w:name w:val="Párrafo de lista Car"/>
    <w:aliases w:val="Fuente Car"/>
    <w:basedOn w:val="Fuentedeprrafopredeter"/>
    <w:link w:val="Prrafodelista"/>
    <w:uiPriority w:val="34"/>
    <w:rsid w:val="00751600"/>
    <w:rPr>
      <w:rFonts w:eastAsiaTheme="minorEastAsia"/>
      <w:lang w:val="en-GB" w:eastAsia="zh-CN"/>
    </w:rPr>
  </w:style>
  <w:style w:type="character" w:customStyle="1" w:styleId="apple-style-span">
    <w:name w:val="apple-style-span"/>
    <w:basedOn w:val="Fuentedeprrafopredeter"/>
    <w:uiPriority w:val="99"/>
    <w:rsid w:val="00751600"/>
  </w:style>
  <w:style w:type="paragraph" w:customStyle="1" w:styleId="epigrafe">
    <w:name w:val="epigrafe"/>
    <w:basedOn w:val="Normal"/>
    <w:uiPriority w:val="99"/>
    <w:qFormat/>
    <w:rsid w:val="00751600"/>
    <w:pPr>
      <w:numPr>
        <w:numId w:val="3"/>
      </w:numPr>
      <w:spacing w:before="240" w:after="120" w:line="348" w:lineRule="auto"/>
      <w:jc w:val="both"/>
    </w:pPr>
    <w:rPr>
      <w:rFonts w:asciiTheme="majorHAnsi" w:hAnsiTheme="majorHAnsi"/>
      <w:sz w:val="21"/>
      <w:lang w:eastAsia="es-ES"/>
    </w:rPr>
  </w:style>
  <w:style w:type="character" w:styleId="Hipervnculo">
    <w:name w:val="Hyperlink"/>
    <w:basedOn w:val="Fuentedeprrafopredeter"/>
    <w:uiPriority w:val="99"/>
    <w:unhideWhenUsed/>
    <w:rsid w:val="00751600"/>
    <w:rPr>
      <w:color w:val="0000FF"/>
      <w:u w:val="single"/>
    </w:rPr>
  </w:style>
  <w:style w:type="paragraph" w:customStyle="1" w:styleId="EndNoteBibliographyTitle">
    <w:name w:val="EndNote Bibliography Title"/>
    <w:basedOn w:val="Normal"/>
    <w:link w:val="EndNoteBibliographyTitleCar"/>
    <w:rsid w:val="00751600"/>
    <w:pPr>
      <w:jc w:val="center"/>
    </w:pPr>
    <w:rPr>
      <w:rFonts w:ascii="Calibri" w:hAnsi="Calibri" w:cs="Calibri"/>
      <w:noProof/>
    </w:rPr>
  </w:style>
  <w:style w:type="character" w:customStyle="1" w:styleId="EndNoteBibliographyTitleCar">
    <w:name w:val="EndNote Bibliography Title Car"/>
    <w:basedOn w:val="Fuentedeprrafopredeter"/>
    <w:link w:val="EndNoteBibliographyTitle"/>
    <w:rsid w:val="00751600"/>
    <w:rPr>
      <w:rFonts w:ascii="Calibri" w:eastAsiaTheme="minorEastAsia" w:hAnsi="Calibri" w:cs="Calibri"/>
      <w:noProof/>
      <w:lang w:val="en-GB" w:eastAsia="zh-CN"/>
    </w:rPr>
  </w:style>
  <w:style w:type="paragraph" w:customStyle="1" w:styleId="EndNoteBibliography">
    <w:name w:val="EndNote Bibliography"/>
    <w:basedOn w:val="Normal"/>
    <w:link w:val="EndNoteBibliographyCar"/>
    <w:rsid w:val="00751600"/>
    <w:pPr>
      <w:spacing w:line="240" w:lineRule="auto"/>
    </w:pPr>
    <w:rPr>
      <w:rFonts w:ascii="Calibri" w:hAnsi="Calibri" w:cs="Calibri"/>
      <w:noProof/>
    </w:rPr>
  </w:style>
  <w:style w:type="character" w:customStyle="1" w:styleId="EndNoteBibliographyCar">
    <w:name w:val="EndNote Bibliography Car"/>
    <w:basedOn w:val="Fuentedeprrafopredeter"/>
    <w:link w:val="EndNoteBibliography"/>
    <w:rsid w:val="00751600"/>
    <w:rPr>
      <w:rFonts w:ascii="Calibri" w:eastAsiaTheme="minorEastAsia" w:hAnsi="Calibri" w:cs="Calibri"/>
      <w:noProof/>
      <w:lang w:val="en-GB" w:eastAsia="zh-CN"/>
    </w:rPr>
  </w:style>
  <w:style w:type="character" w:styleId="Refdecomentario">
    <w:name w:val="annotation reference"/>
    <w:basedOn w:val="Fuentedeprrafopredeter"/>
    <w:uiPriority w:val="99"/>
    <w:semiHidden/>
    <w:unhideWhenUsed/>
    <w:rsid w:val="00751600"/>
    <w:rPr>
      <w:sz w:val="16"/>
      <w:szCs w:val="16"/>
    </w:rPr>
  </w:style>
  <w:style w:type="paragraph" w:styleId="Textocomentario">
    <w:name w:val="annotation text"/>
    <w:basedOn w:val="Normal"/>
    <w:link w:val="TextocomentarioCar"/>
    <w:uiPriority w:val="99"/>
    <w:semiHidden/>
    <w:unhideWhenUsed/>
    <w:rsid w:val="007516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1600"/>
    <w:rPr>
      <w:rFonts w:eastAsiaTheme="minorEastAsia"/>
      <w:sz w:val="20"/>
      <w:szCs w:val="20"/>
      <w:lang w:val="en-GB" w:eastAsia="zh-CN"/>
    </w:rPr>
  </w:style>
  <w:style w:type="paragraph" w:styleId="Asuntodelcomentario">
    <w:name w:val="annotation subject"/>
    <w:basedOn w:val="Textocomentario"/>
    <w:next w:val="Textocomentario"/>
    <w:link w:val="AsuntodelcomentarioCar"/>
    <w:uiPriority w:val="99"/>
    <w:semiHidden/>
    <w:unhideWhenUsed/>
    <w:rsid w:val="00751600"/>
    <w:rPr>
      <w:b/>
      <w:bCs/>
    </w:rPr>
  </w:style>
  <w:style w:type="character" w:customStyle="1" w:styleId="AsuntodelcomentarioCar">
    <w:name w:val="Asunto del comentario Car"/>
    <w:basedOn w:val="TextocomentarioCar"/>
    <w:link w:val="Asuntodelcomentario"/>
    <w:uiPriority w:val="99"/>
    <w:semiHidden/>
    <w:rsid w:val="00751600"/>
    <w:rPr>
      <w:rFonts w:eastAsiaTheme="minorEastAsia"/>
      <w:b/>
      <w:bCs/>
      <w:sz w:val="20"/>
      <w:szCs w:val="20"/>
      <w:lang w:val="en-GB" w:eastAsia="zh-CN"/>
    </w:rPr>
  </w:style>
  <w:style w:type="paragraph" w:styleId="Textodeglobo">
    <w:name w:val="Balloon Text"/>
    <w:basedOn w:val="Normal"/>
    <w:link w:val="TextodegloboCar"/>
    <w:uiPriority w:val="99"/>
    <w:semiHidden/>
    <w:unhideWhenUsed/>
    <w:rsid w:val="00751600"/>
    <w:pPr>
      <w:spacing w:before="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1600"/>
    <w:rPr>
      <w:rFonts w:ascii="Segoe UI" w:eastAsiaTheme="minorEastAsia" w:hAnsi="Segoe UI" w:cs="Segoe UI"/>
      <w:sz w:val="18"/>
      <w:szCs w:val="18"/>
      <w:lang w:val="en-GB" w:eastAsia="zh-CN"/>
    </w:rPr>
  </w:style>
  <w:style w:type="character" w:customStyle="1" w:styleId="longtext">
    <w:name w:val="long_text"/>
    <w:basedOn w:val="Fuentedeprrafopredeter"/>
    <w:uiPriority w:val="99"/>
    <w:rsid w:val="00751600"/>
    <w:rPr>
      <w:rFonts w:cs="Times New Roman"/>
    </w:rPr>
  </w:style>
  <w:style w:type="paragraph" w:styleId="Encabezado">
    <w:name w:val="header"/>
    <w:basedOn w:val="Normal"/>
    <w:link w:val="EncabezadoCar"/>
    <w:uiPriority w:val="99"/>
    <w:unhideWhenUsed/>
    <w:rsid w:val="00751600"/>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751600"/>
    <w:rPr>
      <w:rFonts w:eastAsiaTheme="minorEastAsia"/>
      <w:lang w:val="en-GB" w:eastAsia="zh-CN"/>
    </w:rPr>
  </w:style>
  <w:style w:type="paragraph" w:styleId="Piedepgina">
    <w:name w:val="footer"/>
    <w:basedOn w:val="Normal"/>
    <w:link w:val="PiedepginaCar"/>
    <w:uiPriority w:val="99"/>
    <w:unhideWhenUsed/>
    <w:rsid w:val="00751600"/>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751600"/>
    <w:rPr>
      <w:rFonts w:eastAsiaTheme="minorEastAsia"/>
      <w:lang w:val="en-GB" w:eastAsia="zh-CN"/>
    </w:rPr>
  </w:style>
  <w:style w:type="paragraph" w:styleId="Revisin">
    <w:name w:val="Revision"/>
    <w:hidden/>
    <w:uiPriority w:val="99"/>
    <w:semiHidden/>
    <w:rsid w:val="001C252F"/>
    <w:pPr>
      <w:spacing w:after="0" w:line="240" w:lineRule="auto"/>
    </w:pPr>
    <w:rPr>
      <w:rFonts w:eastAsiaTheme="minorEastAsia"/>
      <w:lang w:val="en-GB" w:eastAsia="zh-CN"/>
    </w:rPr>
  </w:style>
  <w:style w:type="paragraph" w:styleId="Textoindependiente">
    <w:name w:val="Body Text"/>
    <w:basedOn w:val="Normal"/>
    <w:link w:val="TextoindependienteCar"/>
    <w:uiPriority w:val="99"/>
    <w:unhideWhenUsed/>
    <w:rsid w:val="000D0749"/>
    <w:pPr>
      <w:spacing w:before="0" w:after="160" w:line="259" w:lineRule="auto"/>
      <w:jc w:val="center"/>
    </w:pPr>
    <w:rPr>
      <w:rFonts w:ascii="Arial Nova" w:eastAsiaTheme="minorHAnsi" w:hAnsi="Arial Nova"/>
      <w:b/>
      <w:sz w:val="32"/>
      <w:szCs w:val="32"/>
      <w:lang w:eastAsia="en-US"/>
    </w:rPr>
  </w:style>
  <w:style w:type="character" w:customStyle="1" w:styleId="TextoindependienteCar">
    <w:name w:val="Texto independiente Car"/>
    <w:basedOn w:val="Fuentedeprrafopredeter"/>
    <w:link w:val="Textoindependiente"/>
    <w:uiPriority w:val="99"/>
    <w:rsid w:val="000D0749"/>
    <w:rPr>
      <w:rFonts w:ascii="Arial Nova" w:hAnsi="Arial Nova"/>
      <w:b/>
      <w:sz w:val="32"/>
      <w:szCs w:val="32"/>
      <w:lang w:val="en-GB"/>
    </w:rPr>
  </w:style>
  <w:style w:type="paragraph" w:styleId="Textoindependiente2">
    <w:name w:val="Body Text 2"/>
    <w:basedOn w:val="Normal"/>
    <w:link w:val="Textoindependiente2Car"/>
    <w:uiPriority w:val="99"/>
    <w:unhideWhenUsed/>
    <w:rsid w:val="00193F6B"/>
    <w:pPr>
      <w:tabs>
        <w:tab w:val="left" w:pos="3261"/>
        <w:tab w:val="left" w:pos="6379"/>
      </w:tabs>
      <w:spacing w:line="480" w:lineRule="auto"/>
      <w:jc w:val="both"/>
    </w:pPr>
    <w:rPr>
      <w:rFonts w:ascii="Arial Nova" w:hAnsi="Arial Nova" w:cs="Times New Roman"/>
      <w:sz w:val="24"/>
      <w:szCs w:val="24"/>
    </w:rPr>
  </w:style>
  <w:style w:type="character" w:customStyle="1" w:styleId="Textoindependiente2Car">
    <w:name w:val="Texto independiente 2 Car"/>
    <w:basedOn w:val="Fuentedeprrafopredeter"/>
    <w:link w:val="Textoindependiente2"/>
    <w:uiPriority w:val="99"/>
    <w:rsid w:val="00193F6B"/>
    <w:rPr>
      <w:rFonts w:ascii="Arial Nova" w:eastAsiaTheme="minorEastAsia" w:hAnsi="Arial Nova" w:cs="Times New Roman"/>
      <w:sz w:val="24"/>
      <w:szCs w:val="24"/>
      <w:lang w:val="en-GB" w:eastAsia="zh-CN"/>
    </w:rPr>
  </w:style>
  <w:style w:type="character" w:styleId="Textoennegrita">
    <w:name w:val="Strong"/>
    <w:basedOn w:val="Fuentedeprrafopredeter"/>
    <w:uiPriority w:val="22"/>
    <w:qFormat/>
    <w:rsid w:val="003F51AE"/>
    <w:rPr>
      <w:b/>
      <w:bCs/>
    </w:rPr>
  </w:style>
  <w:style w:type="paragraph" w:styleId="NormalWeb">
    <w:name w:val="Normal (Web)"/>
    <w:basedOn w:val="Normal"/>
    <w:uiPriority w:val="99"/>
    <w:semiHidden/>
    <w:unhideWhenUsed/>
    <w:rsid w:val="003F51A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lonvsSemicolon">
    <w:name w:val="Colon vs Semicolon"/>
    <w:rsid w:val="003F51AE"/>
    <w:pPr>
      <w:spacing w:after="0" w:line="240" w:lineRule="auto"/>
    </w:pPr>
    <w:rPr>
      <w:rFonts w:ascii="Times New Roman" w:eastAsia="Times New Roman" w:hAnsi="Times New Roman" w:cs="Times New Roman"/>
      <w:sz w:val="24"/>
      <w:szCs w:val="24"/>
      <w:lang w:val="en-US"/>
    </w:rPr>
  </w:style>
  <w:style w:type="character" w:customStyle="1" w:styleId="Ttulo2Car">
    <w:name w:val="Título 2 Car"/>
    <w:basedOn w:val="Fuentedeprrafopredeter"/>
    <w:link w:val="Ttulo2"/>
    <w:uiPriority w:val="9"/>
    <w:rsid w:val="00E2455E"/>
    <w:rPr>
      <w:rFonts w:ascii="Arial Nova" w:eastAsiaTheme="minorEastAsia" w:hAnsi="Arial Nova" w:cs="Times New Roman"/>
      <w:b/>
      <w:sz w:val="24"/>
      <w:szCs w:val="24"/>
      <w:lang w:val="en-GB" w:eastAsia="zh-CN"/>
    </w:rPr>
  </w:style>
  <w:style w:type="character" w:customStyle="1" w:styleId="Ttulo3Car">
    <w:name w:val="Título 3 Car"/>
    <w:basedOn w:val="Fuentedeprrafopredeter"/>
    <w:link w:val="Ttulo3"/>
    <w:uiPriority w:val="9"/>
    <w:rsid w:val="00087A20"/>
    <w:rPr>
      <w:rFonts w:eastAsiaTheme="minorEastAsia"/>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hare-project.org/fileadmin/pdf_documentation/SHARE_ethics_approval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51F56-DB04-4ED8-BA4D-73535F0E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7168</Words>
  <Characters>39426</Characters>
  <Application>Microsoft Office Word</Application>
  <DocSecurity>0</DocSecurity>
  <Lines>328</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Fernández</dc:creator>
  <cp:keywords/>
  <dc:description/>
  <cp:lastModifiedBy>Celia Fernández</cp:lastModifiedBy>
  <cp:revision>2</cp:revision>
  <cp:lastPrinted>2018-11-21T10:31:00Z</cp:lastPrinted>
  <dcterms:created xsi:type="dcterms:W3CDTF">2018-11-27T11:49:00Z</dcterms:created>
  <dcterms:modified xsi:type="dcterms:W3CDTF">2018-11-27T11:49:00Z</dcterms:modified>
</cp:coreProperties>
</file>