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CA9" w:rsidRPr="009A75E9" w:rsidRDefault="00956CA9" w:rsidP="000C7D7C">
      <w:pPr>
        <w:spacing w:line="480" w:lineRule="auto"/>
        <w:jc w:val="center"/>
        <w:rPr>
          <w:b/>
          <w:sz w:val="28"/>
          <w:szCs w:val="24"/>
        </w:rPr>
      </w:pPr>
      <w:bookmarkStart w:id="0" w:name="_GoBack"/>
      <w:bookmarkEnd w:id="0"/>
      <w:r w:rsidRPr="009A75E9">
        <w:rPr>
          <w:b/>
          <w:sz w:val="28"/>
          <w:szCs w:val="24"/>
        </w:rPr>
        <w:t xml:space="preserve">Association between early </w:t>
      </w:r>
      <w:r w:rsidR="003A46C0">
        <w:rPr>
          <w:b/>
          <w:sz w:val="28"/>
          <w:szCs w:val="24"/>
        </w:rPr>
        <w:t>life</w:t>
      </w:r>
      <w:r w:rsidRPr="009A75E9">
        <w:rPr>
          <w:b/>
          <w:sz w:val="28"/>
          <w:szCs w:val="24"/>
        </w:rPr>
        <w:t xml:space="preserve"> weight gain and abdominal fat </w:t>
      </w:r>
      <w:r w:rsidR="003A46C0">
        <w:rPr>
          <w:b/>
          <w:sz w:val="28"/>
          <w:szCs w:val="24"/>
        </w:rPr>
        <w:t xml:space="preserve">partitioning </w:t>
      </w:r>
      <w:r w:rsidR="003B69B1" w:rsidRPr="009A75E9">
        <w:rPr>
          <w:b/>
          <w:sz w:val="28"/>
          <w:szCs w:val="24"/>
        </w:rPr>
        <w:t>at 4.5 years is sex-</w:t>
      </w:r>
      <w:r w:rsidR="00562A09" w:rsidRPr="009A75E9">
        <w:rPr>
          <w:b/>
          <w:sz w:val="28"/>
          <w:szCs w:val="24"/>
        </w:rPr>
        <w:t xml:space="preserve">, ethnicity- and </w:t>
      </w:r>
      <w:r w:rsidR="00685E25" w:rsidRPr="009A75E9">
        <w:rPr>
          <w:b/>
          <w:sz w:val="28"/>
          <w:szCs w:val="24"/>
        </w:rPr>
        <w:t>age</w:t>
      </w:r>
      <w:r w:rsidRPr="009A75E9">
        <w:rPr>
          <w:b/>
          <w:sz w:val="28"/>
          <w:szCs w:val="24"/>
        </w:rPr>
        <w:t>-dependent</w:t>
      </w:r>
    </w:p>
    <w:p w:rsidR="00A56D84" w:rsidRPr="00A83225" w:rsidRDefault="00A56D84" w:rsidP="000C7D7C">
      <w:pPr>
        <w:spacing w:line="480" w:lineRule="auto"/>
        <w:jc w:val="center"/>
        <w:rPr>
          <w:sz w:val="24"/>
          <w:szCs w:val="24"/>
        </w:rPr>
      </w:pPr>
      <w:r w:rsidRPr="00A83225">
        <w:rPr>
          <w:sz w:val="24"/>
          <w:szCs w:val="24"/>
        </w:rPr>
        <w:t>Suresh Anand Sadananthan</w:t>
      </w:r>
      <w:r w:rsidR="00D01D95" w:rsidRPr="00A83225">
        <w:rPr>
          <w:sz w:val="24"/>
          <w:szCs w:val="24"/>
          <w:vertAlign w:val="superscript"/>
        </w:rPr>
        <w:t>1</w:t>
      </w:r>
      <w:r w:rsidR="001A3252" w:rsidRPr="00A83225">
        <w:rPr>
          <w:sz w:val="24"/>
          <w:szCs w:val="24"/>
          <w:vertAlign w:val="superscript"/>
        </w:rPr>
        <w:t>,</w:t>
      </w:r>
      <w:r w:rsidR="00D01D95" w:rsidRPr="00A83225">
        <w:rPr>
          <w:sz w:val="24"/>
          <w:szCs w:val="24"/>
          <w:vertAlign w:val="superscript"/>
        </w:rPr>
        <w:t>*</w:t>
      </w:r>
      <w:r w:rsidRPr="00A83225">
        <w:rPr>
          <w:sz w:val="24"/>
          <w:szCs w:val="24"/>
        </w:rPr>
        <w:t>, Mya Thway Tint</w:t>
      </w:r>
      <w:r w:rsidR="00D01D95" w:rsidRPr="00A83225">
        <w:rPr>
          <w:sz w:val="24"/>
          <w:szCs w:val="24"/>
          <w:vertAlign w:val="superscript"/>
        </w:rPr>
        <w:t>2</w:t>
      </w:r>
      <w:r w:rsidR="001A3252" w:rsidRPr="00A83225">
        <w:rPr>
          <w:sz w:val="24"/>
          <w:szCs w:val="24"/>
          <w:vertAlign w:val="superscript"/>
        </w:rPr>
        <w:t>,</w:t>
      </w:r>
      <w:r w:rsidR="00D01D95" w:rsidRPr="00A83225">
        <w:rPr>
          <w:sz w:val="24"/>
          <w:szCs w:val="24"/>
          <w:vertAlign w:val="superscript"/>
        </w:rPr>
        <w:t>*</w:t>
      </w:r>
      <w:r w:rsidRPr="00A83225">
        <w:rPr>
          <w:sz w:val="24"/>
          <w:szCs w:val="24"/>
        </w:rPr>
        <w:t>, Navin Michael</w:t>
      </w:r>
      <w:r w:rsidR="00D01D95" w:rsidRPr="00A83225">
        <w:rPr>
          <w:sz w:val="24"/>
          <w:szCs w:val="24"/>
          <w:vertAlign w:val="superscript"/>
        </w:rPr>
        <w:t>1</w:t>
      </w:r>
      <w:r w:rsidRPr="00A83225">
        <w:rPr>
          <w:sz w:val="24"/>
          <w:szCs w:val="24"/>
        </w:rPr>
        <w:t xml:space="preserve">, </w:t>
      </w:r>
      <w:r w:rsidR="001C3B3F" w:rsidRPr="00A83225">
        <w:rPr>
          <w:sz w:val="24"/>
          <w:szCs w:val="24"/>
        </w:rPr>
        <w:t xml:space="preserve">Izzuddin </w:t>
      </w:r>
      <w:r w:rsidR="00803B78">
        <w:rPr>
          <w:sz w:val="24"/>
          <w:szCs w:val="24"/>
        </w:rPr>
        <w:t>M</w:t>
      </w:r>
      <w:r w:rsidR="001C3B3F" w:rsidRPr="00A83225">
        <w:rPr>
          <w:sz w:val="24"/>
          <w:szCs w:val="24"/>
        </w:rPr>
        <w:t xml:space="preserve"> Aris</w:t>
      </w:r>
      <w:r w:rsidR="00D01D95" w:rsidRPr="00A83225">
        <w:rPr>
          <w:sz w:val="24"/>
          <w:szCs w:val="24"/>
          <w:vertAlign w:val="superscript"/>
        </w:rPr>
        <w:t>1</w:t>
      </w:r>
      <w:r w:rsidR="001C3B3F" w:rsidRPr="00A83225">
        <w:rPr>
          <w:sz w:val="24"/>
          <w:szCs w:val="24"/>
        </w:rPr>
        <w:t xml:space="preserve">, </w:t>
      </w:r>
      <w:r w:rsidR="0091230F" w:rsidRPr="00A83225">
        <w:rPr>
          <w:sz w:val="24"/>
          <w:szCs w:val="24"/>
        </w:rPr>
        <w:t>See Ling Loy</w:t>
      </w:r>
      <w:r w:rsidR="0091230F" w:rsidRPr="00A83225">
        <w:rPr>
          <w:sz w:val="24"/>
          <w:szCs w:val="24"/>
          <w:vertAlign w:val="superscript"/>
        </w:rPr>
        <w:t>3</w:t>
      </w:r>
      <w:r w:rsidR="00A3115D" w:rsidRPr="00A83225">
        <w:rPr>
          <w:sz w:val="24"/>
          <w:szCs w:val="24"/>
          <w:vertAlign w:val="superscript"/>
        </w:rPr>
        <w:t>,4</w:t>
      </w:r>
      <w:r w:rsidR="0091230F" w:rsidRPr="00A83225">
        <w:rPr>
          <w:sz w:val="24"/>
          <w:szCs w:val="24"/>
        </w:rPr>
        <w:t xml:space="preserve">, </w:t>
      </w:r>
      <w:r w:rsidRPr="00A83225">
        <w:rPr>
          <w:sz w:val="24"/>
          <w:szCs w:val="24"/>
        </w:rPr>
        <w:t>Kuan Jin Lee</w:t>
      </w:r>
      <w:r w:rsidR="00A3115D" w:rsidRPr="00A83225">
        <w:rPr>
          <w:sz w:val="24"/>
          <w:szCs w:val="24"/>
          <w:vertAlign w:val="superscript"/>
        </w:rPr>
        <w:t>5</w:t>
      </w:r>
      <w:r w:rsidRPr="00A83225">
        <w:rPr>
          <w:sz w:val="24"/>
          <w:szCs w:val="24"/>
        </w:rPr>
        <w:t>, Lynette Pei-Chi Shek</w:t>
      </w:r>
      <w:r w:rsidR="00A3115D" w:rsidRPr="00A83225">
        <w:rPr>
          <w:sz w:val="24"/>
          <w:szCs w:val="24"/>
          <w:vertAlign w:val="superscript"/>
        </w:rPr>
        <w:t>6</w:t>
      </w:r>
      <w:r w:rsidRPr="00A83225">
        <w:rPr>
          <w:sz w:val="24"/>
          <w:szCs w:val="24"/>
        </w:rPr>
        <w:t xml:space="preserve">, </w:t>
      </w:r>
      <w:r w:rsidR="008421D9" w:rsidRPr="00A83225">
        <w:rPr>
          <w:sz w:val="24"/>
          <w:szCs w:val="24"/>
        </w:rPr>
        <w:t xml:space="preserve">Fabian </w:t>
      </w:r>
      <w:r w:rsidRPr="00A83225">
        <w:rPr>
          <w:sz w:val="24"/>
          <w:szCs w:val="24"/>
        </w:rPr>
        <w:t xml:space="preserve">Kok Peng </w:t>
      </w:r>
      <w:r w:rsidR="008421D9" w:rsidRPr="00A83225">
        <w:rPr>
          <w:sz w:val="24"/>
          <w:szCs w:val="24"/>
        </w:rPr>
        <w:t>Yap</w:t>
      </w:r>
      <w:r w:rsidR="00A3115D" w:rsidRPr="00A83225">
        <w:rPr>
          <w:sz w:val="24"/>
          <w:szCs w:val="24"/>
          <w:vertAlign w:val="superscript"/>
        </w:rPr>
        <w:t>4,7,8</w:t>
      </w:r>
      <w:r w:rsidRPr="00A83225">
        <w:rPr>
          <w:sz w:val="24"/>
          <w:szCs w:val="24"/>
        </w:rPr>
        <w:t xml:space="preserve">, </w:t>
      </w:r>
      <w:r w:rsidR="000C2960" w:rsidRPr="00A83225">
        <w:rPr>
          <w:sz w:val="24"/>
          <w:szCs w:val="24"/>
        </w:rPr>
        <w:t>Kok Hian</w:t>
      </w:r>
      <w:r w:rsidR="00772FC9" w:rsidRPr="00A83225">
        <w:rPr>
          <w:sz w:val="24"/>
          <w:szCs w:val="24"/>
        </w:rPr>
        <w:t xml:space="preserve"> Tan</w:t>
      </w:r>
      <w:r w:rsidR="00A3115D" w:rsidRPr="00A83225">
        <w:rPr>
          <w:sz w:val="24"/>
          <w:szCs w:val="24"/>
          <w:vertAlign w:val="superscript"/>
        </w:rPr>
        <w:t>4,9</w:t>
      </w:r>
      <w:r w:rsidR="000C2960" w:rsidRPr="00A83225">
        <w:rPr>
          <w:sz w:val="24"/>
          <w:szCs w:val="24"/>
        </w:rPr>
        <w:t xml:space="preserve">, </w:t>
      </w:r>
      <w:r w:rsidRPr="00A83225">
        <w:rPr>
          <w:sz w:val="24"/>
          <w:szCs w:val="24"/>
        </w:rPr>
        <w:t>Keith M. Godfrey</w:t>
      </w:r>
      <w:r w:rsidR="004B34FF" w:rsidRPr="00A83225">
        <w:rPr>
          <w:sz w:val="24"/>
          <w:szCs w:val="24"/>
          <w:vertAlign w:val="superscript"/>
        </w:rPr>
        <w:t>10</w:t>
      </w:r>
      <w:r w:rsidRPr="00A83225">
        <w:rPr>
          <w:sz w:val="24"/>
          <w:szCs w:val="24"/>
        </w:rPr>
        <w:t xml:space="preserve">, Melvin </w:t>
      </w:r>
      <w:proofErr w:type="spellStart"/>
      <w:r w:rsidRPr="00A83225">
        <w:rPr>
          <w:sz w:val="24"/>
          <w:szCs w:val="24"/>
        </w:rPr>
        <w:t>K</w:t>
      </w:r>
      <w:r w:rsidR="006E5D20" w:rsidRPr="00A83225">
        <w:rPr>
          <w:sz w:val="24"/>
          <w:szCs w:val="24"/>
        </w:rPr>
        <w:t>hee</w:t>
      </w:r>
      <w:r w:rsidRPr="00A83225">
        <w:rPr>
          <w:sz w:val="24"/>
          <w:szCs w:val="24"/>
        </w:rPr>
        <w:t>-S</w:t>
      </w:r>
      <w:r w:rsidR="006E5D20" w:rsidRPr="00A83225">
        <w:rPr>
          <w:sz w:val="24"/>
          <w:szCs w:val="24"/>
        </w:rPr>
        <w:t>hing</w:t>
      </w:r>
      <w:proofErr w:type="spellEnd"/>
      <w:r w:rsidRPr="00A83225">
        <w:rPr>
          <w:sz w:val="24"/>
          <w:szCs w:val="24"/>
        </w:rPr>
        <w:t xml:space="preserve"> Leow</w:t>
      </w:r>
      <w:r w:rsidR="004B34FF" w:rsidRPr="00A83225">
        <w:rPr>
          <w:sz w:val="24"/>
          <w:szCs w:val="24"/>
          <w:vertAlign w:val="superscript"/>
        </w:rPr>
        <w:t>11</w:t>
      </w:r>
      <w:r w:rsidR="0091230F" w:rsidRPr="00A83225">
        <w:rPr>
          <w:sz w:val="24"/>
          <w:szCs w:val="24"/>
          <w:vertAlign w:val="superscript"/>
        </w:rPr>
        <w:t>,1</w:t>
      </w:r>
      <w:r w:rsidR="004B34FF" w:rsidRPr="00A83225">
        <w:rPr>
          <w:sz w:val="24"/>
          <w:szCs w:val="24"/>
          <w:vertAlign w:val="superscript"/>
        </w:rPr>
        <w:t>2</w:t>
      </w:r>
      <w:r w:rsidRPr="00A83225">
        <w:rPr>
          <w:sz w:val="24"/>
          <w:szCs w:val="24"/>
        </w:rPr>
        <w:t>, Yung Seng Lee</w:t>
      </w:r>
      <w:r w:rsidR="004B34FF" w:rsidRPr="00A83225">
        <w:rPr>
          <w:sz w:val="24"/>
          <w:szCs w:val="24"/>
          <w:vertAlign w:val="superscript"/>
        </w:rPr>
        <w:t>1,6</w:t>
      </w:r>
      <w:r w:rsidRPr="00A83225">
        <w:rPr>
          <w:sz w:val="24"/>
          <w:szCs w:val="24"/>
        </w:rPr>
        <w:t>, Michael S. Kramer</w:t>
      </w:r>
      <w:r w:rsidR="004B34FF" w:rsidRPr="00A83225">
        <w:rPr>
          <w:sz w:val="24"/>
          <w:szCs w:val="24"/>
          <w:vertAlign w:val="superscript"/>
        </w:rPr>
        <w:t>2,13</w:t>
      </w:r>
      <w:r w:rsidRPr="00A83225">
        <w:rPr>
          <w:sz w:val="24"/>
          <w:szCs w:val="24"/>
        </w:rPr>
        <w:t>, Peter D. Gluckman</w:t>
      </w:r>
      <w:r w:rsidR="004B34FF" w:rsidRPr="00A83225">
        <w:rPr>
          <w:sz w:val="24"/>
          <w:szCs w:val="24"/>
          <w:vertAlign w:val="superscript"/>
        </w:rPr>
        <w:t>1,14</w:t>
      </w:r>
      <w:r w:rsidRPr="00A83225">
        <w:rPr>
          <w:sz w:val="24"/>
          <w:szCs w:val="24"/>
        </w:rPr>
        <w:t>, Yap Seng Chong</w:t>
      </w:r>
      <w:r w:rsidR="004E2B71" w:rsidRPr="00A83225">
        <w:rPr>
          <w:sz w:val="24"/>
          <w:szCs w:val="24"/>
          <w:vertAlign w:val="superscript"/>
        </w:rPr>
        <w:t>1,2</w:t>
      </w:r>
      <w:r w:rsidRPr="00A83225">
        <w:rPr>
          <w:sz w:val="24"/>
          <w:szCs w:val="24"/>
        </w:rPr>
        <w:t xml:space="preserve">, </w:t>
      </w:r>
      <w:r w:rsidR="00C0165E" w:rsidRPr="00A83225">
        <w:rPr>
          <w:sz w:val="24"/>
          <w:szCs w:val="24"/>
        </w:rPr>
        <w:t>Neerja Karnani</w:t>
      </w:r>
      <w:r w:rsidR="00472421" w:rsidRPr="00A83225">
        <w:rPr>
          <w:sz w:val="24"/>
          <w:szCs w:val="24"/>
          <w:vertAlign w:val="superscript"/>
        </w:rPr>
        <w:t>1</w:t>
      </w:r>
      <w:r w:rsidR="00C0165E" w:rsidRPr="00A83225">
        <w:rPr>
          <w:sz w:val="24"/>
          <w:szCs w:val="24"/>
        </w:rPr>
        <w:t xml:space="preserve">, </w:t>
      </w:r>
      <w:r w:rsidRPr="00A83225">
        <w:rPr>
          <w:sz w:val="24"/>
          <w:szCs w:val="24"/>
        </w:rPr>
        <w:t>Christiani Jeyakumar Henry</w:t>
      </w:r>
      <w:r w:rsidR="004B34FF" w:rsidRPr="00A83225">
        <w:rPr>
          <w:sz w:val="24"/>
          <w:szCs w:val="24"/>
          <w:vertAlign w:val="superscript"/>
        </w:rPr>
        <w:t>11</w:t>
      </w:r>
      <w:r w:rsidR="00A32D08" w:rsidRPr="00A83225">
        <w:rPr>
          <w:sz w:val="24"/>
          <w:szCs w:val="24"/>
          <w:vertAlign w:val="superscript"/>
        </w:rPr>
        <w:t>,1</w:t>
      </w:r>
      <w:r w:rsidR="004B34FF" w:rsidRPr="00A83225">
        <w:rPr>
          <w:sz w:val="24"/>
          <w:szCs w:val="24"/>
          <w:vertAlign w:val="superscript"/>
        </w:rPr>
        <w:t>5</w:t>
      </w:r>
      <w:r w:rsidRPr="00A83225">
        <w:rPr>
          <w:sz w:val="24"/>
          <w:szCs w:val="24"/>
        </w:rPr>
        <w:t>, Marielle Valerie Fortier</w:t>
      </w:r>
      <w:r w:rsidR="00840179" w:rsidRPr="00A83225">
        <w:rPr>
          <w:sz w:val="24"/>
          <w:szCs w:val="24"/>
          <w:vertAlign w:val="superscript"/>
        </w:rPr>
        <w:t>1</w:t>
      </w:r>
      <w:r w:rsidR="0034441B" w:rsidRPr="00A83225">
        <w:rPr>
          <w:sz w:val="24"/>
          <w:szCs w:val="24"/>
          <w:vertAlign w:val="superscript"/>
        </w:rPr>
        <w:t>,1</w:t>
      </w:r>
      <w:r w:rsidR="004B34FF" w:rsidRPr="00A83225">
        <w:rPr>
          <w:sz w:val="24"/>
          <w:szCs w:val="24"/>
          <w:vertAlign w:val="superscript"/>
        </w:rPr>
        <w:t>6</w:t>
      </w:r>
      <w:r w:rsidR="00A32D08" w:rsidRPr="00A83225">
        <w:rPr>
          <w:sz w:val="24"/>
          <w:szCs w:val="24"/>
        </w:rPr>
        <w:t>,</w:t>
      </w:r>
      <w:r w:rsidRPr="00A83225">
        <w:rPr>
          <w:sz w:val="24"/>
          <w:szCs w:val="24"/>
        </w:rPr>
        <w:t xml:space="preserve"> and S. Sendhil Velan</w:t>
      </w:r>
      <w:r w:rsidR="004B34FF" w:rsidRPr="00A83225">
        <w:rPr>
          <w:sz w:val="24"/>
          <w:szCs w:val="24"/>
          <w:vertAlign w:val="superscript"/>
        </w:rPr>
        <w:t>1,5</w:t>
      </w:r>
      <w:r w:rsidR="001A3252" w:rsidRPr="00A83225">
        <w:rPr>
          <w:sz w:val="24"/>
          <w:szCs w:val="24"/>
          <w:vertAlign w:val="superscript"/>
        </w:rPr>
        <w:t>,#</w:t>
      </w:r>
    </w:p>
    <w:p w:rsidR="003526E4" w:rsidRPr="00A83225" w:rsidRDefault="003526E4" w:rsidP="000C7D7C">
      <w:pPr>
        <w:spacing w:line="480" w:lineRule="auto"/>
        <w:jc w:val="both"/>
        <w:rPr>
          <w:sz w:val="24"/>
          <w:szCs w:val="24"/>
        </w:rPr>
      </w:pPr>
      <w:r w:rsidRPr="00A83225">
        <w:rPr>
          <w:sz w:val="24"/>
          <w:szCs w:val="24"/>
          <w:vertAlign w:val="superscript"/>
        </w:rPr>
        <w:t>1</w:t>
      </w:r>
      <w:r w:rsidRPr="00A83225">
        <w:rPr>
          <w:sz w:val="24"/>
          <w:szCs w:val="24"/>
        </w:rPr>
        <w:t xml:space="preserve">Singapore Institute for Clinical Sciences, Agency for Science Technology </w:t>
      </w:r>
      <w:r w:rsidR="007B6F18" w:rsidRPr="00A83225">
        <w:rPr>
          <w:sz w:val="24"/>
          <w:szCs w:val="24"/>
        </w:rPr>
        <w:t>and</w:t>
      </w:r>
      <w:r w:rsidRPr="00A83225">
        <w:rPr>
          <w:sz w:val="24"/>
          <w:szCs w:val="24"/>
        </w:rPr>
        <w:t xml:space="preserve"> Research, Singapore</w:t>
      </w:r>
      <w:r w:rsidR="00032453" w:rsidRPr="00A83225">
        <w:rPr>
          <w:sz w:val="24"/>
          <w:szCs w:val="24"/>
        </w:rPr>
        <w:t>.</w:t>
      </w:r>
    </w:p>
    <w:p w:rsidR="000C2960" w:rsidRPr="00A83225" w:rsidRDefault="000C2960" w:rsidP="000C7D7C">
      <w:pPr>
        <w:spacing w:line="480" w:lineRule="auto"/>
        <w:jc w:val="both"/>
        <w:rPr>
          <w:sz w:val="24"/>
          <w:szCs w:val="24"/>
        </w:rPr>
      </w:pPr>
      <w:r w:rsidRPr="00A83225">
        <w:rPr>
          <w:sz w:val="24"/>
          <w:szCs w:val="24"/>
          <w:vertAlign w:val="superscript"/>
        </w:rPr>
        <w:t>2</w:t>
      </w:r>
      <w:r w:rsidRPr="00A83225">
        <w:rPr>
          <w:sz w:val="24"/>
          <w:szCs w:val="24"/>
        </w:rPr>
        <w:t xml:space="preserve">Department of Obstetrics </w:t>
      </w:r>
      <w:r w:rsidR="007B6F18" w:rsidRPr="00A83225">
        <w:rPr>
          <w:sz w:val="24"/>
          <w:szCs w:val="24"/>
        </w:rPr>
        <w:t xml:space="preserve">and </w:t>
      </w:r>
      <w:r w:rsidRPr="00A83225">
        <w:rPr>
          <w:sz w:val="24"/>
          <w:szCs w:val="24"/>
        </w:rPr>
        <w:t>Gynaecology, Yong Loo Lin School of Medicine, National Univ</w:t>
      </w:r>
      <w:r w:rsidR="00E462FD" w:rsidRPr="00A83225">
        <w:rPr>
          <w:sz w:val="24"/>
          <w:szCs w:val="24"/>
        </w:rPr>
        <w:t>ersity of Singapore, Singapore.</w:t>
      </w:r>
    </w:p>
    <w:p w:rsidR="0091230F" w:rsidRPr="00A83225" w:rsidRDefault="0091230F" w:rsidP="0091230F">
      <w:pPr>
        <w:spacing w:line="480" w:lineRule="auto"/>
        <w:jc w:val="both"/>
        <w:rPr>
          <w:sz w:val="24"/>
          <w:szCs w:val="24"/>
        </w:rPr>
      </w:pPr>
      <w:r w:rsidRPr="00A83225">
        <w:rPr>
          <w:sz w:val="24"/>
          <w:szCs w:val="24"/>
          <w:vertAlign w:val="superscript"/>
        </w:rPr>
        <w:lastRenderedPageBreak/>
        <w:t>3</w:t>
      </w:r>
      <w:r w:rsidRPr="00A83225">
        <w:rPr>
          <w:sz w:val="24"/>
          <w:szCs w:val="24"/>
        </w:rPr>
        <w:t>Department of Reproductive Medicine, KK Women’s and Children’s Hospital, Singapore</w:t>
      </w:r>
    </w:p>
    <w:p w:rsidR="00A3115D" w:rsidRPr="00A83225" w:rsidRDefault="00A3115D" w:rsidP="0091230F">
      <w:pPr>
        <w:spacing w:line="480" w:lineRule="auto"/>
        <w:jc w:val="both"/>
        <w:rPr>
          <w:sz w:val="24"/>
          <w:szCs w:val="24"/>
        </w:rPr>
      </w:pPr>
      <w:r w:rsidRPr="00A83225">
        <w:rPr>
          <w:sz w:val="24"/>
          <w:szCs w:val="24"/>
          <w:vertAlign w:val="superscript"/>
        </w:rPr>
        <w:t>4</w:t>
      </w:r>
      <w:r w:rsidRPr="00A83225">
        <w:rPr>
          <w:sz w:val="24"/>
          <w:szCs w:val="24"/>
        </w:rPr>
        <w:t>Duke-NUS Medical School, Singapore</w:t>
      </w:r>
    </w:p>
    <w:p w:rsidR="00D01D95" w:rsidRPr="00A83225" w:rsidRDefault="00A3115D" w:rsidP="00060B74">
      <w:pPr>
        <w:spacing w:line="480" w:lineRule="auto"/>
        <w:rPr>
          <w:sz w:val="24"/>
          <w:szCs w:val="24"/>
        </w:rPr>
      </w:pPr>
      <w:r w:rsidRPr="00A83225">
        <w:rPr>
          <w:sz w:val="24"/>
          <w:szCs w:val="24"/>
          <w:vertAlign w:val="superscript"/>
        </w:rPr>
        <w:t>5</w:t>
      </w:r>
      <w:r w:rsidR="00D01D95" w:rsidRPr="00A83225">
        <w:rPr>
          <w:sz w:val="24"/>
          <w:szCs w:val="24"/>
        </w:rPr>
        <w:t xml:space="preserve">Singapore </w:t>
      </w:r>
      <w:proofErr w:type="spellStart"/>
      <w:r w:rsidR="00D01D95" w:rsidRPr="00A83225">
        <w:rPr>
          <w:sz w:val="24"/>
          <w:szCs w:val="24"/>
        </w:rPr>
        <w:t>Bio</w:t>
      </w:r>
      <w:r w:rsidRPr="00A83225">
        <w:rPr>
          <w:sz w:val="24"/>
          <w:szCs w:val="24"/>
        </w:rPr>
        <w:t>I</w:t>
      </w:r>
      <w:r w:rsidR="00D01D95" w:rsidRPr="00A83225">
        <w:rPr>
          <w:sz w:val="24"/>
          <w:szCs w:val="24"/>
        </w:rPr>
        <w:t>maging</w:t>
      </w:r>
      <w:proofErr w:type="spellEnd"/>
      <w:r w:rsidR="00D01D95" w:rsidRPr="00A83225">
        <w:rPr>
          <w:sz w:val="24"/>
          <w:szCs w:val="24"/>
        </w:rPr>
        <w:t xml:space="preserve"> Consortium, Agency for Science Technology </w:t>
      </w:r>
      <w:r w:rsidR="007B6F18" w:rsidRPr="00A83225">
        <w:rPr>
          <w:sz w:val="24"/>
          <w:szCs w:val="24"/>
        </w:rPr>
        <w:t>and</w:t>
      </w:r>
      <w:r w:rsidR="00D01D95" w:rsidRPr="00A83225">
        <w:rPr>
          <w:sz w:val="24"/>
          <w:szCs w:val="24"/>
        </w:rPr>
        <w:t xml:space="preserve"> Research, Singapore.</w:t>
      </w:r>
    </w:p>
    <w:p w:rsidR="00D01D95" w:rsidRPr="00A83225" w:rsidRDefault="00A3115D" w:rsidP="000C7D7C">
      <w:pPr>
        <w:spacing w:line="480" w:lineRule="auto"/>
        <w:jc w:val="both"/>
        <w:rPr>
          <w:sz w:val="24"/>
          <w:szCs w:val="24"/>
        </w:rPr>
      </w:pPr>
      <w:r w:rsidRPr="00A83225">
        <w:rPr>
          <w:sz w:val="24"/>
          <w:szCs w:val="24"/>
          <w:vertAlign w:val="superscript"/>
        </w:rPr>
        <w:t>6</w:t>
      </w:r>
      <w:r w:rsidR="00D01D95" w:rsidRPr="00A83225">
        <w:rPr>
          <w:sz w:val="24"/>
          <w:szCs w:val="24"/>
        </w:rPr>
        <w:t>Department of Paediatrics, Yong Loo Lin School of Medicine, National University of Singapore, Singapore.</w:t>
      </w:r>
    </w:p>
    <w:p w:rsidR="00D01D95" w:rsidRPr="00A83225" w:rsidRDefault="00A3115D" w:rsidP="000C7D7C">
      <w:pPr>
        <w:spacing w:line="480" w:lineRule="auto"/>
        <w:jc w:val="both"/>
        <w:rPr>
          <w:sz w:val="24"/>
          <w:szCs w:val="24"/>
        </w:rPr>
      </w:pPr>
      <w:r w:rsidRPr="00A83225">
        <w:rPr>
          <w:sz w:val="24"/>
          <w:szCs w:val="24"/>
          <w:vertAlign w:val="superscript"/>
        </w:rPr>
        <w:t>7</w:t>
      </w:r>
      <w:r w:rsidR="00D01D95" w:rsidRPr="00A83225">
        <w:rPr>
          <w:sz w:val="24"/>
          <w:szCs w:val="24"/>
        </w:rPr>
        <w:t xml:space="preserve">Department of </w:t>
      </w:r>
      <w:proofErr w:type="spellStart"/>
      <w:r w:rsidR="00D01D95" w:rsidRPr="00A83225">
        <w:rPr>
          <w:sz w:val="24"/>
          <w:szCs w:val="24"/>
        </w:rPr>
        <w:t>Paediatric</w:t>
      </w:r>
      <w:proofErr w:type="spellEnd"/>
      <w:r w:rsidR="00D01D95" w:rsidRPr="00A83225">
        <w:rPr>
          <w:sz w:val="24"/>
          <w:szCs w:val="24"/>
        </w:rPr>
        <w:t xml:space="preserve"> Endocrinology, KK Women’s and Children’s Hospital, Singapore.</w:t>
      </w:r>
    </w:p>
    <w:p w:rsidR="00AE5317" w:rsidRPr="00A83225" w:rsidRDefault="00A3115D" w:rsidP="000C7D7C">
      <w:pPr>
        <w:spacing w:line="480" w:lineRule="auto"/>
        <w:jc w:val="both"/>
        <w:rPr>
          <w:sz w:val="24"/>
          <w:szCs w:val="24"/>
        </w:rPr>
      </w:pPr>
      <w:r w:rsidRPr="00A83225">
        <w:rPr>
          <w:sz w:val="24"/>
          <w:szCs w:val="24"/>
          <w:vertAlign w:val="superscript"/>
        </w:rPr>
        <w:t>8</w:t>
      </w:r>
      <w:r w:rsidR="00D01D95" w:rsidRPr="00A83225">
        <w:rPr>
          <w:sz w:val="24"/>
          <w:szCs w:val="24"/>
        </w:rPr>
        <w:t xml:space="preserve">Lee Kong </w:t>
      </w:r>
      <w:proofErr w:type="spellStart"/>
      <w:r w:rsidR="00D01D95" w:rsidRPr="00A83225">
        <w:rPr>
          <w:sz w:val="24"/>
          <w:szCs w:val="24"/>
        </w:rPr>
        <w:t>Chian</w:t>
      </w:r>
      <w:proofErr w:type="spellEnd"/>
      <w:r w:rsidR="00D01D95" w:rsidRPr="00A83225">
        <w:rPr>
          <w:sz w:val="24"/>
          <w:szCs w:val="24"/>
        </w:rPr>
        <w:t xml:space="preserve"> School of Medicine, Nanyang Technological University, Singapore.</w:t>
      </w:r>
    </w:p>
    <w:p w:rsidR="00AE5317" w:rsidRPr="00A83225" w:rsidRDefault="00A3115D" w:rsidP="000C7D7C">
      <w:pPr>
        <w:spacing w:line="480" w:lineRule="auto"/>
        <w:jc w:val="both"/>
        <w:rPr>
          <w:sz w:val="24"/>
          <w:szCs w:val="24"/>
        </w:rPr>
      </w:pPr>
      <w:r w:rsidRPr="00A83225">
        <w:rPr>
          <w:sz w:val="24"/>
          <w:szCs w:val="24"/>
          <w:vertAlign w:val="superscript"/>
        </w:rPr>
        <w:t>9</w:t>
      </w:r>
      <w:r w:rsidR="00AE5317" w:rsidRPr="00A83225">
        <w:rPr>
          <w:sz w:val="24"/>
          <w:szCs w:val="24"/>
        </w:rPr>
        <w:t xml:space="preserve">Department of Obstetrics </w:t>
      </w:r>
      <w:r w:rsidR="007B6F18" w:rsidRPr="00A83225">
        <w:rPr>
          <w:sz w:val="24"/>
          <w:szCs w:val="24"/>
        </w:rPr>
        <w:t>and</w:t>
      </w:r>
      <w:r w:rsidR="00AE5317" w:rsidRPr="00A83225">
        <w:rPr>
          <w:sz w:val="24"/>
          <w:szCs w:val="24"/>
        </w:rPr>
        <w:t xml:space="preserve"> Gynaecology, KK Women’s and Children’s Hospital, Singapore.</w:t>
      </w:r>
    </w:p>
    <w:p w:rsidR="009653FF" w:rsidRPr="00A83225" w:rsidRDefault="00A3115D" w:rsidP="000C7D7C">
      <w:pPr>
        <w:spacing w:line="480" w:lineRule="auto"/>
        <w:jc w:val="both"/>
        <w:rPr>
          <w:sz w:val="24"/>
          <w:szCs w:val="24"/>
        </w:rPr>
      </w:pPr>
      <w:r w:rsidRPr="00A83225">
        <w:rPr>
          <w:sz w:val="24"/>
          <w:szCs w:val="24"/>
          <w:vertAlign w:val="superscript"/>
        </w:rPr>
        <w:lastRenderedPageBreak/>
        <w:t>10</w:t>
      </w:r>
      <w:r w:rsidR="009653FF" w:rsidRPr="00A83225">
        <w:rPr>
          <w:sz w:val="24"/>
          <w:szCs w:val="24"/>
        </w:rPr>
        <w:t xml:space="preserve">MRC Lifecourse Epidemiology Unit &amp; NIHR Southampton Biomedical Research Centre, University of Southampton &amp; University Hospital Southampton NHS Foundation Trust, Southampton, United Kingdom. </w:t>
      </w:r>
    </w:p>
    <w:p w:rsidR="009653FF" w:rsidRPr="00A83225" w:rsidRDefault="00A3115D" w:rsidP="000C7D7C">
      <w:pPr>
        <w:spacing w:line="480" w:lineRule="auto"/>
        <w:jc w:val="both"/>
        <w:rPr>
          <w:sz w:val="24"/>
          <w:szCs w:val="24"/>
        </w:rPr>
      </w:pPr>
      <w:r w:rsidRPr="00A83225">
        <w:rPr>
          <w:sz w:val="24"/>
          <w:szCs w:val="24"/>
          <w:vertAlign w:val="superscript"/>
        </w:rPr>
        <w:t>11</w:t>
      </w:r>
      <w:r w:rsidR="007B6F18" w:rsidRPr="00A83225">
        <w:rPr>
          <w:sz w:val="24"/>
          <w:szCs w:val="24"/>
        </w:rPr>
        <w:t>Clinical Nutrition Research Centre, Singapore Institute for Clinical Sciences, Agency for Science Technology and Research</w:t>
      </w:r>
      <w:r w:rsidR="00472421" w:rsidRPr="00A83225">
        <w:rPr>
          <w:sz w:val="24"/>
          <w:szCs w:val="24"/>
        </w:rPr>
        <w:t xml:space="preserve"> and National University Health System</w:t>
      </w:r>
      <w:r w:rsidR="007B6F18" w:rsidRPr="00A83225">
        <w:rPr>
          <w:sz w:val="24"/>
          <w:szCs w:val="24"/>
        </w:rPr>
        <w:t>, Singapore.</w:t>
      </w:r>
    </w:p>
    <w:p w:rsidR="007B6F18" w:rsidRPr="00A83225" w:rsidRDefault="00A3115D" w:rsidP="000C7D7C">
      <w:pPr>
        <w:spacing w:line="480" w:lineRule="auto"/>
        <w:jc w:val="both"/>
        <w:rPr>
          <w:sz w:val="24"/>
          <w:szCs w:val="24"/>
        </w:rPr>
      </w:pPr>
      <w:r w:rsidRPr="00A83225">
        <w:rPr>
          <w:sz w:val="24"/>
          <w:szCs w:val="24"/>
          <w:vertAlign w:val="superscript"/>
        </w:rPr>
        <w:t>12</w:t>
      </w:r>
      <w:r w:rsidR="007B6F18" w:rsidRPr="00A83225">
        <w:rPr>
          <w:sz w:val="24"/>
          <w:szCs w:val="24"/>
        </w:rPr>
        <w:t xml:space="preserve">Department of Endocrinology, Tan Tock Seng Hospital, Singapore. </w:t>
      </w:r>
    </w:p>
    <w:p w:rsidR="007B6F18" w:rsidRPr="00A83225" w:rsidRDefault="00A3115D" w:rsidP="000C7D7C">
      <w:pPr>
        <w:spacing w:line="480" w:lineRule="auto"/>
        <w:jc w:val="both"/>
        <w:rPr>
          <w:sz w:val="24"/>
          <w:szCs w:val="24"/>
        </w:rPr>
      </w:pPr>
      <w:r w:rsidRPr="00A83225">
        <w:rPr>
          <w:sz w:val="24"/>
          <w:szCs w:val="24"/>
          <w:vertAlign w:val="superscript"/>
        </w:rPr>
        <w:t>13</w:t>
      </w:r>
      <w:r w:rsidR="00FB698E" w:rsidRPr="00A83225">
        <w:rPr>
          <w:sz w:val="24"/>
          <w:szCs w:val="24"/>
        </w:rPr>
        <w:t>Departments of Pediatrics and of Epidemiology, Biostatistics and Occupational Health, Faculty of Medicine, McGill University, Montreal, Canada.</w:t>
      </w:r>
    </w:p>
    <w:p w:rsidR="00A02CDC" w:rsidRPr="00A83225" w:rsidRDefault="00A3115D" w:rsidP="000C7D7C">
      <w:pPr>
        <w:spacing w:line="480" w:lineRule="auto"/>
        <w:jc w:val="both"/>
        <w:rPr>
          <w:sz w:val="24"/>
          <w:szCs w:val="24"/>
        </w:rPr>
      </w:pPr>
      <w:r w:rsidRPr="00A83225">
        <w:rPr>
          <w:sz w:val="24"/>
          <w:szCs w:val="24"/>
          <w:vertAlign w:val="superscript"/>
        </w:rPr>
        <w:t>14</w:t>
      </w:r>
      <w:r w:rsidR="00A02CDC" w:rsidRPr="00A83225">
        <w:rPr>
          <w:sz w:val="24"/>
          <w:szCs w:val="24"/>
        </w:rPr>
        <w:t>Liggins Institute, University of Auckland, Auckland, New Zealand.</w:t>
      </w:r>
    </w:p>
    <w:p w:rsidR="00A02CDC" w:rsidRPr="00A83225" w:rsidRDefault="00A3115D" w:rsidP="000C7D7C">
      <w:pPr>
        <w:spacing w:line="480" w:lineRule="auto"/>
        <w:jc w:val="both"/>
        <w:rPr>
          <w:sz w:val="24"/>
          <w:szCs w:val="24"/>
        </w:rPr>
      </w:pPr>
      <w:r w:rsidRPr="00A83225">
        <w:rPr>
          <w:sz w:val="24"/>
          <w:szCs w:val="24"/>
          <w:vertAlign w:val="superscript"/>
        </w:rPr>
        <w:lastRenderedPageBreak/>
        <w:t>15</w:t>
      </w:r>
      <w:r w:rsidR="00E33BCA" w:rsidRPr="00A83225">
        <w:rPr>
          <w:sz w:val="24"/>
          <w:szCs w:val="24"/>
        </w:rPr>
        <w:t>Department of Biochemistry, Yong Loo Lin School of Medicine, National University of Singapore, Singapore.</w:t>
      </w:r>
    </w:p>
    <w:p w:rsidR="00540CA0" w:rsidRPr="00A83225" w:rsidRDefault="00A3115D" w:rsidP="000C7D7C">
      <w:pPr>
        <w:spacing w:line="480" w:lineRule="auto"/>
        <w:jc w:val="both"/>
        <w:rPr>
          <w:sz w:val="24"/>
          <w:szCs w:val="24"/>
        </w:rPr>
      </w:pPr>
      <w:r w:rsidRPr="00A83225">
        <w:rPr>
          <w:sz w:val="24"/>
          <w:szCs w:val="24"/>
          <w:vertAlign w:val="superscript"/>
        </w:rPr>
        <w:t>16</w:t>
      </w:r>
      <w:r w:rsidR="00540CA0" w:rsidRPr="00A83225">
        <w:rPr>
          <w:sz w:val="24"/>
          <w:szCs w:val="24"/>
        </w:rPr>
        <w:t xml:space="preserve">Department of </w:t>
      </w:r>
      <w:r w:rsidR="00A17E0C" w:rsidRPr="00A83225">
        <w:rPr>
          <w:sz w:val="24"/>
          <w:szCs w:val="24"/>
        </w:rPr>
        <w:t>Diagnostic and Interventional Imaging</w:t>
      </w:r>
      <w:r w:rsidR="00540CA0" w:rsidRPr="00A83225">
        <w:rPr>
          <w:sz w:val="24"/>
          <w:szCs w:val="24"/>
        </w:rPr>
        <w:t>, KK Women’s and Children’s Hospital, Singapore.</w:t>
      </w:r>
    </w:p>
    <w:p w:rsidR="00AE5317" w:rsidRPr="00A83225" w:rsidRDefault="00A75FB1" w:rsidP="000C7D7C">
      <w:pPr>
        <w:spacing w:line="480" w:lineRule="auto"/>
        <w:jc w:val="both"/>
        <w:rPr>
          <w:sz w:val="24"/>
          <w:szCs w:val="24"/>
        </w:rPr>
      </w:pPr>
      <w:r w:rsidRPr="00A83225">
        <w:rPr>
          <w:sz w:val="24"/>
          <w:szCs w:val="24"/>
        </w:rPr>
        <w:t xml:space="preserve">*These authors contributed equally to this work. </w:t>
      </w:r>
    </w:p>
    <w:p w:rsidR="00904D90" w:rsidRPr="00A83225" w:rsidRDefault="007D1204" w:rsidP="000C7D7C">
      <w:pPr>
        <w:spacing w:line="480" w:lineRule="auto"/>
        <w:jc w:val="both"/>
        <w:rPr>
          <w:rFonts w:cs="Times-Italic"/>
          <w:iCs/>
          <w:sz w:val="24"/>
          <w:szCs w:val="24"/>
        </w:rPr>
      </w:pPr>
      <w:r w:rsidRPr="00A83225">
        <w:rPr>
          <w:sz w:val="24"/>
          <w:szCs w:val="24"/>
          <w:vertAlign w:val="superscript"/>
        </w:rPr>
        <w:t>#</w:t>
      </w:r>
      <w:r w:rsidRPr="00A83225">
        <w:rPr>
          <w:sz w:val="24"/>
          <w:szCs w:val="24"/>
        </w:rPr>
        <w:t>Corre</w:t>
      </w:r>
      <w:r w:rsidR="001C2D1C" w:rsidRPr="00A83225">
        <w:rPr>
          <w:sz w:val="24"/>
          <w:szCs w:val="24"/>
        </w:rPr>
        <w:t xml:space="preserve">sponding author: </w:t>
      </w:r>
      <w:r w:rsidR="001C2D1C" w:rsidRPr="00A83225">
        <w:rPr>
          <w:rFonts w:cs="Times-Italic"/>
          <w:iCs/>
          <w:sz w:val="24"/>
          <w:szCs w:val="24"/>
        </w:rPr>
        <w:t xml:space="preserve">S. Sendhil Velan, </w:t>
      </w:r>
      <w:r w:rsidR="00EC40E5" w:rsidRPr="00A83225">
        <w:rPr>
          <w:rFonts w:cs="Times-Italic"/>
          <w:iCs/>
          <w:sz w:val="24"/>
          <w:szCs w:val="24"/>
        </w:rPr>
        <w:t xml:space="preserve">Singapore Institute for Clinical Sciences and </w:t>
      </w:r>
      <w:r w:rsidR="001C2D1C" w:rsidRPr="00A83225">
        <w:rPr>
          <w:rFonts w:cs="Times-Italic"/>
          <w:iCs/>
          <w:sz w:val="24"/>
          <w:szCs w:val="24"/>
        </w:rPr>
        <w:t xml:space="preserve">Singapore Bioimaging Consortium, 11 Biopolis Way, #02-02, Singapore 138667. </w:t>
      </w:r>
      <w:r w:rsidR="00E545AB" w:rsidRPr="00A83225">
        <w:rPr>
          <w:rFonts w:cs="Times-Italic"/>
          <w:iCs/>
          <w:sz w:val="24"/>
          <w:szCs w:val="24"/>
        </w:rPr>
        <w:t>Phone: +65</w:t>
      </w:r>
      <w:r w:rsidR="009244DE" w:rsidRPr="00A83225">
        <w:rPr>
          <w:rFonts w:cs="Times-Italic"/>
          <w:iCs/>
          <w:sz w:val="24"/>
          <w:szCs w:val="24"/>
        </w:rPr>
        <w:t xml:space="preserve"> </w:t>
      </w:r>
      <w:r w:rsidR="00E545AB" w:rsidRPr="00A83225">
        <w:rPr>
          <w:rFonts w:cs="Times-Italic"/>
          <w:iCs/>
          <w:sz w:val="24"/>
          <w:szCs w:val="24"/>
        </w:rPr>
        <w:t>64788757</w:t>
      </w:r>
      <w:r w:rsidR="009F7A77" w:rsidRPr="00A83225">
        <w:rPr>
          <w:rFonts w:cs="Times-Italic"/>
          <w:iCs/>
          <w:sz w:val="24"/>
          <w:szCs w:val="24"/>
        </w:rPr>
        <w:t>,</w:t>
      </w:r>
      <w:r w:rsidR="00E545AB" w:rsidRPr="00A83225">
        <w:rPr>
          <w:rFonts w:cs="Times-Italic"/>
          <w:iCs/>
          <w:sz w:val="24"/>
          <w:szCs w:val="24"/>
        </w:rPr>
        <w:t xml:space="preserve"> </w:t>
      </w:r>
      <w:r w:rsidR="009F7A77" w:rsidRPr="00A83225">
        <w:rPr>
          <w:rFonts w:cs="Times-Italic"/>
          <w:iCs/>
          <w:sz w:val="24"/>
          <w:szCs w:val="24"/>
        </w:rPr>
        <w:t>E</w:t>
      </w:r>
      <w:r w:rsidR="001C2D1C" w:rsidRPr="00A83225">
        <w:rPr>
          <w:rFonts w:cs="Times-Italic"/>
          <w:iCs/>
          <w:sz w:val="24"/>
          <w:szCs w:val="24"/>
        </w:rPr>
        <w:t xml:space="preserve">mail: </w:t>
      </w:r>
      <w:hyperlink r:id="rId8" w:history="1">
        <w:r w:rsidR="006A4DFE" w:rsidRPr="00A83225">
          <w:rPr>
            <w:rStyle w:val="Hyperlink"/>
            <w:rFonts w:cs="Times-Italic"/>
            <w:iCs/>
            <w:sz w:val="24"/>
            <w:szCs w:val="24"/>
          </w:rPr>
          <w:t>sendhil_velan@sbic.a-star.edu.sg</w:t>
        </w:r>
      </w:hyperlink>
    </w:p>
    <w:p w:rsidR="00C13069" w:rsidRPr="00A83225" w:rsidRDefault="00C13069" w:rsidP="000C7D7C">
      <w:pPr>
        <w:spacing w:line="480" w:lineRule="auto"/>
        <w:jc w:val="both"/>
        <w:rPr>
          <w:rFonts w:cs="Times-Italic"/>
          <w:iCs/>
          <w:sz w:val="24"/>
          <w:szCs w:val="24"/>
        </w:rPr>
      </w:pPr>
    </w:p>
    <w:p w:rsidR="000734B8" w:rsidRPr="00A83225" w:rsidRDefault="000734B8" w:rsidP="000C7D7C">
      <w:pPr>
        <w:spacing w:line="480" w:lineRule="auto"/>
        <w:jc w:val="both"/>
        <w:rPr>
          <w:sz w:val="24"/>
          <w:szCs w:val="24"/>
        </w:rPr>
      </w:pPr>
      <w:r w:rsidRPr="00A83225">
        <w:rPr>
          <w:b/>
          <w:sz w:val="24"/>
          <w:szCs w:val="24"/>
        </w:rPr>
        <w:t>Keywords:</w:t>
      </w:r>
      <w:r w:rsidRPr="00A83225">
        <w:rPr>
          <w:sz w:val="24"/>
          <w:szCs w:val="24"/>
        </w:rPr>
        <w:t xml:space="preserve"> abdominal fat partitioning, conditional relative weight gain, magnetic resonance imaging (MRI), childhood obesity, sex and ethnic differences</w:t>
      </w:r>
    </w:p>
    <w:p w:rsidR="009E4265" w:rsidRDefault="009E4265" w:rsidP="000C7D7C">
      <w:pPr>
        <w:spacing w:line="480" w:lineRule="auto"/>
        <w:jc w:val="both"/>
        <w:rPr>
          <w:sz w:val="24"/>
          <w:szCs w:val="24"/>
        </w:rPr>
      </w:pPr>
      <w:r w:rsidRPr="00A83225">
        <w:rPr>
          <w:rFonts w:cs="Times-Italic"/>
          <w:b/>
          <w:iCs/>
          <w:sz w:val="24"/>
          <w:szCs w:val="24"/>
        </w:rPr>
        <w:t>Running title:</w:t>
      </w:r>
      <w:r w:rsidRPr="00A83225">
        <w:rPr>
          <w:rFonts w:cs="Times-Italic"/>
          <w:iCs/>
          <w:sz w:val="24"/>
          <w:szCs w:val="24"/>
        </w:rPr>
        <w:t xml:space="preserve"> </w:t>
      </w:r>
      <w:r w:rsidR="00D361ED" w:rsidRPr="00D361ED">
        <w:rPr>
          <w:rFonts w:cs="Times-Italic"/>
          <w:iCs/>
          <w:sz w:val="24"/>
          <w:szCs w:val="24"/>
        </w:rPr>
        <w:t>Early childhood weight gain and abdominal fat</w:t>
      </w:r>
    </w:p>
    <w:p w:rsidR="009E4265" w:rsidRPr="00AA49DD" w:rsidRDefault="00A83225" w:rsidP="000C7D7C">
      <w:pPr>
        <w:spacing w:line="480" w:lineRule="auto"/>
        <w:jc w:val="both"/>
        <w:rPr>
          <w:rFonts w:cs="Times-Italic"/>
          <w:iCs/>
          <w:sz w:val="24"/>
          <w:szCs w:val="24"/>
        </w:rPr>
      </w:pPr>
      <w:r w:rsidRPr="00A83225">
        <w:rPr>
          <w:rFonts w:cs="Times-Italic"/>
          <w:b/>
          <w:iCs/>
          <w:sz w:val="24"/>
          <w:szCs w:val="24"/>
        </w:rPr>
        <w:t>Word count:</w:t>
      </w:r>
      <w:r w:rsidRPr="00AA49DD">
        <w:rPr>
          <w:rFonts w:cs="Times-Italic"/>
          <w:iCs/>
          <w:sz w:val="24"/>
          <w:szCs w:val="24"/>
        </w:rPr>
        <w:t xml:space="preserve"> </w:t>
      </w:r>
      <w:r w:rsidR="00C33DA4">
        <w:rPr>
          <w:rFonts w:cs="Times-Italic"/>
          <w:iCs/>
          <w:sz w:val="24"/>
          <w:szCs w:val="24"/>
        </w:rPr>
        <w:t>3</w:t>
      </w:r>
      <w:r w:rsidR="0063079E">
        <w:rPr>
          <w:rFonts w:cs="Times-Italic"/>
          <w:iCs/>
          <w:sz w:val="24"/>
          <w:szCs w:val="24"/>
        </w:rPr>
        <w:t>79</w:t>
      </w:r>
      <w:r w:rsidR="00C33DA4">
        <w:rPr>
          <w:rFonts w:cs="Times-Italic"/>
          <w:iCs/>
          <w:sz w:val="24"/>
          <w:szCs w:val="24"/>
        </w:rPr>
        <w:t>8</w:t>
      </w:r>
    </w:p>
    <w:p w:rsidR="009E4265" w:rsidRDefault="00A83225" w:rsidP="000C7D7C">
      <w:pPr>
        <w:spacing w:line="480" w:lineRule="auto"/>
        <w:jc w:val="both"/>
        <w:rPr>
          <w:sz w:val="24"/>
          <w:szCs w:val="24"/>
        </w:rPr>
      </w:pPr>
      <w:r w:rsidRPr="00A83225">
        <w:rPr>
          <w:b/>
          <w:bCs/>
          <w:sz w:val="24"/>
          <w:szCs w:val="24"/>
        </w:rPr>
        <w:lastRenderedPageBreak/>
        <w:t>Clinical Trial Registr</w:t>
      </w:r>
      <w:r>
        <w:rPr>
          <w:b/>
          <w:bCs/>
          <w:sz w:val="24"/>
          <w:szCs w:val="24"/>
        </w:rPr>
        <w:t>ation</w:t>
      </w:r>
      <w:r w:rsidRPr="00A83225">
        <w:rPr>
          <w:sz w:val="24"/>
          <w:szCs w:val="24"/>
        </w:rPr>
        <w:t xml:space="preserve">: </w:t>
      </w:r>
      <w:r w:rsidR="00FC29FA">
        <w:rPr>
          <w:sz w:val="24"/>
          <w:szCs w:val="24"/>
        </w:rPr>
        <w:t>C</w:t>
      </w:r>
      <w:r w:rsidRPr="00A83225">
        <w:rPr>
          <w:sz w:val="24"/>
          <w:szCs w:val="24"/>
        </w:rPr>
        <w:t xml:space="preserve">linicaltrials.gov </w:t>
      </w:r>
      <w:r w:rsidR="00FC29FA">
        <w:rPr>
          <w:sz w:val="24"/>
          <w:szCs w:val="24"/>
        </w:rPr>
        <w:t>identifier</w:t>
      </w:r>
      <w:r w:rsidRPr="00A83225">
        <w:rPr>
          <w:sz w:val="24"/>
          <w:szCs w:val="24"/>
        </w:rPr>
        <w:t xml:space="preserve"> </w:t>
      </w:r>
      <w:hyperlink r:id="rId9" w:tooltip="Current version of study NCT01174875 on ClinicalTrials.gov" w:history="1">
        <w:r w:rsidRPr="00A83225">
          <w:rPr>
            <w:sz w:val="24"/>
            <w:szCs w:val="24"/>
          </w:rPr>
          <w:t>NCT01174875</w:t>
        </w:r>
      </w:hyperlink>
      <w:r>
        <w:rPr>
          <w:sz w:val="24"/>
          <w:szCs w:val="24"/>
        </w:rPr>
        <w:t>.</w:t>
      </w:r>
    </w:p>
    <w:p w:rsidR="00903A1E" w:rsidRDefault="00903A1E" w:rsidP="000C7D7C">
      <w:pPr>
        <w:spacing w:line="480" w:lineRule="auto"/>
        <w:jc w:val="both"/>
        <w:rPr>
          <w:sz w:val="24"/>
          <w:szCs w:val="24"/>
        </w:rPr>
      </w:pPr>
      <w:r w:rsidRPr="00FC29FA">
        <w:rPr>
          <w:b/>
          <w:sz w:val="24"/>
          <w:szCs w:val="24"/>
        </w:rPr>
        <w:t>Funding:</w:t>
      </w:r>
      <w:r w:rsidR="00FC29FA">
        <w:rPr>
          <w:sz w:val="24"/>
          <w:szCs w:val="24"/>
        </w:rPr>
        <w:t xml:space="preserve"> </w:t>
      </w:r>
      <w:r w:rsidR="00FC29FA" w:rsidRPr="002622C3">
        <w:t xml:space="preserve">This research is supported by the Singapore National Research Foundation under its Translational and Clinical Research (TCR) Flagship </w:t>
      </w:r>
      <w:proofErr w:type="spellStart"/>
      <w:r w:rsidR="00FC29FA" w:rsidRPr="002622C3">
        <w:t>Programme</w:t>
      </w:r>
      <w:proofErr w:type="spellEnd"/>
      <w:r w:rsidR="00FC29FA" w:rsidRPr="002622C3">
        <w:t xml:space="preserve"> and administered by the Singapore Ministry of Health’s National Medical Research Council (NMRC), Singapore</w:t>
      </w:r>
      <w:r w:rsidR="00FC29FA">
        <w:t xml:space="preserve"> –</w:t>
      </w:r>
      <w:r w:rsidR="00FC29FA" w:rsidRPr="002622C3">
        <w:t xml:space="preserve"> NMRC/TCR/004-NUS/2008; NMRC/TCR/012-NUHS/2014. Additional funding is provided by the Singapore Institute for Clinical Sciences, Agency for Science Technology and Research (A*STAR), Singapore</w:t>
      </w:r>
      <w:r w:rsidR="00FC29FA">
        <w:t xml:space="preserve"> and </w:t>
      </w:r>
      <w:proofErr w:type="spellStart"/>
      <w:r w:rsidR="00FC29FA">
        <w:t>Nestec</w:t>
      </w:r>
      <w:proofErr w:type="spellEnd"/>
      <w:r w:rsidR="00FC29FA" w:rsidRPr="002622C3">
        <w:t>.</w:t>
      </w:r>
    </w:p>
    <w:p w:rsidR="009A75E9" w:rsidRDefault="00903A1E" w:rsidP="000C7D7C">
      <w:pPr>
        <w:spacing w:line="480" w:lineRule="auto"/>
        <w:jc w:val="both"/>
        <w:rPr>
          <w:sz w:val="24"/>
          <w:szCs w:val="24"/>
        </w:rPr>
      </w:pPr>
      <w:r w:rsidRPr="00FC29FA">
        <w:rPr>
          <w:b/>
          <w:sz w:val="24"/>
          <w:szCs w:val="24"/>
        </w:rPr>
        <w:t>Disclosure:</w:t>
      </w:r>
      <w:r w:rsidR="00FC29FA">
        <w:rPr>
          <w:sz w:val="24"/>
          <w:szCs w:val="24"/>
        </w:rPr>
        <w:t xml:space="preserve"> </w:t>
      </w:r>
      <w:r w:rsidR="00FC29FA" w:rsidRPr="00564FE9">
        <w:rPr>
          <w:sz w:val="24"/>
          <w:szCs w:val="24"/>
        </w:rPr>
        <w:t xml:space="preserve">Keith M. Godfrey has received reimbursement for speaking at conferences sponsored by companies selling nutritional products. Keith M. Godfrey and Peter D. Gluckman are part of an academic consortium that has received research funding </w:t>
      </w:r>
      <w:proofErr w:type="spellStart"/>
      <w:r w:rsidR="00FC29FA" w:rsidRPr="00564FE9">
        <w:rPr>
          <w:sz w:val="24"/>
          <w:szCs w:val="24"/>
        </w:rPr>
        <w:t>Nestec</w:t>
      </w:r>
      <w:proofErr w:type="spellEnd"/>
      <w:r w:rsidR="00FC29FA" w:rsidRPr="00564FE9">
        <w:rPr>
          <w:sz w:val="24"/>
          <w:szCs w:val="24"/>
        </w:rPr>
        <w:t xml:space="preserve">. The other authors declared no conflicts of interest. Keith M. Godfrey is supported by the UK Medical Research </w:t>
      </w:r>
      <w:r w:rsidR="00FC29FA" w:rsidRPr="00564FE9">
        <w:rPr>
          <w:sz w:val="24"/>
          <w:szCs w:val="24"/>
        </w:rPr>
        <w:lastRenderedPageBreak/>
        <w:t xml:space="preserve">Council (MC_UU_12011/4), the National Institute for Health Research (as a NIHR Senior Investigator (NF-SI-0515-10042) and through the NIHR Southampton Biomedical Research Centre) and the European Union's Seventh Framework </w:t>
      </w:r>
      <w:proofErr w:type="spellStart"/>
      <w:r w:rsidR="00FC29FA" w:rsidRPr="00564FE9">
        <w:rPr>
          <w:sz w:val="24"/>
          <w:szCs w:val="24"/>
        </w:rPr>
        <w:t>Programme</w:t>
      </w:r>
      <w:proofErr w:type="spellEnd"/>
      <w:r w:rsidR="00FC29FA" w:rsidRPr="00564FE9">
        <w:rPr>
          <w:sz w:val="24"/>
          <w:szCs w:val="24"/>
        </w:rPr>
        <w:t xml:space="preserve"> (FP7/2007-2013), projects </w:t>
      </w:r>
      <w:proofErr w:type="spellStart"/>
      <w:r w:rsidR="00FC29FA" w:rsidRPr="00564FE9">
        <w:rPr>
          <w:sz w:val="24"/>
          <w:szCs w:val="24"/>
        </w:rPr>
        <w:t>EarlyNutrition</w:t>
      </w:r>
      <w:proofErr w:type="spellEnd"/>
      <w:r w:rsidR="00FC29FA" w:rsidRPr="00564FE9">
        <w:rPr>
          <w:sz w:val="24"/>
          <w:szCs w:val="24"/>
        </w:rPr>
        <w:t xml:space="preserve"> and ODIN under grant agreement numbers 289346 and 613977.</w:t>
      </w:r>
    </w:p>
    <w:p w:rsidR="009A75E9" w:rsidRDefault="009A75E9">
      <w:pPr>
        <w:rPr>
          <w:sz w:val="24"/>
          <w:szCs w:val="24"/>
        </w:rPr>
      </w:pPr>
      <w:r>
        <w:rPr>
          <w:sz w:val="24"/>
          <w:szCs w:val="24"/>
        </w:rPr>
        <w:br w:type="page"/>
      </w:r>
    </w:p>
    <w:p w:rsidR="009A75E9" w:rsidRPr="00A83225" w:rsidRDefault="003A46C0" w:rsidP="009A75E9">
      <w:pPr>
        <w:spacing w:line="480" w:lineRule="auto"/>
        <w:jc w:val="both"/>
        <w:rPr>
          <w:b/>
          <w:sz w:val="24"/>
          <w:szCs w:val="24"/>
        </w:rPr>
      </w:pPr>
      <w:r>
        <w:rPr>
          <w:rStyle w:val="pagecontents"/>
          <w:b/>
          <w:bCs/>
        </w:rPr>
        <w:lastRenderedPageBreak/>
        <w:t>What is already known about this subject?</w:t>
      </w:r>
    </w:p>
    <w:p w:rsidR="003A46C0" w:rsidRDefault="009A75E9" w:rsidP="009A75E9">
      <w:pPr>
        <w:pStyle w:val="ListParagraph"/>
        <w:numPr>
          <w:ilvl w:val="0"/>
          <w:numId w:val="4"/>
        </w:numPr>
        <w:spacing w:line="480" w:lineRule="auto"/>
        <w:jc w:val="both"/>
        <w:rPr>
          <w:sz w:val="24"/>
          <w:szCs w:val="24"/>
        </w:rPr>
      </w:pPr>
      <w:r w:rsidRPr="00A83225">
        <w:rPr>
          <w:sz w:val="24"/>
          <w:szCs w:val="24"/>
        </w:rPr>
        <w:t xml:space="preserve">Early life weight gain is associated with adult abdominal fat. </w:t>
      </w:r>
    </w:p>
    <w:p w:rsidR="003A46C0" w:rsidRDefault="009A75E9" w:rsidP="003A46C0">
      <w:pPr>
        <w:pStyle w:val="ListParagraph"/>
        <w:numPr>
          <w:ilvl w:val="0"/>
          <w:numId w:val="4"/>
        </w:numPr>
        <w:spacing w:line="480" w:lineRule="auto"/>
        <w:jc w:val="both"/>
        <w:rPr>
          <w:sz w:val="24"/>
          <w:szCs w:val="24"/>
        </w:rPr>
      </w:pPr>
      <w:r w:rsidRPr="00A83225">
        <w:rPr>
          <w:sz w:val="24"/>
          <w:szCs w:val="24"/>
        </w:rPr>
        <w:t>No studies have investigated whether these associations begin in early childhood, and whether differential associations may partially explain sex and ethnic differences in fat accumulation.</w:t>
      </w:r>
    </w:p>
    <w:p w:rsidR="003A46C0" w:rsidRPr="003A46C0" w:rsidRDefault="003A46C0" w:rsidP="003A46C0">
      <w:pPr>
        <w:spacing w:line="480" w:lineRule="auto"/>
        <w:jc w:val="both"/>
        <w:rPr>
          <w:sz w:val="24"/>
          <w:szCs w:val="24"/>
        </w:rPr>
      </w:pPr>
      <w:r>
        <w:rPr>
          <w:rStyle w:val="pagecontents"/>
          <w:b/>
          <w:bCs/>
        </w:rPr>
        <w:t>What does this study add?</w:t>
      </w:r>
    </w:p>
    <w:p w:rsidR="003A46C0" w:rsidRDefault="002F703D" w:rsidP="009A75E9">
      <w:pPr>
        <w:pStyle w:val="ListParagraph"/>
        <w:numPr>
          <w:ilvl w:val="0"/>
          <w:numId w:val="4"/>
        </w:numPr>
        <w:spacing w:line="480" w:lineRule="auto"/>
        <w:jc w:val="both"/>
        <w:rPr>
          <w:sz w:val="24"/>
          <w:szCs w:val="24"/>
        </w:rPr>
      </w:pPr>
      <w:r>
        <w:rPr>
          <w:sz w:val="24"/>
          <w:szCs w:val="24"/>
        </w:rPr>
        <w:t>The study de</w:t>
      </w:r>
      <w:r w:rsidR="00B76B45">
        <w:rPr>
          <w:sz w:val="24"/>
          <w:szCs w:val="24"/>
        </w:rPr>
        <w:t>sc</w:t>
      </w:r>
      <w:r w:rsidR="00FA72BA">
        <w:rPr>
          <w:sz w:val="24"/>
          <w:szCs w:val="24"/>
        </w:rPr>
        <w:t>ribes</w:t>
      </w:r>
      <w:r w:rsidR="00B76B45">
        <w:rPr>
          <w:sz w:val="24"/>
          <w:szCs w:val="24"/>
        </w:rPr>
        <w:t xml:space="preserve"> </w:t>
      </w:r>
      <w:r w:rsidR="009A75E9" w:rsidRPr="009A75E9">
        <w:rPr>
          <w:sz w:val="24"/>
          <w:szCs w:val="24"/>
        </w:rPr>
        <w:t xml:space="preserve">associations between age-specific conditional relative weight gains and fat deposition in metabolically distinct abdominal fat compartments in a South Asian longitudinal birth cohort. </w:t>
      </w:r>
    </w:p>
    <w:p w:rsidR="009A75E9" w:rsidRPr="009A75E9" w:rsidRDefault="009A75E9" w:rsidP="009A75E9">
      <w:pPr>
        <w:pStyle w:val="ListParagraph"/>
        <w:numPr>
          <w:ilvl w:val="0"/>
          <w:numId w:val="4"/>
        </w:numPr>
        <w:spacing w:line="480" w:lineRule="auto"/>
        <w:jc w:val="both"/>
        <w:rPr>
          <w:sz w:val="24"/>
          <w:szCs w:val="24"/>
        </w:rPr>
      </w:pPr>
      <w:r w:rsidRPr="009A75E9">
        <w:rPr>
          <w:sz w:val="24"/>
          <w:szCs w:val="24"/>
        </w:rPr>
        <w:t xml:space="preserve">We showed that Indian ethnicity and female sex predisposed children to accumulate more fat in the </w:t>
      </w:r>
      <w:r w:rsidR="009F77F6">
        <w:rPr>
          <w:sz w:val="24"/>
          <w:szCs w:val="24"/>
        </w:rPr>
        <w:t>v</w:t>
      </w:r>
      <w:r w:rsidR="003412B1">
        <w:rPr>
          <w:sz w:val="24"/>
          <w:szCs w:val="24"/>
        </w:rPr>
        <w:t>isceral adipose</w:t>
      </w:r>
      <w:r w:rsidRPr="009A75E9">
        <w:rPr>
          <w:sz w:val="24"/>
          <w:szCs w:val="24"/>
        </w:rPr>
        <w:t xml:space="preserve"> depot with increasing conditional relative weight </w:t>
      </w:r>
      <w:r w:rsidRPr="009A75E9">
        <w:rPr>
          <w:sz w:val="24"/>
          <w:szCs w:val="24"/>
        </w:rPr>
        <w:lastRenderedPageBreak/>
        <w:t xml:space="preserve">gain. The magnitude of association was higher for the 1-2 year time period. </w:t>
      </w:r>
    </w:p>
    <w:p w:rsidR="009A75E9" w:rsidRPr="00A83225" w:rsidRDefault="009A75E9" w:rsidP="009A75E9">
      <w:pPr>
        <w:pStyle w:val="ListParagraph"/>
        <w:numPr>
          <w:ilvl w:val="0"/>
          <w:numId w:val="4"/>
        </w:numPr>
        <w:spacing w:line="480" w:lineRule="auto"/>
        <w:jc w:val="both"/>
        <w:rPr>
          <w:sz w:val="24"/>
          <w:szCs w:val="24"/>
        </w:rPr>
      </w:pPr>
      <w:r w:rsidRPr="00A83225">
        <w:rPr>
          <w:sz w:val="24"/>
          <w:szCs w:val="24"/>
        </w:rPr>
        <w:t xml:space="preserve">These findings aid early identification of children at higher risk of fat accumulation, and </w:t>
      </w:r>
      <w:r w:rsidR="00443628">
        <w:rPr>
          <w:sz w:val="24"/>
          <w:szCs w:val="24"/>
        </w:rPr>
        <w:t xml:space="preserve">suggest that </w:t>
      </w:r>
      <w:r w:rsidRPr="00A83225">
        <w:rPr>
          <w:sz w:val="24"/>
          <w:szCs w:val="24"/>
        </w:rPr>
        <w:t>1-2 years</w:t>
      </w:r>
      <w:r w:rsidR="00443628">
        <w:rPr>
          <w:sz w:val="24"/>
          <w:szCs w:val="24"/>
        </w:rPr>
        <w:t xml:space="preserve"> might be an important period for</w:t>
      </w:r>
      <w:r w:rsidRPr="00A83225">
        <w:rPr>
          <w:sz w:val="24"/>
          <w:szCs w:val="24"/>
        </w:rPr>
        <w:t xml:space="preserve"> interventions to prevent adverse metabolic outcomes. </w:t>
      </w:r>
    </w:p>
    <w:p w:rsidR="00903A1E" w:rsidRDefault="00903A1E" w:rsidP="000C7D7C">
      <w:pPr>
        <w:spacing w:line="480" w:lineRule="auto"/>
        <w:jc w:val="both"/>
        <w:rPr>
          <w:sz w:val="24"/>
          <w:szCs w:val="24"/>
        </w:rPr>
      </w:pPr>
    </w:p>
    <w:p w:rsidR="00903A1E" w:rsidRPr="00A83225" w:rsidRDefault="00903A1E" w:rsidP="000C7D7C">
      <w:pPr>
        <w:spacing w:line="480" w:lineRule="auto"/>
        <w:jc w:val="both"/>
        <w:rPr>
          <w:rFonts w:cs="Times-Italic"/>
          <w:iCs/>
          <w:sz w:val="24"/>
          <w:szCs w:val="24"/>
        </w:rPr>
      </w:pPr>
    </w:p>
    <w:p w:rsidR="009E4265" w:rsidRPr="00A83225" w:rsidRDefault="009E4265" w:rsidP="000C7D7C">
      <w:pPr>
        <w:spacing w:line="480" w:lineRule="auto"/>
        <w:jc w:val="both"/>
        <w:rPr>
          <w:rFonts w:cs="Times-Italic"/>
          <w:iCs/>
          <w:sz w:val="24"/>
          <w:szCs w:val="24"/>
        </w:rPr>
      </w:pPr>
    </w:p>
    <w:p w:rsidR="009E4265" w:rsidRPr="00A83225" w:rsidRDefault="009E4265" w:rsidP="000C7D7C">
      <w:pPr>
        <w:spacing w:line="480" w:lineRule="auto"/>
        <w:jc w:val="both"/>
        <w:rPr>
          <w:rFonts w:cs="Times-Italic"/>
          <w:iCs/>
          <w:sz w:val="24"/>
          <w:szCs w:val="24"/>
        </w:rPr>
        <w:sectPr w:rsidR="009E4265" w:rsidRPr="00A83225" w:rsidSect="0060757E">
          <w:headerReference w:type="default" r:id="rId10"/>
          <w:type w:val="continuous"/>
          <w:pgSz w:w="12240" w:h="15840"/>
          <w:pgMar w:top="1440" w:right="1440" w:bottom="1440" w:left="1440" w:header="720" w:footer="720" w:gutter="0"/>
          <w:cols w:space="720"/>
          <w:docGrid w:linePitch="360"/>
        </w:sectPr>
      </w:pPr>
    </w:p>
    <w:p w:rsidR="00EF246F" w:rsidRPr="00A83225" w:rsidRDefault="00EF246F" w:rsidP="00EF246F">
      <w:pPr>
        <w:spacing w:line="480" w:lineRule="auto"/>
        <w:jc w:val="both"/>
        <w:rPr>
          <w:sz w:val="24"/>
          <w:szCs w:val="24"/>
        </w:rPr>
      </w:pPr>
      <w:r>
        <w:rPr>
          <w:b/>
          <w:sz w:val="24"/>
          <w:szCs w:val="24"/>
        </w:rPr>
        <w:lastRenderedPageBreak/>
        <w:t>Objective</w:t>
      </w:r>
      <w:r w:rsidRPr="00A83225">
        <w:rPr>
          <w:b/>
          <w:sz w:val="24"/>
          <w:szCs w:val="24"/>
        </w:rPr>
        <w:t>:</w:t>
      </w:r>
      <w:r w:rsidRPr="00A83225">
        <w:rPr>
          <w:sz w:val="24"/>
          <w:szCs w:val="24"/>
        </w:rPr>
        <w:t xml:space="preserve"> </w:t>
      </w:r>
      <w:r>
        <w:rPr>
          <w:sz w:val="24"/>
          <w:szCs w:val="24"/>
        </w:rPr>
        <w:t xml:space="preserve">To </w:t>
      </w:r>
      <w:r w:rsidRPr="00A83225">
        <w:rPr>
          <w:sz w:val="24"/>
          <w:szCs w:val="24"/>
        </w:rPr>
        <w:t xml:space="preserve">investigate the </w:t>
      </w:r>
      <w:r w:rsidR="002352AB">
        <w:rPr>
          <w:sz w:val="24"/>
          <w:szCs w:val="24"/>
        </w:rPr>
        <w:t xml:space="preserve">independent </w:t>
      </w:r>
      <w:r w:rsidRPr="00A83225">
        <w:rPr>
          <w:sz w:val="24"/>
          <w:szCs w:val="24"/>
        </w:rPr>
        <w:t>associations between age-specific annual weight gain from birth to age 4 years and fat deposition in metabolically distinct compartments at age 4.5 years in a South Asian longitudinal birth cohort.</w:t>
      </w:r>
    </w:p>
    <w:p w:rsidR="00EF246F" w:rsidRPr="00A83225" w:rsidRDefault="00EF246F" w:rsidP="00EF246F">
      <w:pPr>
        <w:spacing w:line="480" w:lineRule="auto"/>
        <w:jc w:val="both"/>
        <w:rPr>
          <w:sz w:val="24"/>
          <w:szCs w:val="24"/>
        </w:rPr>
      </w:pPr>
      <w:r w:rsidRPr="00A83225">
        <w:rPr>
          <w:b/>
          <w:sz w:val="24"/>
          <w:szCs w:val="24"/>
        </w:rPr>
        <w:t>Methods:</w:t>
      </w:r>
      <w:r w:rsidRPr="00A83225">
        <w:rPr>
          <w:sz w:val="24"/>
          <w:szCs w:val="24"/>
        </w:rPr>
        <w:t xml:space="preserve"> </w:t>
      </w:r>
      <w:r>
        <w:rPr>
          <w:sz w:val="24"/>
          <w:szCs w:val="24"/>
        </w:rPr>
        <w:t>V</w:t>
      </w:r>
      <w:r w:rsidRPr="00A83225">
        <w:rPr>
          <w:sz w:val="24"/>
          <w:szCs w:val="24"/>
        </w:rPr>
        <w:t xml:space="preserve">olumetric abdominal MRI with comprehensive segmentation of deep (DSAT) and superficial subcutaneous (SSAT), and </w:t>
      </w:r>
      <w:r w:rsidR="0052679B">
        <w:rPr>
          <w:sz w:val="24"/>
          <w:szCs w:val="24"/>
        </w:rPr>
        <w:t xml:space="preserve">visceral </w:t>
      </w:r>
      <w:r w:rsidRPr="00A83225">
        <w:rPr>
          <w:sz w:val="24"/>
          <w:szCs w:val="24"/>
        </w:rPr>
        <w:t>adipose tissues (</w:t>
      </w:r>
      <w:r w:rsidR="0052679B">
        <w:rPr>
          <w:sz w:val="24"/>
          <w:szCs w:val="24"/>
        </w:rPr>
        <w:t>VAT</w:t>
      </w:r>
      <w:r w:rsidRPr="00A83225">
        <w:rPr>
          <w:sz w:val="24"/>
          <w:szCs w:val="24"/>
        </w:rPr>
        <w:t xml:space="preserve">) was performed in 316 children (150 boys, and 166 girls in three ethnic groups: 158 Chinese, 94 Malay, and 64 Indian) aged 4.5 years. Associations between fat volumes and annual relative weight gain conditional on past growth were assessed overall and stratified by sex and ethnicity. </w:t>
      </w:r>
    </w:p>
    <w:p w:rsidR="00EF246F" w:rsidRPr="00A83225" w:rsidRDefault="00EF246F" w:rsidP="00EF246F">
      <w:pPr>
        <w:spacing w:line="480" w:lineRule="auto"/>
        <w:jc w:val="both"/>
        <w:rPr>
          <w:sz w:val="24"/>
          <w:szCs w:val="24"/>
        </w:rPr>
      </w:pPr>
      <w:r w:rsidRPr="00A83225">
        <w:rPr>
          <w:b/>
          <w:bCs/>
          <w:sz w:val="24"/>
          <w:szCs w:val="24"/>
        </w:rPr>
        <w:t>Results</w:t>
      </w:r>
      <w:r w:rsidRPr="00A83225">
        <w:rPr>
          <w:sz w:val="24"/>
          <w:szCs w:val="24"/>
        </w:rPr>
        <w:t xml:space="preserve">: Conditional relative weight gain had stronger associations with greater SAT and </w:t>
      </w:r>
      <w:r w:rsidR="00673827">
        <w:rPr>
          <w:sz w:val="24"/>
          <w:szCs w:val="24"/>
        </w:rPr>
        <w:t>VAT</w:t>
      </w:r>
      <w:r w:rsidR="004D115C">
        <w:rPr>
          <w:sz w:val="24"/>
          <w:szCs w:val="24"/>
        </w:rPr>
        <w:t xml:space="preserve"> </w:t>
      </w:r>
      <w:r w:rsidRPr="00A83225">
        <w:rPr>
          <w:sz w:val="24"/>
          <w:szCs w:val="24"/>
        </w:rPr>
        <w:t xml:space="preserve">at age 4.5 years in girls than boys, and in Indians compared with Malay and Chinese. </w:t>
      </w:r>
      <w:r>
        <w:rPr>
          <w:sz w:val="24"/>
          <w:szCs w:val="24"/>
        </w:rPr>
        <w:t>Overall, t</w:t>
      </w:r>
      <w:r w:rsidRPr="00A83225">
        <w:rPr>
          <w:sz w:val="24"/>
          <w:szCs w:val="24"/>
        </w:rPr>
        <w:t xml:space="preserve">he magnitude of association was </w:t>
      </w:r>
      <w:r>
        <w:rPr>
          <w:sz w:val="24"/>
          <w:szCs w:val="24"/>
        </w:rPr>
        <w:t xml:space="preserve">the </w:t>
      </w:r>
      <w:r w:rsidRPr="00A83225">
        <w:rPr>
          <w:sz w:val="24"/>
          <w:szCs w:val="24"/>
        </w:rPr>
        <w:t>large</w:t>
      </w:r>
      <w:r>
        <w:rPr>
          <w:sz w:val="24"/>
          <w:szCs w:val="24"/>
        </w:rPr>
        <w:t xml:space="preserve">st </w:t>
      </w:r>
      <w:r w:rsidRPr="00A83225">
        <w:rPr>
          <w:sz w:val="24"/>
          <w:szCs w:val="24"/>
        </w:rPr>
        <w:t xml:space="preserve">during </w:t>
      </w:r>
      <w:r>
        <w:rPr>
          <w:sz w:val="24"/>
          <w:szCs w:val="24"/>
        </w:rPr>
        <w:t>2</w:t>
      </w:r>
      <w:r w:rsidRPr="00A83225">
        <w:rPr>
          <w:sz w:val="24"/>
          <w:szCs w:val="24"/>
        </w:rPr>
        <w:t>-</w:t>
      </w:r>
      <w:r>
        <w:rPr>
          <w:sz w:val="24"/>
          <w:szCs w:val="24"/>
        </w:rPr>
        <w:t>3</w:t>
      </w:r>
      <w:r w:rsidRPr="00A83225">
        <w:rPr>
          <w:sz w:val="24"/>
          <w:szCs w:val="24"/>
        </w:rPr>
        <w:t xml:space="preserve"> years for </w:t>
      </w:r>
      <w:r>
        <w:rPr>
          <w:sz w:val="24"/>
          <w:szCs w:val="24"/>
        </w:rPr>
        <w:t>S</w:t>
      </w:r>
      <w:r w:rsidRPr="00A83225">
        <w:rPr>
          <w:sz w:val="24"/>
          <w:szCs w:val="24"/>
        </w:rPr>
        <w:t xml:space="preserve">AT, and </w:t>
      </w:r>
      <w:r>
        <w:rPr>
          <w:sz w:val="24"/>
          <w:szCs w:val="24"/>
        </w:rPr>
        <w:t>1-</w:t>
      </w:r>
      <w:r w:rsidRPr="00A83225">
        <w:rPr>
          <w:sz w:val="24"/>
          <w:szCs w:val="24"/>
        </w:rPr>
        <w:t xml:space="preserve">2 years for </w:t>
      </w:r>
      <w:r w:rsidR="00673827">
        <w:rPr>
          <w:sz w:val="24"/>
          <w:szCs w:val="24"/>
        </w:rPr>
        <w:t>VAT</w:t>
      </w:r>
      <w:r w:rsidRPr="00A83225">
        <w:rPr>
          <w:sz w:val="24"/>
          <w:szCs w:val="24"/>
        </w:rPr>
        <w:t xml:space="preserve">. Despite similar body weight, Indian </w:t>
      </w:r>
      <w:r w:rsidRPr="00A83225">
        <w:rPr>
          <w:sz w:val="24"/>
          <w:szCs w:val="24"/>
        </w:rPr>
        <w:lastRenderedPageBreak/>
        <w:t xml:space="preserve">children, and girls had the highest DSAT and SSAT volumes at age 4.5 years (all p-interaction&lt;0.05). No significant sex or ethnic differences were observed in </w:t>
      </w:r>
      <w:r w:rsidR="00673827">
        <w:rPr>
          <w:sz w:val="24"/>
          <w:szCs w:val="24"/>
        </w:rPr>
        <w:t>VAT</w:t>
      </w:r>
      <w:r w:rsidRPr="00A83225">
        <w:rPr>
          <w:sz w:val="24"/>
          <w:szCs w:val="24"/>
        </w:rPr>
        <w:t xml:space="preserve">. With increasing BMI, Indian children had the highest tendency to accumulate </w:t>
      </w:r>
      <w:r w:rsidR="00673827">
        <w:rPr>
          <w:sz w:val="24"/>
          <w:szCs w:val="24"/>
        </w:rPr>
        <w:t>VAT</w:t>
      </w:r>
      <w:r w:rsidRPr="00A83225">
        <w:rPr>
          <w:sz w:val="24"/>
          <w:szCs w:val="24"/>
        </w:rPr>
        <w:t>, and girls accumulated more fat than boys in all depots (all p-interaction&lt;0.001).</w:t>
      </w:r>
    </w:p>
    <w:p w:rsidR="00245A17" w:rsidRPr="00A83225" w:rsidRDefault="00EF246F" w:rsidP="00EF246F">
      <w:pPr>
        <w:spacing w:line="480" w:lineRule="auto"/>
        <w:jc w:val="both"/>
        <w:rPr>
          <w:sz w:val="24"/>
          <w:szCs w:val="24"/>
        </w:rPr>
      </w:pPr>
      <w:r w:rsidRPr="00A83225">
        <w:rPr>
          <w:b/>
          <w:bCs/>
          <w:sz w:val="24"/>
          <w:szCs w:val="24"/>
        </w:rPr>
        <w:t>Conclusions</w:t>
      </w:r>
      <w:r w:rsidRPr="00A83225">
        <w:rPr>
          <w:sz w:val="24"/>
          <w:szCs w:val="24"/>
        </w:rPr>
        <w:t xml:space="preserve">: Indian ethnicity and female sex predisposed children to accumulate more fat in the </w:t>
      </w:r>
      <w:r w:rsidR="00673827">
        <w:rPr>
          <w:sz w:val="24"/>
          <w:szCs w:val="24"/>
        </w:rPr>
        <w:t>visceral adipose</w:t>
      </w:r>
      <w:r w:rsidRPr="00A83225">
        <w:rPr>
          <w:sz w:val="24"/>
          <w:szCs w:val="24"/>
        </w:rPr>
        <w:t xml:space="preserve"> depot with increasing conditional relative weight gain in the second year of life. Thus, 1-2 years age may be a critical window for interventions to reduce </w:t>
      </w:r>
      <w:r w:rsidR="009E2E27">
        <w:rPr>
          <w:sz w:val="24"/>
          <w:szCs w:val="24"/>
        </w:rPr>
        <w:t>visceral</w:t>
      </w:r>
      <w:r w:rsidR="009E2E27" w:rsidRPr="00A83225">
        <w:rPr>
          <w:sz w:val="24"/>
          <w:szCs w:val="24"/>
        </w:rPr>
        <w:t xml:space="preserve"> </w:t>
      </w:r>
      <w:r w:rsidRPr="00A83225">
        <w:rPr>
          <w:sz w:val="24"/>
          <w:szCs w:val="24"/>
        </w:rPr>
        <w:t xml:space="preserve">fat accumulation. </w:t>
      </w:r>
      <w:r w:rsidR="00612EC8" w:rsidRPr="00A83225">
        <w:rPr>
          <w:sz w:val="24"/>
          <w:szCs w:val="24"/>
        </w:rPr>
        <w:t xml:space="preserve"> </w:t>
      </w:r>
      <w:r w:rsidR="00C05A86" w:rsidRPr="00A83225">
        <w:rPr>
          <w:sz w:val="24"/>
          <w:szCs w:val="24"/>
        </w:rPr>
        <w:t xml:space="preserve"> </w:t>
      </w:r>
      <w:r w:rsidR="00490C62" w:rsidRPr="00A83225">
        <w:rPr>
          <w:sz w:val="24"/>
          <w:szCs w:val="24"/>
        </w:rPr>
        <w:t xml:space="preserve"> </w:t>
      </w:r>
    </w:p>
    <w:p w:rsidR="003E607B" w:rsidRDefault="003E607B">
      <w:pPr>
        <w:rPr>
          <w:b/>
          <w:sz w:val="24"/>
          <w:szCs w:val="24"/>
        </w:rPr>
      </w:pPr>
      <w:r>
        <w:rPr>
          <w:b/>
          <w:sz w:val="24"/>
          <w:szCs w:val="24"/>
        </w:rPr>
        <w:br w:type="page"/>
      </w:r>
    </w:p>
    <w:p w:rsidR="0042002D" w:rsidRPr="00A83225" w:rsidRDefault="00370AD3" w:rsidP="000C7D7C">
      <w:pPr>
        <w:spacing w:line="480" w:lineRule="auto"/>
        <w:jc w:val="both"/>
        <w:rPr>
          <w:b/>
          <w:sz w:val="24"/>
          <w:szCs w:val="24"/>
        </w:rPr>
      </w:pPr>
      <w:r w:rsidRPr="00A83225">
        <w:rPr>
          <w:b/>
          <w:sz w:val="24"/>
          <w:szCs w:val="24"/>
        </w:rPr>
        <w:lastRenderedPageBreak/>
        <w:t>Introduction</w:t>
      </w:r>
    </w:p>
    <w:p w:rsidR="008258DD" w:rsidRPr="00A83225" w:rsidRDefault="004B0A4D" w:rsidP="000C7D7C">
      <w:pPr>
        <w:spacing w:line="480" w:lineRule="auto"/>
        <w:jc w:val="both"/>
        <w:rPr>
          <w:sz w:val="24"/>
          <w:szCs w:val="24"/>
        </w:rPr>
      </w:pPr>
      <w:r w:rsidRPr="00A83225">
        <w:rPr>
          <w:sz w:val="24"/>
          <w:szCs w:val="24"/>
        </w:rPr>
        <w:t>Differential partitioning of fat has different metabolic consequences, with strong evidence of associations in adulthood</w:t>
      </w:r>
      <w:r w:rsidR="00B07DF7" w:rsidRPr="00A83225">
        <w:rPr>
          <w:sz w:val="24"/>
          <w:szCs w:val="24"/>
        </w:rPr>
        <w:t xml:space="preserve"> </w:t>
      </w:r>
      <w:r w:rsidR="00B07DF7" w:rsidRPr="00A83225">
        <w:rPr>
          <w:sz w:val="24"/>
          <w:szCs w:val="24"/>
        </w:rPr>
        <w:fldChar w:fldCharType="begin">
          <w:fldData xml:space="preserve">PEVuZE5vdGU+PENpdGU+PEF1dGhvcj5Hb2xhbjwvQXV0aG9yPjxZZWFyPjIwMTI8L1llYXI+PFJl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</w:fldData>
        </w:fldChar>
      </w:r>
      <w:r w:rsidR="00B07DF7" w:rsidRPr="00A83225">
        <w:rPr>
          <w:sz w:val="24"/>
          <w:szCs w:val="24"/>
        </w:rPr>
        <w:instrText xml:space="preserve"> ADDIN EN.CITE </w:instrText>
      </w:r>
      <w:r w:rsidR="00B07DF7" w:rsidRPr="00A83225">
        <w:rPr>
          <w:sz w:val="24"/>
          <w:szCs w:val="24"/>
        </w:rPr>
        <w:fldChar w:fldCharType="begin">
          <w:fldData xml:space="preserve">PEVuZE5vdGU+PENpdGU+PEF1dGhvcj5Hb2xhbjwvQXV0aG9yPjxZZWFyPjIwMTI8L1llYXI+PFJl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</w:fldData>
        </w:fldChar>
      </w:r>
      <w:r w:rsidR="00B07DF7" w:rsidRPr="00A83225">
        <w:rPr>
          <w:sz w:val="24"/>
          <w:szCs w:val="24"/>
        </w:rPr>
        <w:instrText xml:space="preserve"> ADDIN EN.CITE.DATA </w:instrText>
      </w:r>
      <w:r w:rsidR="00B07DF7" w:rsidRPr="00A83225">
        <w:rPr>
          <w:sz w:val="24"/>
          <w:szCs w:val="24"/>
        </w:rPr>
      </w:r>
      <w:r w:rsidR="00B07DF7" w:rsidRPr="00A83225">
        <w:rPr>
          <w:sz w:val="24"/>
          <w:szCs w:val="24"/>
        </w:rPr>
        <w:fldChar w:fldCharType="end"/>
      </w:r>
      <w:r w:rsidR="00B07DF7" w:rsidRPr="00A83225">
        <w:rPr>
          <w:sz w:val="24"/>
          <w:szCs w:val="24"/>
        </w:rPr>
      </w:r>
      <w:r w:rsidR="00B07DF7" w:rsidRPr="00A83225">
        <w:rPr>
          <w:sz w:val="24"/>
          <w:szCs w:val="24"/>
        </w:rPr>
        <w:fldChar w:fldCharType="separate"/>
      </w:r>
      <w:r w:rsidR="00B07DF7" w:rsidRPr="00A83225">
        <w:rPr>
          <w:noProof/>
          <w:sz w:val="24"/>
          <w:szCs w:val="24"/>
        </w:rPr>
        <w:t>(1-4)</w:t>
      </w:r>
      <w:r w:rsidR="00B07DF7" w:rsidRPr="00A83225">
        <w:rPr>
          <w:sz w:val="24"/>
          <w:szCs w:val="24"/>
        </w:rPr>
        <w:fldChar w:fldCharType="end"/>
      </w:r>
      <w:r w:rsidRPr="00A83225">
        <w:rPr>
          <w:sz w:val="24"/>
          <w:szCs w:val="24"/>
        </w:rPr>
        <w:t>.</w:t>
      </w:r>
      <w:r w:rsidR="008258DD" w:rsidRPr="00A83225">
        <w:rPr>
          <w:sz w:val="24"/>
          <w:szCs w:val="24"/>
        </w:rPr>
        <w:t xml:space="preserve"> Within the abdominal fat depots, superficial subcutaneous adipose tissue (SSAT), deep subcutaneous adipose tissue (DSAT) and </w:t>
      </w:r>
      <w:r w:rsidR="009C0890">
        <w:rPr>
          <w:sz w:val="24"/>
          <w:szCs w:val="24"/>
        </w:rPr>
        <w:t xml:space="preserve">visceral </w:t>
      </w:r>
      <w:r w:rsidR="008258DD" w:rsidRPr="00A83225">
        <w:rPr>
          <w:sz w:val="24"/>
          <w:szCs w:val="24"/>
        </w:rPr>
        <w:t>adipose tissue (</w:t>
      </w:r>
      <w:r w:rsidR="009C0890">
        <w:rPr>
          <w:sz w:val="24"/>
          <w:szCs w:val="24"/>
        </w:rPr>
        <w:t>VAT</w:t>
      </w:r>
      <w:r w:rsidR="008258DD" w:rsidRPr="00A83225">
        <w:rPr>
          <w:sz w:val="24"/>
          <w:szCs w:val="24"/>
        </w:rPr>
        <w:t xml:space="preserve">)) have different functional characteristics and associations with metabolic risk </w:t>
      </w:r>
      <w:r w:rsidR="008258DD" w:rsidRPr="00A83225">
        <w:rPr>
          <w:sz w:val="24"/>
          <w:szCs w:val="24"/>
        </w:rPr>
        <w:fldChar w:fldCharType="begin"/>
      </w:r>
      <w:r w:rsidR="00B07DF7" w:rsidRPr="00A83225">
        <w:rPr>
          <w:sz w:val="24"/>
          <w:szCs w:val="24"/>
        </w:rPr>
        <w:instrText xml:space="preserve"> ADDIN EN.CITE &lt;EndNote&gt;&lt;Cite&gt;&lt;Author&gt;Kelley&lt;/Author&gt;&lt;Year&gt;2000&lt;/Year&gt;&lt;RecNum&gt;327&lt;/RecNum&gt;&lt;DisplayText&gt;(2, 3)&lt;/DisplayText&gt;&lt;record&gt;&lt;rec-number&gt;327&lt;/rec-number&gt;&lt;foreign-keys&gt;&lt;key app="EN" db-id="t9zvre09pt5sz9efzt0pvd0p55dr9vvtrf9t" timestamp="1502011094"&gt;327&lt;/key&gt;&lt;/foreign-keys&gt;&lt;ref-type name="Journal Article"&gt;17&lt;/ref-type&gt;&lt;contributors&gt;&lt;authors&gt;&lt;author&gt;Kelley, David E&lt;/author&gt;&lt;author&gt;Thaete, F Leland&lt;/author&gt;&lt;author&gt;Troost, Fred&lt;/author&gt;&lt;author&gt;Huwe, Trina&lt;/author&gt;&lt;author&gt;Goodpaster, Bret H&lt;/author&gt;&lt;/authors&gt;&lt;/contributors&gt;&lt;titles&gt;&lt;title&gt;Subdivisions of subcutaneous abdominal adipose tissue and insulin resistance&lt;/title&gt;&lt;secondary-title&gt;American Journal of Physiology-Endocrinology And Metabolism&lt;/secondary-title&gt;&lt;/titles&gt;&lt;periodical&gt;&lt;full-title&gt;American Journal of Physiology-Endocrinology And Metabolism&lt;/full-title&gt;&lt;/periodical&gt;&lt;pages&gt;E941-E948&lt;/pages&gt;&lt;volume&gt;278&lt;/volume&gt;&lt;number&gt;5&lt;/number&gt;&lt;dates&gt;&lt;year&gt;2000&lt;/year&gt;&lt;/dates&gt;&lt;isbn&gt;0193-1849&lt;/isbn&gt;&lt;urls&gt;&lt;/urls&gt;&lt;/record&gt;&lt;/Cite&gt;&lt;Cite&gt;&lt;Author&gt;Lee&lt;/Author&gt;&lt;Year&gt;2013&lt;/Year&gt;&lt;RecNum&gt;330&lt;/RecNum&gt;&lt;record&gt;&lt;rec-number&gt;330&lt;/rec-number&gt;&lt;foreign-keys&gt;&lt;key app="EN" db-id="t9zvre09pt5sz9efzt0pvd0p55dr9vvtrf9t" timestamp="1502011733"&gt;330&lt;/key&gt;&lt;/foreign-keys&gt;&lt;ref-type name="Journal Article"&gt;17&lt;/ref-type&gt;&lt;contributors&gt;&lt;authors&gt;&lt;author&gt;Lee, Mi-Jeong&lt;/author&gt;&lt;author&gt;Wu, Yuanyuan&lt;/author&gt;&lt;author&gt;Fried, Susan K&lt;/author&gt;&lt;/authors&gt;&lt;/contributors&gt;&lt;titles&gt;&lt;title&gt;Adipose tissue heterogeneity: implication of depot differences in adipose tissue for obesity complications&lt;/title&gt;&lt;secondary-title&gt;Molecular aspects of medicine&lt;/secondary-title&gt;&lt;/titles&gt;&lt;periodical&gt;&lt;full-title&gt;Molecular aspects of medicine&lt;/full-title&gt;&lt;/periodical&gt;&lt;pages&gt;1-11&lt;/pages&gt;&lt;volume&gt;34&lt;/volume&gt;&lt;number&gt;1&lt;/number&gt;&lt;dates&gt;&lt;year&gt;2013&lt;/year&gt;&lt;/dates&gt;&lt;isbn&gt;0098-2997&lt;/isbn&gt;&lt;urls&gt;&lt;/urls&gt;&lt;/record&gt;&lt;/Cite&gt;&lt;/EndNote&gt;</w:instrText>
      </w:r>
      <w:r w:rsidR="008258DD" w:rsidRPr="00A83225">
        <w:rPr>
          <w:sz w:val="24"/>
          <w:szCs w:val="24"/>
        </w:rPr>
        <w:fldChar w:fldCharType="separate"/>
      </w:r>
      <w:r w:rsidR="00B07DF7" w:rsidRPr="00A83225">
        <w:rPr>
          <w:noProof/>
          <w:sz w:val="24"/>
          <w:szCs w:val="24"/>
        </w:rPr>
        <w:t>(2, 3)</w:t>
      </w:r>
      <w:r w:rsidR="008258DD" w:rsidRPr="00A83225">
        <w:rPr>
          <w:sz w:val="24"/>
          <w:szCs w:val="24"/>
        </w:rPr>
        <w:fldChar w:fldCharType="end"/>
      </w:r>
      <w:r w:rsidR="008258DD" w:rsidRPr="00A83225">
        <w:rPr>
          <w:sz w:val="24"/>
          <w:szCs w:val="24"/>
        </w:rPr>
        <w:t xml:space="preserve">. SSAT, along with lower body fat depots like gluteofemoral fat, has been proposed as a protective depot that can safely sequester fat, and is associated with better glycemic control and a lower cardiovascular risk profile </w:t>
      </w:r>
      <w:r w:rsidR="008258DD" w:rsidRPr="00A83225">
        <w:rPr>
          <w:sz w:val="24"/>
          <w:szCs w:val="24"/>
        </w:rPr>
        <w:fldChar w:fldCharType="begin"/>
      </w:r>
      <w:r w:rsidR="00B07DF7" w:rsidRPr="00A83225">
        <w:rPr>
          <w:sz w:val="24"/>
          <w:szCs w:val="24"/>
        </w:rPr>
        <w:instrText xml:space="preserve"> ADDIN EN.CITE &lt;EndNote&gt;&lt;Cite&gt;&lt;Author&gt;Golan&lt;/Author&gt;&lt;Year&gt;2012&lt;/Year&gt;&lt;RecNum&gt;357&lt;/RecNum&gt;&lt;DisplayText&gt;(1, 4)&lt;/DisplayText&gt;&lt;record&gt;&lt;rec-number&gt;357&lt;/rec-number&gt;&lt;foreign-keys&gt;&lt;key app="EN" db-id="t9zvre09pt5sz9efzt0pvd0p55dr9vvtrf9t" timestamp="1504678295"&gt;357&lt;/key&gt;&lt;/foreign-keys&gt;&lt;ref-type name="Journal Article"&gt;17&lt;/ref-type&gt;&lt;contributors&gt;&lt;authors&gt;&lt;author&gt;Golan, Rachel&lt;/author&gt;&lt;author&gt;Shelef, Ilan&lt;/author&gt;&lt;author&gt;Rudich, Assaf&lt;/author&gt;&lt;author&gt;Gepner, Yftach&lt;/author&gt;&lt;author&gt;Shemesh, Elad&lt;/author&gt;&lt;author&gt;Chassidim, Yoash&lt;/author&gt;&lt;author&gt;Harman-Boehm, Ilana&lt;/author&gt;&lt;author&gt;Henkin, Yaakov&lt;/author&gt;&lt;author&gt;Schwarzfuchs, Dan&lt;/author&gt;&lt;author&gt;Avraham, Sivan Ben&lt;/author&gt;&lt;/authors&gt;&lt;/contributors&gt;&lt;titles&gt;&lt;title&gt;Abdominal Superficial Subcutaneous Fat&lt;/title&gt;&lt;secondary-title&gt;Diabetes care&lt;/secondary-title&gt;&lt;/titles&gt;&lt;periodical&gt;&lt;full-title&gt;Diabetes Care&lt;/full-title&gt;&lt;/periodical&gt;&lt;pages&gt;640-647&lt;/pages&gt;&lt;volume&gt;35&lt;/volume&gt;&lt;number&gt;3&lt;/number&gt;&lt;dates&gt;&lt;year&gt;2012&lt;/year&gt;&lt;/dates&gt;&lt;isbn&gt;0149-5992&lt;/isbn&gt;&lt;urls&gt;&lt;/urls&gt;&lt;/record&gt;&lt;/Cite&gt;&lt;Cite&gt;&lt;Author&gt;Manolopoulos&lt;/Author&gt;&lt;Year&gt;2010&lt;/Year&gt;&lt;RecNum&gt;358&lt;/RecNum&gt;&lt;record&gt;&lt;rec-number&gt;358&lt;/rec-number&gt;&lt;foreign-keys&gt;&lt;key app="EN" db-id="t9zvre09pt5sz9efzt0pvd0p55dr9vvtrf9t" timestamp="1504678345"&gt;358&lt;/key&gt;&lt;/foreign-keys&gt;&lt;ref-type name="Journal Article"&gt;17&lt;/ref-type&gt;&lt;contributors&gt;&lt;authors&gt;&lt;author&gt;Manolopoulos, KN&lt;/author&gt;&lt;author&gt;Karpe, F&lt;/author&gt;&lt;author&gt;Frayn, KN&lt;/author&gt;&lt;/authors&gt;&lt;/contributors&gt;&lt;titles&gt;&lt;title&gt;Gluteofemoral body fat as a determinant of metabolic health&lt;/title&gt;&lt;secondary-title&gt;International journal of obesity&lt;/secondary-title&gt;&lt;/titles&gt;&lt;periodical&gt;&lt;full-title&gt;International Journal of Obesity&lt;/full-title&gt;&lt;/periodical&gt;&lt;pages&gt;949&lt;/pages&gt;&lt;volume&gt;34&lt;/volume&gt;&lt;number&gt;6&lt;/number&gt;&lt;dates&gt;&lt;year&gt;2010&lt;/year&gt;&lt;/dates&gt;&lt;isbn&gt;0307-0565&lt;/isbn&gt;&lt;urls&gt;&lt;/urls&gt;&lt;/record&gt;&lt;/Cite&gt;&lt;/EndNote&gt;</w:instrText>
      </w:r>
      <w:r w:rsidR="008258DD" w:rsidRPr="00A83225">
        <w:rPr>
          <w:sz w:val="24"/>
          <w:szCs w:val="24"/>
        </w:rPr>
        <w:fldChar w:fldCharType="separate"/>
      </w:r>
      <w:r w:rsidR="00B07DF7" w:rsidRPr="00A83225">
        <w:rPr>
          <w:noProof/>
          <w:sz w:val="24"/>
          <w:szCs w:val="24"/>
        </w:rPr>
        <w:t>(1, 4)</w:t>
      </w:r>
      <w:r w:rsidR="008258DD" w:rsidRPr="00A83225">
        <w:rPr>
          <w:sz w:val="24"/>
          <w:szCs w:val="24"/>
        </w:rPr>
        <w:fldChar w:fldCharType="end"/>
      </w:r>
      <w:r w:rsidR="008258DD" w:rsidRPr="00A83225">
        <w:rPr>
          <w:sz w:val="24"/>
          <w:szCs w:val="24"/>
        </w:rPr>
        <w:t xml:space="preserve">. In contrast, DSAT and </w:t>
      </w:r>
      <w:r w:rsidR="009C0890">
        <w:rPr>
          <w:sz w:val="24"/>
          <w:szCs w:val="24"/>
        </w:rPr>
        <w:t>VAT</w:t>
      </w:r>
      <w:r w:rsidR="00CF47EA">
        <w:rPr>
          <w:sz w:val="24"/>
          <w:szCs w:val="24"/>
        </w:rPr>
        <w:t xml:space="preserve"> </w:t>
      </w:r>
      <w:r w:rsidR="008258DD" w:rsidRPr="00A83225">
        <w:rPr>
          <w:sz w:val="24"/>
          <w:szCs w:val="24"/>
        </w:rPr>
        <w:t xml:space="preserve">have greater expression of lipolytic and pro-inflammatory genes and are strongly linked with insulin resistance and higher cardiometabolic risk </w:t>
      </w:r>
      <w:r w:rsidR="008258DD" w:rsidRPr="00A83225">
        <w:rPr>
          <w:sz w:val="24"/>
          <w:szCs w:val="24"/>
        </w:rPr>
        <w:fldChar w:fldCharType="begin">
          <w:fldData xml:space="preserve">PEVuZE5vdGU+PENpdGU+PEF1dGhvcj5QYWxvdTwvQXV0aG9yPjxZZWFyPjIwMDk8L1llYXI+PFJl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</w:fldData>
        </w:fldChar>
      </w:r>
      <w:r w:rsidR="008258DD" w:rsidRPr="00A83225">
        <w:rPr>
          <w:sz w:val="24"/>
          <w:szCs w:val="24"/>
        </w:rPr>
        <w:instrText xml:space="preserve"> ADDIN EN.CITE </w:instrText>
      </w:r>
      <w:r w:rsidR="008258DD" w:rsidRPr="00A83225">
        <w:rPr>
          <w:sz w:val="24"/>
          <w:szCs w:val="24"/>
        </w:rPr>
        <w:fldChar w:fldCharType="begin">
          <w:fldData xml:space="preserve">PEVuZE5vdGU+PENpdGU+PEF1dGhvcj5QYWxvdTwvQXV0aG9yPjxZZWFyPjIwMDk8L1llYXI+PFJl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</w:fldData>
        </w:fldChar>
      </w:r>
      <w:r w:rsidR="008258DD" w:rsidRPr="00A83225">
        <w:rPr>
          <w:sz w:val="24"/>
          <w:szCs w:val="24"/>
        </w:rPr>
        <w:instrText xml:space="preserve"> ADDIN EN.CITE.DATA </w:instrText>
      </w:r>
      <w:r w:rsidR="008258DD" w:rsidRPr="00A83225">
        <w:rPr>
          <w:sz w:val="24"/>
          <w:szCs w:val="24"/>
        </w:rPr>
      </w:r>
      <w:r w:rsidR="008258DD" w:rsidRPr="00A83225">
        <w:rPr>
          <w:sz w:val="24"/>
          <w:szCs w:val="24"/>
        </w:rPr>
        <w:fldChar w:fldCharType="end"/>
      </w:r>
      <w:r w:rsidR="008258DD" w:rsidRPr="00A83225">
        <w:rPr>
          <w:sz w:val="24"/>
          <w:szCs w:val="24"/>
        </w:rPr>
      </w:r>
      <w:r w:rsidR="008258DD" w:rsidRPr="00A83225">
        <w:rPr>
          <w:sz w:val="24"/>
          <w:szCs w:val="24"/>
        </w:rPr>
        <w:fldChar w:fldCharType="separate"/>
      </w:r>
      <w:r w:rsidR="008258DD" w:rsidRPr="00A83225">
        <w:rPr>
          <w:noProof/>
          <w:sz w:val="24"/>
          <w:szCs w:val="24"/>
        </w:rPr>
        <w:t>(5-7)</w:t>
      </w:r>
      <w:r w:rsidR="008258DD" w:rsidRPr="00A83225">
        <w:rPr>
          <w:sz w:val="24"/>
          <w:szCs w:val="24"/>
        </w:rPr>
        <w:fldChar w:fldCharType="end"/>
      </w:r>
      <w:r w:rsidR="008258DD" w:rsidRPr="00A83225">
        <w:rPr>
          <w:sz w:val="24"/>
          <w:szCs w:val="24"/>
        </w:rPr>
        <w:t>.</w:t>
      </w:r>
      <w:r w:rsidR="00E83B97" w:rsidRPr="00A83225">
        <w:rPr>
          <w:sz w:val="24"/>
          <w:szCs w:val="24"/>
        </w:rPr>
        <w:t xml:space="preserve"> </w:t>
      </w:r>
      <w:r w:rsidR="001F2FC4" w:rsidRPr="00A83225">
        <w:rPr>
          <w:sz w:val="24"/>
          <w:szCs w:val="24"/>
        </w:rPr>
        <w:t xml:space="preserve">Many of the adverse effects of obesity on cardio-metabolic risk factors during childhood are strongly associated with increased accumulation of abdominal fat </w:t>
      </w:r>
      <w:r w:rsidR="001F2FC4" w:rsidRPr="00A83225">
        <w:rPr>
          <w:sz w:val="24"/>
          <w:szCs w:val="24"/>
        </w:rPr>
        <w:fldChar w:fldCharType="begin"/>
      </w:r>
      <w:r w:rsidR="00996F54" w:rsidRPr="00A83225">
        <w:rPr>
          <w:sz w:val="24"/>
          <w:szCs w:val="24"/>
        </w:rPr>
        <w:instrText xml:space="preserve"> ADDIN EN.CITE &lt;EndNote&gt;&lt;Cite&gt;&lt;Author&gt;González-Álvarez&lt;/Author&gt;&lt;Year&gt;2017&lt;/Year&gt;&lt;RecNum&gt;372&lt;/RecNum&gt;&lt;DisplayText&gt;(8)&lt;/DisplayText&gt;&lt;record&gt;&lt;rec-number&gt;372&lt;/rec-number&gt;&lt;foreign-keys&gt;&lt;key app="EN" db-id="t9zvre09pt5sz9efzt0pvd0p55dr9vvtrf9t" timestamp="1519978879"&gt;372&lt;/key&gt;&lt;/foreign-keys&gt;&lt;ref-type name="Journal Article"&gt;17&lt;/ref-type&gt;&lt;contributors&gt;&lt;authors&gt;&lt;author&gt;González-Álvarez, C&lt;/author&gt;&lt;author&gt;Ramos-Ibáñez, N&lt;/author&gt;&lt;author&gt;Azprioz-Leehan, J&lt;/author&gt;&lt;author&gt;Ortiz-Hernández, L&lt;/author&gt;&lt;/authors&gt;&lt;/contributors&gt;&lt;titles&gt;&lt;title&gt;Intra-abdominal and subcutaneous abdominal fat as predictors of cardiometabolic risk in a sample of Mexican children&lt;/title&gt;&lt;secondary-title&gt;European journal of clinical nutrition&lt;/secondary-title&gt;&lt;/titles&gt;&lt;periodical&gt;&lt;full-title&gt;European Journal of Clinical Nutrition&lt;/full-title&gt;&lt;/periodical&gt;&lt;pages&gt;1068&lt;/pages&gt;&lt;volume&gt;71&lt;/volume&gt;&lt;number&gt;9&lt;/number&gt;&lt;dates&gt;&lt;year&gt;2017&lt;/year&gt;&lt;/dates&gt;&lt;isbn&gt;1476-5640&lt;/isbn&gt;&lt;urls&gt;&lt;/urls&gt;&lt;/record&gt;&lt;/Cite&gt;&lt;/EndNote&gt;</w:instrText>
      </w:r>
      <w:r w:rsidR="001F2FC4" w:rsidRPr="00A83225">
        <w:rPr>
          <w:sz w:val="24"/>
          <w:szCs w:val="24"/>
        </w:rPr>
        <w:fldChar w:fldCharType="separate"/>
      </w:r>
      <w:r w:rsidR="00996F54" w:rsidRPr="00A83225">
        <w:rPr>
          <w:noProof/>
          <w:sz w:val="24"/>
          <w:szCs w:val="24"/>
        </w:rPr>
        <w:t>(8)</w:t>
      </w:r>
      <w:r w:rsidR="001F2FC4" w:rsidRPr="00A83225">
        <w:rPr>
          <w:sz w:val="24"/>
          <w:szCs w:val="24"/>
        </w:rPr>
        <w:fldChar w:fldCharType="end"/>
      </w:r>
      <w:r w:rsidR="001F2FC4" w:rsidRPr="00A83225">
        <w:rPr>
          <w:sz w:val="24"/>
          <w:szCs w:val="24"/>
        </w:rPr>
        <w:t xml:space="preserve">. </w:t>
      </w:r>
      <w:r w:rsidR="008258DD" w:rsidRPr="00A83225">
        <w:rPr>
          <w:sz w:val="24"/>
          <w:szCs w:val="24"/>
        </w:rPr>
        <w:t>Rapid weight gain in early life</w:t>
      </w:r>
      <w:r w:rsidR="00F45CC7" w:rsidRPr="00A83225">
        <w:rPr>
          <w:sz w:val="24"/>
          <w:szCs w:val="24"/>
        </w:rPr>
        <w:t>, childhood and adolescence</w:t>
      </w:r>
      <w:r w:rsidR="008258DD" w:rsidRPr="00A83225">
        <w:rPr>
          <w:sz w:val="24"/>
          <w:szCs w:val="24"/>
        </w:rPr>
        <w:t xml:space="preserve"> has been </w:t>
      </w:r>
      <w:r w:rsidR="008258DD" w:rsidRPr="00A83225">
        <w:rPr>
          <w:sz w:val="24"/>
          <w:szCs w:val="24"/>
        </w:rPr>
        <w:lastRenderedPageBreak/>
        <w:t>shown to be positively associated with abdominal fat accumulation in adulthood</w:t>
      </w:r>
      <w:r w:rsidR="00F45CC7" w:rsidRPr="00A83225">
        <w:rPr>
          <w:sz w:val="24"/>
          <w:szCs w:val="24"/>
        </w:rPr>
        <w:t xml:space="preserve"> </w:t>
      </w:r>
      <w:r w:rsidR="00F45CC7" w:rsidRPr="00A83225">
        <w:rPr>
          <w:sz w:val="24"/>
          <w:szCs w:val="24"/>
        </w:rPr>
        <w:fldChar w:fldCharType="begin">
          <w:fldData xml:space="preserve">PEVuZE5vdGU+PENpdGU+PEF1dGhvcj5EZSBGcmFuw6dhPC9BdXRob3I+PFllYXI+MjAxNjwvWWVh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</w:fldData>
        </w:fldChar>
      </w:r>
      <w:r w:rsidR="00996F54" w:rsidRPr="00A83225">
        <w:rPr>
          <w:sz w:val="24"/>
          <w:szCs w:val="24"/>
        </w:rPr>
        <w:instrText xml:space="preserve"> ADDIN EN.CITE </w:instrText>
      </w:r>
      <w:r w:rsidR="00996F54" w:rsidRPr="00A83225">
        <w:rPr>
          <w:sz w:val="24"/>
          <w:szCs w:val="24"/>
        </w:rPr>
        <w:fldChar w:fldCharType="begin">
          <w:fldData xml:space="preserve">PEVuZE5vdGU+PENpdGU+PEF1dGhvcj5EZSBGcmFuw6dhPC9BdXRob3I+PFllYXI+MjAxNjwvWWVh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</w:fldData>
        </w:fldChar>
      </w:r>
      <w:r w:rsidR="00996F54" w:rsidRPr="00A83225">
        <w:rPr>
          <w:sz w:val="24"/>
          <w:szCs w:val="24"/>
        </w:rPr>
        <w:instrText xml:space="preserve"> ADDIN EN.CITE.DATA </w:instrText>
      </w:r>
      <w:r w:rsidR="00996F54" w:rsidRPr="00A83225">
        <w:rPr>
          <w:sz w:val="24"/>
          <w:szCs w:val="24"/>
        </w:rPr>
      </w:r>
      <w:r w:rsidR="00996F54" w:rsidRPr="00A83225">
        <w:rPr>
          <w:sz w:val="24"/>
          <w:szCs w:val="24"/>
        </w:rPr>
        <w:fldChar w:fldCharType="end"/>
      </w:r>
      <w:r w:rsidR="00F45CC7" w:rsidRPr="00A83225">
        <w:rPr>
          <w:sz w:val="24"/>
          <w:szCs w:val="24"/>
        </w:rPr>
      </w:r>
      <w:r w:rsidR="00F45CC7" w:rsidRPr="00A83225">
        <w:rPr>
          <w:sz w:val="24"/>
          <w:szCs w:val="24"/>
        </w:rPr>
        <w:fldChar w:fldCharType="separate"/>
      </w:r>
      <w:r w:rsidR="00996F54" w:rsidRPr="00A83225">
        <w:rPr>
          <w:noProof/>
          <w:sz w:val="24"/>
          <w:szCs w:val="24"/>
        </w:rPr>
        <w:t>(9-11)</w:t>
      </w:r>
      <w:r w:rsidR="00F45CC7" w:rsidRPr="00A83225">
        <w:rPr>
          <w:sz w:val="24"/>
          <w:szCs w:val="24"/>
        </w:rPr>
        <w:fldChar w:fldCharType="end"/>
      </w:r>
      <w:r w:rsidR="008258DD" w:rsidRPr="00A83225">
        <w:rPr>
          <w:sz w:val="24"/>
          <w:szCs w:val="24"/>
        </w:rPr>
        <w:t>. However, whether these associations begin in early childhood, and whether differential associations may partially explain sex and ethnic differences in abdominal fat accumulation is unknown.</w:t>
      </w:r>
      <w:r w:rsidR="00AD0221" w:rsidRPr="00A83225">
        <w:rPr>
          <w:sz w:val="24"/>
          <w:szCs w:val="24"/>
        </w:rPr>
        <w:t xml:space="preserve"> </w:t>
      </w:r>
    </w:p>
    <w:p w:rsidR="00D91AFF" w:rsidRPr="00A83225" w:rsidRDefault="00D91AFF" w:rsidP="00D91AFF">
      <w:pPr>
        <w:spacing w:line="480" w:lineRule="auto"/>
        <w:jc w:val="both"/>
        <w:rPr>
          <w:sz w:val="24"/>
          <w:szCs w:val="24"/>
        </w:rPr>
      </w:pPr>
      <w:r w:rsidRPr="00A83225">
        <w:rPr>
          <w:sz w:val="24"/>
          <w:szCs w:val="24"/>
        </w:rPr>
        <w:t xml:space="preserve">Sex and ethnic differences in abdominal fat partitioning have been reported in adolescents and adults </w:t>
      </w:r>
      <w:r w:rsidRPr="00A83225">
        <w:rPr>
          <w:sz w:val="24"/>
          <w:szCs w:val="24"/>
        </w:rPr>
        <w:fldChar w:fldCharType="begin">
          <w:fldData xml:space="preserve">PEVuZE5vdGU+PENpdGU+PEF1dGhvcj5EZW1lcmF0aDwvQXV0aG9yPjxZZWFyPjIwMDc8L1llYXI+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</w:fldData>
        </w:fldChar>
      </w:r>
      <w:r w:rsidR="003C3701" w:rsidRPr="00A83225">
        <w:rPr>
          <w:sz w:val="24"/>
          <w:szCs w:val="24"/>
        </w:rPr>
        <w:instrText xml:space="preserve"> ADDIN EN.CITE </w:instrText>
      </w:r>
      <w:r w:rsidR="003C3701" w:rsidRPr="00A83225">
        <w:rPr>
          <w:sz w:val="24"/>
          <w:szCs w:val="24"/>
        </w:rPr>
        <w:fldChar w:fldCharType="begin">
          <w:fldData xml:space="preserve">PEVuZE5vdGU+PENpdGU+PEF1dGhvcj5EZW1lcmF0aDwvQXV0aG9yPjxZZWFyPjIwMDc8L1llYXI+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</w:fldData>
        </w:fldChar>
      </w:r>
      <w:r w:rsidR="003C3701" w:rsidRPr="00A83225">
        <w:rPr>
          <w:sz w:val="24"/>
          <w:szCs w:val="24"/>
        </w:rPr>
        <w:instrText xml:space="preserve"> ADDIN EN.CITE.DATA </w:instrText>
      </w:r>
      <w:r w:rsidR="003C3701" w:rsidRPr="00A83225">
        <w:rPr>
          <w:sz w:val="24"/>
          <w:szCs w:val="24"/>
        </w:rPr>
      </w:r>
      <w:r w:rsidR="003C3701" w:rsidRPr="00A83225">
        <w:rPr>
          <w:sz w:val="24"/>
          <w:szCs w:val="24"/>
        </w:rPr>
        <w:fldChar w:fldCharType="end"/>
      </w:r>
      <w:r w:rsidRPr="00A83225">
        <w:rPr>
          <w:sz w:val="24"/>
          <w:szCs w:val="24"/>
        </w:rPr>
      </w:r>
      <w:r w:rsidRPr="00A83225">
        <w:rPr>
          <w:sz w:val="24"/>
          <w:szCs w:val="24"/>
        </w:rPr>
        <w:fldChar w:fldCharType="separate"/>
      </w:r>
      <w:r w:rsidR="003C3701" w:rsidRPr="00A83225">
        <w:rPr>
          <w:noProof/>
          <w:sz w:val="24"/>
          <w:szCs w:val="24"/>
        </w:rPr>
        <w:t>(12-17)</w:t>
      </w:r>
      <w:r w:rsidRPr="00A83225">
        <w:rPr>
          <w:sz w:val="24"/>
          <w:szCs w:val="24"/>
        </w:rPr>
        <w:fldChar w:fldCharType="end"/>
      </w:r>
      <w:r w:rsidRPr="00A83225">
        <w:rPr>
          <w:sz w:val="24"/>
          <w:szCs w:val="24"/>
        </w:rPr>
        <w:t xml:space="preserve">, with multiple studies showing that men have higher levels of </w:t>
      </w:r>
      <w:r w:rsidR="009C0890">
        <w:rPr>
          <w:sz w:val="24"/>
          <w:szCs w:val="24"/>
        </w:rPr>
        <w:t>VAT</w:t>
      </w:r>
      <w:r w:rsidR="00CD3067">
        <w:rPr>
          <w:sz w:val="24"/>
          <w:szCs w:val="24"/>
        </w:rPr>
        <w:t xml:space="preserve"> </w:t>
      </w:r>
      <w:r w:rsidRPr="00A83225">
        <w:rPr>
          <w:sz w:val="24"/>
          <w:szCs w:val="24"/>
        </w:rPr>
        <w:t xml:space="preserve">than women, which may partly explain their increased predisposition to metabolic diseases </w:t>
      </w:r>
      <w:r w:rsidRPr="00A83225">
        <w:rPr>
          <w:sz w:val="24"/>
          <w:szCs w:val="24"/>
        </w:rPr>
        <w:fldChar w:fldCharType="begin">
          <w:fldData xml:space="preserve">PEVuZE5vdGU+PENpdGU+PEF1dGhvcj5EZW1lcmF0aDwvQXV0aG9yPjxZZWFyPjIwMDc8L1llYXI+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</w:fldData>
        </w:fldChar>
      </w:r>
      <w:r w:rsidR="003C3701" w:rsidRPr="00A83225">
        <w:rPr>
          <w:sz w:val="24"/>
          <w:szCs w:val="24"/>
        </w:rPr>
        <w:instrText xml:space="preserve"> ADDIN EN.CITE </w:instrText>
      </w:r>
      <w:r w:rsidR="003C3701" w:rsidRPr="00A83225">
        <w:rPr>
          <w:sz w:val="24"/>
          <w:szCs w:val="24"/>
        </w:rPr>
        <w:fldChar w:fldCharType="begin">
          <w:fldData xml:space="preserve">PEVuZE5vdGU+PENpdGU+PEF1dGhvcj5EZW1lcmF0aDwvQXV0aG9yPjxZZWFyPjIwMDc8L1llYXI+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</w:fldData>
        </w:fldChar>
      </w:r>
      <w:r w:rsidR="003C3701" w:rsidRPr="00A83225">
        <w:rPr>
          <w:sz w:val="24"/>
          <w:szCs w:val="24"/>
        </w:rPr>
        <w:instrText xml:space="preserve"> ADDIN EN.CITE.DATA </w:instrText>
      </w:r>
      <w:r w:rsidR="003C3701" w:rsidRPr="00A83225">
        <w:rPr>
          <w:sz w:val="24"/>
          <w:szCs w:val="24"/>
        </w:rPr>
      </w:r>
      <w:r w:rsidR="003C3701" w:rsidRPr="00A83225">
        <w:rPr>
          <w:sz w:val="24"/>
          <w:szCs w:val="24"/>
        </w:rPr>
        <w:fldChar w:fldCharType="end"/>
      </w:r>
      <w:r w:rsidRPr="00A83225">
        <w:rPr>
          <w:sz w:val="24"/>
          <w:szCs w:val="24"/>
        </w:rPr>
      </w:r>
      <w:r w:rsidRPr="00A83225">
        <w:rPr>
          <w:sz w:val="24"/>
          <w:szCs w:val="24"/>
        </w:rPr>
        <w:fldChar w:fldCharType="separate"/>
      </w:r>
      <w:r w:rsidR="003C3701" w:rsidRPr="00A83225">
        <w:rPr>
          <w:noProof/>
          <w:sz w:val="24"/>
          <w:szCs w:val="24"/>
        </w:rPr>
        <w:t>(12, 13, 18)</w:t>
      </w:r>
      <w:r w:rsidRPr="00A83225">
        <w:rPr>
          <w:sz w:val="24"/>
          <w:szCs w:val="24"/>
        </w:rPr>
        <w:fldChar w:fldCharType="end"/>
      </w:r>
      <w:r w:rsidRPr="00A83225">
        <w:rPr>
          <w:sz w:val="24"/>
          <w:szCs w:val="24"/>
        </w:rPr>
        <w:t xml:space="preserve">. The timing of this sexual dimorphism is not clear, with some reports indicating that it emerges even before puberty </w:t>
      </w:r>
      <w:r w:rsidRPr="00A83225">
        <w:rPr>
          <w:sz w:val="24"/>
          <w:szCs w:val="24"/>
        </w:rPr>
        <w:fldChar w:fldCharType="begin"/>
      </w:r>
      <w:r w:rsidR="003C3701" w:rsidRPr="00A83225">
        <w:rPr>
          <w:sz w:val="24"/>
          <w:szCs w:val="24"/>
        </w:rPr>
        <w:instrText xml:space="preserve"> ADDIN EN.CITE &lt;EndNote&gt;&lt;Cite&gt;&lt;Author&gt;He&lt;/Author&gt;&lt;Year&gt;2002&lt;/Year&gt;&lt;RecNum&gt;349&lt;/RecNum&gt;&lt;DisplayText&gt;(19)&lt;/DisplayText&gt;&lt;record&gt;&lt;rec-number&gt;349&lt;/rec-number&gt;&lt;foreign-keys&gt;&lt;key app="EN" db-id="t9zvre09pt5sz9efzt0pvd0p55dr9vvtrf9t" timestamp="1502040102"&gt;349&lt;/key&gt;&lt;/foreign-keys&gt;&lt;ref-type name="Journal Article"&gt;17&lt;/ref-type&gt;&lt;contributors&gt;&lt;authors&gt;&lt;author&gt;He, Qing&lt;/author&gt;&lt;author&gt;Horlick, Mary&lt;/author&gt;&lt;author&gt;Thornton, John&lt;/author&gt;&lt;author&gt;Wang, Jack&lt;/author&gt;&lt;author&gt;Pierson Jr, Richard N&lt;/author&gt;&lt;author&gt;Heshka, Stanley&lt;/author&gt;&lt;author&gt;Gallagher, Dympna&lt;/author&gt;&lt;/authors&gt;&lt;/contributors&gt;&lt;titles&gt;&lt;title&gt;Sex and race differences in fat distribution among Asian, African-American, and Caucasian prepubertal children&lt;/title&gt;&lt;secondary-title&gt;The Journal of Clinical Endocrinology &amp;amp; Metabolism&lt;/secondary-title&gt;&lt;/titles&gt;&lt;periodical&gt;&lt;full-title&gt;The Journal of Clinical Endocrinology &amp;amp; Metabolism&lt;/full-title&gt;&lt;/periodical&gt;&lt;pages&gt;2164-2170&lt;/pages&gt;&lt;volume&gt;87&lt;/volume&gt;&lt;number&gt;5&lt;/number&gt;&lt;dates&gt;&lt;year&gt;2002&lt;/year&gt;&lt;/dates&gt;&lt;isbn&gt;0021-972X&lt;/isbn&gt;&lt;urls&gt;&lt;/urls&gt;&lt;/record&gt;&lt;/Cite&gt;&lt;/EndNote&gt;</w:instrText>
      </w:r>
      <w:r w:rsidRPr="00A83225">
        <w:rPr>
          <w:sz w:val="24"/>
          <w:szCs w:val="24"/>
        </w:rPr>
        <w:fldChar w:fldCharType="separate"/>
      </w:r>
      <w:r w:rsidR="003C3701" w:rsidRPr="00A83225">
        <w:rPr>
          <w:noProof/>
          <w:sz w:val="24"/>
          <w:szCs w:val="24"/>
        </w:rPr>
        <w:t>(19)</w:t>
      </w:r>
      <w:r w:rsidRPr="00A83225">
        <w:rPr>
          <w:sz w:val="24"/>
          <w:szCs w:val="24"/>
        </w:rPr>
        <w:fldChar w:fldCharType="end"/>
      </w:r>
      <w:r w:rsidRPr="00A83225">
        <w:rPr>
          <w:sz w:val="24"/>
          <w:szCs w:val="24"/>
        </w:rPr>
        <w:t xml:space="preserve">. South Asians have a strong predisposition to accumulate abdominal fat, particularly in the DSAT compartment, compared to other ethnic groups, accompanied by higher risk of cardiovascular and metabolic diseases </w:t>
      </w:r>
      <w:r w:rsidRPr="00A83225">
        <w:rPr>
          <w:sz w:val="24"/>
          <w:szCs w:val="24"/>
        </w:rPr>
        <w:fldChar w:fldCharType="begin"/>
      </w:r>
      <w:r w:rsidR="003C3701" w:rsidRPr="00A83225">
        <w:rPr>
          <w:sz w:val="24"/>
          <w:szCs w:val="24"/>
        </w:rPr>
        <w:instrText xml:space="preserve"> ADDIN EN.CITE &lt;EndNote&gt;&lt;Cite&gt;&lt;Author&gt;Khoo&lt;/Author&gt;&lt;Year&gt;2014&lt;/Year&gt;&lt;RecNum&gt;323&lt;/RecNum&gt;&lt;DisplayText&gt;(15, 20)&lt;/DisplayText&gt;&lt;record&gt;&lt;rec-number&gt;323&lt;/rec-number&gt;&lt;foreign-keys&gt;&lt;key app="EN" db-id="t9zvre09pt5sz9efzt0pvd0p55dr9vvtrf9t" timestamp="1502008690"&gt;323&lt;/key&gt;&lt;/foreign-keys&gt;&lt;ref-type name="Journal Article"&gt;17&lt;/ref-type&gt;&lt;contributors&gt;&lt;authors&gt;&lt;author&gt;Khoo, Chin Meng&lt;/author&gt;&lt;author&gt;Leow, Melvin Khee-Shing&lt;/author&gt;&lt;author&gt;Sadananthan, Suresh Anand&lt;/author&gt;&lt;author&gt;Lim, Radiance&lt;/author&gt;&lt;author&gt;Venkataraman, Kavita&lt;/author&gt;&lt;author&gt;Khoo, Eric Yin Hao&lt;/author&gt;&lt;author&gt;Velan, S Sendhil&lt;/author&gt;&lt;author&gt;Ong, Yu Ting&lt;/author&gt;&lt;author&gt;Kambadur, Ravi&lt;/author&gt;&lt;author&gt;McFarlane, Craig&lt;/author&gt;&lt;/authors&gt;&lt;/contributors&gt;&lt;titles&gt;&lt;title&gt;Body fat partitioning does not explain the interethnic variation in insulin sensitivity among Asian ethnicity: the Singapore adults metabolism study&lt;/title&gt;&lt;secondary-title&gt;Diabetes&lt;/secondary-title&gt;&lt;/titles&gt;&lt;periodical&gt;&lt;full-title&gt;Diabetes&lt;/full-title&gt;&lt;/periodical&gt;&lt;pages&gt;1093-1102&lt;/pages&gt;&lt;volume&gt;63&lt;/volume&gt;&lt;number&gt;3&lt;/number&gt;&lt;dates&gt;&lt;year&gt;2014&lt;/year&gt;&lt;/dates&gt;&lt;isbn&gt;0012-1797&lt;/isbn&gt;&lt;urls&gt;&lt;/urls&gt;&lt;/record&gt;&lt;/Cite&gt;&lt;Cite&gt;&lt;Author&gt;Kohli&lt;/Author&gt;&lt;Year&gt;2013&lt;/Year&gt;&lt;RecNum&gt;356&lt;/RecNum&gt;&lt;record&gt;&lt;rec-number&gt;356&lt;/rec-number&gt;&lt;foreign-keys&gt;&lt;key app="EN" db-id="t9zvre09pt5sz9efzt0pvd0p55dr9vvtrf9t" timestamp="1502097186"&gt;356&lt;/key&gt;&lt;/foreign-keys&gt;&lt;ref-type name="Journal Article"&gt;17&lt;/ref-type&gt;&lt;contributors&gt;&lt;authors&gt;&lt;author&gt;Kohli, Simi&lt;/author&gt;&lt;author&gt;Lear, Scott A&lt;/author&gt;&lt;/authors&gt;&lt;/contributors&gt;&lt;titles&gt;&lt;title&gt;Differences in subcutaneous abdominal adiposity regions in four ethnic groups&lt;/title&gt;&lt;secondary-title&gt;Obesity&lt;/secondary-title&gt;&lt;/titles&gt;&lt;periodical&gt;&lt;full-title&gt;Obesity&lt;/full-title&gt;&lt;/periodical&gt;&lt;pages&gt;2288-2295&lt;/pages&gt;&lt;volume&gt;21&lt;/volume&gt;&lt;number&gt;11&lt;/number&gt;&lt;dates&gt;&lt;year&gt;2013&lt;/year&gt;&lt;/dates&gt;&lt;isbn&gt;1930-739X&lt;/isbn&gt;&lt;urls&gt;&lt;/urls&gt;&lt;/record&gt;&lt;/Cite&gt;&lt;/EndNote&gt;</w:instrText>
      </w:r>
      <w:r w:rsidRPr="00A83225">
        <w:rPr>
          <w:sz w:val="24"/>
          <w:szCs w:val="24"/>
        </w:rPr>
        <w:fldChar w:fldCharType="separate"/>
      </w:r>
      <w:r w:rsidR="003C3701" w:rsidRPr="00A83225">
        <w:rPr>
          <w:noProof/>
          <w:sz w:val="24"/>
          <w:szCs w:val="24"/>
        </w:rPr>
        <w:t>(15, 20)</w:t>
      </w:r>
      <w:r w:rsidRPr="00A83225">
        <w:rPr>
          <w:sz w:val="24"/>
          <w:szCs w:val="24"/>
        </w:rPr>
        <w:fldChar w:fldCharType="end"/>
      </w:r>
      <w:r w:rsidRPr="00A83225">
        <w:rPr>
          <w:sz w:val="24"/>
          <w:szCs w:val="24"/>
        </w:rPr>
        <w:t>.</w:t>
      </w:r>
    </w:p>
    <w:p w:rsidR="003C3701" w:rsidRPr="00A83225" w:rsidRDefault="003C3701" w:rsidP="003C3701">
      <w:pPr>
        <w:spacing w:line="480" w:lineRule="auto"/>
        <w:jc w:val="both"/>
        <w:rPr>
          <w:sz w:val="24"/>
          <w:szCs w:val="24"/>
        </w:rPr>
      </w:pPr>
      <w:r w:rsidRPr="00A83225">
        <w:rPr>
          <w:sz w:val="24"/>
          <w:szCs w:val="24"/>
        </w:rPr>
        <w:lastRenderedPageBreak/>
        <w:t>In this study, we evaluated the associations of sex and ethnicity with abdominal fat accumulation in early childhood in an Asian cohort. We also assessed whether sex and ethnicity modif</w:t>
      </w:r>
      <w:r w:rsidR="00FB2F32" w:rsidRPr="00A83225">
        <w:rPr>
          <w:sz w:val="24"/>
          <w:szCs w:val="24"/>
        </w:rPr>
        <w:t>ied</w:t>
      </w:r>
      <w:r w:rsidRPr="00A83225">
        <w:rPr>
          <w:sz w:val="24"/>
          <w:szCs w:val="24"/>
        </w:rPr>
        <w:t xml:space="preserve"> the associations of adiposity, and rapid weight gain during infancy and early childhood with abdominal fat volumes</w:t>
      </w:r>
      <w:r w:rsidR="00E25A5F" w:rsidRPr="00A83225">
        <w:rPr>
          <w:sz w:val="24"/>
          <w:szCs w:val="24"/>
        </w:rPr>
        <w:t xml:space="preserve"> at age 4.5 years</w:t>
      </w:r>
      <w:r w:rsidRPr="00A83225">
        <w:rPr>
          <w:sz w:val="24"/>
          <w:szCs w:val="24"/>
        </w:rPr>
        <w:t xml:space="preserve">. Early identification of such at-risk groups could help in designing interventions to prevent adverse metabolic outcomes. Previous studies on abdominal fat in children have often focused on pre-adolescents and adolescents </w:t>
      </w:r>
      <w:r w:rsidRPr="00A83225">
        <w:rPr>
          <w:sz w:val="24"/>
          <w:szCs w:val="24"/>
        </w:rPr>
        <w:fldChar w:fldCharType="begin"/>
      </w:r>
      <w:r w:rsidRPr="00A83225">
        <w:rPr>
          <w:sz w:val="24"/>
          <w:szCs w:val="24"/>
        </w:rPr>
        <w:instrText xml:space="preserve"> ADDIN EN.CITE &lt;EndNote&gt;&lt;Cite&gt;&lt;Author&gt;Lee&lt;/Author&gt;&lt;Year&gt;2008&lt;/Year&gt;&lt;RecNum&gt;350&lt;/RecNum&gt;&lt;DisplayText&gt;(16, 21)&lt;/DisplayText&gt;&lt;record&gt;&lt;rec-number&gt;350&lt;/rec-number&gt;&lt;foreign-keys&gt;&lt;key app="EN" db-id="t9zvre09pt5sz9efzt0pvd0p55dr9vvtrf9t" timestamp="1502040152"&gt;350&lt;/key&gt;&lt;/foreign-keys&gt;&lt;ref-type name="Journal Article"&gt;17&lt;/ref-type&gt;&lt;contributors&gt;&lt;authors&gt;&lt;author&gt;Lee, SoJung&lt;/author&gt;&lt;author&gt;Kuk, Jennifer L&lt;/author&gt;&lt;author&gt;Hannon, Tamara S&lt;/author&gt;&lt;author&gt;Arslanian, Silva A&lt;/author&gt;&lt;/authors&gt;&lt;/contributors&gt;&lt;titles&gt;&lt;title&gt;Race and gender differences in the relationships between anthropometrics and abdominal fat in youth&lt;/title&gt;&lt;secondary-title&gt;Obesity&lt;/secondary-title&gt;&lt;/titles&gt;&lt;periodical&gt;&lt;full-title&gt;Obesity&lt;/full-title&gt;&lt;/periodical&gt;&lt;pages&gt;1066-1071&lt;/pages&gt;&lt;volume&gt;16&lt;/volume&gt;&lt;number&gt;5&lt;/number&gt;&lt;dates&gt;&lt;year&gt;2008&lt;/year&gt;&lt;/dates&gt;&lt;isbn&gt;1930-739X&lt;/isbn&gt;&lt;urls&gt;&lt;/urls&gt;&lt;/record&gt;&lt;/Cite&gt;&lt;Cite&gt;&lt;Author&gt;Staiano&lt;/Author&gt;&lt;Year&gt;2013&lt;/Year&gt;&lt;RecNum&gt;341&lt;/RecNum&gt;&lt;record&gt;&lt;rec-number&gt;341&lt;/rec-number&gt;&lt;foreign-keys&gt;&lt;key app="EN" db-id="t9zvre09pt5sz9efzt0pvd0p55dr9vvtrf9t" timestamp="1502015054"&gt;341&lt;/key&gt;&lt;/foreign-keys&gt;&lt;ref-type name="Journal Article"&gt;17&lt;/ref-type&gt;&lt;contributors&gt;&lt;authors&gt;&lt;author&gt;Staiano, AE&lt;/author&gt;&lt;author&gt;Broyles, ST&lt;/author&gt;&lt;author&gt;Gupta, AK&lt;/author&gt;&lt;author&gt;Katzmarzyk, PT&lt;/author&gt;&lt;/authors&gt;&lt;/contributors&gt;&lt;titles&gt;&lt;title&gt;Ethnic and sex differences in visceral, subcutaneous, and total body fat in children and adolescents&lt;/title&gt;&lt;secondary-title&gt;Obesity&lt;/secondary-title&gt;&lt;/titles&gt;&lt;periodical&gt;&lt;full-title&gt;Obesity&lt;/full-title&gt;&lt;/periodical&gt;&lt;pages&gt;1251-1255&lt;/pages&gt;&lt;volume&gt;21&lt;/volume&gt;&lt;number&gt;6&lt;/number&gt;&lt;dates&gt;&lt;year&gt;2013&lt;/year&gt;&lt;/dates&gt;&lt;isbn&gt;1930-739X&lt;/isbn&gt;&lt;urls&gt;&lt;/urls&gt;&lt;/record&gt;&lt;/Cite&gt;&lt;/EndNote&gt;</w:instrText>
      </w:r>
      <w:r w:rsidRPr="00A83225">
        <w:rPr>
          <w:sz w:val="24"/>
          <w:szCs w:val="24"/>
        </w:rPr>
        <w:fldChar w:fldCharType="separate"/>
      </w:r>
      <w:r w:rsidRPr="00A83225">
        <w:rPr>
          <w:noProof/>
          <w:sz w:val="24"/>
          <w:szCs w:val="24"/>
        </w:rPr>
        <w:t>(16, 21)</w:t>
      </w:r>
      <w:r w:rsidRPr="00A83225">
        <w:rPr>
          <w:sz w:val="24"/>
          <w:szCs w:val="24"/>
        </w:rPr>
        <w:fldChar w:fldCharType="end"/>
      </w:r>
      <w:r w:rsidRPr="00A83225">
        <w:rPr>
          <w:sz w:val="24"/>
          <w:szCs w:val="24"/>
        </w:rPr>
        <w:t xml:space="preserve">, with a few based on neonates </w:t>
      </w:r>
      <w:r w:rsidRPr="00A83225">
        <w:rPr>
          <w:sz w:val="24"/>
          <w:szCs w:val="24"/>
        </w:rPr>
        <w:fldChar w:fldCharType="begin">
          <w:fldData xml:space="preserve">PEVuZE5vdGU+PENpdGU+PEF1dGhvcj5Nb2RpPC9BdXRob3I+PFllYXI+MjAwOTwvWWVhcj48UmVj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</w:fldData>
        </w:fldChar>
      </w:r>
      <w:r w:rsidRPr="00A83225">
        <w:rPr>
          <w:sz w:val="24"/>
          <w:szCs w:val="24"/>
        </w:rPr>
        <w:instrText xml:space="preserve"> ADDIN EN.CITE </w:instrText>
      </w:r>
      <w:r w:rsidRPr="00A83225">
        <w:rPr>
          <w:sz w:val="24"/>
          <w:szCs w:val="24"/>
        </w:rPr>
        <w:fldChar w:fldCharType="begin">
          <w:fldData xml:space="preserve">PEVuZE5vdGU+PENpdGU+PEF1dGhvcj5Nb2RpPC9BdXRob3I+PFllYXI+MjAwOTwvWWVhcj48UmVj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</w:fldData>
        </w:fldChar>
      </w:r>
      <w:r w:rsidRPr="00A83225">
        <w:rPr>
          <w:sz w:val="24"/>
          <w:szCs w:val="24"/>
        </w:rPr>
        <w:instrText xml:space="preserve"> ADDIN EN.CITE.DATA </w:instrText>
      </w:r>
      <w:r w:rsidRPr="00A83225">
        <w:rPr>
          <w:sz w:val="24"/>
          <w:szCs w:val="24"/>
        </w:rPr>
      </w:r>
      <w:r w:rsidRPr="00A83225">
        <w:rPr>
          <w:sz w:val="24"/>
          <w:szCs w:val="24"/>
        </w:rPr>
        <w:fldChar w:fldCharType="end"/>
      </w:r>
      <w:r w:rsidRPr="00A83225">
        <w:rPr>
          <w:sz w:val="24"/>
          <w:szCs w:val="24"/>
        </w:rPr>
      </w:r>
      <w:r w:rsidRPr="00A83225">
        <w:rPr>
          <w:sz w:val="24"/>
          <w:szCs w:val="24"/>
        </w:rPr>
        <w:fldChar w:fldCharType="separate"/>
      </w:r>
      <w:r w:rsidRPr="00A83225">
        <w:rPr>
          <w:noProof/>
          <w:sz w:val="24"/>
          <w:szCs w:val="24"/>
        </w:rPr>
        <w:t>(22-24)</w:t>
      </w:r>
      <w:r w:rsidRPr="00A83225">
        <w:rPr>
          <w:sz w:val="24"/>
          <w:szCs w:val="24"/>
        </w:rPr>
        <w:fldChar w:fldCharType="end"/>
      </w:r>
      <w:r w:rsidRPr="00A83225">
        <w:rPr>
          <w:sz w:val="24"/>
          <w:szCs w:val="24"/>
        </w:rPr>
        <w:t xml:space="preserve">. Most studies of abdominal fat quantification in children have used proxy measures of abdominal fat, such as waist circumference or waist-to-hip ratio, or have assumed that fat partitioning at a single abdominal magnetic resonance (MR) / computed tomography (CT) image slice (usually L4-L5 vertebrae or at the umbilicus) is representative of fat partitioning in the entire abdomen </w:t>
      </w:r>
      <w:r w:rsidRPr="00A83225">
        <w:rPr>
          <w:sz w:val="24"/>
          <w:szCs w:val="24"/>
        </w:rPr>
        <w:fldChar w:fldCharType="begin"/>
      </w:r>
      <w:r w:rsidRPr="00A83225">
        <w:rPr>
          <w:sz w:val="24"/>
          <w:szCs w:val="24"/>
        </w:rPr>
        <w:instrText xml:space="preserve"> ADDIN EN.CITE &lt;EndNote&gt;&lt;Cite&gt;&lt;Author&gt;Lee&lt;/Author&gt;&lt;Year&gt;2008&lt;/Year&gt;&lt;RecNum&gt;350&lt;/RecNum&gt;&lt;DisplayText&gt;(16, 25)&lt;/DisplayText&gt;&lt;record&gt;&lt;rec-number&gt;350&lt;/rec-number&gt;&lt;foreign-keys&gt;&lt;key app="EN" db-id="t9zvre09pt5sz9efzt0pvd0p55dr9vvtrf9t" timestamp="1502040152"&gt;350&lt;/key&gt;&lt;/foreign-keys&gt;&lt;ref-type name="Journal Article"&gt;17&lt;/ref-type&gt;&lt;contributors&gt;&lt;authors&gt;&lt;author&gt;Lee, SoJung&lt;/author&gt;&lt;author&gt;Kuk, Jennifer L&lt;/author&gt;&lt;author&gt;Hannon, Tamara S&lt;/author&gt;&lt;author&gt;Arslanian, Silva A&lt;/author&gt;&lt;/authors&gt;&lt;/contributors&gt;&lt;titles&gt;&lt;title&gt;Race and gender differences in the relationships between anthropometrics and abdominal fat in youth&lt;/title&gt;&lt;secondary-title&gt;Obesity&lt;/secondary-title&gt;&lt;/titles&gt;&lt;periodical&gt;&lt;full-title&gt;Obesity&lt;/full-title&gt;&lt;/periodical&gt;&lt;pages&gt;1066-1071&lt;/pages&gt;&lt;volume&gt;16&lt;/volume&gt;&lt;number&gt;5&lt;/number&gt;&lt;dates&gt;&lt;year&gt;2008&lt;/year&gt;&lt;/dates&gt;&lt;isbn&gt;1930-739X&lt;/isbn&gt;&lt;urls&gt;&lt;/urls&gt;&lt;/record&gt;&lt;/Cite&gt;&lt;Cite&gt;&lt;Author&gt;Webster-Gandy&lt;/Author&gt;&lt;Year&gt;2003&lt;/Year&gt;&lt;RecNum&gt;352&lt;/RecNum&gt;&lt;record&gt;&lt;rec-number&gt;352&lt;/rec-number&gt;&lt;foreign-keys&gt;&lt;key app="EN" db-id="t9zvre09pt5sz9efzt0pvd0p55dr9vvtrf9t" timestamp="1502040661"&gt;352&lt;/key&gt;&lt;/foreign-keys&gt;&lt;ref-type name="Journal Article"&gt;17&lt;/ref-type&gt;&lt;contributors&gt;&lt;authors&gt;&lt;author&gt;Webster-Gandy, J&lt;/author&gt;&lt;author&gt;Warren, J&lt;/author&gt;&lt;author&gt;Henry, CJK&lt;/author&gt;&lt;/authors&gt;&lt;/contributors&gt;&lt;titles&gt;&lt;title&gt;Sexual dimorphism in fat patterning in a sample of 5 to 7-year-old children in Oxford&lt;/title&gt;&lt;secondary-title&gt;International journal of food sciences and nutrition&lt;/secondary-title&gt;&lt;/titles&gt;&lt;periodical&gt;&lt;full-title&gt;International journal of food sciences and nutrition&lt;/full-title&gt;&lt;/periodical&gt;&lt;pages&gt;467-471&lt;/pages&gt;&lt;volume&gt;54&lt;/volume&gt;&lt;number&gt;6&lt;/number&gt;&lt;dates&gt;&lt;year&gt;2003&lt;/year&gt;&lt;/dates&gt;&lt;isbn&gt;0963-7486&lt;/isbn&gt;&lt;urls&gt;&lt;/urls&gt;&lt;/record&gt;&lt;/Cite&gt;&lt;/EndNote&gt;</w:instrText>
      </w:r>
      <w:r w:rsidRPr="00A83225">
        <w:rPr>
          <w:sz w:val="24"/>
          <w:szCs w:val="24"/>
        </w:rPr>
        <w:fldChar w:fldCharType="separate"/>
      </w:r>
      <w:r w:rsidRPr="00A83225">
        <w:rPr>
          <w:noProof/>
          <w:sz w:val="24"/>
          <w:szCs w:val="24"/>
        </w:rPr>
        <w:t>(16, 25)</w:t>
      </w:r>
      <w:r w:rsidRPr="00A83225">
        <w:rPr>
          <w:sz w:val="24"/>
          <w:szCs w:val="24"/>
        </w:rPr>
        <w:fldChar w:fldCharType="end"/>
      </w:r>
      <w:r w:rsidRPr="00A83225">
        <w:rPr>
          <w:sz w:val="24"/>
          <w:szCs w:val="24"/>
        </w:rPr>
        <w:t xml:space="preserve">. </w:t>
      </w:r>
      <w:r w:rsidR="001028E0">
        <w:rPr>
          <w:sz w:val="24"/>
          <w:szCs w:val="24"/>
        </w:rPr>
        <w:t>A</w:t>
      </w:r>
      <w:r w:rsidR="00916885" w:rsidRPr="00916885">
        <w:rPr>
          <w:sz w:val="24"/>
          <w:szCs w:val="24"/>
        </w:rPr>
        <w:t>bdominal fat area estimated from a single image slice has differential association</w:t>
      </w:r>
      <w:r w:rsidR="00A128A2">
        <w:rPr>
          <w:sz w:val="24"/>
          <w:szCs w:val="24"/>
        </w:rPr>
        <w:t>s</w:t>
      </w:r>
      <w:r w:rsidR="00916885" w:rsidRPr="00916885">
        <w:rPr>
          <w:sz w:val="24"/>
          <w:szCs w:val="24"/>
        </w:rPr>
        <w:t xml:space="preserve"> </w:t>
      </w:r>
      <w:r w:rsidR="00916885" w:rsidRPr="00916885">
        <w:rPr>
          <w:sz w:val="24"/>
          <w:szCs w:val="24"/>
        </w:rPr>
        <w:lastRenderedPageBreak/>
        <w:t>with fat volume and metabolic risk factors based on the slice location between L1 and L5 vertebrae</w:t>
      </w:r>
      <w:r w:rsidR="00F27E11">
        <w:rPr>
          <w:sz w:val="24"/>
          <w:szCs w:val="24"/>
        </w:rPr>
        <w:t>,</w:t>
      </w:r>
      <w:r w:rsidR="00916885" w:rsidRPr="00916885">
        <w:rPr>
          <w:sz w:val="24"/>
          <w:szCs w:val="24"/>
        </w:rPr>
        <w:t xml:space="preserve"> thereby limiting the use of single slice measurements for abdominal fat depots</w:t>
      </w:r>
      <w:r w:rsidR="00F27E11">
        <w:rPr>
          <w:sz w:val="24"/>
          <w:szCs w:val="24"/>
        </w:rPr>
        <w:t xml:space="preserve"> </w:t>
      </w:r>
      <w:r w:rsidR="00F27E11">
        <w:rPr>
          <w:sz w:val="24"/>
          <w:szCs w:val="24"/>
        </w:rPr>
        <w:fldChar w:fldCharType="begin"/>
      </w:r>
      <w:r w:rsidR="00F27E11">
        <w:rPr>
          <w:sz w:val="24"/>
          <w:szCs w:val="24"/>
        </w:rPr>
        <w:instrText xml:space="preserve"> ADDIN EN.CITE &lt;EndNote&gt;&lt;Cite&gt;&lt;Author&gt;Brown&lt;/Author&gt;&lt;Year&gt;2015&lt;/Year&gt;&lt;RecNum&gt;377&lt;/RecNum&gt;&lt;DisplayText&gt;(26, 27)&lt;/DisplayText&gt;&lt;record&gt;&lt;rec-number&gt;377&lt;/rec-number&gt;&lt;foreign-keys&gt;&lt;key app="EN" db-id="t9zvre09pt5sz9efzt0pvd0p55dr9vvtrf9t" timestamp="1537756935"&gt;377&lt;/key&gt;&lt;/foreign-keys&gt;&lt;ref-type name="Journal Article"&gt;17&lt;/ref-type&gt;&lt;contributors&gt;&lt;authors&gt;&lt;author&gt;Brown, Ruth E&lt;/author&gt;&lt;author&gt;Kuk, Jennifer L&lt;/author&gt;&lt;author&gt;Lee, S&lt;/author&gt;&lt;/authors&gt;&lt;/contributors&gt;&lt;titles&gt;&lt;title&gt;Measurement site influences abdominal subcutaneous and visceral adipose tissue in obese adolescents before and after exercise&lt;/title&gt;&lt;secondary-title&gt;Pediatric obesity&lt;/secondary-title&gt;&lt;/titles&gt;&lt;periodical&gt;&lt;full-title&gt;Pediatric obesity&lt;/full-title&gt;&lt;/periodical&gt;&lt;pages&gt;98-104&lt;/pages&gt;&lt;volume&gt;10&lt;/volume&gt;&lt;number&gt;2&lt;/number&gt;&lt;dates&gt;&lt;year&gt;2015&lt;/year&gt;&lt;/dates&gt;&lt;isbn&gt;2047-6302&lt;/isbn&gt;&lt;urls&gt;&lt;/urls&gt;&lt;/record&gt;&lt;/Cite&gt;&lt;Cite&gt;&lt;Author&gt;Ellis&lt;/Author&gt;&lt;Year&gt;2007&lt;/Year&gt;&lt;RecNum&gt;378&lt;/RecNum&gt;&lt;record&gt;&lt;rec-number&gt;378&lt;/rec-number&gt;&lt;foreign-keys&gt;&lt;key app="EN" db-id="t9zvre09pt5sz9efzt0pvd0p55dr9vvtrf9t" timestamp="1537757039"&gt;378&lt;/key&gt;&lt;/foreign-keys&gt;&lt;ref-type name="Journal Article"&gt;17&lt;/ref-type&gt;&lt;contributors&gt;&lt;authors&gt;&lt;author&gt;Ellis, Kenneth J&lt;/author&gt;&lt;author&gt;Grund, Birgit&lt;/author&gt;&lt;author&gt;Visnegarwala, Fehmida&lt;/author&gt;&lt;author&gt;Thackeray, Lisa&lt;/author&gt;&lt;author&gt;Miller, Collin G&lt;/author&gt;&lt;author&gt;Chesson, Charles E&lt;/author&gt;&lt;author&gt;El‐Sadr, Wafaa&lt;/author&gt;&lt;author&gt;Carr, Andrew&lt;/author&gt;&lt;author&gt;Strategies for Management of Anti‐Retroviral Therapy Study Group&lt;/author&gt;&lt;/authors&gt;&lt;/contributors&gt;&lt;titles&gt;&lt;title&gt;Visceral and subcutaneous adiposity measurements in adults: influence of measurement site&lt;/title&gt;&lt;secondary-title&gt;Obesity&lt;/secondary-title&gt;&lt;/titles&gt;&lt;periodical&gt;&lt;full-title&gt;Obesity&lt;/full-title&gt;&lt;/periodical&gt;&lt;pages&gt;1441-1447&lt;/pages&gt;&lt;volume&gt;15&lt;/volume&gt;&lt;number&gt;6&lt;/number&gt;&lt;dates&gt;&lt;year&gt;2007&lt;/year&gt;&lt;/dates&gt;&lt;isbn&gt;1930-7381&lt;/isbn&gt;&lt;urls&gt;&lt;/urls&gt;&lt;/record&gt;&lt;/Cite&gt;&lt;/EndNote&gt;</w:instrText>
      </w:r>
      <w:r w:rsidR="00F27E11">
        <w:rPr>
          <w:sz w:val="24"/>
          <w:szCs w:val="24"/>
        </w:rPr>
        <w:fldChar w:fldCharType="separate"/>
      </w:r>
      <w:r w:rsidR="00F27E11">
        <w:rPr>
          <w:noProof/>
          <w:sz w:val="24"/>
          <w:szCs w:val="24"/>
        </w:rPr>
        <w:t>(26, 27)</w:t>
      </w:r>
      <w:r w:rsidR="00F27E11">
        <w:rPr>
          <w:sz w:val="24"/>
          <w:szCs w:val="24"/>
        </w:rPr>
        <w:fldChar w:fldCharType="end"/>
      </w:r>
      <w:r w:rsidR="00916885" w:rsidRPr="00916885">
        <w:rPr>
          <w:sz w:val="24"/>
          <w:szCs w:val="24"/>
        </w:rPr>
        <w:t>.</w:t>
      </w:r>
      <w:r w:rsidR="00916885">
        <w:rPr>
          <w:sz w:val="24"/>
          <w:szCs w:val="24"/>
        </w:rPr>
        <w:t xml:space="preserve"> </w:t>
      </w:r>
      <w:r w:rsidRPr="00A83225">
        <w:rPr>
          <w:sz w:val="24"/>
          <w:szCs w:val="24"/>
        </w:rPr>
        <w:t xml:space="preserve">In this study, we used volumetric MRI with comprehensive image segmentation to measure DSAT, SSAT and </w:t>
      </w:r>
      <w:r w:rsidR="009C0890">
        <w:rPr>
          <w:sz w:val="24"/>
          <w:szCs w:val="24"/>
        </w:rPr>
        <w:t>VAT</w:t>
      </w:r>
      <w:r w:rsidR="00CD3067">
        <w:rPr>
          <w:sz w:val="24"/>
          <w:szCs w:val="24"/>
        </w:rPr>
        <w:t xml:space="preserve"> </w:t>
      </w:r>
      <w:r w:rsidRPr="00A83225">
        <w:rPr>
          <w:sz w:val="24"/>
          <w:szCs w:val="24"/>
        </w:rPr>
        <w:t>volumes.</w:t>
      </w:r>
    </w:p>
    <w:p w:rsidR="00EC46B4" w:rsidRPr="00A83225" w:rsidRDefault="00370AD3" w:rsidP="000C7D7C">
      <w:pPr>
        <w:spacing w:line="480" w:lineRule="auto"/>
        <w:jc w:val="both"/>
        <w:rPr>
          <w:b/>
          <w:sz w:val="24"/>
          <w:szCs w:val="24"/>
        </w:rPr>
      </w:pPr>
      <w:r w:rsidRPr="00A83225">
        <w:rPr>
          <w:b/>
          <w:sz w:val="24"/>
          <w:szCs w:val="24"/>
        </w:rPr>
        <w:t>Methods</w:t>
      </w:r>
    </w:p>
    <w:p w:rsidR="00CC1906" w:rsidRPr="00A83225" w:rsidRDefault="00CC1906" w:rsidP="000C7D7C">
      <w:pPr>
        <w:spacing w:line="480" w:lineRule="auto"/>
        <w:jc w:val="both"/>
        <w:rPr>
          <w:b/>
          <w:sz w:val="24"/>
          <w:szCs w:val="24"/>
        </w:rPr>
      </w:pPr>
      <w:r w:rsidRPr="00A83225">
        <w:rPr>
          <w:b/>
          <w:sz w:val="24"/>
          <w:szCs w:val="24"/>
        </w:rPr>
        <w:t>S</w:t>
      </w:r>
      <w:r w:rsidR="004E19C3" w:rsidRPr="00A83225">
        <w:rPr>
          <w:b/>
          <w:sz w:val="24"/>
          <w:szCs w:val="24"/>
        </w:rPr>
        <w:t>tudy population</w:t>
      </w:r>
    </w:p>
    <w:p w:rsidR="001202DF" w:rsidRPr="00A83225" w:rsidRDefault="00511473" w:rsidP="000C7D7C">
      <w:pPr>
        <w:spacing w:line="480" w:lineRule="auto"/>
        <w:jc w:val="both"/>
        <w:rPr>
          <w:sz w:val="24"/>
          <w:szCs w:val="24"/>
        </w:rPr>
      </w:pPr>
      <w:r w:rsidRPr="00A83225">
        <w:rPr>
          <w:sz w:val="24"/>
          <w:szCs w:val="24"/>
        </w:rPr>
        <w:t xml:space="preserve">The participants </w:t>
      </w:r>
      <w:r w:rsidR="009D2473" w:rsidRPr="00A83225">
        <w:rPr>
          <w:sz w:val="24"/>
          <w:szCs w:val="24"/>
        </w:rPr>
        <w:softHyphen/>
      </w:r>
      <w:r w:rsidRPr="00A83225">
        <w:rPr>
          <w:sz w:val="24"/>
          <w:szCs w:val="24"/>
        </w:rPr>
        <w:t>were recruited from the Growing Up in Singapore Towards healthy Outcomes (GUSTO)</w:t>
      </w:r>
      <w:r w:rsidR="007F7BB1" w:rsidRPr="00A83225">
        <w:rPr>
          <w:sz w:val="24"/>
          <w:szCs w:val="24"/>
        </w:rPr>
        <w:t xml:space="preserve"> study</w:t>
      </w:r>
      <w:r w:rsidRPr="00A83225">
        <w:rPr>
          <w:sz w:val="24"/>
          <w:szCs w:val="24"/>
        </w:rPr>
        <w:t xml:space="preserve">, a prospective </w:t>
      </w:r>
      <w:r w:rsidR="009D0E2C" w:rsidRPr="00A83225">
        <w:rPr>
          <w:sz w:val="24"/>
          <w:szCs w:val="24"/>
        </w:rPr>
        <w:t>birth</w:t>
      </w:r>
      <w:r w:rsidR="007F7BB1" w:rsidRPr="00A83225">
        <w:rPr>
          <w:sz w:val="24"/>
          <w:szCs w:val="24"/>
        </w:rPr>
        <w:t xml:space="preserve"> </w:t>
      </w:r>
      <w:r w:rsidRPr="00A83225">
        <w:rPr>
          <w:sz w:val="24"/>
          <w:szCs w:val="24"/>
        </w:rPr>
        <w:t>cohort</w:t>
      </w:r>
      <w:r w:rsidR="00951518" w:rsidRPr="00A83225">
        <w:rPr>
          <w:sz w:val="24"/>
          <w:szCs w:val="24"/>
        </w:rPr>
        <w:t xml:space="preserve"> </w:t>
      </w:r>
      <w:r w:rsidRPr="00A83225">
        <w:rPr>
          <w:sz w:val="24"/>
          <w:szCs w:val="24"/>
        </w:rPr>
        <w:fldChar w:fldCharType="begin"/>
      </w:r>
      <w:r w:rsidR="00F27E11">
        <w:rPr>
          <w:sz w:val="24"/>
          <w:szCs w:val="24"/>
        </w:rPr>
        <w:instrText xml:space="preserve"> ADDIN EN.CITE &lt;EndNote&gt;&lt;Cite&gt;&lt;Author&gt;Soh&lt;/Author&gt;&lt;Year&gt;2013&lt;/Year&gt;&lt;RecNum&gt;344&lt;/RecNum&gt;&lt;DisplayText&gt;(28)&lt;/DisplayText&gt;&lt;record&gt;&lt;rec-number&gt;344&lt;/rec-number&gt;&lt;foreign-keys&gt;&lt;key app="EN" db-id="t9zvre09pt5sz9efzt0pvd0p55dr9vvtrf9t" timestamp="1502032123"&gt;344&lt;/key&gt;&lt;/foreign-keys&gt;&lt;ref-type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Yap-Seng&lt;/author&gt;&lt;/authors&gt;&lt;/contributors&gt;&lt;titles&gt;&lt;title&gt;Cohort profile: Growing Up in Singapore Towards healthy Outcomes (GUSTO) birth cohort study&lt;/title&gt;&lt;secondary-title&gt;International journal of epidemiology&lt;/secondary-title&gt;&lt;/titles&gt;&lt;periodical&gt;&lt;full-title&gt;International journal of epidemiology&lt;/full-title&gt;&lt;/periodical&gt;&lt;pages&gt;1401-1409&lt;/pages&gt;&lt;volume&gt;43&lt;/volume&gt;&lt;number&gt;5&lt;/number&gt;&lt;dates&gt;&lt;year&gt;2013&lt;/year&gt;&lt;/dates&gt;&lt;isbn&gt;1464-3685&lt;/isbn&gt;&lt;urls&gt;&lt;/urls&gt;&lt;/record&gt;&lt;/Cite&gt;&lt;/EndNote&gt;</w:instrText>
      </w:r>
      <w:r w:rsidRPr="00A83225">
        <w:rPr>
          <w:sz w:val="24"/>
          <w:szCs w:val="24"/>
        </w:rPr>
        <w:fldChar w:fldCharType="separate"/>
      </w:r>
      <w:r w:rsidR="00F27E11">
        <w:rPr>
          <w:noProof/>
          <w:sz w:val="24"/>
          <w:szCs w:val="24"/>
        </w:rPr>
        <w:t>(28)</w:t>
      </w:r>
      <w:r w:rsidRPr="00A83225">
        <w:rPr>
          <w:sz w:val="24"/>
          <w:szCs w:val="24"/>
        </w:rPr>
        <w:fldChar w:fldCharType="end"/>
      </w:r>
      <w:r w:rsidR="00951518" w:rsidRPr="00A83225">
        <w:rPr>
          <w:sz w:val="24"/>
          <w:szCs w:val="24"/>
        </w:rPr>
        <w:t>.</w:t>
      </w:r>
      <w:r w:rsidRPr="00A83225">
        <w:rPr>
          <w:sz w:val="24"/>
          <w:szCs w:val="24"/>
        </w:rPr>
        <w:t xml:space="preserve"> </w:t>
      </w:r>
      <w:r w:rsidR="00FD7285" w:rsidRPr="00A83225">
        <w:rPr>
          <w:sz w:val="24"/>
          <w:szCs w:val="24"/>
        </w:rPr>
        <w:t>Briefly, 1247 pregnant women aged 18 years and above were recruited in their f</w:t>
      </w:r>
      <w:r w:rsidR="00AA4DA5" w:rsidRPr="00A83225">
        <w:rPr>
          <w:sz w:val="24"/>
          <w:szCs w:val="24"/>
        </w:rPr>
        <w:t>irst trimester from KK Women’s and Children’s Hospital and the National University Hospital between June 2009 and September 2010. A total of 1176 babies were born</w:t>
      </w:r>
      <w:r w:rsidR="00C30E2E" w:rsidRPr="00A83225">
        <w:rPr>
          <w:sz w:val="24"/>
          <w:szCs w:val="24"/>
        </w:rPr>
        <w:t xml:space="preserve">. </w:t>
      </w:r>
      <w:r w:rsidRPr="00A83225">
        <w:rPr>
          <w:sz w:val="24"/>
          <w:szCs w:val="24"/>
        </w:rPr>
        <w:t>Of the 981 children approached for MRI at 4</w:t>
      </w:r>
      <w:r w:rsidR="00F81E1E" w:rsidRPr="00A83225">
        <w:rPr>
          <w:sz w:val="24"/>
          <w:szCs w:val="24"/>
        </w:rPr>
        <w:t>.</w:t>
      </w:r>
      <w:r w:rsidRPr="00A83225">
        <w:rPr>
          <w:sz w:val="24"/>
          <w:szCs w:val="24"/>
        </w:rPr>
        <w:t xml:space="preserve">5 years of age, 503 consented </w:t>
      </w:r>
      <w:r w:rsidR="00D9370C" w:rsidRPr="00A83225">
        <w:rPr>
          <w:sz w:val="24"/>
          <w:szCs w:val="24"/>
        </w:rPr>
        <w:t>(Figure 1)</w:t>
      </w:r>
      <w:r w:rsidRPr="00A83225">
        <w:rPr>
          <w:sz w:val="24"/>
          <w:szCs w:val="24"/>
        </w:rPr>
        <w:t>. Successful MRI was performed on 392 children</w:t>
      </w:r>
      <w:r w:rsidR="00333435" w:rsidRPr="00A83225">
        <w:rPr>
          <w:sz w:val="24"/>
          <w:szCs w:val="24"/>
        </w:rPr>
        <w:t xml:space="preserve">, 76 (19%) were excluded due </w:t>
      </w:r>
      <w:r w:rsidR="00A36F67" w:rsidRPr="00A83225">
        <w:rPr>
          <w:sz w:val="24"/>
          <w:szCs w:val="24"/>
        </w:rPr>
        <w:t xml:space="preserve">to poor </w:t>
      </w:r>
      <w:r w:rsidR="00891A81" w:rsidRPr="00A83225">
        <w:rPr>
          <w:sz w:val="24"/>
          <w:szCs w:val="24"/>
        </w:rPr>
        <w:lastRenderedPageBreak/>
        <w:t xml:space="preserve">image </w:t>
      </w:r>
      <w:r w:rsidR="002048FC" w:rsidRPr="00A83225">
        <w:rPr>
          <w:sz w:val="24"/>
          <w:szCs w:val="24"/>
        </w:rPr>
        <w:t xml:space="preserve">quality, </w:t>
      </w:r>
      <w:r w:rsidR="00333435" w:rsidRPr="00A83225">
        <w:rPr>
          <w:sz w:val="24"/>
          <w:szCs w:val="24"/>
        </w:rPr>
        <w:t xml:space="preserve">leaving a final sample of </w:t>
      </w:r>
      <w:r w:rsidR="002048FC" w:rsidRPr="00A83225">
        <w:rPr>
          <w:sz w:val="24"/>
          <w:szCs w:val="24"/>
        </w:rPr>
        <w:t xml:space="preserve">316 </w:t>
      </w:r>
      <w:r w:rsidR="0033185D" w:rsidRPr="00A83225">
        <w:rPr>
          <w:sz w:val="24"/>
          <w:szCs w:val="24"/>
        </w:rPr>
        <w:t>participants</w:t>
      </w:r>
      <w:r w:rsidR="00A34221" w:rsidRPr="00A83225">
        <w:rPr>
          <w:sz w:val="24"/>
          <w:szCs w:val="24"/>
        </w:rPr>
        <w:t xml:space="preserve">: </w:t>
      </w:r>
      <w:r w:rsidR="002048FC" w:rsidRPr="00A83225">
        <w:rPr>
          <w:sz w:val="24"/>
          <w:szCs w:val="24"/>
        </w:rPr>
        <w:t>150 boys and 166 girls across three ethnic groups (158 Chinese, 94 Malay</w:t>
      </w:r>
      <w:r w:rsidR="00280F7A" w:rsidRPr="00A83225">
        <w:rPr>
          <w:sz w:val="24"/>
          <w:szCs w:val="24"/>
        </w:rPr>
        <w:t>,</w:t>
      </w:r>
      <w:r w:rsidR="002048FC" w:rsidRPr="00A83225">
        <w:rPr>
          <w:sz w:val="24"/>
          <w:szCs w:val="24"/>
        </w:rPr>
        <w:t xml:space="preserve"> and 64 Indian).</w:t>
      </w:r>
      <w:r w:rsidR="00593610" w:rsidRPr="00A83225">
        <w:rPr>
          <w:sz w:val="24"/>
          <w:szCs w:val="24"/>
        </w:rPr>
        <w:t xml:space="preserve"> </w:t>
      </w:r>
      <w:r w:rsidR="000D2204" w:rsidRPr="00A83225">
        <w:rPr>
          <w:sz w:val="24"/>
          <w:szCs w:val="24"/>
        </w:rPr>
        <w:t>Written informed consent was obtained from the women and t</w:t>
      </w:r>
      <w:r w:rsidR="00593610" w:rsidRPr="00A83225">
        <w:rPr>
          <w:sz w:val="24"/>
          <w:szCs w:val="24"/>
        </w:rPr>
        <w:t xml:space="preserve">he study was approved by </w:t>
      </w:r>
      <w:r w:rsidR="001154B2" w:rsidRPr="00A83225">
        <w:rPr>
          <w:sz w:val="24"/>
          <w:szCs w:val="24"/>
        </w:rPr>
        <w:t>the National Healthcare Group Domain Specific Review Board and the SingHealth Centralized Institutional Review Board.</w:t>
      </w:r>
      <w:r w:rsidR="005752E1" w:rsidRPr="00A83225">
        <w:rPr>
          <w:sz w:val="24"/>
          <w:szCs w:val="24"/>
        </w:rPr>
        <w:t xml:space="preserve"> </w:t>
      </w:r>
    </w:p>
    <w:p w:rsidR="000D2204" w:rsidRPr="00A83225" w:rsidRDefault="008B6393" w:rsidP="000C7D7C">
      <w:pPr>
        <w:spacing w:line="480" w:lineRule="auto"/>
        <w:jc w:val="both"/>
        <w:rPr>
          <w:b/>
          <w:sz w:val="24"/>
          <w:szCs w:val="24"/>
        </w:rPr>
      </w:pPr>
      <w:r w:rsidRPr="00A83225">
        <w:rPr>
          <w:b/>
          <w:sz w:val="24"/>
          <w:szCs w:val="24"/>
        </w:rPr>
        <w:t>Maternal data</w:t>
      </w:r>
    </w:p>
    <w:p w:rsidR="00012664" w:rsidRPr="00A83225" w:rsidRDefault="00362604" w:rsidP="00012664">
      <w:pPr>
        <w:spacing w:line="480" w:lineRule="auto"/>
        <w:jc w:val="both"/>
        <w:rPr>
          <w:sz w:val="24"/>
          <w:szCs w:val="24"/>
        </w:rPr>
      </w:pPr>
      <w:r w:rsidRPr="00A83225">
        <w:rPr>
          <w:sz w:val="24"/>
          <w:szCs w:val="24"/>
        </w:rPr>
        <w:t>D</w:t>
      </w:r>
      <w:r w:rsidR="004D5BF3" w:rsidRPr="00A83225">
        <w:rPr>
          <w:sz w:val="24"/>
          <w:szCs w:val="24"/>
        </w:rPr>
        <w:t>emographics (age, ethnicity and education level)</w:t>
      </w:r>
      <w:r w:rsidR="00995DFB" w:rsidRPr="00A83225">
        <w:rPr>
          <w:sz w:val="24"/>
          <w:szCs w:val="24"/>
        </w:rPr>
        <w:t xml:space="preserve"> and m</w:t>
      </w:r>
      <w:r w:rsidR="00D94EC7" w:rsidRPr="00A83225">
        <w:rPr>
          <w:sz w:val="24"/>
          <w:szCs w:val="24"/>
        </w:rPr>
        <w:t>aternal prepregnancy weight</w:t>
      </w:r>
      <w:r w:rsidRPr="00A83225">
        <w:rPr>
          <w:sz w:val="24"/>
          <w:szCs w:val="24"/>
        </w:rPr>
        <w:t xml:space="preserve"> were collected through questionnaires at study enrolment</w:t>
      </w:r>
      <w:r w:rsidR="0008140D" w:rsidRPr="00A83225">
        <w:rPr>
          <w:sz w:val="24"/>
          <w:szCs w:val="24"/>
        </w:rPr>
        <w:t xml:space="preserve"> in the first trimester</w:t>
      </w:r>
      <w:r w:rsidR="00995DFB" w:rsidRPr="00A83225">
        <w:rPr>
          <w:sz w:val="24"/>
          <w:szCs w:val="24"/>
        </w:rPr>
        <w:t>.</w:t>
      </w:r>
      <w:r w:rsidR="00D94EC7" w:rsidRPr="00A83225">
        <w:rPr>
          <w:sz w:val="24"/>
          <w:szCs w:val="24"/>
        </w:rPr>
        <w:t xml:space="preserve"> </w:t>
      </w:r>
      <w:r w:rsidR="0008140D" w:rsidRPr="00A83225">
        <w:rPr>
          <w:sz w:val="24"/>
          <w:szCs w:val="24"/>
        </w:rPr>
        <w:t xml:space="preserve">Gestational age was determined by </w:t>
      </w:r>
      <w:r w:rsidR="00AE7019" w:rsidRPr="00A83225">
        <w:rPr>
          <w:sz w:val="24"/>
          <w:szCs w:val="24"/>
        </w:rPr>
        <w:t>a</w:t>
      </w:r>
      <w:r w:rsidR="00521D42" w:rsidRPr="00A83225">
        <w:rPr>
          <w:sz w:val="24"/>
          <w:szCs w:val="24"/>
        </w:rPr>
        <w:t>n</w:t>
      </w:r>
      <w:r w:rsidR="00AE7019" w:rsidRPr="00A83225">
        <w:rPr>
          <w:sz w:val="24"/>
          <w:szCs w:val="24"/>
        </w:rPr>
        <w:t xml:space="preserve"> </w:t>
      </w:r>
      <w:r w:rsidR="0008140D" w:rsidRPr="00A83225">
        <w:rPr>
          <w:sz w:val="24"/>
          <w:szCs w:val="24"/>
        </w:rPr>
        <w:t>ultrasound scan</w:t>
      </w:r>
      <w:r w:rsidR="00FB2F32" w:rsidRPr="00A83225">
        <w:rPr>
          <w:sz w:val="24"/>
          <w:szCs w:val="24"/>
        </w:rPr>
        <w:t xml:space="preserve"> at 7-12 weeks</w:t>
      </w:r>
      <w:r w:rsidR="0008140D" w:rsidRPr="00A83225">
        <w:rPr>
          <w:sz w:val="24"/>
          <w:szCs w:val="24"/>
        </w:rPr>
        <w:t>.</w:t>
      </w:r>
      <w:r w:rsidR="002C032C" w:rsidRPr="00A83225">
        <w:rPr>
          <w:sz w:val="24"/>
          <w:szCs w:val="24"/>
        </w:rPr>
        <w:t xml:space="preserve"> </w:t>
      </w:r>
      <w:r w:rsidR="00C349A5" w:rsidRPr="00A83225">
        <w:rPr>
          <w:sz w:val="24"/>
          <w:szCs w:val="24"/>
        </w:rPr>
        <w:t>During the study visit in the second trimester</w:t>
      </w:r>
      <w:r w:rsidR="0060712D" w:rsidRPr="00A83225">
        <w:rPr>
          <w:sz w:val="24"/>
          <w:szCs w:val="24"/>
        </w:rPr>
        <w:t xml:space="preserve"> </w:t>
      </w:r>
      <w:r w:rsidR="00C349A5" w:rsidRPr="00A83225">
        <w:rPr>
          <w:sz w:val="24"/>
          <w:szCs w:val="24"/>
        </w:rPr>
        <w:t xml:space="preserve">(26-28 weeks), maternal </w:t>
      </w:r>
      <w:r w:rsidR="00983092" w:rsidRPr="00A83225">
        <w:rPr>
          <w:sz w:val="24"/>
          <w:szCs w:val="24"/>
        </w:rPr>
        <w:t>height</w:t>
      </w:r>
      <w:r w:rsidR="00734E96" w:rsidRPr="00A83225">
        <w:rPr>
          <w:sz w:val="24"/>
          <w:szCs w:val="24"/>
        </w:rPr>
        <w:t xml:space="preserve"> and w</w:t>
      </w:r>
      <w:r w:rsidR="00983092" w:rsidRPr="00A83225">
        <w:rPr>
          <w:sz w:val="24"/>
          <w:szCs w:val="24"/>
        </w:rPr>
        <w:t>eight</w:t>
      </w:r>
      <w:r w:rsidR="00734E96" w:rsidRPr="00A83225">
        <w:rPr>
          <w:sz w:val="24"/>
          <w:szCs w:val="24"/>
        </w:rPr>
        <w:t xml:space="preserve"> </w:t>
      </w:r>
      <w:r w:rsidR="00983092" w:rsidRPr="00A83225">
        <w:rPr>
          <w:sz w:val="24"/>
          <w:szCs w:val="24"/>
        </w:rPr>
        <w:t>were measured and an oral glucose tolerance test was administered</w:t>
      </w:r>
      <w:r w:rsidR="0008140D" w:rsidRPr="00A83225">
        <w:rPr>
          <w:sz w:val="24"/>
          <w:szCs w:val="24"/>
        </w:rPr>
        <w:t xml:space="preserve"> to determine </w:t>
      </w:r>
      <w:r w:rsidR="00521D42" w:rsidRPr="00A83225">
        <w:rPr>
          <w:sz w:val="24"/>
          <w:szCs w:val="24"/>
        </w:rPr>
        <w:t>fasting and 2-h plasma glucose levels.</w:t>
      </w:r>
      <w:r w:rsidR="0008140D" w:rsidRPr="00A83225">
        <w:rPr>
          <w:sz w:val="24"/>
          <w:szCs w:val="24"/>
        </w:rPr>
        <w:t xml:space="preserve"> </w:t>
      </w:r>
      <w:r w:rsidR="00521D42" w:rsidRPr="00A83225">
        <w:rPr>
          <w:sz w:val="24"/>
          <w:szCs w:val="24"/>
        </w:rPr>
        <w:t>Maternal prepregnancy BMI was calculated as self-reported prepregnancy weight (kg) divided by the squared height (m</w:t>
      </w:r>
      <w:r w:rsidR="00521D42" w:rsidRPr="00A83225">
        <w:rPr>
          <w:sz w:val="24"/>
          <w:szCs w:val="24"/>
          <w:vertAlign w:val="superscript"/>
        </w:rPr>
        <w:t>2</w:t>
      </w:r>
      <w:r w:rsidR="00521D42" w:rsidRPr="00A83225">
        <w:rPr>
          <w:sz w:val="24"/>
          <w:szCs w:val="24"/>
        </w:rPr>
        <w:t>).</w:t>
      </w:r>
      <w:r w:rsidR="00012664" w:rsidRPr="00A83225">
        <w:rPr>
          <w:sz w:val="24"/>
          <w:szCs w:val="24"/>
        </w:rPr>
        <w:t xml:space="preserve"> </w:t>
      </w:r>
      <w:r w:rsidR="00012664" w:rsidRPr="00A83225">
        <w:rPr>
          <w:sz w:val="24"/>
          <w:szCs w:val="24"/>
        </w:rPr>
        <w:lastRenderedPageBreak/>
        <w:t xml:space="preserve">Serial measurements </w:t>
      </w:r>
      <w:r w:rsidR="001D6A85">
        <w:rPr>
          <w:sz w:val="24"/>
          <w:szCs w:val="24"/>
        </w:rPr>
        <w:t xml:space="preserve">(every 1 to 2 months) </w:t>
      </w:r>
      <w:r w:rsidR="00012664" w:rsidRPr="00A83225">
        <w:rPr>
          <w:sz w:val="24"/>
          <w:szCs w:val="24"/>
        </w:rPr>
        <w:t>of maternal weight throughout pregnancy were extracted from clinical records</w:t>
      </w:r>
      <w:r w:rsidR="00250190" w:rsidRPr="00A83225">
        <w:rPr>
          <w:sz w:val="24"/>
          <w:szCs w:val="24"/>
        </w:rPr>
        <w:t>.</w:t>
      </w:r>
      <w:r w:rsidR="00207A83" w:rsidRPr="00A83225">
        <w:rPr>
          <w:sz w:val="24"/>
          <w:szCs w:val="24"/>
        </w:rPr>
        <w:t xml:space="preserve"> </w:t>
      </w:r>
      <w:r w:rsidR="007A4FF7" w:rsidRPr="00A83225">
        <w:rPr>
          <w:sz w:val="24"/>
          <w:szCs w:val="24"/>
        </w:rPr>
        <w:t>Gestational weight gain per week between 15 and 35 weeks of gestation was determined from the linear weight trajectory obtained using a l</w:t>
      </w:r>
      <w:r w:rsidR="00B23EA8" w:rsidRPr="00A83225">
        <w:rPr>
          <w:sz w:val="24"/>
          <w:szCs w:val="24"/>
        </w:rPr>
        <w:t>inear mixed-effects model with the best linear unbiased predictor</w:t>
      </w:r>
      <w:r w:rsidR="006462CF" w:rsidRPr="00A83225">
        <w:rPr>
          <w:sz w:val="24"/>
          <w:szCs w:val="24"/>
        </w:rPr>
        <w:t xml:space="preserve"> </w:t>
      </w:r>
      <w:r w:rsidR="006462CF" w:rsidRPr="00A83225">
        <w:rPr>
          <w:sz w:val="24"/>
          <w:szCs w:val="24"/>
        </w:rPr>
        <w:fldChar w:fldCharType="begin"/>
      </w:r>
      <w:r w:rsidR="00F27E11">
        <w:rPr>
          <w:sz w:val="24"/>
          <w:szCs w:val="24"/>
        </w:rPr>
        <w:instrText xml:space="preserve"> ADDIN EN.CITE &lt;EndNote&gt;&lt;Cite&gt;&lt;Author&gt;Cheung&lt;/Author&gt;&lt;Year&gt;2013&lt;/Year&gt;&lt;RecNum&gt;373&lt;/RecNum&gt;&lt;DisplayText&gt;(29)&lt;/DisplayText&gt;&lt;record&gt;&lt;rec-number&gt;373&lt;/rec-number&gt;&lt;foreign-keys&gt;&lt;key app="EN" db-id="t9zvre09pt5sz9efzt0pvd0p55dr9vvtrf9t" timestamp="1529574755"&gt;373&lt;/key&gt;&lt;/foreign-keys&gt;&lt;ref-type name="Book"&gt;6&lt;/ref-type&gt;&lt;contributors&gt;&lt;authors&gt;&lt;author&gt;Cheung, Yin Bun&lt;/author&gt;&lt;/authors&gt;&lt;/contributors&gt;&lt;titles&gt;&lt;title&gt;Statistical analysis of human growth and development&lt;/title&gt;&lt;/titles&gt;&lt;dates&gt;&lt;year&gt;2013&lt;/year&gt;&lt;/dates&gt;&lt;publisher&gt;CRC Press&lt;/publisher&gt;&lt;isbn&gt;143987154X&lt;/isbn&gt;&lt;urls&gt;&lt;/urls&gt;&lt;/record&gt;&lt;/Cite&gt;&lt;/EndNote&gt;</w:instrText>
      </w:r>
      <w:r w:rsidR="006462CF" w:rsidRPr="00A83225">
        <w:rPr>
          <w:sz w:val="24"/>
          <w:szCs w:val="24"/>
        </w:rPr>
        <w:fldChar w:fldCharType="separate"/>
      </w:r>
      <w:r w:rsidR="00F27E11">
        <w:rPr>
          <w:noProof/>
          <w:sz w:val="24"/>
          <w:szCs w:val="24"/>
        </w:rPr>
        <w:t>(29)</w:t>
      </w:r>
      <w:r w:rsidR="006462CF" w:rsidRPr="00A83225">
        <w:rPr>
          <w:sz w:val="24"/>
          <w:szCs w:val="24"/>
        </w:rPr>
        <w:fldChar w:fldCharType="end"/>
      </w:r>
      <w:r w:rsidR="00B23EA8" w:rsidRPr="00A83225">
        <w:rPr>
          <w:sz w:val="24"/>
          <w:szCs w:val="24"/>
        </w:rPr>
        <w:t xml:space="preserve">. </w:t>
      </w:r>
    </w:p>
    <w:p w:rsidR="00B53AA5" w:rsidRPr="00A83225" w:rsidRDefault="00BA1531" w:rsidP="000C7D7C">
      <w:pPr>
        <w:spacing w:line="480" w:lineRule="auto"/>
        <w:jc w:val="both"/>
        <w:rPr>
          <w:b/>
          <w:sz w:val="24"/>
          <w:szCs w:val="24"/>
        </w:rPr>
      </w:pPr>
      <w:r w:rsidRPr="00A83225">
        <w:rPr>
          <w:b/>
          <w:sz w:val="24"/>
          <w:szCs w:val="24"/>
        </w:rPr>
        <w:t>Offspring a</w:t>
      </w:r>
      <w:r w:rsidR="00B53AA5" w:rsidRPr="00A83225">
        <w:rPr>
          <w:b/>
          <w:sz w:val="24"/>
          <w:szCs w:val="24"/>
        </w:rPr>
        <w:t>nthropometric measures</w:t>
      </w:r>
    </w:p>
    <w:p w:rsidR="00990C81" w:rsidRPr="00A83225" w:rsidRDefault="007F1C30" w:rsidP="000C7D7C">
      <w:pPr>
        <w:spacing w:line="480" w:lineRule="auto"/>
        <w:jc w:val="both"/>
        <w:rPr>
          <w:rFonts w:cs="Sabon-Roman"/>
          <w:sz w:val="24"/>
          <w:szCs w:val="24"/>
        </w:rPr>
      </w:pPr>
      <w:r w:rsidRPr="00A83225">
        <w:rPr>
          <w:sz w:val="24"/>
          <w:szCs w:val="24"/>
        </w:rPr>
        <w:t xml:space="preserve">Weight and length of the infant at birth were </w:t>
      </w:r>
      <w:r w:rsidR="007F7BB1" w:rsidRPr="00A83225">
        <w:rPr>
          <w:sz w:val="24"/>
          <w:szCs w:val="24"/>
        </w:rPr>
        <w:t>abstracted</w:t>
      </w:r>
      <w:r w:rsidRPr="00A83225">
        <w:rPr>
          <w:sz w:val="24"/>
          <w:szCs w:val="24"/>
        </w:rPr>
        <w:t xml:space="preserve"> from hospital medical records. Infant weight at 12</w:t>
      </w:r>
      <w:r w:rsidR="00C4265B" w:rsidRPr="00A83225">
        <w:rPr>
          <w:sz w:val="24"/>
          <w:szCs w:val="24"/>
        </w:rPr>
        <w:t xml:space="preserve"> </w:t>
      </w:r>
      <w:r w:rsidRPr="00A83225">
        <w:rPr>
          <w:sz w:val="24"/>
          <w:szCs w:val="24"/>
        </w:rPr>
        <w:t xml:space="preserve">months was measured to the nearest g using a calibrated </w:t>
      </w:r>
      <w:r w:rsidR="007F7BB1" w:rsidRPr="00A83225">
        <w:rPr>
          <w:sz w:val="24"/>
          <w:szCs w:val="24"/>
        </w:rPr>
        <w:t>S</w:t>
      </w:r>
      <w:r w:rsidRPr="00A83225">
        <w:rPr>
          <w:sz w:val="24"/>
          <w:szCs w:val="24"/>
        </w:rPr>
        <w:t xml:space="preserve">ECA 334 weighing scale. </w:t>
      </w:r>
      <w:r w:rsidR="00181357" w:rsidRPr="00A83225">
        <w:rPr>
          <w:sz w:val="24"/>
          <w:szCs w:val="24"/>
        </w:rPr>
        <w:t>At 24, 36, and 48 months</w:t>
      </w:r>
      <w:r w:rsidRPr="00A83225">
        <w:rPr>
          <w:sz w:val="24"/>
          <w:szCs w:val="24"/>
        </w:rPr>
        <w:t>, child’s weight was measured to the nearest g using SECA 803 weighing scale</w:t>
      </w:r>
      <w:r w:rsidR="007F7BB1" w:rsidRPr="00A83225">
        <w:rPr>
          <w:sz w:val="24"/>
          <w:szCs w:val="24"/>
        </w:rPr>
        <w:t>s</w:t>
      </w:r>
      <w:r w:rsidRPr="00A83225">
        <w:rPr>
          <w:sz w:val="24"/>
          <w:szCs w:val="24"/>
        </w:rPr>
        <w:t xml:space="preserve">. Recumbent length of the infant/child </w:t>
      </w:r>
      <w:r w:rsidR="00181357" w:rsidRPr="00A83225">
        <w:rPr>
          <w:sz w:val="24"/>
          <w:szCs w:val="24"/>
        </w:rPr>
        <w:t>at birth,</w:t>
      </w:r>
      <w:r w:rsidR="00C467C2" w:rsidRPr="00A83225">
        <w:rPr>
          <w:sz w:val="24"/>
          <w:szCs w:val="24"/>
        </w:rPr>
        <w:t xml:space="preserve"> 3, 6, 9, </w:t>
      </w:r>
      <w:r w:rsidR="00181357" w:rsidRPr="00A83225">
        <w:rPr>
          <w:sz w:val="24"/>
          <w:szCs w:val="24"/>
        </w:rPr>
        <w:t xml:space="preserve">12, </w:t>
      </w:r>
      <w:r w:rsidR="002A641F" w:rsidRPr="00A83225">
        <w:rPr>
          <w:sz w:val="24"/>
          <w:szCs w:val="24"/>
        </w:rPr>
        <w:t xml:space="preserve">15, 18, </w:t>
      </w:r>
      <w:r w:rsidR="00181357" w:rsidRPr="00A83225">
        <w:rPr>
          <w:sz w:val="24"/>
          <w:szCs w:val="24"/>
        </w:rPr>
        <w:t xml:space="preserve">and </w:t>
      </w:r>
      <w:r w:rsidRPr="00A83225">
        <w:rPr>
          <w:sz w:val="24"/>
          <w:szCs w:val="24"/>
        </w:rPr>
        <w:t>24</w:t>
      </w:r>
      <w:r w:rsidR="001079D0" w:rsidRPr="00A83225">
        <w:rPr>
          <w:sz w:val="24"/>
          <w:szCs w:val="24"/>
        </w:rPr>
        <w:t xml:space="preserve"> </w:t>
      </w:r>
      <w:r w:rsidRPr="00A83225">
        <w:rPr>
          <w:sz w:val="24"/>
          <w:szCs w:val="24"/>
        </w:rPr>
        <w:t xml:space="preserve">months was measured from the </w:t>
      </w:r>
      <w:r w:rsidR="007F7BB1" w:rsidRPr="00A83225">
        <w:rPr>
          <w:sz w:val="24"/>
          <w:szCs w:val="24"/>
        </w:rPr>
        <w:t xml:space="preserve">crown </w:t>
      </w:r>
      <w:r w:rsidRPr="00A83225">
        <w:rPr>
          <w:sz w:val="24"/>
          <w:szCs w:val="24"/>
        </w:rPr>
        <w:t xml:space="preserve">of the head to the soles of the feet using an infant mat (SECA 210 </w:t>
      </w:r>
      <w:r w:rsidR="00260104" w:rsidRPr="00A83225">
        <w:rPr>
          <w:sz w:val="24"/>
          <w:szCs w:val="24"/>
        </w:rPr>
        <w:t>Mobile Measuring Mat</w:t>
      </w:r>
      <w:r w:rsidRPr="00A83225">
        <w:rPr>
          <w:sz w:val="24"/>
          <w:szCs w:val="24"/>
        </w:rPr>
        <w:t xml:space="preserve">) to the </w:t>
      </w:r>
      <w:r w:rsidRPr="00A83225">
        <w:rPr>
          <w:sz w:val="24"/>
          <w:szCs w:val="24"/>
        </w:rPr>
        <w:lastRenderedPageBreak/>
        <w:t>nearest 0</w:t>
      </w:r>
      <w:r w:rsidR="00F81E1E" w:rsidRPr="00A83225">
        <w:rPr>
          <w:sz w:val="24"/>
          <w:szCs w:val="24"/>
        </w:rPr>
        <w:t>.</w:t>
      </w:r>
      <w:r w:rsidRPr="00A83225">
        <w:rPr>
          <w:sz w:val="24"/>
          <w:szCs w:val="24"/>
        </w:rPr>
        <w:t xml:space="preserve">1 cm. Standing height at 36 and 48 months were measured using </w:t>
      </w:r>
      <w:r w:rsidR="007F7BB1" w:rsidRPr="00A83225">
        <w:rPr>
          <w:sz w:val="24"/>
          <w:szCs w:val="24"/>
        </w:rPr>
        <w:t>a</w:t>
      </w:r>
      <w:r w:rsidRPr="00A83225">
        <w:rPr>
          <w:sz w:val="24"/>
          <w:szCs w:val="24"/>
        </w:rPr>
        <w:t xml:space="preserve"> SECA 213 </w:t>
      </w:r>
      <w:proofErr w:type="spellStart"/>
      <w:r w:rsidRPr="00A83225">
        <w:rPr>
          <w:sz w:val="24"/>
          <w:szCs w:val="24"/>
        </w:rPr>
        <w:t>stadiometer</w:t>
      </w:r>
      <w:proofErr w:type="spellEnd"/>
      <w:r w:rsidRPr="00A83225">
        <w:rPr>
          <w:sz w:val="24"/>
          <w:szCs w:val="24"/>
        </w:rPr>
        <w:t>. S</w:t>
      </w:r>
      <w:r w:rsidRPr="00A83225">
        <w:rPr>
          <w:rFonts w:cs="Sabon-Roman"/>
          <w:sz w:val="24"/>
          <w:szCs w:val="24"/>
        </w:rPr>
        <w:t>kinfold thickness</w:t>
      </w:r>
      <w:r w:rsidR="007F7BB1" w:rsidRPr="00A83225">
        <w:rPr>
          <w:rFonts w:cs="Sabon-Roman"/>
          <w:sz w:val="24"/>
          <w:szCs w:val="24"/>
        </w:rPr>
        <w:t>es</w:t>
      </w:r>
      <w:r w:rsidRPr="00A83225">
        <w:rPr>
          <w:rFonts w:cs="Sabon-Roman"/>
          <w:sz w:val="24"/>
          <w:szCs w:val="24"/>
        </w:rPr>
        <w:t xml:space="preserve"> (</w:t>
      </w:r>
      <w:r w:rsidR="009617A3" w:rsidRPr="00A83225">
        <w:rPr>
          <w:rFonts w:cs="Sabon-Roman"/>
          <w:sz w:val="24"/>
          <w:szCs w:val="24"/>
        </w:rPr>
        <w:t>t</w:t>
      </w:r>
      <w:r w:rsidRPr="00A83225">
        <w:rPr>
          <w:rFonts w:cs="Sabon-Roman"/>
          <w:sz w:val="24"/>
          <w:szCs w:val="24"/>
        </w:rPr>
        <w:t>riceps, biceps, subscapular and supra-iliac) w</w:t>
      </w:r>
      <w:r w:rsidR="007F7BB1" w:rsidRPr="00A83225">
        <w:rPr>
          <w:rFonts w:cs="Sabon-Roman"/>
          <w:sz w:val="24"/>
          <w:szCs w:val="24"/>
        </w:rPr>
        <w:t>ere</w:t>
      </w:r>
      <w:r w:rsidRPr="00A83225">
        <w:rPr>
          <w:rFonts w:cs="Sabon-Roman"/>
          <w:sz w:val="24"/>
          <w:szCs w:val="24"/>
        </w:rPr>
        <w:t xml:space="preserve"> measured in triplicate using </w:t>
      </w:r>
      <w:proofErr w:type="spellStart"/>
      <w:r w:rsidRPr="00A83225">
        <w:rPr>
          <w:rFonts w:cs="Sabon-Roman"/>
          <w:sz w:val="24"/>
          <w:szCs w:val="24"/>
        </w:rPr>
        <w:t>Holtain</w:t>
      </w:r>
      <w:proofErr w:type="spellEnd"/>
      <w:r w:rsidRPr="00A83225">
        <w:rPr>
          <w:rFonts w:cs="Sabon-Roman"/>
          <w:sz w:val="24"/>
          <w:szCs w:val="24"/>
        </w:rPr>
        <w:t xml:space="preserve"> skinfold calipers (</w:t>
      </w:r>
      <w:proofErr w:type="spellStart"/>
      <w:r w:rsidRPr="00A83225">
        <w:rPr>
          <w:rFonts w:cs="Sabon-Roman"/>
          <w:sz w:val="24"/>
          <w:szCs w:val="24"/>
        </w:rPr>
        <w:t>Holtain</w:t>
      </w:r>
      <w:proofErr w:type="spellEnd"/>
      <w:r w:rsidRPr="00A83225">
        <w:rPr>
          <w:rFonts w:cs="Sabon-Roman"/>
          <w:sz w:val="24"/>
          <w:szCs w:val="24"/>
        </w:rPr>
        <w:t xml:space="preserve"> Ltd</w:t>
      </w:r>
      <w:r w:rsidR="0047265F" w:rsidRPr="00A83225">
        <w:rPr>
          <w:rFonts w:cs="Sabon-Roman"/>
          <w:sz w:val="24"/>
          <w:szCs w:val="24"/>
        </w:rPr>
        <w:t>.</w:t>
      </w:r>
      <w:r w:rsidRPr="00A83225">
        <w:rPr>
          <w:rFonts w:cs="Sabon-Roman"/>
          <w:sz w:val="24"/>
          <w:szCs w:val="24"/>
        </w:rPr>
        <w:t>) on the right side of the body, recorded to the nearest 0</w:t>
      </w:r>
      <w:r w:rsidR="00F81E1E" w:rsidRPr="00A83225">
        <w:rPr>
          <w:rFonts w:cs="Sabon-Roman"/>
          <w:sz w:val="24"/>
          <w:szCs w:val="24"/>
        </w:rPr>
        <w:t>.</w:t>
      </w:r>
      <w:r w:rsidRPr="00A83225">
        <w:rPr>
          <w:rFonts w:cs="Sabon-Roman"/>
          <w:sz w:val="24"/>
          <w:szCs w:val="24"/>
        </w:rPr>
        <w:t>2 mm.</w:t>
      </w:r>
      <w:r w:rsidR="00990C81" w:rsidRPr="00A83225">
        <w:rPr>
          <w:rFonts w:cs="Sabon-Roman"/>
          <w:sz w:val="24"/>
          <w:szCs w:val="24"/>
        </w:rPr>
        <w:t xml:space="preserve"> Abdominal circumference was measured at the level of the iliac crest</w:t>
      </w:r>
      <w:r w:rsidR="000F1EB5" w:rsidRPr="00A83225">
        <w:rPr>
          <w:rFonts w:cs="Sabon-Roman"/>
          <w:sz w:val="24"/>
          <w:szCs w:val="24"/>
        </w:rPr>
        <w:t xml:space="preserve"> using an inelastic measuring tape.</w:t>
      </w:r>
      <w:r w:rsidR="00C05765">
        <w:rPr>
          <w:rFonts w:cs="Sabon-Roman"/>
          <w:sz w:val="24"/>
          <w:szCs w:val="24"/>
        </w:rPr>
        <w:t xml:space="preserve"> </w:t>
      </w:r>
      <w:r w:rsidR="00DC7671">
        <w:rPr>
          <w:rFonts w:cs="Sabon-Roman"/>
          <w:sz w:val="24"/>
          <w:szCs w:val="24"/>
        </w:rPr>
        <w:t>T</w:t>
      </w:r>
      <w:r w:rsidR="00DC7671">
        <w:t>he observers underwent anthropometric training and standardization sessions every 3 months to be equipped to obtain anthropometric measurements</w:t>
      </w:r>
      <w:r w:rsidR="00DC7671" w:rsidRPr="000271DF">
        <w:t xml:space="preserve"> </w:t>
      </w:r>
      <w:r w:rsidR="00DC7671" w:rsidRPr="000C52B8">
        <w:t>that, on average,</w:t>
      </w:r>
      <w:r w:rsidR="00DC7671">
        <w:t xml:space="preserve"> </w:t>
      </w:r>
      <w:r w:rsidR="00DC7671" w:rsidRPr="000C52B8">
        <w:t xml:space="preserve">were closest to the values measured by </w:t>
      </w:r>
      <w:r w:rsidR="00DC7671">
        <w:t xml:space="preserve">the trainer. The inter-observer reliability was assessed by technical error of measurement and coefficient of variation and the error values were found to be low </w:t>
      </w:r>
      <w:r w:rsidR="00DC7671">
        <w:fldChar w:fldCharType="begin"/>
      </w:r>
      <w:r w:rsidR="00DC7671">
        <w:instrText xml:space="preserve"> ADDIN EN.CITE &lt;EndNote&gt;&lt;Cite&gt;&lt;Author&gt;Aris&lt;/Author&gt;&lt;Year&gt;2017&lt;/Year&gt;&lt;RecNum&gt;383&lt;/RecNum&gt;&lt;DisplayText&gt;(30)&lt;/DisplayText&gt;&lt;record&gt;&lt;rec-number&gt;383&lt;/rec-number&gt;&lt;foreign-keys&gt;&lt;key app="EN" db-id="t9zvre09pt5sz9efzt0pvd0p55dr9vvtrf9t" timestamp="1543314108"&gt;383&lt;/key&gt;&lt;/foreign-keys&gt;&lt;ref-type name="Journal Article"&gt;17&lt;/ref-type&gt;&lt;contributors&gt;&lt;authors&gt;&lt;author&gt;Aris, Izzuddin M&lt;/author&gt;&lt;author&gt;Bernard, Jonathan Y&lt;/author&gt;&lt;author&gt;Chen, Ling-Wei&lt;/author&gt;&lt;author&gt;Tint, Mya Thway&lt;/author&gt;&lt;author&gt;Lim, Wai Yee&lt;/author&gt;&lt;author&gt;Soh, Shu E&lt;/author&gt;&lt;author&gt;Saw, Seang-Mei&lt;/author&gt;&lt;author&gt;Shek, L PC&lt;/author&gt;&lt;author&gt;Godfrey, Keith M&lt;/author&gt;&lt;author&gt;Gluckman, Peter D&lt;/author&gt;&lt;/authors&gt;&lt;/contributors&gt;&lt;titles&gt;&lt;title&gt;Postnatal height and adiposity gain, childhood blood pressure and prehypertension risk in an Asian birth cohort&lt;/title&gt;&lt;secondary-title&gt;International journal of obesity&lt;/secondary-title&gt;&lt;/titles&gt;&lt;periodical&gt;&lt;full-title&gt;International Journal of Obesity&lt;/full-title&gt;&lt;/periodical&gt;&lt;pages&gt;1011&lt;/pages&gt;&lt;volume&gt;41&lt;/volume&gt;&lt;number&gt;7&lt;/number&gt;&lt;dates&gt;&lt;year&gt;2017&lt;/year&gt;&lt;/dates&gt;&lt;isbn&gt;1476-5497&lt;/isbn&gt;&lt;urls&gt;&lt;/urls&gt;&lt;/record&gt;&lt;/Cite&gt;&lt;/EndNote&gt;</w:instrText>
      </w:r>
      <w:r w:rsidR="00DC7671">
        <w:fldChar w:fldCharType="separate"/>
      </w:r>
      <w:r w:rsidR="00DC7671">
        <w:rPr>
          <w:noProof/>
        </w:rPr>
        <w:t>(30)</w:t>
      </w:r>
      <w:r w:rsidR="00DC7671">
        <w:fldChar w:fldCharType="end"/>
      </w:r>
      <w:r w:rsidR="00DC7671">
        <w:t>.</w:t>
      </w:r>
    </w:p>
    <w:p w:rsidR="00B53AA5" w:rsidRPr="00A83225" w:rsidRDefault="00B53AA5" w:rsidP="000C7D7C">
      <w:pPr>
        <w:spacing w:line="480" w:lineRule="auto"/>
        <w:jc w:val="both"/>
        <w:rPr>
          <w:b/>
          <w:sz w:val="24"/>
          <w:szCs w:val="24"/>
        </w:rPr>
      </w:pPr>
      <w:r w:rsidRPr="00A83225">
        <w:rPr>
          <w:rFonts w:cs="Sabon-Roman"/>
          <w:b/>
          <w:sz w:val="24"/>
          <w:szCs w:val="24"/>
        </w:rPr>
        <w:t>MRI protocol and image analysis</w:t>
      </w:r>
    </w:p>
    <w:p w:rsidR="0039638B" w:rsidRPr="00A83225" w:rsidRDefault="00B724C2" w:rsidP="000C7D7C">
      <w:pPr>
        <w:spacing w:line="480" w:lineRule="auto"/>
        <w:jc w:val="both"/>
        <w:rPr>
          <w:sz w:val="24"/>
          <w:szCs w:val="24"/>
        </w:rPr>
      </w:pPr>
      <w:r w:rsidRPr="00A83225">
        <w:rPr>
          <w:sz w:val="24"/>
          <w:szCs w:val="24"/>
        </w:rPr>
        <w:t xml:space="preserve">The </w:t>
      </w:r>
      <w:r w:rsidR="00552801" w:rsidRPr="00A83225">
        <w:rPr>
          <w:sz w:val="24"/>
          <w:szCs w:val="24"/>
        </w:rPr>
        <w:t>children</w:t>
      </w:r>
      <w:r w:rsidRPr="00A83225">
        <w:rPr>
          <w:sz w:val="24"/>
          <w:szCs w:val="24"/>
        </w:rPr>
        <w:t xml:space="preserve"> underwent MRI of the abdomen without sedation </w:t>
      </w:r>
      <w:r w:rsidR="00D05056" w:rsidRPr="00A83225">
        <w:rPr>
          <w:sz w:val="24"/>
          <w:szCs w:val="24"/>
        </w:rPr>
        <w:t xml:space="preserve">using </w:t>
      </w:r>
      <w:r w:rsidRPr="00A83225">
        <w:rPr>
          <w:sz w:val="24"/>
          <w:szCs w:val="24"/>
        </w:rPr>
        <w:t>the Siemens Skyra 3T MR scanner</w:t>
      </w:r>
      <w:r w:rsidR="00160F29" w:rsidRPr="00A83225">
        <w:rPr>
          <w:sz w:val="24"/>
          <w:szCs w:val="24"/>
        </w:rPr>
        <w:t>.</w:t>
      </w:r>
      <w:r w:rsidRPr="00A83225">
        <w:rPr>
          <w:sz w:val="24"/>
          <w:szCs w:val="24"/>
        </w:rPr>
        <w:t xml:space="preserve"> Sixty axial slices with 5-mm slice thickness and in-plane resolution of 0</w:t>
      </w:r>
      <w:r w:rsidR="00F81E1E" w:rsidRPr="00A83225">
        <w:rPr>
          <w:sz w:val="24"/>
          <w:szCs w:val="24"/>
        </w:rPr>
        <w:t>.</w:t>
      </w:r>
      <w:r w:rsidRPr="00A83225">
        <w:rPr>
          <w:sz w:val="24"/>
          <w:szCs w:val="24"/>
        </w:rPr>
        <w:t>94 × 0</w:t>
      </w:r>
      <w:r w:rsidR="00F81E1E" w:rsidRPr="00A83225">
        <w:rPr>
          <w:sz w:val="24"/>
          <w:szCs w:val="24"/>
        </w:rPr>
        <w:t>.</w:t>
      </w:r>
      <w:r w:rsidRPr="00A83225">
        <w:rPr>
          <w:sz w:val="24"/>
          <w:szCs w:val="24"/>
        </w:rPr>
        <w:t xml:space="preserve">94 mm </w:t>
      </w:r>
      <w:r w:rsidRPr="00A83225">
        <w:rPr>
          <w:sz w:val="24"/>
          <w:szCs w:val="24"/>
        </w:rPr>
        <w:lastRenderedPageBreak/>
        <w:t xml:space="preserve">were acquired using </w:t>
      </w:r>
      <w:r w:rsidR="00D05056" w:rsidRPr="00A83225">
        <w:rPr>
          <w:sz w:val="24"/>
          <w:szCs w:val="24"/>
        </w:rPr>
        <w:t xml:space="preserve">a </w:t>
      </w:r>
      <w:r w:rsidRPr="00A83225">
        <w:rPr>
          <w:sz w:val="24"/>
          <w:szCs w:val="24"/>
        </w:rPr>
        <w:t>water-suppressed HASTE sequence (</w:t>
      </w:r>
      <w:r w:rsidR="006E1176" w:rsidRPr="00A83225">
        <w:rPr>
          <w:sz w:val="24"/>
          <w:szCs w:val="24"/>
        </w:rPr>
        <w:t>repetition time (</w:t>
      </w:r>
      <w:r w:rsidRPr="00A83225">
        <w:rPr>
          <w:sz w:val="24"/>
          <w:szCs w:val="24"/>
        </w:rPr>
        <w:t>TR</w:t>
      </w:r>
      <w:r w:rsidR="006E1176" w:rsidRPr="00A83225">
        <w:rPr>
          <w:sz w:val="24"/>
          <w:szCs w:val="24"/>
        </w:rPr>
        <w:t>)</w:t>
      </w:r>
      <w:r w:rsidRPr="00A83225">
        <w:rPr>
          <w:sz w:val="24"/>
          <w:szCs w:val="24"/>
        </w:rPr>
        <w:t xml:space="preserve">=1000 </w:t>
      </w:r>
      <w:proofErr w:type="spellStart"/>
      <w:r w:rsidRPr="00A83225">
        <w:rPr>
          <w:sz w:val="24"/>
          <w:szCs w:val="24"/>
        </w:rPr>
        <w:t>ms</w:t>
      </w:r>
      <w:proofErr w:type="spellEnd"/>
      <w:r w:rsidRPr="00A83225">
        <w:rPr>
          <w:sz w:val="24"/>
          <w:szCs w:val="24"/>
        </w:rPr>
        <w:t>,</w:t>
      </w:r>
      <w:r w:rsidR="00282CD3" w:rsidRPr="00A83225">
        <w:rPr>
          <w:sz w:val="24"/>
          <w:szCs w:val="24"/>
        </w:rPr>
        <w:t xml:space="preserve"> </w:t>
      </w:r>
      <w:r w:rsidR="006E1176" w:rsidRPr="00A83225">
        <w:rPr>
          <w:sz w:val="24"/>
          <w:szCs w:val="24"/>
        </w:rPr>
        <w:t>echo time (</w:t>
      </w:r>
      <w:r w:rsidR="00282CD3" w:rsidRPr="00A83225">
        <w:rPr>
          <w:sz w:val="24"/>
          <w:szCs w:val="24"/>
        </w:rPr>
        <w:t>TE</w:t>
      </w:r>
      <w:r w:rsidR="006E1176" w:rsidRPr="00A83225">
        <w:rPr>
          <w:sz w:val="24"/>
          <w:szCs w:val="24"/>
        </w:rPr>
        <w:t>)</w:t>
      </w:r>
      <w:r w:rsidR="00282CD3" w:rsidRPr="00A83225">
        <w:rPr>
          <w:sz w:val="24"/>
          <w:szCs w:val="24"/>
        </w:rPr>
        <w:t xml:space="preserve">=95 </w:t>
      </w:r>
      <w:proofErr w:type="spellStart"/>
      <w:r w:rsidR="00282CD3" w:rsidRPr="00A83225">
        <w:rPr>
          <w:sz w:val="24"/>
          <w:szCs w:val="24"/>
        </w:rPr>
        <w:t>ms</w:t>
      </w:r>
      <w:proofErr w:type="spellEnd"/>
      <w:r w:rsidR="00282CD3" w:rsidRPr="00A83225">
        <w:rPr>
          <w:sz w:val="24"/>
          <w:szCs w:val="24"/>
        </w:rPr>
        <w:t xml:space="preserve">) and body matrix coil after anatomical localization. The images were acquired in the abdominal region using </w:t>
      </w:r>
      <w:r w:rsidR="00D05056" w:rsidRPr="00A83225">
        <w:rPr>
          <w:sz w:val="24"/>
          <w:szCs w:val="24"/>
        </w:rPr>
        <w:t xml:space="preserve">the </w:t>
      </w:r>
      <w:r w:rsidR="00282CD3" w:rsidRPr="00A83225">
        <w:rPr>
          <w:sz w:val="24"/>
          <w:szCs w:val="24"/>
        </w:rPr>
        <w:t xml:space="preserve">liver dome and upper sacrum as anatomical references. </w:t>
      </w:r>
      <w:r w:rsidR="0039638B" w:rsidRPr="00A83225">
        <w:rPr>
          <w:sz w:val="24"/>
          <w:szCs w:val="24"/>
        </w:rPr>
        <w:t xml:space="preserve">The HASTE sequence was chosen over the commonly used Dixon sequence for abdominal imaging because </w:t>
      </w:r>
      <w:r w:rsidR="00897DEF" w:rsidRPr="00A83225">
        <w:rPr>
          <w:sz w:val="24"/>
          <w:szCs w:val="24"/>
        </w:rPr>
        <w:t xml:space="preserve">of its </w:t>
      </w:r>
      <w:r w:rsidR="00453C64" w:rsidRPr="00A83225">
        <w:rPr>
          <w:sz w:val="24"/>
          <w:szCs w:val="24"/>
        </w:rPr>
        <w:t xml:space="preserve">fast </w:t>
      </w:r>
      <w:r w:rsidR="00897DEF" w:rsidRPr="00A83225">
        <w:rPr>
          <w:sz w:val="24"/>
          <w:szCs w:val="24"/>
        </w:rPr>
        <w:t>imaging</w:t>
      </w:r>
      <w:r w:rsidR="00453C64" w:rsidRPr="00A83225">
        <w:rPr>
          <w:sz w:val="24"/>
          <w:szCs w:val="24"/>
        </w:rPr>
        <w:t xml:space="preserve"> capability and lesser susceptibility to </w:t>
      </w:r>
      <w:r w:rsidR="00897DEF" w:rsidRPr="00A83225">
        <w:rPr>
          <w:sz w:val="24"/>
          <w:szCs w:val="24"/>
        </w:rPr>
        <w:t>breathing artifacts</w:t>
      </w:r>
      <w:r w:rsidR="002A5628" w:rsidRPr="00A83225">
        <w:rPr>
          <w:sz w:val="24"/>
          <w:szCs w:val="24"/>
        </w:rPr>
        <w:t xml:space="preserve"> </w:t>
      </w:r>
      <w:r w:rsidR="002566C2" w:rsidRPr="00A83225">
        <w:rPr>
          <w:sz w:val="24"/>
          <w:szCs w:val="24"/>
        </w:rPr>
        <w:fldChar w:fldCharType="begin"/>
      </w:r>
      <w:r w:rsidR="00DC7671">
        <w:rPr>
          <w:sz w:val="24"/>
          <w:szCs w:val="24"/>
        </w:rPr>
        <w:instrText xml:space="preserve"> ADDIN EN.CITE &lt;EndNote&gt;&lt;Cite&gt;&lt;Author&gt;Semelka&lt;/Author&gt;&lt;Year&gt;1996&lt;/Year&gt;&lt;RecNum&gt;369&lt;/RecNum&gt;&lt;DisplayText&gt;(31)&lt;/DisplayText&gt;&lt;record&gt;&lt;rec-number&gt;369&lt;/rec-number&gt;&lt;foreign-keys&gt;&lt;key app="EN" db-id="t9zvre09pt5sz9efzt0pvd0p55dr9vvtrf9t" timestamp="1519708595"&gt;369&lt;/key&gt;&lt;/foreign-keys&gt;&lt;ref-type name="Journal Article"&gt;17&lt;/ref-type&gt;&lt;contributors&gt;&lt;authors&gt;&lt;author&gt;Semelka, Richard C&lt;/author&gt;&lt;author&gt;Kelekis, Nikolaos L&lt;/author&gt;&lt;author&gt;Thomasson, David&lt;/author&gt;&lt;author&gt;Brown, Mark A&lt;/author&gt;&lt;author&gt;Laub, Gerhard A&lt;/author&gt;&lt;/authors&gt;&lt;/contributors&gt;&lt;titles&gt;&lt;title&gt;HASTE MR imaging: description of technique and preliminary results in the abdomen&lt;/title&gt;&lt;secondary-title&gt;Journal of Magnetic Resonance Imaging&lt;/secondary-title&gt;&lt;/titles&gt;&lt;periodical&gt;&lt;full-title&gt;Journal of Magnetic Resonance Imaging&lt;/full-title&gt;&lt;/periodical&gt;&lt;pages&gt;698-699&lt;/pages&gt;&lt;volume&gt;6&lt;/volume&gt;&lt;number&gt;4&lt;/number&gt;&lt;dates&gt;&lt;year&gt;1996&lt;/year&gt;&lt;/dates&gt;&lt;isbn&gt;1522-2586&lt;/isbn&gt;&lt;urls&gt;&lt;/urls&gt;&lt;/record&gt;&lt;/Cite&gt;&lt;/EndNote&gt;</w:instrText>
      </w:r>
      <w:r w:rsidR="002566C2" w:rsidRPr="00A83225">
        <w:rPr>
          <w:sz w:val="24"/>
          <w:szCs w:val="24"/>
        </w:rPr>
        <w:fldChar w:fldCharType="separate"/>
      </w:r>
      <w:r w:rsidR="00DC7671">
        <w:rPr>
          <w:noProof/>
          <w:sz w:val="24"/>
          <w:szCs w:val="24"/>
        </w:rPr>
        <w:t>(31)</w:t>
      </w:r>
      <w:r w:rsidR="002566C2" w:rsidRPr="00A83225">
        <w:rPr>
          <w:sz w:val="24"/>
          <w:szCs w:val="24"/>
        </w:rPr>
        <w:fldChar w:fldCharType="end"/>
      </w:r>
      <w:r w:rsidR="002A5628" w:rsidRPr="00A83225">
        <w:rPr>
          <w:sz w:val="24"/>
          <w:szCs w:val="24"/>
        </w:rPr>
        <w:t>.</w:t>
      </w:r>
      <w:r w:rsidR="00897DEF" w:rsidRPr="00A83225">
        <w:rPr>
          <w:sz w:val="24"/>
          <w:szCs w:val="24"/>
        </w:rPr>
        <w:t xml:space="preserve"> The breath-hold requirement for the Dixon sequence makes it unsuitable for pediatric population.</w:t>
      </w:r>
    </w:p>
    <w:p w:rsidR="00DF56C1" w:rsidRPr="00A83225" w:rsidRDefault="00B31EC2" w:rsidP="000C7D7C">
      <w:pPr>
        <w:spacing w:line="480" w:lineRule="auto"/>
        <w:jc w:val="both"/>
        <w:rPr>
          <w:sz w:val="24"/>
          <w:szCs w:val="24"/>
        </w:rPr>
      </w:pPr>
      <w:r w:rsidRPr="00A83225">
        <w:rPr>
          <w:sz w:val="24"/>
          <w:szCs w:val="24"/>
        </w:rPr>
        <w:t xml:space="preserve">The SAT and </w:t>
      </w:r>
      <w:r w:rsidR="009C0890">
        <w:rPr>
          <w:sz w:val="24"/>
          <w:szCs w:val="24"/>
        </w:rPr>
        <w:t>VAT</w:t>
      </w:r>
      <w:r w:rsidR="00CD3067">
        <w:rPr>
          <w:sz w:val="24"/>
          <w:szCs w:val="24"/>
        </w:rPr>
        <w:t xml:space="preserve"> </w:t>
      </w:r>
      <w:r w:rsidR="008A25B0" w:rsidRPr="00A83225">
        <w:rPr>
          <w:sz w:val="24"/>
          <w:szCs w:val="24"/>
        </w:rPr>
        <w:t xml:space="preserve">depots </w:t>
      </w:r>
      <w:r w:rsidRPr="00A83225">
        <w:rPr>
          <w:sz w:val="24"/>
          <w:szCs w:val="24"/>
        </w:rPr>
        <w:t>were segmented from the abdominal MR images using a fully automated graph theoretic segmentation algorithm</w:t>
      </w:r>
      <w:r w:rsidR="002A5628" w:rsidRPr="00A83225">
        <w:rPr>
          <w:sz w:val="24"/>
          <w:szCs w:val="24"/>
        </w:rPr>
        <w:t xml:space="preserve"> </w:t>
      </w:r>
      <w:r w:rsidR="009B7C46" w:rsidRPr="00A83225">
        <w:rPr>
          <w:sz w:val="24"/>
          <w:szCs w:val="24"/>
        </w:rPr>
        <w:fldChar w:fldCharType="begin"/>
      </w:r>
      <w:r w:rsidR="00DC7671">
        <w:rPr>
          <w:sz w:val="24"/>
          <w:szCs w:val="24"/>
        </w:rPr>
        <w:instrText xml:space="preserve"> ADDIN EN.CITE &lt;EndNote&gt;&lt;Cite&gt;&lt;Author&gt;Sadananthan&lt;/Author&gt;&lt;Year&gt;2015&lt;/Year&gt;&lt;RecNum&gt;353&lt;/RecNum&gt;&lt;DisplayText&gt;(32)&lt;/DisplayText&gt;&lt;record&gt;&lt;rec-number&gt;353&lt;/rec-number&gt;&lt;foreign-keys&gt;&lt;key app="EN" db-id="t9zvre09pt5sz9efzt0pvd0p55dr9vvtrf9t" timestamp="1502040774"&gt;353&lt;/key&gt;&lt;/foreign-keys&gt;&lt;ref-type name="Journal Article"&gt;17&lt;/ref-type&gt;&lt;contributors&gt;&lt;authors&gt;&lt;author&gt;Sadananthan, Suresh Anand&lt;/author&gt;&lt;author&gt;Prakash, Bhanu&lt;/author&gt;&lt;author&gt;Leow, Melvin Khee‐Shing&lt;/author&gt;&lt;author&gt;Khoo, Chin Meng&lt;/author&gt;&lt;author&gt;Chou, Hong&lt;/author&gt;&lt;author&gt;Venkataraman, Kavita&lt;/author&gt;&lt;author&gt;Khoo, Eric YH&lt;/author&gt;&lt;author&gt;Lee, Yung Seng&lt;/author&gt;&lt;author&gt;Gluckman, Peter D&lt;/author&gt;&lt;author&gt;Tai, E Shyong&lt;/author&gt;&lt;/authors&gt;&lt;/contributors&gt;&lt;titles&gt;&lt;title&gt;Automated segmentation of visceral and subcutaneous (deep and superficial) adipose tissues in normal and overweight men&lt;/title&gt;&lt;secondary-title&gt;Journal of Magnetic Resonance Imaging&lt;/secondary-title&gt;&lt;/titles&gt;&lt;periodical&gt;&lt;full-title&gt;Journal of Magnetic Resonance Imaging&lt;/full-title&gt;&lt;/periodical&gt;&lt;pages&gt;924-934&lt;/pages&gt;&lt;volume&gt;41&lt;/volume&gt;&lt;number&gt;4&lt;/number&gt;&lt;dates&gt;&lt;year&gt;2015&lt;/year&gt;&lt;/dates&gt;&lt;isbn&gt;1522-2586&lt;/isbn&gt;&lt;urls&gt;&lt;/urls&gt;&lt;/record&gt;&lt;/Cite&gt;&lt;/EndNote&gt;</w:instrText>
      </w:r>
      <w:r w:rsidR="009B7C46" w:rsidRPr="00A83225">
        <w:rPr>
          <w:sz w:val="24"/>
          <w:szCs w:val="24"/>
        </w:rPr>
        <w:fldChar w:fldCharType="separate"/>
      </w:r>
      <w:r w:rsidR="00DC7671">
        <w:rPr>
          <w:noProof/>
          <w:sz w:val="24"/>
          <w:szCs w:val="24"/>
        </w:rPr>
        <w:t>(32)</w:t>
      </w:r>
      <w:r w:rsidR="009B7C46" w:rsidRPr="00A83225">
        <w:rPr>
          <w:sz w:val="24"/>
          <w:szCs w:val="24"/>
        </w:rPr>
        <w:fldChar w:fldCharType="end"/>
      </w:r>
      <w:r w:rsidR="002A5628" w:rsidRPr="00A83225">
        <w:rPr>
          <w:sz w:val="24"/>
          <w:szCs w:val="24"/>
        </w:rPr>
        <w:t>.</w:t>
      </w:r>
      <w:r w:rsidR="008A25B0" w:rsidRPr="00A83225">
        <w:rPr>
          <w:sz w:val="24"/>
          <w:szCs w:val="24"/>
        </w:rPr>
        <w:t xml:space="preserve"> The first step of the algorithm </w:t>
      </w:r>
      <w:r w:rsidR="002917DE" w:rsidRPr="00A83225">
        <w:rPr>
          <w:sz w:val="24"/>
          <w:szCs w:val="24"/>
        </w:rPr>
        <w:t xml:space="preserve">used </w:t>
      </w:r>
      <w:r w:rsidR="008A25B0" w:rsidRPr="00A83225">
        <w:rPr>
          <w:sz w:val="24"/>
          <w:szCs w:val="24"/>
        </w:rPr>
        <w:t>intensity thresholding to remove non-fat from fat tissues</w:t>
      </w:r>
      <w:r w:rsidR="004603B9" w:rsidRPr="00A83225">
        <w:rPr>
          <w:sz w:val="24"/>
          <w:szCs w:val="24"/>
        </w:rPr>
        <w:t xml:space="preserve">. Connected component analysis </w:t>
      </w:r>
      <w:r w:rsidR="00CF7656" w:rsidRPr="00A83225">
        <w:rPr>
          <w:sz w:val="24"/>
          <w:szCs w:val="24"/>
        </w:rPr>
        <w:t>wa</w:t>
      </w:r>
      <w:r w:rsidR="004603B9" w:rsidRPr="00A83225">
        <w:rPr>
          <w:sz w:val="24"/>
          <w:szCs w:val="24"/>
        </w:rPr>
        <w:t>s</w:t>
      </w:r>
      <w:r w:rsidR="0049116D" w:rsidRPr="00A83225">
        <w:rPr>
          <w:sz w:val="24"/>
          <w:szCs w:val="24"/>
        </w:rPr>
        <w:t xml:space="preserve"> then </w:t>
      </w:r>
      <w:r w:rsidR="004603B9" w:rsidRPr="00A83225">
        <w:rPr>
          <w:sz w:val="24"/>
          <w:szCs w:val="24"/>
        </w:rPr>
        <w:t>used to remove the upper limbs and create a fat mask. In the second step, t</w:t>
      </w:r>
      <w:r w:rsidR="008A25B0" w:rsidRPr="00A83225">
        <w:rPr>
          <w:sz w:val="24"/>
          <w:szCs w:val="24"/>
        </w:rPr>
        <w:t xml:space="preserve">he </w:t>
      </w:r>
      <w:r w:rsidR="004603B9" w:rsidRPr="00A83225">
        <w:rPr>
          <w:sz w:val="24"/>
          <w:szCs w:val="24"/>
        </w:rPr>
        <w:t xml:space="preserve">fat </w:t>
      </w:r>
      <w:r w:rsidR="008A25B0" w:rsidRPr="00A83225">
        <w:rPr>
          <w:sz w:val="24"/>
          <w:szCs w:val="24"/>
        </w:rPr>
        <w:t xml:space="preserve">mask </w:t>
      </w:r>
      <w:r w:rsidR="00CF7656" w:rsidRPr="00A83225">
        <w:rPr>
          <w:sz w:val="24"/>
          <w:szCs w:val="24"/>
        </w:rPr>
        <w:t>wa</w:t>
      </w:r>
      <w:r w:rsidR="008A25B0" w:rsidRPr="00A83225">
        <w:rPr>
          <w:sz w:val="24"/>
          <w:szCs w:val="24"/>
        </w:rPr>
        <w:t xml:space="preserve">s classified into SAT and </w:t>
      </w:r>
      <w:r w:rsidR="009C0890">
        <w:rPr>
          <w:sz w:val="24"/>
          <w:szCs w:val="24"/>
        </w:rPr>
        <w:t>VAT</w:t>
      </w:r>
      <w:r w:rsidR="00CD3067">
        <w:rPr>
          <w:sz w:val="24"/>
          <w:szCs w:val="24"/>
        </w:rPr>
        <w:t xml:space="preserve"> </w:t>
      </w:r>
      <w:r w:rsidR="008A25B0" w:rsidRPr="00A83225">
        <w:rPr>
          <w:sz w:val="24"/>
          <w:szCs w:val="24"/>
        </w:rPr>
        <w:t xml:space="preserve">compartments </w:t>
      </w:r>
      <w:r w:rsidR="00094B88" w:rsidRPr="00A83225">
        <w:rPr>
          <w:sz w:val="24"/>
          <w:szCs w:val="24"/>
        </w:rPr>
        <w:t xml:space="preserve">by removing the narrow connections between them </w:t>
      </w:r>
      <w:r w:rsidR="008A25B0" w:rsidRPr="00A83225">
        <w:rPr>
          <w:sz w:val="24"/>
          <w:szCs w:val="24"/>
        </w:rPr>
        <w:t xml:space="preserve">using graph cuts. </w:t>
      </w:r>
      <w:r w:rsidR="00CF7656" w:rsidRPr="00A83225">
        <w:rPr>
          <w:sz w:val="24"/>
          <w:szCs w:val="24"/>
        </w:rPr>
        <w:t xml:space="preserve">The output image </w:t>
      </w:r>
      <w:r w:rsidR="00CF7656" w:rsidRPr="00A83225">
        <w:rPr>
          <w:sz w:val="24"/>
          <w:szCs w:val="24"/>
        </w:rPr>
        <w:lastRenderedPageBreak/>
        <w:t>was then</w:t>
      </w:r>
      <w:r w:rsidR="00601240" w:rsidRPr="00A83225">
        <w:rPr>
          <w:sz w:val="24"/>
          <w:szCs w:val="24"/>
        </w:rPr>
        <w:t xml:space="preserve"> manually</w:t>
      </w:r>
      <w:r w:rsidR="00CF7656" w:rsidRPr="00A83225">
        <w:rPr>
          <w:sz w:val="24"/>
          <w:szCs w:val="24"/>
        </w:rPr>
        <w:t xml:space="preserve"> edited</w:t>
      </w:r>
      <w:r w:rsidR="004A0944" w:rsidRPr="00A83225">
        <w:rPr>
          <w:sz w:val="24"/>
          <w:szCs w:val="24"/>
        </w:rPr>
        <w:t xml:space="preserve"> </w:t>
      </w:r>
      <w:r w:rsidR="00CF7656" w:rsidRPr="00A83225">
        <w:rPr>
          <w:sz w:val="24"/>
          <w:szCs w:val="24"/>
        </w:rPr>
        <w:t xml:space="preserve">to remove bowel and other misclassified structures. </w:t>
      </w:r>
      <w:r w:rsidR="005F6BA5" w:rsidRPr="00A83225">
        <w:rPr>
          <w:sz w:val="24"/>
          <w:szCs w:val="24"/>
        </w:rPr>
        <w:t xml:space="preserve">The SAT compartment was </w:t>
      </w:r>
      <w:r w:rsidR="00601240" w:rsidRPr="00A83225">
        <w:rPr>
          <w:sz w:val="24"/>
          <w:szCs w:val="24"/>
        </w:rPr>
        <w:t>sub</w:t>
      </w:r>
      <w:r w:rsidR="005F6BA5" w:rsidRPr="00A83225">
        <w:rPr>
          <w:sz w:val="24"/>
          <w:szCs w:val="24"/>
        </w:rPr>
        <w:t>classifi</w:t>
      </w:r>
      <w:r w:rsidR="005B161B" w:rsidRPr="00A83225">
        <w:rPr>
          <w:sz w:val="24"/>
          <w:szCs w:val="24"/>
        </w:rPr>
        <w:t xml:space="preserve">ed into DSAT and SSAT by manually drawing a boundary along the fascial plane. </w:t>
      </w:r>
      <w:r w:rsidR="00E41528" w:rsidRPr="00A83225">
        <w:rPr>
          <w:sz w:val="24"/>
          <w:szCs w:val="24"/>
        </w:rPr>
        <w:t xml:space="preserve">The volumes of each fat depot were computed by summing the voxels and multiplying by the image resolution. </w:t>
      </w:r>
    </w:p>
    <w:p w:rsidR="00F33625" w:rsidRPr="00A83225" w:rsidRDefault="00886A8F" w:rsidP="000C7D7C">
      <w:pPr>
        <w:spacing w:line="480" w:lineRule="auto"/>
        <w:jc w:val="both"/>
        <w:rPr>
          <w:sz w:val="24"/>
          <w:szCs w:val="24"/>
        </w:rPr>
      </w:pPr>
      <w:r w:rsidRPr="00A83225">
        <w:rPr>
          <w:sz w:val="24"/>
          <w:szCs w:val="24"/>
        </w:rPr>
        <w:t xml:space="preserve">The manual editing procedure was performed by a trained MR reader who was blinded to </w:t>
      </w:r>
      <w:r w:rsidR="00131230" w:rsidRPr="00A83225">
        <w:rPr>
          <w:sz w:val="24"/>
          <w:szCs w:val="24"/>
        </w:rPr>
        <w:t xml:space="preserve">all the </w:t>
      </w:r>
      <w:r w:rsidR="002E2D36" w:rsidRPr="00A83225">
        <w:rPr>
          <w:sz w:val="24"/>
          <w:szCs w:val="24"/>
        </w:rPr>
        <w:t xml:space="preserve">participant </w:t>
      </w:r>
      <w:r w:rsidRPr="00A83225">
        <w:rPr>
          <w:sz w:val="24"/>
          <w:szCs w:val="24"/>
        </w:rPr>
        <w:t xml:space="preserve">information. </w:t>
      </w:r>
      <w:r w:rsidR="00697247" w:rsidRPr="00A83225">
        <w:rPr>
          <w:sz w:val="24"/>
          <w:szCs w:val="24"/>
        </w:rPr>
        <w:t>The quality of the manual editing was validated by repeating the procedure twice on randomly selected 30 data sets</w:t>
      </w:r>
      <w:r w:rsidR="00F14C3E" w:rsidRPr="00A83225">
        <w:rPr>
          <w:sz w:val="24"/>
          <w:szCs w:val="24"/>
        </w:rPr>
        <w:t xml:space="preserve"> and measuring the intra-rater reliability</w:t>
      </w:r>
      <w:r w:rsidR="00697247" w:rsidRPr="00A83225">
        <w:rPr>
          <w:sz w:val="24"/>
          <w:szCs w:val="24"/>
        </w:rPr>
        <w:t>.</w:t>
      </w:r>
      <w:r w:rsidR="00C234BE" w:rsidRPr="00A83225">
        <w:rPr>
          <w:sz w:val="24"/>
          <w:szCs w:val="24"/>
        </w:rPr>
        <w:t xml:space="preserve"> The mean</w:t>
      </w:r>
      <w:r w:rsidR="00697247" w:rsidRPr="00A83225">
        <w:rPr>
          <w:sz w:val="24"/>
          <w:szCs w:val="24"/>
        </w:rPr>
        <w:t xml:space="preserve"> </w:t>
      </w:r>
      <w:r w:rsidR="002E2D36" w:rsidRPr="00A83225">
        <w:rPr>
          <w:sz w:val="24"/>
          <w:szCs w:val="24"/>
        </w:rPr>
        <w:t xml:space="preserve">Dice similarity indices </w:t>
      </w:r>
      <w:r w:rsidR="00F33625" w:rsidRPr="00A83225">
        <w:rPr>
          <w:sz w:val="24"/>
          <w:szCs w:val="24"/>
        </w:rPr>
        <w:t>for</w:t>
      </w:r>
      <w:r w:rsidR="00390B1A" w:rsidRPr="00A83225">
        <w:rPr>
          <w:sz w:val="24"/>
          <w:szCs w:val="24"/>
        </w:rPr>
        <w:t xml:space="preserve"> intra-rater reliability for </w:t>
      </w:r>
      <w:r w:rsidR="00F33625" w:rsidRPr="00A83225">
        <w:rPr>
          <w:sz w:val="24"/>
          <w:szCs w:val="24"/>
        </w:rPr>
        <w:t xml:space="preserve">DSAT, SSAT and </w:t>
      </w:r>
      <w:r w:rsidR="009C0890">
        <w:rPr>
          <w:sz w:val="24"/>
          <w:szCs w:val="24"/>
        </w:rPr>
        <w:t>VAT</w:t>
      </w:r>
      <w:r w:rsidR="00CD3067">
        <w:rPr>
          <w:sz w:val="24"/>
          <w:szCs w:val="24"/>
        </w:rPr>
        <w:t xml:space="preserve"> </w:t>
      </w:r>
      <w:r w:rsidR="00F33625" w:rsidRPr="00A83225">
        <w:rPr>
          <w:sz w:val="24"/>
          <w:szCs w:val="24"/>
        </w:rPr>
        <w:t>were 0</w:t>
      </w:r>
      <w:r w:rsidR="00F81E1E" w:rsidRPr="00A83225">
        <w:rPr>
          <w:sz w:val="24"/>
          <w:szCs w:val="24"/>
        </w:rPr>
        <w:t>.</w:t>
      </w:r>
      <w:r w:rsidR="00F33625" w:rsidRPr="00A83225">
        <w:rPr>
          <w:sz w:val="24"/>
          <w:szCs w:val="24"/>
        </w:rPr>
        <w:t>95, 0</w:t>
      </w:r>
      <w:r w:rsidR="00F81E1E" w:rsidRPr="00A83225">
        <w:rPr>
          <w:sz w:val="24"/>
          <w:szCs w:val="24"/>
        </w:rPr>
        <w:t>.</w:t>
      </w:r>
      <w:r w:rsidR="00F33625" w:rsidRPr="00A83225">
        <w:rPr>
          <w:sz w:val="24"/>
          <w:szCs w:val="24"/>
        </w:rPr>
        <w:t>98 and 0</w:t>
      </w:r>
      <w:r w:rsidR="00F81E1E" w:rsidRPr="00A83225">
        <w:rPr>
          <w:sz w:val="24"/>
          <w:szCs w:val="24"/>
        </w:rPr>
        <w:t>.</w:t>
      </w:r>
      <w:r w:rsidR="00F33625" w:rsidRPr="00A83225">
        <w:rPr>
          <w:sz w:val="24"/>
          <w:szCs w:val="24"/>
        </w:rPr>
        <w:t xml:space="preserve">99 respectively. </w:t>
      </w:r>
    </w:p>
    <w:p w:rsidR="00877B89" w:rsidRPr="00A83225" w:rsidRDefault="00031E8C" w:rsidP="000C7D7C">
      <w:pPr>
        <w:spacing w:line="480" w:lineRule="auto"/>
        <w:jc w:val="both"/>
        <w:rPr>
          <w:b/>
          <w:sz w:val="24"/>
          <w:szCs w:val="24"/>
        </w:rPr>
      </w:pPr>
      <w:r w:rsidRPr="00A83225">
        <w:rPr>
          <w:b/>
          <w:sz w:val="24"/>
          <w:szCs w:val="24"/>
        </w:rPr>
        <w:t>Estimation of c</w:t>
      </w:r>
      <w:r w:rsidR="00877B89" w:rsidRPr="00A83225">
        <w:rPr>
          <w:b/>
          <w:sz w:val="24"/>
          <w:szCs w:val="24"/>
        </w:rPr>
        <w:t>onditional relative weight gain</w:t>
      </w:r>
    </w:p>
    <w:p w:rsidR="00877B89" w:rsidRPr="00A83225" w:rsidRDefault="00E36AB4" w:rsidP="000C7D7C">
      <w:pPr>
        <w:spacing w:line="480" w:lineRule="auto"/>
        <w:jc w:val="both"/>
        <w:rPr>
          <w:sz w:val="24"/>
          <w:szCs w:val="24"/>
        </w:rPr>
      </w:pPr>
      <w:r w:rsidRPr="00A83225">
        <w:rPr>
          <w:sz w:val="24"/>
          <w:szCs w:val="24"/>
        </w:rPr>
        <w:t>C</w:t>
      </w:r>
      <w:r w:rsidR="00877B89" w:rsidRPr="00A83225">
        <w:rPr>
          <w:sz w:val="24"/>
          <w:szCs w:val="24"/>
        </w:rPr>
        <w:t xml:space="preserve">onditional relative weight gain </w:t>
      </w:r>
      <w:r w:rsidRPr="00A83225">
        <w:rPr>
          <w:sz w:val="24"/>
          <w:szCs w:val="24"/>
        </w:rPr>
        <w:t xml:space="preserve">was computed </w:t>
      </w:r>
      <w:r w:rsidR="00877B89" w:rsidRPr="00A83225">
        <w:rPr>
          <w:sz w:val="24"/>
          <w:szCs w:val="24"/>
        </w:rPr>
        <w:t xml:space="preserve">as the standardized residual of current weight regressed on current height and all previous weight and height measures </w:t>
      </w:r>
      <w:r w:rsidR="00877B89" w:rsidRPr="00A83225">
        <w:rPr>
          <w:sz w:val="24"/>
          <w:szCs w:val="24"/>
        </w:rPr>
        <w:fldChar w:fldCharType="begin">
          <w:fldData xml:space="preserve">PEVuZE5vdGU+PENpdGU+PEF1dGhvcj5BZGFpcjwvQXV0aG9yPjxZZWFyPjIwMTM8L1llYXI+PFJl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</w:fldData>
        </w:fldChar>
      </w:r>
      <w:r w:rsidR="00DC7671">
        <w:rPr>
          <w:sz w:val="24"/>
          <w:szCs w:val="24"/>
        </w:rPr>
        <w:instrText xml:space="preserve"> ADDIN EN.CITE </w:instrText>
      </w:r>
      <w:r w:rsidR="00DC7671">
        <w:rPr>
          <w:sz w:val="24"/>
          <w:szCs w:val="24"/>
        </w:rPr>
        <w:fldChar w:fldCharType="begin">
          <w:fldData xml:space="preserve">PEVuZE5vdGU+PENpdGU+PEF1dGhvcj5BZGFpcjwvQXV0aG9yPjxZZWFyPjIwMTM8L1llYXI+PFJl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</w:fldData>
        </w:fldChar>
      </w:r>
      <w:r w:rsidR="00DC7671">
        <w:rPr>
          <w:sz w:val="24"/>
          <w:szCs w:val="24"/>
        </w:rPr>
        <w:instrText xml:space="preserve"> ADDIN EN.CITE.DATA </w:instrText>
      </w:r>
      <w:r w:rsidR="00DC7671">
        <w:rPr>
          <w:sz w:val="24"/>
          <w:szCs w:val="24"/>
        </w:rPr>
      </w:r>
      <w:r w:rsidR="00DC7671">
        <w:rPr>
          <w:sz w:val="24"/>
          <w:szCs w:val="24"/>
        </w:rPr>
        <w:fldChar w:fldCharType="end"/>
      </w:r>
      <w:r w:rsidR="00877B89" w:rsidRPr="00A83225">
        <w:rPr>
          <w:sz w:val="24"/>
          <w:szCs w:val="24"/>
        </w:rPr>
      </w:r>
      <w:r w:rsidR="00877B89" w:rsidRPr="00A83225">
        <w:rPr>
          <w:sz w:val="24"/>
          <w:szCs w:val="24"/>
        </w:rPr>
        <w:fldChar w:fldCharType="separate"/>
      </w:r>
      <w:r w:rsidR="00DC7671">
        <w:rPr>
          <w:noProof/>
          <w:sz w:val="24"/>
          <w:szCs w:val="24"/>
        </w:rPr>
        <w:t>(9, 33)</w:t>
      </w:r>
      <w:r w:rsidR="00877B89" w:rsidRPr="00A83225">
        <w:rPr>
          <w:sz w:val="24"/>
          <w:szCs w:val="24"/>
        </w:rPr>
        <w:fldChar w:fldCharType="end"/>
      </w:r>
      <w:r w:rsidR="00877B89" w:rsidRPr="00A83225">
        <w:rPr>
          <w:sz w:val="24"/>
          <w:szCs w:val="24"/>
        </w:rPr>
        <w:t xml:space="preserve">. The conditional </w:t>
      </w:r>
      <w:r w:rsidR="00877B89" w:rsidRPr="00A83225">
        <w:rPr>
          <w:sz w:val="24"/>
          <w:szCs w:val="24"/>
        </w:rPr>
        <w:lastRenderedPageBreak/>
        <w:t xml:space="preserve">relative weight gain denotes the </w:t>
      </w:r>
      <w:r w:rsidR="00BE2C3E">
        <w:rPr>
          <w:sz w:val="24"/>
          <w:szCs w:val="24"/>
        </w:rPr>
        <w:t xml:space="preserve">child’s </w:t>
      </w:r>
      <w:r w:rsidR="00877B89" w:rsidRPr="00A83225">
        <w:rPr>
          <w:sz w:val="24"/>
          <w:szCs w:val="24"/>
        </w:rPr>
        <w:t xml:space="preserve">deviation from the expected weight gain for a </w:t>
      </w:r>
      <w:r w:rsidR="00BE2C3E">
        <w:rPr>
          <w:sz w:val="24"/>
          <w:szCs w:val="24"/>
        </w:rPr>
        <w:t>specific</w:t>
      </w:r>
      <w:r w:rsidR="00877B89" w:rsidRPr="00A83225">
        <w:rPr>
          <w:sz w:val="24"/>
          <w:szCs w:val="24"/>
        </w:rPr>
        <w:t xml:space="preserve"> interval, given the child’s current height and past growth measures. </w:t>
      </w:r>
      <w:r w:rsidR="00295AD7">
        <w:rPr>
          <w:sz w:val="24"/>
          <w:szCs w:val="24"/>
        </w:rPr>
        <w:t>A</w:t>
      </w:r>
      <w:r w:rsidR="00295AD7">
        <w:t xml:space="preserve"> child with a positive conditional weight gain in an interval indicates that he/she experienced a faster growth in this interval, than expected for his/her current height and prior size. </w:t>
      </w:r>
      <w:r w:rsidR="00877B89" w:rsidRPr="00A83225">
        <w:rPr>
          <w:sz w:val="24"/>
          <w:szCs w:val="24"/>
        </w:rPr>
        <w:t>We determined the conditional relative weight gain in annual intervals between birth and 4 years</w:t>
      </w:r>
      <w:r w:rsidR="00D915B7" w:rsidRPr="00A83225">
        <w:rPr>
          <w:sz w:val="24"/>
          <w:szCs w:val="24"/>
        </w:rPr>
        <w:t xml:space="preserve"> and in 3-month intervals in the first 18 months of life.</w:t>
      </w:r>
      <w:r w:rsidR="00877B89" w:rsidRPr="00A83225">
        <w:rPr>
          <w:sz w:val="24"/>
          <w:szCs w:val="24"/>
        </w:rPr>
        <w:t xml:space="preserve"> These conditional relative weight gain measures are uncorrelated with each other and thus eliminate the statistical problems associated with modeling highly correlated weight measures.</w:t>
      </w:r>
      <w:r w:rsidR="00196BC2">
        <w:rPr>
          <w:sz w:val="24"/>
          <w:szCs w:val="24"/>
        </w:rPr>
        <w:t xml:space="preserve"> For example, </w:t>
      </w:r>
      <w:r w:rsidR="003151E6">
        <w:rPr>
          <w:sz w:val="24"/>
          <w:szCs w:val="24"/>
        </w:rPr>
        <w:t xml:space="preserve">conditional relative weight gain can be used </w:t>
      </w:r>
      <w:r w:rsidR="00196BC2">
        <w:t>to evaluate the effect of growth between 1 and 2 years on childhood abdominal fat, independent of growth between birth and 1 year.</w:t>
      </w:r>
    </w:p>
    <w:p w:rsidR="00D32847" w:rsidRPr="00A83225" w:rsidRDefault="00D32847" w:rsidP="000C7D7C">
      <w:pPr>
        <w:spacing w:line="480" w:lineRule="auto"/>
        <w:jc w:val="both"/>
        <w:rPr>
          <w:b/>
          <w:sz w:val="24"/>
          <w:szCs w:val="24"/>
        </w:rPr>
      </w:pPr>
      <w:r w:rsidRPr="00A83225">
        <w:rPr>
          <w:b/>
          <w:sz w:val="24"/>
          <w:szCs w:val="24"/>
        </w:rPr>
        <w:t>Statistical analysis</w:t>
      </w:r>
    </w:p>
    <w:p w:rsidR="00407B8C" w:rsidRPr="00A83225" w:rsidRDefault="007B75CF" w:rsidP="000C7D7C">
      <w:pPr>
        <w:spacing w:line="480" w:lineRule="auto"/>
        <w:jc w:val="both"/>
        <w:rPr>
          <w:sz w:val="24"/>
          <w:szCs w:val="24"/>
        </w:rPr>
      </w:pPr>
      <w:r w:rsidRPr="00A83225">
        <w:rPr>
          <w:sz w:val="24"/>
          <w:szCs w:val="24"/>
        </w:rPr>
        <w:t>S</w:t>
      </w:r>
      <w:r w:rsidR="0039231E" w:rsidRPr="00A83225">
        <w:rPr>
          <w:sz w:val="24"/>
          <w:szCs w:val="24"/>
        </w:rPr>
        <w:t>tatistical analyses were performed using SPSS 23</w:t>
      </w:r>
      <w:r w:rsidR="00F81E1E" w:rsidRPr="00A83225">
        <w:rPr>
          <w:sz w:val="24"/>
          <w:szCs w:val="24"/>
        </w:rPr>
        <w:t>.</w:t>
      </w:r>
      <w:r w:rsidR="0039231E" w:rsidRPr="00A83225">
        <w:rPr>
          <w:sz w:val="24"/>
          <w:szCs w:val="24"/>
        </w:rPr>
        <w:t xml:space="preserve">0 software. </w:t>
      </w:r>
      <w:r w:rsidR="00E737EA" w:rsidRPr="00A83225">
        <w:rPr>
          <w:sz w:val="24"/>
          <w:szCs w:val="24"/>
        </w:rPr>
        <w:t xml:space="preserve">We used </w:t>
      </w:r>
      <w:r w:rsidR="008D7614" w:rsidRPr="00A83225">
        <w:rPr>
          <w:sz w:val="24"/>
          <w:szCs w:val="24"/>
        </w:rPr>
        <w:t xml:space="preserve">Pearson’s </w:t>
      </w:r>
      <w:r w:rsidR="002E2228" w:rsidRPr="00A83225">
        <w:rPr>
          <w:sz w:val="24"/>
          <w:szCs w:val="24"/>
        </w:rPr>
        <w:t>c</w:t>
      </w:r>
      <w:r w:rsidR="001967AD" w:rsidRPr="00A83225">
        <w:rPr>
          <w:sz w:val="24"/>
          <w:szCs w:val="24"/>
        </w:rPr>
        <w:t>hi-squared</w:t>
      </w:r>
      <w:r w:rsidR="00E737EA" w:rsidRPr="00A83225">
        <w:rPr>
          <w:sz w:val="24"/>
          <w:szCs w:val="24"/>
        </w:rPr>
        <w:t xml:space="preserve"> test to </w:t>
      </w:r>
      <w:r w:rsidR="008D7614" w:rsidRPr="00A83225">
        <w:rPr>
          <w:sz w:val="24"/>
          <w:szCs w:val="24"/>
        </w:rPr>
        <w:t>evaluate if the</w:t>
      </w:r>
      <w:r w:rsidR="00FF1B05" w:rsidRPr="00A83225">
        <w:rPr>
          <w:sz w:val="24"/>
          <w:szCs w:val="24"/>
        </w:rPr>
        <w:t xml:space="preserve">re </w:t>
      </w:r>
      <w:r w:rsidR="0096685F" w:rsidRPr="00A83225">
        <w:rPr>
          <w:sz w:val="24"/>
          <w:szCs w:val="24"/>
        </w:rPr>
        <w:t>were</w:t>
      </w:r>
      <w:r w:rsidR="00FF1B05" w:rsidRPr="00A83225">
        <w:rPr>
          <w:sz w:val="24"/>
          <w:szCs w:val="24"/>
        </w:rPr>
        <w:t xml:space="preserve"> </w:t>
      </w:r>
      <w:r w:rsidR="008D7614" w:rsidRPr="00A83225">
        <w:rPr>
          <w:sz w:val="24"/>
          <w:szCs w:val="24"/>
        </w:rPr>
        <w:t xml:space="preserve">sex </w:t>
      </w:r>
      <w:r w:rsidR="00FF1B05" w:rsidRPr="00A83225">
        <w:rPr>
          <w:sz w:val="24"/>
          <w:szCs w:val="24"/>
        </w:rPr>
        <w:lastRenderedPageBreak/>
        <w:t>differences across the e</w:t>
      </w:r>
      <w:r w:rsidR="008D7614" w:rsidRPr="00A83225">
        <w:rPr>
          <w:sz w:val="24"/>
          <w:szCs w:val="24"/>
        </w:rPr>
        <w:t>thnic</w:t>
      </w:r>
      <w:r w:rsidR="0028785E" w:rsidRPr="00A83225">
        <w:rPr>
          <w:sz w:val="24"/>
          <w:szCs w:val="24"/>
        </w:rPr>
        <w:t xml:space="preserve"> </w:t>
      </w:r>
      <w:r w:rsidR="00FF1B05" w:rsidRPr="00A83225">
        <w:rPr>
          <w:sz w:val="24"/>
          <w:szCs w:val="24"/>
        </w:rPr>
        <w:t>groups</w:t>
      </w:r>
      <w:r w:rsidR="008D7614" w:rsidRPr="00A83225">
        <w:rPr>
          <w:sz w:val="24"/>
          <w:szCs w:val="24"/>
        </w:rPr>
        <w:t xml:space="preserve">. </w:t>
      </w:r>
      <w:r w:rsidR="00310539" w:rsidRPr="00A83225">
        <w:rPr>
          <w:sz w:val="24"/>
          <w:szCs w:val="24"/>
        </w:rPr>
        <w:t xml:space="preserve">Analysis of </w:t>
      </w:r>
      <w:r w:rsidRPr="00A83225">
        <w:rPr>
          <w:sz w:val="24"/>
          <w:szCs w:val="24"/>
        </w:rPr>
        <w:t>v</w:t>
      </w:r>
      <w:r w:rsidR="00310539" w:rsidRPr="00A83225">
        <w:rPr>
          <w:sz w:val="24"/>
          <w:szCs w:val="24"/>
        </w:rPr>
        <w:t>ariance (</w:t>
      </w:r>
      <w:r w:rsidR="00E064E7" w:rsidRPr="00A83225">
        <w:rPr>
          <w:sz w:val="24"/>
          <w:szCs w:val="24"/>
        </w:rPr>
        <w:t>ANOVA</w:t>
      </w:r>
      <w:r w:rsidR="00310539" w:rsidRPr="00A83225">
        <w:rPr>
          <w:sz w:val="24"/>
          <w:szCs w:val="24"/>
        </w:rPr>
        <w:t>)</w:t>
      </w:r>
      <w:r w:rsidR="00E064E7" w:rsidRPr="00A83225">
        <w:rPr>
          <w:sz w:val="24"/>
          <w:szCs w:val="24"/>
        </w:rPr>
        <w:t xml:space="preserve"> was used to compare the means of </w:t>
      </w:r>
      <w:r w:rsidR="007C4DF9" w:rsidRPr="00A83225">
        <w:rPr>
          <w:sz w:val="24"/>
          <w:szCs w:val="24"/>
        </w:rPr>
        <w:t xml:space="preserve">abdominal fat depot volumes and </w:t>
      </w:r>
      <w:r w:rsidR="00B87578" w:rsidRPr="00A83225">
        <w:rPr>
          <w:sz w:val="24"/>
          <w:szCs w:val="24"/>
        </w:rPr>
        <w:t>anthropometric measures</w:t>
      </w:r>
      <w:r w:rsidR="007C4DF9" w:rsidRPr="00A83225">
        <w:rPr>
          <w:sz w:val="24"/>
          <w:szCs w:val="24"/>
        </w:rPr>
        <w:t xml:space="preserve"> </w:t>
      </w:r>
      <w:r w:rsidR="00E064E7" w:rsidRPr="00A83225">
        <w:rPr>
          <w:sz w:val="24"/>
          <w:szCs w:val="24"/>
        </w:rPr>
        <w:t>between the ethnic groups</w:t>
      </w:r>
      <w:r w:rsidR="00202400" w:rsidRPr="00A83225">
        <w:rPr>
          <w:sz w:val="24"/>
          <w:szCs w:val="24"/>
        </w:rPr>
        <w:t xml:space="preserve"> and sexes</w:t>
      </w:r>
      <w:r w:rsidR="00E064E7" w:rsidRPr="00A83225">
        <w:rPr>
          <w:sz w:val="24"/>
          <w:szCs w:val="24"/>
        </w:rPr>
        <w:t xml:space="preserve">. </w:t>
      </w:r>
      <w:r w:rsidR="0096685F" w:rsidRPr="00A83225">
        <w:rPr>
          <w:sz w:val="24"/>
          <w:szCs w:val="24"/>
        </w:rPr>
        <w:t>T</w:t>
      </w:r>
      <w:r w:rsidR="004717C0" w:rsidRPr="00A83225">
        <w:rPr>
          <w:sz w:val="24"/>
          <w:szCs w:val="24"/>
        </w:rPr>
        <w:t xml:space="preserve">o assess ethnic and sex differences in the association between childhood adiposity and abdominal fat partitioning at </w:t>
      </w:r>
      <w:r w:rsidR="008A26F3" w:rsidRPr="00A83225">
        <w:rPr>
          <w:sz w:val="24"/>
          <w:szCs w:val="24"/>
        </w:rPr>
        <w:t xml:space="preserve">age </w:t>
      </w:r>
      <w:r w:rsidR="004717C0" w:rsidRPr="00A83225">
        <w:rPr>
          <w:sz w:val="24"/>
          <w:szCs w:val="24"/>
        </w:rPr>
        <w:t>4</w:t>
      </w:r>
      <w:r w:rsidR="00F81E1E" w:rsidRPr="00A83225">
        <w:rPr>
          <w:sz w:val="24"/>
          <w:szCs w:val="24"/>
        </w:rPr>
        <w:t>.</w:t>
      </w:r>
      <w:r w:rsidR="004717C0" w:rsidRPr="00A83225">
        <w:rPr>
          <w:sz w:val="24"/>
          <w:szCs w:val="24"/>
        </w:rPr>
        <w:t xml:space="preserve">5 years, we used analysis of covariance (ANCOVA) with </w:t>
      </w:r>
      <w:r w:rsidR="000B405B" w:rsidRPr="00A83225">
        <w:rPr>
          <w:sz w:val="24"/>
          <w:szCs w:val="24"/>
        </w:rPr>
        <w:t xml:space="preserve">the abdominal </w:t>
      </w:r>
      <w:r w:rsidR="004717C0" w:rsidRPr="00A83225">
        <w:rPr>
          <w:sz w:val="24"/>
          <w:szCs w:val="24"/>
        </w:rPr>
        <w:t xml:space="preserve">fat depots (SAT, </w:t>
      </w:r>
      <w:r w:rsidR="009C0890">
        <w:rPr>
          <w:sz w:val="24"/>
          <w:szCs w:val="24"/>
        </w:rPr>
        <w:t>VAT</w:t>
      </w:r>
      <w:r w:rsidR="004717C0" w:rsidRPr="00A83225">
        <w:rPr>
          <w:sz w:val="24"/>
          <w:szCs w:val="24"/>
        </w:rPr>
        <w:t>, DSAT and SSAT) as dependent variables, ethnicity or sex as the covariate, BMI</w:t>
      </w:r>
      <w:r w:rsidR="0058158D" w:rsidRPr="00A83225">
        <w:rPr>
          <w:sz w:val="24"/>
          <w:szCs w:val="24"/>
        </w:rPr>
        <w:t xml:space="preserve"> at 48 months</w:t>
      </w:r>
      <w:r w:rsidR="004717C0" w:rsidRPr="00A83225">
        <w:rPr>
          <w:sz w:val="24"/>
          <w:szCs w:val="24"/>
        </w:rPr>
        <w:t xml:space="preserve"> and the interaction term</w:t>
      </w:r>
      <w:r w:rsidR="000B405B" w:rsidRPr="00A83225">
        <w:rPr>
          <w:sz w:val="24"/>
          <w:szCs w:val="24"/>
        </w:rPr>
        <w:t>s</w:t>
      </w:r>
      <w:r w:rsidR="004717C0" w:rsidRPr="00A83225">
        <w:rPr>
          <w:sz w:val="24"/>
          <w:szCs w:val="24"/>
        </w:rPr>
        <w:t xml:space="preserve"> </w:t>
      </w:r>
      <w:r w:rsidR="00F101F6" w:rsidRPr="00A83225">
        <w:rPr>
          <w:sz w:val="24"/>
          <w:szCs w:val="24"/>
        </w:rPr>
        <w:t xml:space="preserve">‘BMI × ethnicity’ </w:t>
      </w:r>
      <w:r w:rsidR="00B60F1C" w:rsidRPr="00A83225">
        <w:rPr>
          <w:sz w:val="24"/>
          <w:szCs w:val="24"/>
        </w:rPr>
        <w:t>or</w:t>
      </w:r>
      <w:r w:rsidR="00F101F6" w:rsidRPr="00A83225">
        <w:rPr>
          <w:sz w:val="24"/>
          <w:szCs w:val="24"/>
        </w:rPr>
        <w:t xml:space="preserve"> ‘BMI × sex’</w:t>
      </w:r>
      <w:r w:rsidR="004717C0" w:rsidRPr="00A83225">
        <w:rPr>
          <w:sz w:val="24"/>
          <w:szCs w:val="24"/>
        </w:rPr>
        <w:t xml:space="preserve"> as independent variable</w:t>
      </w:r>
      <w:r w:rsidR="00F101F6" w:rsidRPr="00A83225">
        <w:rPr>
          <w:sz w:val="24"/>
          <w:szCs w:val="24"/>
        </w:rPr>
        <w:t xml:space="preserve">s in separate analyses. </w:t>
      </w:r>
    </w:p>
    <w:p w:rsidR="00BE303F" w:rsidRPr="00A83225" w:rsidRDefault="00BE303F" w:rsidP="000C7D7C">
      <w:pPr>
        <w:spacing w:line="480" w:lineRule="auto"/>
        <w:jc w:val="both"/>
        <w:rPr>
          <w:sz w:val="24"/>
          <w:szCs w:val="24"/>
        </w:rPr>
      </w:pPr>
      <w:r w:rsidRPr="00A83225">
        <w:rPr>
          <w:sz w:val="24"/>
          <w:szCs w:val="24"/>
        </w:rPr>
        <w:t xml:space="preserve">Multiple linear regression models were used to </w:t>
      </w:r>
      <w:r w:rsidR="00803182" w:rsidRPr="00A83225">
        <w:rPr>
          <w:sz w:val="24"/>
          <w:szCs w:val="24"/>
        </w:rPr>
        <w:t>examine</w:t>
      </w:r>
      <w:r w:rsidRPr="00A83225">
        <w:rPr>
          <w:sz w:val="24"/>
          <w:szCs w:val="24"/>
        </w:rPr>
        <w:t xml:space="preserve"> the association of </w:t>
      </w:r>
      <w:r w:rsidR="00733454" w:rsidRPr="00A83225">
        <w:rPr>
          <w:sz w:val="24"/>
          <w:szCs w:val="24"/>
        </w:rPr>
        <w:t>abdominal fat de</w:t>
      </w:r>
      <w:r w:rsidR="00CC2D3F" w:rsidRPr="00A83225">
        <w:rPr>
          <w:sz w:val="24"/>
          <w:szCs w:val="24"/>
        </w:rPr>
        <w:t>p</w:t>
      </w:r>
      <w:r w:rsidR="00733454" w:rsidRPr="00A83225">
        <w:rPr>
          <w:sz w:val="24"/>
          <w:szCs w:val="24"/>
        </w:rPr>
        <w:t>ot</w:t>
      </w:r>
      <w:r w:rsidR="00CC2D3F" w:rsidRPr="00A83225">
        <w:rPr>
          <w:sz w:val="24"/>
          <w:szCs w:val="24"/>
        </w:rPr>
        <w:t xml:space="preserve"> volumes</w:t>
      </w:r>
      <w:r w:rsidR="00733454" w:rsidRPr="00A83225">
        <w:rPr>
          <w:sz w:val="24"/>
          <w:szCs w:val="24"/>
        </w:rPr>
        <w:t xml:space="preserve"> (</w:t>
      </w:r>
      <w:r w:rsidRPr="00A83225">
        <w:rPr>
          <w:sz w:val="24"/>
          <w:szCs w:val="24"/>
        </w:rPr>
        <w:t>SAT</w:t>
      </w:r>
      <w:r w:rsidR="00733454" w:rsidRPr="00A83225">
        <w:rPr>
          <w:sz w:val="24"/>
          <w:szCs w:val="24"/>
        </w:rPr>
        <w:t>, DSAT, SSAT,</w:t>
      </w:r>
      <w:r w:rsidRPr="00A83225">
        <w:rPr>
          <w:sz w:val="24"/>
          <w:szCs w:val="24"/>
        </w:rPr>
        <w:t xml:space="preserve"> and </w:t>
      </w:r>
      <w:r w:rsidR="009C0890">
        <w:rPr>
          <w:sz w:val="24"/>
          <w:szCs w:val="24"/>
        </w:rPr>
        <w:t>VAT</w:t>
      </w:r>
      <w:r w:rsidR="00733454" w:rsidRPr="00A83225">
        <w:rPr>
          <w:sz w:val="24"/>
          <w:szCs w:val="24"/>
        </w:rPr>
        <w:t>)</w:t>
      </w:r>
      <w:r w:rsidRPr="00A83225">
        <w:rPr>
          <w:sz w:val="24"/>
          <w:szCs w:val="24"/>
        </w:rPr>
        <w:t xml:space="preserve"> with conditional relative weight gain </w:t>
      </w:r>
      <w:r w:rsidR="00803182" w:rsidRPr="00A83225">
        <w:rPr>
          <w:sz w:val="24"/>
          <w:szCs w:val="24"/>
        </w:rPr>
        <w:t>during infancy a</w:t>
      </w:r>
      <w:r w:rsidR="00737789" w:rsidRPr="00A83225">
        <w:rPr>
          <w:sz w:val="24"/>
          <w:szCs w:val="24"/>
        </w:rPr>
        <w:t>nd early childhood</w:t>
      </w:r>
      <w:r w:rsidR="009F3373" w:rsidRPr="00A83225">
        <w:rPr>
          <w:sz w:val="24"/>
          <w:szCs w:val="24"/>
        </w:rPr>
        <w:t>, overall, and stratified by sex and ethnicity</w:t>
      </w:r>
      <w:r w:rsidR="000111FB" w:rsidRPr="00A83225">
        <w:rPr>
          <w:sz w:val="24"/>
          <w:szCs w:val="24"/>
        </w:rPr>
        <w:t xml:space="preserve">. </w:t>
      </w:r>
      <w:r w:rsidR="007A59E9" w:rsidRPr="00A83225">
        <w:rPr>
          <w:sz w:val="24"/>
          <w:szCs w:val="24"/>
        </w:rPr>
        <w:t xml:space="preserve">Multiplicative interaction terms </w:t>
      </w:r>
      <w:r w:rsidR="006153B1" w:rsidRPr="00A83225">
        <w:rPr>
          <w:sz w:val="24"/>
          <w:szCs w:val="24"/>
        </w:rPr>
        <w:t>‘</w:t>
      </w:r>
      <w:r w:rsidR="007A59E9" w:rsidRPr="00A83225">
        <w:rPr>
          <w:sz w:val="24"/>
          <w:szCs w:val="24"/>
        </w:rPr>
        <w:t>conditional relative weight gain × sex</w:t>
      </w:r>
      <w:r w:rsidR="006153B1" w:rsidRPr="00A83225">
        <w:rPr>
          <w:sz w:val="24"/>
          <w:szCs w:val="24"/>
        </w:rPr>
        <w:t>’</w:t>
      </w:r>
      <w:r w:rsidR="007A59E9" w:rsidRPr="00A83225">
        <w:rPr>
          <w:sz w:val="24"/>
          <w:szCs w:val="24"/>
        </w:rPr>
        <w:t xml:space="preserve"> </w:t>
      </w:r>
      <w:r w:rsidR="00880DEB" w:rsidRPr="00A83225">
        <w:rPr>
          <w:sz w:val="24"/>
          <w:szCs w:val="24"/>
        </w:rPr>
        <w:t>or</w:t>
      </w:r>
      <w:r w:rsidR="007A59E9" w:rsidRPr="00A83225">
        <w:rPr>
          <w:sz w:val="24"/>
          <w:szCs w:val="24"/>
        </w:rPr>
        <w:t xml:space="preserve"> </w:t>
      </w:r>
      <w:r w:rsidR="006153B1" w:rsidRPr="00A83225">
        <w:rPr>
          <w:sz w:val="24"/>
          <w:szCs w:val="24"/>
        </w:rPr>
        <w:t>‘</w:t>
      </w:r>
      <w:r w:rsidR="007A59E9" w:rsidRPr="00A83225">
        <w:rPr>
          <w:sz w:val="24"/>
          <w:szCs w:val="24"/>
        </w:rPr>
        <w:t>conditional relative weight gain × ethnicity</w:t>
      </w:r>
      <w:r w:rsidR="006153B1" w:rsidRPr="00A83225">
        <w:rPr>
          <w:sz w:val="24"/>
          <w:szCs w:val="24"/>
        </w:rPr>
        <w:t>’</w:t>
      </w:r>
      <w:r w:rsidR="007A59E9" w:rsidRPr="00A83225">
        <w:rPr>
          <w:sz w:val="24"/>
          <w:szCs w:val="24"/>
        </w:rPr>
        <w:t xml:space="preserve"> were added </w:t>
      </w:r>
      <w:r w:rsidR="007A59E9" w:rsidRPr="00A83225">
        <w:rPr>
          <w:sz w:val="24"/>
          <w:szCs w:val="24"/>
        </w:rPr>
        <w:lastRenderedPageBreak/>
        <w:t>as independent variables to assess the</w:t>
      </w:r>
      <w:r w:rsidR="004F23A1" w:rsidRPr="00A83225">
        <w:rPr>
          <w:sz w:val="24"/>
          <w:szCs w:val="24"/>
        </w:rPr>
        <w:t xml:space="preserve"> sex and </w:t>
      </w:r>
      <w:r w:rsidR="007A59E9" w:rsidRPr="00A83225">
        <w:rPr>
          <w:sz w:val="24"/>
          <w:szCs w:val="24"/>
        </w:rPr>
        <w:t>ethnic modifications of associations</w:t>
      </w:r>
      <w:r w:rsidR="00A36394" w:rsidRPr="00A83225">
        <w:rPr>
          <w:sz w:val="24"/>
          <w:szCs w:val="24"/>
        </w:rPr>
        <w:t xml:space="preserve"> for every growth period</w:t>
      </w:r>
      <w:r w:rsidR="00AF3E6D" w:rsidRPr="00A83225">
        <w:rPr>
          <w:sz w:val="24"/>
          <w:szCs w:val="24"/>
        </w:rPr>
        <w:t xml:space="preserve"> (birth</w:t>
      </w:r>
      <w:r w:rsidR="005E6F2D" w:rsidRPr="00A83225">
        <w:rPr>
          <w:sz w:val="24"/>
          <w:szCs w:val="24"/>
        </w:rPr>
        <w:t>-</w:t>
      </w:r>
      <w:r w:rsidR="00AF3E6D" w:rsidRPr="00A83225">
        <w:rPr>
          <w:sz w:val="24"/>
          <w:szCs w:val="24"/>
        </w:rPr>
        <w:t xml:space="preserve">1 year, 1-2 years, 2-3 years, </w:t>
      </w:r>
      <w:r w:rsidR="00385F21" w:rsidRPr="00A83225">
        <w:rPr>
          <w:sz w:val="24"/>
          <w:szCs w:val="24"/>
        </w:rPr>
        <w:t xml:space="preserve">and </w:t>
      </w:r>
      <w:r w:rsidR="00AF3E6D" w:rsidRPr="00A83225">
        <w:rPr>
          <w:sz w:val="24"/>
          <w:szCs w:val="24"/>
        </w:rPr>
        <w:t>3-4 years)</w:t>
      </w:r>
      <w:r w:rsidR="00912A96" w:rsidRPr="00A83225">
        <w:rPr>
          <w:sz w:val="24"/>
          <w:szCs w:val="24"/>
        </w:rPr>
        <w:t xml:space="preserve"> in separate analyses</w:t>
      </w:r>
      <w:r w:rsidR="007A59E9" w:rsidRPr="00A83225">
        <w:rPr>
          <w:sz w:val="24"/>
          <w:szCs w:val="24"/>
        </w:rPr>
        <w:t>. Beta coefficients and their 95% confidence intervals reflecting the association between the fat depot volumes and conditional relative weight gain measures</w:t>
      </w:r>
      <w:r w:rsidR="00B70E35" w:rsidRPr="00A83225">
        <w:rPr>
          <w:sz w:val="24"/>
          <w:szCs w:val="24"/>
        </w:rPr>
        <w:t xml:space="preserve"> and the interaction p-values </w:t>
      </w:r>
      <w:r w:rsidR="007A59E9" w:rsidRPr="00A83225">
        <w:rPr>
          <w:sz w:val="24"/>
          <w:szCs w:val="24"/>
        </w:rPr>
        <w:t>were calculated</w:t>
      </w:r>
      <w:r w:rsidR="00B70E35" w:rsidRPr="00A83225">
        <w:rPr>
          <w:sz w:val="24"/>
          <w:szCs w:val="24"/>
        </w:rPr>
        <w:t>.</w:t>
      </w:r>
      <w:r w:rsidR="007A59E9" w:rsidRPr="00A83225">
        <w:rPr>
          <w:sz w:val="24"/>
          <w:szCs w:val="24"/>
        </w:rPr>
        <w:t xml:space="preserve"> </w:t>
      </w:r>
      <w:r w:rsidR="00DE6E53" w:rsidRPr="00A83225">
        <w:rPr>
          <w:sz w:val="24"/>
          <w:szCs w:val="24"/>
        </w:rPr>
        <w:t xml:space="preserve">The analyses were adjusted for </w:t>
      </w:r>
      <w:r w:rsidR="007506AF" w:rsidRPr="00A83225">
        <w:rPr>
          <w:sz w:val="24"/>
          <w:szCs w:val="24"/>
        </w:rPr>
        <w:t xml:space="preserve">sex or ethnicity, </w:t>
      </w:r>
      <w:r w:rsidR="00DE6E53" w:rsidRPr="00A83225">
        <w:rPr>
          <w:sz w:val="24"/>
          <w:szCs w:val="24"/>
        </w:rPr>
        <w:t>maternal prepregnancy BMI, maternal antenatal fasting glucose, gestational weight gain per week, gestational age</w:t>
      </w:r>
      <w:r w:rsidR="00734E96" w:rsidRPr="00A83225">
        <w:rPr>
          <w:sz w:val="24"/>
          <w:szCs w:val="24"/>
        </w:rPr>
        <w:t xml:space="preserve"> at delivery</w:t>
      </w:r>
      <w:r w:rsidR="00DE6E53" w:rsidRPr="00A83225">
        <w:rPr>
          <w:sz w:val="24"/>
          <w:szCs w:val="24"/>
        </w:rPr>
        <w:t xml:space="preserve">, and maternal education. </w:t>
      </w:r>
    </w:p>
    <w:p w:rsidR="00EC46B4" w:rsidRPr="00A83225" w:rsidRDefault="007A144C" w:rsidP="000C7D7C">
      <w:pPr>
        <w:spacing w:line="480" w:lineRule="auto"/>
        <w:jc w:val="both"/>
        <w:rPr>
          <w:b/>
          <w:sz w:val="24"/>
          <w:szCs w:val="24"/>
        </w:rPr>
      </w:pPr>
      <w:r w:rsidRPr="00A83225">
        <w:rPr>
          <w:b/>
          <w:sz w:val="24"/>
          <w:szCs w:val="24"/>
        </w:rPr>
        <w:t>Results</w:t>
      </w:r>
    </w:p>
    <w:p w:rsidR="00257DB9" w:rsidRPr="00A83225" w:rsidRDefault="00715E41" w:rsidP="000C7D7C">
      <w:pPr>
        <w:spacing w:line="480" w:lineRule="auto"/>
        <w:jc w:val="both"/>
        <w:rPr>
          <w:sz w:val="24"/>
          <w:szCs w:val="24"/>
        </w:rPr>
      </w:pPr>
      <w:r w:rsidRPr="00A83225">
        <w:rPr>
          <w:sz w:val="24"/>
          <w:szCs w:val="24"/>
        </w:rPr>
        <w:t xml:space="preserve">Pearson’s </w:t>
      </w:r>
      <w:r w:rsidR="002E2228" w:rsidRPr="00A83225">
        <w:rPr>
          <w:sz w:val="24"/>
          <w:szCs w:val="24"/>
        </w:rPr>
        <w:t>c</w:t>
      </w:r>
      <w:r w:rsidRPr="00A83225">
        <w:rPr>
          <w:sz w:val="24"/>
          <w:szCs w:val="24"/>
        </w:rPr>
        <w:t>hi</w:t>
      </w:r>
      <w:r w:rsidR="002E2228" w:rsidRPr="00A83225">
        <w:rPr>
          <w:sz w:val="24"/>
          <w:szCs w:val="24"/>
        </w:rPr>
        <w:t>-squared test</w:t>
      </w:r>
      <w:r w:rsidR="006836E8" w:rsidRPr="00A83225">
        <w:rPr>
          <w:sz w:val="24"/>
          <w:szCs w:val="24"/>
        </w:rPr>
        <w:t>ing</w:t>
      </w:r>
      <w:r w:rsidR="0098022E" w:rsidRPr="00A83225">
        <w:rPr>
          <w:sz w:val="24"/>
          <w:szCs w:val="24"/>
        </w:rPr>
        <w:t xml:space="preserve"> showed no relationship between sex and ethnicity</w:t>
      </w:r>
      <w:r w:rsidR="0088420F" w:rsidRPr="00A83225">
        <w:rPr>
          <w:sz w:val="24"/>
          <w:szCs w:val="24"/>
        </w:rPr>
        <w:t xml:space="preserve"> (</w:t>
      </w:r>
      <w:r w:rsidR="0098022E" w:rsidRPr="00A83225">
        <w:rPr>
          <w:sz w:val="24"/>
          <w:szCs w:val="24"/>
        </w:rPr>
        <w:t>p=0</w:t>
      </w:r>
      <w:r w:rsidR="00F81E1E" w:rsidRPr="00A83225">
        <w:rPr>
          <w:sz w:val="24"/>
          <w:szCs w:val="24"/>
        </w:rPr>
        <w:t>.</w:t>
      </w:r>
      <w:r w:rsidR="0098022E" w:rsidRPr="00A83225">
        <w:rPr>
          <w:sz w:val="24"/>
          <w:szCs w:val="24"/>
        </w:rPr>
        <w:t>612</w:t>
      </w:r>
      <w:r w:rsidR="0088420F" w:rsidRPr="00A83225">
        <w:rPr>
          <w:sz w:val="24"/>
          <w:szCs w:val="24"/>
        </w:rPr>
        <w:t>)</w:t>
      </w:r>
      <w:r w:rsidR="0098022E" w:rsidRPr="00A83225">
        <w:rPr>
          <w:sz w:val="24"/>
          <w:szCs w:val="24"/>
        </w:rPr>
        <w:t>.</w:t>
      </w:r>
      <w:r w:rsidR="00C42800" w:rsidRPr="00A83225">
        <w:rPr>
          <w:sz w:val="24"/>
          <w:szCs w:val="24"/>
        </w:rPr>
        <w:t xml:space="preserve"> </w:t>
      </w:r>
      <w:r w:rsidR="00A96457" w:rsidRPr="00A83225">
        <w:rPr>
          <w:sz w:val="24"/>
          <w:szCs w:val="24"/>
        </w:rPr>
        <w:t>Table 1</w:t>
      </w:r>
      <w:r w:rsidR="002D003B" w:rsidRPr="00A83225">
        <w:rPr>
          <w:sz w:val="24"/>
          <w:szCs w:val="24"/>
        </w:rPr>
        <w:t xml:space="preserve"> </w:t>
      </w:r>
      <w:r w:rsidR="00A96457" w:rsidRPr="00A83225">
        <w:rPr>
          <w:sz w:val="24"/>
          <w:szCs w:val="24"/>
        </w:rPr>
        <w:t>show</w:t>
      </w:r>
      <w:r w:rsidR="005B1E50" w:rsidRPr="00A83225">
        <w:rPr>
          <w:sz w:val="24"/>
          <w:szCs w:val="24"/>
        </w:rPr>
        <w:t>s</w:t>
      </w:r>
      <w:r w:rsidR="00A96457" w:rsidRPr="00A83225">
        <w:rPr>
          <w:sz w:val="24"/>
          <w:szCs w:val="24"/>
        </w:rPr>
        <w:t xml:space="preserve"> the </w:t>
      </w:r>
      <w:r w:rsidR="00C5672E" w:rsidRPr="00A83225">
        <w:rPr>
          <w:sz w:val="24"/>
          <w:szCs w:val="24"/>
        </w:rPr>
        <w:t xml:space="preserve">demographics and clinical </w:t>
      </w:r>
      <w:r w:rsidR="00A96457" w:rsidRPr="00A83225">
        <w:rPr>
          <w:sz w:val="24"/>
          <w:szCs w:val="24"/>
        </w:rPr>
        <w:t xml:space="preserve">characteristics </w:t>
      </w:r>
      <w:r w:rsidR="004E3FE7" w:rsidRPr="00A83225">
        <w:rPr>
          <w:sz w:val="24"/>
          <w:szCs w:val="24"/>
        </w:rPr>
        <w:t xml:space="preserve">of the study </w:t>
      </w:r>
      <w:r w:rsidR="00C5672E" w:rsidRPr="00A83225">
        <w:rPr>
          <w:sz w:val="24"/>
          <w:szCs w:val="24"/>
        </w:rPr>
        <w:t>participants</w:t>
      </w:r>
      <w:r w:rsidR="004E3FE7" w:rsidRPr="00A83225">
        <w:rPr>
          <w:sz w:val="24"/>
          <w:szCs w:val="24"/>
        </w:rPr>
        <w:t xml:space="preserve">, </w:t>
      </w:r>
      <w:r w:rsidR="00A96457" w:rsidRPr="00A83225">
        <w:rPr>
          <w:sz w:val="24"/>
          <w:szCs w:val="24"/>
        </w:rPr>
        <w:t>stratified by ethnicity</w:t>
      </w:r>
      <w:r w:rsidR="002D003B" w:rsidRPr="00A83225">
        <w:rPr>
          <w:sz w:val="24"/>
          <w:szCs w:val="24"/>
        </w:rPr>
        <w:t xml:space="preserve"> and </w:t>
      </w:r>
      <w:r w:rsidR="00C166E2" w:rsidRPr="00A83225">
        <w:rPr>
          <w:sz w:val="24"/>
          <w:szCs w:val="24"/>
        </w:rPr>
        <w:t>sex</w:t>
      </w:r>
      <w:r w:rsidR="00A96457" w:rsidRPr="00A83225">
        <w:rPr>
          <w:sz w:val="24"/>
          <w:szCs w:val="24"/>
        </w:rPr>
        <w:t xml:space="preserve">. </w:t>
      </w:r>
      <w:r w:rsidR="00946AF5" w:rsidRPr="00A83225">
        <w:rPr>
          <w:sz w:val="24"/>
          <w:szCs w:val="24"/>
        </w:rPr>
        <w:t>N</w:t>
      </w:r>
      <w:r w:rsidR="00D86428" w:rsidRPr="00A83225">
        <w:rPr>
          <w:sz w:val="24"/>
          <w:szCs w:val="24"/>
        </w:rPr>
        <w:t xml:space="preserve">o difference in </w:t>
      </w:r>
      <w:r w:rsidR="00493074" w:rsidRPr="00A83225">
        <w:rPr>
          <w:sz w:val="24"/>
          <w:szCs w:val="24"/>
        </w:rPr>
        <w:t xml:space="preserve">mean </w:t>
      </w:r>
      <w:r w:rsidR="009F693A" w:rsidRPr="00A83225">
        <w:rPr>
          <w:sz w:val="24"/>
          <w:szCs w:val="24"/>
        </w:rPr>
        <w:t>birth</w:t>
      </w:r>
      <w:r w:rsidR="007A5360" w:rsidRPr="00A83225">
        <w:rPr>
          <w:sz w:val="24"/>
          <w:szCs w:val="24"/>
        </w:rPr>
        <w:t xml:space="preserve"> </w:t>
      </w:r>
      <w:r w:rsidR="00DC6F87" w:rsidRPr="00A83225">
        <w:rPr>
          <w:sz w:val="24"/>
          <w:szCs w:val="24"/>
        </w:rPr>
        <w:t xml:space="preserve">weight </w:t>
      </w:r>
      <w:r w:rsidR="00C74E10" w:rsidRPr="00A83225">
        <w:rPr>
          <w:sz w:val="24"/>
          <w:szCs w:val="24"/>
        </w:rPr>
        <w:t>was ob</w:t>
      </w:r>
      <w:r w:rsidR="00C74E10" w:rsidRPr="00A83225">
        <w:rPr>
          <w:sz w:val="24"/>
          <w:szCs w:val="24"/>
        </w:rPr>
        <w:lastRenderedPageBreak/>
        <w:t xml:space="preserve">served between </w:t>
      </w:r>
      <w:r w:rsidR="00DC6F87" w:rsidRPr="00A83225">
        <w:rPr>
          <w:sz w:val="24"/>
          <w:szCs w:val="24"/>
        </w:rPr>
        <w:t>the three ethnic groups</w:t>
      </w:r>
      <w:r w:rsidR="00946AF5" w:rsidRPr="00A83225">
        <w:rPr>
          <w:sz w:val="24"/>
          <w:szCs w:val="24"/>
        </w:rPr>
        <w:t xml:space="preserve"> within the studied samples</w:t>
      </w:r>
      <w:r w:rsidR="00DC6F87" w:rsidRPr="00A83225">
        <w:rPr>
          <w:sz w:val="24"/>
          <w:szCs w:val="24"/>
        </w:rPr>
        <w:t>. Indian children were the tallest</w:t>
      </w:r>
      <w:r w:rsidR="0083622E" w:rsidRPr="00A83225">
        <w:rPr>
          <w:sz w:val="24"/>
          <w:szCs w:val="24"/>
        </w:rPr>
        <w:t xml:space="preserve"> at </w:t>
      </w:r>
      <w:r w:rsidR="008A0FA3" w:rsidRPr="00A83225">
        <w:rPr>
          <w:sz w:val="24"/>
          <w:szCs w:val="24"/>
        </w:rPr>
        <w:t xml:space="preserve">age </w:t>
      </w:r>
      <w:r w:rsidR="0083622E" w:rsidRPr="00A83225">
        <w:rPr>
          <w:sz w:val="24"/>
          <w:szCs w:val="24"/>
        </w:rPr>
        <w:t>4</w:t>
      </w:r>
      <w:r w:rsidR="00F81E1E" w:rsidRPr="00A83225">
        <w:rPr>
          <w:sz w:val="24"/>
          <w:szCs w:val="24"/>
        </w:rPr>
        <w:t>.</w:t>
      </w:r>
      <w:r w:rsidR="0083622E" w:rsidRPr="00A83225">
        <w:rPr>
          <w:sz w:val="24"/>
          <w:szCs w:val="24"/>
        </w:rPr>
        <w:t>5 years</w:t>
      </w:r>
      <w:r w:rsidR="00530A0E" w:rsidRPr="00A83225">
        <w:rPr>
          <w:sz w:val="24"/>
          <w:szCs w:val="24"/>
        </w:rPr>
        <w:t xml:space="preserve"> (107.7 cm, p&lt;0.001)</w:t>
      </w:r>
      <w:r w:rsidR="00363BA4" w:rsidRPr="00A83225">
        <w:rPr>
          <w:sz w:val="24"/>
          <w:szCs w:val="24"/>
        </w:rPr>
        <w:t>,</w:t>
      </w:r>
      <w:r w:rsidR="00DC6F87" w:rsidRPr="00A83225">
        <w:rPr>
          <w:sz w:val="24"/>
          <w:szCs w:val="24"/>
        </w:rPr>
        <w:t xml:space="preserve"> followed by Chinese </w:t>
      </w:r>
      <w:r w:rsidR="00530A0E" w:rsidRPr="00A83225">
        <w:rPr>
          <w:sz w:val="24"/>
          <w:szCs w:val="24"/>
        </w:rPr>
        <w:t xml:space="preserve">(105.4 cm) </w:t>
      </w:r>
      <w:r w:rsidR="00DC6F87" w:rsidRPr="00A83225">
        <w:rPr>
          <w:sz w:val="24"/>
          <w:szCs w:val="24"/>
        </w:rPr>
        <w:t>and Malay children</w:t>
      </w:r>
      <w:r w:rsidR="00E91D85" w:rsidRPr="00A83225">
        <w:rPr>
          <w:sz w:val="24"/>
          <w:szCs w:val="24"/>
        </w:rPr>
        <w:t xml:space="preserve"> (</w:t>
      </w:r>
      <w:r w:rsidR="00530A0E" w:rsidRPr="00A83225">
        <w:rPr>
          <w:sz w:val="24"/>
          <w:szCs w:val="24"/>
        </w:rPr>
        <w:t>104.3 cm</w:t>
      </w:r>
      <w:r w:rsidR="00E91D85" w:rsidRPr="00A83225">
        <w:rPr>
          <w:sz w:val="24"/>
          <w:szCs w:val="24"/>
        </w:rPr>
        <w:t>)</w:t>
      </w:r>
      <w:r w:rsidR="00DC6F87" w:rsidRPr="00A83225">
        <w:rPr>
          <w:sz w:val="24"/>
          <w:szCs w:val="24"/>
        </w:rPr>
        <w:t>, but no difference</w:t>
      </w:r>
      <w:r w:rsidR="00363BA4" w:rsidRPr="00A83225">
        <w:rPr>
          <w:sz w:val="24"/>
          <w:szCs w:val="24"/>
        </w:rPr>
        <w:t xml:space="preserve">s were observed </w:t>
      </w:r>
      <w:r w:rsidR="00DC6F87" w:rsidRPr="00A83225">
        <w:rPr>
          <w:sz w:val="24"/>
          <w:szCs w:val="24"/>
        </w:rPr>
        <w:t xml:space="preserve">in weight. </w:t>
      </w:r>
      <w:r w:rsidR="00363BA4" w:rsidRPr="00A83225">
        <w:rPr>
          <w:sz w:val="24"/>
          <w:szCs w:val="24"/>
        </w:rPr>
        <w:t>N</w:t>
      </w:r>
      <w:r w:rsidR="00DC6F87" w:rsidRPr="00A83225">
        <w:rPr>
          <w:sz w:val="24"/>
          <w:szCs w:val="24"/>
        </w:rPr>
        <w:t xml:space="preserve">o differences </w:t>
      </w:r>
      <w:r w:rsidR="002F3C27" w:rsidRPr="00A83225">
        <w:rPr>
          <w:sz w:val="24"/>
          <w:szCs w:val="24"/>
        </w:rPr>
        <w:t xml:space="preserve">were seen </w:t>
      </w:r>
      <w:r w:rsidR="00DC6F87" w:rsidRPr="00A83225">
        <w:rPr>
          <w:sz w:val="24"/>
          <w:szCs w:val="24"/>
        </w:rPr>
        <w:t xml:space="preserve">among the ethnic groups for BMI, abdominal circumference </w:t>
      </w:r>
      <w:r w:rsidR="00AF0EE6" w:rsidRPr="00A83225">
        <w:rPr>
          <w:sz w:val="24"/>
          <w:szCs w:val="24"/>
        </w:rPr>
        <w:t xml:space="preserve">or </w:t>
      </w:r>
      <w:r w:rsidR="00DC6F87" w:rsidRPr="00A83225">
        <w:rPr>
          <w:sz w:val="24"/>
          <w:szCs w:val="24"/>
        </w:rPr>
        <w:t>sum of skinfold thickness</w:t>
      </w:r>
      <w:r w:rsidR="00AF0EE6" w:rsidRPr="00A83225">
        <w:rPr>
          <w:sz w:val="24"/>
          <w:szCs w:val="24"/>
        </w:rPr>
        <w:t>es</w:t>
      </w:r>
      <w:r w:rsidR="00DC6F87" w:rsidRPr="00A83225">
        <w:rPr>
          <w:sz w:val="24"/>
          <w:szCs w:val="24"/>
        </w:rPr>
        <w:t xml:space="preserve">. </w:t>
      </w:r>
      <w:r w:rsidR="00EF068B" w:rsidRPr="00A83225">
        <w:rPr>
          <w:sz w:val="24"/>
          <w:szCs w:val="24"/>
        </w:rPr>
        <w:t>Nonetheless, s</w:t>
      </w:r>
      <w:r w:rsidR="00A96457" w:rsidRPr="00A83225">
        <w:rPr>
          <w:sz w:val="24"/>
          <w:szCs w:val="24"/>
        </w:rPr>
        <w:t>ignificant differences in abdominal</w:t>
      </w:r>
      <w:r w:rsidR="00F3180E" w:rsidRPr="00A83225">
        <w:rPr>
          <w:sz w:val="24"/>
          <w:szCs w:val="24"/>
        </w:rPr>
        <w:t xml:space="preserve"> subcutaneous</w:t>
      </w:r>
      <w:r w:rsidR="00A96457" w:rsidRPr="00A83225">
        <w:rPr>
          <w:sz w:val="24"/>
          <w:szCs w:val="24"/>
        </w:rPr>
        <w:t xml:space="preserve"> fat distribution were observed </w:t>
      </w:r>
      <w:r w:rsidR="00B032D8" w:rsidRPr="00A83225">
        <w:rPr>
          <w:sz w:val="24"/>
          <w:szCs w:val="24"/>
        </w:rPr>
        <w:t xml:space="preserve">between </w:t>
      </w:r>
      <w:r w:rsidR="00A96457" w:rsidRPr="00A83225">
        <w:rPr>
          <w:sz w:val="24"/>
          <w:szCs w:val="24"/>
        </w:rPr>
        <w:t>the ethnic groups</w:t>
      </w:r>
      <w:r w:rsidR="00EF068B" w:rsidRPr="00A83225">
        <w:rPr>
          <w:sz w:val="24"/>
          <w:szCs w:val="24"/>
        </w:rPr>
        <w:t xml:space="preserve">; </w:t>
      </w:r>
      <w:r w:rsidR="00A96457" w:rsidRPr="00A83225">
        <w:rPr>
          <w:sz w:val="24"/>
          <w:szCs w:val="24"/>
        </w:rPr>
        <w:t>Indian</w:t>
      </w:r>
      <w:r w:rsidR="00C77913" w:rsidRPr="00A83225">
        <w:rPr>
          <w:sz w:val="24"/>
          <w:szCs w:val="24"/>
        </w:rPr>
        <w:t xml:space="preserve"> children </w:t>
      </w:r>
      <w:r w:rsidR="00A96457" w:rsidRPr="00A83225">
        <w:rPr>
          <w:sz w:val="24"/>
          <w:szCs w:val="24"/>
        </w:rPr>
        <w:t>had the highest SAT (both DSAT and SSAT)</w:t>
      </w:r>
      <w:r w:rsidR="00EF068B" w:rsidRPr="00A83225">
        <w:rPr>
          <w:sz w:val="24"/>
          <w:szCs w:val="24"/>
        </w:rPr>
        <w:t>,</w:t>
      </w:r>
      <w:r w:rsidR="00A96457" w:rsidRPr="00A83225">
        <w:rPr>
          <w:sz w:val="24"/>
          <w:szCs w:val="24"/>
        </w:rPr>
        <w:t xml:space="preserve"> followed by Malay and Chinese</w:t>
      </w:r>
      <w:r w:rsidR="00DD7589" w:rsidRPr="00A83225">
        <w:rPr>
          <w:sz w:val="24"/>
          <w:szCs w:val="24"/>
        </w:rPr>
        <w:t xml:space="preserve"> children</w:t>
      </w:r>
      <w:r w:rsidR="00412D56" w:rsidRPr="00A83225">
        <w:rPr>
          <w:sz w:val="24"/>
          <w:szCs w:val="24"/>
        </w:rPr>
        <w:t xml:space="preserve"> (</w:t>
      </w:r>
      <w:r w:rsidR="005726EA" w:rsidRPr="00A83225">
        <w:rPr>
          <w:sz w:val="24"/>
          <w:szCs w:val="24"/>
        </w:rPr>
        <w:t>504.5 ml, 588.3 ml, and 668.6 ml for Chinese, Malay and Indian children respectively, p=0.013</w:t>
      </w:r>
      <w:r w:rsidR="00412D56" w:rsidRPr="00A83225">
        <w:rPr>
          <w:sz w:val="24"/>
          <w:szCs w:val="24"/>
        </w:rPr>
        <w:t>)</w:t>
      </w:r>
      <w:r w:rsidR="00A96457" w:rsidRPr="00A83225">
        <w:rPr>
          <w:sz w:val="24"/>
          <w:szCs w:val="24"/>
        </w:rPr>
        <w:t xml:space="preserve">. </w:t>
      </w:r>
      <w:r w:rsidR="00255075" w:rsidRPr="00A83225">
        <w:rPr>
          <w:sz w:val="24"/>
          <w:szCs w:val="24"/>
        </w:rPr>
        <w:t xml:space="preserve">The ethnic difference in </w:t>
      </w:r>
      <w:r w:rsidR="009C0890">
        <w:rPr>
          <w:sz w:val="24"/>
          <w:szCs w:val="24"/>
        </w:rPr>
        <w:t>VAT</w:t>
      </w:r>
      <w:r w:rsidR="00CD3067">
        <w:rPr>
          <w:sz w:val="24"/>
          <w:szCs w:val="24"/>
        </w:rPr>
        <w:t xml:space="preserve"> </w:t>
      </w:r>
      <w:r w:rsidR="00255075" w:rsidRPr="00A83225">
        <w:rPr>
          <w:sz w:val="24"/>
          <w:szCs w:val="24"/>
        </w:rPr>
        <w:t xml:space="preserve">was </w:t>
      </w:r>
      <w:r w:rsidR="00EF068B" w:rsidRPr="00A83225">
        <w:rPr>
          <w:sz w:val="24"/>
          <w:szCs w:val="24"/>
        </w:rPr>
        <w:t xml:space="preserve">small and </w:t>
      </w:r>
      <w:r w:rsidR="00255075" w:rsidRPr="00A83225">
        <w:rPr>
          <w:sz w:val="24"/>
          <w:szCs w:val="24"/>
        </w:rPr>
        <w:t xml:space="preserve">non-significant. </w:t>
      </w:r>
    </w:p>
    <w:p w:rsidR="004D1E82" w:rsidRPr="00A83225" w:rsidRDefault="004F5C67" w:rsidP="000C7D7C">
      <w:pPr>
        <w:spacing w:line="480" w:lineRule="auto"/>
        <w:jc w:val="both"/>
        <w:rPr>
          <w:sz w:val="24"/>
          <w:szCs w:val="24"/>
        </w:rPr>
      </w:pPr>
      <w:r w:rsidRPr="00A83225">
        <w:rPr>
          <w:sz w:val="24"/>
          <w:szCs w:val="24"/>
        </w:rPr>
        <w:t>B</w:t>
      </w:r>
      <w:r w:rsidR="00EE79D5" w:rsidRPr="00A83225">
        <w:rPr>
          <w:sz w:val="24"/>
          <w:szCs w:val="24"/>
        </w:rPr>
        <w:t xml:space="preserve">ody weight </w:t>
      </w:r>
      <w:r w:rsidR="000B35E2" w:rsidRPr="00A83225">
        <w:rPr>
          <w:sz w:val="24"/>
          <w:szCs w:val="24"/>
        </w:rPr>
        <w:t xml:space="preserve">was similar </w:t>
      </w:r>
      <w:r w:rsidR="00641774" w:rsidRPr="00A83225">
        <w:rPr>
          <w:sz w:val="24"/>
          <w:szCs w:val="24"/>
        </w:rPr>
        <w:t>in</w:t>
      </w:r>
      <w:r w:rsidR="00D85790" w:rsidRPr="00A83225">
        <w:rPr>
          <w:sz w:val="24"/>
          <w:szCs w:val="24"/>
        </w:rPr>
        <w:t xml:space="preserve"> boys and girls </w:t>
      </w:r>
      <w:r w:rsidR="00EE79D5" w:rsidRPr="00A83225">
        <w:rPr>
          <w:sz w:val="24"/>
          <w:szCs w:val="24"/>
        </w:rPr>
        <w:t>at birth,</w:t>
      </w:r>
      <w:r w:rsidR="000B35E2" w:rsidRPr="00A83225">
        <w:rPr>
          <w:sz w:val="24"/>
          <w:szCs w:val="24"/>
        </w:rPr>
        <w:t xml:space="preserve"> and</w:t>
      </w:r>
      <w:r w:rsidR="000B31EC" w:rsidRPr="00A83225">
        <w:rPr>
          <w:sz w:val="24"/>
          <w:szCs w:val="24"/>
        </w:rPr>
        <w:t xml:space="preserve"> </w:t>
      </w:r>
      <w:r w:rsidR="00EE79D5" w:rsidRPr="00A83225">
        <w:rPr>
          <w:sz w:val="24"/>
          <w:szCs w:val="24"/>
        </w:rPr>
        <w:t xml:space="preserve">at </w:t>
      </w:r>
      <w:r w:rsidR="00255DA6" w:rsidRPr="00A83225">
        <w:rPr>
          <w:sz w:val="24"/>
          <w:szCs w:val="24"/>
        </w:rPr>
        <w:t xml:space="preserve">age </w:t>
      </w:r>
      <w:r w:rsidR="00EE79D5" w:rsidRPr="00A83225">
        <w:rPr>
          <w:sz w:val="24"/>
          <w:szCs w:val="24"/>
        </w:rPr>
        <w:t>4</w:t>
      </w:r>
      <w:r w:rsidR="00F81E1E" w:rsidRPr="00A83225">
        <w:rPr>
          <w:sz w:val="24"/>
          <w:szCs w:val="24"/>
        </w:rPr>
        <w:t>.</w:t>
      </w:r>
      <w:r w:rsidR="00EE79D5" w:rsidRPr="00A83225">
        <w:rPr>
          <w:sz w:val="24"/>
          <w:szCs w:val="24"/>
        </w:rPr>
        <w:t>5 years</w:t>
      </w:r>
      <w:r w:rsidR="000B35E2" w:rsidRPr="00A83225">
        <w:rPr>
          <w:sz w:val="24"/>
          <w:szCs w:val="24"/>
        </w:rPr>
        <w:t xml:space="preserve">, </w:t>
      </w:r>
      <w:r w:rsidR="0062438B" w:rsidRPr="00A83225">
        <w:rPr>
          <w:sz w:val="24"/>
          <w:szCs w:val="24"/>
        </w:rPr>
        <w:t>as were</w:t>
      </w:r>
      <w:r w:rsidR="000B35E2" w:rsidRPr="00A83225">
        <w:rPr>
          <w:sz w:val="24"/>
          <w:szCs w:val="24"/>
        </w:rPr>
        <w:t xml:space="preserve"> </w:t>
      </w:r>
      <w:r w:rsidR="00C51C8F" w:rsidRPr="00A83225">
        <w:rPr>
          <w:sz w:val="24"/>
          <w:szCs w:val="24"/>
        </w:rPr>
        <w:t>h</w:t>
      </w:r>
      <w:r w:rsidR="004D1E82" w:rsidRPr="00A83225">
        <w:rPr>
          <w:sz w:val="24"/>
          <w:szCs w:val="24"/>
        </w:rPr>
        <w:t xml:space="preserve">eight, BMI and abdominal circumference </w:t>
      </w:r>
      <w:r w:rsidR="00E939A9" w:rsidRPr="00A83225">
        <w:rPr>
          <w:sz w:val="24"/>
          <w:szCs w:val="24"/>
        </w:rPr>
        <w:t xml:space="preserve">at </w:t>
      </w:r>
      <w:r w:rsidR="00255DA6" w:rsidRPr="00A83225">
        <w:rPr>
          <w:sz w:val="24"/>
          <w:szCs w:val="24"/>
        </w:rPr>
        <w:t xml:space="preserve">age </w:t>
      </w:r>
      <w:r w:rsidR="00E939A9" w:rsidRPr="00A83225">
        <w:rPr>
          <w:sz w:val="24"/>
          <w:szCs w:val="24"/>
        </w:rPr>
        <w:t>4</w:t>
      </w:r>
      <w:r w:rsidR="00F81E1E" w:rsidRPr="00A83225">
        <w:rPr>
          <w:sz w:val="24"/>
          <w:szCs w:val="24"/>
        </w:rPr>
        <w:t>.</w:t>
      </w:r>
      <w:r w:rsidR="00E939A9" w:rsidRPr="00A83225">
        <w:rPr>
          <w:sz w:val="24"/>
          <w:szCs w:val="24"/>
        </w:rPr>
        <w:t>5 years</w:t>
      </w:r>
      <w:r w:rsidR="004D1E82" w:rsidRPr="00A83225">
        <w:rPr>
          <w:sz w:val="24"/>
          <w:szCs w:val="24"/>
        </w:rPr>
        <w:t xml:space="preserve">. </w:t>
      </w:r>
      <w:r w:rsidR="00597E23" w:rsidRPr="00A83225">
        <w:rPr>
          <w:sz w:val="24"/>
          <w:szCs w:val="24"/>
        </w:rPr>
        <w:t>The sum of skinfold thickness</w:t>
      </w:r>
      <w:r w:rsidR="004C2D86" w:rsidRPr="00A83225">
        <w:rPr>
          <w:sz w:val="24"/>
          <w:szCs w:val="24"/>
        </w:rPr>
        <w:t>es</w:t>
      </w:r>
      <w:r w:rsidR="00597E23" w:rsidRPr="00A83225">
        <w:rPr>
          <w:sz w:val="24"/>
          <w:szCs w:val="24"/>
        </w:rPr>
        <w:t xml:space="preserve"> was higher in girls than boys</w:t>
      </w:r>
      <w:r w:rsidR="009F7391" w:rsidRPr="00A83225">
        <w:rPr>
          <w:sz w:val="24"/>
          <w:szCs w:val="24"/>
        </w:rPr>
        <w:t xml:space="preserve"> (</w:t>
      </w:r>
      <w:r w:rsidR="00597E23" w:rsidRPr="00A83225">
        <w:rPr>
          <w:sz w:val="24"/>
          <w:szCs w:val="24"/>
        </w:rPr>
        <w:t>34</w:t>
      </w:r>
      <w:r w:rsidR="00F81E1E" w:rsidRPr="00A83225">
        <w:rPr>
          <w:sz w:val="24"/>
          <w:szCs w:val="24"/>
        </w:rPr>
        <w:t>.</w:t>
      </w:r>
      <w:r w:rsidR="00597E23" w:rsidRPr="00A83225">
        <w:rPr>
          <w:sz w:val="24"/>
          <w:szCs w:val="24"/>
        </w:rPr>
        <w:t>2</w:t>
      </w:r>
      <w:r w:rsidR="00E9681B" w:rsidRPr="00A83225">
        <w:rPr>
          <w:sz w:val="24"/>
          <w:szCs w:val="24"/>
        </w:rPr>
        <w:t xml:space="preserve"> mm</w:t>
      </w:r>
      <w:r w:rsidR="009F7391" w:rsidRPr="00A83225">
        <w:rPr>
          <w:sz w:val="24"/>
          <w:szCs w:val="24"/>
        </w:rPr>
        <w:t xml:space="preserve"> </w:t>
      </w:r>
      <w:r w:rsidR="00597E23" w:rsidRPr="00A83225">
        <w:rPr>
          <w:sz w:val="24"/>
          <w:szCs w:val="24"/>
        </w:rPr>
        <w:t>vs. 28</w:t>
      </w:r>
      <w:r w:rsidR="00F81E1E" w:rsidRPr="00A83225">
        <w:rPr>
          <w:sz w:val="24"/>
          <w:szCs w:val="24"/>
        </w:rPr>
        <w:t>.</w:t>
      </w:r>
      <w:r w:rsidR="004C2D86" w:rsidRPr="00A83225">
        <w:rPr>
          <w:sz w:val="24"/>
          <w:szCs w:val="24"/>
        </w:rPr>
        <w:t>2</w:t>
      </w:r>
      <w:r w:rsidR="00E9681B" w:rsidRPr="00A83225">
        <w:rPr>
          <w:sz w:val="24"/>
          <w:szCs w:val="24"/>
        </w:rPr>
        <w:t xml:space="preserve"> mm</w:t>
      </w:r>
      <w:r w:rsidR="00597E23" w:rsidRPr="00A83225">
        <w:rPr>
          <w:sz w:val="24"/>
          <w:szCs w:val="24"/>
        </w:rPr>
        <w:t>, p&lt;0</w:t>
      </w:r>
      <w:r w:rsidR="00F81E1E" w:rsidRPr="00A83225">
        <w:rPr>
          <w:sz w:val="24"/>
          <w:szCs w:val="24"/>
        </w:rPr>
        <w:t>.</w:t>
      </w:r>
      <w:r w:rsidR="00597E23" w:rsidRPr="00A83225">
        <w:rPr>
          <w:sz w:val="24"/>
          <w:szCs w:val="24"/>
        </w:rPr>
        <w:t xml:space="preserve">001). Girls also had larger volumes of </w:t>
      </w:r>
      <w:r w:rsidR="00F33C8B" w:rsidRPr="00A83225">
        <w:rPr>
          <w:sz w:val="24"/>
          <w:szCs w:val="24"/>
        </w:rPr>
        <w:t>DSAT</w:t>
      </w:r>
      <w:r w:rsidR="00E9681B" w:rsidRPr="00A83225">
        <w:rPr>
          <w:sz w:val="24"/>
          <w:szCs w:val="24"/>
        </w:rPr>
        <w:t xml:space="preserve"> (182.0 ml</w:t>
      </w:r>
      <w:r w:rsidR="00F33C8B" w:rsidRPr="00A83225">
        <w:rPr>
          <w:sz w:val="24"/>
          <w:szCs w:val="24"/>
        </w:rPr>
        <w:t xml:space="preserve"> </w:t>
      </w:r>
      <w:r w:rsidR="00463620" w:rsidRPr="00A83225">
        <w:rPr>
          <w:sz w:val="24"/>
          <w:szCs w:val="24"/>
        </w:rPr>
        <w:t xml:space="preserve">vs. 129.2 ml, p=0.004) </w:t>
      </w:r>
      <w:r w:rsidR="00F33C8B" w:rsidRPr="00A83225">
        <w:rPr>
          <w:sz w:val="24"/>
          <w:szCs w:val="24"/>
        </w:rPr>
        <w:t>and SSAT</w:t>
      </w:r>
      <w:r w:rsidR="00E80C93" w:rsidRPr="00A83225">
        <w:rPr>
          <w:sz w:val="24"/>
          <w:szCs w:val="24"/>
        </w:rPr>
        <w:t xml:space="preserve"> </w:t>
      </w:r>
      <w:r w:rsidR="00463620" w:rsidRPr="00A83225">
        <w:rPr>
          <w:sz w:val="24"/>
          <w:szCs w:val="24"/>
        </w:rPr>
        <w:lastRenderedPageBreak/>
        <w:t xml:space="preserve">(441.8 ml vs. 365.8 ml, p=0.003) </w:t>
      </w:r>
      <w:r w:rsidR="00E80C93" w:rsidRPr="00A83225">
        <w:rPr>
          <w:sz w:val="24"/>
          <w:szCs w:val="24"/>
        </w:rPr>
        <w:t>than</w:t>
      </w:r>
      <w:r w:rsidR="00597E23" w:rsidRPr="00A83225">
        <w:rPr>
          <w:sz w:val="24"/>
          <w:szCs w:val="24"/>
        </w:rPr>
        <w:t xml:space="preserve"> boys, while </w:t>
      </w:r>
      <w:r w:rsidR="009C0890">
        <w:rPr>
          <w:sz w:val="24"/>
          <w:szCs w:val="24"/>
        </w:rPr>
        <w:t>VAT</w:t>
      </w:r>
      <w:r w:rsidR="00CD3067">
        <w:rPr>
          <w:sz w:val="24"/>
          <w:szCs w:val="24"/>
        </w:rPr>
        <w:t xml:space="preserve"> </w:t>
      </w:r>
      <w:r w:rsidR="00E80C93" w:rsidRPr="00A83225">
        <w:rPr>
          <w:sz w:val="24"/>
          <w:szCs w:val="24"/>
        </w:rPr>
        <w:t>volumes were similar</w:t>
      </w:r>
      <w:r w:rsidR="00FB5E18" w:rsidRPr="00A83225">
        <w:rPr>
          <w:sz w:val="24"/>
          <w:szCs w:val="24"/>
        </w:rPr>
        <w:t>.</w:t>
      </w:r>
    </w:p>
    <w:p w:rsidR="00777B3F" w:rsidRPr="00A83225" w:rsidRDefault="00F0512E" w:rsidP="000C7D7C">
      <w:pPr>
        <w:spacing w:line="480" w:lineRule="auto"/>
        <w:jc w:val="both"/>
        <w:rPr>
          <w:sz w:val="24"/>
          <w:szCs w:val="24"/>
        </w:rPr>
      </w:pPr>
      <w:r w:rsidRPr="00A83225">
        <w:rPr>
          <w:sz w:val="24"/>
          <w:szCs w:val="24"/>
        </w:rPr>
        <w:t xml:space="preserve">Figure </w:t>
      </w:r>
      <w:r w:rsidR="00DD284A" w:rsidRPr="00A83225">
        <w:rPr>
          <w:sz w:val="24"/>
          <w:szCs w:val="24"/>
        </w:rPr>
        <w:t>2</w:t>
      </w:r>
      <w:r w:rsidRPr="00A83225">
        <w:rPr>
          <w:sz w:val="24"/>
          <w:szCs w:val="24"/>
        </w:rPr>
        <w:t xml:space="preserve"> shows </w:t>
      </w:r>
      <w:r w:rsidR="0055493C" w:rsidRPr="00A83225">
        <w:rPr>
          <w:sz w:val="24"/>
          <w:szCs w:val="24"/>
        </w:rPr>
        <w:t xml:space="preserve">how </w:t>
      </w:r>
      <w:r w:rsidRPr="00A83225">
        <w:rPr>
          <w:sz w:val="24"/>
          <w:szCs w:val="24"/>
        </w:rPr>
        <w:t>ethnicity</w:t>
      </w:r>
      <w:r w:rsidR="0055493C" w:rsidRPr="00A83225">
        <w:rPr>
          <w:sz w:val="24"/>
          <w:szCs w:val="24"/>
        </w:rPr>
        <w:t xml:space="preserve"> modified the </w:t>
      </w:r>
      <w:r w:rsidRPr="00A83225">
        <w:rPr>
          <w:sz w:val="24"/>
          <w:szCs w:val="24"/>
        </w:rPr>
        <w:t>relationships between BMI and abdominal adiposity.</w:t>
      </w:r>
      <w:r w:rsidR="001C3434" w:rsidRPr="00A83225">
        <w:rPr>
          <w:sz w:val="24"/>
          <w:szCs w:val="24"/>
        </w:rPr>
        <w:t xml:space="preserve"> </w:t>
      </w:r>
      <w:r w:rsidR="0055493C" w:rsidRPr="00A83225">
        <w:rPr>
          <w:sz w:val="24"/>
          <w:szCs w:val="24"/>
        </w:rPr>
        <w:t>W</w:t>
      </w:r>
      <w:r w:rsidR="00F17B34" w:rsidRPr="00A83225">
        <w:rPr>
          <w:sz w:val="24"/>
          <w:szCs w:val="24"/>
        </w:rPr>
        <w:t xml:space="preserve">ith increasing BMI, Chinese </w:t>
      </w:r>
      <w:r w:rsidR="0055493C" w:rsidRPr="00A83225">
        <w:rPr>
          <w:sz w:val="24"/>
          <w:szCs w:val="24"/>
        </w:rPr>
        <w:t xml:space="preserve">children </w:t>
      </w:r>
      <w:r w:rsidR="00F17B34" w:rsidRPr="00A83225">
        <w:rPr>
          <w:sz w:val="24"/>
          <w:szCs w:val="24"/>
        </w:rPr>
        <w:t>had the l</w:t>
      </w:r>
      <w:r w:rsidR="0055493C" w:rsidRPr="00A83225">
        <w:rPr>
          <w:sz w:val="24"/>
          <w:szCs w:val="24"/>
        </w:rPr>
        <w:t>east</w:t>
      </w:r>
      <w:r w:rsidR="00F17B34" w:rsidRPr="00A83225">
        <w:rPr>
          <w:sz w:val="24"/>
          <w:szCs w:val="24"/>
        </w:rPr>
        <w:t xml:space="preserve"> tendency to accumulate fat in all abdominal depots. Indian and Malay</w:t>
      </w:r>
      <w:r w:rsidR="00254097" w:rsidRPr="00A83225">
        <w:rPr>
          <w:sz w:val="24"/>
          <w:szCs w:val="24"/>
        </w:rPr>
        <w:t xml:space="preserve"> children </w:t>
      </w:r>
      <w:r w:rsidR="00F17B34" w:rsidRPr="00A83225">
        <w:rPr>
          <w:sz w:val="24"/>
          <w:szCs w:val="24"/>
        </w:rPr>
        <w:t xml:space="preserve">tended to accumulate DSAT and SSAT </w:t>
      </w:r>
      <w:r w:rsidR="0055493C" w:rsidRPr="00A83225">
        <w:rPr>
          <w:sz w:val="24"/>
          <w:szCs w:val="24"/>
        </w:rPr>
        <w:t xml:space="preserve">to </w:t>
      </w:r>
      <w:r w:rsidR="00F17B34" w:rsidRPr="00A83225">
        <w:rPr>
          <w:sz w:val="24"/>
          <w:szCs w:val="24"/>
        </w:rPr>
        <w:t xml:space="preserve">similar </w:t>
      </w:r>
      <w:r w:rsidR="0055493C" w:rsidRPr="00A83225">
        <w:rPr>
          <w:sz w:val="24"/>
          <w:szCs w:val="24"/>
        </w:rPr>
        <w:t>degrees</w:t>
      </w:r>
      <w:r w:rsidR="00F17B34" w:rsidRPr="00A83225">
        <w:rPr>
          <w:sz w:val="24"/>
          <w:szCs w:val="24"/>
        </w:rPr>
        <w:t>, while Indian</w:t>
      </w:r>
      <w:r w:rsidR="00254097" w:rsidRPr="00A83225">
        <w:rPr>
          <w:sz w:val="24"/>
          <w:szCs w:val="24"/>
        </w:rPr>
        <w:t xml:space="preserve"> children</w:t>
      </w:r>
      <w:r w:rsidR="00F17B34" w:rsidRPr="00A83225">
        <w:rPr>
          <w:sz w:val="24"/>
          <w:szCs w:val="24"/>
        </w:rPr>
        <w:t xml:space="preserve"> had the </w:t>
      </w:r>
      <w:r w:rsidR="0055493C" w:rsidRPr="00A83225">
        <w:rPr>
          <w:sz w:val="24"/>
          <w:szCs w:val="24"/>
        </w:rPr>
        <w:t>strongest</w:t>
      </w:r>
      <w:r w:rsidR="00F17B34" w:rsidRPr="00A83225">
        <w:rPr>
          <w:sz w:val="24"/>
          <w:szCs w:val="24"/>
        </w:rPr>
        <w:t xml:space="preserve"> tendency to accumulate </w:t>
      </w:r>
      <w:r w:rsidR="009C0890">
        <w:rPr>
          <w:sz w:val="24"/>
          <w:szCs w:val="24"/>
        </w:rPr>
        <w:t>VAT</w:t>
      </w:r>
      <w:r w:rsidR="00F17B34" w:rsidRPr="00A83225">
        <w:rPr>
          <w:sz w:val="24"/>
          <w:szCs w:val="24"/>
        </w:rPr>
        <w:t xml:space="preserve">. </w:t>
      </w:r>
      <w:r w:rsidR="007324CA" w:rsidRPr="00A83225">
        <w:rPr>
          <w:sz w:val="24"/>
          <w:szCs w:val="24"/>
        </w:rPr>
        <w:t xml:space="preserve">Figure </w:t>
      </w:r>
      <w:r w:rsidR="00DD284A" w:rsidRPr="00A83225">
        <w:rPr>
          <w:sz w:val="24"/>
          <w:szCs w:val="24"/>
        </w:rPr>
        <w:t>3</w:t>
      </w:r>
      <w:r w:rsidR="007324CA" w:rsidRPr="00A83225">
        <w:rPr>
          <w:sz w:val="24"/>
          <w:szCs w:val="24"/>
        </w:rPr>
        <w:t xml:space="preserve"> shows sex differences in the </w:t>
      </w:r>
      <w:r w:rsidR="0055493C" w:rsidRPr="00A83225">
        <w:rPr>
          <w:sz w:val="24"/>
          <w:szCs w:val="24"/>
        </w:rPr>
        <w:t xml:space="preserve">magnitude of </w:t>
      </w:r>
      <w:r w:rsidR="00254097" w:rsidRPr="00A83225">
        <w:rPr>
          <w:sz w:val="24"/>
          <w:szCs w:val="24"/>
        </w:rPr>
        <w:t xml:space="preserve">the </w:t>
      </w:r>
      <w:r w:rsidR="007324CA" w:rsidRPr="00A83225">
        <w:rPr>
          <w:sz w:val="24"/>
          <w:szCs w:val="24"/>
        </w:rPr>
        <w:t xml:space="preserve">association between BMI and abdominal </w:t>
      </w:r>
      <w:r w:rsidR="00BB092D" w:rsidRPr="00A83225">
        <w:rPr>
          <w:sz w:val="24"/>
          <w:szCs w:val="24"/>
        </w:rPr>
        <w:t>adiposity</w:t>
      </w:r>
      <w:r w:rsidR="007324CA" w:rsidRPr="00A83225">
        <w:rPr>
          <w:sz w:val="24"/>
          <w:szCs w:val="24"/>
        </w:rPr>
        <w:t>.</w:t>
      </w:r>
      <w:r w:rsidR="00B37CE9" w:rsidRPr="00A83225">
        <w:rPr>
          <w:sz w:val="24"/>
          <w:szCs w:val="24"/>
        </w:rPr>
        <w:t xml:space="preserve"> </w:t>
      </w:r>
      <w:r w:rsidR="004631FD" w:rsidRPr="00A83225">
        <w:rPr>
          <w:sz w:val="24"/>
          <w:szCs w:val="24"/>
        </w:rPr>
        <w:t xml:space="preserve">With increasing BMI, girls </w:t>
      </w:r>
      <w:r w:rsidR="000A54BE" w:rsidRPr="00A83225">
        <w:rPr>
          <w:sz w:val="24"/>
          <w:szCs w:val="24"/>
        </w:rPr>
        <w:t xml:space="preserve">had a </w:t>
      </w:r>
      <w:r w:rsidR="0055493C" w:rsidRPr="00A83225">
        <w:rPr>
          <w:sz w:val="24"/>
          <w:szCs w:val="24"/>
        </w:rPr>
        <w:t>strong</w:t>
      </w:r>
      <w:r w:rsidR="002B12FE" w:rsidRPr="00A83225">
        <w:rPr>
          <w:sz w:val="24"/>
          <w:szCs w:val="24"/>
        </w:rPr>
        <w:t>er</w:t>
      </w:r>
      <w:r w:rsidR="0055493C" w:rsidRPr="00A83225">
        <w:rPr>
          <w:sz w:val="24"/>
          <w:szCs w:val="24"/>
        </w:rPr>
        <w:t xml:space="preserve"> </w:t>
      </w:r>
      <w:r w:rsidR="004631FD" w:rsidRPr="00A83225">
        <w:rPr>
          <w:sz w:val="24"/>
          <w:szCs w:val="24"/>
        </w:rPr>
        <w:t>tende</w:t>
      </w:r>
      <w:r w:rsidR="000A54BE" w:rsidRPr="00A83225">
        <w:rPr>
          <w:sz w:val="24"/>
          <w:szCs w:val="24"/>
        </w:rPr>
        <w:t xml:space="preserve">ncy </w:t>
      </w:r>
      <w:r w:rsidR="002B12FE" w:rsidRPr="00A83225">
        <w:rPr>
          <w:sz w:val="24"/>
          <w:szCs w:val="24"/>
        </w:rPr>
        <w:t xml:space="preserve">than boys </w:t>
      </w:r>
      <w:r w:rsidR="004631FD" w:rsidRPr="00A83225">
        <w:rPr>
          <w:sz w:val="24"/>
          <w:szCs w:val="24"/>
        </w:rPr>
        <w:t xml:space="preserve">to accumulate fat in all depots. </w:t>
      </w:r>
    </w:p>
    <w:p w:rsidR="00412F41" w:rsidRPr="00A83225" w:rsidRDefault="00B75709" w:rsidP="00391E0C">
      <w:pPr>
        <w:spacing w:line="480" w:lineRule="auto"/>
        <w:jc w:val="both"/>
        <w:rPr>
          <w:sz w:val="24"/>
          <w:szCs w:val="24"/>
        </w:rPr>
      </w:pPr>
      <w:r w:rsidRPr="00A83225">
        <w:rPr>
          <w:sz w:val="24"/>
          <w:szCs w:val="24"/>
        </w:rPr>
        <w:t xml:space="preserve">Associations between conditional relative weight gain in early childhood and abdominal adiposity at </w:t>
      </w:r>
      <w:r w:rsidR="00DB6EA6" w:rsidRPr="00A83225">
        <w:rPr>
          <w:sz w:val="24"/>
          <w:szCs w:val="24"/>
        </w:rPr>
        <w:t xml:space="preserve">age </w:t>
      </w:r>
      <w:r w:rsidRPr="00A83225">
        <w:rPr>
          <w:sz w:val="24"/>
          <w:szCs w:val="24"/>
        </w:rPr>
        <w:t xml:space="preserve">4.5 years stratified by ethnicity and sex are presented in Table 2 and Table 3 respectively. </w:t>
      </w:r>
      <w:r w:rsidR="004378B9" w:rsidRPr="00A83225">
        <w:rPr>
          <w:sz w:val="24"/>
          <w:szCs w:val="24"/>
        </w:rPr>
        <w:t xml:space="preserve">Overall, </w:t>
      </w:r>
      <w:r w:rsidR="007C032E" w:rsidRPr="00A83225">
        <w:rPr>
          <w:sz w:val="24"/>
          <w:szCs w:val="24"/>
        </w:rPr>
        <w:t xml:space="preserve">SAT and </w:t>
      </w:r>
      <w:r w:rsidR="009C0890">
        <w:rPr>
          <w:sz w:val="24"/>
          <w:szCs w:val="24"/>
        </w:rPr>
        <w:t>VAT</w:t>
      </w:r>
      <w:r w:rsidR="00CD3067">
        <w:rPr>
          <w:sz w:val="24"/>
          <w:szCs w:val="24"/>
        </w:rPr>
        <w:t xml:space="preserve"> </w:t>
      </w:r>
      <w:r w:rsidR="007C032E" w:rsidRPr="00A83225">
        <w:rPr>
          <w:sz w:val="24"/>
          <w:szCs w:val="24"/>
        </w:rPr>
        <w:t xml:space="preserve">were positively associated with conditional relative weight gain at all annual intervals in all three </w:t>
      </w:r>
      <w:r w:rsidR="007C032E" w:rsidRPr="00A83225">
        <w:rPr>
          <w:sz w:val="24"/>
          <w:szCs w:val="24"/>
        </w:rPr>
        <w:lastRenderedPageBreak/>
        <w:t xml:space="preserve">ethnic groups. </w:t>
      </w:r>
      <w:r w:rsidR="0041526B" w:rsidRPr="00A83225">
        <w:rPr>
          <w:sz w:val="24"/>
          <w:szCs w:val="24"/>
        </w:rPr>
        <w:t xml:space="preserve">The associations for DSAT and SSAT followed the trend </w:t>
      </w:r>
      <w:r w:rsidR="003C1C09" w:rsidRPr="00A83225">
        <w:rPr>
          <w:sz w:val="24"/>
          <w:szCs w:val="24"/>
        </w:rPr>
        <w:t xml:space="preserve">similar to that </w:t>
      </w:r>
      <w:r w:rsidR="0041526B" w:rsidRPr="00A83225">
        <w:rPr>
          <w:sz w:val="24"/>
          <w:szCs w:val="24"/>
        </w:rPr>
        <w:t>ob</w:t>
      </w:r>
      <w:r w:rsidR="00C9632E" w:rsidRPr="00A83225">
        <w:rPr>
          <w:sz w:val="24"/>
          <w:szCs w:val="24"/>
        </w:rPr>
        <w:t>served</w:t>
      </w:r>
      <w:r w:rsidR="0041526B" w:rsidRPr="00A83225">
        <w:rPr>
          <w:sz w:val="24"/>
          <w:szCs w:val="24"/>
        </w:rPr>
        <w:t xml:space="preserve"> for SAT (data not shown). </w:t>
      </w:r>
      <w:r w:rsidR="00A50939" w:rsidRPr="00A83225">
        <w:rPr>
          <w:sz w:val="24"/>
          <w:szCs w:val="24"/>
        </w:rPr>
        <w:t>Significant differences in the strength of association were</w:t>
      </w:r>
      <w:r w:rsidR="00775BC7" w:rsidRPr="00A83225">
        <w:rPr>
          <w:sz w:val="24"/>
          <w:szCs w:val="24"/>
        </w:rPr>
        <w:t xml:space="preserve"> observed among the </w:t>
      </w:r>
      <w:r w:rsidR="00CA6996" w:rsidRPr="00A83225">
        <w:rPr>
          <w:sz w:val="24"/>
          <w:szCs w:val="24"/>
        </w:rPr>
        <w:t>three ethnic groups</w:t>
      </w:r>
      <w:r w:rsidR="00E0220C" w:rsidRPr="00A83225">
        <w:rPr>
          <w:sz w:val="24"/>
          <w:szCs w:val="24"/>
        </w:rPr>
        <w:t>,</w:t>
      </w:r>
      <w:r w:rsidR="00CA6996" w:rsidRPr="00A83225">
        <w:rPr>
          <w:sz w:val="24"/>
          <w:szCs w:val="24"/>
        </w:rPr>
        <w:t xml:space="preserve"> with Indian</w:t>
      </w:r>
      <w:r w:rsidR="00CE1586" w:rsidRPr="00A83225">
        <w:rPr>
          <w:sz w:val="24"/>
          <w:szCs w:val="24"/>
        </w:rPr>
        <w:t xml:space="preserve"> children</w:t>
      </w:r>
      <w:r w:rsidR="00CA6996" w:rsidRPr="00A83225">
        <w:rPr>
          <w:sz w:val="24"/>
          <w:szCs w:val="24"/>
        </w:rPr>
        <w:t xml:space="preserve"> showing </w:t>
      </w:r>
      <w:r w:rsidR="00A50939" w:rsidRPr="00A83225">
        <w:rPr>
          <w:sz w:val="24"/>
          <w:szCs w:val="24"/>
        </w:rPr>
        <w:t xml:space="preserve">a </w:t>
      </w:r>
      <w:r w:rsidR="00CE1586" w:rsidRPr="00A83225">
        <w:rPr>
          <w:sz w:val="24"/>
          <w:szCs w:val="24"/>
        </w:rPr>
        <w:t xml:space="preserve">stronger </w:t>
      </w:r>
      <w:r w:rsidR="00CA6996" w:rsidRPr="00A83225">
        <w:rPr>
          <w:sz w:val="24"/>
          <w:szCs w:val="24"/>
        </w:rPr>
        <w:t xml:space="preserve">association </w:t>
      </w:r>
      <w:r w:rsidR="00A50939" w:rsidRPr="00A83225">
        <w:rPr>
          <w:sz w:val="24"/>
          <w:szCs w:val="24"/>
        </w:rPr>
        <w:t xml:space="preserve">than </w:t>
      </w:r>
      <w:r w:rsidR="00CA6996" w:rsidRPr="00A83225">
        <w:rPr>
          <w:sz w:val="24"/>
          <w:szCs w:val="24"/>
        </w:rPr>
        <w:t>Malay and Chinese</w:t>
      </w:r>
      <w:r w:rsidR="006268C4" w:rsidRPr="00A83225">
        <w:rPr>
          <w:sz w:val="24"/>
          <w:szCs w:val="24"/>
        </w:rPr>
        <w:t xml:space="preserve"> </w:t>
      </w:r>
      <w:r w:rsidR="00CE1586" w:rsidRPr="00A83225">
        <w:rPr>
          <w:sz w:val="24"/>
          <w:szCs w:val="24"/>
        </w:rPr>
        <w:t xml:space="preserve">children </w:t>
      </w:r>
      <w:r w:rsidR="00A8674D" w:rsidRPr="00A83225">
        <w:rPr>
          <w:sz w:val="24"/>
          <w:szCs w:val="24"/>
        </w:rPr>
        <w:t xml:space="preserve">at all time points (p-interaction &lt;0.01). </w:t>
      </w:r>
    </w:p>
    <w:p w:rsidR="00FF22F2" w:rsidRPr="00A83225" w:rsidRDefault="00E93B0C" w:rsidP="002561EF">
      <w:pPr>
        <w:spacing w:line="480" w:lineRule="auto"/>
        <w:jc w:val="both"/>
        <w:rPr>
          <w:sz w:val="24"/>
          <w:szCs w:val="24"/>
        </w:rPr>
      </w:pPr>
      <w:r w:rsidRPr="00A83225">
        <w:rPr>
          <w:sz w:val="24"/>
          <w:szCs w:val="24"/>
        </w:rPr>
        <w:t xml:space="preserve">The highest </w:t>
      </w:r>
      <w:r w:rsidR="00267FD7" w:rsidRPr="00A83225">
        <w:rPr>
          <w:sz w:val="24"/>
          <w:szCs w:val="24"/>
        </w:rPr>
        <w:t xml:space="preserve">predicted </w:t>
      </w:r>
      <w:r w:rsidRPr="00A83225">
        <w:rPr>
          <w:sz w:val="24"/>
          <w:szCs w:val="24"/>
        </w:rPr>
        <w:t xml:space="preserve">increase in SAT volume </w:t>
      </w:r>
      <w:r w:rsidR="007F1296" w:rsidRPr="00A83225">
        <w:rPr>
          <w:sz w:val="24"/>
          <w:szCs w:val="24"/>
        </w:rPr>
        <w:t xml:space="preserve">per </w:t>
      </w:r>
      <w:proofErr w:type="spellStart"/>
      <w:r w:rsidR="00442F2F" w:rsidRPr="00A83225">
        <w:rPr>
          <w:sz w:val="24"/>
          <w:szCs w:val="24"/>
        </w:rPr>
        <w:t>s.d.</w:t>
      </w:r>
      <w:proofErr w:type="spellEnd"/>
      <w:r w:rsidR="007F1296" w:rsidRPr="00A83225">
        <w:rPr>
          <w:sz w:val="24"/>
          <w:szCs w:val="24"/>
        </w:rPr>
        <w:t xml:space="preserve"> increase in conditional </w:t>
      </w:r>
      <w:r w:rsidR="00366BDD" w:rsidRPr="00A83225">
        <w:rPr>
          <w:sz w:val="24"/>
          <w:szCs w:val="24"/>
        </w:rPr>
        <w:t xml:space="preserve">relative </w:t>
      </w:r>
      <w:r w:rsidR="007F1296" w:rsidRPr="00A83225">
        <w:rPr>
          <w:sz w:val="24"/>
          <w:szCs w:val="24"/>
        </w:rPr>
        <w:t xml:space="preserve">weight gain z-score </w:t>
      </w:r>
      <w:r w:rsidR="0008689B" w:rsidRPr="00A83225">
        <w:rPr>
          <w:sz w:val="24"/>
          <w:szCs w:val="24"/>
        </w:rPr>
        <w:t xml:space="preserve">in Chinese children </w:t>
      </w:r>
      <w:r w:rsidR="007F1296" w:rsidRPr="00A83225">
        <w:rPr>
          <w:sz w:val="24"/>
          <w:szCs w:val="24"/>
        </w:rPr>
        <w:t>was observed for the weight gain from 1 to 2 years (β=116.30 ml, 95% CI: 65.20, 167.41</w:t>
      </w:r>
      <w:r w:rsidR="0008689B" w:rsidRPr="00A83225">
        <w:rPr>
          <w:sz w:val="24"/>
          <w:szCs w:val="24"/>
        </w:rPr>
        <w:t>, p&lt;0.001</w:t>
      </w:r>
      <w:r w:rsidR="007F1296" w:rsidRPr="00A83225">
        <w:rPr>
          <w:sz w:val="24"/>
          <w:szCs w:val="24"/>
        </w:rPr>
        <w:t>) and</w:t>
      </w:r>
      <w:r w:rsidR="00B41ED2" w:rsidRPr="00A83225">
        <w:rPr>
          <w:sz w:val="24"/>
          <w:szCs w:val="24"/>
        </w:rPr>
        <w:t xml:space="preserve"> in the Malay children</w:t>
      </w:r>
      <w:r w:rsidR="007F1296" w:rsidRPr="00A83225">
        <w:rPr>
          <w:sz w:val="24"/>
          <w:szCs w:val="24"/>
        </w:rPr>
        <w:t xml:space="preserve"> from 2 to 3 years (β=255.53 ml, 95% CI: 190.72, 320.34</w:t>
      </w:r>
      <w:r w:rsidR="0008689B" w:rsidRPr="00A83225">
        <w:rPr>
          <w:sz w:val="24"/>
          <w:szCs w:val="24"/>
        </w:rPr>
        <w:t>, p&lt;0.001</w:t>
      </w:r>
      <w:r w:rsidR="007F1296" w:rsidRPr="00A83225">
        <w:rPr>
          <w:sz w:val="24"/>
          <w:szCs w:val="24"/>
        </w:rPr>
        <w:t xml:space="preserve">). </w:t>
      </w:r>
      <w:r w:rsidR="00267FD7" w:rsidRPr="00A83225">
        <w:rPr>
          <w:sz w:val="24"/>
          <w:szCs w:val="24"/>
        </w:rPr>
        <w:t>Indian children had the strongest association in the 1-2 year time interval (β=399.61 ml, 95% CI: 265.60, 533.62</w:t>
      </w:r>
      <w:r w:rsidR="00F950AC" w:rsidRPr="00A83225">
        <w:rPr>
          <w:sz w:val="24"/>
          <w:szCs w:val="24"/>
        </w:rPr>
        <w:t>, p&lt;0.001</w:t>
      </w:r>
      <w:r w:rsidR="0079656B" w:rsidRPr="00A83225">
        <w:rPr>
          <w:sz w:val="24"/>
          <w:szCs w:val="24"/>
        </w:rPr>
        <w:t>)</w:t>
      </w:r>
      <w:r w:rsidR="006C516B" w:rsidRPr="00A83225">
        <w:rPr>
          <w:sz w:val="24"/>
          <w:szCs w:val="24"/>
        </w:rPr>
        <w:t>.</w:t>
      </w:r>
      <w:r w:rsidR="00366BDD" w:rsidRPr="00A83225">
        <w:rPr>
          <w:sz w:val="24"/>
          <w:szCs w:val="24"/>
        </w:rPr>
        <w:t xml:space="preserve"> The </w:t>
      </w:r>
      <w:r w:rsidR="001C545F" w:rsidRPr="00A83225">
        <w:rPr>
          <w:sz w:val="24"/>
          <w:szCs w:val="24"/>
        </w:rPr>
        <w:t xml:space="preserve">1-2 year </w:t>
      </w:r>
      <w:proofErr w:type="spellStart"/>
      <w:r w:rsidR="001C545F" w:rsidRPr="00A83225">
        <w:rPr>
          <w:sz w:val="24"/>
          <w:szCs w:val="24"/>
        </w:rPr>
        <w:t>age</w:t>
      </w:r>
      <w:proofErr w:type="spellEnd"/>
      <w:r w:rsidR="001C545F" w:rsidRPr="00A83225">
        <w:rPr>
          <w:sz w:val="24"/>
          <w:szCs w:val="24"/>
        </w:rPr>
        <w:t xml:space="preserve"> period in the Chinese children also showed the strongest association with </w:t>
      </w:r>
      <w:r w:rsidR="009C0890">
        <w:rPr>
          <w:sz w:val="24"/>
          <w:szCs w:val="24"/>
        </w:rPr>
        <w:t>VAT</w:t>
      </w:r>
      <w:r w:rsidR="009C0890" w:rsidRPr="00A83225" w:rsidDel="009C0890">
        <w:rPr>
          <w:sz w:val="24"/>
          <w:szCs w:val="24"/>
        </w:rPr>
        <w:t xml:space="preserve"> </w:t>
      </w:r>
      <w:r w:rsidR="00E939A4" w:rsidRPr="00A83225">
        <w:rPr>
          <w:sz w:val="24"/>
          <w:szCs w:val="24"/>
        </w:rPr>
        <w:t>(β=34.86, 95% CI: 22.63, 47.09, p&lt;0.001).</w:t>
      </w:r>
      <w:r w:rsidR="005C20D6" w:rsidRPr="00A83225">
        <w:rPr>
          <w:sz w:val="24"/>
          <w:szCs w:val="24"/>
        </w:rPr>
        <w:t xml:space="preserve"> </w:t>
      </w:r>
      <w:r w:rsidR="006E3ED8" w:rsidRPr="00A83225">
        <w:rPr>
          <w:sz w:val="24"/>
          <w:szCs w:val="24"/>
        </w:rPr>
        <w:t xml:space="preserve">The </w:t>
      </w:r>
      <w:r w:rsidR="00725D5C" w:rsidRPr="00A83225">
        <w:rPr>
          <w:sz w:val="24"/>
          <w:szCs w:val="24"/>
        </w:rPr>
        <w:t xml:space="preserve">magnitude of association with </w:t>
      </w:r>
      <w:r w:rsidR="009C0890">
        <w:rPr>
          <w:sz w:val="24"/>
          <w:szCs w:val="24"/>
        </w:rPr>
        <w:t>VAT</w:t>
      </w:r>
      <w:r w:rsidR="004E3579">
        <w:rPr>
          <w:sz w:val="24"/>
          <w:szCs w:val="24"/>
        </w:rPr>
        <w:t xml:space="preserve"> </w:t>
      </w:r>
      <w:r w:rsidR="00725D5C" w:rsidRPr="00A83225">
        <w:rPr>
          <w:sz w:val="24"/>
          <w:szCs w:val="24"/>
        </w:rPr>
        <w:t xml:space="preserve">was highest between 2-3 year period and 1-2 year period in the </w:t>
      </w:r>
      <w:r w:rsidR="00725D5C" w:rsidRPr="00A83225">
        <w:rPr>
          <w:sz w:val="24"/>
          <w:szCs w:val="24"/>
        </w:rPr>
        <w:lastRenderedPageBreak/>
        <w:t xml:space="preserve">Malay </w:t>
      </w:r>
      <w:r w:rsidR="002561EF" w:rsidRPr="00A83225">
        <w:rPr>
          <w:sz w:val="24"/>
          <w:szCs w:val="24"/>
        </w:rPr>
        <w:t xml:space="preserve">children </w:t>
      </w:r>
      <w:r w:rsidR="00725D5C" w:rsidRPr="00A83225">
        <w:rPr>
          <w:sz w:val="24"/>
          <w:szCs w:val="24"/>
        </w:rPr>
        <w:t xml:space="preserve">and Indian children </w:t>
      </w:r>
      <w:r w:rsidR="002561EF" w:rsidRPr="00A83225">
        <w:rPr>
          <w:sz w:val="24"/>
          <w:szCs w:val="24"/>
        </w:rPr>
        <w:t xml:space="preserve">respectively. </w:t>
      </w:r>
      <w:r w:rsidR="005D4A4C" w:rsidRPr="00A83225">
        <w:rPr>
          <w:sz w:val="24"/>
          <w:szCs w:val="24"/>
        </w:rPr>
        <w:t xml:space="preserve">Indian children also showed the strongest positive association between conditional relative weight gain measures </w:t>
      </w:r>
      <w:r w:rsidR="0046390E">
        <w:rPr>
          <w:sz w:val="24"/>
          <w:szCs w:val="24"/>
        </w:rPr>
        <w:t xml:space="preserve">in shorter time intervals </w:t>
      </w:r>
      <w:r w:rsidR="005D4A4C" w:rsidRPr="00A83225">
        <w:rPr>
          <w:sz w:val="24"/>
          <w:szCs w:val="24"/>
        </w:rPr>
        <w:t>in the first 18 months and abdominal fat at 4.5 years</w:t>
      </w:r>
      <w:r w:rsidR="00340445" w:rsidRPr="00A83225">
        <w:rPr>
          <w:sz w:val="24"/>
          <w:szCs w:val="24"/>
        </w:rPr>
        <w:t>, compared with Malay and Chinese.</w:t>
      </w:r>
      <w:r w:rsidR="00BC214D" w:rsidRPr="00A83225">
        <w:rPr>
          <w:sz w:val="24"/>
          <w:szCs w:val="24"/>
        </w:rPr>
        <w:t xml:space="preserve"> (</w:t>
      </w:r>
      <w:r w:rsidR="00340445" w:rsidRPr="00A83225">
        <w:rPr>
          <w:sz w:val="24"/>
          <w:szCs w:val="24"/>
        </w:rPr>
        <w:t xml:space="preserve">data </w:t>
      </w:r>
      <w:r w:rsidR="00BC214D" w:rsidRPr="00A83225">
        <w:rPr>
          <w:sz w:val="24"/>
          <w:szCs w:val="24"/>
        </w:rPr>
        <w:t>not shown)</w:t>
      </w:r>
      <w:r w:rsidR="005D4A4C" w:rsidRPr="00A83225">
        <w:rPr>
          <w:sz w:val="24"/>
          <w:szCs w:val="24"/>
        </w:rPr>
        <w:t>.</w:t>
      </w:r>
    </w:p>
    <w:p w:rsidR="002F0E3F" w:rsidRPr="00A83225" w:rsidRDefault="00021D30" w:rsidP="000C7D7C">
      <w:pPr>
        <w:spacing w:line="480" w:lineRule="auto"/>
        <w:jc w:val="both"/>
        <w:rPr>
          <w:sz w:val="24"/>
          <w:szCs w:val="24"/>
        </w:rPr>
      </w:pPr>
      <w:r w:rsidRPr="00A83225">
        <w:rPr>
          <w:sz w:val="24"/>
          <w:szCs w:val="24"/>
        </w:rPr>
        <w:t>Girls had stronger associations between conditional relative weight gain and abdominal adiposity at all growth intervals, except for SAT at the 1-2 year interval, where the association for boys was marginally but non-signific</w:t>
      </w:r>
      <w:r w:rsidR="00EA53CE" w:rsidRPr="00A83225">
        <w:rPr>
          <w:sz w:val="24"/>
          <w:szCs w:val="24"/>
        </w:rPr>
        <w:t>antly higher than that of girls.</w:t>
      </w:r>
      <w:r w:rsidR="008B48C5" w:rsidRPr="00A83225">
        <w:rPr>
          <w:sz w:val="24"/>
          <w:szCs w:val="24"/>
        </w:rPr>
        <w:t xml:space="preserve"> </w:t>
      </w:r>
      <w:r w:rsidR="00D97233" w:rsidRPr="00A83225">
        <w:rPr>
          <w:sz w:val="24"/>
          <w:szCs w:val="24"/>
        </w:rPr>
        <w:t xml:space="preserve">The </w:t>
      </w:r>
      <w:r w:rsidR="008B48C5" w:rsidRPr="00A83225">
        <w:rPr>
          <w:sz w:val="24"/>
          <w:szCs w:val="24"/>
        </w:rPr>
        <w:t xml:space="preserve">conditional relative weight gain between 1-2 years showed the strongest positive association with </w:t>
      </w:r>
      <w:r w:rsidR="009C0890">
        <w:rPr>
          <w:sz w:val="24"/>
          <w:szCs w:val="24"/>
        </w:rPr>
        <w:t>VAT</w:t>
      </w:r>
      <w:r w:rsidR="00CD3067">
        <w:rPr>
          <w:sz w:val="24"/>
          <w:szCs w:val="24"/>
        </w:rPr>
        <w:t xml:space="preserve"> </w:t>
      </w:r>
      <w:r w:rsidR="00D97233" w:rsidRPr="00A83225">
        <w:rPr>
          <w:sz w:val="24"/>
          <w:szCs w:val="24"/>
        </w:rPr>
        <w:t xml:space="preserve">for both boys and girls. </w:t>
      </w:r>
      <w:r w:rsidR="000D6D27" w:rsidRPr="00A83225">
        <w:rPr>
          <w:sz w:val="24"/>
          <w:szCs w:val="24"/>
        </w:rPr>
        <w:t xml:space="preserve">One </w:t>
      </w:r>
      <w:proofErr w:type="spellStart"/>
      <w:r w:rsidR="000D6D27" w:rsidRPr="00A83225">
        <w:rPr>
          <w:sz w:val="24"/>
          <w:szCs w:val="24"/>
        </w:rPr>
        <w:t>s.d.</w:t>
      </w:r>
      <w:proofErr w:type="spellEnd"/>
      <w:r w:rsidR="000D6D27" w:rsidRPr="00A83225">
        <w:rPr>
          <w:sz w:val="24"/>
          <w:szCs w:val="24"/>
        </w:rPr>
        <w:t xml:space="preserve"> increase in conditional relative weight gain z-score was associated with 46.24 ml increase in </w:t>
      </w:r>
      <w:r w:rsidR="009C0890">
        <w:rPr>
          <w:sz w:val="24"/>
          <w:szCs w:val="24"/>
        </w:rPr>
        <w:t>VAT</w:t>
      </w:r>
      <w:r w:rsidR="00CD3067">
        <w:rPr>
          <w:sz w:val="24"/>
          <w:szCs w:val="24"/>
        </w:rPr>
        <w:t xml:space="preserve"> </w:t>
      </w:r>
      <w:r w:rsidR="000D6D27" w:rsidRPr="00A83225">
        <w:rPr>
          <w:sz w:val="24"/>
          <w:szCs w:val="24"/>
        </w:rPr>
        <w:t xml:space="preserve">volume in girls compared to 25.94 ml observed in boys. </w:t>
      </w:r>
      <w:r w:rsidR="00D97233" w:rsidRPr="00A83225">
        <w:rPr>
          <w:sz w:val="24"/>
          <w:szCs w:val="24"/>
        </w:rPr>
        <w:t>The association with SAT was stronger in the 1-2 year period for boys and 2-3 year period for girls.</w:t>
      </w:r>
      <w:r w:rsidR="00AF51BF" w:rsidRPr="00A83225">
        <w:rPr>
          <w:sz w:val="24"/>
          <w:szCs w:val="24"/>
        </w:rPr>
        <w:t xml:space="preserve"> </w:t>
      </w:r>
      <w:r w:rsidR="00CE1406" w:rsidRPr="00A83225">
        <w:rPr>
          <w:sz w:val="24"/>
          <w:szCs w:val="24"/>
        </w:rPr>
        <w:t>G</w:t>
      </w:r>
      <w:r w:rsidR="008C75D1" w:rsidRPr="00A83225">
        <w:rPr>
          <w:sz w:val="24"/>
          <w:szCs w:val="24"/>
        </w:rPr>
        <w:t>irls had stronger association</w:t>
      </w:r>
      <w:r w:rsidR="00C33405" w:rsidRPr="00A83225">
        <w:rPr>
          <w:sz w:val="24"/>
          <w:szCs w:val="24"/>
        </w:rPr>
        <w:t>s</w:t>
      </w:r>
      <w:r w:rsidR="008C75D1" w:rsidRPr="00A83225">
        <w:rPr>
          <w:sz w:val="24"/>
          <w:szCs w:val="24"/>
        </w:rPr>
        <w:t xml:space="preserve"> com</w:t>
      </w:r>
      <w:r w:rsidR="008C75D1" w:rsidRPr="00A83225">
        <w:rPr>
          <w:sz w:val="24"/>
          <w:szCs w:val="24"/>
        </w:rPr>
        <w:lastRenderedPageBreak/>
        <w:t>pared to boys</w:t>
      </w:r>
      <w:r w:rsidR="00CE1406" w:rsidRPr="00A83225">
        <w:rPr>
          <w:sz w:val="24"/>
          <w:szCs w:val="24"/>
        </w:rPr>
        <w:t xml:space="preserve"> across all the shorter time intervals</w:t>
      </w:r>
      <w:r w:rsidR="008C75D1" w:rsidRPr="00A83225">
        <w:rPr>
          <w:sz w:val="24"/>
          <w:szCs w:val="24"/>
        </w:rPr>
        <w:t xml:space="preserve">, but the differences were significant </w:t>
      </w:r>
      <w:r w:rsidR="00CE1406" w:rsidRPr="00A83225">
        <w:rPr>
          <w:sz w:val="24"/>
          <w:szCs w:val="24"/>
        </w:rPr>
        <w:t xml:space="preserve">only </w:t>
      </w:r>
      <w:r w:rsidR="00C33405" w:rsidRPr="00A83225">
        <w:rPr>
          <w:sz w:val="24"/>
          <w:szCs w:val="24"/>
        </w:rPr>
        <w:t>across</w:t>
      </w:r>
      <w:r w:rsidR="00CE1406" w:rsidRPr="00A83225">
        <w:rPr>
          <w:sz w:val="24"/>
          <w:szCs w:val="24"/>
        </w:rPr>
        <w:t xml:space="preserve"> </w:t>
      </w:r>
      <w:r w:rsidR="008B6C86" w:rsidRPr="00A83225">
        <w:rPr>
          <w:sz w:val="24"/>
          <w:szCs w:val="24"/>
        </w:rPr>
        <w:t>selected time intervals</w:t>
      </w:r>
      <w:r w:rsidR="00BC214D" w:rsidRPr="00A83225">
        <w:rPr>
          <w:sz w:val="24"/>
          <w:szCs w:val="24"/>
        </w:rPr>
        <w:t xml:space="preserve"> (</w:t>
      </w:r>
      <w:r w:rsidR="00B73B83" w:rsidRPr="00A83225">
        <w:rPr>
          <w:sz w:val="24"/>
          <w:szCs w:val="24"/>
        </w:rPr>
        <w:t xml:space="preserve">data </w:t>
      </w:r>
      <w:r w:rsidR="00BC214D" w:rsidRPr="00A83225">
        <w:rPr>
          <w:sz w:val="24"/>
          <w:szCs w:val="24"/>
        </w:rPr>
        <w:t>not shown)</w:t>
      </w:r>
      <w:r w:rsidR="008B6C86" w:rsidRPr="00A83225">
        <w:rPr>
          <w:sz w:val="24"/>
          <w:szCs w:val="24"/>
        </w:rPr>
        <w:t>.</w:t>
      </w:r>
    </w:p>
    <w:p w:rsidR="00257DB9" w:rsidRPr="00A83225" w:rsidRDefault="007A144C" w:rsidP="000C7D7C">
      <w:pPr>
        <w:spacing w:line="480" w:lineRule="auto"/>
        <w:jc w:val="both"/>
        <w:rPr>
          <w:b/>
          <w:sz w:val="24"/>
          <w:szCs w:val="24"/>
        </w:rPr>
      </w:pPr>
      <w:r w:rsidRPr="00A83225">
        <w:rPr>
          <w:b/>
          <w:sz w:val="24"/>
          <w:szCs w:val="24"/>
        </w:rPr>
        <w:t>Discussion</w:t>
      </w:r>
    </w:p>
    <w:p w:rsidR="00971269" w:rsidRPr="00A83225" w:rsidRDefault="00686F4D" w:rsidP="00EB073F">
      <w:pPr>
        <w:spacing w:line="480" w:lineRule="auto"/>
        <w:jc w:val="both"/>
        <w:rPr>
          <w:sz w:val="24"/>
          <w:szCs w:val="24"/>
        </w:rPr>
      </w:pPr>
      <w:r w:rsidRPr="00A83225">
        <w:rPr>
          <w:sz w:val="24"/>
          <w:szCs w:val="24"/>
        </w:rPr>
        <w:t xml:space="preserve">We observed positive associations between conditional relative weight gain in early life (annual intervals between birth and 4 years) and abdominal adiposity at </w:t>
      </w:r>
      <w:r w:rsidR="001C177F" w:rsidRPr="00A83225">
        <w:rPr>
          <w:sz w:val="24"/>
          <w:szCs w:val="24"/>
        </w:rPr>
        <w:t xml:space="preserve">age </w:t>
      </w:r>
      <w:r w:rsidRPr="00A83225">
        <w:rPr>
          <w:sz w:val="24"/>
          <w:szCs w:val="24"/>
        </w:rPr>
        <w:t>4.5 years</w:t>
      </w:r>
      <w:r w:rsidR="00315F7B" w:rsidRPr="00A83225">
        <w:rPr>
          <w:sz w:val="24"/>
          <w:szCs w:val="24"/>
        </w:rPr>
        <w:t xml:space="preserve"> and th</w:t>
      </w:r>
      <w:r w:rsidRPr="00A83225">
        <w:rPr>
          <w:sz w:val="24"/>
          <w:szCs w:val="24"/>
        </w:rPr>
        <w:t xml:space="preserve">ese associations </w:t>
      </w:r>
      <w:r w:rsidR="00F45FEA" w:rsidRPr="00A83225">
        <w:rPr>
          <w:sz w:val="24"/>
          <w:szCs w:val="24"/>
        </w:rPr>
        <w:t xml:space="preserve">appeared to be sex-, ethnicity- and time-dependent. </w:t>
      </w:r>
      <w:r w:rsidR="0035643C" w:rsidRPr="00A83225">
        <w:rPr>
          <w:sz w:val="24"/>
          <w:szCs w:val="24"/>
        </w:rPr>
        <w:t xml:space="preserve">Rapid weight gain during early life is associated with obesity in later childhood and adolescence </w:t>
      </w:r>
      <w:r w:rsidR="0035643C" w:rsidRPr="00A83225">
        <w:rPr>
          <w:sz w:val="24"/>
          <w:szCs w:val="24"/>
        </w:rPr>
        <w:fldChar w:fldCharType="begin"/>
      </w:r>
      <w:r w:rsidR="00DC7671">
        <w:rPr>
          <w:sz w:val="24"/>
          <w:szCs w:val="24"/>
        </w:rPr>
        <w:instrText xml:space="preserve"> ADDIN EN.CITE &lt;EndNote&gt;&lt;Cite&gt;&lt;Author&gt;Leunissen&lt;/Author&gt;&lt;Year&gt;2009&lt;/Year&gt;&lt;RecNum&gt;348&lt;/RecNum&gt;&lt;DisplayText&gt;(34, 35)&lt;/DisplayText&gt;&lt;record&gt;&lt;rec-number&gt;348&lt;/rec-number&gt;&lt;foreign-keys&gt;&lt;key app="EN" db-id="t9zvre09pt5sz9efzt0pvd0p55dr9vvtrf9t" timestamp="1502039392"&gt;348&lt;/key&gt;&lt;/foreign-keys&gt;&lt;ref-type name="Journal Article"&gt;17&lt;/ref-type&gt;&lt;contributors&gt;&lt;authors&gt;&lt;author&gt;Leunissen, Ralph WJ&lt;/author&gt;&lt;author&gt;Kerkhof, Gerthe F&lt;/author&gt;&lt;author&gt;Stijnen, Theo&lt;/author&gt;&lt;author&gt;Hokken-Koelega, Anita&lt;/author&gt;&lt;/authors&gt;&lt;/contributors&gt;&lt;titles&gt;&lt;title&gt;Timing and tempo of first-year rapid growth in relation to cardiovascular and metabolic risk profile in early adulthood&lt;/title&gt;&lt;secondary-title&gt;Jama&lt;/secondary-title&gt;&lt;/titles&gt;&lt;periodical&gt;&lt;full-title&gt;Jama&lt;/full-title&gt;&lt;/periodical&gt;&lt;pages&gt;2234-2242&lt;/pages&gt;&lt;volume&gt;301&lt;/volume&gt;&lt;number&gt;21&lt;/number&gt;&lt;dates&gt;&lt;year&gt;2009&lt;/year&gt;&lt;/dates&gt;&lt;isbn&gt;0098-7484&lt;/isbn&gt;&lt;urls&gt;&lt;/urls&gt;&lt;/record&gt;&lt;/Cite&gt;&lt;Cite&gt;&lt;Author&gt;Taveras&lt;/Author&gt;&lt;Year&gt;2009&lt;/Year&gt;&lt;RecNum&gt;347&lt;/RecNum&gt;&lt;record&gt;&lt;rec-number&gt;347&lt;/rec-number&gt;&lt;foreign-keys&gt;&lt;key app="EN" db-id="t9zvre09pt5sz9efzt0pvd0p55dr9vvtrf9t" timestamp="1502039323"&gt;347&lt;/key&gt;&lt;/foreign-keys&gt;&lt;ref-type name="Journal Article"&gt;17&lt;/ref-type&gt;&lt;contributors&gt;&lt;authors&gt;&lt;author&gt;Taveras, Elsie M&lt;/author&gt;&lt;author&gt;Rifas-Shiman, Sheryl L&lt;/author&gt;&lt;author&gt;Belfort, Mandy B&lt;/author&gt;&lt;author&gt;Kleinman, Ken P&lt;/author&gt;&lt;author&gt;Oken, Emily&lt;/author&gt;&lt;author&gt;Gillman, Matthew W&lt;/author&gt;&lt;/authors&gt;&lt;/contributors&gt;&lt;titles&gt;&lt;title&gt;Weight status in the first 6 months of life and obesity at 3 years of age&lt;/title&gt;&lt;secondary-title&gt;Pediatrics&lt;/secondary-title&gt;&lt;/titles&gt;&lt;periodical&gt;&lt;full-title&gt;Pediatrics&lt;/full-title&gt;&lt;/periodical&gt;&lt;pages&gt;1177-1183&lt;/pages&gt;&lt;volume&gt;123&lt;/volume&gt;&lt;number&gt;4&lt;/number&gt;&lt;dates&gt;&lt;year&gt;2009&lt;/year&gt;&lt;/dates&gt;&lt;isbn&gt;0031-4005&lt;/isbn&gt;&lt;urls&gt;&lt;/urls&gt;&lt;/record&gt;&lt;/Cite&gt;&lt;/EndNote&gt;</w:instrText>
      </w:r>
      <w:r w:rsidR="0035643C" w:rsidRPr="00A83225">
        <w:rPr>
          <w:sz w:val="24"/>
          <w:szCs w:val="24"/>
        </w:rPr>
        <w:fldChar w:fldCharType="separate"/>
      </w:r>
      <w:r w:rsidR="00DC7671">
        <w:rPr>
          <w:noProof/>
          <w:sz w:val="24"/>
          <w:szCs w:val="24"/>
        </w:rPr>
        <w:t>(34, 35)</w:t>
      </w:r>
      <w:r w:rsidR="0035643C" w:rsidRPr="00A83225">
        <w:rPr>
          <w:sz w:val="24"/>
          <w:szCs w:val="24"/>
        </w:rPr>
        <w:fldChar w:fldCharType="end"/>
      </w:r>
      <w:r w:rsidR="0035643C" w:rsidRPr="00A83225">
        <w:rPr>
          <w:sz w:val="24"/>
          <w:szCs w:val="24"/>
        </w:rPr>
        <w:t xml:space="preserve">. </w:t>
      </w:r>
      <w:r w:rsidR="005C4381" w:rsidRPr="00A83225">
        <w:rPr>
          <w:sz w:val="24"/>
          <w:szCs w:val="24"/>
        </w:rPr>
        <w:t xml:space="preserve">Very few studies have investigated its association with </w:t>
      </w:r>
      <w:r w:rsidR="005B37E1" w:rsidRPr="00A83225">
        <w:rPr>
          <w:sz w:val="24"/>
          <w:szCs w:val="24"/>
        </w:rPr>
        <w:t xml:space="preserve">adult </w:t>
      </w:r>
      <w:r w:rsidR="005C4381" w:rsidRPr="00A83225">
        <w:rPr>
          <w:sz w:val="24"/>
          <w:szCs w:val="24"/>
        </w:rPr>
        <w:t>abdominal adiposity</w:t>
      </w:r>
      <w:r w:rsidR="000817B4" w:rsidRPr="00A83225">
        <w:rPr>
          <w:sz w:val="24"/>
          <w:szCs w:val="24"/>
        </w:rPr>
        <w:t xml:space="preserve"> </w:t>
      </w:r>
      <w:r w:rsidR="000817B4" w:rsidRPr="00A83225">
        <w:rPr>
          <w:sz w:val="24"/>
          <w:szCs w:val="24"/>
        </w:rPr>
        <w:fldChar w:fldCharType="begin">
          <w:fldData xml:space="preserve">PEVuZE5vdGU+PENpdGU+PEF1dGhvcj5EZSBGcmFuw6dhPC9BdXRob3I+PFllYXI+MjAxNjwvWWVh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</w:fldData>
        </w:fldChar>
      </w:r>
      <w:r w:rsidR="00996F54" w:rsidRPr="00A83225">
        <w:rPr>
          <w:sz w:val="24"/>
          <w:szCs w:val="24"/>
        </w:rPr>
        <w:instrText xml:space="preserve"> ADDIN EN.CITE </w:instrText>
      </w:r>
      <w:r w:rsidR="00996F54" w:rsidRPr="00A83225">
        <w:rPr>
          <w:sz w:val="24"/>
          <w:szCs w:val="24"/>
        </w:rPr>
        <w:fldChar w:fldCharType="begin">
          <w:fldData xml:space="preserve">PEVuZE5vdGU+PENpdGU+PEF1dGhvcj5EZSBGcmFuw6dhPC9BdXRob3I+PFllYXI+MjAxNjwvWWVh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</w:fldData>
        </w:fldChar>
      </w:r>
      <w:r w:rsidR="00996F54" w:rsidRPr="00A83225">
        <w:rPr>
          <w:sz w:val="24"/>
          <w:szCs w:val="24"/>
        </w:rPr>
        <w:instrText xml:space="preserve"> ADDIN EN.CITE.DATA </w:instrText>
      </w:r>
      <w:r w:rsidR="00996F54" w:rsidRPr="00A83225">
        <w:rPr>
          <w:sz w:val="24"/>
          <w:szCs w:val="24"/>
        </w:rPr>
      </w:r>
      <w:r w:rsidR="00996F54" w:rsidRPr="00A83225">
        <w:rPr>
          <w:sz w:val="24"/>
          <w:szCs w:val="24"/>
        </w:rPr>
        <w:fldChar w:fldCharType="end"/>
      </w:r>
      <w:r w:rsidR="000817B4" w:rsidRPr="00A83225">
        <w:rPr>
          <w:sz w:val="24"/>
          <w:szCs w:val="24"/>
        </w:rPr>
      </w:r>
      <w:r w:rsidR="000817B4" w:rsidRPr="00A83225">
        <w:rPr>
          <w:sz w:val="24"/>
          <w:szCs w:val="24"/>
        </w:rPr>
        <w:fldChar w:fldCharType="separate"/>
      </w:r>
      <w:r w:rsidR="00996F54" w:rsidRPr="00A83225">
        <w:rPr>
          <w:noProof/>
          <w:sz w:val="24"/>
          <w:szCs w:val="24"/>
        </w:rPr>
        <w:t>(9-11)</w:t>
      </w:r>
      <w:r w:rsidR="000817B4" w:rsidRPr="00A83225">
        <w:rPr>
          <w:sz w:val="24"/>
          <w:szCs w:val="24"/>
        </w:rPr>
        <w:fldChar w:fldCharType="end"/>
      </w:r>
      <w:r w:rsidR="005C4381" w:rsidRPr="00A83225">
        <w:rPr>
          <w:sz w:val="24"/>
          <w:szCs w:val="24"/>
        </w:rPr>
        <w:t xml:space="preserve">. To our knowledge, ours is the first study to assess the association of conditional relative weight gain in infancy and early childhood with comprehensive abdominal fat measures at age 4.5 years. </w:t>
      </w:r>
      <w:r w:rsidR="0035643C" w:rsidRPr="00A83225">
        <w:rPr>
          <w:sz w:val="24"/>
          <w:szCs w:val="24"/>
        </w:rPr>
        <w:t xml:space="preserve">In our study, among all three ethnic groups we found that higher conditional relative weight gain in infancy and early </w:t>
      </w:r>
      <w:r w:rsidR="0035643C" w:rsidRPr="00A83225">
        <w:rPr>
          <w:sz w:val="24"/>
          <w:szCs w:val="24"/>
        </w:rPr>
        <w:lastRenderedPageBreak/>
        <w:t xml:space="preserve">childhood was strongly associated with greater abdominal adiposity at age 4.5 years. However, the association was significantly stronger for Indian </w:t>
      </w:r>
      <w:r w:rsidR="004472DF" w:rsidRPr="00A83225">
        <w:rPr>
          <w:sz w:val="24"/>
          <w:szCs w:val="24"/>
        </w:rPr>
        <w:t xml:space="preserve">children </w:t>
      </w:r>
      <w:r w:rsidR="0035643C" w:rsidRPr="00A83225">
        <w:rPr>
          <w:sz w:val="24"/>
          <w:szCs w:val="24"/>
        </w:rPr>
        <w:t>than for Chinese and Malay children, suggesting that rapid weight gain during early childhood might be more detrimental to metabolic health in Indian children.</w:t>
      </w:r>
      <w:r w:rsidR="00383CE4" w:rsidRPr="00A83225">
        <w:rPr>
          <w:sz w:val="24"/>
          <w:szCs w:val="24"/>
        </w:rPr>
        <w:t xml:space="preserve"> We also found </w:t>
      </w:r>
      <w:r w:rsidR="005756C8" w:rsidRPr="00A83225">
        <w:rPr>
          <w:sz w:val="24"/>
          <w:szCs w:val="24"/>
        </w:rPr>
        <w:t>certain period</w:t>
      </w:r>
      <w:r w:rsidR="00971269" w:rsidRPr="00A83225">
        <w:rPr>
          <w:sz w:val="24"/>
          <w:szCs w:val="24"/>
        </w:rPr>
        <w:t>s</w:t>
      </w:r>
      <w:r w:rsidR="005756C8" w:rsidRPr="00A83225">
        <w:rPr>
          <w:sz w:val="24"/>
          <w:szCs w:val="24"/>
        </w:rPr>
        <w:t xml:space="preserve"> of growth to contribute more to higher abdominal fat accumulation</w:t>
      </w:r>
      <w:r w:rsidR="00971269" w:rsidRPr="00A83225">
        <w:rPr>
          <w:sz w:val="24"/>
          <w:szCs w:val="24"/>
        </w:rPr>
        <w:t xml:space="preserve">. Overall, 2-3 year period had the highest magnitude of association for SAT and 1-2 year period had the strongest association for </w:t>
      </w:r>
      <w:r w:rsidR="009C0890">
        <w:rPr>
          <w:sz w:val="24"/>
          <w:szCs w:val="24"/>
        </w:rPr>
        <w:t>VAT</w:t>
      </w:r>
      <w:r w:rsidR="00971269" w:rsidRPr="00A83225">
        <w:rPr>
          <w:sz w:val="24"/>
          <w:szCs w:val="24"/>
        </w:rPr>
        <w:t xml:space="preserve">. </w:t>
      </w:r>
      <w:r w:rsidR="00BF6DBD" w:rsidRPr="00A83225">
        <w:rPr>
          <w:sz w:val="24"/>
          <w:szCs w:val="24"/>
        </w:rPr>
        <w:t>The temporal changes in these associations varied betwe</w:t>
      </w:r>
      <w:r w:rsidR="00D85940" w:rsidRPr="00A83225">
        <w:rPr>
          <w:sz w:val="24"/>
          <w:szCs w:val="24"/>
        </w:rPr>
        <w:t>en the ethnic groups indicating ethnic-specific sensitive periods</w:t>
      </w:r>
      <w:r w:rsidR="00BF6DBD" w:rsidRPr="00A83225">
        <w:rPr>
          <w:sz w:val="24"/>
          <w:szCs w:val="24"/>
        </w:rPr>
        <w:t xml:space="preserve"> of early growth that could have stronger influence on childhood obesity. </w:t>
      </w:r>
    </w:p>
    <w:p w:rsidR="008E1885" w:rsidRPr="00A83225" w:rsidRDefault="00383CE4" w:rsidP="000C7D7C">
      <w:pPr>
        <w:spacing w:line="480" w:lineRule="auto"/>
        <w:jc w:val="both"/>
        <w:rPr>
          <w:sz w:val="24"/>
          <w:szCs w:val="24"/>
        </w:rPr>
      </w:pPr>
      <w:r w:rsidRPr="00A83225">
        <w:rPr>
          <w:sz w:val="24"/>
          <w:szCs w:val="24"/>
        </w:rPr>
        <w:t xml:space="preserve">Faster weight gain in infancy and early childhood had a stronger effect on both SAT and </w:t>
      </w:r>
      <w:r w:rsidR="009C0890">
        <w:rPr>
          <w:sz w:val="24"/>
          <w:szCs w:val="24"/>
        </w:rPr>
        <w:t>VAT</w:t>
      </w:r>
      <w:r w:rsidR="00ED08E8">
        <w:rPr>
          <w:sz w:val="24"/>
          <w:szCs w:val="24"/>
        </w:rPr>
        <w:t xml:space="preserve"> </w:t>
      </w:r>
      <w:r w:rsidRPr="00A83225">
        <w:rPr>
          <w:sz w:val="24"/>
          <w:szCs w:val="24"/>
        </w:rPr>
        <w:t xml:space="preserve">accumulation in girls than in boys. Our results suggest that weight gain in boys during this period may be linked to higher fat-free mass accumulation, rather than fat mass. This is in agreement with the results of longitudinal </w:t>
      </w:r>
      <w:r w:rsidRPr="00A83225">
        <w:rPr>
          <w:sz w:val="24"/>
          <w:szCs w:val="24"/>
        </w:rPr>
        <w:lastRenderedPageBreak/>
        <w:t xml:space="preserve">studies showing higher fat-free mass in boys than girls from birth, and higher fat mass for girls than boys after 18 months of life </w:t>
      </w:r>
      <w:r w:rsidRPr="00A83225">
        <w:rPr>
          <w:sz w:val="24"/>
          <w:szCs w:val="24"/>
        </w:rPr>
        <w:fldChar w:fldCharType="begin"/>
      </w:r>
      <w:r w:rsidR="00DC7671">
        <w:rPr>
          <w:sz w:val="24"/>
          <w:szCs w:val="24"/>
        </w:rPr>
        <w:instrText xml:space="preserve"> ADDIN EN.CITE &lt;EndNote&gt;&lt;Cite&gt;&lt;Author&gt;Wells&lt;/Author&gt;&lt;Year&gt;2007&lt;/Year&gt;&lt;RecNum&gt;355&lt;/RecNum&gt;&lt;DisplayText&gt;(36)&lt;/DisplayText&gt;&lt;record&gt;&lt;rec-number&gt;355&lt;/rec-number&gt;&lt;foreign-keys&gt;&lt;key app="EN" db-id="t9zvre09pt5sz9efzt0pvd0p55dr9vvtrf9t" timestamp="1502079207"&gt;355&lt;/key&gt;&lt;/foreign-keys&gt;&lt;ref-type name="Journal Article"&gt;17&lt;/ref-type&gt;&lt;contributors&gt;&lt;authors&gt;&lt;author&gt;Wells, Jonathan CK&lt;/author&gt;&lt;/authors&gt;&lt;/contributors&gt;&lt;titles&gt;&lt;title&gt;Sexual dimorphism of body composition&lt;/title&gt;&lt;secondary-title&gt;Best practice &amp;amp; research Clinical endocrinology &amp;amp; metabolism&lt;/secondary-title&gt;&lt;/titles&gt;&lt;periodical&gt;&lt;full-title&gt;Best practice &amp;amp; research Clinical endocrinology &amp;amp; metabolism&lt;/full-title&gt;&lt;/periodical&gt;&lt;pages&gt;415-430&lt;/pages&gt;&lt;volume&gt;21&lt;/volume&gt;&lt;number&gt;3&lt;/number&gt;&lt;dates&gt;&lt;year&gt;2007&lt;/year&gt;&lt;/dates&gt;&lt;isbn&gt;1521-690X&lt;/isbn&gt;&lt;urls&gt;&lt;/urls&gt;&lt;/record&gt;&lt;/Cite&gt;&lt;/EndNote&gt;</w:instrText>
      </w:r>
      <w:r w:rsidRPr="00A83225">
        <w:rPr>
          <w:sz w:val="24"/>
          <w:szCs w:val="24"/>
        </w:rPr>
        <w:fldChar w:fldCharType="separate"/>
      </w:r>
      <w:r w:rsidR="00DC7671">
        <w:rPr>
          <w:noProof/>
          <w:sz w:val="24"/>
          <w:szCs w:val="24"/>
        </w:rPr>
        <w:t>(36)</w:t>
      </w:r>
      <w:r w:rsidRPr="00A83225">
        <w:rPr>
          <w:sz w:val="24"/>
          <w:szCs w:val="24"/>
        </w:rPr>
        <w:fldChar w:fldCharType="end"/>
      </w:r>
      <w:r w:rsidRPr="00A83225">
        <w:rPr>
          <w:sz w:val="24"/>
          <w:szCs w:val="24"/>
        </w:rPr>
        <w:t xml:space="preserve">. </w:t>
      </w:r>
    </w:p>
    <w:p w:rsidR="00A968A7" w:rsidRPr="00A83225" w:rsidRDefault="00DD1181" w:rsidP="000C7D7C">
      <w:pPr>
        <w:spacing w:line="480" w:lineRule="auto"/>
        <w:jc w:val="both"/>
        <w:rPr>
          <w:sz w:val="24"/>
          <w:szCs w:val="24"/>
        </w:rPr>
      </w:pPr>
      <w:r w:rsidRPr="00A83225">
        <w:rPr>
          <w:sz w:val="24"/>
          <w:szCs w:val="24"/>
        </w:rPr>
        <w:t>We observed sex and ethnic differences in abdominal fat partitioning in GUSTO children at</w:t>
      </w:r>
      <w:r w:rsidR="00A37F49" w:rsidRPr="00A83225">
        <w:rPr>
          <w:sz w:val="24"/>
          <w:szCs w:val="24"/>
        </w:rPr>
        <w:t xml:space="preserve"> age</w:t>
      </w:r>
      <w:r w:rsidRPr="00A83225">
        <w:rPr>
          <w:sz w:val="24"/>
          <w:szCs w:val="24"/>
        </w:rPr>
        <w:t xml:space="preserve"> 4</w:t>
      </w:r>
      <w:r w:rsidR="00F81E1E" w:rsidRPr="00A83225">
        <w:rPr>
          <w:sz w:val="24"/>
          <w:szCs w:val="24"/>
        </w:rPr>
        <w:t>.</w:t>
      </w:r>
      <w:r w:rsidRPr="00A83225">
        <w:rPr>
          <w:sz w:val="24"/>
          <w:szCs w:val="24"/>
        </w:rPr>
        <w:t xml:space="preserve">5 years. </w:t>
      </w:r>
      <w:r w:rsidR="00A968A7" w:rsidRPr="00A83225">
        <w:rPr>
          <w:sz w:val="24"/>
          <w:szCs w:val="24"/>
        </w:rPr>
        <w:t xml:space="preserve">Among adults, studies have reported higher </w:t>
      </w:r>
      <w:r w:rsidR="009C0890">
        <w:rPr>
          <w:sz w:val="24"/>
          <w:szCs w:val="24"/>
        </w:rPr>
        <w:t>VAT</w:t>
      </w:r>
      <w:r w:rsidR="00416C07">
        <w:rPr>
          <w:sz w:val="24"/>
          <w:szCs w:val="24"/>
        </w:rPr>
        <w:t xml:space="preserve"> </w:t>
      </w:r>
      <w:r w:rsidR="00A968A7" w:rsidRPr="00A83225">
        <w:rPr>
          <w:sz w:val="24"/>
          <w:szCs w:val="24"/>
        </w:rPr>
        <w:t>in Caucasians compared to African</w:t>
      </w:r>
      <w:r w:rsidR="00EA23F0" w:rsidRPr="00A83225">
        <w:rPr>
          <w:sz w:val="24"/>
          <w:szCs w:val="24"/>
        </w:rPr>
        <w:t>-</w:t>
      </w:r>
      <w:r w:rsidR="00A968A7" w:rsidRPr="00A83225">
        <w:rPr>
          <w:sz w:val="24"/>
          <w:szCs w:val="24"/>
        </w:rPr>
        <w:t>Americans</w:t>
      </w:r>
      <w:r w:rsidR="009F0D9E" w:rsidRPr="00A83225">
        <w:rPr>
          <w:sz w:val="24"/>
          <w:szCs w:val="24"/>
        </w:rPr>
        <w:t xml:space="preserve"> </w:t>
      </w:r>
      <w:r w:rsidR="00A968A7" w:rsidRPr="00A83225">
        <w:rPr>
          <w:sz w:val="24"/>
          <w:szCs w:val="24"/>
        </w:rPr>
        <w:fldChar w:fldCharType="begin"/>
      </w:r>
      <w:r w:rsidR="003C3701" w:rsidRPr="00A83225">
        <w:rPr>
          <w:sz w:val="24"/>
          <w:szCs w:val="24"/>
        </w:rPr>
        <w:instrText xml:space="preserve"> ADDIN EN.CITE &lt;EndNote&gt;&lt;Cite&gt;&lt;Author&gt;Katzmarzyk&lt;/Author&gt;&lt;Year&gt;2010&lt;/Year&gt;&lt;RecNum&gt;339&lt;/RecNum&gt;&lt;DisplayText&gt;(14)&lt;/DisplayText&gt;&lt;record&gt;&lt;rec-number&gt;339&lt;/rec-number&gt;&lt;foreign-keys&gt;&lt;key app="EN" db-id="t9zvre09pt5sz9efzt0pvd0p55dr9vvtrf9t" timestamp="1502014636"&gt;339&lt;/key&gt;&lt;/foreign-keys&gt;&lt;ref-type name="Journal Article"&gt;17&lt;/ref-type&gt;&lt;contributors&gt;&lt;authors&gt;&lt;author&gt;Katzmarzyk, Peter T&lt;/author&gt;&lt;author&gt;Bray, George A&lt;/author&gt;&lt;author&gt;Greenway, Frank L&lt;/author&gt;&lt;author&gt;Johnson, William D&lt;/author&gt;&lt;author&gt;Newton, Robert L&lt;/author&gt;&lt;author&gt;Ravussin, Eric&lt;/author&gt;&lt;author&gt;Ryan, Donna H&lt;/author&gt;&lt;author&gt;Smith, Steven R&lt;/author&gt;&lt;author&gt;Bouchard, Claude&lt;/author&gt;&lt;/authors&gt;&lt;/contributors&gt;&lt;titles&gt;&lt;title&gt;Racial differences in abdominal depot–specific adiposity in white and African American adults&lt;/title&gt;&lt;secondary-title&gt;The American journal of clinical nutrition&lt;/secondary-title&gt;&lt;/titles&gt;&lt;periodical&gt;&lt;full-title&gt;Am J Clin Nutr&lt;/full-title&gt;&lt;abbr-1&gt;The American journal of clinical nutrition&lt;/abbr-1&gt;&lt;/periodical&gt;&lt;pages&gt;7-15&lt;/pages&gt;&lt;volume&gt;91&lt;/volume&gt;&lt;number&gt;1&lt;/number&gt;&lt;dates&gt;&lt;year&gt;2010&lt;/year&gt;&lt;/dates&gt;&lt;isbn&gt;0002-9165&lt;/isbn&gt;&lt;urls&gt;&lt;/urls&gt;&lt;/record&gt;&lt;/Cite&gt;&lt;/EndNote&gt;</w:instrText>
      </w:r>
      <w:r w:rsidR="00A968A7" w:rsidRPr="00A83225">
        <w:rPr>
          <w:sz w:val="24"/>
          <w:szCs w:val="24"/>
        </w:rPr>
        <w:fldChar w:fldCharType="separate"/>
      </w:r>
      <w:r w:rsidR="003C3701" w:rsidRPr="00A83225">
        <w:rPr>
          <w:noProof/>
          <w:sz w:val="24"/>
          <w:szCs w:val="24"/>
        </w:rPr>
        <w:t>(14)</w:t>
      </w:r>
      <w:r w:rsidR="00A968A7" w:rsidRPr="00A83225">
        <w:rPr>
          <w:sz w:val="24"/>
          <w:szCs w:val="24"/>
        </w:rPr>
        <w:fldChar w:fldCharType="end"/>
      </w:r>
      <w:r w:rsidR="009F0D9E" w:rsidRPr="00A83225">
        <w:rPr>
          <w:sz w:val="24"/>
          <w:szCs w:val="24"/>
        </w:rPr>
        <w:t>.</w:t>
      </w:r>
      <w:r w:rsidR="00A968A7" w:rsidRPr="00A83225">
        <w:rPr>
          <w:sz w:val="24"/>
          <w:szCs w:val="24"/>
        </w:rPr>
        <w:t xml:space="preserve"> Indian</w:t>
      </w:r>
      <w:r w:rsidR="00C1242C" w:rsidRPr="00A83225">
        <w:rPr>
          <w:sz w:val="24"/>
          <w:szCs w:val="24"/>
        </w:rPr>
        <w:t xml:space="preserve"> adult</w:t>
      </w:r>
      <w:r w:rsidR="00A968A7" w:rsidRPr="00A83225">
        <w:rPr>
          <w:sz w:val="24"/>
          <w:szCs w:val="24"/>
        </w:rPr>
        <w:t>s have been reported to accumulate more visceral fat even at low BMI values compared to other ethnic groups</w:t>
      </w:r>
      <w:r w:rsidR="009F0D9E" w:rsidRPr="00A83225">
        <w:rPr>
          <w:sz w:val="24"/>
          <w:szCs w:val="24"/>
        </w:rPr>
        <w:t xml:space="preserve"> </w:t>
      </w:r>
      <w:r w:rsidR="00A968A7" w:rsidRPr="00A83225">
        <w:rPr>
          <w:sz w:val="24"/>
          <w:szCs w:val="24"/>
        </w:rPr>
        <w:fldChar w:fldCharType="begin"/>
      </w:r>
      <w:r w:rsidR="00DC7671">
        <w:rPr>
          <w:sz w:val="24"/>
          <w:szCs w:val="24"/>
        </w:rPr>
        <w:instrText xml:space="preserve"> ADDIN EN.CITE &lt;EndNote&gt;&lt;Cite&gt;&lt;Author&gt;Misra&lt;/Author&gt;&lt;Year&gt;2009&lt;/Year&gt;&lt;RecNum&gt;354&lt;/RecNum&gt;&lt;DisplayText&gt;(37)&lt;/DisplayText&gt;&lt;record&gt;&lt;rec-number&gt;354&lt;/rec-number&gt;&lt;foreign-keys&gt;&lt;key app="EN" db-id="t9zvre09pt5sz9efzt0pvd0p55dr9vvtrf9t" timestamp="1502076833"&gt;354&lt;/key&gt;&lt;/foreign-keys&gt;&lt;ref-type name="Journal Article"&gt;17&lt;/ref-type&gt;&lt;contributors&gt;&lt;authors&gt;&lt;author&gt;Misra, Anoop&lt;/author&gt;&lt;author&gt;Khurana, Lokesh&lt;/author&gt;&lt;/authors&gt;&lt;/contributors&gt;&lt;titles&gt;&lt;title&gt;The metabolic syndrome in South Asians: epidemiology, determinants, and prevention&lt;/title&gt;&lt;secondary-title&gt;Metabolic syndrome and related disorders&lt;/secondary-title&gt;&lt;/titles&gt;&lt;periodical&gt;&lt;full-title&gt;Metabolic syndrome and related disorders&lt;/full-title&gt;&lt;/periodical&gt;&lt;pages&gt;497-514&lt;/pages&gt;&lt;volume&gt;7&lt;/volume&gt;&lt;number&gt;6&lt;/number&gt;&lt;dates&gt;&lt;year&gt;2009&lt;/year&gt;&lt;/dates&gt;&lt;isbn&gt;1540-4196&lt;/isbn&gt;&lt;urls&gt;&lt;/urls&gt;&lt;/record&gt;&lt;/Cite&gt;&lt;/EndNote&gt;</w:instrText>
      </w:r>
      <w:r w:rsidR="00A968A7" w:rsidRPr="00A83225">
        <w:rPr>
          <w:sz w:val="24"/>
          <w:szCs w:val="24"/>
        </w:rPr>
        <w:fldChar w:fldCharType="separate"/>
      </w:r>
      <w:r w:rsidR="00DC7671">
        <w:rPr>
          <w:noProof/>
          <w:sz w:val="24"/>
          <w:szCs w:val="24"/>
        </w:rPr>
        <w:t>(37)</w:t>
      </w:r>
      <w:r w:rsidR="00A968A7" w:rsidRPr="00A83225">
        <w:rPr>
          <w:sz w:val="24"/>
          <w:szCs w:val="24"/>
        </w:rPr>
        <w:fldChar w:fldCharType="end"/>
      </w:r>
      <w:r w:rsidR="009F0D9E" w:rsidRPr="00A83225">
        <w:rPr>
          <w:sz w:val="24"/>
          <w:szCs w:val="24"/>
        </w:rPr>
        <w:t>.</w:t>
      </w:r>
      <w:r w:rsidR="00A968A7" w:rsidRPr="00A83225">
        <w:rPr>
          <w:sz w:val="24"/>
          <w:szCs w:val="24"/>
        </w:rPr>
        <w:t xml:space="preserve"> These ethnic differences have been shown to be present even at birth</w:t>
      </w:r>
      <w:r w:rsidR="009F0D9E" w:rsidRPr="00A83225">
        <w:rPr>
          <w:sz w:val="24"/>
          <w:szCs w:val="24"/>
        </w:rPr>
        <w:t xml:space="preserve"> </w:t>
      </w:r>
      <w:r w:rsidR="00A968A7" w:rsidRPr="00A83225">
        <w:rPr>
          <w:sz w:val="24"/>
          <w:szCs w:val="24"/>
        </w:rPr>
        <w:fldChar w:fldCharType="begin">
          <w:fldData xml:space="preserve">PEVuZE5vdGU+PENpdGU+PEF1dGhvcj5Nb2RpPC9BdXRob3I+PFllYXI+MjAwOTwvWWVhcj48UmVj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</w:fldData>
        </w:fldChar>
      </w:r>
      <w:r w:rsidR="003C3701" w:rsidRPr="00A83225">
        <w:rPr>
          <w:sz w:val="24"/>
          <w:szCs w:val="24"/>
        </w:rPr>
        <w:instrText xml:space="preserve"> ADDIN EN.CITE </w:instrText>
      </w:r>
      <w:r w:rsidR="003C3701" w:rsidRPr="00A83225">
        <w:rPr>
          <w:sz w:val="24"/>
          <w:szCs w:val="24"/>
        </w:rPr>
        <w:fldChar w:fldCharType="begin">
          <w:fldData xml:space="preserve">PEVuZE5vdGU+PENpdGU+PEF1dGhvcj5Nb2RpPC9BdXRob3I+PFllYXI+MjAwOTwvWWVhcj48UmVj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</w:fldData>
        </w:fldChar>
      </w:r>
      <w:r w:rsidR="003C3701" w:rsidRPr="00A83225">
        <w:rPr>
          <w:sz w:val="24"/>
          <w:szCs w:val="24"/>
        </w:rPr>
        <w:instrText xml:space="preserve"> ADDIN EN.CITE.DATA </w:instrText>
      </w:r>
      <w:r w:rsidR="003C3701" w:rsidRPr="00A83225">
        <w:rPr>
          <w:sz w:val="24"/>
          <w:szCs w:val="24"/>
        </w:rPr>
      </w:r>
      <w:r w:rsidR="003C3701" w:rsidRPr="00A83225">
        <w:rPr>
          <w:sz w:val="24"/>
          <w:szCs w:val="24"/>
        </w:rPr>
        <w:fldChar w:fldCharType="end"/>
      </w:r>
      <w:r w:rsidR="00A968A7" w:rsidRPr="00A83225">
        <w:rPr>
          <w:sz w:val="24"/>
          <w:szCs w:val="24"/>
        </w:rPr>
      </w:r>
      <w:r w:rsidR="00A968A7" w:rsidRPr="00A83225">
        <w:rPr>
          <w:sz w:val="24"/>
          <w:szCs w:val="24"/>
        </w:rPr>
        <w:fldChar w:fldCharType="separate"/>
      </w:r>
      <w:r w:rsidR="003C3701" w:rsidRPr="00A83225">
        <w:rPr>
          <w:noProof/>
          <w:sz w:val="24"/>
          <w:szCs w:val="24"/>
        </w:rPr>
        <w:t>(22, 23)</w:t>
      </w:r>
      <w:r w:rsidR="00A968A7" w:rsidRPr="00A83225">
        <w:rPr>
          <w:sz w:val="24"/>
          <w:szCs w:val="24"/>
        </w:rPr>
        <w:fldChar w:fldCharType="end"/>
      </w:r>
      <w:r w:rsidR="009F0D9E" w:rsidRPr="00A83225">
        <w:rPr>
          <w:sz w:val="24"/>
          <w:szCs w:val="24"/>
        </w:rPr>
        <w:t>.</w:t>
      </w:r>
      <w:r w:rsidR="00A968A7" w:rsidRPr="00A83225">
        <w:rPr>
          <w:sz w:val="24"/>
          <w:szCs w:val="24"/>
        </w:rPr>
        <w:t xml:space="preserve"> </w:t>
      </w:r>
      <w:r w:rsidR="00CF0864" w:rsidRPr="00A83225">
        <w:rPr>
          <w:sz w:val="24"/>
          <w:szCs w:val="24"/>
        </w:rPr>
        <w:t xml:space="preserve">In the </w:t>
      </w:r>
      <w:r w:rsidR="00A968A7" w:rsidRPr="00A83225">
        <w:rPr>
          <w:sz w:val="24"/>
          <w:szCs w:val="24"/>
        </w:rPr>
        <w:t>GUSTO cohort</w:t>
      </w:r>
      <w:r w:rsidR="00CF0864" w:rsidRPr="00A83225">
        <w:rPr>
          <w:sz w:val="24"/>
          <w:szCs w:val="24"/>
        </w:rPr>
        <w:t xml:space="preserve">, we previously </w:t>
      </w:r>
      <w:r w:rsidR="00A968A7" w:rsidRPr="00A83225">
        <w:rPr>
          <w:sz w:val="24"/>
          <w:szCs w:val="24"/>
        </w:rPr>
        <w:t>reported that Indian and Malay neonates ha</w:t>
      </w:r>
      <w:r w:rsidR="000F233A" w:rsidRPr="00A83225">
        <w:rPr>
          <w:sz w:val="24"/>
          <w:szCs w:val="24"/>
        </w:rPr>
        <w:t>d</w:t>
      </w:r>
      <w:r w:rsidR="00B45E20" w:rsidRPr="00A83225">
        <w:rPr>
          <w:sz w:val="24"/>
          <w:szCs w:val="24"/>
        </w:rPr>
        <w:t xml:space="preserve"> a </w:t>
      </w:r>
      <w:r w:rsidR="00A968A7" w:rsidRPr="00A83225">
        <w:rPr>
          <w:sz w:val="24"/>
          <w:szCs w:val="24"/>
        </w:rPr>
        <w:t xml:space="preserve">larger DSAT volume than Chinese neonates, with no differences in SSAT or </w:t>
      </w:r>
      <w:r w:rsidR="009C0890">
        <w:rPr>
          <w:sz w:val="24"/>
          <w:szCs w:val="24"/>
        </w:rPr>
        <w:t>VAT</w:t>
      </w:r>
      <w:r w:rsidR="00416C07">
        <w:rPr>
          <w:sz w:val="24"/>
          <w:szCs w:val="24"/>
        </w:rPr>
        <w:t xml:space="preserve"> </w:t>
      </w:r>
      <w:r w:rsidR="00A968A7" w:rsidRPr="00A83225">
        <w:rPr>
          <w:sz w:val="24"/>
          <w:szCs w:val="24"/>
        </w:rPr>
        <w:t>volumes</w:t>
      </w:r>
      <w:r w:rsidR="009F0D9E" w:rsidRPr="00A83225">
        <w:rPr>
          <w:sz w:val="24"/>
          <w:szCs w:val="24"/>
        </w:rPr>
        <w:t xml:space="preserve"> </w:t>
      </w:r>
      <w:r w:rsidR="00A968A7" w:rsidRPr="00A83225">
        <w:rPr>
          <w:sz w:val="24"/>
          <w:szCs w:val="24"/>
        </w:rPr>
        <w:fldChar w:fldCharType="begin"/>
      </w:r>
      <w:r w:rsidR="003C3701" w:rsidRPr="00A83225">
        <w:rPr>
          <w:sz w:val="24"/>
          <w:szCs w:val="24"/>
        </w:rPr>
        <w:instrText xml:space="preserve"> ADDIN EN.CITE &lt;EndNote&gt;&lt;Cite&gt;&lt;Author&gt;Tint&lt;/Author&gt;&lt;Year&gt;2016&lt;/Year&gt;&lt;RecNum&gt;342&lt;/RecNum&gt;&lt;DisplayText&gt;(23)&lt;/DisplayText&gt;&lt;record&gt;&lt;rec-number&gt;342&lt;/rec-number&gt;&lt;foreign-keys&gt;&lt;key app="EN" db-id="t9zvre09pt5sz9efzt0pvd0p55dr9vvtrf9t" timestamp="1502031999"&gt;342&lt;/key&gt;&lt;/foreign-keys&gt;&lt;ref-type name="Journal Article"&gt;17&lt;/ref-type&gt;&lt;contributors&gt;&lt;authors&gt;&lt;author&gt;Tint, Mya Thway&lt;/author&gt;&lt;author&gt;Fortier, Marielle V&lt;/author&gt;&lt;author&gt;Godfrey, Keith M&lt;/author&gt;&lt;author&gt;Shuter, Borys&lt;/author&gt;&lt;author&gt;Kapur, Jeevesh&lt;/author&gt;&lt;author&gt;Rajadurai, Victor S&lt;/author&gt;&lt;author&gt;Agarwal, Pratibha&lt;/author&gt;&lt;author&gt;Chinnadurai, Amutha&lt;/author&gt;&lt;author&gt;Niduvaje, Krishnamoorthy&lt;/author&gt;&lt;author&gt;Chan, Yiong-Huak&lt;/author&gt;&lt;/authors&gt;&lt;/contributors&gt;&lt;titles&gt;&lt;title&gt;Abdominal adipose tissue compartments vary with ethnicity in Asian neonates: Growing Up in Singapore Toward Healthy Outcomes birth cohort study&lt;/title&gt;&lt;secondary-title&gt;The American journal of clinical nutrition&lt;/secondary-title&gt;&lt;/titles&gt;&lt;periodical&gt;&lt;full-title&gt;Am J Clin Nutr&lt;/full-title&gt;&lt;abbr-1&gt;The American journal of clinical nutrition&lt;/abbr-1&gt;&lt;/periodical&gt;&lt;pages&gt;1311-1317&lt;/pages&gt;&lt;volume&gt;103&lt;/volume&gt;&lt;number&gt;5&lt;/number&gt;&lt;dates&gt;&lt;year&gt;2016&lt;/year&gt;&lt;/dates&gt;&lt;isbn&gt;0002-9165&lt;/isbn&gt;&lt;urls&gt;&lt;/urls&gt;&lt;/record&gt;&lt;/Cite&gt;&lt;/EndNote&gt;</w:instrText>
      </w:r>
      <w:r w:rsidR="00A968A7" w:rsidRPr="00A83225">
        <w:rPr>
          <w:sz w:val="24"/>
          <w:szCs w:val="24"/>
        </w:rPr>
        <w:fldChar w:fldCharType="separate"/>
      </w:r>
      <w:r w:rsidR="003C3701" w:rsidRPr="00A83225">
        <w:rPr>
          <w:noProof/>
          <w:sz w:val="24"/>
          <w:szCs w:val="24"/>
        </w:rPr>
        <w:t>(23)</w:t>
      </w:r>
      <w:r w:rsidR="00A968A7" w:rsidRPr="00A83225">
        <w:rPr>
          <w:sz w:val="24"/>
          <w:szCs w:val="24"/>
        </w:rPr>
        <w:fldChar w:fldCharType="end"/>
      </w:r>
      <w:r w:rsidR="009F0D9E" w:rsidRPr="00A83225">
        <w:rPr>
          <w:sz w:val="24"/>
          <w:szCs w:val="24"/>
        </w:rPr>
        <w:t>.</w:t>
      </w:r>
      <w:r w:rsidR="00A968A7" w:rsidRPr="00A83225">
        <w:rPr>
          <w:sz w:val="24"/>
          <w:szCs w:val="24"/>
        </w:rPr>
        <w:t xml:space="preserve"> At 4</w:t>
      </w:r>
      <w:r w:rsidR="00F81E1E" w:rsidRPr="00A83225">
        <w:rPr>
          <w:sz w:val="24"/>
          <w:szCs w:val="24"/>
        </w:rPr>
        <w:t>.</w:t>
      </w:r>
      <w:r w:rsidR="00A968A7" w:rsidRPr="00A83225">
        <w:rPr>
          <w:sz w:val="24"/>
          <w:szCs w:val="24"/>
        </w:rPr>
        <w:t xml:space="preserve">5 years, we </w:t>
      </w:r>
      <w:r w:rsidR="00473D73" w:rsidRPr="00A83225">
        <w:rPr>
          <w:sz w:val="24"/>
          <w:szCs w:val="24"/>
        </w:rPr>
        <w:t xml:space="preserve">continue to find </w:t>
      </w:r>
      <w:r w:rsidR="00A968A7" w:rsidRPr="00A83225">
        <w:rPr>
          <w:sz w:val="24"/>
          <w:szCs w:val="24"/>
        </w:rPr>
        <w:t>that abdominal fat partition</w:t>
      </w:r>
      <w:r w:rsidR="00473D73" w:rsidRPr="00A83225">
        <w:rPr>
          <w:sz w:val="24"/>
          <w:szCs w:val="24"/>
        </w:rPr>
        <w:t>s</w:t>
      </w:r>
      <w:r w:rsidR="00A968A7" w:rsidRPr="00A83225">
        <w:rPr>
          <w:sz w:val="24"/>
          <w:szCs w:val="24"/>
        </w:rPr>
        <w:t xml:space="preserve"> differently among the three ethnic groups for all the subcutaneous fat depots (total SAT, DSAT and SSAT), but not for </w:t>
      </w:r>
      <w:r w:rsidR="009C0890">
        <w:rPr>
          <w:sz w:val="24"/>
          <w:szCs w:val="24"/>
        </w:rPr>
        <w:t>VAT</w:t>
      </w:r>
      <w:r w:rsidR="00A968A7" w:rsidRPr="00A83225">
        <w:rPr>
          <w:sz w:val="24"/>
          <w:szCs w:val="24"/>
        </w:rPr>
        <w:t xml:space="preserve">. </w:t>
      </w:r>
      <w:r w:rsidR="00F1460E" w:rsidRPr="00A83225">
        <w:rPr>
          <w:sz w:val="24"/>
          <w:szCs w:val="24"/>
        </w:rPr>
        <w:t xml:space="preserve">The differential associations observed between early life weight gain </w:t>
      </w:r>
      <w:r w:rsidR="00E65132" w:rsidRPr="00A83225">
        <w:rPr>
          <w:sz w:val="24"/>
          <w:szCs w:val="24"/>
        </w:rPr>
        <w:t xml:space="preserve">and abdominal fat </w:t>
      </w:r>
      <w:r w:rsidR="00F1460E" w:rsidRPr="00A83225">
        <w:rPr>
          <w:sz w:val="24"/>
          <w:szCs w:val="24"/>
        </w:rPr>
        <w:t xml:space="preserve">could possibly </w:t>
      </w:r>
      <w:r w:rsidR="00E65132" w:rsidRPr="00A83225">
        <w:rPr>
          <w:sz w:val="24"/>
          <w:szCs w:val="24"/>
        </w:rPr>
        <w:lastRenderedPageBreak/>
        <w:t xml:space="preserve">partially </w:t>
      </w:r>
      <w:r w:rsidR="00F1460E" w:rsidRPr="00A83225">
        <w:rPr>
          <w:sz w:val="24"/>
          <w:szCs w:val="24"/>
        </w:rPr>
        <w:t xml:space="preserve">explain </w:t>
      </w:r>
      <w:r w:rsidR="00E65132" w:rsidRPr="00A83225">
        <w:rPr>
          <w:sz w:val="24"/>
          <w:szCs w:val="24"/>
        </w:rPr>
        <w:t xml:space="preserve">the sex and ethnic differences in the abdominal fat partitioning. </w:t>
      </w:r>
    </w:p>
    <w:p w:rsidR="0066635D" w:rsidRDefault="00A345F0" w:rsidP="000C7D7C">
      <w:pPr>
        <w:spacing w:line="480" w:lineRule="auto"/>
        <w:jc w:val="both"/>
        <w:rPr>
          <w:sz w:val="24"/>
          <w:szCs w:val="24"/>
        </w:rPr>
      </w:pPr>
      <w:r w:rsidRPr="00A83225">
        <w:rPr>
          <w:sz w:val="24"/>
          <w:szCs w:val="24"/>
        </w:rPr>
        <w:t xml:space="preserve">Ethnicity can also modify the associations between abdominal fat depots and metabolic risk factors. For instance, while </w:t>
      </w:r>
      <w:r w:rsidR="009C0890">
        <w:rPr>
          <w:sz w:val="24"/>
          <w:szCs w:val="24"/>
        </w:rPr>
        <w:t>VAT</w:t>
      </w:r>
      <w:r w:rsidR="00416C07">
        <w:rPr>
          <w:sz w:val="24"/>
          <w:szCs w:val="24"/>
        </w:rPr>
        <w:t xml:space="preserve"> </w:t>
      </w:r>
      <w:r w:rsidRPr="00A83225">
        <w:rPr>
          <w:sz w:val="24"/>
          <w:szCs w:val="24"/>
        </w:rPr>
        <w:t xml:space="preserve">is strongly linked to insulin resistance, African-Americans are more insulin resistant than Caucasians despite their lower </w:t>
      </w:r>
      <w:r w:rsidR="009C0890">
        <w:rPr>
          <w:sz w:val="24"/>
          <w:szCs w:val="24"/>
        </w:rPr>
        <w:t>VAT</w:t>
      </w:r>
      <w:r w:rsidR="00416C07">
        <w:rPr>
          <w:sz w:val="24"/>
          <w:szCs w:val="24"/>
        </w:rPr>
        <w:t xml:space="preserve"> </w:t>
      </w:r>
      <w:r w:rsidR="003225CE" w:rsidRPr="00A83225">
        <w:rPr>
          <w:sz w:val="24"/>
          <w:szCs w:val="24"/>
        </w:rPr>
        <w:fldChar w:fldCharType="begin"/>
      </w:r>
      <w:r w:rsidR="003C3701" w:rsidRPr="00A83225">
        <w:rPr>
          <w:sz w:val="24"/>
          <w:szCs w:val="24"/>
        </w:rPr>
        <w:instrText xml:space="preserve"> ADDIN EN.CITE &lt;EndNote&gt;&lt;Cite&gt;&lt;Author&gt;Katzmarzyk&lt;/Author&gt;&lt;Year&gt;2010&lt;/Year&gt;&lt;RecNum&gt;339&lt;/RecNum&gt;&lt;DisplayText&gt;(14, 21)&lt;/DisplayText&gt;&lt;record&gt;&lt;rec-number&gt;339&lt;/rec-number&gt;&lt;foreign-keys&gt;&lt;key app="EN" db-id="t9zvre09pt5sz9efzt0pvd0p55dr9vvtrf9t" timestamp="1502014636"&gt;339&lt;/key&gt;&lt;/foreign-keys&gt;&lt;ref-type name="Journal Article"&gt;17&lt;/ref-type&gt;&lt;contributors&gt;&lt;authors&gt;&lt;author&gt;Katzmarzyk, Peter T&lt;/author&gt;&lt;author&gt;Bray, George A&lt;/author&gt;&lt;author&gt;Greenway, Frank L&lt;/author&gt;&lt;author&gt;Johnson, William D&lt;/author&gt;&lt;author&gt;Newton, Robert L&lt;/author&gt;&lt;author&gt;Ravussin, Eric&lt;/author&gt;&lt;author&gt;Ryan, Donna H&lt;/author&gt;&lt;author&gt;Smith, Steven R&lt;/author&gt;&lt;author&gt;Bouchard, Claude&lt;/author&gt;&lt;/authors&gt;&lt;/contributors&gt;&lt;titles&gt;&lt;title&gt;Racial differences in abdominal depot–specific adiposity in white and African American adults&lt;/title&gt;&lt;secondary-title&gt;The American journal of clinical nutrition&lt;/secondary-title&gt;&lt;/titles&gt;&lt;periodical&gt;&lt;full-title&gt;Am J Clin Nutr&lt;/full-title&gt;&lt;abbr-1&gt;The American journal of clinical nutrition&lt;/abbr-1&gt;&lt;/periodical&gt;&lt;pages&gt;7-15&lt;/pages&gt;&lt;volume&gt;91&lt;/volume&gt;&lt;number&gt;1&lt;/number&gt;&lt;dates&gt;&lt;year&gt;2010&lt;/year&gt;&lt;/dates&gt;&lt;isbn&gt;0002-9165&lt;/isbn&gt;&lt;urls&gt;&lt;/urls&gt;&lt;/record&gt;&lt;/Cite&gt;&lt;Cite&gt;&lt;Author&gt;Staiano&lt;/Author&gt;&lt;Year&gt;2013&lt;/Year&gt;&lt;RecNum&gt;341&lt;/RecNum&gt;&lt;record&gt;&lt;rec-number&gt;341&lt;/rec-number&gt;&lt;foreign-keys&gt;&lt;key app="EN" db-id="t9zvre09pt5sz9efzt0pvd0p55dr9vvtrf9t" timestamp="1502015054"&gt;341&lt;/key&gt;&lt;/foreign-keys&gt;&lt;ref-type name="Journal Article"&gt;17&lt;/ref-type&gt;&lt;contributors&gt;&lt;authors&gt;&lt;author&gt;Staiano, AE&lt;/author&gt;&lt;author&gt;Broyles, ST&lt;/author&gt;&lt;author&gt;Gupta, AK&lt;/author&gt;&lt;author&gt;Katzmarzyk, PT&lt;/author&gt;&lt;/authors&gt;&lt;/contributors&gt;&lt;titles&gt;&lt;title&gt;Ethnic and sex differences in visceral, subcutaneous, and total body fat in children and adolescents&lt;/title&gt;&lt;secondary-title&gt;Obesity&lt;/secondary-title&gt;&lt;/titles&gt;&lt;periodical&gt;&lt;full-title&gt;Obesity&lt;/full-title&gt;&lt;/periodical&gt;&lt;pages&gt;1251-1255&lt;/pages&gt;&lt;volume&gt;21&lt;/volume&gt;&lt;number&gt;6&lt;/number&gt;&lt;dates&gt;&lt;year&gt;2013&lt;/year&gt;&lt;/dates&gt;&lt;isbn&gt;1930-739X&lt;/isbn&gt;&lt;urls&gt;&lt;/urls&gt;&lt;/record&gt;&lt;/Cite&gt;&lt;/EndNote&gt;</w:instrText>
      </w:r>
      <w:r w:rsidR="003225CE" w:rsidRPr="00A83225">
        <w:rPr>
          <w:sz w:val="24"/>
          <w:szCs w:val="24"/>
        </w:rPr>
        <w:fldChar w:fldCharType="separate"/>
      </w:r>
      <w:r w:rsidR="003C3701" w:rsidRPr="00A83225">
        <w:rPr>
          <w:noProof/>
          <w:sz w:val="24"/>
          <w:szCs w:val="24"/>
        </w:rPr>
        <w:t>(14, 21)</w:t>
      </w:r>
      <w:r w:rsidR="003225CE" w:rsidRPr="00A83225">
        <w:rPr>
          <w:sz w:val="24"/>
          <w:szCs w:val="24"/>
        </w:rPr>
        <w:fldChar w:fldCharType="end"/>
      </w:r>
      <w:r w:rsidR="009F0D9E" w:rsidRPr="00A83225">
        <w:rPr>
          <w:sz w:val="24"/>
          <w:szCs w:val="24"/>
        </w:rPr>
        <w:t>.</w:t>
      </w:r>
      <w:r w:rsidRPr="00A83225">
        <w:rPr>
          <w:sz w:val="24"/>
          <w:szCs w:val="24"/>
        </w:rPr>
        <w:t xml:space="preserve"> South Asians accumulate higher body fat </w:t>
      </w:r>
      <w:r w:rsidR="008D34F8" w:rsidRPr="00A83225">
        <w:rPr>
          <w:sz w:val="24"/>
          <w:szCs w:val="24"/>
        </w:rPr>
        <w:t xml:space="preserve">than Caucasians, </w:t>
      </w:r>
      <w:r w:rsidRPr="00A83225">
        <w:rPr>
          <w:sz w:val="24"/>
          <w:szCs w:val="24"/>
        </w:rPr>
        <w:t>even at low BMI</w:t>
      </w:r>
      <w:r w:rsidR="008D34F8" w:rsidRPr="00A83225">
        <w:rPr>
          <w:sz w:val="24"/>
          <w:szCs w:val="24"/>
        </w:rPr>
        <w:t>,</w:t>
      </w:r>
      <w:r w:rsidRPr="00A83225">
        <w:rPr>
          <w:sz w:val="24"/>
          <w:szCs w:val="24"/>
        </w:rPr>
        <w:t xml:space="preserve"> and also show a stronger association between abdominal adiposity and hyperinsulinemia</w:t>
      </w:r>
      <w:r w:rsidR="009F0D9E" w:rsidRPr="00A83225">
        <w:rPr>
          <w:sz w:val="24"/>
          <w:szCs w:val="24"/>
        </w:rPr>
        <w:t xml:space="preserve"> </w:t>
      </w:r>
      <w:r w:rsidRPr="00A83225">
        <w:rPr>
          <w:sz w:val="24"/>
          <w:szCs w:val="24"/>
        </w:rPr>
        <w:fldChar w:fldCharType="begin"/>
      </w:r>
      <w:r w:rsidR="00DC7671">
        <w:rPr>
          <w:sz w:val="24"/>
          <w:szCs w:val="24"/>
        </w:rPr>
        <w:instrText xml:space="preserve"> ADDIN EN.CITE &lt;EndNote&gt;&lt;Cite&gt;&lt;Author&gt;Nightingale&lt;/Author&gt;&lt;Year&gt;2013&lt;/Year&gt;&lt;RecNum&gt;346&lt;/RecNum&gt;&lt;DisplayText&gt;(38)&lt;/DisplayText&gt;&lt;record&gt;&lt;rec-number&gt;346&lt;/rec-number&gt;&lt;foreign-keys&gt;&lt;key app="EN" db-id="t9zvre09pt5sz9efzt0pvd0p55dr9vvtrf9t" timestamp="1502033417"&gt;346&lt;/key&gt;&lt;/foreign-keys&gt;&lt;ref-type name="Journal Article"&gt;17&lt;/ref-type&gt;&lt;contributors&gt;&lt;authors&gt;&lt;author&gt;Nightingale, Claire M&lt;/author&gt;&lt;author&gt;Rudnicka, Alicja R&lt;/author&gt;&lt;author&gt;Owen, Christopher G&lt;/author&gt;&lt;author&gt;Wells, Jonathan CK&lt;/author&gt;&lt;author&gt;Sattar, Naveed&lt;/author&gt;&lt;author&gt;Cook, Derek G&lt;/author&gt;&lt;author&gt;Whincup, Peter H&lt;/author&gt;&lt;/authors&gt;&lt;/contributors&gt;&lt;titles&gt;&lt;title&gt;Influence of Adiposity on Insulin Resistance and Glycemia Markers Among UK Children of South Asian, Black African-Caribbean, and White European Origin&lt;/title&gt;&lt;secondary-title&gt;Diabetes Care&lt;/secondary-title&gt;&lt;/titles&gt;&lt;periodical&gt;&lt;full-title&gt;Diabetes Care&lt;/full-title&gt;&lt;/periodical&gt;&lt;pages&gt;1712-1719&lt;/pages&gt;&lt;volume&gt;36&lt;/volume&gt;&lt;number&gt;6&lt;/number&gt;&lt;dates&gt;&lt;year&gt;2013&lt;/year&gt;&lt;/dates&gt;&lt;isbn&gt;0149-5992&lt;/isbn&gt;&lt;urls&gt;&lt;/urls&gt;&lt;/record&gt;&lt;/Cite&gt;&lt;/EndNote&gt;</w:instrText>
      </w:r>
      <w:r w:rsidRPr="00A83225">
        <w:rPr>
          <w:sz w:val="24"/>
          <w:szCs w:val="24"/>
        </w:rPr>
        <w:fldChar w:fldCharType="separate"/>
      </w:r>
      <w:r w:rsidR="00DC7671">
        <w:rPr>
          <w:noProof/>
          <w:sz w:val="24"/>
          <w:szCs w:val="24"/>
        </w:rPr>
        <w:t>(38)</w:t>
      </w:r>
      <w:r w:rsidRPr="00A83225">
        <w:rPr>
          <w:sz w:val="24"/>
          <w:szCs w:val="24"/>
        </w:rPr>
        <w:fldChar w:fldCharType="end"/>
      </w:r>
      <w:r w:rsidR="009F0D9E" w:rsidRPr="00A83225">
        <w:rPr>
          <w:sz w:val="24"/>
          <w:szCs w:val="24"/>
        </w:rPr>
        <w:t>.</w:t>
      </w:r>
      <w:r w:rsidRPr="00A83225">
        <w:rPr>
          <w:sz w:val="24"/>
          <w:szCs w:val="24"/>
        </w:rPr>
        <w:t xml:space="preserve"> Ethnic differences in abdominal fat partitioning have also been reported in Asian neonates, within 3 weeks of birth</w:t>
      </w:r>
      <w:r w:rsidR="009F0D9E" w:rsidRPr="00A83225">
        <w:rPr>
          <w:sz w:val="24"/>
          <w:szCs w:val="24"/>
        </w:rPr>
        <w:t xml:space="preserve"> </w:t>
      </w:r>
      <w:r w:rsidRPr="00A83225">
        <w:rPr>
          <w:sz w:val="24"/>
          <w:szCs w:val="24"/>
        </w:rPr>
        <w:fldChar w:fldCharType="begin">
          <w:fldData xml:space="preserve">PEVuZE5vdGU+PENpdGU+PEF1dGhvcj5Nb2RpPC9BdXRob3I+PFllYXI+MjAwOTwvWWVhcj48UmVj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</w:fldData>
        </w:fldChar>
      </w:r>
      <w:r w:rsidR="003C3701" w:rsidRPr="00A83225">
        <w:rPr>
          <w:sz w:val="24"/>
          <w:szCs w:val="24"/>
        </w:rPr>
        <w:instrText xml:space="preserve"> ADDIN EN.CITE </w:instrText>
      </w:r>
      <w:r w:rsidR="003C3701" w:rsidRPr="00A83225">
        <w:rPr>
          <w:sz w:val="24"/>
          <w:szCs w:val="24"/>
        </w:rPr>
        <w:fldChar w:fldCharType="begin">
          <w:fldData xml:space="preserve">PEVuZE5vdGU+PENpdGU+PEF1dGhvcj5Nb2RpPC9BdXRob3I+PFllYXI+MjAwOTwvWWVhcj48UmVj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</w:fldData>
        </w:fldChar>
      </w:r>
      <w:r w:rsidR="003C3701" w:rsidRPr="00A83225">
        <w:rPr>
          <w:sz w:val="24"/>
          <w:szCs w:val="24"/>
        </w:rPr>
        <w:instrText xml:space="preserve"> ADDIN EN.CITE.DATA </w:instrText>
      </w:r>
      <w:r w:rsidR="003C3701" w:rsidRPr="00A83225">
        <w:rPr>
          <w:sz w:val="24"/>
          <w:szCs w:val="24"/>
        </w:rPr>
      </w:r>
      <w:r w:rsidR="003C3701" w:rsidRPr="00A83225">
        <w:rPr>
          <w:sz w:val="24"/>
          <w:szCs w:val="24"/>
        </w:rPr>
        <w:fldChar w:fldCharType="end"/>
      </w:r>
      <w:r w:rsidRPr="00A83225">
        <w:rPr>
          <w:sz w:val="24"/>
          <w:szCs w:val="24"/>
        </w:rPr>
      </w:r>
      <w:r w:rsidRPr="00A83225">
        <w:rPr>
          <w:sz w:val="24"/>
          <w:szCs w:val="24"/>
        </w:rPr>
        <w:fldChar w:fldCharType="separate"/>
      </w:r>
      <w:r w:rsidR="003C3701" w:rsidRPr="00A83225">
        <w:rPr>
          <w:noProof/>
          <w:sz w:val="24"/>
          <w:szCs w:val="24"/>
        </w:rPr>
        <w:t>(22, 23)</w:t>
      </w:r>
      <w:r w:rsidRPr="00A83225">
        <w:rPr>
          <w:sz w:val="24"/>
          <w:szCs w:val="24"/>
        </w:rPr>
        <w:fldChar w:fldCharType="end"/>
      </w:r>
      <w:r w:rsidR="009F0D9E" w:rsidRPr="00A83225">
        <w:rPr>
          <w:sz w:val="24"/>
          <w:szCs w:val="24"/>
        </w:rPr>
        <w:t>.</w:t>
      </w:r>
      <w:r w:rsidRPr="00A83225">
        <w:rPr>
          <w:sz w:val="24"/>
          <w:szCs w:val="24"/>
        </w:rPr>
        <w:t xml:space="preserve"> </w:t>
      </w:r>
      <w:r w:rsidR="00836318" w:rsidRPr="00A83225">
        <w:rPr>
          <w:sz w:val="24"/>
          <w:szCs w:val="24"/>
        </w:rPr>
        <w:t xml:space="preserve">In our </w:t>
      </w:r>
      <w:r w:rsidR="00B36EB4" w:rsidRPr="00A83225">
        <w:rPr>
          <w:sz w:val="24"/>
          <w:szCs w:val="24"/>
        </w:rPr>
        <w:t xml:space="preserve">current </w:t>
      </w:r>
      <w:r w:rsidR="00836318" w:rsidRPr="00A83225">
        <w:rPr>
          <w:sz w:val="24"/>
          <w:szCs w:val="24"/>
        </w:rPr>
        <w:t>study, Indian</w:t>
      </w:r>
      <w:r w:rsidR="00096274" w:rsidRPr="00A83225">
        <w:rPr>
          <w:sz w:val="24"/>
          <w:szCs w:val="24"/>
        </w:rPr>
        <w:t xml:space="preserve"> children</w:t>
      </w:r>
      <w:r w:rsidR="00836318" w:rsidRPr="00A83225">
        <w:rPr>
          <w:sz w:val="24"/>
          <w:szCs w:val="24"/>
        </w:rPr>
        <w:t xml:space="preserve"> had the lowest levels of </w:t>
      </w:r>
      <w:r w:rsidR="009C0890">
        <w:rPr>
          <w:sz w:val="24"/>
          <w:szCs w:val="24"/>
        </w:rPr>
        <w:t>VAT</w:t>
      </w:r>
      <w:r w:rsidR="00416C07">
        <w:rPr>
          <w:sz w:val="24"/>
          <w:szCs w:val="24"/>
        </w:rPr>
        <w:t xml:space="preserve"> </w:t>
      </w:r>
      <w:r w:rsidR="00836318" w:rsidRPr="00A83225">
        <w:rPr>
          <w:sz w:val="24"/>
          <w:szCs w:val="24"/>
        </w:rPr>
        <w:t xml:space="preserve">among lean children, yet showed the strongest tendency to accumulate </w:t>
      </w:r>
      <w:r w:rsidR="009C0890">
        <w:rPr>
          <w:sz w:val="24"/>
          <w:szCs w:val="24"/>
        </w:rPr>
        <w:t>VAT</w:t>
      </w:r>
      <w:r w:rsidR="00416C07">
        <w:rPr>
          <w:sz w:val="24"/>
          <w:szCs w:val="24"/>
        </w:rPr>
        <w:t xml:space="preserve"> </w:t>
      </w:r>
      <w:r w:rsidR="00836318" w:rsidRPr="00A83225">
        <w:rPr>
          <w:sz w:val="24"/>
          <w:szCs w:val="24"/>
        </w:rPr>
        <w:t xml:space="preserve">with increasing BMI. </w:t>
      </w:r>
      <w:r w:rsidR="0066635D">
        <w:rPr>
          <w:sz w:val="24"/>
          <w:szCs w:val="24"/>
        </w:rPr>
        <w:t>Between the sexes, g</w:t>
      </w:r>
      <w:r w:rsidR="0066635D" w:rsidRPr="00A83225">
        <w:rPr>
          <w:sz w:val="24"/>
          <w:szCs w:val="24"/>
        </w:rPr>
        <w:t xml:space="preserve">irls had higher DSAT and SSAT volumes than boys, but no significant differences in </w:t>
      </w:r>
      <w:r w:rsidR="0066635D">
        <w:rPr>
          <w:sz w:val="24"/>
          <w:szCs w:val="24"/>
        </w:rPr>
        <w:t>VAT</w:t>
      </w:r>
      <w:r w:rsidR="00797A2E">
        <w:rPr>
          <w:sz w:val="24"/>
          <w:szCs w:val="24"/>
        </w:rPr>
        <w:t xml:space="preserve"> </w:t>
      </w:r>
      <w:r w:rsidR="0066635D" w:rsidRPr="00A83225">
        <w:rPr>
          <w:sz w:val="24"/>
          <w:szCs w:val="24"/>
        </w:rPr>
        <w:t xml:space="preserve">volumes. </w:t>
      </w:r>
      <w:r w:rsidR="00797A2E">
        <w:rPr>
          <w:sz w:val="24"/>
          <w:szCs w:val="24"/>
        </w:rPr>
        <w:t xml:space="preserve">Our results </w:t>
      </w:r>
      <w:r w:rsidR="0066635D" w:rsidRPr="00A83225">
        <w:rPr>
          <w:sz w:val="24"/>
          <w:szCs w:val="24"/>
        </w:rPr>
        <w:t xml:space="preserve">agree with previous studies reporting higher SAT in girls, but no significant differences in </w:t>
      </w:r>
      <w:r w:rsidR="0066635D">
        <w:rPr>
          <w:sz w:val="24"/>
          <w:szCs w:val="24"/>
        </w:rPr>
        <w:t xml:space="preserve">VAT </w:t>
      </w:r>
      <w:r w:rsidR="0066635D" w:rsidRPr="00A83225">
        <w:rPr>
          <w:sz w:val="24"/>
          <w:szCs w:val="24"/>
        </w:rPr>
        <w:fldChar w:fldCharType="begin">
          <w:fldData xml:space="preserve">PEVuZE5vdGU+PENpdGU+PEF1dGhvcj5TaGVuPC9BdXRob3I+PFllYXI+MjAwOTwvWWVhcj48UmVj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</w:fldData>
        </w:fldChar>
      </w:r>
      <w:r w:rsidR="00DC7671">
        <w:rPr>
          <w:sz w:val="24"/>
          <w:szCs w:val="24"/>
        </w:rPr>
        <w:instrText xml:space="preserve"> ADDIN EN.CITE </w:instrText>
      </w:r>
      <w:r w:rsidR="00DC7671">
        <w:rPr>
          <w:sz w:val="24"/>
          <w:szCs w:val="24"/>
        </w:rPr>
        <w:fldChar w:fldCharType="begin">
          <w:fldData xml:space="preserve">PEVuZE5vdGU+PENpdGU+PEF1dGhvcj5TaGVuPC9BdXRob3I+PFllYXI+MjAwOTwvWWVhcj48UmVj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</w:fldData>
        </w:fldChar>
      </w:r>
      <w:r w:rsidR="00DC7671">
        <w:rPr>
          <w:sz w:val="24"/>
          <w:szCs w:val="24"/>
        </w:rPr>
        <w:instrText xml:space="preserve"> ADDIN EN.CITE.DATA </w:instrText>
      </w:r>
      <w:r w:rsidR="00DC7671">
        <w:rPr>
          <w:sz w:val="24"/>
          <w:szCs w:val="24"/>
        </w:rPr>
      </w:r>
      <w:r w:rsidR="00DC7671">
        <w:rPr>
          <w:sz w:val="24"/>
          <w:szCs w:val="24"/>
        </w:rPr>
        <w:fldChar w:fldCharType="end"/>
      </w:r>
      <w:r w:rsidR="0066635D" w:rsidRPr="00A83225">
        <w:rPr>
          <w:sz w:val="24"/>
          <w:szCs w:val="24"/>
        </w:rPr>
      </w:r>
      <w:r w:rsidR="0066635D" w:rsidRPr="00A83225">
        <w:rPr>
          <w:sz w:val="24"/>
          <w:szCs w:val="24"/>
        </w:rPr>
        <w:fldChar w:fldCharType="separate"/>
      </w:r>
      <w:r w:rsidR="00DC7671">
        <w:rPr>
          <w:noProof/>
          <w:sz w:val="24"/>
          <w:szCs w:val="24"/>
        </w:rPr>
        <w:t>(23, 39)</w:t>
      </w:r>
      <w:r w:rsidR="0066635D" w:rsidRPr="00A83225">
        <w:rPr>
          <w:sz w:val="24"/>
          <w:szCs w:val="24"/>
        </w:rPr>
        <w:fldChar w:fldCharType="end"/>
      </w:r>
      <w:r w:rsidR="0066635D" w:rsidRPr="00A83225">
        <w:rPr>
          <w:sz w:val="24"/>
          <w:szCs w:val="24"/>
        </w:rPr>
        <w:t xml:space="preserve">. </w:t>
      </w:r>
      <w:r w:rsidR="0066635D" w:rsidRPr="00A83225">
        <w:rPr>
          <w:sz w:val="24"/>
          <w:szCs w:val="24"/>
        </w:rPr>
        <w:lastRenderedPageBreak/>
        <w:t>The association we observed between BMI and abdominal adiposity in early childhood was stronger in girls than boys</w:t>
      </w:r>
      <w:r w:rsidR="00711C32">
        <w:rPr>
          <w:sz w:val="24"/>
          <w:szCs w:val="24"/>
        </w:rPr>
        <w:t>.</w:t>
      </w:r>
    </w:p>
    <w:p w:rsidR="00711C32" w:rsidRDefault="00711C32" w:rsidP="000C7D7C">
      <w:pPr>
        <w:spacing w:line="480" w:lineRule="auto"/>
        <w:jc w:val="both"/>
        <w:rPr>
          <w:sz w:val="24"/>
          <w:szCs w:val="24"/>
        </w:rPr>
      </w:pPr>
      <w:r w:rsidRPr="00711C32">
        <w:rPr>
          <w:sz w:val="24"/>
          <w:szCs w:val="24"/>
        </w:rPr>
        <w:t>VAT is more detrimental to metabolic health than SAT. Though this has been well studied in adults</w:t>
      </w:r>
      <w:r>
        <w:rPr>
          <w:sz w:val="24"/>
          <w:szCs w:val="24"/>
        </w:rPr>
        <w:t xml:space="preserve"> </w:t>
      </w:r>
      <w:r>
        <w:rPr>
          <w:sz w:val="24"/>
          <w:szCs w:val="24"/>
        </w:rPr>
        <w:fldChar w:fldCharType="begin"/>
      </w:r>
      <w:r>
        <w:rPr>
          <w:sz w:val="24"/>
          <w:szCs w:val="24"/>
        </w:rPr>
        <w:instrText xml:space="preserve"> ADDIN EN.CITE &lt;EndNote&gt;&lt;Cite&gt;&lt;Author&gt;Lee&lt;/Author&gt;&lt;Year&gt;2013&lt;/Year&gt;&lt;RecNum&gt;330&lt;/RecNum&gt;&lt;DisplayText&gt;(3, 6)&lt;/DisplayText&gt;&lt;record&gt;&lt;rec-number&gt;330&lt;/rec-number&gt;&lt;foreign-keys&gt;&lt;key app="EN" db-id="t9zvre09pt5sz9efzt0pvd0p55dr9vvtrf9t" timestamp="1502011733"&gt;330&lt;/key&gt;&lt;/foreign-keys&gt;&lt;ref-type name="Journal Article"&gt;17&lt;/ref-type&gt;&lt;contributors&gt;&lt;authors&gt;&lt;author&gt;Lee, Mi-Jeong&lt;/author&gt;&lt;author&gt;Wu, Yuanyuan&lt;/author&gt;&lt;author&gt;Fried, Susan K&lt;/author&gt;&lt;/authors&gt;&lt;/contributors&gt;&lt;titles&gt;&lt;title&gt;Adipose tissue heterogeneity: implication of depot differences in adipose tissue for obesity complications&lt;/title&gt;&lt;secondary-title&gt;Molecular aspects of medicine&lt;/secondary-title&gt;&lt;/titles&gt;&lt;periodical&gt;&lt;full-title&gt;Molecular aspects of medicine&lt;/full-title&gt;&lt;/periodical&gt;&lt;pages&gt;1-11&lt;/pages&gt;&lt;volume&gt;34&lt;/volume&gt;&lt;number&gt;1&lt;/number&gt;&lt;dates&gt;&lt;year&gt;2013&lt;/year&gt;&lt;/dates&gt;&lt;isbn&gt;0098-2997&lt;/isbn&gt;&lt;urls&gt;&lt;/urls&gt;&lt;/record&gt;&lt;/Cite&gt;&lt;Cite&gt;&lt;Author&gt;Smith&lt;/Author&gt;&lt;Year&gt;2001&lt;/Year&gt;&lt;RecNum&gt;360&lt;/RecNum&gt;&lt;record&gt;&lt;rec-number&gt;360&lt;/rec-number&gt;&lt;foreign-keys&gt;&lt;key app="EN" db-id="t9zvre09pt5sz9efzt0pvd0p55dr9vvtrf9t" timestamp="1504679051"&gt;360&lt;/key&gt;&lt;/foreign-keys&gt;&lt;ref-type name="Journal Article"&gt;17&lt;/ref-type&gt;&lt;contributors&gt;&lt;authors&gt;&lt;author&gt;Smith, Steven R&lt;/author&gt;&lt;author&gt;Lovejoy, Jennifer C&lt;/author&gt;&lt;author&gt;Greenway, Frank&lt;/author&gt;&lt;author&gt;Ryan, Donna&lt;/author&gt;&lt;author&gt;de la Bretonne, Jacques&lt;/author&gt;&lt;author&gt;Volafova, Julia&lt;/author&gt;&lt;author&gt;Bray, George A&lt;/author&gt;&lt;/authors&gt;&lt;/contributors&gt;&lt;titles&gt;&lt;title&gt;Contributions of total body fat, abdominal subcutaneous adipose tissue compartments, and visceral adipose tissue to the metabolic complications of obesity&lt;/title&gt;&lt;secondary-title&gt;Metabolism&lt;/secondary-title&gt;&lt;/titles&gt;&lt;periodical&gt;&lt;full-title&gt;Metabolism&lt;/full-title&gt;&lt;/periodical&gt;&lt;pages&gt;425-435&lt;/pages&gt;&lt;volume&gt;50&lt;/volume&gt;&lt;number&gt;4&lt;/number&gt;&lt;dates&gt;&lt;year&gt;2001&lt;/year&gt;&lt;/dates&gt;&lt;isbn&gt;0026-0495&lt;/isbn&gt;&lt;urls&gt;&lt;/urls&gt;&lt;/record&gt;&lt;/Cite&gt;&lt;/EndNote&gt;</w:instrText>
      </w:r>
      <w:r>
        <w:rPr>
          <w:sz w:val="24"/>
          <w:szCs w:val="24"/>
        </w:rPr>
        <w:fldChar w:fldCharType="separate"/>
      </w:r>
      <w:r>
        <w:rPr>
          <w:noProof/>
          <w:sz w:val="24"/>
          <w:szCs w:val="24"/>
        </w:rPr>
        <w:t>(3, 6)</w:t>
      </w:r>
      <w:r>
        <w:rPr>
          <w:sz w:val="24"/>
          <w:szCs w:val="24"/>
        </w:rPr>
        <w:fldChar w:fldCharType="end"/>
      </w:r>
      <w:r w:rsidRPr="00711C32">
        <w:rPr>
          <w:sz w:val="24"/>
          <w:szCs w:val="24"/>
        </w:rPr>
        <w:t>, the results are inconclusive in the pediatric population. Increased VAT has been shown to be associated with adv</w:t>
      </w:r>
      <w:r w:rsidR="00BD0D23">
        <w:rPr>
          <w:sz w:val="24"/>
          <w:szCs w:val="24"/>
        </w:rPr>
        <w:t xml:space="preserve">erse metabolic profile in </w:t>
      </w:r>
      <w:r w:rsidRPr="00711C32">
        <w:rPr>
          <w:sz w:val="24"/>
          <w:szCs w:val="24"/>
        </w:rPr>
        <w:t>children</w:t>
      </w:r>
      <w:r w:rsidR="00BD0D23">
        <w:rPr>
          <w:sz w:val="24"/>
          <w:szCs w:val="24"/>
        </w:rPr>
        <w:t xml:space="preserve"> with obesity</w:t>
      </w:r>
      <w:r w:rsidR="00024344">
        <w:rPr>
          <w:sz w:val="24"/>
          <w:szCs w:val="24"/>
        </w:rPr>
        <w:t xml:space="preserve"> </w:t>
      </w:r>
      <w:r w:rsidR="00024344">
        <w:rPr>
          <w:sz w:val="24"/>
          <w:szCs w:val="24"/>
        </w:rPr>
        <w:fldChar w:fldCharType="begin">
          <w:fldData xml:space="preserve">PEVuZE5vdGU+PENpdGU+PEF1dGhvcj5DYXByaW88L0F1dGhvcj48WWVhcj4xOTk2PC9ZZWFyPjxS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</w:fldData>
        </w:fldChar>
      </w:r>
      <w:r w:rsidR="00DC7671">
        <w:rPr>
          <w:sz w:val="24"/>
          <w:szCs w:val="24"/>
        </w:rPr>
        <w:instrText xml:space="preserve"> ADDIN EN.CITE </w:instrText>
      </w:r>
      <w:r w:rsidR="00DC7671">
        <w:rPr>
          <w:sz w:val="24"/>
          <w:szCs w:val="24"/>
        </w:rPr>
        <w:fldChar w:fldCharType="begin">
          <w:fldData xml:space="preserve">PEVuZE5vdGU+PENpdGU+PEF1dGhvcj5DYXByaW88L0F1dGhvcj48WWVhcj4xOTk2PC9ZZWFyPjxS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</w:fldData>
        </w:fldChar>
      </w:r>
      <w:r w:rsidR="00DC7671">
        <w:rPr>
          <w:sz w:val="24"/>
          <w:szCs w:val="24"/>
        </w:rPr>
        <w:instrText xml:space="preserve"> ADDIN EN.CITE.DATA </w:instrText>
      </w:r>
      <w:r w:rsidR="00DC7671">
        <w:rPr>
          <w:sz w:val="24"/>
          <w:szCs w:val="24"/>
        </w:rPr>
      </w:r>
      <w:r w:rsidR="00DC7671">
        <w:rPr>
          <w:sz w:val="24"/>
          <w:szCs w:val="24"/>
        </w:rPr>
        <w:fldChar w:fldCharType="end"/>
      </w:r>
      <w:r w:rsidR="00024344">
        <w:rPr>
          <w:sz w:val="24"/>
          <w:szCs w:val="24"/>
        </w:rPr>
      </w:r>
      <w:r w:rsidR="00024344">
        <w:rPr>
          <w:sz w:val="24"/>
          <w:szCs w:val="24"/>
        </w:rPr>
        <w:fldChar w:fldCharType="separate"/>
      </w:r>
      <w:r w:rsidR="00DC7671">
        <w:rPr>
          <w:noProof/>
          <w:sz w:val="24"/>
          <w:szCs w:val="24"/>
        </w:rPr>
        <w:t>(40, 41)</w:t>
      </w:r>
      <w:r w:rsidR="00024344">
        <w:rPr>
          <w:sz w:val="24"/>
          <w:szCs w:val="24"/>
        </w:rPr>
        <w:fldChar w:fldCharType="end"/>
      </w:r>
      <w:r w:rsidRPr="00711C32">
        <w:rPr>
          <w:sz w:val="24"/>
          <w:szCs w:val="24"/>
        </w:rPr>
        <w:t>, while some studies have shown SAT to be a stronger predictor of metabolic risk factors than VAT</w:t>
      </w:r>
      <w:r w:rsidR="00024344">
        <w:rPr>
          <w:sz w:val="24"/>
          <w:szCs w:val="24"/>
        </w:rPr>
        <w:t xml:space="preserve"> </w:t>
      </w:r>
      <w:r w:rsidR="00024344">
        <w:rPr>
          <w:sz w:val="24"/>
          <w:szCs w:val="24"/>
        </w:rPr>
        <w:fldChar w:fldCharType="begin"/>
      </w:r>
      <w:r w:rsidR="00DC7671">
        <w:rPr>
          <w:sz w:val="24"/>
          <w:szCs w:val="24"/>
        </w:rPr>
        <w:instrText xml:space="preserve"> ADDIN EN.CITE &lt;EndNote&gt;&lt;Cite&gt;&lt;Author&gt;Caprio&lt;/Author&gt;&lt;Year&gt;1996&lt;/Year&gt;&lt;RecNum&gt;382&lt;/RecNum&gt;&lt;DisplayText&gt;(8, 40)&lt;/DisplayText&gt;&lt;record&gt;&lt;rec-number&gt;382&lt;/rec-number&gt;&lt;foreign-keys&gt;&lt;key app="EN" db-id="t9zvre09pt5sz9efzt0pvd0p55dr9vvtrf9t" timestamp="1539229784"&gt;382&lt;/key&gt;&lt;/foreign-keys&gt;&lt;ref-type name="Journal Article"&gt;17&lt;/ref-type&gt;&lt;contributors&gt;&lt;authors&gt;&lt;author&gt;Caprio, Sonia&lt;/author&gt;&lt;author&gt;Hyman, Lauren D&lt;/author&gt;&lt;author&gt;McCarthy, Sherley&lt;/author&gt;&lt;author&gt;Lange, Robert&lt;/author&gt;&lt;author&gt;Bronson, Mary&lt;/author&gt;&lt;author&gt;Tamborlane, William V&lt;/author&gt;&lt;/authors&gt;&lt;/contributors&gt;&lt;titles&gt;&lt;title&gt;Fat distribution and cardiovascular risk factors in obese adolescent girls: importance of the intraabdominal fat depot&lt;/title&gt;&lt;secondary-title&gt;The American journal of clinical nutrition&lt;/secondary-title&gt;&lt;/titles&gt;&lt;periodical&gt;&lt;full-title&gt;Am J Clin Nutr&lt;/full-title&gt;&lt;abbr-1&gt;The American journal of clinical nutrition&lt;/abbr-1&gt;&lt;/periodical&gt;&lt;pages&gt;12-17&lt;/pages&gt;&lt;volume&gt;64&lt;/volume&gt;&lt;number&gt;1&lt;/number&gt;&lt;dates&gt;&lt;year&gt;1996&lt;/year&gt;&lt;/dates&gt;&lt;isbn&gt;0002-9165&lt;/isbn&gt;&lt;urls&gt;&lt;/urls&gt;&lt;/record&gt;&lt;/Cite&gt;&lt;Cite&gt;&lt;Author&gt;González-Álvarez&lt;/Author&gt;&lt;Year&gt;2017&lt;/Year&gt;&lt;RecNum&gt;372&lt;/RecNum&gt;&lt;record&gt;&lt;rec-number&gt;372&lt;/rec-number&gt;&lt;foreign-keys&gt;&lt;key app="EN" db-id="t9zvre09pt5sz9efzt0pvd0p55dr9vvtrf9t" timestamp="1519978879"&gt;372&lt;/key&gt;&lt;/foreign-keys&gt;&lt;ref-type name="Journal Article"&gt;17&lt;/ref-type&gt;&lt;contributors&gt;&lt;authors&gt;&lt;author&gt;González-Álvarez, C&lt;/author&gt;&lt;author&gt;Ramos-Ibáñez, N&lt;/author&gt;&lt;author&gt;Azprioz-Leehan, J&lt;/author&gt;&lt;author&gt;Ortiz-Hernández, L&lt;/author&gt;&lt;/authors&gt;&lt;/contributors&gt;&lt;titles&gt;&lt;title&gt;Intra-abdominal and subcutaneous abdominal fat as predictors of cardiometabolic risk in a sample of Mexican children&lt;/title&gt;&lt;secondary-title&gt;European journal of clinical nutrition&lt;/secondary-title&gt;&lt;/titles&gt;&lt;periodical&gt;&lt;full-title&gt;European Journal of Clinical Nutrition&lt;/full-title&gt;&lt;/periodical&gt;&lt;pages&gt;1068&lt;/pages&gt;&lt;volume&gt;71&lt;/volume&gt;&lt;number&gt;9&lt;/number&gt;&lt;dates&gt;&lt;year&gt;2017&lt;/year&gt;&lt;/dates&gt;&lt;isbn&gt;1476-5640&lt;/isbn&gt;&lt;urls&gt;&lt;/urls&gt;&lt;/record&gt;&lt;/Cite&gt;&lt;/EndNote&gt;</w:instrText>
      </w:r>
      <w:r w:rsidR="00024344">
        <w:rPr>
          <w:sz w:val="24"/>
          <w:szCs w:val="24"/>
        </w:rPr>
        <w:fldChar w:fldCharType="separate"/>
      </w:r>
      <w:r w:rsidR="00DC7671">
        <w:rPr>
          <w:noProof/>
          <w:sz w:val="24"/>
          <w:szCs w:val="24"/>
        </w:rPr>
        <w:t>(8, 40)</w:t>
      </w:r>
      <w:r w:rsidR="00024344">
        <w:rPr>
          <w:sz w:val="24"/>
          <w:szCs w:val="24"/>
        </w:rPr>
        <w:fldChar w:fldCharType="end"/>
      </w:r>
      <w:r w:rsidRPr="00711C32">
        <w:rPr>
          <w:sz w:val="24"/>
          <w:szCs w:val="24"/>
        </w:rPr>
        <w:t xml:space="preserve">. Further research is required to ascertain the role of SAT and VAT in metabolic health in children. </w:t>
      </w:r>
      <w:r w:rsidR="00FC4FF4">
        <w:rPr>
          <w:sz w:val="24"/>
          <w:szCs w:val="24"/>
        </w:rPr>
        <w:t xml:space="preserve">Besides its impact on metabolic health, </w:t>
      </w:r>
      <w:r w:rsidRPr="00711C32">
        <w:rPr>
          <w:sz w:val="24"/>
          <w:szCs w:val="24"/>
        </w:rPr>
        <w:t xml:space="preserve">increased visceral obesity in childhood </w:t>
      </w:r>
      <w:r w:rsidR="00FC4FF4">
        <w:rPr>
          <w:sz w:val="24"/>
          <w:szCs w:val="24"/>
        </w:rPr>
        <w:t xml:space="preserve">leads to </w:t>
      </w:r>
      <w:r w:rsidRPr="00711C32">
        <w:rPr>
          <w:sz w:val="24"/>
          <w:szCs w:val="24"/>
        </w:rPr>
        <w:t xml:space="preserve">faster maturation </w:t>
      </w:r>
      <w:r w:rsidR="00FC4FF4">
        <w:rPr>
          <w:sz w:val="24"/>
          <w:szCs w:val="24"/>
        </w:rPr>
        <w:t xml:space="preserve">and </w:t>
      </w:r>
      <w:r w:rsidRPr="00711C32">
        <w:rPr>
          <w:sz w:val="24"/>
          <w:szCs w:val="24"/>
        </w:rPr>
        <w:t>polycystic ovary syndrome in girls</w:t>
      </w:r>
      <w:r w:rsidR="00375EF8">
        <w:rPr>
          <w:sz w:val="24"/>
          <w:szCs w:val="24"/>
        </w:rPr>
        <w:t xml:space="preserve"> </w:t>
      </w:r>
      <w:r w:rsidR="00F87BE5">
        <w:rPr>
          <w:sz w:val="24"/>
          <w:szCs w:val="24"/>
        </w:rPr>
        <w:fldChar w:fldCharType="begin"/>
      </w:r>
      <w:r w:rsidR="00DC7671">
        <w:rPr>
          <w:sz w:val="24"/>
          <w:szCs w:val="24"/>
        </w:rPr>
        <w:instrText xml:space="preserve"> ADDIN EN.CITE &lt;EndNote&gt;&lt;Cite&gt;&lt;Author&gt;de Zegher&lt;/Author&gt;&lt;Year&gt;2018&lt;/Year&gt;&lt;RecNum&gt;381&lt;/RecNum&gt;&lt;DisplayText&gt;(42)&lt;/DisplayText&gt;&lt;record&gt;&lt;rec-number&gt;381&lt;/rec-number&gt;&lt;foreign-keys&gt;&lt;key app="EN" db-id="t9zvre09pt5sz9efzt0pvd0p55dr9vvtrf9t" timestamp="1539227247"&gt;381&lt;/key&gt;&lt;/foreign-keys&gt;&lt;ref-type name="Journal Article"&gt;17&lt;/ref-type&gt;&lt;contributors&gt;&lt;authors&gt;&lt;author&gt;de Zegher, Francis&lt;/author&gt;&lt;author&gt;López-Bermejo, Abel&lt;/author&gt;&lt;author&gt;Ibáñez, Lourdes&lt;/author&gt;&lt;/authors&gt;&lt;/contributors&gt;&lt;titles&gt;&lt;title&gt;Central Obesity, Faster Maturation, and ‘PCOS’in Girls&lt;/title&gt;&lt;secondary-title&gt;Trends in Endocrinology &amp;amp; Metabolism&lt;/secondary-title&gt;&lt;/titles&gt;&lt;periodical&gt;&lt;full-title&gt;Trends in Endocrinology &amp;amp; Metabolism&lt;/full-title&gt;&lt;/periodical&gt;&lt;dates&gt;&lt;year&gt;2018&lt;/year&gt;&lt;/dates&gt;&lt;isbn&gt;1043-2760&lt;/isbn&gt;&lt;urls&gt;&lt;/urls&gt;&lt;/record&gt;&lt;/Cite&gt;&lt;/EndNote&gt;</w:instrText>
      </w:r>
      <w:r w:rsidR="00F87BE5">
        <w:rPr>
          <w:sz w:val="24"/>
          <w:szCs w:val="24"/>
        </w:rPr>
        <w:fldChar w:fldCharType="separate"/>
      </w:r>
      <w:r w:rsidR="00DC7671">
        <w:rPr>
          <w:noProof/>
          <w:sz w:val="24"/>
          <w:szCs w:val="24"/>
        </w:rPr>
        <w:t>(42)</w:t>
      </w:r>
      <w:r w:rsidR="00F87BE5">
        <w:rPr>
          <w:sz w:val="24"/>
          <w:szCs w:val="24"/>
        </w:rPr>
        <w:fldChar w:fldCharType="end"/>
      </w:r>
      <w:r w:rsidRPr="00711C32">
        <w:rPr>
          <w:sz w:val="24"/>
          <w:szCs w:val="24"/>
        </w:rPr>
        <w:t xml:space="preserve">. Thus, the </w:t>
      </w:r>
      <w:r w:rsidR="008C3A1B">
        <w:rPr>
          <w:sz w:val="24"/>
          <w:szCs w:val="24"/>
        </w:rPr>
        <w:t xml:space="preserve">increased </w:t>
      </w:r>
      <w:r w:rsidRPr="00711C32">
        <w:rPr>
          <w:sz w:val="24"/>
          <w:szCs w:val="24"/>
        </w:rPr>
        <w:t>predisposition to accumulate fat in the abdominal depots could possibly have several adverse effects of obesity later in life.</w:t>
      </w:r>
    </w:p>
    <w:p w:rsidR="00A90D77" w:rsidRPr="00A83225" w:rsidRDefault="00237160" w:rsidP="000C7D7C">
      <w:pPr>
        <w:spacing w:line="480" w:lineRule="auto"/>
        <w:jc w:val="both"/>
        <w:rPr>
          <w:sz w:val="24"/>
          <w:szCs w:val="24"/>
        </w:rPr>
      </w:pPr>
      <w:r w:rsidRPr="00A83225">
        <w:rPr>
          <w:sz w:val="24"/>
          <w:szCs w:val="24"/>
        </w:rPr>
        <w:lastRenderedPageBreak/>
        <w:t>S</w:t>
      </w:r>
      <w:r w:rsidR="00A90D77" w:rsidRPr="00A83225">
        <w:rPr>
          <w:sz w:val="24"/>
          <w:szCs w:val="24"/>
        </w:rPr>
        <w:t xml:space="preserve">trengths </w:t>
      </w:r>
      <w:r w:rsidR="00163754" w:rsidRPr="00A83225">
        <w:rPr>
          <w:sz w:val="24"/>
          <w:szCs w:val="24"/>
        </w:rPr>
        <w:t>of our study include its longitudinal study design</w:t>
      </w:r>
      <w:r w:rsidR="00EB572A" w:rsidRPr="00A83225">
        <w:rPr>
          <w:sz w:val="24"/>
          <w:szCs w:val="24"/>
        </w:rPr>
        <w:t xml:space="preserve">, participants </w:t>
      </w:r>
      <w:r w:rsidR="008A491B" w:rsidRPr="00A83225">
        <w:rPr>
          <w:sz w:val="24"/>
          <w:szCs w:val="24"/>
        </w:rPr>
        <w:t xml:space="preserve">from the </w:t>
      </w:r>
      <w:r w:rsidR="001171B6" w:rsidRPr="00A83225">
        <w:rPr>
          <w:sz w:val="24"/>
          <w:szCs w:val="24"/>
        </w:rPr>
        <w:t>three Asian ethnic groups</w:t>
      </w:r>
      <w:r w:rsidR="00EB572A" w:rsidRPr="00A83225">
        <w:rPr>
          <w:sz w:val="24"/>
          <w:szCs w:val="24"/>
        </w:rPr>
        <w:t xml:space="preserve"> comprising the majority of the Singaporean population</w:t>
      </w:r>
      <w:r w:rsidR="00DC7D8F" w:rsidRPr="00A83225">
        <w:rPr>
          <w:sz w:val="24"/>
          <w:szCs w:val="24"/>
        </w:rPr>
        <w:t xml:space="preserve">, </w:t>
      </w:r>
      <w:r w:rsidR="001171B6" w:rsidRPr="00A83225">
        <w:rPr>
          <w:sz w:val="24"/>
          <w:szCs w:val="24"/>
        </w:rPr>
        <w:t xml:space="preserve">growth outcomes </w:t>
      </w:r>
      <w:r w:rsidR="004348DA" w:rsidRPr="00A83225">
        <w:rPr>
          <w:sz w:val="24"/>
          <w:szCs w:val="24"/>
        </w:rPr>
        <w:t>measured at multiple time</w:t>
      </w:r>
      <w:r w:rsidR="00EB572A" w:rsidRPr="00A83225">
        <w:rPr>
          <w:sz w:val="24"/>
          <w:szCs w:val="24"/>
        </w:rPr>
        <w:t xml:space="preserve"> </w:t>
      </w:r>
      <w:r w:rsidR="004348DA" w:rsidRPr="00A83225">
        <w:rPr>
          <w:sz w:val="24"/>
          <w:szCs w:val="24"/>
        </w:rPr>
        <w:t xml:space="preserve">points </w:t>
      </w:r>
      <w:r w:rsidR="001171B6" w:rsidRPr="00A83225">
        <w:rPr>
          <w:sz w:val="24"/>
          <w:szCs w:val="24"/>
        </w:rPr>
        <w:t xml:space="preserve">throughout </w:t>
      </w:r>
      <w:r w:rsidR="00DC7D8F" w:rsidRPr="00A83225">
        <w:rPr>
          <w:sz w:val="24"/>
          <w:szCs w:val="24"/>
        </w:rPr>
        <w:t xml:space="preserve">infancy and childhood and MR-based abdominal fat partitioning </w:t>
      </w:r>
      <w:r w:rsidR="007F433C" w:rsidRPr="00A83225">
        <w:rPr>
          <w:sz w:val="24"/>
          <w:szCs w:val="24"/>
        </w:rPr>
        <w:t xml:space="preserve">determined </w:t>
      </w:r>
      <w:r w:rsidR="00DC7D8F" w:rsidRPr="00A83225">
        <w:rPr>
          <w:sz w:val="24"/>
          <w:szCs w:val="24"/>
        </w:rPr>
        <w:t xml:space="preserve">at </w:t>
      </w:r>
      <w:r w:rsidR="00816193" w:rsidRPr="00A83225">
        <w:rPr>
          <w:sz w:val="24"/>
          <w:szCs w:val="24"/>
        </w:rPr>
        <w:t xml:space="preserve">age </w:t>
      </w:r>
      <w:r w:rsidR="00DC7D8F" w:rsidRPr="00A83225">
        <w:rPr>
          <w:sz w:val="24"/>
          <w:szCs w:val="24"/>
        </w:rPr>
        <w:t>4</w:t>
      </w:r>
      <w:r w:rsidR="00F81E1E" w:rsidRPr="00A83225">
        <w:rPr>
          <w:sz w:val="24"/>
          <w:szCs w:val="24"/>
        </w:rPr>
        <w:t>.</w:t>
      </w:r>
      <w:r w:rsidR="00DC7D8F" w:rsidRPr="00A83225">
        <w:rPr>
          <w:sz w:val="24"/>
          <w:szCs w:val="24"/>
        </w:rPr>
        <w:t xml:space="preserve">5 years. </w:t>
      </w:r>
      <w:r w:rsidR="00816193" w:rsidRPr="00A83225">
        <w:rPr>
          <w:sz w:val="24"/>
          <w:szCs w:val="24"/>
        </w:rPr>
        <w:t xml:space="preserve">A </w:t>
      </w:r>
      <w:r w:rsidR="00504FB9" w:rsidRPr="00A83225">
        <w:rPr>
          <w:sz w:val="24"/>
          <w:szCs w:val="24"/>
        </w:rPr>
        <w:t xml:space="preserve">limitation is the lack of blood samples obtained at this age, </w:t>
      </w:r>
      <w:r w:rsidR="00816193" w:rsidRPr="00A83225">
        <w:rPr>
          <w:sz w:val="24"/>
          <w:szCs w:val="24"/>
        </w:rPr>
        <w:t xml:space="preserve">precluding </w:t>
      </w:r>
      <w:r w:rsidR="00504FB9" w:rsidRPr="00A83225">
        <w:rPr>
          <w:sz w:val="24"/>
          <w:szCs w:val="24"/>
        </w:rPr>
        <w:t>us from assessing the metabolic syndrome</w:t>
      </w:r>
      <w:r w:rsidR="00816193" w:rsidRPr="00A83225">
        <w:rPr>
          <w:sz w:val="24"/>
          <w:szCs w:val="24"/>
        </w:rPr>
        <w:t xml:space="preserve"> from measurements of triglycerides, fasting glucose and insulin</w:t>
      </w:r>
      <w:r w:rsidR="00504FB9" w:rsidRPr="00A83225">
        <w:rPr>
          <w:sz w:val="24"/>
          <w:szCs w:val="24"/>
        </w:rPr>
        <w:t>. These</w:t>
      </w:r>
      <w:r w:rsidR="00977E09" w:rsidRPr="00A83225">
        <w:rPr>
          <w:sz w:val="24"/>
          <w:szCs w:val="24"/>
        </w:rPr>
        <w:t xml:space="preserve"> </w:t>
      </w:r>
      <w:r w:rsidR="00640E18" w:rsidRPr="00A83225">
        <w:rPr>
          <w:sz w:val="24"/>
          <w:szCs w:val="24"/>
        </w:rPr>
        <w:t xml:space="preserve">would have been useful in understanding the </w:t>
      </w:r>
      <w:r w:rsidR="00651883" w:rsidRPr="00A83225">
        <w:rPr>
          <w:sz w:val="24"/>
          <w:szCs w:val="24"/>
        </w:rPr>
        <w:t xml:space="preserve">relationship between fat partitioning and the </w:t>
      </w:r>
      <w:r w:rsidR="00FC359F" w:rsidRPr="00A83225">
        <w:rPr>
          <w:sz w:val="24"/>
          <w:szCs w:val="24"/>
        </w:rPr>
        <w:t>metabolic profile of the</w:t>
      </w:r>
      <w:r w:rsidR="00DF2F04" w:rsidRPr="00A83225">
        <w:rPr>
          <w:sz w:val="24"/>
          <w:szCs w:val="24"/>
        </w:rPr>
        <w:t>se</w:t>
      </w:r>
      <w:r w:rsidR="007B348C" w:rsidRPr="00A83225">
        <w:rPr>
          <w:sz w:val="24"/>
          <w:szCs w:val="24"/>
        </w:rPr>
        <w:t xml:space="preserve"> children</w:t>
      </w:r>
      <w:r w:rsidR="00FC359F" w:rsidRPr="00A83225">
        <w:rPr>
          <w:sz w:val="24"/>
          <w:szCs w:val="24"/>
        </w:rPr>
        <w:t>.</w:t>
      </w:r>
      <w:r w:rsidR="00D75268">
        <w:rPr>
          <w:sz w:val="24"/>
          <w:szCs w:val="24"/>
        </w:rPr>
        <w:t xml:space="preserve"> </w:t>
      </w:r>
      <w:r w:rsidR="00966E55">
        <w:rPr>
          <w:sz w:val="24"/>
          <w:szCs w:val="24"/>
        </w:rPr>
        <w:t xml:space="preserve">A further limitation is that, while maternal weight data was collected using validated electronic weighing scales in the antenatal clinics and infant anthropometry using standardized research protocols, there may still be residual measurement error as in any cohort study. </w:t>
      </w:r>
      <w:r w:rsidR="00D75268" w:rsidRPr="00D75268">
        <w:rPr>
          <w:sz w:val="24"/>
          <w:szCs w:val="24"/>
        </w:rPr>
        <w:t xml:space="preserve">In this study, we have focused on investigating the total effect of ethnicity on </w:t>
      </w:r>
      <w:r w:rsidR="002A666E">
        <w:rPr>
          <w:sz w:val="24"/>
          <w:szCs w:val="24"/>
        </w:rPr>
        <w:t xml:space="preserve">growth and </w:t>
      </w:r>
      <w:r w:rsidR="00D75268" w:rsidRPr="00D75268">
        <w:rPr>
          <w:sz w:val="24"/>
          <w:szCs w:val="24"/>
        </w:rPr>
        <w:t xml:space="preserve">abdominal fat partitioning among the Chinese, Malay and Indian children. </w:t>
      </w:r>
      <w:r w:rsidR="002A666E">
        <w:rPr>
          <w:sz w:val="24"/>
          <w:szCs w:val="24"/>
        </w:rPr>
        <w:lastRenderedPageBreak/>
        <w:t xml:space="preserve">However, in earlier studies within GUSTO, we did </w:t>
      </w:r>
      <w:r w:rsidR="002A666E">
        <w:t xml:space="preserve">observe ethnic differences in infant feeding practices and dietary intake that could potentially mediate the effect of ethnicity on fat partitioning </w:t>
      </w:r>
      <w:r w:rsidR="002A666E">
        <w:fldChar w:fldCharType="begin"/>
      </w:r>
      <w:r w:rsidR="002A666E">
        <w:instrText xml:space="preserve"> ADDIN EN.CITE &lt;EndNote&gt;&lt;Cite&gt;&lt;Author&gt;Pang&lt;/Author&gt;&lt;Year&gt;2016&lt;/Year&gt;&lt;RecNum&gt;385&lt;/RecNum&gt;&lt;DisplayText&gt;(43, 44)&lt;/DisplayText&gt;&lt;record&gt;&lt;rec-number&gt;385&lt;/rec-number&gt;&lt;foreign-keys&gt;&lt;key app="EN" db-id="t9zvre09pt5sz9efzt0pvd0p55dr9vvtrf9t" timestamp="1543314171"&gt;385&lt;/key&gt;&lt;/foreign-keys&gt;&lt;ref-type name="Journal Article"&gt;17&lt;/ref-type&gt;&lt;contributors&gt;&lt;authors&gt;&lt;author&gt;Pang, Wei Wei&lt;/author&gt;&lt;author&gt;Aris, Izzuddin M&lt;/author&gt;&lt;author&gt;Fok, Doris&lt;/author&gt;&lt;author&gt;Soh, Shu‐E&lt;/author&gt;&lt;author&gt;Chua, Mei Chien&lt;/author&gt;&lt;author&gt;Lim, Sok Bee&lt;/author&gt;&lt;author&gt;Saw, Seang‐Mei&lt;/author&gt;&lt;author&gt;Kwek, Kenneth&lt;/author&gt;&lt;author&gt;Gluckman, Peter D&lt;/author&gt;&lt;author&gt;Godfrey, Keith M&lt;/author&gt;&lt;/authors&gt;&lt;/contributors&gt;&lt;titles&gt;&lt;title&gt;Determinants of breastfeeding practices and success in a multi‐ethnic asian population&lt;/title&gt;&lt;secondary-title&gt;Birth&lt;/secondary-title&gt;&lt;/titles&gt;&lt;periodical&gt;&lt;full-title&gt;Birth&lt;/full-title&gt;&lt;/periodical&gt;&lt;pages&gt;68-77&lt;/pages&gt;&lt;volume&gt;43&lt;/volume&gt;&lt;number&gt;1&lt;/number&gt;&lt;dates&gt;&lt;year&gt;2016&lt;/year&gt;&lt;/dates&gt;&lt;isbn&gt;0730-7659&lt;/isbn&gt;&lt;urls&gt;&lt;/urls&gt;&lt;/record&gt;&lt;/Cite&gt;&lt;Cite&gt;&lt;Author&gt;Toh&lt;/Author&gt;&lt;Year&gt;2016&lt;/Year&gt;&lt;RecNum&gt;384&lt;/RecNum&gt;&lt;record&gt;&lt;rec-number&gt;384&lt;/rec-number&gt;&lt;foreign-keys&gt;&lt;key app="EN" db-id="t9zvre09pt5sz9efzt0pvd0p55dr9vvtrf9t" timestamp="1543314153"&gt;384&lt;/key&gt;&lt;/foreign-keys&gt;&lt;ref-type name="Journal Article"&gt;17&lt;/ref-type&gt;&lt;contributors&gt;&lt;authors&gt;&lt;author&gt;Toh, Jia Ying&lt;/author&gt;&lt;author&gt;Yip, Grace&lt;/author&gt;&lt;author&gt;Han, Wee Meng&lt;/author&gt;&lt;author&gt;Fok, Doris&lt;/author&gt;&lt;author&gt;Low, Yen-Ling&lt;/author&gt;&lt;author&gt;Lee, Yung Seng&lt;/author&gt;&lt;author&gt;Rebello, Salome A&lt;/author&gt;&lt;author&gt;Saw, Seang-Mei&lt;/author&gt;&lt;author&gt;Kwek, Kenneth&lt;/author&gt;&lt;author&gt;Godfrey, Keith M&lt;/author&gt;&lt;/authors&gt;&lt;/contributors&gt;&lt;titles&gt;&lt;title&gt;Infant feeding practices in a multi-ethnic Asian cohort: the GUSTO study&lt;/title&gt;&lt;secondary-title&gt;Nutrients&lt;/secondary-title&gt;&lt;/titles&gt;&lt;periodical&gt;&lt;full-title&gt;Nutrients&lt;/full-title&gt;&lt;/periodical&gt;&lt;pages&gt;293&lt;/pages&gt;&lt;volume&gt;8&lt;/volume&gt;&lt;number&gt;5&lt;/number&gt;&lt;dates&gt;&lt;year&gt;2016&lt;/year&gt;&lt;/dates&gt;&lt;urls&gt;&lt;/urls&gt;&lt;/record&gt;&lt;/Cite&gt;&lt;/EndNote&gt;</w:instrText>
      </w:r>
      <w:r w:rsidR="002A666E">
        <w:fldChar w:fldCharType="separate"/>
      </w:r>
      <w:r w:rsidR="002A666E">
        <w:rPr>
          <w:noProof/>
        </w:rPr>
        <w:t>(43, 44)</w:t>
      </w:r>
      <w:r w:rsidR="002A666E">
        <w:fldChar w:fldCharType="end"/>
      </w:r>
      <w:r w:rsidR="002A666E">
        <w:t xml:space="preserve">. Measurements of physical activity were not available during early childhood. Since feeding practices and dietary intake are potential causal intermediates of the link between ethnicity and fat accumulation, adding them as covariates in a simple multiple regression model can lead to bias in the estimate of the total effect of ethnicity due to statistical over-adjustment </w:t>
      </w:r>
      <w:r w:rsidR="002A666E">
        <w:fldChar w:fldCharType="begin"/>
      </w:r>
      <w:r w:rsidR="002A666E">
        <w:instrText xml:space="preserve"> ADDIN EN.CITE &lt;EndNote&gt;&lt;Cite&gt;&lt;Author&gt;Schisterman&lt;/Author&gt;&lt;Year&gt;2009&lt;/Year&gt;&lt;RecNum&gt;386&lt;/RecNum&gt;&lt;DisplayText&gt;(45)&lt;/DisplayText&gt;&lt;record&gt;&lt;rec-number&gt;386&lt;/rec-number&gt;&lt;foreign-keys&gt;&lt;key app="EN" db-id="t9zvre09pt5sz9efzt0pvd0p55dr9vvtrf9t" timestamp="1543314186"&gt;386&lt;/key&gt;&lt;/foreign-keys&gt;&lt;ref-type name="Journal Article"&gt;17&lt;/ref-type&gt;&lt;contributors&gt;&lt;authors&gt;&lt;author&gt;Schisterman, Enrique F&lt;/author&gt;&lt;author&gt;Cole, Stephen R&lt;/author&gt;&lt;author&gt;Platt, Robert W&lt;/author&gt;&lt;/authors&gt;&lt;/contributors&gt;&lt;titles&gt;&lt;title&gt;Overadjustment bias and unnecessary adjustment in epidemiologic studies&lt;/title&gt;&lt;secondary-title&gt;Epidemiology (Cambridge, Mass.)&lt;/secondary-title&gt;&lt;/titles&gt;&lt;periodical&gt;&lt;full-title&gt;Epidemiology (Cambridge, Mass.)&lt;/full-title&gt;&lt;/periodical&gt;&lt;pages&gt;488&lt;/pages&gt;&lt;volume&gt;20&lt;/volume&gt;&lt;number&gt;4&lt;/number&gt;&lt;dates&gt;&lt;year&gt;2009&lt;/year&gt;&lt;/dates&gt;&lt;urls&gt;&lt;/urls&gt;&lt;/record&gt;&lt;/Cite&gt;&lt;/EndNote&gt;</w:instrText>
      </w:r>
      <w:r w:rsidR="002A666E">
        <w:fldChar w:fldCharType="separate"/>
      </w:r>
      <w:r w:rsidR="002A666E">
        <w:rPr>
          <w:noProof/>
        </w:rPr>
        <w:t>(45)</w:t>
      </w:r>
      <w:r w:rsidR="002A666E">
        <w:fldChar w:fldCharType="end"/>
      </w:r>
      <w:r w:rsidR="002A666E">
        <w:t>. Decomposing the total effect of ethnicity on fat accumulation into different pathways (diet, feeding practices, physical activity, etc.) requires more sophisticated statistical approaches (structural equation model or marginal structural model), which is beyond the scope of the current work.</w:t>
      </w:r>
      <w:r w:rsidR="00BE3184">
        <w:t xml:space="preserve"> </w:t>
      </w:r>
    </w:p>
    <w:p w:rsidR="001900D5" w:rsidRPr="00A83225" w:rsidRDefault="000105FC" w:rsidP="000C7D7C">
      <w:pPr>
        <w:spacing w:line="480" w:lineRule="auto"/>
        <w:jc w:val="both"/>
        <w:rPr>
          <w:sz w:val="24"/>
          <w:szCs w:val="24"/>
        </w:rPr>
      </w:pPr>
      <w:r w:rsidRPr="00A83225">
        <w:rPr>
          <w:sz w:val="24"/>
          <w:szCs w:val="24"/>
        </w:rPr>
        <w:t xml:space="preserve">In </w:t>
      </w:r>
      <w:r w:rsidR="006A4712" w:rsidRPr="00A83225">
        <w:rPr>
          <w:sz w:val="24"/>
          <w:szCs w:val="24"/>
        </w:rPr>
        <w:t>summary</w:t>
      </w:r>
      <w:r w:rsidRPr="00A83225">
        <w:rPr>
          <w:sz w:val="24"/>
          <w:szCs w:val="24"/>
        </w:rPr>
        <w:t xml:space="preserve">, we </w:t>
      </w:r>
      <w:r w:rsidR="002307B8" w:rsidRPr="00A83225">
        <w:rPr>
          <w:sz w:val="24"/>
          <w:szCs w:val="24"/>
        </w:rPr>
        <w:t xml:space="preserve">observed </w:t>
      </w:r>
      <w:r w:rsidRPr="00A83225">
        <w:rPr>
          <w:sz w:val="24"/>
          <w:szCs w:val="24"/>
        </w:rPr>
        <w:t xml:space="preserve">ethnic </w:t>
      </w:r>
      <w:r w:rsidR="00113D4F" w:rsidRPr="00A83225">
        <w:rPr>
          <w:sz w:val="24"/>
          <w:szCs w:val="24"/>
        </w:rPr>
        <w:t xml:space="preserve">and sex </w:t>
      </w:r>
      <w:r w:rsidRPr="00A83225">
        <w:rPr>
          <w:sz w:val="24"/>
          <w:szCs w:val="24"/>
        </w:rPr>
        <w:t>differences</w:t>
      </w:r>
      <w:r w:rsidR="00113D4F" w:rsidRPr="00A83225">
        <w:rPr>
          <w:sz w:val="24"/>
          <w:szCs w:val="24"/>
        </w:rPr>
        <w:t xml:space="preserve"> in </w:t>
      </w:r>
      <w:r w:rsidRPr="00A83225">
        <w:rPr>
          <w:sz w:val="24"/>
          <w:szCs w:val="24"/>
        </w:rPr>
        <w:t xml:space="preserve">abdominal fat partitioning in Asian children at </w:t>
      </w:r>
      <w:r w:rsidR="005B06F0" w:rsidRPr="00A83225">
        <w:rPr>
          <w:sz w:val="24"/>
          <w:szCs w:val="24"/>
        </w:rPr>
        <w:t xml:space="preserve">age </w:t>
      </w:r>
      <w:r w:rsidRPr="00A83225">
        <w:rPr>
          <w:sz w:val="24"/>
          <w:szCs w:val="24"/>
        </w:rPr>
        <w:t>4</w:t>
      </w:r>
      <w:r w:rsidR="00F81E1E" w:rsidRPr="00A83225">
        <w:rPr>
          <w:sz w:val="24"/>
          <w:szCs w:val="24"/>
        </w:rPr>
        <w:t>.</w:t>
      </w:r>
      <w:r w:rsidRPr="00A83225">
        <w:rPr>
          <w:sz w:val="24"/>
          <w:szCs w:val="24"/>
        </w:rPr>
        <w:t xml:space="preserve">5 years. </w:t>
      </w:r>
      <w:r w:rsidR="00F4431C" w:rsidRPr="00A83225">
        <w:rPr>
          <w:sz w:val="24"/>
          <w:szCs w:val="24"/>
        </w:rPr>
        <w:t xml:space="preserve">We also </w:t>
      </w:r>
      <w:r w:rsidR="002307B8" w:rsidRPr="00A83225">
        <w:rPr>
          <w:sz w:val="24"/>
          <w:szCs w:val="24"/>
        </w:rPr>
        <w:t xml:space="preserve">found </w:t>
      </w:r>
      <w:r w:rsidR="00F4431C" w:rsidRPr="00A83225">
        <w:rPr>
          <w:sz w:val="24"/>
          <w:szCs w:val="24"/>
        </w:rPr>
        <w:t>that sex</w:t>
      </w:r>
      <w:r w:rsidR="00EB012A" w:rsidRPr="00A83225">
        <w:rPr>
          <w:sz w:val="24"/>
          <w:szCs w:val="24"/>
        </w:rPr>
        <w:t xml:space="preserve">, </w:t>
      </w:r>
      <w:r w:rsidR="00F4431C" w:rsidRPr="00A83225">
        <w:rPr>
          <w:sz w:val="24"/>
          <w:szCs w:val="24"/>
        </w:rPr>
        <w:t>ethnicity</w:t>
      </w:r>
      <w:r w:rsidR="00EB012A" w:rsidRPr="00A83225">
        <w:rPr>
          <w:sz w:val="24"/>
          <w:szCs w:val="24"/>
        </w:rPr>
        <w:t>, and time period</w:t>
      </w:r>
      <w:r w:rsidR="00F4431C" w:rsidRPr="00A83225">
        <w:rPr>
          <w:sz w:val="24"/>
          <w:szCs w:val="24"/>
        </w:rPr>
        <w:t xml:space="preserve"> modif</w:t>
      </w:r>
      <w:r w:rsidR="005B06F0" w:rsidRPr="00A83225">
        <w:rPr>
          <w:sz w:val="24"/>
          <w:szCs w:val="24"/>
        </w:rPr>
        <w:t>ied</w:t>
      </w:r>
      <w:r w:rsidR="00F4431C" w:rsidRPr="00A83225">
        <w:rPr>
          <w:sz w:val="24"/>
          <w:szCs w:val="24"/>
        </w:rPr>
        <w:t xml:space="preserve"> the</w:t>
      </w:r>
      <w:r w:rsidR="002307B8" w:rsidRPr="00A83225">
        <w:rPr>
          <w:sz w:val="24"/>
          <w:szCs w:val="24"/>
        </w:rPr>
        <w:t xml:space="preserve"> associations </w:t>
      </w:r>
      <w:r w:rsidR="00F4431C" w:rsidRPr="00A83225">
        <w:rPr>
          <w:sz w:val="24"/>
          <w:szCs w:val="24"/>
        </w:rPr>
        <w:t xml:space="preserve">of rapid infancy weight gain and </w:t>
      </w:r>
      <w:r w:rsidR="00FD2289" w:rsidRPr="00A83225">
        <w:rPr>
          <w:sz w:val="24"/>
          <w:szCs w:val="24"/>
        </w:rPr>
        <w:t xml:space="preserve">whole body </w:t>
      </w:r>
      <w:r w:rsidR="00F4431C" w:rsidRPr="00A83225">
        <w:rPr>
          <w:sz w:val="24"/>
          <w:szCs w:val="24"/>
        </w:rPr>
        <w:t xml:space="preserve">adiposity </w:t>
      </w:r>
      <w:r w:rsidR="002307B8" w:rsidRPr="00A83225">
        <w:rPr>
          <w:sz w:val="24"/>
          <w:szCs w:val="24"/>
        </w:rPr>
        <w:t>with a</w:t>
      </w:r>
      <w:r w:rsidR="00F4431C" w:rsidRPr="00A83225">
        <w:rPr>
          <w:sz w:val="24"/>
          <w:szCs w:val="24"/>
        </w:rPr>
        <w:t>bdominal fat. In particular, we found that Indian ethnicity</w:t>
      </w:r>
      <w:r w:rsidR="00D373D8" w:rsidRPr="00A83225">
        <w:rPr>
          <w:sz w:val="24"/>
          <w:szCs w:val="24"/>
        </w:rPr>
        <w:t xml:space="preserve">, </w:t>
      </w:r>
      <w:r w:rsidR="00F4431C" w:rsidRPr="00A83225">
        <w:rPr>
          <w:sz w:val="24"/>
          <w:szCs w:val="24"/>
        </w:rPr>
        <w:lastRenderedPageBreak/>
        <w:t xml:space="preserve">female </w:t>
      </w:r>
      <w:r w:rsidR="008A0470" w:rsidRPr="00A83225">
        <w:rPr>
          <w:sz w:val="24"/>
          <w:szCs w:val="24"/>
        </w:rPr>
        <w:t>sex</w:t>
      </w:r>
      <w:r w:rsidR="00D373D8" w:rsidRPr="00A83225">
        <w:rPr>
          <w:sz w:val="24"/>
          <w:szCs w:val="24"/>
        </w:rPr>
        <w:t xml:space="preserve"> and </w:t>
      </w:r>
      <w:r w:rsidR="00DA5035" w:rsidRPr="00A83225">
        <w:rPr>
          <w:sz w:val="24"/>
          <w:szCs w:val="24"/>
        </w:rPr>
        <w:t>the second year of life</w:t>
      </w:r>
      <w:r w:rsidR="00F4431C" w:rsidRPr="00A83225">
        <w:rPr>
          <w:sz w:val="24"/>
          <w:szCs w:val="24"/>
        </w:rPr>
        <w:t xml:space="preserve"> predispose</w:t>
      </w:r>
      <w:r w:rsidR="005B06F0" w:rsidRPr="00A83225">
        <w:rPr>
          <w:sz w:val="24"/>
          <w:szCs w:val="24"/>
        </w:rPr>
        <w:t>d</w:t>
      </w:r>
      <w:r w:rsidR="00F4431C" w:rsidRPr="00A83225">
        <w:rPr>
          <w:sz w:val="24"/>
          <w:szCs w:val="24"/>
        </w:rPr>
        <w:t xml:space="preserve"> children </w:t>
      </w:r>
      <w:r w:rsidR="00FD2289" w:rsidRPr="00A83225">
        <w:rPr>
          <w:sz w:val="24"/>
          <w:szCs w:val="24"/>
        </w:rPr>
        <w:t xml:space="preserve">with increasing adiposity and weight gain </w:t>
      </w:r>
      <w:r w:rsidR="00F4431C" w:rsidRPr="00A83225">
        <w:rPr>
          <w:sz w:val="24"/>
          <w:szCs w:val="24"/>
        </w:rPr>
        <w:t xml:space="preserve">to accumulate more fat in the </w:t>
      </w:r>
      <w:r w:rsidR="009C0890">
        <w:rPr>
          <w:sz w:val="24"/>
          <w:szCs w:val="24"/>
        </w:rPr>
        <w:t>visceral</w:t>
      </w:r>
      <w:r w:rsidR="00A17E2F">
        <w:rPr>
          <w:sz w:val="24"/>
          <w:szCs w:val="24"/>
        </w:rPr>
        <w:t xml:space="preserve"> adipose</w:t>
      </w:r>
      <w:r w:rsidR="00F4431C" w:rsidRPr="00A83225">
        <w:rPr>
          <w:sz w:val="24"/>
          <w:szCs w:val="24"/>
        </w:rPr>
        <w:t xml:space="preserve"> depot</w:t>
      </w:r>
      <w:r w:rsidR="00FD2289" w:rsidRPr="00A83225">
        <w:rPr>
          <w:sz w:val="24"/>
          <w:szCs w:val="24"/>
        </w:rPr>
        <w:t>.</w:t>
      </w:r>
      <w:r w:rsidR="000176E1" w:rsidRPr="00A83225">
        <w:rPr>
          <w:sz w:val="24"/>
          <w:szCs w:val="24"/>
        </w:rPr>
        <w:t xml:space="preserve"> </w:t>
      </w:r>
      <w:r w:rsidR="005A28EC" w:rsidRPr="00A83225">
        <w:rPr>
          <w:sz w:val="24"/>
          <w:szCs w:val="24"/>
        </w:rPr>
        <w:t>Our study highlights the strengths of multi-ethnic cohorts for investigating the etiology of ethnic variation in cardiometabolic risk during early development.</w:t>
      </w:r>
      <w:r w:rsidR="00A266A9" w:rsidRPr="00A83225">
        <w:rPr>
          <w:sz w:val="24"/>
          <w:szCs w:val="24"/>
        </w:rPr>
        <w:t xml:space="preserve"> </w:t>
      </w:r>
      <w:r w:rsidR="00D0086E" w:rsidRPr="00A83225">
        <w:rPr>
          <w:sz w:val="24"/>
          <w:szCs w:val="24"/>
        </w:rPr>
        <w:t>Identification of sex</w:t>
      </w:r>
      <w:r w:rsidR="00FB3179" w:rsidRPr="00A83225">
        <w:rPr>
          <w:sz w:val="24"/>
          <w:szCs w:val="24"/>
        </w:rPr>
        <w:t>-</w:t>
      </w:r>
      <w:r w:rsidR="00D0086E" w:rsidRPr="00A83225">
        <w:rPr>
          <w:sz w:val="24"/>
          <w:szCs w:val="24"/>
        </w:rPr>
        <w:t xml:space="preserve"> and ethnicity</w:t>
      </w:r>
      <w:r w:rsidR="00FB3179" w:rsidRPr="00A83225">
        <w:rPr>
          <w:sz w:val="24"/>
          <w:szCs w:val="24"/>
        </w:rPr>
        <w:t>-</w:t>
      </w:r>
      <w:r w:rsidR="00D0086E" w:rsidRPr="00A83225">
        <w:rPr>
          <w:sz w:val="24"/>
          <w:szCs w:val="24"/>
        </w:rPr>
        <w:t xml:space="preserve">specific risk factors could help in developing targeted interventions </w:t>
      </w:r>
      <w:r w:rsidR="00FB3179" w:rsidRPr="00A83225">
        <w:rPr>
          <w:sz w:val="24"/>
          <w:szCs w:val="24"/>
        </w:rPr>
        <w:t xml:space="preserve">to </w:t>
      </w:r>
      <w:r w:rsidR="00D0086E" w:rsidRPr="00A83225">
        <w:rPr>
          <w:sz w:val="24"/>
          <w:szCs w:val="24"/>
        </w:rPr>
        <w:t>prevent future adverse metabolic outcomes</w:t>
      </w:r>
      <w:r w:rsidR="00A266A9" w:rsidRPr="00A83225">
        <w:rPr>
          <w:sz w:val="24"/>
          <w:szCs w:val="24"/>
        </w:rPr>
        <w:t>.</w:t>
      </w:r>
      <w:r w:rsidR="005A28EC" w:rsidRPr="00A83225">
        <w:rPr>
          <w:sz w:val="24"/>
          <w:szCs w:val="24"/>
        </w:rPr>
        <w:t xml:space="preserve"> </w:t>
      </w:r>
      <w:r w:rsidR="00A266A9" w:rsidRPr="00A83225">
        <w:rPr>
          <w:sz w:val="24"/>
          <w:szCs w:val="24"/>
        </w:rPr>
        <w:t xml:space="preserve">Previous </w:t>
      </w:r>
      <w:r w:rsidR="000176E1" w:rsidRPr="00A83225">
        <w:rPr>
          <w:sz w:val="24"/>
          <w:szCs w:val="24"/>
        </w:rPr>
        <w:t xml:space="preserve">studies </w:t>
      </w:r>
      <w:r w:rsidR="00A266A9" w:rsidRPr="00A83225">
        <w:rPr>
          <w:sz w:val="24"/>
          <w:szCs w:val="24"/>
        </w:rPr>
        <w:t>have indicated that</w:t>
      </w:r>
      <w:r w:rsidR="000176E1" w:rsidRPr="00A83225">
        <w:rPr>
          <w:sz w:val="24"/>
          <w:szCs w:val="24"/>
        </w:rPr>
        <w:t xml:space="preserve"> physical activity intervention</w:t>
      </w:r>
      <w:r w:rsidR="00A266A9" w:rsidRPr="00A83225">
        <w:rPr>
          <w:sz w:val="24"/>
          <w:szCs w:val="24"/>
        </w:rPr>
        <w:t>s</w:t>
      </w:r>
      <w:r w:rsidR="000176E1" w:rsidRPr="00A83225">
        <w:rPr>
          <w:sz w:val="24"/>
          <w:szCs w:val="24"/>
        </w:rPr>
        <w:t xml:space="preserve"> in children </w:t>
      </w:r>
      <w:r w:rsidR="00A266A9" w:rsidRPr="00A83225">
        <w:rPr>
          <w:sz w:val="24"/>
          <w:szCs w:val="24"/>
        </w:rPr>
        <w:t>can</w:t>
      </w:r>
      <w:r w:rsidR="000176E1" w:rsidRPr="00A83225">
        <w:rPr>
          <w:sz w:val="24"/>
          <w:szCs w:val="24"/>
        </w:rPr>
        <w:t xml:space="preserve"> prevent excess fat mass accumulation in childhood</w:t>
      </w:r>
      <w:r w:rsidR="009F0D9E" w:rsidRPr="00A83225">
        <w:rPr>
          <w:sz w:val="24"/>
          <w:szCs w:val="24"/>
        </w:rPr>
        <w:t xml:space="preserve"> </w:t>
      </w:r>
      <w:r w:rsidR="00D8138A" w:rsidRPr="00A83225">
        <w:rPr>
          <w:sz w:val="24"/>
          <w:szCs w:val="24"/>
        </w:rPr>
        <w:fldChar w:fldCharType="begin"/>
      </w:r>
      <w:r w:rsidR="002A666E">
        <w:rPr>
          <w:sz w:val="24"/>
          <w:szCs w:val="24"/>
        </w:rPr>
        <w:instrText xml:space="preserve"> ADDIN EN.CITE &lt;EndNote&gt;&lt;Cite&gt;&lt;Author&gt;Gutin&lt;/Author&gt;&lt;Year&gt;1999&lt;/Year&gt;&lt;RecNum&gt;364&lt;/RecNum&gt;&lt;DisplayText&gt;(46, 47)&lt;/DisplayText&gt;&lt;record&gt;&lt;rec-number&gt;364&lt;/rec-number&gt;&lt;foreign-keys&gt;&lt;key app="EN" db-id="t9zvre09pt5sz9efzt0pvd0p55dr9vvtrf9t" timestamp="1505121602"&gt;364&lt;/key&gt;&lt;/foreign-keys&gt;&lt;ref-type name="Journal Article"&gt;17&lt;/ref-type&gt;&lt;contributors&gt;&lt;authors&gt;&lt;author&gt;Gutin, Bernard&lt;/author&gt;&lt;author&gt;Owens, Scott&lt;/author&gt;&lt;/authors&gt;&lt;/contributors&gt;&lt;titles&gt;&lt;title&gt;Role of exercise intervention in improving body fat distribution and risk profile in children&lt;/title&gt;&lt;secondary-title&gt;American Journal of Human Biology&lt;/secondary-title&gt;&lt;/titles&gt;&lt;periodical&gt;&lt;full-title&gt;American Journal of Human Biology&lt;/full-title&gt;&lt;/periodical&gt;&lt;pages&gt;237-247&lt;/pages&gt;&lt;volume&gt;11&lt;/volume&gt;&lt;number&gt;2&lt;/number&gt;&lt;dates&gt;&lt;year&gt;1999&lt;/year&gt;&lt;/dates&gt;&lt;isbn&gt;1520-6300&lt;/isbn&gt;&lt;urls&gt;&lt;/urls&gt;&lt;/record&gt;&lt;/Cite&gt;&lt;Cite&gt;&lt;Author&gt;Khan&lt;/Author&gt;&lt;Year&gt;2014&lt;/Year&gt;&lt;RecNum&gt;363&lt;/RecNum&gt;&lt;record&gt;&lt;rec-number&gt;363&lt;/rec-number&gt;&lt;foreign-keys&gt;&lt;key app="EN" db-id="t9zvre09pt5sz9efzt0pvd0p55dr9vvtrf9t" timestamp="1505121574"&gt;363&lt;/key&gt;&lt;/foreign-keys&gt;&lt;ref-type name="Journal Article"&gt;17&lt;/ref-type&gt;&lt;contributors&gt;&lt;authors&gt;&lt;author&gt;Khan, Naiman A&lt;/author&gt;&lt;author&gt;Raine, Lauren B&lt;/author&gt;&lt;author&gt;Drollette, Eric S&lt;/author&gt;&lt;author&gt;Scudder, Mark R&lt;/author&gt;&lt;author&gt;Pontifex, Matthew B&lt;/author&gt;&lt;author&gt;Castelli, Darla M&lt;/author&gt;&lt;author&gt;Donovan, Sharon M&lt;/author&gt;&lt;author&gt;Evans, Ellen M&lt;/author&gt;&lt;author&gt;Hillman, Charles H&lt;/author&gt;&lt;/authors&gt;&lt;/contributors&gt;&lt;titles&gt;&lt;title&gt;Impact of the FITKids physical activity intervention on adiposity in prepubertal children&lt;/title&gt;&lt;secondary-title&gt;Pediatrics&lt;/secondary-title&gt;&lt;/titles&gt;&lt;periodical&gt;&lt;full-title&gt;Pediatrics&lt;/full-title&gt;&lt;/periodical&gt;&lt;pages&gt;e875-e883&lt;/pages&gt;&lt;volume&gt;133&lt;/volume&gt;&lt;number&gt;4&lt;/number&gt;&lt;dates&gt;&lt;year&gt;2014&lt;/year&gt;&lt;/dates&gt;&lt;isbn&gt;0031-4005&lt;/isbn&gt;&lt;urls&gt;&lt;/urls&gt;&lt;/record&gt;&lt;/Cite&gt;&lt;/EndNote&gt;</w:instrText>
      </w:r>
      <w:r w:rsidR="00D8138A" w:rsidRPr="00A83225">
        <w:rPr>
          <w:sz w:val="24"/>
          <w:szCs w:val="24"/>
        </w:rPr>
        <w:fldChar w:fldCharType="separate"/>
      </w:r>
      <w:r w:rsidR="002A666E">
        <w:rPr>
          <w:noProof/>
          <w:sz w:val="24"/>
          <w:szCs w:val="24"/>
        </w:rPr>
        <w:t>(46, 47)</w:t>
      </w:r>
      <w:r w:rsidR="00D8138A" w:rsidRPr="00A83225">
        <w:rPr>
          <w:sz w:val="24"/>
          <w:szCs w:val="24"/>
        </w:rPr>
        <w:fldChar w:fldCharType="end"/>
      </w:r>
      <w:r w:rsidR="009F0D9E" w:rsidRPr="00A83225">
        <w:rPr>
          <w:sz w:val="24"/>
          <w:szCs w:val="24"/>
        </w:rPr>
        <w:t>.</w:t>
      </w:r>
      <w:r w:rsidR="000176E1" w:rsidRPr="00A83225">
        <w:rPr>
          <w:sz w:val="24"/>
          <w:szCs w:val="24"/>
        </w:rPr>
        <w:t xml:space="preserve"> </w:t>
      </w:r>
      <w:r w:rsidR="00883E4B" w:rsidRPr="00A83225">
        <w:rPr>
          <w:sz w:val="24"/>
          <w:szCs w:val="24"/>
        </w:rPr>
        <w:t xml:space="preserve">Our </w:t>
      </w:r>
      <w:r w:rsidR="000176E1" w:rsidRPr="00A83225">
        <w:rPr>
          <w:sz w:val="24"/>
          <w:szCs w:val="24"/>
        </w:rPr>
        <w:t xml:space="preserve">findings </w:t>
      </w:r>
      <w:r w:rsidR="00883E4B" w:rsidRPr="00A83225">
        <w:rPr>
          <w:sz w:val="24"/>
          <w:szCs w:val="24"/>
        </w:rPr>
        <w:t xml:space="preserve">may </w:t>
      </w:r>
      <w:r w:rsidR="000176E1" w:rsidRPr="00A83225">
        <w:rPr>
          <w:sz w:val="24"/>
          <w:szCs w:val="24"/>
        </w:rPr>
        <w:t xml:space="preserve">help in </w:t>
      </w:r>
      <w:r w:rsidR="000D6EF8" w:rsidRPr="00A83225">
        <w:rPr>
          <w:sz w:val="24"/>
          <w:szCs w:val="24"/>
        </w:rPr>
        <w:t xml:space="preserve">identifying children who are at higher risk of fat accumulation, and who </w:t>
      </w:r>
      <w:r w:rsidR="00883E4B" w:rsidRPr="00A83225">
        <w:rPr>
          <w:sz w:val="24"/>
          <w:szCs w:val="24"/>
        </w:rPr>
        <w:t xml:space="preserve">may </w:t>
      </w:r>
      <w:r w:rsidR="00FB3179" w:rsidRPr="00A83225">
        <w:rPr>
          <w:sz w:val="24"/>
          <w:szCs w:val="24"/>
        </w:rPr>
        <w:t xml:space="preserve">therefore be suitable targets for preventive </w:t>
      </w:r>
      <w:r w:rsidR="000D6EF8" w:rsidRPr="00A83225">
        <w:rPr>
          <w:sz w:val="24"/>
          <w:szCs w:val="24"/>
        </w:rPr>
        <w:t>interventions</w:t>
      </w:r>
      <w:r w:rsidR="00FB3179" w:rsidRPr="00A83225">
        <w:rPr>
          <w:sz w:val="24"/>
          <w:szCs w:val="24"/>
        </w:rPr>
        <w:t>.</w:t>
      </w:r>
      <w:r w:rsidR="009B4377" w:rsidRPr="00A83225">
        <w:rPr>
          <w:sz w:val="24"/>
          <w:szCs w:val="24"/>
        </w:rPr>
        <w:t xml:space="preserve"> </w:t>
      </w:r>
    </w:p>
    <w:p w:rsidR="00BD1E1B" w:rsidRPr="00A83225" w:rsidRDefault="00BD1E1B" w:rsidP="000C7D7C">
      <w:pPr>
        <w:jc w:val="both"/>
        <w:rPr>
          <w:b/>
          <w:sz w:val="24"/>
          <w:szCs w:val="24"/>
        </w:rPr>
      </w:pPr>
      <w:r w:rsidRPr="00A83225">
        <w:rPr>
          <w:b/>
          <w:sz w:val="24"/>
          <w:szCs w:val="24"/>
        </w:rPr>
        <w:t>Acknowledgements</w:t>
      </w:r>
    </w:p>
    <w:p w:rsidR="00296752" w:rsidRPr="00A83225" w:rsidRDefault="00BD1E1B" w:rsidP="000C7D7C">
      <w:pPr>
        <w:spacing w:line="480" w:lineRule="auto"/>
        <w:jc w:val="both"/>
        <w:rPr>
          <w:sz w:val="24"/>
          <w:szCs w:val="24"/>
        </w:rPr>
      </w:pPr>
      <w:r w:rsidRPr="00A83225">
        <w:rPr>
          <w:sz w:val="24"/>
          <w:szCs w:val="24"/>
        </w:rPr>
        <w:t xml:space="preserve">The GUSTO study group includes Allan Sheppard, </w:t>
      </w:r>
      <w:proofErr w:type="spellStart"/>
      <w:r w:rsidRPr="00A83225">
        <w:rPr>
          <w:sz w:val="24"/>
          <w:szCs w:val="24"/>
        </w:rPr>
        <w:t>Amutha</w:t>
      </w:r>
      <w:proofErr w:type="spellEnd"/>
      <w:r w:rsidRPr="00A83225">
        <w:rPr>
          <w:sz w:val="24"/>
          <w:szCs w:val="24"/>
        </w:rPr>
        <w:t xml:space="preserve"> </w:t>
      </w:r>
      <w:proofErr w:type="spellStart"/>
      <w:r w:rsidRPr="00A83225">
        <w:rPr>
          <w:sz w:val="24"/>
          <w:szCs w:val="24"/>
        </w:rPr>
        <w:t>Chinnadurai</w:t>
      </w:r>
      <w:proofErr w:type="spellEnd"/>
      <w:r w:rsidRPr="00A83225">
        <w:rPr>
          <w:sz w:val="24"/>
          <w:szCs w:val="24"/>
        </w:rPr>
        <w:t xml:space="preserve">, Anne </w:t>
      </w:r>
      <w:proofErr w:type="spellStart"/>
      <w:r w:rsidRPr="00A83225">
        <w:rPr>
          <w:sz w:val="24"/>
          <w:szCs w:val="24"/>
        </w:rPr>
        <w:t>Eng</w:t>
      </w:r>
      <w:proofErr w:type="spellEnd"/>
      <w:r w:rsidRPr="00A83225">
        <w:rPr>
          <w:sz w:val="24"/>
          <w:szCs w:val="24"/>
        </w:rPr>
        <w:t xml:space="preserve"> Neo Goh, Anne Rifkin-</w:t>
      </w:r>
      <w:proofErr w:type="spellStart"/>
      <w:r w:rsidRPr="00A83225">
        <w:rPr>
          <w:sz w:val="24"/>
          <w:szCs w:val="24"/>
        </w:rPr>
        <w:t>Graboi</w:t>
      </w:r>
      <w:proofErr w:type="spellEnd"/>
      <w:r w:rsidRPr="00A83225">
        <w:rPr>
          <w:sz w:val="24"/>
          <w:szCs w:val="24"/>
        </w:rPr>
        <w:t xml:space="preserve">, </w:t>
      </w:r>
      <w:proofErr w:type="spellStart"/>
      <w:r w:rsidRPr="00A83225">
        <w:rPr>
          <w:sz w:val="24"/>
          <w:szCs w:val="24"/>
        </w:rPr>
        <w:t>Anqi</w:t>
      </w:r>
      <w:proofErr w:type="spellEnd"/>
      <w:r w:rsidRPr="00A83225">
        <w:rPr>
          <w:sz w:val="24"/>
          <w:szCs w:val="24"/>
        </w:rPr>
        <w:t xml:space="preserve"> </w:t>
      </w:r>
      <w:proofErr w:type="spellStart"/>
      <w:r w:rsidRPr="00A83225">
        <w:rPr>
          <w:sz w:val="24"/>
          <w:szCs w:val="24"/>
        </w:rPr>
        <w:t>Qiu</w:t>
      </w:r>
      <w:proofErr w:type="spellEnd"/>
      <w:r w:rsidRPr="00A83225">
        <w:rPr>
          <w:sz w:val="24"/>
          <w:szCs w:val="24"/>
        </w:rPr>
        <w:t xml:space="preserve">,  </w:t>
      </w:r>
      <w:proofErr w:type="spellStart"/>
      <w:r w:rsidRPr="00A83225">
        <w:rPr>
          <w:sz w:val="24"/>
          <w:szCs w:val="24"/>
        </w:rPr>
        <w:t>Arijit</w:t>
      </w:r>
      <w:proofErr w:type="spellEnd"/>
      <w:r w:rsidRPr="00A83225">
        <w:rPr>
          <w:sz w:val="24"/>
          <w:szCs w:val="24"/>
        </w:rPr>
        <w:t xml:space="preserve"> </w:t>
      </w:r>
      <w:r w:rsidRPr="00A83225">
        <w:rPr>
          <w:sz w:val="24"/>
          <w:szCs w:val="24"/>
        </w:rPr>
        <w:lastRenderedPageBreak/>
        <w:t xml:space="preserve">Biswas, Bee </w:t>
      </w:r>
      <w:proofErr w:type="spellStart"/>
      <w:r w:rsidRPr="00A83225">
        <w:rPr>
          <w:sz w:val="24"/>
          <w:szCs w:val="24"/>
        </w:rPr>
        <w:t>Wah</w:t>
      </w:r>
      <w:proofErr w:type="spellEnd"/>
      <w:r w:rsidRPr="00A83225">
        <w:rPr>
          <w:sz w:val="24"/>
          <w:szCs w:val="24"/>
        </w:rPr>
        <w:t xml:space="preserve"> Lee,  </w:t>
      </w:r>
      <w:proofErr w:type="spellStart"/>
      <w:r w:rsidRPr="00A83225">
        <w:rPr>
          <w:sz w:val="24"/>
          <w:szCs w:val="24"/>
        </w:rPr>
        <w:t>Birit</w:t>
      </w:r>
      <w:proofErr w:type="spellEnd"/>
      <w:r w:rsidRPr="00A83225">
        <w:rPr>
          <w:sz w:val="24"/>
          <w:szCs w:val="24"/>
        </w:rPr>
        <w:t xml:space="preserve"> F.P. </w:t>
      </w:r>
      <w:proofErr w:type="spellStart"/>
      <w:r w:rsidRPr="00A83225">
        <w:rPr>
          <w:sz w:val="24"/>
          <w:szCs w:val="24"/>
        </w:rPr>
        <w:t>Broekman</w:t>
      </w:r>
      <w:proofErr w:type="spellEnd"/>
      <w:r w:rsidRPr="00A83225">
        <w:rPr>
          <w:sz w:val="24"/>
          <w:szCs w:val="24"/>
        </w:rPr>
        <w:t xml:space="preserve">, Boon Long </w:t>
      </w:r>
      <w:proofErr w:type="spellStart"/>
      <w:r w:rsidRPr="00A83225">
        <w:rPr>
          <w:sz w:val="24"/>
          <w:szCs w:val="24"/>
        </w:rPr>
        <w:t>Quah</w:t>
      </w:r>
      <w:proofErr w:type="spellEnd"/>
      <w:r w:rsidRPr="00A83225">
        <w:rPr>
          <w:sz w:val="24"/>
          <w:szCs w:val="24"/>
        </w:rPr>
        <w:t xml:space="preserve">, </w:t>
      </w:r>
      <w:proofErr w:type="spellStart"/>
      <w:r w:rsidRPr="00A83225">
        <w:rPr>
          <w:sz w:val="24"/>
          <w:szCs w:val="24"/>
        </w:rPr>
        <w:t>Borys</w:t>
      </w:r>
      <w:proofErr w:type="spellEnd"/>
      <w:r w:rsidRPr="00A83225">
        <w:rPr>
          <w:sz w:val="24"/>
          <w:szCs w:val="24"/>
        </w:rPr>
        <w:t xml:space="preserve"> </w:t>
      </w:r>
      <w:proofErr w:type="spellStart"/>
      <w:r w:rsidRPr="00A83225">
        <w:rPr>
          <w:sz w:val="24"/>
          <w:szCs w:val="24"/>
        </w:rPr>
        <w:t>Shuter</w:t>
      </w:r>
      <w:proofErr w:type="spellEnd"/>
      <w:r w:rsidRPr="00A83225">
        <w:rPr>
          <w:sz w:val="24"/>
          <w:szCs w:val="24"/>
        </w:rPr>
        <w:t xml:space="preserve">, Chai </w:t>
      </w:r>
      <w:proofErr w:type="spellStart"/>
      <w:r w:rsidRPr="00A83225">
        <w:rPr>
          <w:sz w:val="24"/>
          <w:szCs w:val="24"/>
        </w:rPr>
        <w:t>Kiat</w:t>
      </w:r>
      <w:proofErr w:type="spellEnd"/>
      <w:r w:rsidRPr="00A83225">
        <w:rPr>
          <w:sz w:val="24"/>
          <w:szCs w:val="24"/>
        </w:rPr>
        <w:t xml:space="preserve"> </w:t>
      </w:r>
      <w:proofErr w:type="spellStart"/>
      <w:r w:rsidRPr="00A83225">
        <w:rPr>
          <w:sz w:val="24"/>
          <w:szCs w:val="24"/>
        </w:rPr>
        <w:t>Chng</w:t>
      </w:r>
      <w:proofErr w:type="spellEnd"/>
      <w:r w:rsidRPr="00A83225">
        <w:rPr>
          <w:sz w:val="24"/>
          <w:szCs w:val="24"/>
        </w:rPr>
        <w:t xml:space="preserve">, Cheryl Ngo, </w:t>
      </w:r>
      <w:proofErr w:type="spellStart"/>
      <w:r w:rsidRPr="00A83225">
        <w:rPr>
          <w:sz w:val="24"/>
          <w:szCs w:val="24"/>
        </w:rPr>
        <w:t>Choon</w:t>
      </w:r>
      <w:proofErr w:type="spellEnd"/>
      <w:r w:rsidRPr="00A83225">
        <w:rPr>
          <w:sz w:val="24"/>
          <w:szCs w:val="24"/>
        </w:rPr>
        <w:t xml:space="preserve"> </w:t>
      </w:r>
      <w:proofErr w:type="spellStart"/>
      <w:r w:rsidRPr="00A83225">
        <w:rPr>
          <w:sz w:val="24"/>
          <w:szCs w:val="24"/>
        </w:rPr>
        <w:t>Looi</w:t>
      </w:r>
      <w:proofErr w:type="spellEnd"/>
      <w:r w:rsidRPr="00A83225">
        <w:rPr>
          <w:sz w:val="24"/>
          <w:szCs w:val="24"/>
        </w:rPr>
        <w:t xml:space="preserve"> Bong, Claudia Chi, Cornelia Yin </w:t>
      </w:r>
      <w:proofErr w:type="spellStart"/>
      <w:r w:rsidRPr="00A83225">
        <w:rPr>
          <w:sz w:val="24"/>
          <w:szCs w:val="24"/>
        </w:rPr>
        <w:t>Ing</w:t>
      </w:r>
      <w:proofErr w:type="spellEnd"/>
      <w:r w:rsidRPr="00A83225">
        <w:rPr>
          <w:sz w:val="24"/>
          <w:szCs w:val="24"/>
        </w:rPr>
        <w:t xml:space="preserve"> Chee, Yam </w:t>
      </w:r>
      <w:proofErr w:type="spellStart"/>
      <w:r w:rsidRPr="00A83225">
        <w:rPr>
          <w:sz w:val="24"/>
          <w:szCs w:val="24"/>
        </w:rPr>
        <w:t>Thiam</w:t>
      </w:r>
      <w:proofErr w:type="spellEnd"/>
      <w:r w:rsidRPr="00A83225">
        <w:rPr>
          <w:sz w:val="24"/>
          <w:szCs w:val="24"/>
        </w:rPr>
        <w:t xml:space="preserve"> Daniel Goh, Doris </w:t>
      </w:r>
      <w:proofErr w:type="spellStart"/>
      <w:r w:rsidRPr="00A83225">
        <w:rPr>
          <w:sz w:val="24"/>
          <w:szCs w:val="24"/>
        </w:rPr>
        <w:t>Fok</w:t>
      </w:r>
      <w:proofErr w:type="spellEnd"/>
      <w:r w:rsidRPr="00A83225">
        <w:rPr>
          <w:sz w:val="24"/>
          <w:szCs w:val="24"/>
        </w:rPr>
        <w:t xml:space="preserve">, E </w:t>
      </w:r>
      <w:proofErr w:type="spellStart"/>
      <w:r w:rsidRPr="00A83225">
        <w:rPr>
          <w:sz w:val="24"/>
          <w:szCs w:val="24"/>
        </w:rPr>
        <w:t>Shyong</w:t>
      </w:r>
      <w:proofErr w:type="spellEnd"/>
      <w:r w:rsidRPr="00A83225">
        <w:rPr>
          <w:sz w:val="24"/>
          <w:szCs w:val="24"/>
        </w:rPr>
        <w:t xml:space="preserve"> Tai, Elaine </w:t>
      </w:r>
      <w:proofErr w:type="spellStart"/>
      <w:r w:rsidRPr="00A83225">
        <w:rPr>
          <w:sz w:val="24"/>
          <w:szCs w:val="24"/>
        </w:rPr>
        <w:t>Tham</w:t>
      </w:r>
      <w:proofErr w:type="spellEnd"/>
      <w:r w:rsidRPr="00A83225">
        <w:rPr>
          <w:sz w:val="24"/>
          <w:szCs w:val="24"/>
        </w:rPr>
        <w:t xml:space="preserve">, Elaine </w:t>
      </w:r>
      <w:proofErr w:type="spellStart"/>
      <w:r w:rsidRPr="00A83225">
        <w:rPr>
          <w:sz w:val="24"/>
          <w:szCs w:val="24"/>
        </w:rPr>
        <w:t>Quah</w:t>
      </w:r>
      <w:proofErr w:type="spellEnd"/>
      <w:r w:rsidRPr="00A83225">
        <w:rPr>
          <w:sz w:val="24"/>
          <w:szCs w:val="24"/>
        </w:rPr>
        <w:t xml:space="preserve"> </w:t>
      </w:r>
      <w:proofErr w:type="spellStart"/>
      <w:r w:rsidRPr="00A83225">
        <w:rPr>
          <w:sz w:val="24"/>
          <w:szCs w:val="24"/>
        </w:rPr>
        <w:t>Phaik</w:t>
      </w:r>
      <w:proofErr w:type="spellEnd"/>
      <w:r w:rsidRPr="00A83225">
        <w:rPr>
          <w:sz w:val="24"/>
          <w:szCs w:val="24"/>
        </w:rPr>
        <w:t xml:space="preserve"> Ling, Evelyn Chung Ning Law, Evelyn Xiu Ling Loo, Falk Mueller-</w:t>
      </w:r>
      <w:proofErr w:type="spellStart"/>
      <w:r w:rsidRPr="00A83225">
        <w:rPr>
          <w:sz w:val="24"/>
          <w:szCs w:val="24"/>
        </w:rPr>
        <w:t>Riemenschneider</w:t>
      </w:r>
      <w:proofErr w:type="spellEnd"/>
      <w:r w:rsidRPr="00A83225">
        <w:rPr>
          <w:sz w:val="24"/>
          <w:szCs w:val="24"/>
        </w:rPr>
        <w:t xml:space="preserve">, George </w:t>
      </w:r>
      <w:proofErr w:type="spellStart"/>
      <w:r w:rsidRPr="00A83225">
        <w:rPr>
          <w:sz w:val="24"/>
          <w:szCs w:val="24"/>
        </w:rPr>
        <w:t>Seow</w:t>
      </w:r>
      <w:proofErr w:type="spellEnd"/>
      <w:r w:rsidRPr="00A83225">
        <w:rPr>
          <w:sz w:val="24"/>
          <w:szCs w:val="24"/>
        </w:rPr>
        <w:t xml:space="preserve"> </w:t>
      </w:r>
      <w:proofErr w:type="spellStart"/>
      <w:r w:rsidRPr="00A83225">
        <w:rPr>
          <w:sz w:val="24"/>
          <w:szCs w:val="24"/>
        </w:rPr>
        <w:t>Heong</w:t>
      </w:r>
      <w:proofErr w:type="spellEnd"/>
      <w:r w:rsidRPr="00A83225">
        <w:rPr>
          <w:sz w:val="24"/>
          <w:szCs w:val="24"/>
        </w:rPr>
        <w:t xml:space="preserve"> Yeo, Helen Chen, </w:t>
      </w:r>
      <w:proofErr w:type="spellStart"/>
      <w:r w:rsidRPr="00A83225">
        <w:rPr>
          <w:sz w:val="24"/>
          <w:szCs w:val="24"/>
        </w:rPr>
        <w:t>Heng</w:t>
      </w:r>
      <w:proofErr w:type="spellEnd"/>
      <w:r w:rsidRPr="00A83225">
        <w:rPr>
          <w:sz w:val="24"/>
          <w:szCs w:val="24"/>
        </w:rPr>
        <w:t xml:space="preserve"> </w:t>
      </w:r>
      <w:proofErr w:type="spellStart"/>
      <w:r w:rsidRPr="00A83225">
        <w:rPr>
          <w:sz w:val="24"/>
          <w:szCs w:val="24"/>
        </w:rPr>
        <w:t>Hao</w:t>
      </w:r>
      <w:proofErr w:type="spellEnd"/>
      <w:r w:rsidRPr="00A83225">
        <w:rPr>
          <w:sz w:val="24"/>
          <w:szCs w:val="24"/>
        </w:rPr>
        <w:t xml:space="preserve"> Tan, Hugo P S van </w:t>
      </w:r>
      <w:proofErr w:type="spellStart"/>
      <w:r w:rsidRPr="00A83225">
        <w:rPr>
          <w:sz w:val="24"/>
          <w:szCs w:val="24"/>
        </w:rPr>
        <w:t>Bever</w:t>
      </w:r>
      <w:proofErr w:type="spellEnd"/>
      <w:r w:rsidRPr="00A83225">
        <w:rPr>
          <w:sz w:val="24"/>
          <w:szCs w:val="24"/>
        </w:rPr>
        <w:t xml:space="preserve">, Iliana </w:t>
      </w:r>
      <w:proofErr w:type="spellStart"/>
      <w:r w:rsidRPr="00A83225">
        <w:rPr>
          <w:sz w:val="24"/>
          <w:szCs w:val="24"/>
        </w:rPr>
        <w:t>Magiati</w:t>
      </w:r>
      <w:proofErr w:type="spellEnd"/>
      <w:r w:rsidRPr="00A83225">
        <w:rPr>
          <w:sz w:val="24"/>
          <w:szCs w:val="24"/>
        </w:rPr>
        <w:t xml:space="preserve">,  Inez Bik Yun Wong, Ivy Yee-Man Lau, </w:t>
      </w:r>
      <w:proofErr w:type="spellStart"/>
      <w:r w:rsidRPr="00A83225">
        <w:rPr>
          <w:sz w:val="24"/>
          <w:szCs w:val="24"/>
        </w:rPr>
        <w:t>Jeevesh</w:t>
      </w:r>
      <w:proofErr w:type="spellEnd"/>
      <w:r w:rsidRPr="00A83225">
        <w:rPr>
          <w:sz w:val="24"/>
          <w:szCs w:val="24"/>
        </w:rPr>
        <w:t xml:space="preserve"> </w:t>
      </w:r>
      <w:proofErr w:type="spellStart"/>
      <w:r w:rsidRPr="00A83225">
        <w:rPr>
          <w:sz w:val="24"/>
          <w:szCs w:val="24"/>
        </w:rPr>
        <w:t>Kapur</w:t>
      </w:r>
      <w:proofErr w:type="spellEnd"/>
      <w:r w:rsidRPr="00A83225">
        <w:rPr>
          <w:sz w:val="24"/>
          <w:szCs w:val="24"/>
        </w:rPr>
        <w:t xml:space="preserve">, Jenny L. Richmond, Jerry Kok Yen Chan, Joanna D. Holbrook, Joanne </w:t>
      </w:r>
      <w:proofErr w:type="spellStart"/>
      <w:r w:rsidRPr="00A83225">
        <w:rPr>
          <w:sz w:val="24"/>
          <w:szCs w:val="24"/>
        </w:rPr>
        <w:t>Yoong</w:t>
      </w:r>
      <w:proofErr w:type="spellEnd"/>
      <w:r w:rsidRPr="00A83225">
        <w:rPr>
          <w:sz w:val="24"/>
          <w:szCs w:val="24"/>
        </w:rPr>
        <w:t xml:space="preserve">, Joao N. Ferreira., Jonathan Tze Liang Choo, Jonathan Y. Bernard, Joshua J. </w:t>
      </w:r>
      <w:proofErr w:type="spellStart"/>
      <w:r w:rsidRPr="00A83225">
        <w:rPr>
          <w:sz w:val="24"/>
          <w:szCs w:val="24"/>
        </w:rPr>
        <w:t>Gooley</w:t>
      </w:r>
      <w:proofErr w:type="spellEnd"/>
      <w:r w:rsidRPr="00A83225">
        <w:rPr>
          <w:sz w:val="24"/>
          <w:szCs w:val="24"/>
        </w:rPr>
        <w:t xml:space="preserve">, Kenneth </w:t>
      </w:r>
      <w:proofErr w:type="spellStart"/>
      <w:r w:rsidRPr="00A83225">
        <w:rPr>
          <w:sz w:val="24"/>
          <w:szCs w:val="24"/>
        </w:rPr>
        <w:t>Kwek</w:t>
      </w:r>
      <w:proofErr w:type="spellEnd"/>
      <w:r w:rsidRPr="00A83225">
        <w:rPr>
          <w:sz w:val="24"/>
          <w:szCs w:val="24"/>
        </w:rPr>
        <w:t xml:space="preserve">, </w:t>
      </w:r>
      <w:proofErr w:type="spellStart"/>
      <w:r w:rsidRPr="00A83225">
        <w:rPr>
          <w:sz w:val="24"/>
          <w:szCs w:val="24"/>
        </w:rPr>
        <w:t>Krishnamoorthy</w:t>
      </w:r>
      <w:proofErr w:type="spellEnd"/>
      <w:r w:rsidRPr="00A83225">
        <w:rPr>
          <w:sz w:val="24"/>
          <w:szCs w:val="24"/>
        </w:rPr>
        <w:t xml:space="preserve"> </w:t>
      </w:r>
      <w:proofErr w:type="spellStart"/>
      <w:r w:rsidRPr="00A83225">
        <w:rPr>
          <w:sz w:val="24"/>
          <w:szCs w:val="24"/>
        </w:rPr>
        <w:t>Niduvaje</w:t>
      </w:r>
      <w:proofErr w:type="spellEnd"/>
      <w:r w:rsidRPr="00A83225">
        <w:rPr>
          <w:sz w:val="24"/>
          <w:szCs w:val="24"/>
        </w:rPr>
        <w:t xml:space="preserve">, </w:t>
      </w:r>
      <w:proofErr w:type="spellStart"/>
      <w:r w:rsidRPr="00A83225">
        <w:rPr>
          <w:sz w:val="24"/>
          <w:szCs w:val="24"/>
        </w:rPr>
        <w:t>Leher</w:t>
      </w:r>
      <w:proofErr w:type="spellEnd"/>
      <w:r w:rsidRPr="00A83225">
        <w:rPr>
          <w:sz w:val="24"/>
          <w:szCs w:val="24"/>
        </w:rPr>
        <w:t xml:space="preserve"> Singh, </w:t>
      </w:r>
      <w:proofErr w:type="spellStart"/>
      <w:r w:rsidRPr="00A83225">
        <w:rPr>
          <w:sz w:val="24"/>
          <w:szCs w:val="24"/>
        </w:rPr>
        <w:t>Lieng</w:t>
      </w:r>
      <w:proofErr w:type="spellEnd"/>
      <w:r w:rsidRPr="00A83225">
        <w:rPr>
          <w:sz w:val="24"/>
          <w:szCs w:val="24"/>
        </w:rPr>
        <w:t xml:space="preserve"> </w:t>
      </w:r>
      <w:proofErr w:type="spellStart"/>
      <w:r w:rsidRPr="00A83225">
        <w:rPr>
          <w:sz w:val="24"/>
          <w:szCs w:val="24"/>
        </w:rPr>
        <w:t>Hsi</w:t>
      </w:r>
      <w:proofErr w:type="spellEnd"/>
      <w:r w:rsidRPr="00A83225">
        <w:rPr>
          <w:sz w:val="24"/>
          <w:szCs w:val="24"/>
        </w:rPr>
        <w:t xml:space="preserve"> Ling, Lin </w:t>
      </w:r>
      <w:proofErr w:type="spellStart"/>
      <w:r w:rsidRPr="00A83225">
        <w:rPr>
          <w:sz w:val="24"/>
          <w:szCs w:val="24"/>
        </w:rPr>
        <w:t>Lin</w:t>
      </w:r>
      <w:proofErr w:type="spellEnd"/>
      <w:r w:rsidRPr="00A83225">
        <w:rPr>
          <w:sz w:val="24"/>
          <w:szCs w:val="24"/>
        </w:rPr>
        <w:t xml:space="preserve"> Su, Ling-Wei Chen, Lourdes Mary Daniel,  Mark Hanson, Mary </w:t>
      </w:r>
      <w:proofErr w:type="spellStart"/>
      <w:r w:rsidRPr="00A83225">
        <w:rPr>
          <w:sz w:val="24"/>
          <w:szCs w:val="24"/>
        </w:rPr>
        <w:t>Foong</w:t>
      </w:r>
      <w:proofErr w:type="spellEnd"/>
      <w:r w:rsidRPr="00A83225">
        <w:rPr>
          <w:sz w:val="24"/>
          <w:szCs w:val="24"/>
        </w:rPr>
        <w:t xml:space="preserve">-Fong Chong, Mary </w:t>
      </w:r>
      <w:proofErr w:type="spellStart"/>
      <w:r w:rsidRPr="00A83225">
        <w:rPr>
          <w:sz w:val="24"/>
          <w:szCs w:val="24"/>
        </w:rPr>
        <w:t>Rauff</w:t>
      </w:r>
      <w:proofErr w:type="spellEnd"/>
      <w:r w:rsidRPr="00A83225">
        <w:rPr>
          <w:sz w:val="24"/>
          <w:szCs w:val="24"/>
        </w:rPr>
        <w:t xml:space="preserve">, Mei </w:t>
      </w:r>
      <w:proofErr w:type="spellStart"/>
      <w:r w:rsidRPr="00A83225">
        <w:rPr>
          <w:sz w:val="24"/>
          <w:szCs w:val="24"/>
        </w:rPr>
        <w:t>Chien</w:t>
      </w:r>
      <w:proofErr w:type="spellEnd"/>
      <w:r w:rsidRPr="00A83225">
        <w:rPr>
          <w:sz w:val="24"/>
          <w:szCs w:val="24"/>
        </w:rPr>
        <w:t xml:space="preserve"> Chua, Michael </w:t>
      </w:r>
      <w:proofErr w:type="spellStart"/>
      <w:r w:rsidRPr="00A83225">
        <w:rPr>
          <w:sz w:val="24"/>
          <w:szCs w:val="24"/>
        </w:rPr>
        <w:t>Meaney</w:t>
      </w:r>
      <w:proofErr w:type="spellEnd"/>
      <w:r w:rsidRPr="00A83225">
        <w:rPr>
          <w:sz w:val="24"/>
          <w:szCs w:val="24"/>
        </w:rPr>
        <w:t xml:space="preserve">, Ngee </w:t>
      </w:r>
      <w:proofErr w:type="spellStart"/>
      <w:r w:rsidRPr="00A83225">
        <w:rPr>
          <w:sz w:val="24"/>
          <w:szCs w:val="24"/>
        </w:rPr>
        <w:t>Lek</w:t>
      </w:r>
      <w:proofErr w:type="spellEnd"/>
      <w:r w:rsidRPr="00A83225">
        <w:rPr>
          <w:sz w:val="24"/>
          <w:szCs w:val="24"/>
        </w:rPr>
        <w:t xml:space="preserve">, </w:t>
      </w:r>
      <w:proofErr w:type="spellStart"/>
      <w:r w:rsidRPr="00A83225">
        <w:rPr>
          <w:sz w:val="24"/>
          <w:szCs w:val="24"/>
        </w:rPr>
        <w:t>Oon</w:t>
      </w:r>
      <w:proofErr w:type="spellEnd"/>
      <w:r w:rsidRPr="00A83225">
        <w:rPr>
          <w:sz w:val="24"/>
          <w:szCs w:val="24"/>
        </w:rPr>
        <w:t xml:space="preserve"> Hoe Teoh, P. C. Wong, Paulin </w:t>
      </w:r>
      <w:proofErr w:type="spellStart"/>
      <w:r w:rsidRPr="00A83225">
        <w:rPr>
          <w:sz w:val="24"/>
          <w:szCs w:val="24"/>
        </w:rPr>
        <w:t>Tay</w:t>
      </w:r>
      <w:proofErr w:type="spellEnd"/>
      <w:r w:rsidRPr="00A83225">
        <w:rPr>
          <w:sz w:val="24"/>
          <w:szCs w:val="24"/>
        </w:rPr>
        <w:t xml:space="preserve"> </w:t>
      </w:r>
      <w:proofErr w:type="spellStart"/>
      <w:r w:rsidRPr="00A83225">
        <w:rPr>
          <w:sz w:val="24"/>
          <w:szCs w:val="24"/>
        </w:rPr>
        <w:t>Straughan</w:t>
      </w:r>
      <w:proofErr w:type="spellEnd"/>
      <w:r w:rsidRPr="00A83225">
        <w:rPr>
          <w:sz w:val="24"/>
          <w:szCs w:val="24"/>
        </w:rPr>
        <w:t xml:space="preserve">, </w:t>
      </w:r>
      <w:proofErr w:type="spellStart"/>
      <w:r w:rsidRPr="00A83225">
        <w:rPr>
          <w:sz w:val="24"/>
          <w:szCs w:val="24"/>
        </w:rPr>
        <w:t>Pratibha</w:t>
      </w:r>
      <w:proofErr w:type="spellEnd"/>
      <w:r w:rsidRPr="00A83225">
        <w:rPr>
          <w:sz w:val="24"/>
          <w:szCs w:val="24"/>
        </w:rPr>
        <w:t xml:space="preserve"> Agarwal, Queenie Ling Jun Li, Rob M. van Dam, Salome A. </w:t>
      </w:r>
      <w:proofErr w:type="spellStart"/>
      <w:r w:rsidRPr="00A83225">
        <w:rPr>
          <w:sz w:val="24"/>
          <w:szCs w:val="24"/>
        </w:rPr>
        <w:t>Rebello</w:t>
      </w:r>
      <w:proofErr w:type="spellEnd"/>
      <w:r w:rsidRPr="00A83225">
        <w:rPr>
          <w:sz w:val="24"/>
          <w:szCs w:val="24"/>
        </w:rPr>
        <w:t xml:space="preserve">, </w:t>
      </w:r>
      <w:proofErr w:type="spellStart"/>
      <w:r w:rsidRPr="00A83225">
        <w:rPr>
          <w:sz w:val="24"/>
          <w:szCs w:val="24"/>
        </w:rPr>
        <w:t>Seang</w:t>
      </w:r>
      <w:proofErr w:type="spellEnd"/>
      <w:r w:rsidRPr="00A83225">
        <w:rPr>
          <w:sz w:val="24"/>
          <w:szCs w:val="24"/>
        </w:rPr>
        <w:t xml:space="preserve">-Mei Saw, Seng Bin Ang, Shang Chee Chong, Sharon Ng, Shiao-Yng Chan, Shirong Cai, Shu-E Soh, Sok Bee Lim, </w:t>
      </w:r>
      <w:r w:rsidRPr="00A83225">
        <w:rPr>
          <w:sz w:val="24"/>
          <w:szCs w:val="24"/>
        </w:rPr>
        <w:lastRenderedPageBreak/>
        <w:t xml:space="preserve">Stella </w:t>
      </w:r>
      <w:proofErr w:type="spellStart"/>
      <w:r w:rsidRPr="00A83225">
        <w:rPr>
          <w:sz w:val="24"/>
          <w:szCs w:val="24"/>
        </w:rPr>
        <w:t>Tsotsi</w:t>
      </w:r>
      <w:proofErr w:type="spellEnd"/>
      <w:r w:rsidRPr="00A83225">
        <w:rPr>
          <w:sz w:val="24"/>
          <w:szCs w:val="24"/>
        </w:rPr>
        <w:t xml:space="preserve">, Chin-Ying Stephen Hsu, Sue Anne </w:t>
      </w:r>
      <w:proofErr w:type="spellStart"/>
      <w:r w:rsidRPr="00A83225">
        <w:rPr>
          <w:sz w:val="24"/>
          <w:szCs w:val="24"/>
        </w:rPr>
        <w:t>Toh</w:t>
      </w:r>
      <w:proofErr w:type="spellEnd"/>
      <w:r w:rsidRPr="00A83225">
        <w:rPr>
          <w:sz w:val="24"/>
          <w:szCs w:val="24"/>
        </w:rPr>
        <w:t xml:space="preserve">, </w:t>
      </w:r>
      <w:proofErr w:type="spellStart"/>
      <w:r w:rsidRPr="00A83225">
        <w:rPr>
          <w:sz w:val="24"/>
          <w:szCs w:val="24"/>
        </w:rPr>
        <w:t>Swee</w:t>
      </w:r>
      <w:proofErr w:type="spellEnd"/>
      <w:r w:rsidRPr="00A83225">
        <w:rPr>
          <w:sz w:val="24"/>
          <w:szCs w:val="24"/>
        </w:rPr>
        <w:t xml:space="preserve"> </w:t>
      </w:r>
      <w:proofErr w:type="spellStart"/>
      <w:r w:rsidRPr="00A83225">
        <w:rPr>
          <w:sz w:val="24"/>
          <w:szCs w:val="24"/>
        </w:rPr>
        <w:t>Chye</w:t>
      </w:r>
      <w:proofErr w:type="spellEnd"/>
      <w:r w:rsidRPr="00A83225">
        <w:rPr>
          <w:sz w:val="24"/>
          <w:szCs w:val="24"/>
        </w:rPr>
        <w:t xml:space="preserve"> </w:t>
      </w:r>
      <w:proofErr w:type="spellStart"/>
      <w:r w:rsidRPr="00A83225">
        <w:rPr>
          <w:sz w:val="24"/>
          <w:szCs w:val="24"/>
        </w:rPr>
        <w:t>Quek</w:t>
      </w:r>
      <w:proofErr w:type="spellEnd"/>
      <w:r w:rsidRPr="00A83225">
        <w:rPr>
          <w:sz w:val="24"/>
          <w:szCs w:val="24"/>
        </w:rPr>
        <w:t xml:space="preserve">, Victor Samuel </w:t>
      </w:r>
      <w:proofErr w:type="spellStart"/>
      <w:r w:rsidRPr="00A83225">
        <w:rPr>
          <w:sz w:val="24"/>
          <w:szCs w:val="24"/>
        </w:rPr>
        <w:t>Rajadurai</w:t>
      </w:r>
      <w:proofErr w:type="spellEnd"/>
      <w:r w:rsidRPr="00A83225">
        <w:rPr>
          <w:sz w:val="24"/>
          <w:szCs w:val="24"/>
        </w:rPr>
        <w:t xml:space="preserve">, Walter </w:t>
      </w:r>
      <w:proofErr w:type="spellStart"/>
      <w:r w:rsidRPr="00A83225">
        <w:rPr>
          <w:sz w:val="24"/>
          <w:szCs w:val="24"/>
        </w:rPr>
        <w:t>Stunkel</w:t>
      </w:r>
      <w:proofErr w:type="spellEnd"/>
      <w:r w:rsidRPr="00A83225">
        <w:rPr>
          <w:sz w:val="24"/>
          <w:szCs w:val="24"/>
        </w:rPr>
        <w:t xml:space="preserve">, Wayne </w:t>
      </w:r>
      <w:proofErr w:type="spellStart"/>
      <w:r w:rsidRPr="00A83225">
        <w:rPr>
          <w:sz w:val="24"/>
          <w:szCs w:val="24"/>
        </w:rPr>
        <w:t>Cutfield</w:t>
      </w:r>
      <w:proofErr w:type="spellEnd"/>
      <w:r w:rsidRPr="00A83225">
        <w:rPr>
          <w:sz w:val="24"/>
          <w:szCs w:val="24"/>
        </w:rPr>
        <w:t xml:space="preserve">, Wee </w:t>
      </w:r>
      <w:proofErr w:type="spellStart"/>
      <w:r w:rsidRPr="00A83225">
        <w:rPr>
          <w:sz w:val="24"/>
          <w:szCs w:val="24"/>
        </w:rPr>
        <w:t>Meng</w:t>
      </w:r>
      <w:proofErr w:type="spellEnd"/>
      <w:r w:rsidRPr="00A83225">
        <w:rPr>
          <w:sz w:val="24"/>
          <w:szCs w:val="24"/>
        </w:rPr>
        <w:t xml:space="preserve"> Han, Wei </w:t>
      </w:r>
      <w:proofErr w:type="spellStart"/>
      <w:r w:rsidRPr="00A83225">
        <w:rPr>
          <w:sz w:val="24"/>
          <w:szCs w:val="24"/>
        </w:rPr>
        <w:t>Wei</w:t>
      </w:r>
      <w:proofErr w:type="spellEnd"/>
      <w:r w:rsidRPr="00A83225">
        <w:rPr>
          <w:sz w:val="24"/>
          <w:szCs w:val="24"/>
        </w:rPr>
        <w:t xml:space="preserve"> Pang, Yin </w:t>
      </w:r>
      <w:r w:rsidR="00B43283" w:rsidRPr="00A83225">
        <w:rPr>
          <w:sz w:val="24"/>
          <w:szCs w:val="24"/>
        </w:rPr>
        <w:t xml:space="preserve">Bun Cheung, and </w:t>
      </w:r>
      <w:proofErr w:type="spellStart"/>
      <w:r w:rsidR="00B43283" w:rsidRPr="00A83225">
        <w:rPr>
          <w:sz w:val="24"/>
          <w:szCs w:val="24"/>
        </w:rPr>
        <w:t>Yiong</w:t>
      </w:r>
      <w:proofErr w:type="spellEnd"/>
      <w:r w:rsidR="00B43283" w:rsidRPr="00A83225">
        <w:rPr>
          <w:sz w:val="24"/>
          <w:szCs w:val="24"/>
        </w:rPr>
        <w:t xml:space="preserve"> </w:t>
      </w:r>
      <w:proofErr w:type="spellStart"/>
      <w:r w:rsidR="00B43283" w:rsidRPr="00A83225">
        <w:rPr>
          <w:sz w:val="24"/>
          <w:szCs w:val="24"/>
        </w:rPr>
        <w:t>Huak</w:t>
      </w:r>
      <w:proofErr w:type="spellEnd"/>
      <w:r w:rsidR="00B43283" w:rsidRPr="00A83225">
        <w:rPr>
          <w:sz w:val="24"/>
          <w:szCs w:val="24"/>
        </w:rPr>
        <w:t xml:space="preserve"> Chan.</w:t>
      </w:r>
    </w:p>
    <w:p w:rsidR="00DA6194" w:rsidRPr="00A83225" w:rsidRDefault="00DA6194" w:rsidP="007C576A">
      <w:pPr>
        <w:spacing w:line="480" w:lineRule="auto"/>
        <w:jc w:val="both"/>
        <w:rPr>
          <w:b/>
          <w:sz w:val="24"/>
          <w:szCs w:val="24"/>
        </w:rPr>
      </w:pPr>
      <w:r w:rsidRPr="00A83225">
        <w:rPr>
          <w:b/>
          <w:sz w:val="24"/>
          <w:szCs w:val="24"/>
        </w:rPr>
        <w:br w:type="page"/>
      </w:r>
    </w:p>
    <w:p w:rsidR="00710029" w:rsidRPr="00A83225" w:rsidRDefault="00710029" w:rsidP="007C576A">
      <w:pPr>
        <w:spacing w:line="480" w:lineRule="auto"/>
        <w:jc w:val="both"/>
        <w:rPr>
          <w:b/>
          <w:sz w:val="24"/>
          <w:szCs w:val="24"/>
        </w:rPr>
        <w:sectPr w:rsidR="00710029" w:rsidRPr="00A83225" w:rsidSect="00A455A1">
          <w:pgSz w:w="12240" w:h="15840"/>
          <w:pgMar w:top="1440" w:right="1440" w:bottom="1440" w:left="1440" w:header="720" w:footer="720" w:gutter="0"/>
          <w:cols w:space="720"/>
          <w:docGrid w:linePitch="360"/>
        </w:sectPr>
      </w:pPr>
    </w:p>
    <w:p w:rsidR="00D76464" w:rsidRPr="00A83225" w:rsidRDefault="00EA0C3F" w:rsidP="008A55CD">
      <w:pPr>
        <w:spacing w:line="480" w:lineRule="auto"/>
        <w:jc w:val="both"/>
        <w:rPr>
          <w:b/>
          <w:sz w:val="24"/>
          <w:szCs w:val="24"/>
        </w:rPr>
      </w:pPr>
      <w:r w:rsidRPr="00A83225">
        <w:rPr>
          <w:b/>
          <w:sz w:val="24"/>
          <w:szCs w:val="24"/>
        </w:rPr>
        <w:lastRenderedPageBreak/>
        <w:t>References</w:t>
      </w:r>
    </w:p>
    <w:p w:rsidR="002A666E" w:rsidRPr="002A666E" w:rsidRDefault="00D76464" w:rsidP="0061724C">
      <w:pPr>
        <w:pStyle w:val="EndNoteBibliography"/>
        <w:spacing w:after="0" w:line="480" w:lineRule="auto"/>
        <w:jc w:val="both"/>
      </w:pPr>
      <w:r w:rsidRPr="00A83225">
        <w:rPr>
          <w:rFonts w:asciiTheme="minorHAnsi" w:hAnsiTheme="minorHAnsi"/>
          <w:noProof w:val="0"/>
          <w:sz w:val="24"/>
          <w:szCs w:val="24"/>
        </w:rPr>
        <w:fldChar w:fldCharType="begin"/>
      </w:r>
      <w:r w:rsidRPr="00A83225">
        <w:rPr>
          <w:rFonts w:asciiTheme="minorHAnsi" w:hAnsiTheme="minorHAnsi"/>
          <w:sz w:val="24"/>
          <w:szCs w:val="24"/>
        </w:rPr>
        <w:instrText xml:space="preserve"> ADDIN EN.REFLIST </w:instrText>
      </w:r>
      <w:r w:rsidRPr="00A83225">
        <w:rPr>
          <w:rFonts w:asciiTheme="minorHAnsi" w:hAnsiTheme="minorHAnsi"/>
          <w:noProof w:val="0"/>
          <w:sz w:val="24"/>
          <w:szCs w:val="24"/>
        </w:rPr>
        <w:fldChar w:fldCharType="separate"/>
      </w:r>
      <w:r w:rsidR="002A666E" w:rsidRPr="002A666E">
        <w:t>1.</w:t>
      </w:r>
      <w:r w:rsidR="002A666E" w:rsidRPr="002A666E">
        <w:tab/>
        <w:t>Golan R, Shelef I, Rudich A, et al. Abdominal Superficial Subcutaneous Fat. Diabetes care. 2012;35(3):640-7.</w:t>
      </w:r>
    </w:p>
    <w:p w:rsidR="002A666E" w:rsidRPr="002A666E" w:rsidRDefault="002A666E" w:rsidP="0061724C">
      <w:pPr>
        <w:pStyle w:val="EndNoteBibliography"/>
        <w:spacing w:after="0" w:line="480" w:lineRule="auto"/>
        <w:jc w:val="both"/>
      </w:pPr>
      <w:r w:rsidRPr="002A666E">
        <w:t>2.</w:t>
      </w:r>
      <w:r w:rsidRPr="002A666E">
        <w:tab/>
        <w:t>Kelley DE, Thaete FL, Troost F, Huwe T, Goodpaster BH. Subdivisions of subcutaneous abdominal adipose tissue and insulin resistance. American Journal of Physiology-Endocrinology And Metabolism. 2000;278(5):E941-E8.</w:t>
      </w:r>
    </w:p>
    <w:p w:rsidR="002A666E" w:rsidRPr="002A666E" w:rsidRDefault="002A666E" w:rsidP="0061724C">
      <w:pPr>
        <w:pStyle w:val="EndNoteBibliography"/>
        <w:spacing w:after="0" w:line="480" w:lineRule="auto"/>
        <w:jc w:val="both"/>
      </w:pPr>
      <w:r w:rsidRPr="002A666E">
        <w:t>3.</w:t>
      </w:r>
      <w:r w:rsidRPr="002A666E">
        <w:tab/>
        <w:t>Lee M-J, Wu Y, Fried SK. Adipose tissue heterogeneity: implication of depot differences in adipose tissue for obesity complications. Molecular aspects of medicine. 2013;34(1):1-11.</w:t>
      </w:r>
    </w:p>
    <w:p w:rsidR="002A666E" w:rsidRPr="002A666E" w:rsidRDefault="002A666E" w:rsidP="0061724C">
      <w:pPr>
        <w:pStyle w:val="EndNoteBibliography"/>
        <w:spacing w:after="0" w:line="480" w:lineRule="auto"/>
        <w:jc w:val="both"/>
      </w:pPr>
      <w:r w:rsidRPr="002A666E">
        <w:t>4.</w:t>
      </w:r>
      <w:r w:rsidRPr="002A666E">
        <w:tab/>
        <w:t>Manolopoulos K, Karpe F, Frayn K. Gluteofemoral body fat as a determinant of metabolic health. International journal of obesity. 2010;34(6):949.</w:t>
      </w:r>
    </w:p>
    <w:p w:rsidR="002A666E" w:rsidRPr="002A666E" w:rsidRDefault="002A666E" w:rsidP="0061724C">
      <w:pPr>
        <w:pStyle w:val="EndNoteBibliography"/>
        <w:spacing w:after="0" w:line="480" w:lineRule="auto"/>
        <w:jc w:val="both"/>
      </w:pPr>
      <w:r w:rsidRPr="002A666E">
        <w:t>5.</w:t>
      </w:r>
      <w:r w:rsidRPr="002A666E">
        <w:tab/>
        <w:t>Palou M, Priego T, Sánchez J, et al. Gene expression patterns in visceral and subcutaneous adipose depots in rats are linked to their morphologic features. Cellular Physiology and Biochemistry. 2009;24(5-6):547-56.</w:t>
      </w:r>
    </w:p>
    <w:p w:rsidR="002A666E" w:rsidRPr="002A666E" w:rsidRDefault="002A666E" w:rsidP="0061724C">
      <w:pPr>
        <w:pStyle w:val="EndNoteBibliography"/>
        <w:spacing w:after="0" w:line="480" w:lineRule="auto"/>
        <w:jc w:val="both"/>
      </w:pPr>
      <w:r w:rsidRPr="002A666E">
        <w:lastRenderedPageBreak/>
        <w:t>6.</w:t>
      </w:r>
      <w:r w:rsidRPr="002A666E">
        <w:tab/>
        <w:t>Smith SR, Lovejoy JC, Greenway F, et al. Contributions of total body fat, abdominal subcutaneous adipose tissue compartments, and visceral adipose tissue to the metabolic complications of obesity. Metabolism. 2001;50(4):425-35.</w:t>
      </w:r>
    </w:p>
    <w:p w:rsidR="002A666E" w:rsidRPr="002A666E" w:rsidRDefault="002A666E" w:rsidP="0061724C">
      <w:pPr>
        <w:pStyle w:val="EndNoteBibliography"/>
        <w:spacing w:after="0" w:line="480" w:lineRule="auto"/>
        <w:jc w:val="both"/>
      </w:pPr>
      <w:r w:rsidRPr="002A666E">
        <w:t>7.</w:t>
      </w:r>
      <w:r w:rsidRPr="002A666E">
        <w:tab/>
        <w:t>Walker GE, Verti B, Marzullo P, et al. Deep subcutaneous adipose tissue: a distinct abdominal adipose depot. Obesity. 2007;15(8):1933-43.</w:t>
      </w:r>
    </w:p>
    <w:p w:rsidR="002A666E" w:rsidRPr="002A666E" w:rsidRDefault="002A666E" w:rsidP="0061724C">
      <w:pPr>
        <w:pStyle w:val="EndNoteBibliography"/>
        <w:spacing w:after="0" w:line="480" w:lineRule="auto"/>
        <w:jc w:val="both"/>
      </w:pPr>
      <w:r w:rsidRPr="002A666E">
        <w:t>8.</w:t>
      </w:r>
      <w:r w:rsidRPr="002A666E">
        <w:tab/>
        <w:t>González-Álvarez C, Ramos-Ibáñez N, Azprioz-Leehan J, Ortiz-Hernández L. Intra-abdominal and subcutaneous abdominal fat as predictors of cardiometabolic risk in a sample of Mexican children. European journal of clinical nutrition. 2017;71(9):1068.</w:t>
      </w:r>
    </w:p>
    <w:p w:rsidR="002A666E" w:rsidRPr="002A666E" w:rsidRDefault="002A666E" w:rsidP="0061724C">
      <w:pPr>
        <w:pStyle w:val="EndNoteBibliography"/>
        <w:spacing w:after="0" w:line="480" w:lineRule="auto"/>
        <w:jc w:val="both"/>
      </w:pPr>
      <w:r w:rsidRPr="002A666E">
        <w:t>9.</w:t>
      </w:r>
      <w:r w:rsidRPr="002A666E">
        <w:tab/>
        <w:t>De França GA, Rolfe EDL, Horta B, et al. Associations of birth weight, linear growth and relative weight gain throughout life with abdominal fat depots in adulthood: the 1982 Pelotas (Brazil) birth cohort study. International Journal of Obesity. 2016;40(1):14.</w:t>
      </w:r>
    </w:p>
    <w:p w:rsidR="002A666E" w:rsidRPr="002A666E" w:rsidRDefault="002A666E" w:rsidP="0061724C">
      <w:pPr>
        <w:pStyle w:val="EndNoteBibliography"/>
        <w:spacing w:after="0" w:line="480" w:lineRule="auto"/>
        <w:jc w:val="both"/>
      </w:pPr>
      <w:r w:rsidRPr="002A666E">
        <w:t>10.</w:t>
      </w:r>
      <w:r w:rsidRPr="002A666E">
        <w:tab/>
        <w:t>Demerath EW, Reed D, Choh AC, et al. Rapid postnatal weight gain and visceral adiposity in adulthood: the Fels Longitudinal Study. Obesity. 2009;17(11):2060-6.</w:t>
      </w:r>
    </w:p>
    <w:p w:rsidR="002A666E" w:rsidRPr="002A666E" w:rsidRDefault="002A666E" w:rsidP="0061724C">
      <w:pPr>
        <w:pStyle w:val="EndNoteBibliography"/>
        <w:spacing w:after="0" w:line="480" w:lineRule="auto"/>
        <w:jc w:val="both"/>
      </w:pPr>
      <w:r w:rsidRPr="002A666E">
        <w:lastRenderedPageBreak/>
        <w:t>11.</w:t>
      </w:r>
      <w:r w:rsidRPr="002A666E">
        <w:tab/>
        <w:t>Kindblom JM, Lorentzon M, Hellqvist Å, et al. BMI changes during childhood and adolescence as predictors of amount of adult subcutaneous and visceral adipose tissue in men: the GOOD Study. Diabetes. 2009;58(4):867-74.</w:t>
      </w:r>
    </w:p>
    <w:p w:rsidR="002A666E" w:rsidRPr="002A666E" w:rsidRDefault="002A666E" w:rsidP="0061724C">
      <w:pPr>
        <w:pStyle w:val="EndNoteBibliography"/>
        <w:spacing w:after="0" w:line="480" w:lineRule="auto"/>
        <w:jc w:val="both"/>
      </w:pPr>
      <w:r w:rsidRPr="002A666E">
        <w:t>12.</w:t>
      </w:r>
      <w:r w:rsidRPr="002A666E">
        <w:tab/>
        <w:t>Demerath EW, Sun SS, Rogers N, et al. Anatomical patterning of visceral adipose tissue: race, sex, and age variation. Obesity. 2007;15(12):2984-93.</w:t>
      </w:r>
    </w:p>
    <w:p w:rsidR="002A666E" w:rsidRPr="002A666E" w:rsidRDefault="002A666E" w:rsidP="0061724C">
      <w:pPr>
        <w:pStyle w:val="EndNoteBibliography"/>
        <w:spacing w:after="0" w:line="480" w:lineRule="auto"/>
        <w:jc w:val="both"/>
      </w:pPr>
      <w:r w:rsidRPr="002A666E">
        <w:t>13.</w:t>
      </w:r>
      <w:r w:rsidRPr="002A666E">
        <w:tab/>
        <w:t>Karastergiou K, Smith SR, Greenberg AS, Fried SK. Sex differences in human adipose tissues–the biology of pear shape. Biology of sex differences. 2012;3(1):13.</w:t>
      </w:r>
    </w:p>
    <w:p w:rsidR="002A666E" w:rsidRPr="002A666E" w:rsidRDefault="002A666E" w:rsidP="0061724C">
      <w:pPr>
        <w:pStyle w:val="EndNoteBibliography"/>
        <w:spacing w:after="0" w:line="480" w:lineRule="auto"/>
        <w:jc w:val="both"/>
      </w:pPr>
      <w:r w:rsidRPr="002A666E">
        <w:t>14.</w:t>
      </w:r>
      <w:r w:rsidRPr="002A666E">
        <w:tab/>
        <w:t>Katzmarzyk PT, Bray GA, Greenway FL, et al. Racial differences in abdominal depot–specific adiposity in white and African American adults. The American journal of clinical nutrition. 2010;91(1):7-15.</w:t>
      </w:r>
    </w:p>
    <w:p w:rsidR="002A666E" w:rsidRPr="002A666E" w:rsidRDefault="002A666E" w:rsidP="0061724C">
      <w:pPr>
        <w:pStyle w:val="EndNoteBibliography"/>
        <w:spacing w:after="0" w:line="480" w:lineRule="auto"/>
        <w:jc w:val="both"/>
      </w:pPr>
      <w:r w:rsidRPr="002A666E">
        <w:t>15.</w:t>
      </w:r>
      <w:r w:rsidRPr="002A666E">
        <w:tab/>
        <w:t>Khoo CM, Leow MK-S, Sadananthan SA, et al. Body fat partitioning does not explain the interethnic variation in insulin sensitivity among Asian ethnicity: the Singapore adults metabolism study. Diabetes. 2014;63(3):1093-102.</w:t>
      </w:r>
    </w:p>
    <w:p w:rsidR="002A666E" w:rsidRPr="002A666E" w:rsidRDefault="002A666E" w:rsidP="0061724C">
      <w:pPr>
        <w:pStyle w:val="EndNoteBibliography"/>
        <w:spacing w:after="0" w:line="480" w:lineRule="auto"/>
        <w:jc w:val="both"/>
      </w:pPr>
      <w:r w:rsidRPr="002A666E">
        <w:lastRenderedPageBreak/>
        <w:t>16.</w:t>
      </w:r>
      <w:r w:rsidRPr="002A666E">
        <w:tab/>
        <w:t>Lee S, Kuk JL, Hannon TS, Arslanian SA. Race and gender differences in the relationships between anthropometrics and abdominal fat in youth. Obesity. 2008;16(5):1066-71.</w:t>
      </w:r>
    </w:p>
    <w:p w:rsidR="002A666E" w:rsidRPr="002A666E" w:rsidRDefault="002A666E" w:rsidP="0061724C">
      <w:pPr>
        <w:pStyle w:val="EndNoteBibliography"/>
        <w:spacing w:after="0" w:line="480" w:lineRule="auto"/>
        <w:jc w:val="both"/>
      </w:pPr>
      <w:r w:rsidRPr="002A666E">
        <w:t>17.</w:t>
      </w:r>
      <w:r w:rsidRPr="002A666E">
        <w:tab/>
        <w:t>Liska D, Dufour S, Zern TL, et al. Interethnic differences in muscle, liver and abdominal fat partitioning in obese adolescents. PLoS One. 2007;2(6):e569.</w:t>
      </w:r>
    </w:p>
    <w:p w:rsidR="002A666E" w:rsidRPr="002A666E" w:rsidRDefault="002A666E" w:rsidP="0061724C">
      <w:pPr>
        <w:pStyle w:val="EndNoteBibliography"/>
        <w:spacing w:after="0" w:line="480" w:lineRule="auto"/>
        <w:jc w:val="both"/>
      </w:pPr>
      <w:r w:rsidRPr="002A666E">
        <w:t>18.</w:t>
      </w:r>
      <w:r w:rsidRPr="002A666E">
        <w:tab/>
        <w:t>Geer EB, Shen W. Gender differences in insulin resistance, body composition, and energy balance. Gender medicine. 2009;6:60-75.</w:t>
      </w:r>
    </w:p>
    <w:p w:rsidR="002A666E" w:rsidRPr="002A666E" w:rsidRDefault="002A666E" w:rsidP="0061724C">
      <w:pPr>
        <w:pStyle w:val="EndNoteBibliography"/>
        <w:spacing w:after="0" w:line="480" w:lineRule="auto"/>
        <w:jc w:val="both"/>
      </w:pPr>
      <w:r w:rsidRPr="002A666E">
        <w:t>19.</w:t>
      </w:r>
      <w:r w:rsidRPr="002A666E">
        <w:tab/>
        <w:t>He Q, Horlick M, Thornton J, et al. Sex and race differences in fat distribution among Asian, African-American, and Caucasian prepubertal children. The Journal of Clinical Endocrinology &amp; Metabolism. 2002;87(5):2164-70.</w:t>
      </w:r>
    </w:p>
    <w:p w:rsidR="002A666E" w:rsidRPr="002A666E" w:rsidRDefault="002A666E" w:rsidP="0061724C">
      <w:pPr>
        <w:pStyle w:val="EndNoteBibliography"/>
        <w:spacing w:after="0" w:line="480" w:lineRule="auto"/>
        <w:jc w:val="both"/>
      </w:pPr>
      <w:r w:rsidRPr="002A666E">
        <w:t>20.</w:t>
      </w:r>
      <w:r w:rsidRPr="002A666E">
        <w:tab/>
        <w:t>Kohli S, Lear SA. Differences in subcutaneous abdominal adiposity regions in four ethnic groups. Obesity. 2013;21(11):2288-95.</w:t>
      </w:r>
    </w:p>
    <w:p w:rsidR="002A666E" w:rsidRPr="002A666E" w:rsidRDefault="002A666E" w:rsidP="0061724C">
      <w:pPr>
        <w:pStyle w:val="EndNoteBibliography"/>
        <w:spacing w:after="0" w:line="480" w:lineRule="auto"/>
        <w:jc w:val="both"/>
      </w:pPr>
      <w:r w:rsidRPr="002A666E">
        <w:t>21.</w:t>
      </w:r>
      <w:r w:rsidRPr="002A666E">
        <w:tab/>
        <w:t>Staiano A, Broyles S, Gupta A, Katzmarzyk P. Ethnic and sex differences in visceral, subcutaneous, and total body fat in children and adolescents. Obesity. 2013;21(6):1251-5.</w:t>
      </w:r>
    </w:p>
    <w:p w:rsidR="002A666E" w:rsidRPr="002A666E" w:rsidRDefault="002A666E" w:rsidP="0061724C">
      <w:pPr>
        <w:pStyle w:val="EndNoteBibliography"/>
        <w:spacing w:after="0" w:line="480" w:lineRule="auto"/>
        <w:jc w:val="both"/>
      </w:pPr>
      <w:r w:rsidRPr="002A666E">
        <w:t>22.</w:t>
      </w:r>
      <w:r w:rsidRPr="002A666E">
        <w:tab/>
        <w:t xml:space="preserve">Modi N, Thomas EL, Uthaya SN, et al. Whole body magnetic resonance imaging of healthy newborn infants demonstrates </w:t>
      </w:r>
      <w:r w:rsidRPr="002A666E">
        <w:lastRenderedPageBreak/>
        <w:t>increased central adiposity in Asian Indians. Pediatric research. 2009;65(5):584.</w:t>
      </w:r>
    </w:p>
    <w:p w:rsidR="002A666E" w:rsidRPr="002A666E" w:rsidRDefault="002A666E" w:rsidP="0061724C">
      <w:pPr>
        <w:pStyle w:val="EndNoteBibliography"/>
        <w:spacing w:after="0" w:line="480" w:lineRule="auto"/>
        <w:jc w:val="both"/>
      </w:pPr>
      <w:r w:rsidRPr="002A666E">
        <w:t>23.</w:t>
      </w:r>
      <w:r w:rsidRPr="002A666E">
        <w:tab/>
        <w:t>Tint MT, Fortier MV, Godfrey KM, et al. Abdominal adipose tissue compartments vary with ethnicity in Asian neonates: Growing Up in Singapore Toward Healthy Outcomes birth cohort study. The American journal of clinical nutrition. 2016;103(5):1311-7.</w:t>
      </w:r>
    </w:p>
    <w:p w:rsidR="002A666E" w:rsidRPr="002A666E" w:rsidRDefault="002A666E" w:rsidP="0061724C">
      <w:pPr>
        <w:pStyle w:val="EndNoteBibliography"/>
        <w:spacing w:after="0" w:line="480" w:lineRule="auto"/>
        <w:jc w:val="both"/>
      </w:pPr>
      <w:r w:rsidRPr="002A666E">
        <w:t>24.</w:t>
      </w:r>
      <w:r w:rsidRPr="002A666E">
        <w:tab/>
        <w:t>Gale C, Logan KM, Jeffries S, et al. Sexual dimorphism in relation to adipose tissue and intrahepatocellular lipid deposition in early infancy. International journal of obesity (2005). 2015;39(4):629.</w:t>
      </w:r>
    </w:p>
    <w:p w:rsidR="002A666E" w:rsidRPr="002A666E" w:rsidRDefault="002A666E" w:rsidP="0061724C">
      <w:pPr>
        <w:pStyle w:val="EndNoteBibliography"/>
        <w:spacing w:after="0" w:line="480" w:lineRule="auto"/>
        <w:jc w:val="both"/>
      </w:pPr>
      <w:r w:rsidRPr="002A666E">
        <w:t>25.</w:t>
      </w:r>
      <w:r w:rsidRPr="002A666E">
        <w:tab/>
        <w:t>Webster-Gandy J, Warren J, Henry C. Sexual dimorphism in fat patterning in a sample of 5 to 7-year-old children in Oxford. International journal of food sciences and nutrition. 2003;54(6):467-71.</w:t>
      </w:r>
    </w:p>
    <w:p w:rsidR="002A666E" w:rsidRPr="002A666E" w:rsidRDefault="002A666E" w:rsidP="0061724C">
      <w:pPr>
        <w:pStyle w:val="EndNoteBibliography"/>
        <w:spacing w:after="0" w:line="480" w:lineRule="auto"/>
        <w:jc w:val="both"/>
      </w:pPr>
      <w:r w:rsidRPr="002A666E">
        <w:t>26.</w:t>
      </w:r>
      <w:r w:rsidRPr="002A666E">
        <w:tab/>
        <w:t>Brown RE, Kuk JL, Lee S. Measurement site influences abdominal subcutaneous and visceral adipose tissue in obese adolescents before and after exercise. Pediatric obesity. 2015;10(2):98-104.</w:t>
      </w:r>
    </w:p>
    <w:p w:rsidR="002A666E" w:rsidRPr="002A666E" w:rsidRDefault="002A666E" w:rsidP="0061724C">
      <w:pPr>
        <w:pStyle w:val="EndNoteBibliography"/>
        <w:spacing w:after="0" w:line="480" w:lineRule="auto"/>
        <w:jc w:val="both"/>
      </w:pPr>
      <w:r w:rsidRPr="002A666E">
        <w:t>27.</w:t>
      </w:r>
      <w:r w:rsidRPr="002A666E">
        <w:tab/>
        <w:t>Ellis KJ, Grund B, Visnegarwala F, et al. Visceral and subcutaneous adiposity measurements in adults: influence of measurement site. Obesity. 2007;15(6):1441-7.</w:t>
      </w:r>
    </w:p>
    <w:p w:rsidR="002A666E" w:rsidRPr="002A666E" w:rsidRDefault="002A666E" w:rsidP="0061724C">
      <w:pPr>
        <w:pStyle w:val="EndNoteBibliography"/>
        <w:spacing w:after="0" w:line="480" w:lineRule="auto"/>
        <w:jc w:val="both"/>
      </w:pPr>
      <w:r w:rsidRPr="002A666E">
        <w:lastRenderedPageBreak/>
        <w:t>28.</w:t>
      </w:r>
      <w:r w:rsidRPr="002A666E">
        <w:tab/>
        <w:t>Soh S-E, Tint MT, Gluckman PD, et al. Cohort profile: Growing Up in Singapore Towards healthy Outcomes (GUSTO) birth cohort study. International journal of epidemiology. 2013;43(5):1401-9.</w:t>
      </w:r>
    </w:p>
    <w:p w:rsidR="002A666E" w:rsidRPr="002A666E" w:rsidRDefault="002A666E" w:rsidP="0061724C">
      <w:pPr>
        <w:pStyle w:val="EndNoteBibliography"/>
        <w:spacing w:after="0" w:line="480" w:lineRule="auto"/>
        <w:jc w:val="both"/>
      </w:pPr>
      <w:r w:rsidRPr="002A666E">
        <w:t>29.</w:t>
      </w:r>
      <w:r w:rsidRPr="002A666E">
        <w:tab/>
        <w:t>Cheung YB. Statistical analysis of human growth and development: CRC Press; 2013.</w:t>
      </w:r>
    </w:p>
    <w:p w:rsidR="002A666E" w:rsidRPr="002A666E" w:rsidRDefault="002A666E" w:rsidP="0061724C">
      <w:pPr>
        <w:pStyle w:val="EndNoteBibliography"/>
        <w:spacing w:after="0" w:line="480" w:lineRule="auto"/>
        <w:jc w:val="both"/>
      </w:pPr>
      <w:r w:rsidRPr="002A666E">
        <w:t>30.</w:t>
      </w:r>
      <w:r w:rsidRPr="002A666E">
        <w:tab/>
        <w:t>Aris IM, Bernard JY, Chen L-W, et al. Postnatal height and adiposity gain, childhood blood pressure and prehypertension risk in an Asian birth cohort. International journal of obesity. 2017;41(7):1011.</w:t>
      </w:r>
    </w:p>
    <w:p w:rsidR="002A666E" w:rsidRPr="002A666E" w:rsidRDefault="002A666E" w:rsidP="0061724C">
      <w:pPr>
        <w:pStyle w:val="EndNoteBibliography"/>
        <w:spacing w:after="0" w:line="480" w:lineRule="auto"/>
        <w:jc w:val="both"/>
      </w:pPr>
      <w:r w:rsidRPr="002A666E">
        <w:t>31.</w:t>
      </w:r>
      <w:r w:rsidRPr="002A666E">
        <w:tab/>
        <w:t>Semelka RC, Kelekis NL, Thomasson D, Brown MA, Laub GA. HASTE MR imaging: description of technique and preliminary results in the abdomen. Journal of Magnetic Resonance Imaging. 1996;6(4):698-9.</w:t>
      </w:r>
    </w:p>
    <w:p w:rsidR="002A666E" w:rsidRPr="002A666E" w:rsidRDefault="002A666E" w:rsidP="0061724C">
      <w:pPr>
        <w:pStyle w:val="EndNoteBibliography"/>
        <w:spacing w:after="0" w:line="480" w:lineRule="auto"/>
        <w:jc w:val="both"/>
      </w:pPr>
      <w:r w:rsidRPr="002A666E">
        <w:t>32.</w:t>
      </w:r>
      <w:r w:rsidRPr="002A666E">
        <w:tab/>
        <w:t>Sadananthan SA, Prakash B, Leow MKS, et al. Automated segmentation of visceral and subcutaneous (deep and superficial) adipose tissues in normal and overweight men. Journal of Magnetic Resonance Imaging. 2015;41(4):924-34.</w:t>
      </w:r>
    </w:p>
    <w:p w:rsidR="002A666E" w:rsidRPr="002A666E" w:rsidRDefault="002A666E" w:rsidP="0061724C">
      <w:pPr>
        <w:pStyle w:val="EndNoteBibliography"/>
        <w:spacing w:after="0" w:line="480" w:lineRule="auto"/>
        <w:jc w:val="both"/>
      </w:pPr>
      <w:r w:rsidRPr="002A666E">
        <w:t>33.</w:t>
      </w:r>
      <w:r w:rsidRPr="002A666E">
        <w:tab/>
        <w:t xml:space="preserve">Adair LS, Fall CH, Osmond C, et al. Associations of linear growth and relative weight gain during early life with adult health and human </w:t>
      </w:r>
      <w:r w:rsidRPr="002A666E">
        <w:lastRenderedPageBreak/>
        <w:t>capital in countries of low and middle income: findings from five birth cohort studies. The Lancet. 2013;382(9891):525-34.</w:t>
      </w:r>
    </w:p>
    <w:p w:rsidR="002A666E" w:rsidRPr="002A666E" w:rsidRDefault="002A666E" w:rsidP="0061724C">
      <w:pPr>
        <w:pStyle w:val="EndNoteBibliography"/>
        <w:spacing w:after="0" w:line="480" w:lineRule="auto"/>
        <w:jc w:val="both"/>
      </w:pPr>
      <w:r w:rsidRPr="002A666E">
        <w:t>34.</w:t>
      </w:r>
      <w:r w:rsidRPr="002A666E">
        <w:tab/>
        <w:t>Leunissen RW, Kerkhof GF, Stijnen T, Hokken-Koelega A. Timing and tempo of first-year rapid growth in relation to cardiovascular and metabolic risk profile in early adulthood. Jama. 2009;301(21):2234-42.</w:t>
      </w:r>
    </w:p>
    <w:p w:rsidR="002A666E" w:rsidRPr="002A666E" w:rsidRDefault="002A666E" w:rsidP="0061724C">
      <w:pPr>
        <w:pStyle w:val="EndNoteBibliography"/>
        <w:spacing w:after="0" w:line="480" w:lineRule="auto"/>
        <w:jc w:val="both"/>
      </w:pPr>
      <w:r w:rsidRPr="002A666E">
        <w:t>35.</w:t>
      </w:r>
      <w:r w:rsidRPr="002A666E">
        <w:tab/>
        <w:t>Taveras EM, Rifas-Shiman SL, Belfort MB, et al. Weight status in the first 6 months of life and obesity at 3 years of age. Pediatrics. 2009;123(4):1177-83.</w:t>
      </w:r>
    </w:p>
    <w:p w:rsidR="002A666E" w:rsidRPr="002A666E" w:rsidRDefault="002A666E" w:rsidP="0061724C">
      <w:pPr>
        <w:pStyle w:val="EndNoteBibliography"/>
        <w:spacing w:after="0" w:line="480" w:lineRule="auto"/>
        <w:jc w:val="both"/>
      </w:pPr>
      <w:r w:rsidRPr="002A666E">
        <w:t>36.</w:t>
      </w:r>
      <w:r w:rsidRPr="002A666E">
        <w:tab/>
        <w:t>Wells JC. Sexual dimorphism of body composition. Best practice &amp; research Clinical endocrinology &amp; metabolism. 2007;21(3):415-30.</w:t>
      </w:r>
    </w:p>
    <w:p w:rsidR="002A666E" w:rsidRPr="002A666E" w:rsidRDefault="002A666E" w:rsidP="0061724C">
      <w:pPr>
        <w:pStyle w:val="EndNoteBibliography"/>
        <w:spacing w:after="0" w:line="480" w:lineRule="auto"/>
        <w:jc w:val="both"/>
      </w:pPr>
      <w:r w:rsidRPr="002A666E">
        <w:t>37.</w:t>
      </w:r>
      <w:r w:rsidRPr="002A666E">
        <w:tab/>
        <w:t>Misra A, Khurana L. The metabolic syndrome in South Asians: epidemiology, determinants, and prevention. Metabolic syndrome and related disorders. 2009;7(6):497-514.</w:t>
      </w:r>
    </w:p>
    <w:p w:rsidR="002A666E" w:rsidRPr="002A666E" w:rsidRDefault="002A666E" w:rsidP="0061724C">
      <w:pPr>
        <w:pStyle w:val="EndNoteBibliography"/>
        <w:spacing w:after="0" w:line="480" w:lineRule="auto"/>
        <w:jc w:val="both"/>
      </w:pPr>
      <w:r w:rsidRPr="002A666E">
        <w:t>38.</w:t>
      </w:r>
      <w:r w:rsidRPr="002A666E">
        <w:tab/>
        <w:t>Nightingale CM, Rudnicka AR, Owen CG, et al. Influence of Adiposity on Insulin Resistance and Glycemia Markers Among UK Children of South Asian, Black African-Caribbean, and White European Origin. Diabetes Care. 2013;36(6):1712-9.</w:t>
      </w:r>
    </w:p>
    <w:p w:rsidR="002A666E" w:rsidRPr="002A666E" w:rsidRDefault="002A666E" w:rsidP="0061724C">
      <w:pPr>
        <w:pStyle w:val="EndNoteBibliography"/>
        <w:spacing w:after="0" w:line="480" w:lineRule="auto"/>
        <w:jc w:val="both"/>
      </w:pPr>
      <w:r w:rsidRPr="002A666E">
        <w:lastRenderedPageBreak/>
        <w:t>39.</w:t>
      </w:r>
      <w:r w:rsidRPr="002A666E">
        <w:tab/>
        <w:t>Shen W, Punyanitya M, Silva AM, et al. Sexual dimorphism of adipose tissue distribution across the lifespan: a cross-sectional whole-body magnetic resonance imaging study. Nutrition &amp; metabolism. 2009;6(1):17.</w:t>
      </w:r>
    </w:p>
    <w:p w:rsidR="002A666E" w:rsidRPr="002A666E" w:rsidRDefault="002A666E" w:rsidP="0061724C">
      <w:pPr>
        <w:pStyle w:val="EndNoteBibliography"/>
        <w:spacing w:after="0" w:line="480" w:lineRule="auto"/>
        <w:jc w:val="both"/>
      </w:pPr>
      <w:r w:rsidRPr="002A666E">
        <w:t>40.</w:t>
      </w:r>
      <w:r w:rsidRPr="002A666E">
        <w:tab/>
        <w:t>Caprio S, Hyman LD, McCarthy S, et al. Fat distribution and cardiovascular risk factors in obese adolescent girls: importance of the intraabdominal fat depot. The American journal of clinical nutrition. 1996;64(1):12-7.</w:t>
      </w:r>
    </w:p>
    <w:p w:rsidR="002A666E" w:rsidRPr="002A666E" w:rsidRDefault="002A666E" w:rsidP="0061724C">
      <w:pPr>
        <w:pStyle w:val="EndNoteBibliography"/>
        <w:spacing w:after="0" w:line="480" w:lineRule="auto"/>
        <w:jc w:val="both"/>
      </w:pPr>
      <w:r w:rsidRPr="002A666E">
        <w:t>41.</w:t>
      </w:r>
      <w:r w:rsidRPr="002A666E">
        <w:tab/>
        <w:t>Weiss R, Dufour S, Taksali SE, et al. Prediabetes in obese youth: a syndrome of impaired glucose tolerance, severe insulin resistance, and altered myocellular and abdominal fat partitioning. The Lancet. 2003;362(9388):951-7.</w:t>
      </w:r>
    </w:p>
    <w:p w:rsidR="002A666E" w:rsidRPr="002A666E" w:rsidRDefault="002A666E" w:rsidP="0061724C">
      <w:pPr>
        <w:pStyle w:val="EndNoteBibliography"/>
        <w:spacing w:after="0" w:line="480" w:lineRule="auto"/>
        <w:jc w:val="both"/>
      </w:pPr>
      <w:r w:rsidRPr="002A666E">
        <w:t>42.</w:t>
      </w:r>
      <w:r w:rsidRPr="002A666E">
        <w:tab/>
        <w:t>de Zegher F, López-Bermejo A, Ibáñez L. Central Obesity, Faster Maturation, and ‘PCOS’in Girls. Trends in Endocrinology &amp; Metabolism. 2018.</w:t>
      </w:r>
    </w:p>
    <w:p w:rsidR="002A666E" w:rsidRPr="002A666E" w:rsidRDefault="002A666E" w:rsidP="0061724C">
      <w:pPr>
        <w:pStyle w:val="EndNoteBibliography"/>
        <w:spacing w:after="0" w:line="480" w:lineRule="auto"/>
        <w:jc w:val="both"/>
      </w:pPr>
      <w:r w:rsidRPr="002A666E">
        <w:t>43.</w:t>
      </w:r>
      <w:r w:rsidRPr="002A666E">
        <w:tab/>
        <w:t>Pang WW, Aris IM, Fok D, et al. Determinants of breastfeeding practices and success in a multi‐ethnic asian population. Birth. 2016;43(1):68-77.</w:t>
      </w:r>
    </w:p>
    <w:p w:rsidR="002A666E" w:rsidRPr="002A666E" w:rsidRDefault="002A666E" w:rsidP="0061724C">
      <w:pPr>
        <w:pStyle w:val="EndNoteBibliography"/>
        <w:spacing w:after="0" w:line="480" w:lineRule="auto"/>
        <w:jc w:val="both"/>
      </w:pPr>
      <w:r w:rsidRPr="002A666E">
        <w:lastRenderedPageBreak/>
        <w:t>44.</w:t>
      </w:r>
      <w:r w:rsidRPr="002A666E">
        <w:tab/>
        <w:t>Toh JY, Yip G, Han WM, et al. Infant feeding practices in a multi-ethnic Asian cohort: the GUSTO study. Nutrients. 2016;8(5):293.</w:t>
      </w:r>
    </w:p>
    <w:p w:rsidR="002A666E" w:rsidRPr="002A666E" w:rsidRDefault="002A666E" w:rsidP="0061724C">
      <w:pPr>
        <w:pStyle w:val="EndNoteBibliography"/>
        <w:spacing w:after="0" w:line="480" w:lineRule="auto"/>
        <w:jc w:val="both"/>
      </w:pPr>
      <w:r w:rsidRPr="002A666E">
        <w:t>45.</w:t>
      </w:r>
      <w:r w:rsidRPr="002A666E">
        <w:tab/>
        <w:t>Schisterman EF, Cole SR, Platt RW. Overadjustment bias and unnecessary adjustment in epidemiologic studies. Epidemiology (Cambridge, Mass). 2009;20(4):488.</w:t>
      </w:r>
    </w:p>
    <w:p w:rsidR="002A666E" w:rsidRPr="002A666E" w:rsidRDefault="002A666E" w:rsidP="0061724C">
      <w:pPr>
        <w:pStyle w:val="EndNoteBibliography"/>
        <w:spacing w:after="0" w:line="480" w:lineRule="auto"/>
        <w:jc w:val="both"/>
      </w:pPr>
      <w:r w:rsidRPr="002A666E">
        <w:t>46.</w:t>
      </w:r>
      <w:r w:rsidRPr="002A666E">
        <w:tab/>
        <w:t>Gutin B, Owens S. Role of exercise intervention in improving body fat distribution and risk profile in children. American Journal of Human Biology. 1999;11(2):237-47.</w:t>
      </w:r>
    </w:p>
    <w:p w:rsidR="002A666E" w:rsidRPr="002A666E" w:rsidRDefault="002A666E" w:rsidP="0061724C">
      <w:pPr>
        <w:pStyle w:val="EndNoteBibliography"/>
        <w:spacing w:line="480" w:lineRule="auto"/>
        <w:jc w:val="both"/>
      </w:pPr>
      <w:r w:rsidRPr="002A666E">
        <w:t>47.</w:t>
      </w:r>
      <w:r w:rsidRPr="002A666E">
        <w:tab/>
        <w:t>Khan NA, Raine LB, Drollette ES, et al. Impact of the FITKids physical activity intervention on adiposity in prepubertal children. Pediatrics. 2014;133(4):e875-e83.</w:t>
      </w:r>
    </w:p>
    <w:p w:rsidR="00710029" w:rsidRPr="00A83225" w:rsidRDefault="00D76464" w:rsidP="008A55CD">
      <w:pPr>
        <w:pStyle w:val="EndNoteBibliography"/>
        <w:spacing w:line="480" w:lineRule="auto"/>
        <w:ind w:left="720" w:hanging="720"/>
        <w:jc w:val="both"/>
        <w:rPr>
          <w:rFonts w:asciiTheme="minorHAnsi" w:hAnsiTheme="minorHAnsi"/>
          <w:sz w:val="24"/>
          <w:szCs w:val="24"/>
        </w:rPr>
      </w:pPr>
      <w:r w:rsidRPr="00A83225">
        <w:rPr>
          <w:rFonts w:asciiTheme="minorHAnsi" w:hAnsiTheme="minorHAnsi"/>
          <w:sz w:val="24"/>
          <w:szCs w:val="24"/>
        </w:rPr>
        <w:fldChar w:fldCharType="end"/>
      </w:r>
      <w:r w:rsidR="00710029" w:rsidRPr="00A83225">
        <w:rPr>
          <w:rFonts w:asciiTheme="minorHAnsi" w:hAnsiTheme="minorHAnsi"/>
          <w:sz w:val="24"/>
          <w:szCs w:val="24"/>
        </w:rPr>
        <w:br w:type="page"/>
      </w:r>
    </w:p>
    <w:p w:rsidR="001E3927" w:rsidRDefault="001E3927" w:rsidP="001E3927">
      <w:pPr>
        <w:sectPr w:rsidR="001E3927" w:rsidSect="00EA0C3F">
          <w:pgSz w:w="12240" w:h="15840"/>
          <w:pgMar w:top="1440" w:right="1440" w:bottom="1440" w:left="1440" w:header="720" w:footer="720" w:gutter="0"/>
          <w:cols w:space="720"/>
          <w:docGrid w:linePitch="360"/>
        </w:sectPr>
      </w:pPr>
    </w:p>
    <w:p w:rsidR="001E3927" w:rsidRDefault="001E3927" w:rsidP="001E3927">
      <w:r w:rsidRPr="005426D1">
        <w:lastRenderedPageBreak/>
        <w:t xml:space="preserve">Table 1. </w:t>
      </w:r>
      <w:r>
        <w:t xml:space="preserve">Demographic and clinical </w:t>
      </w:r>
      <w:r w:rsidRPr="005426D1">
        <w:t xml:space="preserve">characteristics </w:t>
      </w:r>
      <w:r>
        <w:t>of the study participants.</w:t>
      </w:r>
    </w:p>
    <w:tbl>
      <w:tblPr>
        <w:tblStyle w:val="TableGrid"/>
        <w:tblW w:w="13661" w:type="dxa"/>
        <w:jc w:val="center"/>
        <w:tblLook w:val="04A0" w:firstRow="1" w:lastRow="0" w:firstColumn="1" w:lastColumn="0" w:noHBand="0" w:noVBand="1"/>
      </w:tblPr>
      <w:tblGrid>
        <w:gridCol w:w="4671"/>
        <w:gridCol w:w="1524"/>
        <w:gridCol w:w="1431"/>
        <w:gridCol w:w="1431"/>
        <w:gridCol w:w="858"/>
        <w:gridCol w:w="1431"/>
        <w:gridCol w:w="1431"/>
        <w:gridCol w:w="884"/>
      </w:tblGrid>
      <w:tr w:rsidR="001E3927" w:rsidRPr="007F6221" w:rsidTr="00A82A9B">
        <w:trPr>
          <w:trHeight w:val="20"/>
          <w:jc w:val="center"/>
        </w:trPr>
        <w:tc>
          <w:tcPr>
            <w:tcW w:w="4671" w:type="dxa"/>
            <w:vMerge w:val="restart"/>
            <w:tcBorders>
              <w:left w:val="nil"/>
              <w:right w:val="nil"/>
            </w:tcBorders>
            <w:vAlign w:val="center"/>
          </w:tcPr>
          <w:p w:rsidR="001E3927" w:rsidRPr="007F6221" w:rsidRDefault="001E3927" w:rsidP="00A82A9B">
            <w:pPr>
              <w:spacing w:line="276" w:lineRule="auto"/>
              <w:rPr>
                <w:b/>
                <w:sz w:val="20"/>
                <w:szCs w:val="20"/>
              </w:rPr>
            </w:pPr>
          </w:p>
        </w:tc>
        <w:tc>
          <w:tcPr>
            <w:tcW w:w="5244" w:type="dxa"/>
            <w:gridSpan w:val="4"/>
            <w:tcBorders>
              <w:left w:val="nil"/>
              <w:bottom w:val="nil"/>
              <w:right w:val="nil"/>
            </w:tcBorders>
            <w:vAlign w:val="center"/>
          </w:tcPr>
          <w:p w:rsidR="001E3927" w:rsidRPr="007F6221" w:rsidRDefault="001E3927" w:rsidP="00A82A9B">
            <w:pPr>
              <w:spacing w:line="276" w:lineRule="auto"/>
              <w:jc w:val="center"/>
              <w:rPr>
                <w:b/>
                <w:sz w:val="20"/>
                <w:szCs w:val="20"/>
              </w:rPr>
            </w:pPr>
            <w:r>
              <w:rPr>
                <w:b/>
                <w:sz w:val="20"/>
                <w:szCs w:val="20"/>
              </w:rPr>
              <w:t>Ethnicity</w:t>
            </w:r>
            <w:r w:rsidR="00411858">
              <w:rPr>
                <w:b/>
                <w:sz w:val="20"/>
                <w:szCs w:val="20"/>
              </w:rPr>
              <w:pict>
                <v:rect id="_x0000_i1025" style="width:155.5pt;height:1pt" o:hralign="center" o:hrstd="t" o:hrnoshade="t" o:hr="t" fillcolor="black [3213]" stroked="f"/>
              </w:pict>
            </w:r>
          </w:p>
        </w:tc>
        <w:tc>
          <w:tcPr>
            <w:tcW w:w="3746" w:type="dxa"/>
            <w:gridSpan w:val="3"/>
            <w:tcBorders>
              <w:left w:val="nil"/>
              <w:bottom w:val="nil"/>
              <w:right w:val="nil"/>
            </w:tcBorders>
            <w:vAlign w:val="center"/>
          </w:tcPr>
          <w:p w:rsidR="001E3927" w:rsidRDefault="001E3927" w:rsidP="00A82A9B">
            <w:pPr>
              <w:spacing w:line="276" w:lineRule="auto"/>
              <w:jc w:val="center"/>
              <w:rPr>
                <w:b/>
                <w:sz w:val="20"/>
                <w:szCs w:val="20"/>
              </w:rPr>
            </w:pPr>
            <w:r>
              <w:rPr>
                <w:b/>
                <w:sz w:val="20"/>
                <w:szCs w:val="20"/>
              </w:rPr>
              <w:t>Sex</w:t>
            </w:r>
          </w:p>
          <w:p w:rsidR="001E3927" w:rsidRPr="007F6221" w:rsidRDefault="00411858" w:rsidP="00A82A9B">
            <w:pPr>
              <w:spacing w:line="276" w:lineRule="auto"/>
              <w:jc w:val="center"/>
              <w:rPr>
                <w:b/>
                <w:sz w:val="20"/>
                <w:szCs w:val="20"/>
              </w:rPr>
            </w:pPr>
            <w:r>
              <w:rPr>
                <w:b/>
                <w:sz w:val="20"/>
                <w:szCs w:val="20"/>
              </w:rPr>
              <w:pict>
                <v:rect id="_x0000_i1026" style="width:155.5pt;height:1pt" o:hralign="center" o:hrstd="t" o:hrnoshade="t" o:hr="t" fillcolor="black [3213]" stroked="f"/>
              </w:pict>
            </w:r>
          </w:p>
        </w:tc>
      </w:tr>
      <w:tr w:rsidR="001E3927" w:rsidRPr="007F6221" w:rsidTr="00A82A9B">
        <w:trPr>
          <w:trHeight w:val="288"/>
          <w:jc w:val="center"/>
        </w:trPr>
        <w:tc>
          <w:tcPr>
            <w:tcW w:w="4671" w:type="dxa"/>
            <w:vMerge/>
            <w:tcBorders>
              <w:left w:val="nil"/>
              <w:bottom w:val="single" w:sz="4" w:space="0" w:color="auto"/>
              <w:right w:val="nil"/>
            </w:tcBorders>
            <w:vAlign w:val="center"/>
          </w:tcPr>
          <w:p w:rsidR="001E3927" w:rsidRPr="007F6221" w:rsidRDefault="001E3927" w:rsidP="00A82A9B">
            <w:pPr>
              <w:spacing w:line="276" w:lineRule="auto"/>
              <w:rPr>
                <w:b/>
                <w:sz w:val="20"/>
                <w:szCs w:val="20"/>
              </w:rPr>
            </w:pPr>
          </w:p>
        </w:tc>
        <w:tc>
          <w:tcPr>
            <w:tcW w:w="1524" w:type="dxa"/>
            <w:tcBorders>
              <w:top w:val="nil"/>
              <w:left w:val="nil"/>
              <w:bottom w:val="single" w:sz="4" w:space="0" w:color="auto"/>
              <w:right w:val="nil"/>
            </w:tcBorders>
            <w:vAlign w:val="center"/>
          </w:tcPr>
          <w:p w:rsidR="001E3927" w:rsidRPr="009A0018" w:rsidRDefault="001E3927" w:rsidP="00A82A9B">
            <w:pPr>
              <w:spacing w:line="276" w:lineRule="auto"/>
              <w:jc w:val="center"/>
              <w:rPr>
                <w:b/>
                <w:sz w:val="20"/>
                <w:szCs w:val="20"/>
              </w:rPr>
            </w:pPr>
            <w:r w:rsidRPr="007F6221">
              <w:rPr>
                <w:b/>
                <w:sz w:val="20"/>
                <w:szCs w:val="20"/>
              </w:rPr>
              <w:t>Chinese</w:t>
            </w:r>
            <w:r>
              <w:rPr>
                <w:b/>
                <w:sz w:val="20"/>
                <w:szCs w:val="20"/>
              </w:rPr>
              <w:t>, n=158</w:t>
            </w:r>
          </w:p>
        </w:tc>
        <w:tc>
          <w:tcPr>
            <w:tcW w:w="1431" w:type="dxa"/>
            <w:tcBorders>
              <w:top w:val="nil"/>
              <w:left w:val="nil"/>
              <w:bottom w:val="single" w:sz="4" w:space="0" w:color="auto"/>
              <w:right w:val="nil"/>
            </w:tcBorders>
            <w:vAlign w:val="center"/>
          </w:tcPr>
          <w:p w:rsidR="001E3927" w:rsidRPr="009A0018" w:rsidRDefault="001E3927" w:rsidP="00A82A9B">
            <w:pPr>
              <w:spacing w:line="276" w:lineRule="auto"/>
              <w:jc w:val="center"/>
              <w:rPr>
                <w:b/>
                <w:sz w:val="20"/>
                <w:szCs w:val="20"/>
              </w:rPr>
            </w:pPr>
            <w:r>
              <w:rPr>
                <w:b/>
                <w:sz w:val="20"/>
                <w:szCs w:val="20"/>
              </w:rPr>
              <w:t>Malay, n=94</w:t>
            </w:r>
          </w:p>
        </w:tc>
        <w:tc>
          <w:tcPr>
            <w:tcW w:w="1431" w:type="dxa"/>
            <w:tcBorders>
              <w:top w:val="nil"/>
              <w:left w:val="nil"/>
              <w:bottom w:val="single" w:sz="4" w:space="0" w:color="auto"/>
              <w:right w:val="nil"/>
            </w:tcBorders>
            <w:vAlign w:val="center"/>
          </w:tcPr>
          <w:p w:rsidR="001E3927" w:rsidRPr="009A0018" w:rsidRDefault="001E3927" w:rsidP="00A82A9B">
            <w:pPr>
              <w:spacing w:line="276" w:lineRule="auto"/>
              <w:jc w:val="center"/>
              <w:rPr>
                <w:b/>
                <w:sz w:val="20"/>
                <w:szCs w:val="20"/>
              </w:rPr>
            </w:pPr>
            <w:r>
              <w:rPr>
                <w:b/>
                <w:sz w:val="20"/>
                <w:szCs w:val="20"/>
              </w:rPr>
              <w:t xml:space="preserve">Indian, </w:t>
            </w:r>
            <w:r w:rsidRPr="007F6221">
              <w:rPr>
                <w:b/>
                <w:sz w:val="20"/>
                <w:szCs w:val="20"/>
              </w:rPr>
              <w:t>n=64</w:t>
            </w:r>
          </w:p>
        </w:tc>
        <w:tc>
          <w:tcPr>
            <w:tcW w:w="858" w:type="dxa"/>
            <w:tcBorders>
              <w:top w:val="nil"/>
              <w:left w:val="nil"/>
              <w:bottom w:val="single" w:sz="4" w:space="0" w:color="auto"/>
              <w:right w:val="nil"/>
            </w:tcBorders>
            <w:vAlign w:val="center"/>
          </w:tcPr>
          <w:p w:rsidR="001E3927" w:rsidRPr="009A0018" w:rsidRDefault="001E3927" w:rsidP="00A82A9B">
            <w:pPr>
              <w:spacing w:line="276" w:lineRule="auto"/>
              <w:jc w:val="center"/>
              <w:rPr>
                <w:b/>
                <w:sz w:val="20"/>
                <w:szCs w:val="20"/>
              </w:rPr>
            </w:pPr>
            <w:r w:rsidRPr="007F6221">
              <w:rPr>
                <w:b/>
                <w:sz w:val="20"/>
                <w:szCs w:val="20"/>
              </w:rPr>
              <w:t>P value</w:t>
            </w:r>
          </w:p>
        </w:tc>
        <w:tc>
          <w:tcPr>
            <w:tcW w:w="1431" w:type="dxa"/>
            <w:tcBorders>
              <w:top w:val="nil"/>
              <w:left w:val="nil"/>
              <w:bottom w:val="single" w:sz="4" w:space="0" w:color="auto"/>
              <w:right w:val="nil"/>
            </w:tcBorders>
            <w:vAlign w:val="center"/>
          </w:tcPr>
          <w:p w:rsidR="001E3927" w:rsidRPr="009A0018" w:rsidRDefault="001E3927" w:rsidP="00A82A9B">
            <w:pPr>
              <w:spacing w:line="276" w:lineRule="auto"/>
              <w:jc w:val="center"/>
              <w:rPr>
                <w:b/>
                <w:sz w:val="20"/>
                <w:szCs w:val="20"/>
              </w:rPr>
            </w:pPr>
            <w:r>
              <w:rPr>
                <w:b/>
                <w:sz w:val="20"/>
                <w:szCs w:val="20"/>
              </w:rPr>
              <w:t>Boys, n=150</w:t>
            </w:r>
          </w:p>
        </w:tc>
        <w:tc>
          <w:tcPr>
            <w:tcW w:w="1431" w:type="dxa"/>
            <w:tcBorders>
              <w:top w:val="nil"/>
              <w:left w:val="nil"/>
              <w:bottom w:val="single" w:sz="4" w:space="0" w:color="auto"/>
              <w:right w:val="nil"/>
            </w:tcBorders>
            <w:vAlign w:val="center"/>
          </w:tcPr>
          <w:p w:rsidR="001E3927" w:rsidRPr="009A0018" w:rsidRDefault="001E3927" w:rsidP="00A82A9B">
            <w:pPr>
              <w:spacing w:line="276" w:lineRule="auto"/>
              <w:jc w:val="center"/>
              <w:rPr>
                <w:b/>
                <w:sz w:val="20"/>
                <w:szCs w:val="20"/>
              </w:rPr>
            </w:pPr>
            <w:r>
              <w:rPr>
                <w:b/>
                <w:sz w:val="20"/>
                <w:szCs w:val="20"/>
              </w:rPr>
              <w:t>Girls, n=166</w:t>
            </w:r>
          </w:p>
        </w:tc>
        <w:tc>
          <w:tcPr>
            <w:tcW w:w="884" w:type="dxa"/>
            <w:tcBorders>
              <w:top w:val="nil"/>
              <w:left w:val="nil"/>
              <w:bottom w:val="single" w:sz="4" w:space="0" w:color="auto"/>
              <w:right w:val="nil"/>
            </w:tcBorders>
            <w:vAlign w:val="center"/>
          </w:tcPr>
          <w:p w:rsidR="001E3927" w:rsidRPr="009A0018" w:rsidRDefault="001E3927" w:rsidP="00A82A9B">
            <w:pPr>
              <w:spacing w:line="276" w:lineRule="auto"/>
              <w:jc w:val="center"/>
              <w:rPr>
                <w:b/>
                <w:sz w:val="20"/>
                <w:szCs w:val="20"/>
              </w:rPr>
            </w:pPr>
            <w:r w:rsidRPr="007F6221">
              <w:rPr>
                <w:b/>
                <w:sz w:val="20"/>
                <w:szCs w:val="20"/>
              </w:rPr>
              <w:t>P value</w:t>
            </w:r>
          </w:p>
        </w:tc>
      </w:tr>
      <w:tr w:rsidR="001E3927" w:rsidRPr="007F6221" w:rsidTr="00A82A9B">
        <w:trPr>
          <w:trHeight w:val="485"/>
          <w:jc w:val="center"/>
        </w:trPr>
        <w:tc>
          <w:tcPr>
            <w:tcW w:w="4671" w:type="dxa"/>
            <w:tcBorders>
              <w:left w:val="nil"/>
              <w:bottom w:val="nil"/>
              <w:right w:val="nil"/>
            </w:tcBorders>
            <w:vAlign w:val="center"/>
          </w:tcPr>
          <w:p w:rsidR="001E3927" w:rsidRDefault="001E3927" w:rsidP="00A82A9B">
            <w:pPr>
              <w:spacing w:line="276" w:lineRule="auto"/>
              <w:rPr>
                <w:b/>
                <w:sz w:val="20"/>
                <w:szCs w:val="20"/>
              </w:rPr>
            </w:pPr>
            <w:r>
              <w:rPr>
                <w:b/>
                <w:sz w:val="20"/>
                <w:szCs w:val="20"/>
              </w:rPr>
              <w:t>Maternal data</w:t>
            </w:r>
          </w:p>
          <w:p w:rsidR="001E3927" w:rsidRDefault="001E3927" w:rsidP="00A82A9B">
            <w:pPr>
              <w:spacing w:line="276" w:lineRule="auto"/>
              <w:ind w:left="243"/>
              <w:rPr>
                <w:b/>
                <w:sz w:val="20"/>
                <w:szCs w:val="20"/>
              </w:rPr>
            </w:pPr>
            <w:r>
              <w:rPr>
                <w:b/>
                <w:sz w:val="20"/>
                <w:szCs w:val="20"/>
              </w:rPr>
              <w:t>Prepregnancy BMI (kg/m</w:t>
            </w:r>
            <w:r w:rsidRPr="003A5D17">
              <w:rPr>
                <w:b/>
                <w:sz w:val="20"/>
                <w:szCs w:val="20"/>
                <w:vertAlign w:val="superscript"/>
              </w:rPr>
              <w:t>2</w:t>
            </w:r>
            <w:r>
              <w:rPr>
                <w:b/>
                <w:sz w:val="20"/>
                <w:szCs w:val="20"/>
              </w:rPr>
              <w:t>)</w:t>
            </w:r>
          </w:p>
          <w:p w:rsidR="001E3927" w:rsidRDefault="001E3927" w:rsidP="00A82A9B">
            <w:pPr>
              <w:spacing w:line="276" w:lineRule="auto"/>
              <w:ind w:left="243"/>
              <w:rPr>
                <w:b/>
                <w:sz w:val="20"/>
                <w:szCs w:val="20"/>
              </w:rPr>
            </w:pPr>
            <w:r>
              <w:rPr>
                <w:b/>
                <w:sz w:val="20"/>
                <w:szCs w:val="20"/>
              </w:rPr>
              <w:t>Antenatal fasting glucose at 26 weeks (</w:t>
            </w:r>
            <w:proofErr w:type="spellStart"/>
            <w:r>
              <w:rPr>
                <w:b/>
                <w:sz w:val="20"/>
                <w:szCs w:val="20"/>
              </w:rPr>
              <w:t>mmol</w:t>
            </w:r>
            <w:proofErr w:type="spellEnd"/>
            <w:r>
              <w:rPr>
                <w:b/>
                <w:sz w:val="20"/>
                <w:szCs w:val="20"/>
              </w:rPr>
              <w:t>/L)</w:t>
            </w:r>
          </w:p>
          <w:p w:rsidR="001E3927" w:rsidRDefault="001E3927" w:rsidP="00A82A9B">
            <w:pPr>
              <w:spacing w:line="276" w:lineRule="auto"/>
              <w:ind w:left="243"/>
              <w:rPr>
                <w:b/>
                <w:sz w:val="20"/>
                <w:szCs w:val="20"/>
              </w:rPr>
            </w:pPr>
            <w:r>
              <w:rPr>
                <w:b/>
                <w:sz w:val="20"/>
                <w:szCs w:val="20"/>
              </w:rPr>
              <w:t>Gestational weight gain per week, (g/week)</w:t>
            </w:r>
          </w:p>
          <w:p w:rsidR="001E3927" w:rsidRDefault="001E3927" w:rsidP="00A82A9B">
            <w:pPr>
              <w:spacing w:line="276" w:lineRule="auto"/>
              <w:ind w:left="243"/>
              <w:rPr>
                <w:b/>
                <w:sz w:val="20"/>
                <w:szCs w:val="20"/>
              </w:rPr>
            </w:pPr>
            <w:r>
              <w:rPr>
                <w:b/>
                <w:sz w:val="20"/>
                <w:szCs w:val="20"/>
              </w:rPr>
              <w:t>Gestational age at delivery (weeks)</w:t>
            </w:r>
          </w:p>
          <w:p w:rsidR="001E3927" w:rsidRDefault="001E3927" w:rsidP="00A82A9B">
            <w:pPr>
              <w:spacing w:line="276" w:lineRule="auto"/>
              <w:ind w:left="243"/>
              <w:rPr>
                <w:b/>
                <w:sz w:val="20"/>
                <w:szCs w:val="20"/>
              </w:rPr>
            </w:pPr>
            <w:r>
              <w:rPr>
                <w:b/>
                <w:sz w:val="20"/>
                <w:szCs w:val="20"/>
              </w:rPr>
              <w:t>Maternal education, n</w:t>
            </w:r>
          </w:p>
          <w:p w:rsidR="001E3927" w:rsidRDefault="001E3927" w:rsidP="00A82A9B">
            <w:pPr>
              <w:spacing w:line="276" w:lineRule="auto"/>
              <w:ind w:left="513"/>
              <w:rPr>
                <w:b/>
                <w:sz w:val="20"/>
                <w:szCs w:val="20"/>
              </w:rPr>
            </w:pPr>
            <w:r>
              <w:rPr>
                <w:b/>
                <w:sz w:val="20"/>
                <w:szCs w:val="20"/>
              </w:rPr>
              <w:t>&lt; 12 years</w:t>
            </w:r>
          </w:p>
          <w:p w:rsidR="001E3927" w:rsidRDefault="001E3927" w:rsidP="00A82A9B">
            <w:pPr>
              <w:spacing w:line="276" w:lineRule="auto"/>
              <w:ind w:left="513"/>
              <w:rPr>
                <w:b/>
                <w:sz w:val="20"/>
                <w:szCs w:val="20"/>
              </w:rPr>
            </w:pPr>
            <w:r>
              <w:rPr>
                <w:b/>
                <w:sz w:val="20"/>
                <w:szCs w:val="20"/>
              </w:rPr>
              <w:t>≥ 12 years</w:t>
            </w:r>
          </w:p>
        </w:tc>
        <w:tc>
          <w:tcPr>
            <w:tcW w:w="1524" w:type="dxa"/>
            <w:tcBorders>
              <w:left w:val="nil"/>
              <w:bottom w:val="nil"/>
              <w:right w:val="nil"/>
            </w:tcBorders>
            <w:vAlign w:val="center"/>
          </w:tcPr>
          <w:p w:rsidR="001E3927" w:rsidRDefault="001E3927" w:rsidP="00A82A9B">
            <w:pPr>
              <w:spacing w:line="276" w:lineRule="auto"/>
              <w:jc w:val="center"/>
              <w:rPr>
                <w:sz w:val="20"/>
                <w:szCs w:val="20"/>
              </w:rPr>
            </w:pPr>
          </w:p>
          <w:p w:rsidR="001E3927" w:rsidRDefault="001E3927" w:rsidP="00A82A9B">
            <w:pPr>
              <w:spacing w:line="276" w:lineRule="auto"/>
              <w:jc w:val="center"/>
              <w:rPr>
                <w:sz w:val="20"/>
                <w:szCs w:val="20"/>
              </w:rPr>
            </w:pPr>
            <w:r>
              <w:rPr>
                <w:sz w:val="20"/>
                <w:szCs w:val="20"/>
              </w:rPr>
              <w:t>21.7</w:t>
            </w:r>
            <w:r w:rsidRPr="007F6221">
              <w:rPr>
                <w:sz w:val="20"/>
                <w:szCs w:val="20"/>
              </w:rPr>
              <w:t xml:space="preserve"> ±</w:t>
            </w:r>
            <w:r>
              <w:rPr>
                <w:sz w:val="20"/>
                <w:szCs w:val="20"/>
              </w:rPr>
              <w:t xml:space="preserve"> 3.1</w:t>
            </w:r>
          </w:p>
          <w:p w:rsidR="001E3927" w:rsidRDefault="001E3927" w:rsidP="00A82A9B">
            <w:pPr>
              <w:spacing w:line="276" w:lineRule="auto"/>
              <w:jc w:val="center"/>
              <w:rPr>
                <w:sz w:val="20"/>
                <w:szCs w:val="20"/>
              </w:rPr>
            </w:pPr>
            <w:r>
              <w:rPr>
                <w:sz w:val="20"/>
                <w:szCs w:val="20"/>
              </w:rPr>
              <w:t>4.3</w:t>
            </w:r>
            <w:r w:rsidRPr="007F6221">
              <w:rPr>
                <w:sz w:val="20"/>
                <w:szCs w:val="20"/>
              </w:rPr>
              <w:t xml:space="preserve"> ±</w:t>
            </w:r>
            <w:r>
              <w:rPr>
                <w:sz w:val="20"/>
                <w:szCs w:val="20"/>
              </w:rPr>
              <w:t xml:space="preserve"> 0.4</w:t>
            </w:r>
          </w:p>
          <w:p w:rsidR="001E3927" w:rsidRDefault="001E3927" w:rsidP="00A82A9B">
            <w:pPr>
              <w:spacing w:line="276" w:lineRule="auto"/>
              <w:jc w:val="center"/>
              <w:rPr>
                <w:sz w:val="20"/>
                <w:szCs w:val="20"/>
              </w:rPr>
            </w:pPr>
            <w:r>
              <w:rPr>
                <w:sz w:val="20"/>
                <w:szCs w:val="20"/>
              </w:rPr>
              <w:t>468.0</w:t>
            </w:r>
            <w:r w:rsidRPr="007F6221">
              <w:rPr>
                <w:sz w:val="20"/>
                <w:szCs w:val="20"/>
              </w:rPr>
              <w:t xml:space="preserve"> ±</w:t>
            </w:r>
            <w:r>
              <w:rPr>
                <w:sz w:val="20"/>
                <w:szCs w:val="20"/>
              </w:rPr>
              <w:t xml:space="preserve"> 117.7</w:t>
            </w:r>
          </w:p>
          <w:p w:rsidR="001E3927" w:rsidRDefault="001E3927" w:rsidP="00A82A9B">
            <w:pPr>
              <w:spacing w:line="276" w:lineRule="auto"/>
              <w:jc w:val="center"/>
              <w:rPr>
                <w:sz w:val="20"/>
                <w:szCs w:val="20"/>
              </w:rPr>
            </w:pPr>
            <w:r>
              <w:rPr>
                <w:sz w:val="20"/>
                <w:szCs w:val="20"/>
              </w:rPr>
              <w:t>38.8</w:t>
            </w:r>
            <w:r w:rsidRPr="007F6221">
              <w:rPr>
                <w:sz w:val="20"/>
                <w:szCs w:val="20"/>
              </w:rPr>
              <w:t xml:space="preserve"> ±</w:t>
            </w:r>
            <w:r>
              <w:rPr>
                <w:sz w:val="20"/>
                <w:szCs w:val="20"/>
              </w:rPr>
              <w:t xml:space="preserve"> 1.4</w:t>
            </w:r>
          </w:p>
          <w:p w:rsidR="001E3927" w:rsidRDefault="001E3927" w:rsidP="00A82A9B">
            <w:pPr>
              <w:spacing w:line="276" w:lineRule="auto"/>
              <w:jc w:val="center"/>
              <w:rPr>
                <w:sz w:val="20"/>
                <w:szCs w:val="20"/>
              </w:rPr>
            </w:pPr>
          </w:p>
          <w:p w:rsidR="001E3927" w:rsidRDefault="001E3927" w:rsidP="00A82A9B">
            <w:pPr>
              <w:spacing w:line="276" w:lineRule="auto"/>
              <w:jc w:val="center"/>
              <w:rPr>
                <w:sz w:val="20"/>
                <w:szCs w:val="20"/>
              </w:rPr>
            </w:pPr>
            <w:r>
              <w:rPr>
                <w:sz w:val="20"/>
                <w:szCs w:val="20"/>
              </w:rPr>
              <w:t>61</w:t>
            </w:r>
          </w:p>
          <w:p w:rsidR="001E3927" w:rsidRDefault="001E3927" w:rsidP="00A82A9B">
            <w:pPr>
              <w:spacing w:line="276" w:lineRule="auto"/>
              <w:jc w:val="center"/>
              <w:rPr>
                <w:sz w:val="20"/>
                <w:szCs w:val="20"/>
              </w:rPr>
            </w:pPr>
            <w:r>
              <w:rPr>
                <w:sz w:val="20"/>
                <w:szCs w:val="20"/>
              </w:rPr>
              <w:t>95</w:t>
            </w:r>
          </w:p>
        </w:tc>
        <w:tc>
          <w:tcPr>
            <w:tcW w:w="1431" w:type="dxa"/>
            <w:tcBorders>
              <w:left w:val="nil"/>
              <w:bottom w:val="nil"/>
              <w:right w:val="nil"/>
            </w:tcBorders>
            <w:vAlign w:val="center"/>
          </w:tcPr>
          <w:p w:rsidR="001E3927" w:rsidRDefault="001E3927" w:rsidP="00A82A9B">
            <w:pPr>
              <w:spacing w:line="276" w:lineRule="auto"/>
              <w:jc w:val="center"/>
              <w:rPr>
                <w:sz w:val="20"/>
                <w:szCs w:val="20"/>
              </w:rPr>
            </w:pPr>
          </w:p>
          <w:p w:rsidR="001E3927" w:rsidRDefault="001E3927" w:rsidP="00A82A9B">
            <w:pPr>
              <w:spacing w:line="276" w:lineRule="auto"/>
              <w:jc w:val="center"/>
              <w:rPr>
                <w:sz w:val="20"/>
                <w:szCs w:val="20"/>
              </w:rPr>
            </w:pPr>
            <w:r>
              <w:rPr>
                <w:sz w:val="20"/>
                <w:szCs w:val="20"/>
              </w:rPr>
              <w:t>25.2</w:t>
            </w:r>
            <w:r w:rsidRPr="007F6221">
              <w:rPr>
                <w:sz w:val="20"/>
                <w:szCs w:val="20"/>
              </w:rPr>
              <w:t xml:space="preserve"> ±</w:t>
            </w:r>
            <w:r>
              <w:rPr>
                <w:sz w:val="20"/>
                <w:szCs w:val="20"/>
              </w:rPr>
              <w:t xml:space="preserve"> 5.5</w:t>
            </w:r>
          </w:p>
          <w:p w:rsidR="001E3927" w:rsidRDefault="001E3927" w:rsidP="00A82A9B">
            <w:pPr>
              <w:spacing w:line="276" w:lineRule="auto"/>
              <w:jc w:val="center"/>
              <w:rPr>
                <w:sz w:val="20"/>
                <w:szCs w:val="20"/>
              </w:rPr>
            </w:pPr>
            <w:r>
              <w:rPr>
                <w:sz w:val="20"/>
                <w:szCs w:val="20"/>
              </w:rPr>
              <w:t>4.2</w:t>
            </w:r>
            <w:r w:rsidRPr="007F6221">
              <w:rPr>
                <w:sz w:val="20"/>
                <w:szCs w:val="20"/>
              </w:rPr>
              <w:t xml:space="preserve"> ±</w:t>
            </w:r>
            <w:r>
              <w:rPr>
                <w:sz w:val="20"/>
                <w:szCs w:val="20"/>
              </w:rPr>
              <w:t xml:space="preserve"> 0.5</w:t>
            </w:r>
          </w:p>
          <w:p w:rsidR="001E3927" w:rsidRDefault="001E3927" w:rsidP="00A82A9B">
            <w:pPr>
              <w:spacing w:line="276" w:lineRule="auto"/>
              <w:jc w:val="center"/>
              <w:rPr>
                <w:sz w:val="20"/>
                <w:szCs w:val="20"/>
              </w:rPr>
            </w:pPr>
            <w:r>
              <w:rPr>
                <w:sz w:val="20"/>
                <w:szCs w:val="20"/>
              </w:rPr>
              <w:t>462.6</w:t>
            </w:r>
            <w:r w:rsidRPr="007F6221">
              <w:rPr>
                <w:sz w:val="20"/>
                <w:szCs w:val="20"/>
              </w:rPr>
              <w:t xml:space="preserve"> ±</w:t>
            </w:r>
            <w:r>
              <w:rPr>
                <w:sz w:val="20"/>
                <w:szCs w:val="20"/>
              </w:rPr>
              <w:t xml:space="preserve"> 149.3</w:t>
            </w:r>
          </w:p>
          <w:p w:rsidR="001E3927" w:rsidRDefault="001E3927" w:rsidP="00A82A9B">
            <w:pPr>
              <w:spacing w:line="276" w:lineRule="auto"/>
              <w:jc w:val="center"/>
              <w:rPr>
                <w:sz w:val="20"/>
                <w:szCs w:val="20"/>
              </w:rPr>
            </w:pPr>
            <w:r>
              <w:rPr>
                <w:sz w:val="20"/>
                <w:szCs w:val="20"/>
              </w:rPr>
              <w:t>38.1</w:t>
            </w:r>
            <w:r w:rsidRPr="007F6221">
              <w:rPr>
                <w:sz w:val="20"/>
                <w:szCs w:val="20"/>
              </w:rPr>
              <w:t xml:space="preserve"> ±</w:t>
            </w:r>
            <w:r>
              <w:rPr>
                <w:sz w:val="20"/>
                <w:szCs w:val="20"/>
              </w:rPr>
              <w:t xml:space="preserve"> 1.9</w:t>
            </w:r>
          </w:p>
          <w:p w:rsidR="001E3927" w:rsidRDefault="001E3927" w:rsidP="00A82A9B">
            <w:pPr>
              <w:spacing w:line="276" w:lineRule="auto"/>
              <w:jc w:val="center"/>
              <w:rPr>
                <w:sz w:val="20"/>
                <w:szCs w:val="20"/>
              </w:rPr>
            </w:pPr>
          </w:p>
          <w:p w:rsidR="001E3927" w:rsidRDefault="001E3927" w:rsidP="00A82A9B">
            <w:pPr>
              <w:spacing w:line="276" w:lineRule="auto"/>
              <w:jc w:val="center"/>
              <w:rPr>
                <w:sz w:val="20"/>
                <w:szCs w:val="20"/>
              </w:rPr>
            </w:pPr>
            <w:r>
              <w:rPr>
                <w:sz w:val="20"/>
                <w:szCs w:val="20"/>
              </w:rPr>
              <w:t>70</w:t>
            </w:r>
          </w:p>
          <w:p w:rsidR="001E3927" w:rsidRDefault="001E3927" w:rsidP="00A82A9B">
            <w:pPr>
              <w:spacing w:line="276" w:lineRule="auto"/>
              <w:jc w:val="center"/>
              <w:rPr>
                <w:sz w:val="20"/>
                <w:szCs w:val="20"/>
              </w:rPr>
            </w:pPr>
            <w:r>
              <w:rPr>
                <w:sz w:val="20"/>
                <w:szCs w:val="20"/>
              </w:rPr>
              <w:t>24</w:t>
            </w:r>
          </w:p>
        </w:tc>
        <w:tc>
          <w:tcPr>
            <w:tcW w:w="1431" w:type="dxa"/>
            <w:tcBorders>
              <w:left w:val="nil"/>
              <w:bottom w:val="nil"/>
              <w:right w:val="nil"/>
            </w:tcBorders>
            <w:vAlign w:val="center"/>
          </w:tcPr>
          <w:p w:rsidR="001E3927" w:rsidRDefault="001E3927" w:rsidP="00A82A9B">
            <w:pPr>
              <w:spacing w:line="276" w:lineRule="auto"/>
              <w:jc w:val="center"/>
              <w:rPr>
                <w:sz w:val="20"/>
                <w:szCs w:val="20"/>
              </w:rPr>
            </w:pPr>
          </w:p>
          <w:p w:rsidR="001E3927" w:rsidRDefault="001E3927" w:rsidP="00A82A9B">
            <w:pPr>
              <w:spacing w:line="276" w:lineRule="auto"/>
              <w:jc w:val="center"/>
              <w:rPr>
                <w:sz w:val="20"/>
                <w:szCs w:val="20"/>
              </w:rPr>
            </w:pPr>
            <w:r>
              <w:rPr>
                <w:sz w:val="20"/>
                <w:szCs w:val="20"/>
              </w:rPr>
              <w:t>23.3</w:t>
            </w:r>
            <w:r w:rsidRPr="007F6221">
              <w:rPr>
                <w:sz w:val="20"/>
                <w:szCs w:val="20"/>
              </w:rPr>
              <w:t xml:space="preserve"> ±</w:t>
            </w:r>
            <w:r>
              <w:rPr>
                <w:sz w:val="20"/>
                <w:szCs w:val="20"/>
              </w:rPr>
              <w:t xml:space="preserve"> 4.6</w:t>
            </w:r>
          </w:p>
          <w:p w:rsidR="001E3927" w:rsidRDefault="001E3927" w:rsidP="00A82A9B">
            <w:pPr>
              <w:spacing w:line="276" w:lineRule="auto"/>
              <w:jc w:val="center"/>
              <w:rPr>
                <w:sz w:val="20"/>
                <w:szCs w:val="20"/>
              </w:rPr>
            </w:pPr>
            <w:r>
              <w:rPr>
                <w:sz w:val="20"/>
                <w:szCs w:val="20"/>
              </w:rPr>
              <w:t>4.5</w:t>
            </w:r>
            <w:r w:rsidRPr="007F6221">
              <w:rPr>
                <w:sz w:val="20"/>
                <w:szCs w:val="20"/>
              </w:rPr>
              <w:t xml:space="preserve"> ±</w:t>
            </w:r>
            <w:r>
              <w:rPr>
                <w:sz w:val="20"/>
                <w:szCs w:val="20"/>
              </w:rPr>
              <w:t xml:space="preserve"> 0.5</w:t>
            </w:r>
          </w:p>
          <w:p w:rsidR="001E3927" w:rsidRDefault="001E3927" w:rsidP="00A82A9B">
            <w:pPr>
              <w:spacing w:line="276" w:lineRule="auto"/>
              <w:jc w:val="center"/>
              <w:rPr>
                <w:sz w:val="20"/>
                <w:szCs w:val="20"/>
              </w:rPr>
            </w:pPr>
            <w:r>
              <w:rPr>
                <w:sz w:val="20"/>
                <w:szCs w:val="20"/>
              </w:rPr>
              <w:t>434.7</w:t>
            </w:r>
            <w:r w:rsidRPr="007F6221">
              <w:rPr>
                <w:sz w:val="20"/>
                <w:szCs w:val="20"/>
              </w:rPr>
              <w:t xml:space="preserve"> ±</w:t>
            </w:r>
            <w:r>
              <w:rPr>
                <w:sz w:val="20"/>
                <w:szCs w:val="20"/>
              </w:rPr>
              <w:t xml:space="preserve"> 121.8</w:t>
            </w:r>
          </w:p>
          <w:p w:rsidR="001E3927" w:rsidRDefault="001E3927" w:rsidP="00A82A9B">
            <w:pPr>
              <w:spacing w:line="276" w:lineRule="auto"/>
              <w:jc w:val="center"/>
              <w:rPr>
                <w:sz w:val="20"/>
                <w:szCs w:val="20"/>
              </w:rPr>
            </w:pPr>
            <w:r>
              <w:rPr>
                <w:sz w:val="20"/>
                <w:szCs w:val="20"/>
              </w:rPr>
              <w:t>38.7</w:t>
            </w:r>
            <w:r w:rsidRPr="007F6221">
              <w:rPr>
                <w:sz w:val="20"/>
                <w:szCs w:val="20"/>
              </w:rPr>
              <w:t xml:space="preserve"> ±</w:t>
            </w:r>
            <w:r>
              <w:rPr>
                <w:sz w:val="20"/>
                <w:szCs w:val="20"/>
              </w:rPr>
              <w:t xml:space="preserve"> 1.8</w:t>
            </w:r>
          </w:p>
          <w:p w:rsidR="001E3927" w:rsidRDefault="001E3927" w:rsidP="00A82A9B">
            <w:pPr>
              <w:spacing w:line="276" w:lineRule="auto"/>
              <w:jc w:val="center"/>
              <w:rPr>
                <w:sz w:val="20"/>
                <w:szCs w:val="20"/>
              </w:rPr>
            </w:pPr>
          </w:p>
          <w:p w:rsidR="001E3927" w:rsidRDefault="001E3927" w:rsidP="00A82A9B">
            <w:pPr>
              <w:spacing w:line="276" w:lineRule="auto"/>
              <w:jc w:val="center"/>
              <w:rPr>
                <w:sz w:val="20"/>
                <w:szCs w:val="20"/>
              </w:rPr>
            </w:pPr>
            <w:r>
              <w:rPr>
                <w:sz w:val="20"/>
                <w:szCs w:val="20"/>
              </w:rPr>
              <w:t>22</w:t>
            </w:r>
          </w:p>
          <w:p w:rsidR="001E3927" w:rsidRDefault="001E3927" w:rsidP="00A82A9B">
            <w:pPr>
              <w:spacing w:line="276" w:lineRule="auto"/>
              <w:jc w:val="center"/>
              <w:rPr>
                <w:sz w:val="20"/>
                <w:szCs w:val="20"/>
              </w:rPr>
            </w:pPr>
            <w:r>
              <w:rPr>
                <w:sz w:val="20"/>
                <w:szCs w:val="20"/>
              </w:rPr>
              <w:t>40</w:t>
            </w:r>
          </w:p>
        </w:tc>
        <w:tc>
          <w:tcPr>
            <w:tcW w:w="858" w:type="dxa"/>
            <w:tcBorders>
              <w:left w:val="nil"/>
              <w:bottom w:val="nil"/>
              <w:right w:val="nil"/>
            </w:tcBorders>
            <w:vAlign w:val="center"/>
          </w:tcPr>
          <w:p w:rsidR="001E3927" w:rsidRDefault="001E3927" w:rsidP="00A82A9B">
            <w:pPr>
              <w:spacing w:line="276" w:lineRule="auto"/>
              <w:jc w:val="center"/>
              <w:rPr>
                <w:b/>
                <w:sz w:val="20"/>
                <w:szCs w:val="20"/>
              </w:rPr>
            </w:pPr>
            <w:r w:rsidRPr="008C5A6D">
              <w:rPr>
                <w:b/>
                <w:sz w:val="20"/>
                <w:szCs w:val="20"/>
              </w:rPr>
              <w:t>&lt;0.001</w:t>
            </w:r>
          </w:p>
          <w:p w:rsidR="001E3927" w:rsidRPr="00455C8C" w:rsidRDefault="001E3927" w:rsidP="00A82A9B">
            <w:pPr>
              <w:spacing w:line="276" w:lineRule="auto"/>
              <w:jc w:val="center"/>
              <w:rPr>
                <w:b/>
                <w:sz w:val="20"/>
                <w:szCs w:val="20"/>
              </w:rPr>
            </w:pPr>
            <w:r w:rsidRPr="00455C8C">
              <w:rPr>
                <w:b/>
                <w:sz w:val="20"/>
                <w:szCs w:val="20"/>
              </w:rPr>
              <w:t>&lt;0.001</w:t>
            </w:r>
          </w:p>
          <w:p w:rsidR="001E3927" w:rsidRPr="00455C8C" w:rsidRDefault="001E3927" w:rsidP="00A82A9B">
            <w:pPr>
              <w:spacing w:line="276" w:lineRule="auto"/>
              <w:jc w:val="center"/>
              <w:rPr>
                <w:sz w:val="20"/>
                <w:szCs w:val="20"/>
              </w:rPr>
            </w:pPr>
            <w:r w:rsidRPr="00455C8C">
              <w:rPr>
                <w:sz w:val="20"/>
                <w:szCs w:val="20"/>
              </w:rPr>
              <w:t>0.223</w:t>
            </w:r>
          </w:p>
          <w:p w:rsidR="001E3927" w:rsidRDefault="001E3927" w:rsidP="00A82A9B">
            <w:pPr>
              <w:spacing w:line="276" w:lineRule="auto"/>
              <w:jc w:val="center"/>
              <w:rPr>
                <w:b/>
                <w:sz w:val="20"/>
                <w:szCs w:val="20"/>
              </w:rPr>
            </w:pPr>
            <w:r w:rsidRPr="00455C8C">
              <w:rPr>
                <w:b/>
                <w:sz w:val="20"/>
                <w:szCs w:val="20"/>
              </w:rPr>
              <w:t>0.021</w:t>
            </w:r>
          </w:p>
          <w:p w:rsidR="001E3927" w:rsidRDefault="001E3927" w:rsidP="00A82A9B">
            <w:pPr>
              <w:spacing w:line="276" w:lineRule="auto"/>
              <w:jc w:val="center"/>
              <w:rPr>
                <w:b/>
                <w:sz w:val="20"/>
                <w:szCs w:val="20"/>
              </w:rPr>
            </w:pPr>
            <w:r w:rsidRPr="008C5A6D">
              <w:rPr>
                <w:b/>
                <w:sz w:val="20"/>
                <w:szCs w:val="20"/>
              </w:rPr>
              <w:t>&lt;0.001</w:t>
            </w:r>
          </w:p>
          <w:p w:rsidR="001E3927" w:rsidRPr="008C5A6D" w:rsidRDefault="001E3927" w:rsidP="00A82A9B">
            <w:pPr>
              <w:spacing w:line="276" w:lineRule="auto"/>
              <w:jc w:val="center"/>
              <w:rPr>
                <w:b/>
                <w:sz w:val="20"/>
                <w:szCs w:val="20"/>
              </w:rPr>
            </w:pPr>
          </w:p>
        </w:tc>
        <w:tc>
          <w:tcPr>
            <w:tcW w:w="1431" w:type="dxa"/>
            <w:tcBorders>
              <w:left w:val="nil"/>
              <w:bottom w:val="nil"/>
              <w:right w:val="nil"/>
            </w:tcBorders>
            <w:vAlign w:val="center"/>
          </w:tcPr>
          <w:p w:rsidR="001E3927" w:rsidRDefault="001E3927" w:rsidP="00A82A9B">
            <w:pPr>
              <w:spacing w:line="276" w:lineRule="auto"/>
              <w:jc w:val="center"/>
              <w:rPr>
                <w:sz w:val="20"/>
                <w:szCs w:val="20"/>
              </w:rPr>
            </w:pPr>
          </w:p>
          <w:p w:rsidR="001E3927" w:rsidRDefault="001E3927" w:rsidP="00A82A9B">
            <w:pPr>
              <w:spacing w:line="276" w:lineRule="auto"/>
              <w:jc w:val="center"/>
              <w:rPr>
                <w:sz w:val="20"/>
                <w:szCs w:val="20"/>
              </w:rPr>
            </w:pPr>
            <w:r>
              <w:rPr>
                <w:sz w:val="20"/>
                <w:szCs w:val="20"/>
              </w:rPr>
              <w:t>23.0</w:t>
            </w:r>
            <w:r w:rsidRPr="007F6221">
              <w:rPr>
                <w:sz w:val="20"/>
                <w:szCs w:val="20"/>
              </w:rPr>
              <w:t xml:space="preserve"> ±</w:t>
            </w:r>
            <w:r>
              <w:rPr>
                <w:sz w:val="20"/>
                <w:szCs w:val="20"/>
              </w:rPr>
              <w:t xml:space="preserve"> 4.3</w:t>
            </w:r>
          </w:p>
          <w:p w:rsidR="001E3927" w:rsidRPr="00455C8C" w:rsidRDefault="001E3927" w:rsidP="00A82A9B">
            <w:pPr>
              <w:spacing w:line="276" w:lineRule="auto"/>
              <w:jc w:val="center"/>
              <w:rPr>
                <w:sz w:val="20"/>
                <w:szCs w:val="20"/>
              </w:rPr>
            </w:pPr>
            <w:r w:rsidRPr="00455C8C">
              <w:rPr>
                <w:sz w:val="20"/>
                <w:szCs w:val="20"/>
              </w:rPr>
              <w:t>4.3 ± 0.4</w:t>
            </w:r>
          </w:p>
          <w:p w:rsidR="001E3927" w:rsidRPr="00455C8C" w:rsidRDefault="001E3927" w:rsidP="00A82A9B">
            <w:pPr>
              <w:spacing w:line="276" w:lineRule="auto"/>
              <w:jc w:val="center"/>
              <w:rPr>
                <w:sz w:val="20"/>
                <w:szCs w:val="20"/>
              </w:rPr>
            </w:pPr>
            <w:r w:rsidRPr="00455C8C">
              <w:rPr>
                <w:sz w:val="20"/>
                <w:szCs w:val="20"/>
              </w:rPr>
              <w:t>446.5 ± 114.3</w:t>
            </w:r>
          </w:p>
          <w:p w:rsidR="001E3927" w:rsidRDefault="001E3927" w:rsidP="00A82A9B">
            <w:pPr>
              <w:spacing w:line="276" w:lineRule="auto"/>
              <w:jc w:val="center"/>
              <w:rPr>
                <w:sz w:val="20"/>
                <w:szCs w:val="20"/>
              </w:rPr>
            </w:pPr>
            <w:r w:rsidRPr="00455C8C">
              <w:rPr>
                <w:sz w:val="20"/>
                <w:szCs w:val="20"/>
              </w:rPr>
              <w:t>38.4 ± 1.7</w:t>
            </w:r>
          </w:p>
          <w:p w:rsidR="001E3927" w:rsidRDefault="001E3927" w:rsidP="00A82A9B">
            <w:pPr>
              <w:spacing w:line="276" w:lineRule="auto"/>
              <w:jc w:val="center"/>
              <w:rPr>
                <w:sz w:val="20"/>
                <w:szCs w:val="20"/>
              </w:rPr>
            </w:pPr>
          </w:p>
          <w:p w:rsidR="001E3927" w:rsidRDefault="001E3927" w:rsidP="00A82A9B">
            <w:pPr>
              <w:spacing w:line="276" w:lineRule="auto"/>
              <w:jc w:val="center"/>
              <w:rPr>
                <w:sz w:val="20"/>
                <w:szCs w:val="20"/>
              </w:rPr>
            </w:pPr>
            <w:r>
              <w:rPr>
                <w:sz w:val="20"/>
                <w:szCs w:val="20"/>
              </w:rPr>
              <w:t>71</w:t>
            </w:r>
          </w:p>
          <w:p w:rsidR="001E3927" w:rsidRDefault="001E3927" w:rsidP="00A82A9B">
            <w:pPr>
              <w:spacing w:line="276" w:lineRule="auto"/>
              <w:jc w:val="center"/>
              <w:rPr>
                <w:sz w:val="20"/>
                <w:szCs w:val="20"/>
              </w:rPr>
            </w:pPr>
            <w:r>
              <w:rPr>
                <w:sz w:val="20"/>
                <w:szCs w:val="20"/>
              </w:rPr>
              <w:t>76</w:t>
            </w:r>
          </w:p>
        </w:tc>
        <w:tc>
          <w:tcPr>
            <w:tcW w:w="1431" w:type="dxa"/>
            <w:tcBorders>
              <w:left w:val="nil"/>
              <w:bottom w:val="nil"/>
              <w:right w:val="nil"/>
            </w:tcBorders>
            <w:vAlign w:val="center"/>
          </w:tcPr>
          <w:p w:rsidR="001E3927" w:rsidRDefault="001E3927" w:rsidP="00A82A9B">
            <w:pPr>
              <w:spacing w:line="276" w:lineRule="auto"/>
              <w:jc w:val="center"/>
              <w:rPr>
                <w:sz w:val="20"/>
                <w:szCs w:val="20"/>
              </w:rPr>
            </w:pPr>
          </w:p>
          <w:p w:rsidR="001E3927" w:rsidRDefault="001E3927" w:rsidP="00A82A9B">
            <w:pPr>
              <w:spacing w:line="276" w:lineRule="auto"/>
              <w:jc w:val="center"/>
              <w:rPr>
                <w:sz w:val="20"/>
                <w:szCs w:val="20"/>
              </w:rPr>
            </w:pPr>
            <w:r>
              <w:rPr>
                <w:sz w:val="20"/>
                <w:szCs w:val="20"/>
              </w:rPr>
              <w:t>23.6</w:t>
            </w:r>
            <w:r w:rsidRPr="007F6221">
              <w:rPr>
                <w:sz w:val="20"/>
                <w:szCs w:val="20"/>
              </w:rPr>
              <w:t xml:space="preserve"> ±</w:t>
            </w:r>
            <w:r>
              <w:rPr>
                <w:sz w:val="20"/>
                <w:szCs w:val="20"/>
              </w:rPr>
              <w:t xml:space="preserve"> 4.8</w:t>
            </w:r>
          </w:p>
          <w:p w:rsidR="001E3927" w:rsidRPr="00455C8C" w:rsidRDefault="001E3927" w:rsidP="00A82A9B">
            <w:pPr>
              <w:spacing w:line="276" w:lineRule="auto"/>
              <w:jc w:val="center"/>
              <w:rPr>
                <w:sz w:val="20"/>
                <w:szCs w:val="20"/>
              </w:rPr>
            </w:pPr>
            <w:r w:rsidRPr="00455C8C">
              <w:rPr>
                <w:sz w:val="20"/>
                <w:szCs w:val="20"/>
              </w:rPr>
              <w:t>4.3 ± 0.5</w:t>
            </w:r>
          </w:p>
          <w:p w:rsidR="001E3927" w:rsidRPr="00455C8C" w:rsidRDefault="001E3927" w:rsidP="00A82A9B">
            <w:pPr>
              <w:spacing w:line="276" w:lineRule="auto"/>
              <w:jc w:val="center"/>
              <w:rPr>
                <w:sz w:val="20"/>
                <w:szCs w:val="20"/>
              </w:rPr>
            </w:pPr>
            <w:r w:rsidRPr="00455C8C">
              <w:rPr>
                <w:sz w:val="20"/>
                <w:szCs w:val="20"/>
              </w:rPr>
              <w:t>471.8 ± 140.3</w:t>
            </w:r>
          </w:p>
          <w:p w:rsidR="001E3927" w:rsidRDefault="001E3927" w:rsidP="00A82A9B">
            <w:pPr>
              <w:spacing w:line="276" w:lineRule="auto"/>
              <w:jc w:val="center"/>
              <w:rPr>
                <w:sz w:val="20"/>
                <w:szCs w:val="20"/>
              </w:rPr>
            </w:pPr>
            <w:r w:rsidRPr="00455C8C">
              <w:rPr>
                <w:sz w:val="20"/>
                <w:szCs w:val="20"/>
              </w:rPr>
              <w:t>38.7 ± 1.9</w:t>
            </w:r>
          </w:p>
          <w:p w:rsidR="001E3927" w:rsidRDefault="001E3927" w:rsidP="00A82A9B">
            <w:pPr>
              <w:spacing w:line="276" w:lineRule="auto"/>
              <w:jc w:val="center"/>
              <w:rPr>
                <w:sz w:val="20"/>
                <w:szCs w:val="20"/>
              </w:rPr>
            </w:pPr>
          </w:p>
          <w:p w:rsidR="001E3927" w:rsidRDefault="001E3927" w:rsidP="00A82A9B">
            <w:pPr>
              <w:spacing w:line="276" w:lineRule="auto"/>
              <w:jc w:val="center"/>
              <w:rPr>
                <w:sz w:val="20"/>
                <w:szCs w:val="20"/>
              </w:rPr>
            </w:pPr>
            <w:r>
              <w:rPr>
                <w:sz w:val="20"/>
                <w:szCs w:val="20"/>
              </w:rPr>
              <w:t>82</w:t>
            </w:r>
          </w:p>
          <w:p w:rsidR="001E3927" w:rsidRDefault="001E3927" w:rsidP="00A82A9B">
            <w:pPr>
              <w:spacing w:line="276" w:lineRule="auto"/>
              <w:jc w:val="center"/>
              <w:rPr>
                <w:sz w:val="20"/>
                <w:szCs w:val="20"/>
              </w:rPr>
            </w:pPr>
            <w:r>
              <w:rPr>
                <w:sz w:val="20"/>
                <w:szCs w:val="20"/>
              </w:rPr>
              <w:t>83</w:t>
            </w:r>
          </w:p>
        </w:tc>
        <w:tc>
          <w:tcPr>
            <w:tcW w:w="884" w:type="dxa"/>
            <w:tcBorders>
              <w:left w:val="nil"/>
              <w:bottom w:val="nil"/>
              <w:right w:val="nil"/>
            </w:tcBorders>
            <w:vAlign w:val="center"/>
          </w:tcPr>
          <w:p w:rsidR="001E3927" w:rsidRDefault="001E3927" w:rsidP="00A82A9B">
            <w:pPr>
              <w:spacing w:line="276" w:lineRule="auto"/>
              <w:jc w:val="center"/>
              <w:rPr>
                <w:sz w:val="20"/>
                <w:szCs w:val="20"/>
              </w:rPr>
            </w:pPr>
            <w:r>
              <w:rPr>
                <w:sz w:val="20"/>
                <w:szCs w:val="20"/>
              </w:rPr>
              <w:t>0.230</w:t>
            </w:r>
          </w:p>
          <w:p w:rsidR="001E3927" w:rsidRPr="00455C8C" w:rsidRDefault="001E3927" w:rsidP="00A82A9B">
            <w:pPr>
              <w:spacing w:line="276" w:lineRule="auto"/>
              <w:jc w:val="center"/>
              <w:rPr>
                <w:sz w:val="20"/>
                <w:szCs w:val="20"/>
              </w:rPr>
            </w:pPr>
            <w:r w:rsidRPr="00455C8C">
              <w:rPr>
                <w:sz w:val="20"/>
                <w:szCs w:val="20"/>
              </w:rPr>
              <w:t>0.849</w:t>
            </w:r>
          </w:p>
          <w:p w:rsidR="001E3927" w:rsidRPr="00455C8C" w:rsidRDefault="001E3927" w:rsidP="00A82A9B">
            <w:pPr>
              <w:spacing w:line="276" w:lineRule="auto"/>
              <w:jc w:val="center"/>
              <w:rPr>
                <w:sz w:val="20"/>
                <w:szCs w:val="20"/>
              </w:rPr>
            </w:pPr>
            <w:r w:rsidRPr="00455C8C">
              <w:rPr>
                <w:sz w:val="20"/>
                <w:szCs w:val="20"/>
              </w:rPr>
              <w:t>0.086</w:t>
            </w:r>
          </w:p>
          <w:p w:rsidR="001E3927" w:rsidRDefault="001E3927" w:rsidP="00A82A9B">
            <w:pPr>
              <w:spacing w:line="276" w:lineRule="auto"/>
              <w:jc w:val="center"/>
              <w:rPr>
                <w:sz w:val="20"/>
                <w:szCs w:val="20"/>
              </w:rPr>
            </w:pPr>
            <w:r w:rsidRPr="00455C8C">
              <w:rPr>
                <w:sz w:val="20"/>
                <w:szCs w:val="20"/>
              </w:rPr>
              <w:t>0.136</w:t>
            </w:r>
          </w:p>
          <w:p w:rsidR="001E3927" w:rsidRDefault="001E3927" w:rsidP="00A82A9B">
            <w:pPr>
              <w:spacing w:line="276" w:lineRule="auto"/>
              <w:jc w:val="center"/>
              <w:rPr>
                <w:sz w:val="20"/>
                <w:szCs w:val="20"/>
              </w:rPr>
            </w:pPr>
            <w:r>
              <w:rPr>
                <w:sz w:val="20"/>
                <w:szCs w:val="20"/>
              </w:rPr>
              <w:t>0.524</w:t>
            </w:r>
          </w:p>
          <w:p w:rsidR="001E3927" w:rsidRDefault="001E3927" w:rsidP="00A82A9B">
            <w:pPr>
              <w:spacing w:line="276" w:lineRule="auto"/>
              <w:jc w:val="center"/>
              <w:rPr>
                <w:sz w:val="20"/>
                <w:szCs w:val="20"/>
              </w:rPr>
            </w:pPr>
          </w:p>
        </w:tc>
      </w:tr>
      <w:tr w:rsidR="001E3927" w:rsidRPr="007F6221" w:rsidTr="00A82A9B">
        <w:trPr>
          <w:trHeight w:val="637"/>
          <w:jc w:val="center"/>
        </w:trPr>
        <w:tc>
          <w:tcPr>
            <w:tcW w:w="4671" w:type="dxa"/>
            <w:tcBorders>
              <w:top w:val="nil"/>
              <w:left w:val="nil"/>
              <w:bottom w:val="nil"/>
              <w:right w:val="nil"/>
            </w:tcBorders>
            <w:vAlign w:val="center"/>
          </w:tcPr>
          <w:p w:rsidR="001E3927" w:rsidRDefault="001E3927" w:rsidP="00A82A9B">
            <w:pPr>
              <w:spacing w:line="276" w:lineRule="auto"/>
              <w:rPr>
                <w:b/>
                <w:sz w:val="20"/>
                <w:szCs w:val="20"/>
              </w:rPr>
            </w:pPr>
          </w:p>
          <w:p w:rsidR="001E3927" w:rsidRDefault="001E3927" w:rsidP="00A82A9B">
            <w:pPr>
              <w:spacing w:line="276" w:lineRule="auto"/>
              <w:rPr>
                <w:b/>
                <w:sz w:val="20"/>
                <w:szCs w:val="20"/>
              </w:rPr>
            </w:pPr>
            <w:r>
              <w:rPr>
                <w:b/>
                <w:sz w:val="20"/>
                <w:szCs w:val="20"/>
              </w:rPr>
              <w:t>W</w:t>
            </w:r>
            <w:r w:rsidRPr="007F6221">
              <w:rPr>
                <w:b/>
                <w:sz w:val="20"/>
                <w:szCs w:val="20"/>
              </w:rPr>
              <w:t>eight (kg)</w:t>
            </w:r>
          </w:p>
          <w:p w:rsidR="001E3927" w:rsidRPr="007D4B6D" w:rsidRDefault="001E3927" w:rsidP="00A82A9B">
            <w:pPr>
              <w:spacing w:line="276" w:lineRule="auto"/>
              <w:ind w:left="270"/>
              <w:rPr>
                <w:b/>
                <w:sz w:val="20"/>
                <w:szCs w:val="20"/>
              </w:rPr>
            </w:pPr>
            <w:r w:rsidRPr="007D4B6D">
              <w:rPr>
                <w:b/>
                <w:sz w:val="20"/>
                <w:szCs w:val="20"/>
              </w:rPr>
              <w:t>Birth</w:t>
            </w:r>
          </w:p>
          <w:p w:rsidR="001E3927" w:rsidRPr="007D4B6D" w:rsidRDefault="001E3927" w:rsidP="00A82A9B">
            <w:pPr>
              <w:spacing w:line="276" w:lineRule="auto"/>
              <w:ind w:left="270"/>
              <w:rPr>
                <w:b/>
                <w:sz w:val="20"/>
                <w:szCs w:val="20"/>
              </w:rPr>
            </w:pPr>
            <w:r w:rsidRPr="007D4B6D">
              <w:rPr>
                <w:b/>
                <w:sz w:val="20"/>
                <w:szCs w:val="20"/>
              </w:rPr>
              <w:t>1 year</w:t>
            </w:r>
          </w:p>
          <w:p w:rsidR="001E3927" w:rsidRPr="007D4B6D" w:rsidRDefault="001E3927" w:rsidP="00A82A9B">
            <w:pPr>
              <w:spacing w:line="276" w:lineRule="auto"/>
              <w:ind w:left="270"/>
              <w:rPr>
                <w:b/>
                <w:sz w:val="20"/>
                <w:szCs w:val="20"/>
              </w:rPr>
            </w:pPr>
            <w:r w:rsidRPr="007D4B6D">
              <w:rPr>
                <w:b/>
                <w:sz w:val="20"/>
                <w:szCs w:val="20"/>
              </w:rPr>
              <w:t>2 year</w:t>
            </w:r>
          </w:p>
          <w:p w:rsidR="001E3927" w:rsidRPr="007D4B6D" w:rsidRDefault="001E3927" w:rsidP="00A82A9B">
            <w:pPr>
              <w:spacing w:line="276" w:lineRule="auto"/>
              <w:ind w:left="270"/>
              <w:rPr>
                <w:b/>
                <w:sz w:val="20"/>
                <w:szCs w:val="20"/>
              </w:rPr>
            </w:pPr>
            <w:r w:rsidRPr="007D4B6D">
              <w:rPr>
                <w:b/>
                <w:sz w:val="20"/>
                <w:szCs w:val="20"/>
              </w:rPr>
              <w:t>3 year</w:t>
            </w:r>
          </w:p>
          <w:p w:rsidR="001E3927" w:rsidRPr="007D4B6D" w:rsidRDefault="001E3927" w:rsidP="00A82A9B">
            <w:pPr>
              <w:spacing w:line="276" w:lineRule="auto"/>
              <w:ind w:left="270"/>
              <w:rPr>
                <w:b/>
                <w:sz w:val="20"/>
                <w:szCs w:val="20"/>
              </w:rPr>
            </w:pPr>
            <w:r w:rsidRPr="007D4B6D">
              <w:rPr>
                <w:b/>
                <w:sz w:val="20"/>
                <w:szCs w:val="20"/>
              </w:rPr>
              <w:t>4 year</w:t>
            </w:r>
          </w:p>
          <w:p w:rsidR="001E3927" w:rsidRPr="007F6221" w:rsidRDefault="001E3927" w:rsidP="00A82A9B">
            <w:pPr>
              <w:spacing w:line="276" w:lineRule="auto"/>
              <w:ind w:left="270"/>
              <w:rPr>
                <w:b/>
                <w:sz w:val="20"/>
                <w:szCs w:val="20"/>
              </w:rPr>
            </w:pPr>
            <w:r w:rsidRPr="007D4B6D">
              <w:rPr>
                <w:b/>
                <w:sz w:val="20"/>
                <w:szCs w:val="20"/>
              </w:rPr>
              <w:t>4.5 years</w:t>
            </w:r>
          </w:p>
        </w:tc>
        <w:tc>
          <w:tcPr>
            <w:tcW w:w="1524" w:type="dxa"/>
            <w:tcBorders>
              <w:top w:val="nil"/>
              <w:left w:val="nil"/>
              <w:bottom w:val="nil"/>
              <w:right w:val="nil"/>
            </w:tcBorders>
            <w:vAlign w:val="center"/>
          </w:tcPr>
          <w:p w:rsidR="001E3927" w:rsidRDefault="001E3927" w:rsidP="00A82A9B">
            <w:pPr>
              <w:spacing w:line="276" w:lineRule="auto"/>
              <w:jc w:val="center"/>
              <w:rPr>
                <w:sz w:val="20"/>
                <w:szCs w:val="20"/>
              </w:rPr>
            </w:pPr>
          </w:p>
          <w:p w:rsidR="001E3927" w:rsidRDefault="001E3927" w:rsidP="00A82A9B">
            <w:pPr>
              <w:spacing w:line="276" w:lineRule="auto"/>
              <w:jc w:val="center"/>
              <w:rPr>
                <w:sz w:val="20"/>
                <w:szCs w:val="20"/>
              </w:rPr>
            </w:pPr>
            <w:r w:rsidRPr="007F6221">
              <w:rPr>
                <w:sz w:val="20"/>
                <w:szCs w:val="20"/>
              </w:rPr>
              <w:t>3.1 ± 0.4</w:t>
            </w:r>
          </w:p>
          <w:p w:rsidR="001E3927" w:rsidRDefault="001E3927" w:rsidP="00A82A9B">
            <w:pPr>
              <w:spacing w:line="276" w:lineRule="auto"/>
              <w:jc w:val="center"/>
              <w:rPr>
                <w:sz w:val="20"/>
                <w:szCs w:val="20"/>
              </w:rPr>
            </w:pPr>
            <w:r>
              <w:rPr>
                <w:sz w:val="20"/>
                <w:szCs w:val="20"/>
              </w:rPr>
              <w:t>9.2</w:t>
            </w:r>
            <w:r w:rsidRPr="007F6221">
              <w:rPr>
                <w:sz w:val="20"/>
                <w:szCs w:val="20"/>
              </w:rPr>
              <w:t xml:space="preserve"> ±</w:t>
            </w:r>
            <w:r>
              <w:rPr>
                <w:sz w:val="20"/>
                <w:szCs w:val="20"/>
              </w:rPr>
              <w:t xml:space="preserve"> 1.1</w:t>
            </w:r>
          </w:p>
          <w:p w:rsidR="001E3927" w:rsidRDefault="001E3927" w:rsidP="00A82A9B">
            <w:pPr>
              <w:spacing w:line="276" w:lineRule="auto"/>
              <w:jc w:val="center"/>
              <w:rPr>
                <w:sz w:val="20"/>
                <w:szCs w:val="20"/>
              </w:rPr>
            </w:pPr>
            <w:r>
              <w:rPr>
                <w:sz w:val="20"/>
                <w:szCs w:val="20"/>
              </w:rPr>
              <w:t>11.8</w:t>
            </w:r>
            <w:r w:rsidRPr="007F6221">
              <w:rPr>
                <w:sz w:val="20"/>
                <w:szCs w:val="20"/>
              </w:rPr>
              <w:t xml:space="preserve"> ±</w:t>
            </w:r>
            <w:r>
              <w:rPr>
                <w:sz w:val="20"/>
                <w:szCs w:val="20"/>
              </w:rPr>
              <w:t xml:space="preserve"> 1.5</w:t>
            </w:r>
          </w:p>
          <w:p w:rsidR="001E3927" w:rsidRDefault="001E3927" w:rsidP="00A82A9B">
            <w:pPr>
              <w:spacing w:line="276" w:lineRule="auto"/>
              <w:jc w:val="center"/>
              <w:rPr>
                <w:sz w:val="20"/>
                <w:szCs w:val="20"/>
              </w:rPr>
            </w:pPr>
            <w:r>
              <w:rPr>
                <w:sz w:val="20"/>
                <w:szCs w:val="20"/>
              </w:rPr>
              <w:t>14.0</w:t>
            </w:r>
            <w:r w:rsidRPr="007F6221">
              <w:rPr>
                <w:sz w:val="20"/>
                <w:szCs w:val="20"/>
              </w:rPr>
              <w:t xml:space="preserve"> ±</w:t>
            </w:r>
            <w:r>
              <w:rPr>
                <w:sz w:val="20"/>
                <w:szCs w:val="20"/>
              </w:rPr>
              <w:t xml:space="preserve"> 2.0</w:t>
            </w:r>
          </w:p>
          <w:p w:rsidR="001E3927" w:rsidRDefault="001E3927" w:rsidP="00A82A9B">
            <w:pPr>
              <w:spacing w:line="276" w:lineRule="auto"/>
              <w:jc w:val="center"/>
              <w:rPr>
                <w:sz w:val="20"/>
                <w:szCs w:val="20"/>
              </w:rPr>
            </w:pPr>
            <w:r>
              <w:rPr>
                <w:sz w:val="20"/>
                <w:szCs w:val="20"/>
              </w:rPr>
              <w:t>16.0</w:t>
            </w:r>
            <w:r w:rsidRPr="007F6221">
              <w:rPr>
                <w:sz w:val="20"/>
                <w:szCs w:val="20"/>
              </w:rPr>
              <w:t xml:space="preserve"> ±</w:t>
            </w:r>
            <w:r>
              <w:rPr>
                <w:sz w:val="20"/>
                <w:szCs w:val="20"/>
              </w:rPr>
              <w:t xml:space="preserve"> 2.2</w:t>
            </w:r>
          </w:p>
          <w:p w:rsidR="001E3927" w:rsidRPr="007F6221" w:rsidRDefault="001E3927" w:rsidP="00A82A9B">
            <w:pPr>
              <w:spacing w:line="276" w:lineRule="auto"/>
              <w:jc w:val="center"/>
              <w:rPr>
                <w:sz w:val="20"/>
                <w:szCs w:val="20"/>
              </w:rPr>
            </w:pPr>
            <w:r w:rsidRPr="007F6221">
              <w:rPr>
                <w:sz w:val="20"/>
                <w:szCs w:val="20"/>
              </w:rPr>
              <w:t>17.3 ± 2.6</w:t>
            </w:r>
          </w:p>
        </w:tc>
        <w:tc>
          <w:tcPr>
            <w:tcW w:w="1431" w:type="dxa"/>
            <w:tcBorders>
              <w:top w:val="nil"/>
              <w:left w:val="nil"/>
              <w:bottom w:val="nil"/>
              <w:right w:val="nil"/>
            </w:tcBorders>
            <w:vAlign w:val="center"/>
          </w:tcPr>
          <w:p w:rsidR="001E3927" w:rsidRDefault="001E3927" w:rsidP="00A82A9B">
            <w:pPr>
              <w:spacing w:line="276" w:lineRule="auto"/>
              <w:jc w:val="center"/>
              <w:rPr>
                <w:sz w:val="20"/>
                <w:szCs w:val="20"/>
              </w:rPr>
            </w:pPr>
          </w:p>
          <w:p w:rsidR="001E3927" w:rsidRDefault="001E3927" w:rsidP="00A82A9B">
            <w:pPr>
              <w:spacing w:line="276" w:lineRule="auto"/>
              <w:jc w:val="center"/>
              <w:rPr>
                <w:sz w:val="20"/>
                <w:szCs w:val="20"/>
              </w:rPr>
            </w:pPr>
            <w:r w:rsidRPr="007F6221">
              <w:rPr>
                <w:sz w:val="20"/>
                <w:szCs w:val="20"/>
              </w:rPr>
              <w:t>3.0 ± 0.5</w:t>
            </w:r>
          </w:p>
          <w:p w:rsidR="001E3927" w:rsidRDefault="001E3927" w:rsidP="00A82A9B">
            <w:pPr>
              <w:spacing w:line="276" w:lineRule="auto"/>
              <w:jc w:val="center"/>
              <w:rPr>
                <w:sz w:val="20"/>
                <w:szCs w:val="20"/>
              </w:rPr>
            </w:pPr>
            <w:r>
              <w:rPr>
                <w:sz w:val="20"/>
                <w:szCs w:val="20"/>
              </w:rPr>
              <w:t>9.3</w:t>
            </w:r>
            <w:r w:rsidRPr="007F6221">
              <w:rPr>
                <w:sz w:val="20"/>
                <w:szCs w:val="20"/>
              </w:rPr>
              <w:t xml:space="preserve"> ±</w:t>
            </w:r>
            <w:r>
              <w:rPr>
                <w:sz w:val="20"/>
                <w:szCs w:val="20"/>
              </w:rPr>
              <w:t xml:space="preserve"> 1.2</w:t>
            </w:r>
          </w:p>
          <w:p w:rsidR="001E3927" w:rsidRDefault="001E3927" w:rsidP="00A82A9B">
            <w:pPr>
              <w:spacing w:line="276" w:lineRule="auto"/>
              <w:jc w:val="center"/>
              <w:rPr>
                <w:sz w:val="20"/>
                <w:szCs w:val="20"/>
              </w:rPr>
            </w:pPr>
            <w:r>
              <w:rPr>
                <w:sz w:val="20"/>
                <w:szCs w:val="20"/>
              </w:rPr>
              <w:t>11.9</w:t>
            </w:r>
            <w:r w:rsidRPr="007F6221">
              <w:rPr>
                <w:sz w:val="20"/>
                <w:szCs w:val="20"/>
              </w:rPr>
              <w:t xml:space="preserve"> ±</w:t>
            </w:r>
            <w:r>
              <w:rPr>
                <w:sz w:val="20"/>
                <w:szCs w:val="20"/>
              </w:rPr>
              <w:t xml:space="preserve"> 1.6</w:t>
            </w:r>
          </w:p>
          <w:p w:rsidR="001E3927" w:rsidRDefault="001E3927" w:rsidP="00A82A9B">
            <w:pPr>
              <w:spacing w:line="276" w:lineRule="auto"/>
              <w:jc w:val="center"/>
              <w:rPr>
                <w:sz w:val="20"/>
                <w:szCs w:val="20"/>
              </w:rPr>
            </w:pPr>
            <w:r>
              <w:rPr>
                <w:sz w:val="20"/>
                <w:szCs w:val="20"/>
              </w:rPr>
              <w:t>14.4</w:t>
            </w:r>
            <w:r w:rsidRPr="007F6221">
              <w:rPr>
                <w:sz w:val="20"/>
                <w:szCs w:val="20"/>
              </w:rPr>
              <w:t xml:space="preserve"> ±</w:t>
            </w:r>
            <w:r>
              <w:rPr>
                <w:sz w:val="20"/>
                <w:szCs w:val="20"/>
              </w:rPr>
              <w:t xml:space="preserve"> 2.1</w:t>
            </w:r>
          </w:p>
          <w:p w:rsidR="001E3927" w:rsidRDefault="001E3927" w:rsidP="00A82A9B">
            <w:pPr>
              <w:spacing w:line="276" w:lineRule="auto"/>
              <w:jc w:val="center"/>
              <w:rPr>
                <w:sz w:val="20"/>
                <w:szCs w:val="20"/>
              </w:rPr>
            </w:pPr>
            <w:r>
              <w:rPr>
                <w:sz w:val="20"/>
                <w:szCs w:val="20"/>
              </w:rPr>
              <w:t xml:space="preserve">16.5 </w:t>
            </w:r>
            <w:r w:rsidRPr="007F6221">
              <w:rPr>
                <w:sz w:val="20"/>
                <w:szCs w:val="20"/>
              </w:rPr>
              <w:t>±</w:t>
            </w:r>
            <w:r>
              <w:rPr>
                <w:sz w:val="20"/>
                <w:szCs w:val="20"/>
              </w:rPr>
              <w:t xml:space="preserve"> 2.9</w:t>
            </w:r>
          </w:p>
          <w:p w:rsidR="001E3927" w:rsidRPr="007F6221" w:rsidRDefault="001E3927" w:rsidP="00A82A9B">
            <w:pPr>
              <w:spacing w:line="276" w:lineRule="auto"/>
              <w:jc w:val="center"/>
              <w:rPr>
                <w:sz w:val="20"/>
                <w:szCs w:val="20"/>
              </w:rPr>
            </w:pPr>
            <w:r>
              <w:rPr>
                <w:sz w:val="20"/>
                <w:szCs w:val="20"/>
              </w:rPr>
              <w:t>17.5</w:t>
            </w:r>
            <w:r w:rsidRPr="007F6221">
              <w:rPr>
                <w:sz w:val="20"/>
                <w:szCs w:val="20"/>
              </w:rPr>
              <w:t xml:space="preserve"> ±</w:t>
            </w:r>
            <w:r>
              <w:rPr>
                <w:sz w:val="20"/>
                <w:szCs w:val="20"/>
              </w:rPr>
              <w:t xml:space="preserve"> 3.0</w:t>
            </w:r>
          </w:p>
        </w:tc>
        <w:tc>
          <w:tcPr>
            <w:tcW w:w="1431" w:type="dxa"/>
            <w:tcBorders>
              <w:top w:val="nil"/>
              <w:left w:val="nil"/>
              <w:bottom w:val="nil"/>
              <w:right w:val="nil"/>
            </w:tcBorders>
            <w:vAlign w:val="center"/>
          </w:tcPr>
          <w:p w:rsidR="001E3927" w:rsidRDefault="001E3927" w:rsidP="00A82A9B">
            <w:pPr>
              <w:spacing w:line="276" w:lineRule="auto"/>
              <w:jc w:val="center"/>
              <w:rPr>
                <w:sz w:val="20"/>
                <w:szCs w:val="20"/>
              </w:rPr>
            </w:pPr>
          </w:p>
          <w:p w:rsidR="001E3927" w:rsidRDefault="001E3927" w:rsidP="00A82A9B">
            <w:pPr>
              <w:spacing w:line="276" w:lineRule="auto"/>
              <w:jc w:val="center"/>
              <w:rPr>
                <w:sz w:val="20"/>
                <w:szCs w:val="20"/>
              </w:rPr>
            </w:pPr>
            <w:r w:rsidRPr="007F6221">
              <w:rPr>
                <w:sz w:val="20"/>
                <w:szCs w:val="20"/>
              </w:rPr>
              <w:t>3.0 ± 0.6</w:t>
            </w:r>
          </w:p>
          <w:p w:rsidR="001E3927" w:rsidRDefault="001E3927" w:rsidP="00A82A9B">
            <w:pPr>
              <w:spacing w:line="276" w:lineRule="auto"/>
              <w:jc w:val="center"/>
              <w:rPr>
                <w:sz w:val="20"/>
                <w:szCs w:val="20"/>
              </w:rPr>
            </w:pPr>
            <w:r>
              <w:rPr>
                <w:sz w:val="20"/>
                <w:szCs w:val="20"/>
              </w:rPr>
              <w:t>9.4</w:t>
            </w:r>
            <w:r w:rsidRPr="007F6221">
              <w:rPr>
                <w:sz w:val="20"/>
                <w:szCs w:val="20"/>
              </w:rPr>
              <w:t xml:space="preserve"> ±</w:t>
            </w:r>
            <w:r>
              <w:rPr>
                <w:sz w:val="20"/>
                <w:szCs w:val="20"/>
              </w:rPr>
              <w:t>1.1</w:t>
            </w:r>
          </w:p>
          <w:p w:rsidR="001E3927" w:rsidRDefault="001E3927" w:rsidP="00A82A9B">
            <w:pPr>
              <w:spacing w:line="276" w:lineRule="auto"/>
              <w:jc w:val="center"/>
              <w:rPr>
                <w:sz w:val="20"/>
                <w:szCs w:val="20"/>
              </w:rPr>
            </w:pPr>
            <w:r>
              <w:rPr>
                <w:sz w:val="20"/>
                <w:szCs w:val="20"/>
              </w:rPr>
              <w:t>12.1</w:t>
            </w:r>
            <w:r w:rsidRPr="007F6221">
              <w:rPr>
                <w:sz w:val="20"/>
                <w:szCs w:val="20"/>
              </w:rPr>
              <w:t xml:space="preserve"> ±</w:t>
            </w:r>
            <w:r>
              <w:rPr>
                <w:sz w:val="20"/>
                <w:szCs w:val="20"/>
              </w:rPr>
              <w:t xml:space="preserve"> 1.9</w:t>
            </w:r>
          </w:p>
          <w:p w:rsidR="001E3927" w:rsidRDefault="001E3927" w:rsidP="00A82A9B">
            <w:pPr>
              <w:spacing w:line="276" w:lineRule="auto"/>
              <w:jc w:val="center"/>
              <w:rPr>
                <w:sz w:val="20"/>
                <w:szCs w:val="20"/>
              </w:rPr>
            </w:pPr>
            <w:r>
              <w:rPr>
                <w:sz w:val="20"/>
                <w:szCs w:val="20"/>
              </w:rPr>
              <w:t>14.6</w:t>
            </w:r>
            <w:r w:rsidRPr="007F6221">
              <w:rPr>
                <w:sz w:val="20"/>
                <w:szCs w:val="20"/>
              </w:rPr>
              <w:t xml:space="preserve"> ±</w:t>
            </w:r>
            <w:r>
              <w:rPr>
                <w:sz w:val="20"/>
                <w:szCs w:val="20"/>
              </w:rPr>
              <w:t xml:space="preserve"> 2.7</w:t>
            </w:r>
          </w:p>
          <w:p w:rsidR="001E3927" w:rsidRDefault="001E3927" w:rsidP="00A82A9B">
            <w:pPr>
              <w:spacing w:line="276" w:lineRule="auto"/>
              <w:jc w:val="center"/>
              <w:rPr>
                <w:sz w:val="20"/>
                <w:szCs w:val="20"/>
              </w:rPr>
            </w:pPr>
            <w:r>
              <w:rPr>
                <w:sz w:val="20"/>
                <w:szCs w:val="20"/>
              </w:rPr>
              <w:t>17.1</w:t>
            </w:r>
            <w:r w:rsidRPr="007F6221">
              <w:rPr>
                <w:sz w:val="20"/>
                <w:szCs w:val="20"/>
              </w:rPr>
              <w:t xml:space="preserve"> ±</w:t>
            </w:r>
            <w:r>
              <w:rPr>
                <w:sz w:val="20"/>
                <w:szCs w:val="20"/>
              </w:rPr>
              <w:t xml:space="preserve"> 3.9</w:t>
            </w:r>
          </w:p>
          <w:p w:rsidR="001E3927" w:rsidRPr="007F6221" w:rsidRDefault="001E3927" w:rsidP="00A82A9B">
            <w:pPr>
              <w:spacing w:line="276" w:lineRule="auto"/>
              <w:jc w:val="center"/>
              <w:rPr>
                <w:sz w:val="20"/>
                <w:szCs w:val="20"/>
              </w:rPr>
            </w:pPr>
            <w:r w:rsidRPr="007F6221">
              <w:rPr>
                <w:sz w:val="20"/>
                <w:szCs w:val="20"/>
              </w:rPr>
              <w:t>18.3 ± 4.1</w:t>
            </w:r>
          </w:p>
        </w:tc>
        <w:tc>
          <w:tcPr>
            <w:tcW w:w="858" w:type="dxa"/>
            <w:tcBorders>
              <w:top w:val="nil"/>
              <w:left w:val="nil"/>
              <w:bottom w:val="nil"/>
              <w:right w:val="nil"/>
            </w:tcBorders>
            <w:vAlign w:val="center"/>
          </w:tcPr>
          <w:p w:rsidR="001E3927" w:rsidRDefault="001E3927" w:rsidP="00A82A9B">
            <w:pPr>
              <w:spacing w:line="276" w:lineRule="auto"/>
              <w:jc w:val="center"/>
              <w:rPr>
                <w:sz w:val="20"/>
                <w:szCs w:val="20"/>
              </w:rPr>
            </w:pPr>
          </w:p>
          <w:p w:rsidR="001E3927" w:rsidRDefault="001E3927" w:rsidP="00A82A9B">
            <w:pPr>
              <w:spacing w:line="276" w:lineRule="auto"/>
              <w:jc w:val="center"/>
              <w:rPr>
                <w:sz w:val="20"/>
                <w:szCs w:val="20"/>
              </w:rPr>
            </w:pPr>
            <w:r w:rsidRPr="007F6221">
              <w:rPr>
                <w:sz w:val="20"/>
                <w:szCs w:val="20"/>
              </w:rPr>
              <w:t>0.543</w:t>
            </w:r>
          </w:p>
          <w:p w:rsidR="001E3927" w:rsidRDefault="001E3927" w:rsidP="00A82A9B">
            <w:pPr>
              <w:spacing w:line="276" w:lineRule="auto"/>
              <w:jc w:val="center"/>
              <w:rPr>
                <w:sz w:val="20"/>
                <w:szCs w:val="20"/>
              </w:rPr>
            </w:pPr>
            <w:r>
              <w:rPr>
                <w:sz w:val="20"/>
                <w:szCs w:val="20"/>
              </w:rPr>
              <w:t>0.623</w:t>
            </w:r>
          </w:p>
          <w:p w:rsidR="001E3927" w:rsidRDefault="001E3927" w:rsidP="00A82A9B">
            <w:pPr>
              <w:spacing w:line="276" w:lineRule="auto"/>
              <w:jc w:val="center"/>
              <w:rPr>
                <w:sz w:val="20"/>
                <w:szCs w:val="20"/>
              </w:rPr>
            </w:pPr>
            <w:r>
              <w:rPr>
                <w:sz w:val="20"/>
                <w:szCs w:val="20"/>
              </w:rPr>
              <w:t>0.676</w:t>
            </w:r>
          </w:p>
          <w:p w:rsidR="001E3927" w:rsidRDefault="001E3927" w:rsidP="00A82A9B">
            <w:pPr>
              <w:spacing w:line="276" w:lineRule="auto"/>
              <w:jc w:val="center"/>
              <w:rPr>
                <w:sz w:val="20"/>
                <w:szCs w:val="20"/>
              </w:rPr>
            </w:pPr>
            <w:r>
              <w:rPr>
                <w:sz w:val="20"/>
                <w:szCs w:val="20"/>
              </w:rPr>
              <w:t>0.157</w:t>
            </w:r>
          </w:p>
          <w:p w:rsidR="001E3927" w:rsidRDefault="001E3927" w:rsidP="00A82A9B">
            <w:pPr>
              <w:spacing w:line="276" w:lineRule="auto"/>
              <w:jc w:val="center"/>
              <w:rPr>
                <w:sz w:val="20"/>
                <w:szCs w:val="20"/>
              </w:rPr>
            </w:pPr>
            <w:r>
              <w:rPr>
                <w:sz w:val="20"/>
                <w:szCs w:val="20"/>
              </w:rPr>
              <w:t>0.051</w:t>
            </w:r>
          </w:p>
          <w:p w:rsidR="001E3927" w:rsidRPr="007F6221" w:rsidRDefault="001E3927" w:rsidP="00A82A9B">
            <w:pPr>
              <w:spacing w:line="276" w:lineRule="auto"/>
              <w:jc w:val="center"/>
              <w:rPr>
                <w:sz w:val="20"/>
                <w:szCs w:val="20"/>
              </w:rPr>
            </w:pPr>
            <w:r>
              <w:rPr>
                <w:sz w:val="20"/>
                <w:szCs w:val="20"/>
              </w:rPr>
              <w:t>0.108</w:t>
            </w:r>
          </w:p>
        </w:tc>
        <w:tc>
          <w:tcPr>
            <w:tcW w:w="1431" w:type="dxa"/>
            <w:tcBorders>
              <w:top w:val="nil"/>
              <w:left w:val="nil"/>
              <w:bottom w:val="nil"/>
              <w:right w:val="nil"/>
            </w:tcBorders>
            <w:vAlign w:val="center"/>
          </w:tcPr>
          <w:p w:rsidR="001E3927" w:rsidRDefault="001E3927" w:rsidP="00A82A9B">
            <w:pPr>
              <w:spacing w:line="276" w:lineRule="auto"/>
              <w:jc w:val="center"/>
              <w:rPr>
                <w:sz w:val="20"/>
                <w:szCs w:val="20"/>
              </w:rPr>
            </w:pPr>
          </w:p>
          <w:p w:rsidR="001E3927" w:rsidRDefault="001E3927" w:rsidP="00A82A9B">
            <w:pPr>
              <w:spacing w:line="276" w:lineRule="auto"/>
              <w:jc w:val="center"/>
              <w:rPr>
                <w:sz w:val="20"/>
                <w:szCs w:val="20"/>
              </w:rPr>
            </w:pPr>
            <w:r w:rsidRPr="007F6221">
              <w:rPr>
                <w:sz w:val="20"/>
                <w:szCs w:val="20"/>
              </w:rPr>
              <w:t>3.1 ± 0.4</w:t>
            </w:r>
          </w:p>
          <w:p w:rsidR="001E3927" w:rsidRDefault="001E3927" w:rsidP="00A82A9B">
            <w:pPr>
              <w:spacing w:line="276" w:lineRule="auto"/>
              <w:jc w:val="center"/>
              <w:rPr>
                <w:sz w:val="20"/>
                <w:szCs w:val="20"/>
              </w:rPr>
            </w:pPr>
            <w:r>
              <w:rPr>
                <w:sz w:val="20"/>
                <w:szCs w:val="20"/>
              </w:rPr>
              <w:t>9.6</w:t>
            </w:r>
            <w:r w:rsidRPr="007F6221">
              <w:rPr>
                <w:sz w:val="20"/>
                <w:szCs w:val="20"/>
              </w:rPr>
              <w:t xml:space="preserve"> ±</w:t>
            </w:r>
            <w:r>
              <w:rPr>
                <w:sz w:val="20"/>
                <w:szCs w:val="20"/>
              </w:rPr>
              <w:t xml:space="preserve"> 1.1</w:t>
            </w:r>
          </w:p>
          <w:p w:rsidR="001E3927" w:rsidRDefault="001E3927" w:rsidP="00A82A9B">
            <w:pPr>
              <w:spacing w:line="276" w:lineRule="auto"/>
              <w:jc w:val="center"/>
              <w:rPr>
                <w:sz w:val="20"/>
                <w:szCs w:val="20"/>
              </w:rPr>
            </w:pPr>
            <w:r>
              <w:rPr>
                <w:sz w:val="20"/>
                <w:szCs w:val="20"/>
              </w:rPr>
              <w:t>12.2</w:t>
            </w:r>
            <w:r w:rsidRPr="007F6221">
              <w:rPr>
                <w:sz w:val="20"/>
                <w:szCs w:val="20"/>
              </w:rPr>
              <w:t xml:space="preserve"> ±</w:t>
            </w:r>
            <w:r>
              <w:rPr>
                <w:sz w:val="20"/>
                <w:szCs w:val="20"/>
              </w:rPr>
              <w:t xml:space="preserve"> 1.6</w:t>
            </w:r>
          </w:p>
          <w:p w:rsidR="001E3927" w:rsidRDefault="001E3927" w:rsidP="00A82A9B">
            <w:pPr>
              <w:spacing w:line="276" w:lineRule="auto"/>
              <w:jc w:val="center"/>
              <w:rPr>
                <w:sz w:val="20"/>
                <w:szCs w:val="20"/>
              </w:rPr>
            </w:pPr>
            <w:r>
              <w:rPr>
                <w:sz w:val="20"/>
                <w:szCs w:val="20"/>
              </w:rPr>
              <w:t>14.4</w:t>
            </w:r>
            <w:r w:rsidRPr="007F6221">
              <w:rPr>
                <w:sz w:val="20"/>
                <w:szCs w:val="20"/>
              </w:rPr>
              <w:t xml:space="preserve"> ±</w:t>
            </w:r>
            <w:r>
              <w:rPr>
                <w:sz w:val="20"/>
                <w:szCs w:val="20"/>
              </w:rPr>
              <w:t xml:space="preserve"> 2.2</w:t>
            </w:r>
          </w:p>
          <w:p w:rsidR="001E3927" w:rsidRDefault="001E3927" w:rsidP="00A82A9B">
            <w:pPr>
              <w:spacing w:line="276" w:lineRule="auto"/>
              <w:jc w:val="center"/>
              <w:rPr>
                <w:sz w:val="20"/>
                <w:szCs w:val="20"/>
              </w:rPr>
            </w:pPr>
            <w:r>
              <w:rPr>
                <w:sz w:val="20"/>
                <w:szCs w:val="20"/>
              </w:rPr>
              <w:t>16.5</w:t>
            </w:r>
            <w:r w:rsidRPr="007F6221">
              <w:rPr>
                <w:sz w:val="20"/>
                <w:szCs w:val="20"/>
              </w:rPr>
              <w:t xml:space="preserve"> ±</w:t>
            </w:r>
            <w:r>
              <w:rPr>
                <w:sz w:val="20"/>
                <w:szCs w:val="20"/>
              </w:rPr>
              <w:t xml:space="preserve"> 2.6</w:t>
            </w:r>
          </w:p>
          <w:p w:rsidR="001E3927" w:rsidRPr="007F6221" w:rsidRDefault="001E3927" w:rsidP="00A82A9B">
            <w:pPr>
              <w:spacing w:line="276" w:lineRule="auto"/>
              <w:jc w:val="center"/>
              <w:rPr>
                <w:sz w:val="20"/>
                <w:szCs w:val="20"/>
              </w:rPr>
            </w:pPr>
            <w:r>
              <w:rPr>
                <w:sz w:val="20"/>
                <w:szCs w:val="20"/>
              </w:rPr>
              <w:t>17.7</w:t>
            </w:r>
            <w:r w:rsidRPr="007F6221">
              <w:rPr>
                <w:sz w:val="20"/>
                <w:szCs w:val="20"/>
              </w:rPr>
              <w:t xml:space="preserve"> ±</w:t>
            </w:r>
            <w:r>
              <w:rPr>
                <w:sz w:val="20"/>
                <w:szCs w:val="20"/>
              </w:rPr>
              <w:t xml:space="preserve"> 3.1</w:t>
            </w:r>
          </w:p>
        </w:tc>
        <w:tc>
          <w:tcPr>
            <w:tcW w:w="1431" w:type="dxa"/>
            <w:tcBorders>
              <w:top w:val="nil"/>
              <w:left w:val="nil"/>
              <w:bottom w:val="nil"/>
              <w:right w:val="nil"/>
            </w:tcBorders>
            <w:vAlign w:val="center"/>
          </w:tcPr>
          <w:p w:rsidR="001E3927" w:rsidRDefault="001E3927" w:rsidP="00A82A9B">
            <w:pPr>
              <w:spacing w:line="276" w:lineRule="auto"/>
              <w:jc w:val="center"/>
              <w:rPr>
                <w:sz w:val="20"/>
                <w:szCs w:val="20"/>
              </w:rPr>
            </w:pPr>
          </w:p>
          <w:p w:rsidR="001E3927" w:rsidRDefault="001E3927" w:rsidP="00A82A9B">
            <w:pPr>
              <w:spacing w:line="276" w:lineRule="auto"/>
              <w:jc w:val="center"/>
              <w:rPr>
                <w:sz w:val="20"/>
                <w:szCs w:val="20"/>
              </w:rPr>
            </w:pPr>
            <w:r w:rsidRPr="007F6221">
              <w:rPr>
                <w:sz w:val="20"/>
                <w:szCs w:val="20"/>
              </w:rPr>
              <w:t>3.0 ± 0.5</w:t>
            </w:r>
          </w:p>
          <w:p w:rsidR="001E3927" w:rsidRDefault="001E3927" w:rsidP="00A82A9B">
            <w:pPr>
              <w:spacing w:line="276" w:lineRule="auto"/>
              <w:jc w:val="center"/>
              <w:rPr>
                <w:sz w:val="20"/>
                <w:szCs w:val="20"/>
              </w:rPr>
            </w:pPr>
            <w:r>
              <w:rPr>
                <w:sz w:val="20"/>
                <w:szCs w:val="20"/>
              </w:rPr>
              <w:t>9.0</w:t>
            </w:r>
            <w:r w:rsidRPr="007F6221">
              <w:rPr>
                <w:sz w:val="20"/>
                <w:szCs w:val="20"/>
              </w:rPr>
              <w:t xml:space="preserve"> ±</w:t>
            </w:r>
            <w:r>
              <w:rPr>
                <w:sz w:val="20"/>
                <w:szCs w:val="20"/>
              </w:rPr>
              <w:t xml:space="preserve"> 1.1</w:t>
            </w:r>
          </w:p>
          <w:p w:rsidR="001E3927" w:rsidRDefault="001E3927" w:rsidP="00A82A9B">
            <w:pPr>
              <w:spacing w:line="276" w:lineRule="auto"/>
              <w:jc w:val="center"/>
              <w:rPr>
                <w:sz w:val="20"/>
                <w:szCs w:val="20"/>
              </w:rPr>
            </w:pPr>
            <w:r>
              <w:rPr>
                <w:sz w:val="20"/>
                <w:szCs w:val="20"/>
              </w:rPr>
              <w:t>11.6</w:t>
            </w:r>
            <w:r w:rsidRPr="007F6221">
              <w:rPr>
                <w:sz w:val="20"/>
                <w:szCs w:val="20"/>
              </w:rPr>
              <w:t xml:space="preserve"> ±</w:t>
            </w:r>
            <w:r>
              <w:rPr>
                <w:sz w:val="20"/>
                <w:szCs w:val="20"/>
              </w:rPr>
              <w:t xml:space="preserve"> 1.6</w:t>
            </w:r>
          </w:p>
          <w:p w:rsidR="001E3927" w:rsidRDefault="001E3927" w:rsidP="00A82A9B">
            <w:pPr>
              <w:spacing w:line="276" w:lineRule="auto"/>
              <w:jc w:val="center"/>
              <w:rPr>
                <w:sz w:val="20"/>
                <w:szCs w:val="20"/>
              </w:rPr>
            </w:pPr>
            <w:r>
              <w:rPr>
                <w:sz w:val="20"/>
                <w:szCs w:val="20"/>
              </w:rPr>
              <w:t xml:space="preserve">14.0 </w:t>
            </w:r>
            <w:r w:rsidRPr="007F6221">
              <w:rPr>
                <w:sz w:val="20"/>
                <w:szCs w:val="20"/>
              </w:rPr>
              <w:t>±</w:t>
            </w:r>
            <w:r>
              <w:rPr>
                <w:sz w:val="20"/>
                <w:szCs w:val="20"/>
              </w:rPr>
              <w:t xml:space="preserve"> 2.2</w:t>
            </w:r>
          </w:p>
          <w:p w:rsidR="001E3927" w:rsidRDefault="001E3927" w:rsidP="00A82A9B">
            <w:pPr>
              <w:spacing w:line="276" w:lineRule="auto"/>
              <w:jc w:val="center"/>
              <w:rPr>
                <w:sz w:val="20"/>
                <w:szCs w:val="20"/>
              </w:rPr>
            </w:pPr>
            <w:r>
              <w:rPr>
                <w:sz w:val="20"/>
                <w:szCs w:val="20"/>
              </w:rPr>
              <w:t>16.3</w:t>
            </w:r>
            <w:r w:rsidRPr="007F6221">
              <w:rPr>
                <w:sz w:val="20"/>
                <w:szCs w:val="20"/>
              </w:rPr>
              <w:t xml:space="preserve"> ±</w:t>
            </w:r>
            <w:r>
              <w:rPr>
                <w:sz w:val="20"/>
                <w:szCs w:val="20"/>
              </w:rPr>
              <w:t xml:space="preserve"> 3.1</w:t>
            </w:r>
          </w:p>
          <w:p w:rsidR="001E3927" w:rsidRPr="007F6221" w:rsidRDefault="001E3927" w:rsidP="00A82A9B">
            <w:pPr>
              <w:spacing w:line="276" w:lineRule="auto"/>
              <w:jc w:val="center"/>
              <w:rPr>
                <w:sz w:val="20"/>
                <w:szCs w:val="20"/>
              </w:rPr>
            </w:pPr>
            <w:r w:rsidRPr="007F6221">
              <w:rPr>
                <w:sz w:val="20"/>
                <w:szCs w:val="20"/>
              </w:rPr>
              <w:t>17.4 ± 3.1</w:t>
            </w:r>
          </w:p>
        </w:tc>
        <w:tc>
          <w:tcPr>
            <w:tcW w:w="884" w:type="dxa"/>
            <w:tcBorders>
              <w:top w:val="nil"/>
              <w:left w:val="nil"/>
              <w:bottom w:val="nil"/>
              <w:right w:val="nil"/>
            </w:tcBorders>
            <w:vAlign w:val="center"/>
          </w:tcPr>
          <w:p w:rsidR="001E3927" w:rsidRDefault="001E3927" w:rsidP="00A82A9B">
            <w:pPr>
              <w:spacing w:line="276" w:lineRule="auto"/>
              <w:jc w:val="center"/>
              <w:rPr>
                <w:sz w:val="20"/>
                <w:szCs w:val="20"/>
              </w:rPr>
            </w:pPr>
          </w:p>
          <w:p w:rsidR="001E3927" w:rsidRDefault="001E3927" w:rsidP="00A82A9B">
            <w:pPr>
              <w:spacing w:line="276" w:lineRule="auto"/>
              <w:jc w:val="center"/>
              <w:rPr>
                <w:sz w:val="20"/>
                <w:szCs w:val="20"/>
              </w:rPr>
            </w:pPr>
            <w:r w:rsidRPr="007F6221">
              <w:rPr>
                <w:sz w:val="20"/>
                <w:szCs w:val="20"/>
              </w:rPr>
              <w:t>0.181</w:t>
            </w:r>
          </w:p>
          <w:p w:rsidR="001E3927" w:rsidRPr="008C5A6D" w:rsidRDefault="001E3927" w:rsidP="00A82A9B">
            <w:pPr>
              <w:spacing w:line="276" w:lineRule="auto"/>
              <w:jc w:val="center"/>
              <w:rPr>
                <w:b/>
                <w:sz w:val="20"/>
                <w:szCs w:val="20"/>
              </w:rPr>
            </w:pPr>
            <w:r w:rsidRPr="008C5A6D">
              <w:rPr>
                <w:b/>
                <w:sz w:val="20"/>
                <w:szCs w:val="20"/>
              </w:rPr>
              <w:t>&lt;0.001</w:t>
            </w:r>
          </w:p>
          <w:p w:rsidR="001E3927" w:rsidRPr="008C5A6D" w:rsidRDefault="001E3927" w:rsidP="00A82A9B">
            <w:pPr>
              <w:spacing w:line="276" w:lineRule="auto"/>
              <w:jc w:val="center"/>
              <w:rPr>
                <w:b/>
                <w:sz w:val="20"/>
                <w:szCs w:val="20"/>
              </w:rPr>
            </w:pPr>
            <w:r w:rsidRPr="008C5A6D">
              <w:rPr>
                <w:b/>
                <w:sz w:val="20"/>
                <w:szCs w:val="20"/>
              </w:rPr>
              <w:t>0.002</w:t>
            </w:r>
          </w:p>
          <w:p w:rsidR="001E3927" w:rsidRDefault="001E3927" w:rsidP="00A82A9B">
            <w:pPr>
              <w:spacing w:line="276" w:lineRule="auto"/>
              <w:jc w:val="center"/>
              <w:rPr>
                <w:sz w:val="20"/>
                <w:szCs w:val="20"/>
              </w:rPr>
            </w:pPr>
            <w:r>
              <w:rPr>
                <w:sz w:val="20"/>
                <w:szCs w:val="20"/>
              </w:rPr>
              <w:t>0.118</w:t>
            </w:r>
          </w:p>
          <w:p w:rsidR="001E3927" w:rsidRDefault="001E3927" w:rsidP="00A82A9B">
            <w:pPr>
              <w:spacing w:line="276" w:lineRule="auto"/>
              <w:jc w:val="center"/>
              <w:rPr>
                <w:sz w:val="20"/>
                <w:szCs w:val="20"/>
              </w:rPr>
            </w:pPr>
            <w:r>
              <w:rPr>
                <w:sz w:val="20"/>
                <w:szCs w:val="20"/>
              </w:rPr>
              <w:t>0.662</w:t>
            </w:r>
          </w:p>
          <w:p w:rsidR="001E3927" w:rsidRPr="007F6221" w:rsidRDefault="001E3927" w:rsidP="00A82A9B">
            <w:pPr>
              <w:spacing w:line="276" w:lineRule="auto"/>
              <w:jc w:val="center"/>
              <w:rPr>
                <w:sz w:val="20"/>
                <w:szCs w:val="20"/>
              </w:rPr>
            </w:pPr>
            <w:r>
              <w:rPr>
                <w:sz w:val="20"/>
                <w:szCs w:val="20"/>
              </w:rPr>
              <w:t>0.366</w:t>
            </w:r>
          </w:p>
        </w:tc>
      </w:tr>
      <w:tr w:rsidR="001E3927" w:rsidRPr="007F6221" w:rsidTr="00A82A9B">
        <w:trPr>
          <w:trHeight w:val="432"/>
          <w:jc w:val="center"/>
        </w:trPr>
        <w:tc>
          <w:tcPr>
            <w:tcW w:w="4671" w:type="dxa"/>
            <w:tcBorders>
              <w:top w:val="nil"/>
              <w:left w:val="nil"/>
              <w:bottom w:val="nil"/>
              <w:right w:val="nil"/>
            </w:tcBorders>
            <w:vAlign w:val="center"/>
          </w:tcPr>
          <w:p w:rsidR="001E3927" w:rsidRPr="007F6221" w:rsidRDefault="001E3927" w:rsidP="00A82A9B">
            <w:pPr>
              <w:spacing w:line="276" w:lineRule="auto"/>
              <w:rPr>
                <w:b/>
                <w:sz w:val="20"/>
                <w:szCs w:val="20"/>
              </w:rPr>
            </w:pPr>
            <w:r>
              <w:rPr>
                <w:b/>
                <w:sz w:val="20"/>
                <w:szCs w:val="20"/>
              </w:rPr>
              <w:t>H</w:t>
            </w:r>
            <w:r w:rsidRPr="007F6221">
              <w:rPr>
                <w:b/>
                <w:sz w:val="20"/>
                <w:szCs w:val="20"/>
              </w:rPr>
              <w:t>eight</w:t>
            </w:r>
            <w:r>
              <w:rPr>
                <w:b/>
                <w:sz w:val="20"/>
                <w:szCs w:val="20"/>
              </w:rPr>
              <w:t xml:space="preserve"> at 4.5 years</w:t>
            </w:r>
            <w:r w:rsidRPr="007F6221">
              <w:rPr>
                <w:b/>
                <w:sz w:val="20"/>
                <w:szCs w:val="20"/>
              </w:rPr>
              <w:t xml:space="preserve"> (cm)</w:t>
            </w:r>
          </w:p>
        </w:tc>
        <w:tc>
          <w:tcPr>
            <w:tcW w:w="1524"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105.4 ± 4.2</w:t>
            </w:r>
          </w:p>
        </w:tc>
        <w:tc>
          <w:tcPr>
            <w:tcW w:w="1431"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104.3 ± 3.6</w:t>
            </w:r>
          </w:p>
        </w:tc>
        <w:tc>
          <w:tcPr>
            <w:tcW w:w="1431"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107.7 ± 4.5</w:t>
            </w:r>
          </w:p>
        </w:tc>
        <w:tc>
          <w:tcPr>
            <w:tcW w:w="858" w:type="dxa"/>
            <w:tcBorders>
              <w:top w:val="nil"/>
              <w:left w:val="nil"/>
              <w:bottom w:val="nil"/>
              <w:right w:val="nil"/>
            </w:tcBorders>
            <w:vAlign w:val="center"/>
          </w:tcPr>
          <w:p w:rsidR="001E3927" w:rsidRPr="007F6221" w:rsidRDefault="001E3927" w:rsidP="00A82A9B">
            <w:pPr>
              <w:spacing w:line="276" w:lineRule="auto"/>
              <w:jc w:val="center"/>
              <w:rPr>
                <w:b/>
                <w:sz w:val="20"/>
                <w:szCs w:val="20"/>
              </w:rPr>
            </w:pPr>
            <w:r w:rsidRPr="007F6221">
              <w:rPr>
                <w:b/>
                <w:sz w:val="20"/>
                <w:szCs w:val="20"/>
              </w:rPr>
              <w:t>&lt;0.001</w:t>
            </w:r>
          </w:p>
        </w:tc>
        <w:tc>
          <w:tcPr>
            <w:tcW w:w="1431"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105.6 ± 4.4</w:t>
            </w:r>
          </w:p>
        </w:tc>
        <w:tc>
          <w:tcPr>
            <w:tcW w:w="1431"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105.4 ± 4.2</w:t>
            </w:r>
          </w:p>
        </w:tc>
        <w:tc>
          <w:tcPr>
            <w:tcW w:w="884"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0.649</w:t>
            </w:r>
          </w:p>
        </w:tc>
      </w:tr>
      <w:tr w:rsidR="001E3927" w:rsidRPr="007F6221" w:rsidTr="00A82A9B">
        <w:trPr>
          <w:trHeight w:val="432"/>
          <w:jc w:val="center"/>
        </w:trPr>
        <w:tc>
          <w:tcPr>
            <w:tcW w:w="4671" w:type="dxa"/>
            <w:tcBorders>
              <w:top w:val="nil"/>
              <w:left w:val="nil"/>
              <w:bottom w:val="nil"/>
              <w:right w:val="nil"/>
            </w:tcBorders>
            <w:vAlign w:val="center"/>
          </w:tcPr>
          <w:p w:rsidR="001E3927" w:rsidRPr="007F6221" w:rsidRDefault="001E3927" w:rsidP="00A82A9B">
            <w:pPr>
              <w:spacing w:line="276" w:lineRule="auto"/>
              <w:rPr>
                <w:b/>
                <w:sz w:val="20"/>
                <w:szCs w:val="20"/>
              </w:rPr>
            </w:pPr>
            <w:r w:rsidRPr="007F6221">
              <w:rPr>
                <w:b/>
                <w:sz w:val="20"/>
                <w:szCs w:val="20"/>
              </w:rPr>
              <w:t>BMI</w:t>
            </w:r>
            <w:r>
              <w:rPr>
                <w:b/>
                <w:sz w:val="20"/>
                <w:szCs w:val="20"/>
              </w:rPr>
              <w:t xml:space="preserve"> at 4.5 years</w:t>
            </w:r>
            <w:r w:rsidRPr="007F6221">
              <w:rPr>
                <w:b/>
                <w:sz w:val="20"/>
                <w:szCs w:val="20"/>
              </w:rPr>
              <w:t xml:space="preserve"> (kg/m</w:t>
            </w:r>
            <w:r w:rsidRPr="007F6221">
              <w:rPr>
                <w:b/>
                <w:sz w:val="20"/>
                <w:szCs w:val="20"/>
                <w:vertAlign w:val="superscript"/>
              </w:rPr>
              <w:t>2</w:t>
            </w:r>
            <w:r w:rsidRPr="007F6221">
              <w:rPr>
                <w:b/>
                <w:sz w:val="20"/>
                <w:szCs w:val="20"/>
              </w:rPr>
              <w:t>)</w:t>
            </w:r>
          </w:p>
        </w:tc>
        <w:tc>
          <w:tcPr>
            <w:tcW w:w="1524"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15.5 ± 1.6</w:t>
            </w:r>
          </w:p>
        </w:tc>
        <w:tc>
          <w:tcPr>
            <w:tcW w:w="1431"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16.0 ± 1.9</w:t>
            </w:r>
          </w:p>
        </w:tc>
        <w:tc>
          <w:tcPr>
            <w:tcW w:w="1431"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15.6 ± 2.5</w:t>
            </w:r>
          </w:p>
        </w:tc>
        <w:tc>
          <w:tcPr>
            <w:tcW w:w="858"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0.114</w:t>
            </w:r>
          </w:p>
        </w:tc>
        <w:tc>
          <w:tcPr>
            <w:tcW w:w="1431"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15.8 ± 1.9</w:t>
            </w:r>
          </w:p>
        </w:tc>
        <w:tc>
          <w:tcPr>
            <w:tcW w:w="1431"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15.6 ± 1.9</w:t>
            </w:r>
          </w:p>
        </w:tc>
        <w:tc>
          <w:tcPr>
            <w:tcW w:w="884"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0.322</w:t>
            </w:r>
          </w:p>
        </w:tc>
      </w:tr>
      <w:tr w:rsidR="001E3927" w:rsidRPr="007F6221" w:rsidTr="00A82A9B">
        <w:trPr>
          <w:trHeight w:val="432"/>
          <w:jc w:val="center"/>
        </w:trPr>
        <w:tc>
          <w:tcPr>
            <w:tcW w:w="4671" w:type="dxa"/>
            <w:tcBorders>
              <w:top w:val="nil"/>
              <w:left w:val="nil"/>
              <w:bottom w:val="nil"/>
              <w:right w:val="nil"/>
            </w:tcBorders>
            <w:vAlign w:val="center"/>
          </w:tcPr>
          <w:p w:rsidR="001E3927" w:rsidRPr="007F6221" w:rsidRDefault="001E3927" w:rsidP="00A82A9B">
            <w:pPr>
              <w:spacing w:line="276" w:lineRule="auto"/>
              <w:rPr>
                <w:b/>
                <w:sz w:val="20"/>
                <w:szCs w:val="20"/>
              </w:rPr>
            </w:pPr>
            <w:r w:rsidRPr="007F6221">
              <w:rPr>
                <w:b/>
                <w:sz w:val="20"/>
                <w:szCs w:val="20"/>
              </w:rPr>
              <w:t>Abdominal circumference</w:t>
            </w:r>
            <w:r>
              <w:rPr>
                <w:b/>
                <w:sz w:val="20"/>
                <w:szCs w:val="20"/>
              </w:rPr>
              <w:t xml:space="preserve"> at 4.5 years</w:t>
            </w:r>
            <w:r w:rsidRPr="007F6221">
              <w:rPr>
                <w:b/>
                <w:sz w:val="20"/>
                <w:szCs w:val="20"/>
              </w:rPr>
              <w:t xml:space="preserve"> (cm)</w:t>
            </w:r>
          </w:p>
        </w:tc>
        <w:tc>
          <w:tcPr>
            <w:tcW w:w="1524"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51.4 ± 4.0</w:t>
            </w:r>
          </w:p>
        </w:tc>
        <w:tc>
          <w:tcPr>
            <w:tcW w:w="1431"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52.1 ± 5.2</w:t>
            </w:r>
          </w:p>
        </w:tc>
        <w:tc>
          <w:tcPr>
            <w:tcW w:w="1431"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52.7 ± 6.7</w:t>
            </w:r>
          </w:p>
        </w:tc>
        <w:tc>
          <w:tcPr>
            <w:tcW w:w="858"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0.219</w:t>
            </w:r>
          </w:p>
        </w:tc>
        <w:tc>
          <w:tcPr>
            <w:tcW w:w="1431"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51.8 ± 4.9</w:t>
            </w:r>
          </w:p>
        </w:tc>
        <w:tc>
          <w:tcPr>
            <w:tcW w:w="1431"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51.9 ± 5.1</w:t>
            </w:r>
          </w:p>
        </w:tc>
        <w:tc>
          <w:tcPr>
            <w:tcW w:w="884"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0.954</w:t>
            </w:r>
          </w:p>
        </w:tc>
      </w:tr>
      <w:tr w:rsidR="001E3927" w:rsidRPr="007F6221" w:rsidTr="00A82A9B">
        <w:trPr>
          <w:trHeight w:val="432"/>
          <w:jc w:val="center"/>
        </w:trPr>
        <w:tc>
          <w:tcPr>
            <w:tcW w:w="4671" w:type="dxa"/>
            <w:tcBorders>
              <w:top w:val="nil"/>
              <w:left w:val="nil"/>
              <w:bottom w:val="nil"/>
              <w:right w:val="nil"/>
            </w:tcBorders>
            <w:vAlign w:val="center"/>
          </w:tcPr>
          <w:p w:rsidR="001E3927" w:rsidRPr="007F6221" w:rsidRDefault="001E3927" w:rsidP="00A82A9B">
            <w:pPr>
              <w:spacing w:line="276" w:lineRule="auto"/>
              <w:rPr>
                <w:b/>
                <w:sz w:val="20"/>
                <w:szCs w:val="20"/>
              </w:rPr>
            </w:pPr>
            <w:r>
              <w:rPr>
                <w:b/>
                <w:sz w:val="20"/>
                <w:szCs w:val="20"/>
              </w:rPr>
              <w:t xml:space="preserve">Sum of skinfold thicknesses at 4.5 years </w:t>
            </w:r>
            <w:r w:rsidRPr="007F6221">
              <w:rPr>
                <w:b/>
                <w:sz w:val="20"/>
                <w:szCs w:val="20"/>
              </w:rPr>
              <w:t>(mm)</w:t>
            </w:r>
          </w:p>
        </w:tc>
        <w:tc>
          <w:tcPr>
            <w:tcW w:w="1524"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30.0 ± 9.1</w:t>
            </w:r>
          </w:p>
        </w:tc>
        <w:tc>
          <w:tcPr>
            <w:tcW w:w="1431"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32.5 ± 12.3</w:t>
            </w:r>
          </w:p>
        </w:tc>
        <w:tc>
          <w:tcPr>
            <w:tcW w:w="1431"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33.0 ± 16.0</w:t>
            </w:r>
          </w:p>
        </w:tc>
        <w:tc>
          <w:tcPr>
            <w:tcW w:w="858"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0.110</w:t>
            </w:r>
          </w:p>
        </w:tc>
        <w:tc>
          <w:tcPr>
            <w:tcW w:w="1431"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28.2 ± 9.9</w:t>
            </w:r>
          </w:p>
        </w:tc>
        <w:tc>
          <w:tcPr>
            <w:tcW w:w="1431" w:type="dxa"/>
            <w:tcBorders>
              <w:top w:val="nil"/>
              <w:left w:val="nil"/>
              <w:bottom w:val="nil"/>
              <w:right w:val="nil"/>
            </w:tcBorders>
            <w:vAlign w:val="center"/>
          </w:tcPr>
          <w:p w:rsidR="001E3927" w:rsidRPr="007F6221" w:rsidRDefault="001E3927" w:rsidP="00A82A9B">
            <w:pPr>
              <w:spacing w:line="276" w:lineRule="auto"/>
              <w:jc w:val="center"/>
              <w:rPr>
                <w:sz w:val="20"/>
                <w:szCs w:val="20"/>
              </w:rPr>
            </w:pPr>
            <w:r w:rsidRPr="007F6221">
              <w:rPr>
                <w:sz w:val="20"/>
                <w:szCs w:val="20"/>
              </w:rPr>
              <w:t>34.2 ± 12.6</w:t>
            </w:r>
          </w:p>
        </w:tc>
        <w:tc>
          <w:tcPr>
            <w:tcW w:w="884" w:type="dxa"/>
            <w:tcBorders>
              <w:top w:val="nil"/>
              <w:left w:val="nil"/>
              <w:bottom w:val="nil"/>
              <w:right w:val="nil"/>
            </w:tcBorders>
            <w:vAlign w:val="center"/>
          </w:tcPr>
          <w:p w:rsidR="001E3927" w:rsidRPr="007F6221" w:rsidRDefault="001E3927" w:rsidP="00A82A9B">
            <w:pPr>
              <w:spacing w:line="276" w:lineRule="auto"/>
              <w:jc w:val="center"/>
              <w:rPr>
                <w:b/>
                <w:sz w:val="20"/>
                <w:szCs w:val="20"/>
              </w:rPr>
            </w:pPr>
            <w:r w:rsidRPr="007F6221">
              <w:rPr>
                <w:b/>
                <w:sz w:val="20"/>
                <w:szCs w:val="20"/>
              </w:rPr>
              <w:t>&lt;0.001</w:t>
            </w:r>
          </w:p>
        </w:tc>
      </w:tr>
      <w:tr w:rsidR="001E3927" w:rsidRPr="007F6221" w:rsidTr="00A82A9B">
        <w:trPr>
          <w:trHeight w:val="637"/>
          <w:jc w:val="center"/>
        </w:trPr>
        <w:tc>
          <w:tcPr>
            <w:tcW w:w="4671" w:type="dxa"/>
            <w:tcBorders>
              <w:top w:val="nil"/>
              <w:left w:val="nil"/>
              <w:bottom w:val="single" w:sz="4" w:space="0" w:color="auto"/>
              <w:right w:val="nil"/>
            </w:tcBorders>
            <w:vAlign w:val="center"/>
          </w:tcPr>
          <w:p w:rsidR="001E3927" w:rsidRPr="007F6221" w:rsidRDefault="001E3927" w:rsidP="00A82A9B">
            <w:pPr>
              <w:spacing w:line="276" w:lineRule="auto"/>
              <w:rPr>
                <w:b/>
                <w:sz w:val="20"/>
                <w:szCs w:val="20"/>
              </w:rPr>
            </w:pPr>
            <w:r>
              <w:rPr>
                <w:b/>
                <w:sz w:val="20"/>
                <w:szCs w:val="20"/>
              </w:rPr>
              <w:t xml:space="preserve">Abdominal fat at 4.5 years </w:t>
            </w:r>
            <w:r w:rsidRPr="007F6221">
              <w:rPr>
                <w:b/>
                <w:sz w:val="20"/>
                <w:szCs w:val="20"/>
              </w:rPr>
              <w:t>(ml)</w:t>
            </w:r>
          </w:p>
          <w:p w:rsidR="001E3927" w:rsidRPr="007F6221" w:rsidRDefault="001E3927" w:rsidP="00A82A9B">
            <w:pPr>
              <w:spacing w:line="276" w:lineRule="auto"/>
              <w:ind w:firstLine="284"/>
              <w:rPr>
                <w:b/>
                <w:sz w:val="20"/>
                <w:szCs w:val="20"/>
              </w:rPr>
            </w:pPr>
            <w:r w:rsidRPr="007F6221">
              <w:rPr>
                <w:b/>
                <w:sz w:val="20"/>
                <w:szCs w:val="20"/>
              </w:rPr>
              <w:t>Total SAT</w:t>
            </w:r>
          </w:p>
          <w:p w:rsidR="001E3927" w:rsidRPr="007F6221" w:rsidRDefault="001E3927" w:rsidP="00A82A9B">
            <w:pPr>
              <w:spacing w:line="276" w:lineRule="auto"/>
              <w:ind w:firstLine="284"/>
              <w:rPr>
                <w:b/>
                <w:sz w:val="20"/>
                <w:szCs w:val="20"/>
              </w:rPr>
            </w:pPr>
            <w:r w:rsidRPr="007F6221">
              <w:rPr>
                <w:b/>
                <w:sz w:val="20"/>
                <w:szCs w:val="20"/>
              </w:rPr>
              <w:t>DSAT</w:t>
            </w:r>
          </w:p>
          <w:p w:rsidR="001E3927" w:rsidRPr="007F6221" w:rsidRDefault="001E3927" w:rsidP="00A82A9B">
            <w:pPr>
              <w:spacing w:line="276" w:lineRule="auto"/>
              <w:ind w:firstLine="284"/>
              <w:rPr>
                <w:b/>
                <w:sz w:val="20"/>
                <w:szCs w:val="20"/>
              </w:rPr>
            </w:pPr>
            <w:r w:rsidRPr="007F6221">
              <w:rPr>
                <w:b/>
                <w:sz w:val="20"/>
                <w:szCs w:val="20"/>
              </w:rPr>
              <w:t>SSAT</w:t>
            </w:r>
          </w:p>
          <w:p w:rsidR="001E3927" w:rsidRPr="007F6221" w:rsidRDefault="001E3927" w:rsidP="00A82A9B">
            <w:pPr>
              <w:spacing w:line="276" w:lineRule="auto"/>
              <w:ind w:firstLine="284"/>
              <w:rPr>
                <w:sz w:val="20"/>
                <w:szCs w:val="20"/>
              </w:rPr>
            </w:pPr>
            <w:r>
              <w:rPr>
                <w:b/>
                <w:sz w:val="20"/>
                <w:szCs w:val="20"/>
              </w:rPr>
              <w:t>V</w:t>
            </w:r>
            <w:r w:rsidRPr="007F6221">
              <w:rPr>
                <w:b/>
                <w:sz w:val="20"/>
                <w:szCs w:val="20"/>
              </w:rPr>
              <w:t>AT</w:t>
            </w:r>
          </w:p>
        </w:tc>
        <w:tc>
          <w:tcPr>
            <w:tcW w:w="1524" w:type="dxa"/>
            <w:tcBorders>
              <w:top w:val="nil"/>
              <w:left w:val="nil"/>
              <w:bottom w:val="single" w:sz="4" w:space="0" w:color="auto"/>
              <w:right w:val="nil"/>
            </w:tcBorders>
          </w:tcPr>
          <w:p w:rsidR="001E3927" w:rsidRPr="007F6221" w:rsidRDefault="001E3927" w:rsidP="00A82A9B">
            <w:pPr>
              <w:spacing w:line="276" w:lineRule="auto"/>
              <w:jc w:val="center"/>
              <w:rPr>
                <w:sz w:val="20"/>
                <w:szCs w:val="20"/>
              </w:rPr>
            </w:pPr>
          </w:p>
          <w:p w:rsidR="001E3927" w:rsidRPr="007F6221" w:rsidRDefault="001E3927" w:rsidP="00A82A9B">
            <w:pPr>
              <w:spacing w:line="276" w:lineRule="auto"/>
              <w:jc w:val="center"/>
              <w:rPr>
                <w:sz w:val="20"/>
                <w:szCs w:val="20"/>
              </w:rPr>
            </w:pPr>
            <w:r w:rsidRPr="007F6221">
              <w:rPr>
                <w:sz w:val="20"/>
                <w:szCs w:val="20"/>
              </w:rPr>
              <w:t>504.5 ± 258.9</w:t>
            </w:r>
          </w:p>
          <w:p w:rsidR="001E3927" w:rsidRPr="007F6221" w:rsidRDefault="001E3927" w:rsidP="00A82A9B">
            <w:pPr>
              <w:spacing w:line="276" w:lineRule="auto"/>
              <w:jc w:val="center"/>
              <w:rPr>
                <w:sz w:val="20"/>
                <w:szCs w:val="20"/>
              </w:rPr>
            </w:pPr>
            <w:r w:rsidRPr="007F6221">
              <w:rPr>
                <w:sz w:val="20"/>
                <w:szCs w:val="20"/>
              </w:rPr>
              <w:t>128.6 ± 105.3</w:t>
            </w:r>
          </w:p>
          <w:p w:rsidR="001E3927" w:rsidRPr="007F6221" w:rsidRDefault="001E3927" w:rsidP="00A82A9B">
            <w:pPr>
              <w:spacing w:line="276" w:lineRule="auto"/>
              <w:jc w:val="center"/>
              <w:rPr>
                <w:sz w:val="20"/>
                <w:szCs w:val="20"/>
              </w:rPr>
            </w:pPr>
            <w:r w:rsidRPr="007F6221">
              <w:rPr>
                <w:sz w:val="20"/>
                <w:szCs w:val="20"/>
              </w:rPr>
              <w:t>375.9 ± 158.3</w:t>
            </w:r>
          </w:p>
          <w:p w:rsidR="001E3927" w:rsidRPr="007F6221" w:rsidRDefault="001E3927" w:rsidP="00A82A9B">
            <w:pPr>
              <w:spacing w:line="276" w:lineRule="auto"/>
              <w:jc w:val="center"/>
              <w:rPr>
                <w:sz w:val="20"/>
                <w:szCs w:val="20"/>
              </w:rPr>
            </w:pPr>
            <w:r w:rsidRPr="007F6221">
              <w:rPr>
                <w:sz w:val="20"/>
                <w:szCs w:val="20"/>
              </w:rPr>
              <w:t>195.6 ± 61.3</w:t>
            </w:r>
          </w:p>
        </w:tc>
        <w:tc>
          <w:tcPr>
            <w:tcW w:w="1431" w:type="dxa"/>
            <w:tcBorders>
              <w:top w:val="nil"/>
              <w:left w:val="nil"/>
              <w:bottom w:val="single" w:sz="4" w:space="0" w:color="auto"/>
              <w:right w:val="nil"/>
            </w:tcBorders>
          </w:tcPr>
          <w:p w:rsidR="001E3927" w:rsidRPr="007F6221" w:rsidRDefault="001E3927" w:rsidP="00A82A9B">
            <w:pPr>
              <w:spacing w:line="276" w:lineRule="auto"/>
              <w:jc w:val="center"/>
              <w:rPr>
                <w:sz w:val="20"/>
                <w:szCs w:val="20"/>
              </w:rPr>
            </w:pPr>
          </w:p>
          <w:p w:rsidR="001E3927" w:rsidRPr="007F6221" w:rsidRDefault="001E3927" w:rsidP="00A82A9B">
            <w:pPr>
              <w:spacing w:line="276" w:lineRule="auto"/>
              <w:jc w:val="center"/>
              <w:rPr>
                <w:sz w:val="20"/>
                <w:szCs w:val="20"/>
              </w:rPr>
            </w:pPr>
            <w:r w:rsidRPr="007F6221">
              <w:rPr>
                <w:sz w:val="20"/>
                <w:szCs w:val="20"/>
              </w:rPr>
              <w:t>588.3 ± 443.1</w:t>
            </w:r>
          </w:p>
          <w:p w:rsidR="001E3927" w:rsidRPr="007F6221" w:rsidRDefault="001E3927" w:rsidP="00A82A9B">
            <w:pPr>
              <w:spacing w:line="276" w:lineRule="auto"/>
              <w:jc w:val="center"/>
              <w:rPr>
                <w:sz w:val="20"/>
                <w:szCs w:val="20"/>
              </w:rPr>
            </w:pPr>
            <w:r w:rsidRPr="007F6221">
              <w:rPr>
                <w:sz w:val="20"/>
                <w:szCs w:val="20"/>
              </w:rPr>
              <w:t>171.3 ± 191.6</w:t>
            </w:r>
          </w:p>
          <w:p w:rsidR="001E3927" w:rsidRPr="007F6221" w:rsidRDefault="001E3927" w:rsidP="00A82A9B">
            <w:pPr>
              <w:spacing w:line="276" w:lineRule="auto"/>
              <w:jc w:val="center"/>
              <w:rPr>
                <w:sz w:val="20"/>
                <w:szCs w:val="20"/>
              </w:rPr>
            </w:pPr>
            <w:r w:rsidRPr="007F6221">
              <w:rPr>
                <w:sz w:val="20"/>
                <w:szCs w:val="20"/>
              </w:rPr>
              <w:t>417.0 ± 254.3</w:t>
            </w:r>
          </w:p>
          <w:p w:rsidR="001E3927" w:rsidRPr="007F6221" w:rsidRDefault="001E3927" w:rsidP="00A82A9B">
            <w:pPr>
              <w:spacing w:line="276" w:lineRule="auto"/>
              <w:jc w:val="center"/>
              <w:rPr>
                <w:sz w:val="20"/>
                <w:szCs w:val="20"/>
              </w:rPr>
            </w:pPr>
            <w:r w:rsidRPr="007F6221">
              <w:rPr>
                <w:sz w:val="20"/>
                <w:szCs w:val="20"/>
              </w:rPr>
              <w:t>186.5 ± 70.2</w:t>
            </w:r>
          </w:p>
        </w:tc>
        <w:tc>
          <w:tcPr>
            <w:tcW w:w="1431" w:type="dxa"/>
            <w:tcBorders>
              <w:top w:val="nil"/>
              <w:left w:val="nil"/>
              <w:bottom w:val="single" w:sz="4" w:space="0" w:color="auto"/>
              <w:right w:val="nil"/>
            </w:tcBorders>
          </w:tcPr>
          <w:p w:rsidR="001E3927" w:rsidRPr="007F6221" w:rsidRDefault="001E3927" w:rsidP="00A82A9B">
            <w:pPr>
              <w:spacing w:line="276" w:lineRule="auto"/>
              <w:jc w:val="center"/>
              <w:rPr>
                <w:sz w:val="20"/>
                <w:szCs w:val="20"/>
              </w:rPr>
            </w:pPr>
          </w:p>
          <w:p w:rsidR="001E3927" w:rsidRPr="007F6221" w:rsidRDefault="001E3927" w:rsidP="00A82A9B">
            <w:pPr>
              <w:spacing w:line="276" w:lineRule="auto"/>
              <w:jc w:val="center"/>
              <w:rPr>
                <w:sz w:val="20"/>
                <w:szCs w:val="20"/>
              </w:rPr>
            </w:pPr>
            <w:r w:rsidRPr="007F6221">
              <w:rPr>
                <w:sz w:val="20"/>
                <w:szCs w:val="20"/>
              </w:rPr>
              <w:t>668.6 ± 538.5</w:t>
            </w:r>
          </w:p>
          <w:p w:rsidR="001E3927" w:rsidRPr="007F6221" w:rsidRDefault="001E3927" w:rsidP="00A82A9B">
            <w:pPr>
              <w:spacing w:line="276" w:lineRule="auto"/>
              <w:jc w:val="center"/>
              <w:rPr>
                <w:sz w:val="20"/>
                <w:szCs w:val="20"/>
              </w:rPr>
            </w:pPr>
            <w:r w:rsidRPr="007F6221">
              <w:rPr>
                <w:sz w:val="20"/>
                <w:szCs w:val="20"/>
              </w:rPr>
              <w:t>205.9 ± 222.7</w:t>
            </w:r>
          </w:p>
          <w:p w:rsidR="001E3927" w:rsidRPr="007F6221" w:rsidRDefault="001E3927" w:rsidP="00A82A9B">
            <w:pPr>
              <w:spacing w:line="276" w:lineRule="auto"/>
              <w:jc w:val="center"/>
              <w:rPr>
                <w:sz w:val="20"/>
                <w:szCs w:val="20"/>
              </w:rPr>
            </w:pPr>
            <w:r w:rsidRPr="007F6221">
              <w:rPr>
                <w:sz w:val="20"/>
                <w:szCs w:val="20"/>
              </w:rPr>
              <w:t>462.7 ± 317.8</w:t>
            </w:r>
          </w:p>
          <w:p w:rsidR="001E3927" w:rsidRPr="007F6221" w:rsidRDefault="001E3927" w:rsidP="00A82A9B">
            <w:pPr>
              <w:spacing w:line="276" w:lineRule="auto"/>
              <w:jc w:val="center"/>
              <w:rPr>
                <w:sz w:val="20"/>
                <w:szCs w:val="20"/>
              </w:rPr>
            </w:pPr>
            <w:r w:rsidRPr="007F6221">
              <w:rPr>
                <w:sz w:val="20"/>
                <w:szCs w:val="20"/>
              </w:rPr>
              <w:t>184.1 ± 114.5</w:t>
            </w:r>
          </w:p>
        </w:tc>
        <w:tc>
          <w:tcPr>
            <w:tcW w:w="858" w:type="dxa"/>
            <w:tcBorders>
              <w:top w:val="nil"/>
              <w:left w:val="nil"/>
              <w:bottom w:val="single" w:sz="4" w:space="0" w:color="auto"/>
              <w:right w:val="nil"/>
            </w:tcBorders>
          </w:tcPr>
          <w:p w:rsidR="001E3927" w:rsidRPr="007F6221" w:rsidRDefault="001E3927" w:rsidP="00A82A9B">
            <w:pPr>
              <w:spacing w:line="276" w:lineRule="auto"/>
              <w:jc w:val="center"/>
              <w:rPr>
                <w:sz w:val="20"/>
                <w:szCs w:val="20"/>
              </w:rPr>
            </w:pPr>
          </w:p>
          <w:p w:rsidR="001E3927" w:rsidRPr="007F6221" w:rsidRDefault="001E3927" w:rsidP="00A82A9B">
            <w:pPr>
              <w:spacing w:line="276" w:lineRule="auto"/>
              <w:jc w:val="center"/>
              <w:rPr>
                <w:b/>
                <w:sz w:val="20"/>
                <w:szCs w:val="20"/>
              </w:rPr>
            </w:pPr>
            <w:r w:rsidRPr="007F6221">
              <w:rPr>
                <w:b/>
                <w:sz w:val="20"/>
                <w:szCs w:val="20"/>
              </w:rPr>
              <w:t>0.013</w:t>
            </w:r>
          </w:p>
          <w:p w:rsidR="001E3927" w:rsidRPr="007F6221" w:rsidRDefault="001E3927" w:rsidP="00A82A9B">
            <w:pPr>
              <w:spacing w:line="276" w:lineRule="auto"/>
              <w:jc w:val="center"/>
              <w:rPr>
                <w:b/>
                <w:sz w:val="20"/>
                <w:szCs w:val="20"/>
              </w:rPr>
            </w:pPr>
            <w:r w:rsidRPr="007F6221">
              <w:rPr>
                <w:b/>
                <w:sz w:val="20"/>
                <w:szCs w:val="20"/>
              </w:rPr>
              <w:t>0.004</w:t>
            </w:r>
          </w:p>
          <w:p w:rsidR="001E3927" w:rsidRPr="007F6221" w:rsidRDefault="001E3927" w:rsidP="00A82A9B">
            <w:pPr>
              <w:spacing w:line="276" w:lineRule="auto"/>
              <w:jc w:val="center"/>
              <w:rPr>
                <w:b/>
                <w:sz w:val="20"/>
                <w:szCs w:val="20"/>
              </w:rPr>
            </w:pPr>
            <w:r w:rsidRPr="007F6221">
              <w:rPr>
                <w:b/>
                <w:sz w:val="20"/>
                <w:szCs w:val="20"/>
              </w:rPr>
              <w:t>0.033</w:t>
            </w:r>
          </w:p>
          <w:p w:rsidR="001E3927" w:rsidRPr="007F6221" w:rsidRDefault="001E3927" w:rsidP="00A82A9B">
            <w:pPr>
              <w:spacing w:line="276" w:lineRule="auto"/>
              <w:jc w:val="center"/>
              <w:rPr>
                <w:sz w:val="20"/>
                <w:szCs w:val="20"/>
              </w:rPr>
            </w:pPr>
            <w:r w:rsidRPr="007F6221">
              <w:rPr>
                <w:sz w:val="20"/>
                <w:szCs w:val="20"/>
              </w:rPr>
              <w:t>0.501</w:t>
            </w:r>
          </w:p>
        </w:tc>
        <w:tc>
          <w:tcPr>
            <w:tcW w:w="1431" w:type="dxa"/>
            <w:tcBorders>
              <w:top w:val="nil"/>
              <w:left w:val="nil"/>
              <w:bottom w:val="single" w:sz="4" w:space="0" w:color="auto"/>
              <w:right w:val="nil"/>
            </w:tcBorders>
          </w:tcPr>
          <w:p w:rsidR="001E3927" w:rsidRPr="007F6221" w:rsidRDefault="001E3927" w:rsidP="00A82A9B">
            <w:pPr>
              <w:spacing w:line="276" w:lineRule="auto"/>
              <w:jc w:val="center"/>
              <w:rPr>
                <w:sz w:val="20"/>
                <w:szCs w:val="20"/>
              </w:rPr>
            </w:pPr>
          </w:p>
          <w:p w:rsidR="001E3927" w:rsidRPr="007F6221" w:rsidRDefault="001E3927" w:rsidP="00A82A9B">
            <w:pPr>
              <w:spacing w:line="276" w:lineRule="auto"/>
              <w:jc w:val="center"/>
              <w:rPr>
                <w:sz w:val="20"/>
                <w:szCs w:val="20"/>
              </w:rPr>
            </w:pPr>
            <w:r w:rsidRPr="007F6221">
              <w:rPr>
                <w:sz w:val="20"/>
                <w:szCs w:val="20"/>
              </w:rPr>
              <w:t>494.9 ± 346.6</w:t>
            </w:r>
          </w:p>
          <w:p w:rsidR="001E3927" w:rsidRPr="007F6221" w:rsidRDefault="001E3927" w:rsidP="00A82A9B">
            <w:pPr>
              <w:spacing w:line="276" w:lineRule="auto"/>
              <w:jc w:val="center"/>
              <w:rPr>
                <w:sz w:val="20"/>
                <w:szCs w:val="20"/>
              </w:rPr>
            </w:pPr>
            <w:r w:rsidRPr="007F6221">
              <w:rPr>
                <w:sz w:val="20"/>
                <w:szCs w:val="20"/>
              </w:rPr>
              <w:t>129.2 ± 142.8</w:t>
            </w:r>
          </w:p>
          <w:p w:rsidR="001E3927" w:rsidRPr="007F6221" w:rsidRDefault="001E3927" w:rsidP="00A82A9B">
            <w:pPr>
              <w:spacing w:line="276" w:lineRule="auto"/>
              <w:jc w:val="center"/>
              <w:rPr>
                <w:sz w:val="20"/>
                <w:szCs w:val="20"/>
              </w:rPr>
            </w:pPr>
            <w:r w:rsidRPr="007F6221">
              <w:rPr>
                <w:sz w:val="20"/>
                <w:szCs w:val="20"/>
              </w:rPr>
              <w:t>365.8 ± 205.7</w:t>
            </w:r>
          </w:p>
          <w:p w:rsidR="001E3927" w:rsidRPr="007F6221" w:rsidRDefault="001E3927" w:rsidP="00A82A9B">
            <w:pPr>
              <w:spacing w:line="276" w:lineRule="auto"/>
              <w:jc w:val="center"/>
              <w:rPr>
                <w:sz w:val="20"/>
                <w:szCs w:val="20"/>
              </w:rPr>
            </w:pPr>
            <w:r w:rsidRPr="007F6221">
              <w:rPr>
                <w:sz w:val="20"/>
                <w:szCs w:val="20"/>
              </w:rPr>
              <w:t>195.4 ± 72.1</w:t>
            </w:r>
          </w:p>
        </w:tc>
        <w:tc>
          <w:tcPr>
            <w:tcW w:w="1431" w:type="dxa"/>
            <w:tcBorders>
              <w:top w:val="nil"/>
              <w:left w:val="nil"/>
              <w:bottom w:val="single" w:sz="4" w:space="0" w:color="auto"/>
              <w:right w:val="nil"/>
            </w:tcBorders>
          </w:tcPr>
          <w:p w:rsidR="001E3927" w:rsidRPr="007F6221" w:rsidRDefault="001E3927" w:rsidP="00A82A9B">
            <w:pPr>
              <w:spacing w:line="276" w:lineRule="auto"/>
              <w:jc w:val="center"/>
              <w:rPr>
                <w:sz w:val="20"/>
                <w:szCs w:val="20"/>
              </w:rPr>
            </w:pPr>
          </w:p>
          <w:p w:rsidR="001E3927" w:rsidRPr="007F6221" w:rsidRDefault="001E3927" w:rsidP="00A82A9B">
            <w:pPr>
              <w:spacing w:line="276" w:lineRule="auto"/>
              <w:jc w:val="center"/>
              <w:rPr>
                <w:sz w:val="20"/>
                <w:szCs w:val="20"/>
              </w:rPr>
            </w:pPr>
            <w:r w:rsidRPr="007F6221">
              <w:rPr>
                <w:sz w:val="20"/>
                <w:szCs w:val="20"/>
              </w:rPr>
              <w:t>623.9 ± 420.4</w:t>
            </w:r>
          </w:p>
          <w:p w:rsidR="001E3927" w:rsidRPr="007F6221" w:rsidRDefault="001E3927" w:rsidP="00A82A9B">
            <w:pPr>
              <w:spacing w:line="276" w:lineRule="auto"/>
              <w:jc w:val="center"/>
              <w:rPr>
                <w:sz w:val="20"/>
                <w:szCs w:val="20"/>
              </w:rPr>
            </w:pPr>
            <w:r w:rsidRPr="007F6221">
              <w:rPr>
                <w:sz w:val="20"/>
                <w:szCs w:val="20"/>
              </w:rPr>
              <w:t>182.0 ± 179.6</w:t>
            </w:r>
          </w:p>
          <w:p w:rsidR="001E3927" w:rsidRPr="007F6221" w:rsidRDefault="001E3927" w:rsidP="00A82A9B">
            <w:pPr>
              <w:spacing w:line="276" w:lineRule="auto"/>
              <w:jc w:val="center"/>
              <w:rPr>
                <w:sz w:val="20"/>
                <w:szCs w:val="20"/>
              </w:rPr>
            </w:pPr>
            <w:r w:rsidRPr="007F6221">
              <w:rPr>
                <w:sz w:val="20"/>
                <w:szCs w:val="20"/>
              </w:rPr>
              <w:t>441.8 ± 245.1</w:t>
            </w:r>
          </w:p>
          <w:p w:rsidR="001E3927" w:rsidRPr="007F6221" w:rsidRDefault="001E3927" w:rsidP="00A82A9B">
            <w:pPr>
              <w:spacing w:line="276" w:lineRule="auto"/>
              <w:jc w:val="center"/>
              <w:rPr>
                <w:sz w:val="20"/>
                <w:szCs w:val="20"/>
              </w:rPr>
            </w:pPr>
            <w:r w:rsidRPr="007F6221">
              <w:rPr>
                <w:sz w:val="20"/>
                <w:szCs w:val="20"/>
              </w:rPr>
              <w:t>186.2 ± 81.7</w:t>
            </w:r>
          </w:p>
        </w:tc>
        <w:tc>
          <w:tcPr>
            <w:tcW w:w="884" w:type="dxa"/>
            <w:tcBorders>
              <w:top w:val="nil"/>
              <w:left w:val="nil"/>
              <w:bottom w:val="single" w:sz="4" w:space="0" w:color="auto"/>
              <w:right w:val="nil"/>
            </w:tcBorders>
          </w:tcPr>
          <w:p w:rsidR="001E3927" w:rsidRPr="007F6221" w:rsidRDefault="001E3927" w:rsidP="00A82A9B">
            <w:pPr>
              <w:spacing w:line="276" w:lineRule="auto"/>
              <w:jc w:val="center"/>
              <w:rPr>
                <w:b/>
                <w:sz w:val="20"/>
                <w:szCs w:val="20"/>
              </w:rPr>
            </w:pPr>
          </w:p>
          <w:p w:rsidR="001E3927" w:rsidRPr="007F6221" w:rsidRDefault="001E3927" w:rsidP="00A82A9B">
            <w:pPr>
              <w:spacing w:line="276" w:lineRule="auto"/>
              <w:jc w:val="center"/>
              <w:rPr>
                <w:b/>
                <w:sz w:val="20"/>
                <w:szCs w:val="20"/>
              </w:rPr>
            </w:pPr>
            <w:r w:rsidRPr="007F6221">
              <w:rPr>
                <w:b/>
                <w:sz w:val="20"/>
                <w:szCs w:val="20"/>
              </w:rPr>
              <w:t>0.003</w:t>
            </w:r>
          </w:p>
          <w:p w:rsidR="001E3927" w:rsidRPr="007F6221" w:rsidRDefault="001E3927" w:rsidP="00A82A9B">
            <w:pPr>
              <w:spacing w:line="276" w:lineRule="auto"/>
              <w:jc w:val="center"/>
              <w:rPr>
                <w:b/>
                <w:sz w:val="20"/>
                <w:szCs w:val="20"/>
              </w:rPr>
            </w:pPr>
            <w:r w:rsidRPr="007F6221">
              <w:rPr>
                <w:b/>
                <w:sz w:val="20"/>
                <w:szCs w:val="20"/>
              </w:rPr>
              <w:t>0.004</w:t>
            </w:r>
          </w:p>
          <w:p w:rsidR="001E3927" w:rsidRPr="007F6221" w:rsidRDefault="001E3927" w:rsidP="00A82A9B">
            <w:pPr>
              <w:spacing w:line="276" w:lineRule="auto"/>
              <w:jc w:val="center"/>
              <w:rPr>
                <w:b/>
                <w:sz w:val="20"/>
                <w:szCs w:val="20"/>
              </w:rPr>
            </w:pPr>
            <w:r w:rsidRPr="007F6221">
              <w:rPr>
                <w:b/>
                <w:sz w:val="20"/>
                <w:szCs w:val="20"/>
              </w:rPr>
              <w:t>0.003</w:t>
            </w:r>
          </w:p>
          <w:p w:rsidR="001E3927" w:rsidRPr="007F6221" w:rsidRDefault="001E3927" w:rsidP="00A82A9B">
            <w:pPr>
              <w:spacing w:line="276" w:lineRule="auto"/>
              <w:jc w:val="center"/>
              <w:rPr>
                <w:b/>
                <w:sz w:val="20"/>
                <w:szCs w:val="20"/>
              </w:rPr>
            </w:pPr>
            <w:r w:rsidRPr="007F6221">
              <w:rPr>
                <w:sz w:val="20"/>
                <w:szCs w:val="20"/>
              </w:rPr>
              <w:t>0.295</w:t>
            </w:r>
          </w:p>
        </w:tc>
      </w:tr>
      <w:tr w:rsidR="001E3927" w:rsidRPr="007F6221" w:rsidTr="00A82A9B">
        <w:trPr>
          <w:trHeight w:val="637"/>
          <w:jc w:val="center"/>
        </w:trPr>
        <w:tc>
          <w:tcPr>
            <w:tcW w:w="13661" w:type="dxa"/>
            <w:gridSpan w:val="8"/>
            <w:tcBorders>
              <w:top w:val="single" w:sz="4" w:space="0" w:color="auto"/>
              <w:left w:val="nil"/>
              <w:bottom w:val="nil"/>
              <w:right w:val="nil"/>
            </w:tcBorders>
            <w:vAlign w:val="center"/>
          </w:tcPr>
          <w:p w:rsidR="001E3927" w:rsidRPr="00241609" w:rsidRDefault="001E3927" w:rsidP="00A82A9B">
            <w:pPr>
              <w:rPr>
                <w:sz w:val="20"/>
                <w:szCs w:val="20"/>
              </w:rPr>
            </w:pPr>
            <w:r w:rsidRPr="00241609">
              <w:rPr>
                <w:sz w:val="20"/>
                <w:szCs w:val="20"/>
              </w:rPr>
              <w:t>Statistically significant (p&lt;0.05) p values are highlighted in bold.</w:t>
            </w:r>
          </w:p>
          <w:p w:rsidR="001E3927" w:rsidRPr="00241609" w:rsidRDefault="001E3927" w:rsidP="00A82A9B">
            <w:pPr>
              <w:rPr>
                <w:sz w:val="20"/>
                <w:szCs w:val="20"/>
              </w:rPr>
            </w:pPr>
            <w:r w:rsidRPr="00241609">
              <w:rPr>
                <w:sz w:val="20"/>
                <w:szCs w:val="20"/>
              </w:rPr>
              <w:t>SAT, subcutaneous adipose tissue; DSAT, deep subcutaneous adipose tissue; SSAT, superficial subcutaneous adipose tissue; VAT, visceral adipose tissue.</w:t>
            </w:r>
          </w:p>
        </w:tc>
      </w:tr>
    </w:tbl>
    <w:p w:rsidR="001E3927" w:rsidRDefault="001E3927" w:rsidP="001E3927">
      <w:pPr>
        <w:rPr>
          <w:szCs w:val="24"/>
        </w:rPr>
      </w:pPr>
      <w:r w:rsidRPr="00E652E3">
        <w:rPr>
          <w:szCs w:val="24"/>
        </w:rPr>
        <w:t>Table 2. Estimated regression coefficients of the association between conditional relative weight gain and abdominal adiposity (SAT and IAT) at age 4.5 years stratified by ethnicity.</w:t>
      </w:r>
    </w:p>
    <w:tbl>
      <w:tblPr>
        <w:tblStyle w:val="TableGrid"/>
        <w:tblpPr w:leftFromText="180" w:rightFromText="180" w:vertAnchor="page" w:horzAnchor="margin" w:tblpY="2328"/>
        <w:tblW w:w="13428" w:type="dxa"/>
        <w:tblLayout w:type="fixed"/>
        <w:tblLook w:val="04A0" w:firstRow="1" w:lastRow="0" w:firstColumn="1" w:lastColumn="0" w:noHBand="0" w:noVBand="1"/>
      </w:tblPr>
      <w:tblGrid>
        <w:gridCol w:w="1728"/>
        <w:gridCol w:w="822"/>
        <w:gridCol w:w="8"/>
        <w:gridCol w:w="818"/>
        <w:gridCol w:w="9"/>
        <w:gridCol w:w="819"/>
        <w:gridCol w:w="12"/>
        <w:gridCol w:w="838"/>
        <w:gridCol w:w="837"/>
        <w:gridCol w:w="832"/>
        <w:gridCol w:w="833"/>
        <w:gridCol w:w="841"/>
        <w:gridCol w:w="833"/>
        <w:gridCol w:w="835"/>
        <w:gridCol w:w="833"/>
        <w:gridCol w:w="820"/>
        <w:gridCol w:w="1710"/>
      </w:tblGrid>
      <w:tr w:rsidR="001E3927" w:rsidTr="00A82A9B">
        <w:trPr>
          <w:trHeight w:val="444"/>
        </w:trPr>
        <w:tc>
          <w:tcPr>
            <w:tcW w:w="1728" w:type="dxa"/>
            <w:vMerge w:val="restart"/>
            <w:tcBorders>
              <w:left w:val="nil"/>
              <w:bottom w:val="nil"/>
              <w:right w:val="nil"/>
            </w:tcBorders>
            <w:vAlign w:val="center"/>
          </w:tcPr>
          <w:p w:rsidR="001E3927" w:rsidRPr="005C34C5" w:rsidRDefault="001E3927" w:rsidP="00A82A9B">
            <w:pPr>
              <w:jc w:val="center"/>
              <w:rPr>
                <w:b/>
                <w:sz w:val="20"/>
                <w:szCs w:val="20"/>
              </w:rPr>
            </w:pPr>
            <w:r w:rsidRPr="005C34C5">
              <w:rPr>
                <w:b/>
                <w:sz w:val="20"/>
                <w:szCs w:val="20"/>
              </w:rPr>
              <w:t>Conditional relative weight gain</w:t>
            </w:r>
          </w:p>
        </w:tc>
        <w:tc>
          <w:tcPr>
            <w:tcW w:w="3326" w:type="dxa"/>
            <w:gridSpan w:val="7"/>
            <w:tcBorders>
              <w:left w:val="nil"/>
              <w:bottom w:val="nil"/>
              <w:right w:val="nil"/>
            </w:tcBorders>
            <w:vAlign w:val="center"/>
          </w:tcPr>
          <w:p w:rsidR="001E3927" w:rsidRPr="005C34C5" w:rsidRDefault="001E3927" w:rsidP="00A82A9B">
            <w:pPr>
              <w:jc w:val="center"/>
              <w:rPr>
                <w:b/>
                <w:sz w:val="20"/>
                <w:szCs w:val="20"/>
              </w:rPr>
            </w:pPr>
            <w:r w:rsidRPr="005C34C5">
              <w:rPr>
                <w:b/>
                <w:sz w:val="20"/>
                <w:szCs w:val="20"/>
              </w:rPr>
              <w:t>Chinese</w:t>
            </w:r>
          </w:p>
          <w:p w:rsidR="001E3927" w:rsidRPr="005C34C5" w:rsidRDefault="00411858" w:rsidP="00A82A9B">
            <w:pPr>
              <w:jc w:val="center"/>
              <w:rPr>
                <w:b/>
                <w:sz w:val="20"/>
                <w:szCs w:val="20"/>
              </w:rPr>
            </w:pPr>
            <w:r>
              <w:rPr>
                <w:b/>
                <w:sz w:val="20"/>
                <w:szCs w:val="20"/>
              </w:rPr>
              <w:pict>
                <v:rect id="_x0000_i1027" style="width:155.5pt;height:1pt" o:hralign="center" o:hrstd="t" o:hrnoshade="t" o:hr="t" fillcolor="black [3213]" stroked="f"/>
              </w:pict>
            </w:r>
          </w:p>
        </w:tc>
        <w:tc>
          <w:tcPr>
            <w:tcW w:w="3343" w:type="dxa"/>
            <w:gridSpan w:val="4"/>
            <w:tcBorders>
              <w:left w:val="nil"/>
              <w:bottom w:val="nil"/>
              <w:right w:val="nil"/>
            </w:tcBorders>
            <w:vAlign w:val="center"/>
          </w:tcPr>
          <w:p w:rsidR="001E3927" w:rsidRPr="005C34C5" w:rsidRDefault="001E3927" w:rsidP="00A82A9B">
            <w:pPr>
              <w:jc w:val="center"/>
              <w:rPr>
                <w:b/>
                <w:sz w:val="20"/>
                <w:szCs w:val="20"/>
              </w:rPr>
            </w:pPr>
            <w:r w:rsidRPr="005C34C5">
              <w:rPr>
                <w:b/>
                <w:sz w:val="20"/>
                <w:szCs w:val="20"/>
              </w:rPr>
              <w:t>Malay</w:t>
            </w:r>
          </w:p>
          <w:p w:rsidR="001E3927" w:rsidRPr="005C34C5" w:rsidRDefault="00411858" w:rsidP="00A82A9B">
            <w:pPr>
              <w:jc w:val="center"/>
              <w:rPr>
                <w:b/>
                <w:sz w:val="20"/>
                <w:szCs w:val="20"/>
              </w:rPr>
            </w:pPr>
            <w:r>
              <w:rPr>
                <w:b/>
                <w:sz w:val="20"/>
                <w:szCs w:val="20"/>
              </w:rPr>
              <w:pict>
                <v:rect id="_x0000_i1028" style="width:156.35pt;height:1pt" o:hralign="center" o:hrstd="t" o:hrnoshade="t" o:hr="t" fillcolor="black [3213]" stroked="f"/>
              </w:pict>
            </w:r>
          </w:p>
        </w:tc>
        <w:tc>
          <w:tcPr>
            <w:tcW w:w="3321" w:type="dxa"/>
            <w:gridSpan w:val="4"/>
            <w:tcBorders>
              <w:left w:val="nil"/>
              <w:bottom w:val="nil"/>
              <w:right w:val="nil"/>
            </w:tcBorders>
            <w:vAlign w:val="center"/>
          </w:tcPr>
          <w:p w:rsidR="001E3927" w:rsidRPr="005C34C5" w:rsidRDefault="001E3927" w:rsidP="00A82A9B">
            <w:pPr>
              <w:jc w:val="center"/>
              <w:rPr>
                <w:b/>
                <w:sz w:val="20"/>
                <w:szCs w:val="20"/>
              </w:rPr>
            </w:pPr>
            <w:r w:rsidRPr="005C34C5">
              <w:rPr>
                <w:b/>
                <w:sz w:val="20"/>
                <w:szCs w:val="20"/>
              </w:rPr>
              <w:t>Indian</w:t>
            </w:r>
          </w:p>
          <w:p w:rsidR="001E3927" w:rsidRPr="005C34C5" w:rsidRDefault="00411858" w:rsidP="00A82A9B">
            <w:pPr>
              <w:jc w:val="center"/>
              <w:rPr>
                <w:b/>
                <w:sz w:val="20"/>
                <w:szCs w:val="20"/>
              </w:rPr>
            </w:pPr>
            <w:r>
              <w:rPr>
                <w:b/>
                <w:sz w:val="20"/>
                <w:szCs w:val="20"/>
              </w:rPr>
              <w:pict>
                <v:rect id="_x0000_i1029" style="width:155.25pt;height:1pt" o:hralign="center" o:hrstd="t" o:hrnoshade="t" o:hr="t" fillcolor="black [3213]" stroked="f"/>
              </w:pict>
            </w:r>
          </w:p>
        </w:tc>
        <w:tc>
          <w:tcPr>
            <w:tcW w:w="1710" w:type="dxa"/>
            <w:vMerge w:val="restart"/>
            <w:tcBorders>
              <w:left w:val="nil"/>
              <w:right w:val="nil"/>
            </w:tcBorders>
            <w:vAlign w:val="center"/>
          </w:tcPr>
          <w:p w:rsidR="001E3927" w:rsidRPr="005C34C5" w:rsidRDefault="001E3927" w:rsidP="00A82A9B">
            <w:pPr>
              <w:jc w:val="center"/>
              <w:rPr>
                <w:b/>
                <w:sz w:val="20"/>
                <w:szCs w:val="20"/>
              </w:rPr>
            </w:pPr>
            <w:r w:rsidRPr="005C34C5">
              <w:rPr>
                <w:b/>
                <w:sz w:val="20"/>
                <w:szCs w:val="20"/>
              </w:rPr>
              <w:t>‘Ethnicity × conditional relative weight gain’ interaction p value</w:t>
            </w:r>
          </w:p>
        </w:tc>
      </w:tr>
      <w:tr w:rsidR="001E3927" w:rsidTr="00A82A9B">
        <w:trPr>
          <w:trHeight w:val="576"/>
        </w:trPr>
        <w:tc>
          <w:tcPr>
            <w:tcW w:w="1728" w:type="dxa"/>
            <w:vMerge/>
            <w:tcBorders>
              <w:top w:val="single" w:sz="4" w:space="0" w:color="auto"/>
              <w:left w:val="nil"/>
              <w:bottom w:val="single" w:sz="4" w:space="0" w:color="auto"/>
              <w:right w:val="nil"/>
            </w:tcBorders>
            <w:vAlign w:val="center"/>
          </w:tcPr>
          <w:p w:rsidR="001E3927" w:rsidRPr="005C34C5" w:rsidRDefault="001E3927" w:rsidP="00A82A9B">
            <w:pPr>
              <w:jc w:val="center"/>
              <w:rPr>
                <w:b/>
                <w:sz w:val="20"/>
                <w:szCs w:val="20"/>
              </w:rPr>
            </w:pPr>
          </w:p>
        </w:tc>
        <w:tc>
          <w:tcPr>
            <w:tcW w:w="830" w:type="dxa"/>
            <w:gridSpan w:val="2"/>
            <w:tcBorders>
              <w:top w:val="nil"/>
              <w:left w:val="nil"/>
              <w:bottom w:val="single" w:sz="4" w:space="0" w:color="auto"/>
              <w:right w:val="nil"/>
            </w:tcBorders>
            <w:vAlign w:val="center"/>
          </w:tcPr>
          <w:p w:rsidR="001E3927" w:rsidRPr="005C34C5" w:rsidRDefault="001E3927" w:rsidP="00A82A9B">
            <w:pPr>
              <w:jc w:val="center"/>
              <w:rPr>
                <w:b/>
                <w:sz w:val="20"/>
                <w:szCs w:val="20"/>
              </w:rPr>
            </w:pPr>
            <w:r w:rsidRPr="005C34C5">
              <w:rPr>
                <w:b/>
                <w:sz w:val="20"/>
                <w:szCs w:val="20"/>
              </w:rPr>
              <w:t>β</w:t>
            </w:r>
          </w:p>
        </w:tc>
        <w:tc>
          <w:tcPr>
            <w:tcW w:w="1658" w:type="dxa"/>
            <w:gridSpan w:val="4"/>
            <w:tcBorders>
              <w:top w:val="nil"/>
              <w:left w:val="nil"/>
              <w:bottom w:val="single" w:sz="4" w:space="0" w:color="auto"/>
              <w:right w:val="nil"/>
            </w:tcBorders>
            <w:vAlign w:val="center"/>
          </w:tcPr>
          <w:p w:rsidR="001E3927" w:rsidRPr="005C34C5" w:rsidRDefault="001E3927" w:rsidP="00A82A9B">
            <w:pPr>
              <w:jc w:val="center"/>
              <w:rPr>
                <w:b/>
                <w:sz w:val="20"/>
                <w:szCs w:val="20"/>
              </w:rPr>
            </w:pPr>
            <w:r w:rsidRPr="005C34C5">
              <w:rPr>
                <w:b/>
                <w:sz w:val="20"/>
                <w:szCs w:val="20"/>
              </w:rPr>
              <w:t>95% CI</w:t>
            </w:r>
          </w:p>
        </w:tc>
        <w:tc>
          <w:tcPr>
            <w:tcW w:w="838" w:type="dxa"/>
            <w:tcBorders>
              <w:top w:val="nil"/>
              <w:left w:val="nil"/>
              <w:bottom w:val="single" w:sz="4" w:space="0" w:color="auto"/>
              <w:right w:val="nil"/>
            </w:tcBorders>
            <w:vAlign w:val="center"/>
          </w:tcPr>
          <w:p w:rsidR="001E3927" w:rsidRPr="005C34C5" w:rsidRDefault="001E3927" w:rsidP="00A82A9B">
            <w:pPr>
              <w:jc w:val="center"/>
              <w:rPr>
                <w:b/>
                <w:sz w:val="20"/>
                <w:szCs w:val="20"/>
              </w:rPr>
            </w:pPr>
            <w:r w:rsidRPr="005C34C5">
              <w:rPr>
                <w:b/>
                <w:sz w:val="20"/>
                <w:szCs w:val="20"/>
              </w:rPr>
              <w:t>P value</w:t>
            </w:r>
          </w:p>
        </w:tc>
        <w:tc>
          <w:tcPr>
            <w:tcW w:w="837" w:type="dxa"/>
            <w:tcBorders>
              <w:top w:val="nil"/>
              <w:left w:val="nil"/>
              <w:bottom w:val="single" w:sz="4" w:space="0" w:color="auto"/>
              <w:right w:val="nil"/>
            </w:tcBorders>
            <w:vAlign w:val="center"/>
          </w:tcPr>
          <w:p w:rsidR="001E3927" w:rsidRPr="005C34C5" w:rsidRDefault="001E3927" w:rsidP="00A82A9B">
            <w:pPr>
              <w:jc w:val="center"/>
              <w:rPr>
                <w:b/>
                <w:sz w:val="20"/>
                <w:szCs w:val="20"/>
              </w:rPr>
            </w:pPr>
            <w:r w:rsidRPr="005C34C5">
              <w:rPr>
                <w:b/>
                <w:sz w:val="20"/>
                <w:szCs w:val="20"/>
              </w:rPr>
              <w:t>β</w:t>
            </w:r>
          </w:p>
        </w:tc>
        <w:tc>
          <w:tcPr>
            <w:tcW w:w="1665" w:type="dxa"/>
            <w:gridSpan w:val="2"/>
            <w:tcBorders>
              <w:top w:val="nil"/>
              <w:left w:val="nil"/>
              <w:bottom w:val="single" w:sz="4" w:space="0" w:color="auto"/>
              <w:right w:val="nil"/>
            </w:tcBorders>
            <w:vAlign w:val="center"/>
          </w:tcPr>
          <w:p w:rsidR="001E3927" w:rsidRPr="005C34C5" w:rsidRDefault="001E3927" w:rsidP="00A82A9B">
            <w:pPr>
              <w:jc w:val="center"/>
              <w:rPr>
                <w:b/>
                <w:sz w:val="20"/>
                <w:szCs w:val="20"/>
              </w:rPr>
            </w:pPr>
            <w:r w:rsidRPr="005C34C5">
              <w:rPr>
                <w:b/>
                <w:sz w:val="20"/>
                <w:szCs w:val="20"/>
              </w:rPr>
              <w:t>95% CI</w:t>
            </w:r>
          </w:p>
        </w:tc>
        <w:tc>
          <w:tcPr>
            <w:tcW w:w="841" w:type="dxa"/>
            <w:tcBorders>
              <w:top w:val="nil"/>
              <w:left w:val="nil"/>
              <w:bottom w:val="single" w:sz="4" w:space="0" w:color="auto"/>
              <w:right w:val="nil"/>
            </w:tcBorders>
            <w:vAlign w:val="center"/>
          </w:tcPr>
          <w:p w:rsidR="001E3927" w:rsidRPr="005C34C5" w:rsidRDefault="001E3927" w:rsidP="00A82A9B">
            <w:pPr>
              <w:jc w:val="center"/>
              <w:rPr>
                <w:b/>
                <w:sz w:val="20"/>
                <w:szCs w:val="20"/>
              </w:rPr>
            </w:pPr>
            <w:r w:rsidRPr="005C34C5">
              <w:rPr>
                <w:b/>
                <w:sz w:val="20"/>
                <w:szCs w:val="20"/>
              </w:rPr>
              <w:t>P value</w:t>
            </w:r>
          </w:p>
        </w:tc>
        <w:tc>
          <w:tcPr>
            <w:tcW w:w="833" w:type="dxa"/>
            <w:tcBorders>
              <w:top w:val="nil"/>
              <w:left w:val="nil"/>
              <w:bottom w:val="single" w:sz="4" w:space="0" w:color="auto"/>
              <w:right w:val="nil"/>
            </w:tcBorders>
            <w:vAlign w:val="center"/>
          </w:tcPr>
          <w:p w:rsidR="001E3927" w:rsidRPr="005C34C5" w:rsidRDefault="001E3927" w:rsidP="00A82A9B">
            <w:pPr>
              <w:jc w:val="center"/>
              <w:rPr>
                <w:b/>
                <w:sz w:val="20"/>
                <w:szCs w:val="20"/>
              </w:rPr>
            </w:pPr>
            <w:r w:rsidRPr="005C34C5">
              <w:rPr>
                <w:b/>
                <w:sz w:val="20"/>
                <w:szCs w:val="20"/>
              </w:rPr>
              <w:t>β</w:t>
            </w:r>
          </w:p>
        </w:tc>
        <w:tc>
          <w:tcPr>
            <w:tcW w:w="1668" w:type="dxa"/>
            <w:gridSpan w:val="2"/>
            <w:tcBorders>
              <w:top w:val="nil"/>
              <w:left w:val="nil"/>
              <w:bottom w:val="single" w:sz="4" w:space="0" w:color="auto"/>
              <w:right w:val="nil"/>
            </w:tcBorders>
            <w:vAlign w:val="center"/>
          </w:tcPr>
          <w:p w:rsidR="001E3927" w:rsidRPr="005C34C5" w:rsidRDefault="001E3927" w:rsidP="00A82A9B">
            <w:pPr>
              <w:jc w:val="center"/>
              <w:rPr>
                <w:b/>
                <w:sz w:val="20"/>
                <w:szCs w:val="20"/>
              </w:rPr>
            </w:pPr>
            <w:r w:rsidRPr="005C34C5">
              <w:rPr>
                <w:b/>
                <w:sz w:val="20"/>
                <w:szCs w:val="20"/>
              </w:rPr>
              <w:t>95% CI</w:t>
            </w:r>
          </w:p>
        </w:tc>
        <w:tc>
          <w:tcPr>
            <w:tcW w:w="820" w:type="dxa"/>
            <w:tcBorders>
              <w:top w:val="nil"/>
              <w:left w:val="nil"/>
              <w:bottom w:val="single" w:sz="4" w:space="0" w:color="auto"/>
              <w:right w:val="nil"/>
            </w:tcBorders>
            <w:vAlign w:val="center"/>
          </w:tcPr>
          <w:p w:rsidR="001E3927" w:rsidRPr="005C34C5" w:rsidRDefault="001E3927" w:rsidP="00A82A9B">
            <w:pPr>
              <w:jc w:val="center"/>
              <w:rPr>
                <w:b/>
                <w:sz w:val="20"/>
                <w:szCs w:val="20"/>
              </w:rPr>
            </w:pPr>
            <w:r w:rsidRPr="005C34C5">
              <w:rPr>
                <w:b/>
                <w:sz w:val="20"/>
                <w:szCs w:val="20"/>
              </w:rPr>
              <w:t>P value</w:t>
            </w:r>
          </w:p>
        </w:tc>
        <w:tc>
          <w:tcPr>
            <w:tcW w:w="1710" w:type="dxa"/>
            <w:vMerge/>
            <w:tcBorders>
              <w:left w:val="nil"/>
              <w:bottom w:val="single" w:sz="4" w:space="0" w:color="auto"/>
              <w:right w:val="nil"/>
            </w:tcBorders>
            <w:vAlign w:val="center"/>
          </w:tcPr>
          <w:p w:rsidR="001E3927" w:rsidRPr="00A05BC0" w:rsidRDefault="001E3927" w:rsidP="00A82A9B">
            <w:pPr>
              <w:jc w:val="center"/>
              <w:rPr>
                <w:sz w:val="20"/>
                <w:szCs w:val="20"/>
              </w:rPr>
            </w:pPr>
          </w:p>
        </w:tc>
      </w:tr>
      <w:tr w:rsidR="001E3927" w:rsidTr="00A82A9B">
        <w:trPr>
          <w:trHeight w:val="1805"/>
        </w:trPr>
        <w:tc>
          <w:tcPr>
            <w:tcW w:w="1728" w:type="dxa"/>
            <w:tcBorders>
              <w:top w:val="single" w:sz="4" w:space="0" w:color="auto"/>
              <w:left w:val="nil"/>
              <w:bottom w:val="nil"/>
              <w:right w:val="nil"/>
            </w:tcBorders>
            <w:vAlign w:val="center"/>
          </w:tcPr>
          <w:p w:rsidR="001E3927" w:rsidRPr="005C34C5" w:rsidRDefault="001E3927" w:rsidP="00A82A9B">
            <w:pPr>
              <w:spacing w:line="276" w:lineRule="auto"/>
              <w:rPr>
                <w:b/>
                <w:sz w:val="20"/>
                <w:szCs w:val="20"/>
              </w:rPr>
            </w:pPr>
            <w:r w:rsidRPr="005C34C5">
              <w:rPr>
                <w:b/>
                <w:sz w:val="20"/>
                <w:szCs w:val="20"/>
              </w:rPr>
              <w:t>SAT</w:t>
            </w:r>
          </w:p>
          <w:p w:rsidR="001E3927" w:rsidRPr="005C34C5" w:rsidRDefault="001E3927" w:rsidP="00A82A9B">
            <w:pPr>
              <w:spacing w:line="276" w:lineRule="auto"/>
              <w:ind w:left="270"/>
              <w:rPr>
                <w:b/>
                <w:sz w:val="20"/>
                <w:szCs w:val="20"/>
              </w:rPr>
            </w:pPr>
            <w:r w:rsidRPr="005C34C5">
              <w:rPr>
                <w:b/>
                <w:sz w:val="20"/>
                <w:szCs w:val="20"/>
              </w:rPr>
              <w:t>0-1 year</w:t>
            </w:r>
          </w:p>
          <w:p w:rsidR="001E3927" w:rsidRPr="005C34C5" w:rsidRDefault="001E3927" w:rsidP="00A82A9B">
            <w:pPr>
              <w:spacing w:line="276" w:lineRule="auto"/>
              <w:ind w:left="270"/>
              <w:rPr>
                <w:b/>
                <w:sz w:val="20"/>
                <w:szCs w:val="20"/>
              </w:rPr>
            </w:pPr>
            <w:r w:rsidRPr="005C34C5">
              <w:rPr>
                <w:b/>
                <w:sz w:val="20"/>
                <w:szCs w:val="20"/>
              </w:rPr>
              <w:t>1-2 years</w:t>
            </w:r>
          </w:p>
          <w:p w:rsidR="001E3927" w:rsidRPr="005C34C5" w:rsidRDefault="001E3927" w:rsidP="00A82A9B">
            <w:pPr>
              <w:spacing w:line="276" w:lineRule="auto"/>
              <w:ind w:left="270"/>
              <w:rPr>
                <w:b/>
                <w:sz w:val="20"/>
                <w:szCs w:val="20"/>
              </w:rPr>
            </w:pPr>
            <w:r w:rsidRPr="005C34C5">
              <w:rPr>
                <w:b/>
                <w:sz w:val="20"/>
                <w:szCs w:val="20"/>
              </w:rPr>
              <w:t>2-3 years</w:t>
            </w:r>
          </w:p>
          <w:p w:rsidR="001E3927" w:rsidRPr="005C34C5" w:rsidRDefault="001E3927" w:rsidP="00A82A9B">
            <w:pPr>
              <w:spacing w:line="276" w:lineRule="auto"/>
              <w:ind w:left="270"/>
              <w:rPr>
                <w:b/>
                <w:sz w:val="20"/>
                <w:szCs w:val="20"/>
              </w:rPr>
            </w:pPr>
            <w:r w:rsidRPr="005C34C5">
              <w:rPr>
                <w:b/>
                <w:sz w:val="20"/>
                <w:szCs w:val="20"/>
              </w:rPr>
              <w:t>3-4 years</w:t>
            </w:r>
          </w:p>
        </w:tc>
        <w:tc>
          <w:tcPr>
            <w:tcW w:w="830" w:type="dxa"/>
            <w:gridSpan w:val="2"/>
            <w:tcBorders>
              <w:top w:val="single" w:sz="4" w:space="0" w:color="auto"/>
              <w:left w:val="nil"/>
              <w:bottom w:val="nil"/>
              <w:right w:val="nil"/>
            </w:tcBorders>
            <w:vAlign w:val="center"/>
          </w:tcPr>
          <w:p w:rsidR="001E3927" w:rsidRPr="00A05BC0" w:rsidRDefault="001E3927" w:rsidP="00A82A9B">
            <w:pPr>
              <w:spacing w:line="276" w:lineRule="auto"/>
              <w:jc w:val="center"/>
              <w:rPr>
                <w:sz w:val="20"/>
                <w:szCs w:val="20"/>
              </w:rPr>
            </w:pPr>
          </w:p>
          <w:p w:rsidR="001E3927" w:rsidRPr="00A05BC0" w:rsidRDefault="001E3927" w:rsidP="00A82A9B">
            <w:pPr>
              <w:spacing w:line="276" w:lineRule="auto"/>
              <w:jc w:val="center"/>
              <w:rPr>
                <w:sz w:val="20"/>
                <w:szCs w:val="20"/>
              </w:rPr>
            </w:pPr>
            <w:r w:rsidRPr="00A05BC0">
              <w:rPr>
                <w:sz w:val="20"/>
                <w:szCs w:val="20"/>
              </w:rPr>
              <w:t>105.65</w:t>
            </w:r>
          </w:p>
          <w:p w:rsidR="001E3927" w:rsidRPr="00A05BC0" w:rsidRDefault="001E3927" w:rsidP="00A82A9B">
            <w:pPr>
              <w:spacing w:line="276" w:lineRule="auto"/>
              <w:jc w:val="center"/>
              <w:rPr>
                <w:sz w:val="20"/>
                <w:szCs w:val="20"/>
              </w:rPr>
            </w:pPr>
            <w:r w:rsidRPr="00A05BC0">
              <w:rPr>
                <w:sz w:val="20"/>
                <w:szCs w:val="20"/>
              </w:rPr>
              <w:t>116.30</w:t>
            </w:r>
          </w:p>
          <w:p w:rsidR="001E3927" w:rsidRPr="00A05BC0" w:rsidRDefault="001E3927" w:rsidP="00A82A9B">
            <w:pPr>
              <w:spacing w:line="276" w:lineRule="auto"/>
              <w:jc w:val="center"/>
              <w:rPr>
                <w:sz w:val="20"/>
                <w:szCs w:val="20"/>
              </w:rPr>
            </w:pPr>
            <w:r w:rsidRPr="00A05BC0">
              <w:rPr>
                <w:sz w:val="20"/>
                <w:szCs w:val="20"/>
              </w:rPr>
              <w:t>109.04</w:t>
            </w:r>
          </w:p>
          <w:p w:rsidR="001E3927" w:rsidRPr="00A05BC0" w:rsidRDefault="001E3927" w:rsidP="00A82A9B">
            <w:pPr>
              <w:spacing w:line="276" w:lineRule="auto"/>
              <w:jc w:val="center"/>
              <w:rPr>
                <w:sz w:val="20"/>
                <w:szCs w:val="20"/>
              </w:rPr>
            </w:pPr>
            <w:r w:rsidRPr="00A05BC0">
              <w:rPr>
                <w:sz w:val="20"/>
                <w:szCs w:val="20"/>
              </w:rPr>
              <w:t>1.99</w:t>
            </w:r>
          </w:p>
        </w:tc>
        <w:tc>
          <w:tcPr>
            <w:tcW w:w="827" w:type="dxa"/>
            <w:gridSpan w:val="2"/>
            <w:tcBorders>
              <w:top w:val="single" w:sz="4" w:space="0" w:color="auto"/>
              <w:left w:val="nil"/>
              <w:bottom w:val="nil"/>
              <w:right w:val="nil"/>
            </w:tcBorders>
            <w:vAlign w:val="center"/>
          </w:tcPr>
          <w:p w:rsidR="001E3927" w:rsidRPr="00A05BC0" w:rsidRDefault="001E3927" w:rsidP="00A82A9B">
            <w:pPr>
              <w:spacing w:line="276" w:lineRule="auto"/>
              <w:jc w:val="center"/>
              <w:rPr>
                <w:sz w:val="20"/>
                <w:szCs w:val="20"/>
              </w:rPr>
            </w:pPr>
          </w:p>
          <w:p w:rsidR="001E3927" w:rsidRPr="00A05BC0" w:rsidRDefault="001E3927" w:rsidP="00A82A9B">
            <w:pPr>
              <w:spacing w:line="276" w:lineRule="auto"/>
              <w:jc w:val="center"/>
              <w:rPr>
                <w:sz w:val="20"/>
                <w:szCs w:val="20"/>
              </w:rPr>
            </w:pPr>
            <w:r w:rsidRPr="00A05BC0">
              <w:rPr>
                <w:sz w:val="20"/>
                <w:szCs w:val="20"/>
              </w:rPr>
              <w:t>57.58</w:t>
            </w:r>
          </w:p>
          <w:p w:rsidR="001E3927" w:rsidRPr="00A05BC0" w:rsidRDefault="001E3927" w:rsidP="00A82A9B">
            <w:pPr>
              <w:spacing w:line="276" w:lineRule="auto"/>
              <w:jc w:val="center"/>
              <w:rPr>
                <w:sz w:val="20"/>
                <w:szCs w:val="20"/>
              </w:rPr>
            </w:pPr>
            <w:r w:rsidRPr="00A05BC0">
              <w:rPr>
                <w:sz w:val="20"/>
                <w:szCs w:val="20"/>
              </w:rPr>
              <w:t>65.20</w:t>
            </w:r>
          </w:p>
          <w:p w:rsidR="001E3927" w:rsidRPr="00A05BC0" w:rsidRDefault="001E3927" w:rsidP="00A82A9B">
            <w:pPr>
              <w:spacing w:line="276" w:lineRule="auto"/>
              <w:jc w:val="center"/>
              <w:rPr>
                <w:sz w:val="20"/>
                <w:szCs w:val="20"/>
              </w:rPr>
            </w:pPr>
            <w:r w:rsidRPr="00A05BC0">
              <w:rPr>
                <w:sz w:val="20"/>
                <w:szCs w:val="20"/>
              </w:rPr>
              <w:t>65.13</w:t>
            </w:r>
          </w:p>
          <w:p w:rsidR="001E3927" w:rsidRPr="00A05BC0" w:rsidRDefault="001E3927" w:rsidP="00A82A9B">
            <w:pPr>
              <w:spacing w:line="276" w:lineRule="auto"/>
              <w:jc w:val="center"/>
              <w:rPr>
                <w:sz w:val="20"/>
                <w:szCs w:val="20"/>
              </w:rPr>
            </w:pPr>
            <w:r w:rsidRPr="00A05BC0">
              <w:rPr>
                <w:sz w:val="20"/>
                <w:szCs w:val="20"/>
              </w:rPr>
              <w:t>-54.61</w:t>
            </w:r>
          </w:p>
        </w:tc>
        <w:tc>
          <w:tcPr>
            <w:tcW w:w="831" w:type="dxa"/>
            <w:gridSpan w:val="2"/>
            <w:tcBorders>
              <w:top w:val="single" w:sz="4" w:space="0" w:color="auto"/>
              <w:left w:val="nil"/>
              <w:bottom w:val="nil"/>
              <w:right w:val="nil"/>
            </w:tcBorders>
            <w:vAlign w:val="center"/>
          </w:tcPr>
          <w:p w:rsidR="001E3927" w:rsidRPr="00A05BC0" w:rsidRDefault="001E3927" w:rsidP="00A82A9B">
            <w:pPr>
              <w:spacing w:line="276" w:lineRule="auto"/>
              <w:jc w:val="center"/>
              <w:rPr>
                <w:sz w:val="20"/>
                <w:szCs w:val="20"/>
              </w:rPr>
            </w:pPr>
          </w:p>
          <w:p w:rsidR="001E3927" w:rsidRPr="00A05BC0" w:rsidRDefault="001E3927" w:rsidP="00A82A9B">
            <w:pPr>
              <w:spacing w:line="276" w:lineRule="auto"/>
              <w:jc w:val="center"/>
              <w:rPr>
                <w:sz w:val="20"/>
                <w:szCs w:val="20"/>
              </w:rPr>
            </w:pPr>
            <w:r w:rsidRPr="00A05BC0">
              <w:rPr>
                <w:sz w:val="20"/>
                <w:szCs w:val="20"/>
              </w:rPr>
              <w:t>153.71</w:t>
            </w:r>
          </w:p>
          <w:p w:rsidR="001E3927" w:rsidRPr="00A05BC0" w:rsidRDefault="001E3927" w:rsidP="00A82A9B">
            <w:pPr>
              <w:spacing w:line="276" w:lineRule="auto"/>
              <w:jc w:val="center"/>
              <w:rPr>
                <w:sz w:val="20"/>
                <w:szCs w:val="20"/>
              </w:rPr>
            </w:pPr>
            <w:r w:rsidRPr="00A05BC0">
              <w:rPr>
                <w:sz w:val="20"/>
                <w:szCs w:val="20"/>
              </w:rPr>
              <w:t>167.41</w:t>
            </w:r>
          </w:p>
          <w:p w:rsidR="001E3927" w:rsidRPr="00A05BC0" w:rsidRDefault="001E3927" w:rsidP="00A82A9B">
            <w:pPr>
              <w:spacing w:line="276" w:lineRule="auto"/>
              <w:jc w:val="center"/>
              <w:rPr>
                <w:sz w:val="20"/>
                <w:szCs w:val="20"/>
              </w:rPr>
            </w:pPr>
            <w:r w:rsidRPr="00A05BC0">
              <w:rPr>
                <w:sz w:val="20"/>
                <w:szCs w:val="20"/>
              </w:rPr>
              <w:t>152.95</w:t>
            </w:r>
          </w:p>
          <w:p w:rsidR="001E3927" w:rsidRPr="00A05BC0" w:rsidRDefault="001E3927" w:rsidP="00A82A9B">
            <w:pPr>
              <w:spacing w:line="276" w:lineRule="auto"/>
              <w:jc w:val="center"/>
              <w:rPr>
                <w:sz w:val="20"/>
                <w:szCs w:val="20"/>
              </w:rPr>
            </w:pPr>
            <w:r w:rsidRPr="00A05BC0">
              <w:rPr>
                <w:sz w:val="20"/>
                <w:szCs w:val="20"/>
              </w:rPr>
              <w:t>58.59</w:t>
            </w:r>
          </w:p>
        </w:tc>
        <w:tc>
          <w:tcPr>
            <w:tcW w:w="838" w:type="dxa"/>
            <w:tcBorders>
              <w:top w:val="single" w:sz="4" w:space="0" w:color="auto"/>
              <w:left w:val="nil"/>
              <w:bottom w:val="nil"/>
              <w:right w:val="nil"/>
            </w:tcBorders>
            <w:vAlign w:val="center"/>
          </w:tcPr>
          <w:p w:rsidR="001E3927" w:rsidRPr="00A05BC0" w:rsidRDefault="001E3927" w:rsidP="00A82A9B">
            <w:pPr>
              <w:spacing w:line="276" w:lineRule="auto"/>
              <w:jc w:val="center"/>
              <w:rPr>
                <w:sz w:val="20"/>
                <w:szCs w:val="20"/>
              </w:rPr>
            </w:pPr>
          </w:p>
          <w:p w:rsidR="001E3927" w:rsidRPr="00A05BC0" w:rsidRDefault="001E3927" w:rsidP="00A82A9B">
            <w:pPr>
              <w:spacing w:line="276" w:lineRule="auto"/>
              <w:jc w:val="center"/>
              <w:rPr>
                <w:b/>
                <w:sz w:val="20"/>
                <w:szCs w:val="20"/>
              </w:rPr>
            </w:pPr>
            <w:r w:rsidRPr="00A05BC0">
              <w:rPr>
                <w:b/>
                <w:sz w:val="20"/>
                <w:szCs w:val="20"/>
              </w:rPr>
              <w:t>&lt;0.001</w:t>
            </w:r>
          </w:p>
          <w:p w:rsidR="001E3927" w:rsidRPr="00A05BC0" w:rsidRDefault="001E3927" w:rsidP="00A82A9B">
            <w:pPr>
              <w:spacing w:line="276" w:lineRule="auto"/>
              <w:jc w:val="center"/>
              <w:rPr>
                <w:b/>
                <w:sz w:val="20"/>
                <w:szCs w:val="20"/>
              </w:rPr>
            </w:pPr>
            <w:r w:rsidRPr="00A05BC0">
              <w:rPr>
                <w:b/>
                <w:sz w:val="20"/>
                <w:szCs w:val="20"/>
              </w:rPr>
              <w:t>&lt;0.001</w:t>
            </w:r>
          </w:p>
          <w:p w:rsidR="001E3927" w:rsidRPr="00A05BC0" w:rsidRDefault="001E3927" w:rsidP="00A82A9B">
            <w:pPr>
              <w:spacing w:line="276" w:lineRule="auto"/>
              <w:jc w:val="center"/>
              <w:rPr>
                <w:b/>
                <w:sz w:val="20"/>
                <w:szCs w:val="20"/>
              </w:rPr>
            </w:pPr>
            <w:r w:rsidRPr="00A05BC0">
              <w:rPr>
                <w:b/>
                <w:sz w:val="20"/>
                <w:szCs w:val="20"/>
              </w:rPr>
              <w:t>&lt;0.001</w:t>
            </w:r>
          </w:p>
          <w:p w:rsidR="001E3927" w:rsidRPr="00A05BC0" w:rsidRDefault="001E3927" w:rsidP="00A82A9B">
            <w:pPr>
              <w:spacing w:line="276" w:lineRule="auto"/>
              <w:jc w:val="center"/>
              <w:rPr>
                <w:sz w:val="20"/>
                <w:szCs w:val="20"/>
              </w:rPr>
            </w:pPr>
            <w:r w:rsidRPr="00A05BC0">
              <w:rPr>
                <w:sz w:val="20"/>
                <w:szCs w:val="20"/>
              </w:rPr>
              <w:t>0.944</w:t>
            </w:r>
          </w:p>
        </w:tc>
        <w:tc>
          <w:tcPr>
            <w:tcW w:w="837" w:type="dxa"/>
            <w:tcBorders>
              <w:top w:val="single" w:sz="4" w:space="0" w:color="auto"/>
              <w:left w:val="nil"/>
              <w:bottom w:val="nil"/>
              <w:right w:val="nil"/>
            </w:tcBorders>
            <w:vAlign w:val="center"/>
          </w:tcPr>
          <w:p w:rsidR="001E3927" w:rsidRPr="00A05BC0" w:rsidRDefault="001E3927" w:rsidP="00A82A9B">
            <w:pPr>
              <w:spacing w:line="276" w:lineRule="auto"/>
              <w:jc w:val="center"/>
              <w:rPr>
                <w:sz w:val="20"/>
                <w:szCs w:val="20"/>
              </w:rPr>
            </w:pPr>
          </w:p>
          <w:p w:rsidR="001E3927" w:rsidRPr="00A05BC0" w:rsidRDefault="001E3927" w:rsidP="00A82A9B">
            <w:pPr>
              <w:spacing w:line="276" w:lineRule="auto"/>
              <w:jc w:val="center"/>
              <w:rPr>
                <w:sz w:val="20"/>
                <w:szCs w:val="20"/>
              </w:rPr>
            </w:pPr>
            <w:r w:rsidRPr="00A05BC0">
              <w:rPr>
                <w:sz w:val="20"/>
                <w:szCs w:val="20"/>
              </w:rPr>
              <w:t>92.01</w:t>
            </w:r>
          </w:p>
          <w:p w:rsidR="001E3927" w:rsidRPr="00A05BC0" w:rsidRDefault="001E3927" w:rsidP="00A82A9B">
            <w:pPr>
              <w:spacing w:line="276" w:lineRule="auto"/>
              <w:jc w:val="center"/>
              <w:rPr>
                <w:sz w:val="20"/>
                <w:szCs w:val="20"/>
              </w:rPr>
            </w:pPr>
            <w:r w:rsidRPr="00A05BC0">
              <w:rPr>
                <w:sz w:val="20"/>
                <w:szCs w:val="20"/>
              </w:rPr>
              <w:t>152.07</w:t>
            </w:r>
          </w:p>
          <w:p w:rsidR="001E3927" w:rsidRPr="00A05BC0" w:rsidRDefault="001E3927" w:rsidP="00A82A9B">
            <w:pPr>
              <w:spacing w:line="276" w:lineRule="auto"/>
              <w:jc w:val="center"/>
              <w:rPr>
                <w:sz w:val="20"/>
                <w:szCs w:val="20"/>
              </w:rPr>
            </w:pPr>
            <w:r w:rsidRPr="00A05BC0">
              <w:rPr>
                <w:sz w:val="20"/>
                <w:szCs w:val="20"/>
              </w:rPr>
              <w:t>255.53</w:t>
            </w:r>
          </w:p>
          <w:p w:rsidR="001E3927" w:rsidRPr="00A05BC0" w:rsidRDefault="001E3927" w:rsidP="00A82A9B">
            <w:pPr>
              <w:spacing w:line="276" w:lineRule="auto"/>
              <w:jc w:val="center"/>
              <w:rPr>
                <w:sz w:val="20"/>
                <w:szCs w:val="20"/>
              </w:rPr>
            </w:pPr>
            <w:r w:rsidRPr="00A05BC0">
              <w:rPr>
                <w:sz w:val="20"/>
                <w:szCs w:val="20"/>
              </w:rPr>
              <w:t>171.34</w:t>
            </w:r>
          </w:p>
        </w:tc>
        <w:tc>
          <w:tcPr>
            <w:tcW w:w="832" w:type="dxa"/>
            <w:tcBorders>
              <w:top w:val="single" w:sz="4" w:space="0" w:color="auto"/>
              <w:left w:val="nil"/>
              <w:bottom w:val="nil"/>
              <w:right w:val="nil"/>
            </w:tcBorders>
            <w:vAlign w:val="center"/>
          </w:tcPr>
          <w:p w:rsidR="001E3927" w:rsidRPr="00A05BC0" w:rsidRDefault="001E3927" w:rsidP="00A82A9B">
            <w:pPr>
              <w:spacing w:line="276" w:lineRule="auto"/>
              <w:jc w:val="center"/>
              <w:rPr>
                <w:sz w:val="20"/>
                <w:szCs w:val="20"/>
              </w:rPr>
            </w:pPr>
          </w:p>
          <w:p w:rsidR="001E3927" w:rsidRPr="00A05BC0" w:rsidRDefault="001E3927" w:rsidP="00A82A9B">
            <w:pPr>
              <w:spacing w:line="276" w:lineRule="auto"/>
              <w:jc w:val="center"/>
              <w:rPr>
                <w:sz w:val="20"/>
                <w:szCs w:val="20"/>
              </w:rPr>
            </w:pPr>
            <w:r w:rsidRPr="00A05BC0">
              <w:rPr>
                <w:sz w:val="20"/>
                <w:szCs w:val="20"/>
              </w:rPr>
              <w:t>-8.15</w:t>
            </w:r>
          </w:p>
          <w:p w:rsidR="001E3927" w:rsidRPr="00A05BC0" w:rsidRDefault="001E3927" w:rsidP="00A82A9B">
            <w:pPr>
              <w:spacing w:line="276" w:lineRule="auto"/>
              <w:jc w:val="center"/>
              <w:rPr>
                <w:sz w:val="20"/>
                <w:szCs w:val="20"/>
              </w:rPr>
            </w:pPr>
            <w:r w:rsidRPr="00A05BC0">
              <w:rPr>
                <w:sz w:val="20"/>
                <w:szCs w:val="20"/>
              </w:rPr>
              <w:t>56.63</w:t>
            </w:r>
          </w:p>
          <w:p w:rsidR="001E3927" w:rsidRPr="00A05BC0" w:rsidRDefault="001E3927" w:rsidP="00A82A9B">
            <w:pPr>
              <w:spacing w:line="276" w:lineRule="auto"/>
              <w:jc w:val="center"/>
              <w:rPr>
                <w:sz w:val="20"/>
                <w:szCs w:val="20"/>
              </w:rPr>
            </w:pPr>
            <w:r w:rsidRPr="00A05BC0">
              <w:rPr>
                <w:sz w:val="20"/>
                <w:szCs w:val="20"/>
              </w:rPr>
              <w:t>190.72</w:t>
            </w:r>
          </w:p>
          <w:p w:rsidR="001E3927" w:rsidRPr="00A05BC0" w:rsidRDefault="001E3927" w:rsidP="00A82A9B">
            <w:pPr>
              <w:spacing w:line="276" w:lineRule="auto"/>
              <w:jc w:val="center"/>
              <w:rPr>
                <w:sz w:val="20"/>
                <w:szCs w:val="20"/>
              </w:rPr>
            </w:pPr>
            <w:r w:rsidRPr="00A05BC0">
              <w:rPr>
                <w:sz w:val="20"/>
                <w:szCs w:val="20"/>
              </w:rPr>
              <w:t>72.87</w:t>
            </w:r>
          </w:p>
        </w:tc>
        <w:tc>
          <w:tcPr>
            <w:tcW w:w="833" w:type="dxa"/>
            <w:tcBorders>
              <w:top w:val="single" w:sz="4" w:space="0" w:color="auto"/>
              <w:left w:val="nil"/>
              <w:bottom w:val="nil"/>
              <w:right w:val="nil"/>
            </w:tcBorders>
            <w:vAlign w:val="center"/>
          </w:tcPr>
          <w:p w:rsidR="001E3927" w:rsidRPr="00A05BC0" w:rsidRDefault="001E3927" w:rsidP="00A82A9B">
            <w:pPr>
              <w:spacing w:line="276" w:lineRule="auto"/>
              <w:jc w:val="center"/>
              <w:rPr>
                <w:sz w:val="20"/>
                <w:szCs w:val="20"/>
              </w:rPr>
            </w:pPr>
          </w:p>
          <w:p w:rsidR="001E3927" w:rsidRPr="00A05BC0" w:rsidRDefault="001E3927" w:rsidP="00A82A9B">
            <w:pPr>
              <w:spacing w:line="276" w:lineRule="auto"/>
              <w:jc w:val="center"/>
              <w:rPr>
                <w:sz w:val="20"/>
                <w:szCs w:val="20"/>
              </w:rPr>
            </w:pPr>
            <w:r w:rsidRPr="00A05BC0">
              <w:rPr>
                <w:sz w:val="20"/>
                <w:szCs w:val="20"/>
              </w:rPr>
              <w:t>192.17</w:t>
            </w:r>
          </w:p>
          <w:p w:rsidR="001E3927" w:rsidRPr="00A05BC0" w:rsidRDefault="001E3927" w:rsidP="00A82A9B">
            <w:pPr>
              <w:spacing w:line="276" w:lineRule="auto"/>
              <w:jc w:val="center"/>
              <w:rPr>
                <w:sz w:val="20"/>
                <w:szCs w:val="20"/>
              </w:rPr>
            </w:pPr>
            <w:r w:rsidRPr="00A05BC0">
              <w:rPr>
                <w:sz w:val="20"/>
                <w:szCs w:val="20"/>
              </w:rPr>
              <w:t>247.52</w:t>
            </w:r>
          </w:p>
          <w:p w:rsidR="001E3927" w:rsidRPr="00A05BC0" w:rsidRDefault="001E3927" w:rsidP="00A82A9B">
            <w:pPr>
              <w:spacing w:line="276" w:lineRule="auto"/>
              <w:jc w:val="center"/>
              <w:rPr>
                <w:sz w:val="20"/>
                <w:szCs w:val="20"/>
              </w:rPr>
            </w:pPr>
            <w:r w:rsidRPr="00A05BC0">
              <w:rPr>
                <w:sz w:val="20"/>
                <w:szCs w:val="20"/>
              </w:rPr>
              <w:t>320.34</w:t>
            </w:r>
          </w:p>
          <w:p w:rsidR="001E3927" w:rsidRPr="00A05BC0" w:rsidRDefault="001E3927" w:rsidP="00A82A9B">
            <w:pPr>
              <w:spacing w:line="276" w:lineRule="auto"/>
              <w:jc w:val="center"/>
              <w:rPr>
                <w:sz w:val="20"/>
                <w:szCs w:val="20"/>
              </w:rPr>
            </w:pPr>
            <w:r w:rsidRPr="00A05BC0">
              <w:rPr>
                <w:sz w:val="20"/>
                <w:szCs w:val="20"/>
              </w:rPr>
              <w:t>269.82</w:t>
            </w:r>
          </w:p>
        </w:tc>
        <w:tc>
          <w:tcPr>
            <w:tcW w:w="841" w:type="dxa"/>
            <w:tcBorders>
              <w:top w:val="single" w:sz="4" w:space="0" w:color="auto"/>
              <w:left w:val="nil"/>
              <w:bottom w:val="nil"/>
              <w:right w:val="nil"/>
            </w:tcBorders>
            <w:vAlign w:val="center"/>
          </w:tcPr>
          <w:p w:rsidR="001E3927" w:rsidRPr="00A05BC0" w:rsidRDefault="001E3927" w:rsidP="00A82A9B">
            <w:pPr>
              <w:spacing w:line="276" w:lineRule="auto"/>
              <w:jc w:val="center"/>
              <w:rPr>
                <w:sz w:val="20"/>
                <w:szCs w:val="20"/>
              </w:rPr>
            </w:pPr>
          </w:p>
          <w:p w:rsidR="001E3927" w:rsidRPr="00A05BC0" w:rsidRDefault="001E3927" w:rsidP="00A82A9B">
            <w:pPr>
              <w:spacing w:line="276" w:lineRule="auto"/>
              <w:jc w:val="center"/>
              <w:rPr>
                <w:sz w:val="20"/>
                <w:szCs w:val="20"/>
              </w:rPr>
            </w:pPr>
            <w:r w:rsidRPr="00A05BC0">
              <w:rPr>
                <w:sz w:val="20"/>
                <w:szCs w:val="20"/>
              </w:rPr>
              <w:t>0.071</w:t>
            </w:r>
          </w:p>
          <w:p w:rsidR="001E3927" w:rsidRPr="00A05BC0" w:rsidRDefault="001E3927" w:rsidP="00A82A9B">
            <w:pPr>
              <w:spacing w:line="276" w:lineRule="auto"/>
              <w:jc w:val="center"/>
              <w:rPr>
                <w:b/>
                <w:sz w:val="20"/>
                <w:szCs w:val="20"/>
              </w:rPr>
            </w:pPr>
            <w:r w:rsidRPr="00A05BC0">
              <w:rPr>
                <w:b/>
                <w:sz w:val="20"/>
                <w:szCs w:val="20"/>
              </w:rPr>
              <w:t>0.002</w:t>
            </w:r>
          </w:p>
          <w:p w:rsidR="001E3927" w:rsidRPr="00A05BC0" w:rsidRDefault="001E3927" w:rsidP="00A82A9B">
            <w:pPr>
              <w:spacing w:line="276" w:lineRule="auto"/>
              <w:jc w:val="center"/>
              <w:rPr>
                <w:b/>
                <w:sz w:val="20"/>
                <w:szCs w:val="20"/>
              </w:rPr>
            </w:pPr>
            <w:r w:rsidRPr="00A05BC0">
              <w:rPr>
                <w:b/>
                <w:sz w:val="20"/>
                <w:szCs w:val="20"/>
              </w:rPr>
              <w:t>&lt;0.001</w:t>
            </w:r>
          </w:p>
          <w:p w:rsidR="001E3927" w:rsidRPr="00A05BC0" w:rsidRDefault="001E3927" w:rsidP="00A82A9B">
            <w:pPr>
              <w:spacing w:line="276" w:lineRule="auto"/>
              <w:jc w:val="center"/>
              <w:rPr>
                <w:sz w:val="20"/>
                <w:szCs w:val="20"/>
              </w:rPr>
            </w:pPr>
            <w:r w:rsidRPr="00A05BC0">
              <w:rPr>
                <w:b/>
                <w:sz w:val="20"/>
                <w:szCs w:val="20"/>
              </w:rPr>
              <w:t>0.001</w:t>
            </w:r>
          </w:p>
        </w:tc>
        <w:tc>
          <w:tcPr>
            <w:tcW w:w="833" w:type="dxa"/>
            <w:tcBorders>
              <w:top w:val="single" w:sz="4" w:space="0" w:color="auto"/>
              <w:left w:val="nil"/>
              <w:bottom w:val="nil"/>
              <w:right w:val="nil"/>
            </w:tcBorders>
            <w:vAlign w:val="center"/>
          </w:tcPr>
          <w:p w:rsidR="001E3927" w:rsidRPr="00A05BC0" w:rsidRDefault="001E3927" w:rsidP="00A82A9B">
            <w:pPr>
              <w:spacing w:line="276" w:lineRule="auto"/>
              <w:jc w:val="center"/>
              <w:rPr>
                <w:sz w:val="20"/>
                <w:szCs w:val="20"/>
              </w:rPr>
            </w:pPr>
          </w:p>
          <w:p w:rsidR="001E3927" w:rsidRPr="00A05BC0" w:rsidRDefault="001E3927" w:rsidP="00A82A9B">
            <w:pPr>
              <w:spacing w:line="276" w:lineRule="auto"/>
              <w:jc w:val="center"/>
              <w:rPr>
                <w:sz w:val="20"/>
                <w:szCs w:val="20"/>
              </w:rPr>
            </w:pPr>
            <w:r w:rsidRPr="00A05BC0">
              <w:rPr>
                <w:sz w:val="20"/>
                <w:szCs w:val="20"/>
              </w:rPr>
              <w:t>318.04</w:t>
            </w:r>
          </w:p>
          <w:p w:rsidR="001E3927" w:rsidRPr="00A05BC0" w:rsidRDefault="001E3927" w:rsidP="00A82A9B">
            <w:pPr>
              <w:spacing w:line="276" w:lineRule="auto"/>
              <w:jc w:val="center"/>
              <w:rPr>
                <w:sz w:val="20"/>
                <w:szCs w:val="20"/>
              </w:rPr>
            </w:pPr>
            <w:r w:rsidRPr="00A05BC0">
              <w:rPr>
                <w:sz w:val="20"/>
                <w:szCs w:val="20"/>
              </w:rPr>
              <w:t>399.61</w:t>
            </w:r>
          </w:p>
          <w:p w:rsidR="001E3927" w:rsidRPr="00A05BC0" w:rsidRDefault="001E3927" w:rsidP="00A82A9B">
            <w:pPr>
              <w:spacing w:line="276" w:lineRule="auto"/>
              <w:jc w:val="center"/>
              <w:rPr>
                <w:sz w:val="20"/>
                <w:szCs w:val="20"/>
              </w:rPr>
            </w:pPr>
            <w:r w:rsidRPr="00A05BC0">
              <w:rPr>
                <w:sz w:val="20"/>
                <w:szCs w:val="20"/>
              </w:rPr>
              <w:t>268.57</w:t>
            </w:r>
          </w:p>
          <w:p w:rsidR="001E3927" w:rsidRPr="00A05BC0" w:rsidRDefault="001E3927" w:rsidP="00A82A9B">
            <w:pPr>
              <w:spacing w:line="276" w:lineRule="auto"/>
              <w:jc w:val="center"/>
              <w:rPr>
                <w:sz w:val="20"/>
                <w:szCs w:val="20"/>
              </w:rPr>
            </w:pPr>
            <w:r w:rsidRPr="00A05BC0">
              <w:rPr>
                <w:sz w:val="20"/>
                <w:szCs w:val="20"/>
              </w:rPr>
              <w:t>358.85</w:t>
            </w:r>
          </w:p>
        </w:tc>
        <w:tc>
          <w:tcPr>
            <w:tcW w:w="835" w:type="dxa"/>
            <w:tcBorders>
              <w:top w:val="single" w:sz="4" w:space="0" w:color="auto"/>
              <w:left w:val="nil"/>
              <w:bottom w:val="nil"/>
              <w:right w:val="nil"/>
            </w:tcBorders>
            <w:vAlign w:val="center"/>
          </w:tcPr>
          <w:p w:rsidR="001E3927" w:rsidRPr="00A05BC0" w:rsidRDefault="001E3927" w:rsidP="00A82A9B">
            <w:pPr>
              <w:spacing w:line="276" w:lineRule="auto"/>
              <w:jc w:val="center"/>
              <w:rPr>
                <w:sz w:val="20"/>
                <w:szCs w:val="20"/>
              </w:rPr>
            </w:pPr>
          </w:p>
          <w:p w:rsidR="001E3927" w:rsidRPr="00A05BC0" w:rsidRDefault="001E3927" w:rsidP="00A82A9B">
            <w:pPr>
              <w:spacing w:line="276" w:lineRule="auto"/>
              <w:jc w:val="center"/>
              <w:rPr>
                <w:sz w:val="20"/>
                <w:szCs w:val="20"/>
              </w:rPr>
            </w:pPr>
            <w:r w:rsidRPr="00A05BC0">
              <w:rPr>
                <w:sz w:val="20"/>
                <w:szCs w:val="20"/>
              </w:rPr>
              <w:t>156.82</w:t>
            </w:r>
          </w:p>
          <w:p w:rsidR="001E3927" w:rsidRPr="00A05BC0" w:rsidRDefault="001E3927" w:rsidP="00A82A9B">
            <w:pPr>
              <w:spacing w:line="276" w:lineRule="auto"/>
              <w:jc w:val="center"/>
              <w:rPr>
                <w:sz w:val="20"/>
                <w:szCs w:val="20"/>
              </w:rPr>
            </w:pPr>
            <w:r w:rsidRPr="00A05BC0">
              <w:rPr>
                <w:sz w:val="20"/>
                <w:szCs w:val="20"/>
              </w:rPr>
              <w:t>265.60</w:t>
            </w:r>
          </w:p>
          <w:p w:rsidR="001E3927" w:rsidRPr="00A05BC0" w:rsidRDefault="001E3927" w:rsidP="00A82A9B">
            <w:pPr>
              <w:spacing w:line="276" w:lineRule="auto"/>
              <w:jc w:val="center"/>
              <w:rPr>
                <w:sz w:val="20"/>
                <w:szCs w:val="20"/>
              </w:rPr>
            </w:pPr>
            <w:r w:rsidRPr="00A05BC0">
              <w:rPr>
                <w:sz w:val="20"/>
                <w:szCs w:val="20"/>
              </w:rPr>
              <w:t>128.33</w:t>
            </w:r>
          </w:p>
          <w:p w:rsidR="001E3927" w:rsidRPr="00A05BC0" w:rsidRDefault="001E3927" w:rsidP="00A82A9B">
            <w:pPr>
              <w:spacing w:line="276" w:lineRule="auto"/>
              <w:jc w:val="center"/>
              <w:rPr>
                <w:sz w:val="20"/>
                <w:szCs w:val="20"/>
              </w:rPr>
            </w:pPr>
            <w:r w:rsidRPr="00A05BC0">
              <w:rPr>
                <w:sz w:val="20"/>
                <w:szCs w:val="20"/>
              </w:rPr>
              <w:t>235.12</w:t>
            </w:r>
          </w:p>
        </w:tc>
        <w:tc>
          <w:tcPr>
            <w:tcW w:w="833" w:type="dxa"/>
            <w:tcBorders>
              <w:top w:val="single" w:sz="4" w:space="0" w:color="auto"/>
              <w:left w:val="nil"/>
              <w:bottom w:val="nil"/>
              <w:right w:val="nil"/>
            </w:tcBorders>
            <w:vAlign w:val="center"/>
          </w:tcPr>
          <w:p w:rsidR="001E3927" w:rsidRPr="00A05BC0" w:rsidRDefault="001E3927" w:rsidP="00A82A9B">
            <w:pPr>
              <w:spacing w:line="276" w:lineRule="auto"/>
              <w:jc w:val="center"/>
              <w:rPr>
                <w:sz w:val="20"/>
                <w:szCs w:val="20"/>
              </w:rPr>
            </w:pPr>
          </w:p>
          <w:p w:rsidR="001E3927" w:rsidRPr="00A05BC0" w:rsidRDefault="001E3927" w:rsidP="00A82A9B">
            <w:pPr>
              <w:spacing w:line="276" w:lineRule="auto"/>
              <w:jc w:val="center"/>
              <w:rPr>
                <w:sz w:val="20"/>
                <w:szCs w:val="20"/>
              </w:rPr>
            </w:pPr>
            <w:r w:rsidRPr="00A05BC0">
              <w:rPr>
                <w:sz w:val="20"/>
                <w:szCs w:val="20"/>
              </w:rPr>
              <w:t>479.26</w:t>
            </w:r>
          </w:p>
          <w:p w:rsidR="001E3927" w:rsidRPr="00A05BC0" w:rsidRDefault="001E3927" w:rsidP="00A82A9B">
            <w:pPr>
              <w:spacing w:line="276" w:lineRule="auto"/>
              <w:jc w:val="center"/>
              <w:rPr>
                <w:sz w:val="20"/>
                <w:szCs w:val="20"/>
              </w:rPr>
            </w:pPr>
            <w:r w:rsidRPr="00A05BC0">
              <w:rPr>
                <w:sz w:val="20"/>
                <w:szCs w:val="20"/>
              </w:rPr>
              <w:t>533.62</w:t>
            </w:r>
          </w:p>
          <w:p w:rsidR="001E3927" w:rsidRPr="00A05BC0" w:rsidRDefault="001E3927" w:rsidP="00A82A9B">
            <w:pPr>
              <w:spacing w:line="276" w:lineRule="auto"/>
              <w:jc w:val="center"/>
              <w:rPr>
                <w:sz w:val="20"/>
                <w:szCs w:val="20"/>
              </w:rPr>
            </w:pPr>
            <w:r w:rsidRPr="00A05BC0">
              <w:rPr>
                <w:sz w:val="20"/>
                <w:szCs w:val="20"/>
              </w:rPr>
              <w:t>408.82</w:t>
            </w:r>
          </w:p>
          <w:p w:rsidR="001E3927" w:rsidRPr="00A05BC0" w:rsidRDefault="001E3927" w:rsidP="00A82A9B">
            <w:pPr>
              <w:spacing w:line="276" w:lineRule="auto"/>
              <w:jc w:val="center"/>
              <w:rPr>
                <w:sz w:val="20"/>
                <w:szCs w:val="20"/>
              </w:rPr>
            </w:pPr>
            <w:r w:rsidRPr="00A05BC0">
              <w:rPr>
                <w:sz w:val="20"/>
                <w:szCs w:val="20"/>
              </w:rPr>
              <w:t>482.59</w:t>
            </w:r>
          </w:p>
        </w:tc>
        <w:tc>
          <w:tcPr>
            <w:tcW w:w="820" w:type="dxa"/>
            <w:tcBorders>
              <w:top w:val="single" w:sz="4" w:space="0" w:color="auto"/>
              <w:left w:val="nil"/>
              <w:bottom w:val="nil"/>
              <w:right w:val="nil"/>
            </w:tcBorders>
            <w:vAlign w:val="center"/>
          </w:tcPr>
          <w:p w:rsidR="001E3927" w:rsidRPr="00A05BC0" w:rsidRDefault="001E3927" w:rsidP="00A82A9B">
            <w:pPr>
              <w:spacing w:line="276" w:lineRule="auto"/>
              <w:jc w:val="center"/>
              <w:rPr>
                <w:b/>
                <w:sz w:val="20"/>
                <w:szCs w:val="20"/>
              </w:rPr>
            </w:pPr>
          </w:p>
          <w:p w:rsidR="001E3927" w:rsidRPr="00A05BC0" w:rsidRDefault="001E3927" w:rsidP="00A82A9B">
            <w:pPr>
              <w:spacing w:line="276" w:lineRule="auto"/>
              <w:jc w:val="center"/>
              <w:rPr>
                <w:b/>
                <w:sz w:val="20"/>
                <w:szCs w:val="20"/>
              </w:rPr>
            </w:pPr>
            <w:r w:rsidRPr="00A05BC0">
              <w:rPr>
                <w:b/>
                <w:sz w:val="20"/>
                <w:szCs w:val="20"/>
              </w:rPr>
              <w:t>&lt;0.001</w:t>
            </w:r>
          </w:p>
          <w:p w:rsidR="001E3927" w:rsidRPr="00A05BC0" w:rsidRDefault="001E3927" w:rsidP="00A82A9B">
            <w:pPr>
              <w:spacing w:line="276" w:lineRule="auto"/>
              <w:jc w:val="center"/>
              <w:rPr>
                <w:b/>
                <w:sz w:val="20"/>
                <w:szCs w:val="20"/>
              </w:rPr>
            </w:pPr>
            <w:r w:rsidRPr="00A05BC0">
              <w:rPr>
                <w:b/>
                <w:sz w:val="20"/>
                <w:szCs w:val="20"/>
              </w:rPr>
              <w:t>&lt;0.001</w:t>
            </w:r>
          </w:p>
          <w:p w:rsidR="001E3927" w:rsidRPr="00A05BC0" w:rsidRDefault="001E3927" w:rsidP="00A82A9B">
            <w:pPr>
              <w:spacing w:line="276" w:lineRule="auto"/>
              <w:jc w:val="center"/>
              <w:rPr>
                <w:b/>
                <w:sz w:val="20"/>
                <w:szCs w:val="20"/>
              </w:rPr>
            </w:pPr>
            <w:r w:rsidRPr="00A05BC0">
              <w:rPr>
                <w:b/>
                <w:sz w:val="20"/>
                <w:szCs w:val="20"/>
              </w:rPr>
              <w:t>0.001</w:t>
            </w:r>
          </w:p>
          <w:p w:rsidR="001E3927" w:rsidRPr="00A05BC0" w:rsidRDefault="001E3927" w:rsidP="00A82A9B">
            <w:pPr>
              <w:spacing w:line="276" w:lineRule="auto"/>
              <w:jc w:val="center"/>
              <w:rPr>
                <w:sz w:val="20"/>
                <w:szCs w:val="20"/>
              </w:rPr>
            </w:pPr>
            <w:r w:rsidRPr="00A05BC0">
              <w:rPr>
                <w:b/>
                <w:sz w:val="20"/>
                <w:szCs w:val="20"/>
              </w:rPr>
              <w:t>&lt;0.001</w:t>
            </w:r>
          </w:p>
        </w:tc>
        <w:tc>
          <w:tcPr>
            <w:tcW w:w="1710" w:type="dxa"/>
            <w:tcBorders>
              <w:top w:val="single" w:sz="4" w:space="0" w:color="auto"/>
              <w:left w:val="nil"/>
              <w:bottom w:val="nil"/>
              <w:right w:val="nil"/>
            </w:tcBorders>
            <w:vAlign w:val="center"/>
          </w:tcPr>
          <w:p w:rsidR="001E3927" w:rsidRPr="00A05BC0" w:rsidRDefault="001E3927" w:rsidP="00A82A9B">
            <w:pPr>
              <w:spacing w:line="276" w:lineRule="auto"/>
              <w:jc w:val="center"/>
              <w:rPr>
                <w:b/>
                <w:sz w:val="20"/>
                <w:szCs w:val="20"/>
              </w:rPr>
            </w:pPr>
          </w:p>
          <w:p w:rsidR="001E3927" w:rsidRPr="00A05BC0" w:rsidRDefault="001E3927" w:rsidP="00A82A9B">
            <w:pPr>
              <w:spacing w:line="276" w:lineRule="auto"/>
              <w:jc w:val="center"/>
              <w:rPr>
                <w:b/>
                <w:sz w:val="20"/>
                <w:szCs w:val="20"/>
              </w:rPr>
            </w:pPr>
            <w:r w:rsidRPr="00A05BC0">
              <w:rPr>
                <w:b/>
                <w:sz w:val="20"/>
                <w:szCs w:val="20"/>
              </w:rPr>
              <w:t>0.003</w:t>
            </w:r>
          </w:p>
          <w:p w:rsidR="001E3927" w:rsidRPr="00A05BC0" w:rsidRDefault="001E3927" w:rsidP="00A82A9B">
            <w:pPr>
              <w:spacing w:line="276" w:lineRule="auto"/>
              <w:jc w:val="center"/>
              <w:rPr>
                <w:b/>
                <w:sz w:val="20"/>
                <w:szCs w:val="20"/>
              </w:rPr>
            </w:pPr>
            <w:r w:rsidRPr="00A05BC0">
              <w:rPr>
                <w:b/>
                <w:sz w:val="20"/>
                <w:szCs w:val="20"/>
              </w:rPr>
              <w:t>&lt;0.001</w:t>
            </w:r>
          </w:p>
          <w:p w:rsidR="001E3927" w:rsidRPr="00A05BC0" w:rsidRDefault="001E3927" w:rsidP="00A82A9B">
            <w:pPr>
              <w:spacing w:line="276" w:lineRule="auto"/>
              <w:jc w:val="center"/>
              <w:rPr>
                <w:b/>
                <w:sz w:val="20"/>
                <w:szCs w:val="20"/>
              </w:rPr>
            </w:pPr>
            <w:r w:rsidRPr="00A05BC0">
              <w:rPr>
                <w:b/>
                <w:sz w:val="20"/>
                <w:szCs w:val="20"/>
              </w:rPr>
              <w:t>0.001</w:t>
            </w:r>
          </w:p>
          <w:p w:rsidR="001E3927" w:rsidRPr="00A05BC0" w:rsidRDefault="001E3927" w:rsidP="00A82A9B">
            <w:pPr>
              <w:spacing w:line="276" w:lineRule="auto"/>
              <w:jc w:val="center"/>
              <w:rPr>
                <w:sz w:val="20"/>
                <w:szCs w:val="20"/>
              </w:rPr>
            </w:pPr>
            <w:r w:rsidRPr="00A05BC0">
              <w:rPr>
                <w:b/>
                <w:sz w:val="20"/>
                <w:szCs w:val="20"/>
              </w:rPr>
              <w:t>&lt;0.001</w:t>
            </w:r>
          </w:p>
        </w:tc>
      </w:tr>
      <w:tr w:rsidR="001E3927" w:rsidTr="00A82A9B">
        <w:trPr>
          <w:trHeight w:val="1787"/>
        </w:trPr>
        <w:tc>
          <w:tcPr>
            <w:tcW w:w="1728" w:type="dxa"/>
            <w:tcBorders>
              <w:top w:val="single" w:sz="4" w:space="0" w:color="auto"/>
              <w:left w:val="nil"/>
              <w:bottom w:val="nil"/>
              <w:right w:val="nil"/>
            </w:tcBorders>
            <w:vAlign w:val="center"/>
          </w:tcPr>
          <w:p w:rsidR="001E3927" w:rsidRPr="005C34C5" w:rsidRDefault="001E3927" w:rsidP="00A82A9B">
            <w:pPr>
              <w:spacing w:line="276" w:lineRule="auto"/>
              <w:rPr>
                <w:b/>
                <w:sz w:val="20"/>
                <w:szCs w:val="20"/>
              </w:rPr>
            </w:pPr>
            <w:r>
              <w:rPr>
                <w:b/>
                <w:sz w:val="20"/>
                <w:szCs w:val="20"/>
              </w:rPr>
              <w:t>V</w:t>
            </w:r>
            <w:r w:rsidRPr="005C34C5">
              <w:rPr>
                <w:b/>
                <w:sz w:val="20"/>
                <w:szCs w:val="20"/>
              </w:rPr>
              <w:t>AT</w:t>
            </w:r>
          </w:p>
          <w:p w:rsidR="001E3927" w:rsidRPr="005C34C5" w:rsidRDefault="001E3927" w:rsidP="00A82A9B">
            <w:pPr>
              <w:spacing w:line="276" w:lineRule="auto"/>
              <w:ind w:left="270"/>
              <w:rPr>
                <w:b/>
                <w:sz w:val="20"/>
                <w:szCs w:val="20"/>
              </w:rPr>
            </w:pPr>
            <w:r w:rsidRPr="005C34C5">
              <w:rPr>
                <w:b/>
                <w:sz w:val="20"/>
                <w:szCs w:val="20"/>
              </w:rPr>
              <w:t>0-1 year</w:t>
            </w:r>
          </w:p>
          <w:p w:rsidR="001E3927" w:rsidRPr="005C34C5" w:rsidRDefault="001E3927" w:rsidP="00A82A9B">
            <w:pPr>
              <w:spacing w:line="276" w:lineRule="auto"/>
              <w:ind w:left="270"/>
              <w:rPr>
                <w:b/>
                <w:sz w:val="20"/>
                <w:szCs w:val="20"/>
              </w:rPr>
            </w:pPr>
            <w:r w:rsidRPr="005C34C5">
              <w:rPr>
                <w:b/>
                <w:sz w:val="20"/>
                <w:szCs w:val="20"/>
              </w:rPr>
              <w:t>1-2 years</w:t>
            </w:r>
          </w:p>
          <w:p w:rsidR="001E3927" w:rsidRPr="005C34C5" w:rsidRDefault="001E3927" w:rsidP="00A82A9B">
            <w:pPr>
              <w:spacing w:line="276" w:lineRule="auto"/>
              <w:ind w:left="270"/>
              <w:rPr>
                <w:b/>
                <w:sz w:val="20"/>
                <w:szCs w:val="20"/>
              </w:rPr>
            </w:pPr>
            <w:r w:rsidRPr="005C34C5">
              <w:rPr>
                <w:b/>
                <w:sz w:val="20"/>
                <w:szCs w:val="20"/>
              </w:rPr>
              <w:t>2-3 years</w:t>
            </w:r>
          </w:p>
          <w:p w:rsidR="001E3927" w:rsidRPr="005C34C5" w:rsidRDefault="001E3927" w:rsidP="00A82A9B">
            <w:pPr>
              <w:spacing w:line="276" w:lineRule="auto"/>
              <w:ind w:left="270"/>
              <w:rPr>
                <w:b/>
                <w:sz w:val="20"/>
                <w:szCs w:val="20"/>
              </w:rPr>
            </w:pPr>
            <w:r w:rsidRPr="005C34C5">
              <w:rPr>
                <w:b/>
                <w:sz w:val="20"/>
                <w:szCs w:val="20"/>
              </w:rPr>
              <w:t>3-4 years</w:t>
            </w:r>
          </w:p>
        </w:tc>
        <w:tc>
          <w:tcPr>
            <w:tcW w:w="822" w:type="dxa"/>
            <w:tcBorders>
              <w:top w:val="single" w:sz="4" w:space="0" w:color="auto"/>
              <w:left w:val="nil"/>
              <w:bottom w:val="nil"/>
              <w:right w:val="nil"/>
            </w:tcBorders>
            <w:vAlign w:val="center"/>
          </w:tcPr>
          <w:p w:rsidR="001E3927" w:rsidRPr="00A05BC0" w:rsidRDefault="001E3927" w:rsidP="00A82A9B">
            <w:pPr>
              <w:spacing w:line="276" w:lineRule="auto"/>
              <w:jc w:val="center"/>
              <w:rPr>
                <w:sz w:val="20"/>
                <w:szCs w:val="20"/>
              </w:rPr>
            </w:pPr>
          </w:p>
          <w:p w:rsidR="001E3927" w:rsidRPr="00A05BC0" w:rsidRDefault="001E3927" w:rsidP="00A82A9B">
            <w:pPr>
              <w:spacing w:line="276" w:lineRule="auto"/>
              <w:jc w:val="center"/>
              <w:rPr>
                <w:sz w:val="20"/>
                <w:szCs w:val="20"/>
              </w:rPr>
            </w:pPr>
            <w:r w:rsidRPr="00A05BC0">
              <w:rPr>
                <w:sz w:val="20"/>
                <w:szCs w:val="20"/>
              </w:rPr>
              <w:t>10.26</w:t>
            </w:r>
          </w:p>
          <w:p w:rsidR="001E3927" w:rsidRPr="00A05BC0" w:rsidRDefault="001E3927" w:rsidP="00A82A9B">
            <w:pPr>
              <w:spacing w:line="276" w:lineRule="auto"/>
              <w:jc w:val="center"/>
              <w:rPr>
                <w:sz w:val="20"/>
                <w:szCs w:val="20"/>
              </w:rPr>
            </w:pPr>
            <w:r w:rsidRPr="00A05BC0">
              <w:rPr>
                <w:sz w:val="20"/>
                <w:szCs w:val="20"/>
              </w:rPr>
              <w:t>34.86</w:t>
            </w:r>
          </w:p>
          <w:p w:rsidR="001E3927" w:rsidRPr="00A05BC0" w:rsidRDefault="001E3927" w:rsidP="00A82A9B">
            <w:pPr>
              <w:spacing w:line="276" w:lineRule="auto"/>
              <w:jc w:val="center"/>
              <w:rPr>
                <w:sz w:val="20"/>
                <w:szCs w:val="20"/>
              </w:rPr>
            </w:pPr>
            <w:r w:rsidRPr="00A05BC0">
              <w:rPr>
                <w:sz w:val="20"/>
                <w:szCs w:val="20"/>
              </w:rPr>
              <w:t>9.34</w:t>
            </w:r>
          </w:p>
          <w:p w:rsidR="001E3927" w:rsidRPr="00A05BC0" w:rsidRDefault="001E3927" w:rsidP="00A82A9B">
            <w:pPr>
              <w:spacing w:line="276" w:lineRule="auto"/>
              <w:jc w:val="center"/>
              <w:rPr>
                <w:sz w:val="20"/>
                <w:szCs w:val="20"/>
              </w:rPr>
            </w:pPr>
            <w:r w:rsidRPr="00A05BC0">
              <w:rPr>
                <w:sz w:val="20"/>
                <w:szCs w:val="20"/>
              </w:rPr>
              <w:t>-10.43</w:t>
            </w:r>
          </w:p>
        </w:tc>
        <w:tc>
          <w:tcPr>
            <w:tcW w:w="826" w:type="dxa"/>
            <w:gridSpan w:val="2"/>
            <w:tcBorders>
              <w:top w:val="single" w:sz="4" w:space="0" w:color="auto"/>
              <w:left w:val="nil"/>
              <w:bottom w:val="nil"/>
              <w:right w:val="nil"/>
            </w:tcBorders>
            <w:vAlign w:val="center"/>
          </w:tcPr>
          <w:p w:rsidR="001E3927" w:rsidRPr="00A05BC0" w:rsidRDefault="001E3927" w:rsidP="00A82A9B">
            <w:pPr>
              <w:spacing w:line="276" w:lineRule="auto"/>
              <w:jc w:val="center"/>
              <w:rPr>
                <w:sz w:val="20"/>
                <w:szCs w:val="20"/>
              </w:rPr>
            </w:pPr>
          </w:p>
          <w:p w:rsidR="001E3927" w:rsidRPr="00A05BC0" w:rsidRDefault="001E3927" w:rsidP="00A82A9B">
            <w:pPr>
              <w:spacing w:line="276" w:lineRule="auto"/>
              <w:jc w:val="center"/>
              <w:rPr>
                <w:sz w:val="20"/>
                <w:szCs w:val="20"/>
              </w:rPr>
            </w:pPr>
            <w:r w:rsidRPr="00A05BC0">
              <w:rPr>
                <w:sz w:val="20"/>
                <w:szCs w:val="20"/>
              </w:rPr>
              <w:t>-2.61</w:t>
            </w:r>
          </w:p>
          <w:p w:rsidR="001E3927" w:rsidRPr="00A05BC0" w:rsidRDefault="001E3927" w:rsidP="00A82A9B">
            <w:pPr>
              <w:spacing w:line="276" w:lineRule="auto"/>
              <w:jc w:val="center"/>
              <w:rPr>
                <w:sz w:val="20"/>
                <w:szCs w:val="20"/>
              </w:rPr>
            </w:pPr>
            <w:r w:rsidRPr="00A05BC0">
              <w:rPr>
                <w:sz w:val="20"/>
                <w:szCs w:val="20"/>
              </w:rPr>
              <w:t>22.63</w:t>
            </w:r>
          </w:p>
          <w:p w:rsidR="001E3927" w:rsidRPr="00A05BC0" w:rsidRDefault="001E3927" w:rsidP="00A82A9B">
            <w:pPr>
              <w:spacing w:line="276" w:lineRule="auto"/>
              <w:jc w:val="center"/>
              <w:rPr>
                <w:sz w:val="20"/>
                <w:szCs w:val="20"/>
              </w:rPr>
            </w:pPr>
            <w:r w:rsidRPr="00A05BC0">
              <w:rPr>
                <w:sz w:val="20"/>
                <w:szCs w:val="20"/>
              </w:rPr>
              <w:t>-2.73</w:t>
            </w:r>
          </w:p>
          <w:p w:rsidR="001E3927" w:rsidRPr="00A05BC0" w:rsidRDefault="001E3927" w:rsidP="00A82A9B">
            <w:pPr>
              <w:spacing w:line="276" w:lineRule="auto"/>
              <w:jc w:val="center"/>
              <w:rPr>
                <w:sz w:val="20"/>
                <w:szCs w:val="20"/>
              </w:rPr>
            </w:pPr>
            <w:r w:rsidRPr="00A05BC0">
              <w:rPr>
                <w:sz w:val="20"/>
                <w:szCs w:val="20"/>
              </w:rPr>
              <w:t>-24.96</w:t>
            </w:r>
          </w:p>
        </w:tc>
        <w:tc>
          <w:tcPr>
            <w:tcW w:w="828" w:type="dxa"/>
            <w:gridSpan w:val="2"/>
            <w:tcBorders>
              <w:top w:val="single" w:sz="4" w:space="0" w:color="auto"/>
              <w:left w:val="nil"/>
              <w:bottom w:val="nil"/>
              <w:right w:val="nil"/>
            </w:tcBorders>
            <w:vAlign w:val="center"/>
          </w:tcPr>
          <w:p w:rsidR="001E3927" w:rsidRPr="00A05BC0" w:rsidRDefault="001E3927" w:rsidP="00A82A9B">
            <w:pPr>
              <w:spacing w:line="276" w:lineRule="auto"/>
              <w:jc w:val="center"/>
              <w:rPr>
                <w:sz w:val="20"/>
                <w:szCs w:val="20"/>
              </w:rPr>
            </w:pPr>
          </w:p>
          <w:p w:rsidR="001E3927" w:rsidRPr="00A05BC0" w:rsidRDefault="001E3927" w:rsidP="00A82A9B">
            <w:pPr>
              <w:spacing w:line="276" w:lineRule="auto"/>
              <w:jc w:val="center"/>
              <w:rPr>
                <w:sz w:val="20"/>
                <w:szCs w:val="20"/>
              </w:rPr>
            </w:pPr>
            <w:r w:rsidRPr="00A05BC0">
              <w:rPr>
                <w:sz w:val="20"/>
                <w:szCs w:val="20"/>
              </w:rPr>
              <w:t>23.12</w:t>
            </w:r>
          </w:p>
          <w:p w:rsidR="001E3927" w:rsidRPr="00A05BC0" w:rsidRDefault="001E3927" w:rsidP="00A82A9B">
            <w:pPr>
              <w:spacing w:line="276" w:lineRule="auto"/>
              <w:jc w:val="center"/>
              <w:rPr>
                <w:sz w:val="20"/>
                <w:szCs w:val="20"/>
              </w:rPr>
            </w:pPr>
            <w:r w:rsidRPr="00A05BC0">
              <w:rPr>
                <w:sz w:val="20"/>
                <w:szCs w:val="20"/>
              </w:rPr>
              <w:t>47.09</w:t>
            </w:r>
          </w:p>
          <w:p w:rsidR="001E3927" w:rsidRPr="00A05BC0" w:rsidRDefault="001E3927" w:rsidP="00A82A9B">
            <w:pPr>
              <w:spacing w:line="276" w:lineRule="auto"/>
              <w:jc w:val="center"/>
              <w:rPr>
                <w:sz w:val="20"/>
                <w:szCs w:val="20"/>
              </w:rPr>
            </w:pPr>
            <w:r w:rsidRPr="00A05BC0">
              <w:rPr>
                <w:sz w:val="20"/>
                <w:szCs w:val="20"/>
              </w:rPr>
              <w:t>21.42</w:t>
            </w:r>
          </w:p>
          <w:p w:rsidR="001E3927" w:rsidRPr="00A05BC0" w:rsidRDefault="001E3927" w:rsidP="00A82A9B">
            <w:pPr>
              <w:spacing w:line="276" w:lineRule="auto"/>
              <w:jc w:val="center"/>
              <w:rPr>
                <w:sz w:val="20"/>
                <w:szCs w:val="20"/>
              </w:rPr>
            </w:pPr>
            <w:r w:rsidRPr="00A05BC0">
              <w:rPr>
                <w:sz w:val="20"/>
                <w:szCs w:val="20"/>
              </w:rPr>
              <w:t>4.11</w:t>
            </w:r>
          </w:p>
        </w:tc>
        <w:tc>
          <w:tcPr>
            <w:tcW w:w="850" w:type="dxa"/>
            <w:gridSpan w:val="2"/>
            <w:tcBorders>
              <w:top w:val="single" w:sz="4" w:space="0" w:color="auto"/>
              <w:left w:val="nil"/>
              <w:bottom w:val="nil"/>
              <w:right w:val="nil"/>
            </w:tcBorders>
            <w:vAlign w:val="center"/>
          </w:tcPr>
          <w:p w:rsidR="001E3927" w:rsidRPr="00A05BC0" w:rsidRDefault="001E3927" w:rsidP="00A82A9B">
            <w:pPr>
              <w:spacing w:line="276" w:lineRule="auto"/>
              <w:jc w:val="center"/>
              <w:rPr>
                <w:sz w:val="20"/>
                <w:szCs w:val="20"/>
              </w:rPr>
            </w:pPr>
          </w:p>
          <w:p w:rsidR="001E3927" w:rsidRPr="00A05BC0" w:rsidRDefault="001E3927" w:rsidP="00A82A9B">
            <w:pPr>
              <w:spacing w:line="276" w:lineRule="auto"/>
              <w:jc w:val="center"/>
              <w:rPr>
                <w:sz w:val="20"/>
                <w:szCs w:val="20"/>
              </w:rPr>
            </w:pPr>
            <w:r w:rsidRPr="00A05BC0">
              <w:rPr>
                <w:sz w:val="20"/>
                <w:szCs w:val="20"/>
              </w:rPr>
              <w:t>0.117</w:t>
            </w:r>
          </w:p>
          <w:p w:rsidR="001E3927" w:rsidRPr="00A05BC0" w:rsidRDefault="001E3927" w:rsidP="00A82A9B">
            <w:pPr>
              <w:spacing w:line="276" w:lineRule="auto"/>
              <w:jc w:val="center"/>
              <w:rPr>
                <w:b/>
                <w:sz w:val="20"/>
                <w:szCs w:val="20"/>
              </w:rPr>
            </w:pPr>
            <w:r w:rsidRPr="00A05BC0">
              <w:rPr>
                <w:b/>
                <w:sz w:val="20"/>
                <w:szCs w:val="20"/>
              </w:rPr>
              <w:t>&lt;0.001</w:t>
            </w:r>
          </w:p>
          <w:p w:rsidR="001E3927" w:rsidRPr="00A05BC0" w:rsidRDefault="001E3927" w:rsidP="00A82A9B">
            <w:pPr>
              <w:spacing w:line="276" w:lineRule="auto"/>
              <w:jc w:val="center"/>
              <w:rPr>
                <w:sz w:val="20"/>
                <w:szCs w:val="20"/>
              </w:rPr>
            </w:pPr>
            <w:r w:rsidRPr="00A05BC0">
              <w:rPr>
                <w:sz w:val="20"/>
                <w:szCs w:val="20"/>
              </w:rPr>
              <w:t>0.128</w:t>
            </w:r>
          </w:p>
          <w:p w:rsidR="001E3927" w:rsidRPr="00A05BC0" w:rsidRDefault="001E3927" w:rsidP="00A82A9B">
            <w:pPr>
              <w:spacing w:line="276" w:lineRule="auto"/>
              <w:jc w:val="center"/>
              <w:rPr>
                <w:sz w:val="20"/>
                <w:szCs w:val="20"/>
              </w:rPr>
            </w:pPr>
            <w:r w:rsidRPr="00A05BC0">
              <w:rPr>
                <w:sz w:val="20"/>
                <w:szCs w:val="20"/>
              </w:rPr>
              <w:t>0.158</w:t>
            </w:r>
          </w:p>
        </w:tc>
        <w:tc>
          <w:tcPr>
            <w:tcW w:w="837" w:type="dxa"/>
            <w:tcBorders>
              <w:top w:val="single" w:sz="4" w:space="0" w:color="auto"/>
              <w:left w:val="nil"/>
              <w:bottom w:val="nil"/>
              <w:right w:val="nil"/>
            </w:tcBorders>
            <w:vAlign w:val="center"/>
          </w:tcPr>
          <w:p w:rsidR="001E3927" w:rsidRPr="00A05BC0" w:rsidRDefault="001E3927" w:rsidP="00A82A9B">
            <w:pPr>
              <w:spacing w:line="276" w:lineRule="auto"/>
              <w:jc w:val="center"/>
              <w:rPr>
                <w:sz w:val="20"/>
                <w:szCs w:val="20"/>
              </w:rPr>
            </w:pPr>
          </w:p>
          <w:p w:rsidR="001E3927" w:rsidRPr="00A05BC0" w:rsidRDefault="001E3927" w:rsidP="00A82A9B">
            <w:pPr>
              <w:spacing w:line="276" w:lineRule="auto"/>
              <w:jc w:val="center"/>
              <w:rPr>
                <w:sz w:val="20"/>
                <w:szCs w:val="20"/>
              </w:rPr>
            </w:pPr>
            <w:r w:rsidRPr="00A05BC0">
              <w:rPr>
                <w:sz w:val="20"/>
                <w:szCs w:val="20"/>
              </w:rPr>
              <w:t>12.81</w:t>
            </w:r>
          </w:p>
          <w:p w:rsidR="001E3927" w:rsidRPr="00A05BC0" w:rsidRDefault="001E3927" w:rsidP="00A82A9B">
            <w:pPr>
              <w:spacing w:line="276" w:lineRule="auto"/>
              <w:jc w:val="center"/>
              <w:rPr>
                <w:sz w:val="20"/>
                <w:szCs w:val="20"/>
              </w:rPr>
            </w:pPr>
            <w:r w:rsidRPr="00A05BC0">
              <w:rPr>
                <w:sz w:val="20"/>
                <w:szCs w:val="20"/>
              </w:rPr>
              <w:t>18.74</w:t>
            </w:r>
          </w:p>
          <w:p w:rsidR="001E3927" w:rsidRPr="00A05BC0" w:rsidRDefault="001E3927" w:rsidP="00A82A9B">
            <w:pPr>
              <w:spacing w:line="276" w:lineRule="auto"/>
              <w:jc w:val="center"/>
              <w:rPr>
                <w:sz w:val="20"/>
                <w:szCs w:val="20"/>
              </w:rPr>
            </w:pPr>
            <w:r w:rsidRPr="00A05BC0">
              <w:rPr>
                <w:sz w:val="20"/>
                <w:szCs w:val="20"/>
              </w:rPr>
              <w:t>29.83</w:t>
            </w:r>
          </w:p>
          <w:p w:rsidR="001E3927" w:rsidRPr="00A05BC0" w:rsidRDefault="001E3927" w:rsidP="00A82A9B">
            <w:pPr>
              <w:spacing w:line="276" w:lineRule="auto"/>
              <w:jc w:val="center"/>
              <w:rPr>
                <w:sz w:val="20"/>
                <w:szCs w:val="20"/>
              </w:rPr>
            </w:pPr>
            <w:r w:rsidRPr="00A05BC0">
              <w:rPr>
                <w:sz w:val="20"/>
                <w:szCs w:val="20"/>
              </w:rPr>
              <w:t>17.66</w:t>
            </w:r>
          </w:p>
        </w:tc>
        <w:tc>
          <w:tcPr>
            <w:tcW w:w="832" w:type="dxa"/>
            <w:tcBorders>
              <w:top w:val="single" w:sz="4" w:space="0" w:color="auto"/>
              <w:left w:val="nil"/>
              <w:bottom w:val="nil"/>
              <w:right w:val="nil"/>
            </w:tcBorders>
            <w:vAlign w:val="center"/>
          </w:tcPr>
          <w:p w:rsidR="001E3927" w:rsidRPr="00A05BC0" w:rsidRDefault="001E3927" w:rsidP="00A82A9B">
            <w:pPr>
              <w:spacing w:line="276" w:lineRule="auto"/>
              <w:jc w:val="center"/>
              <w:rPr>
                <w:sz w:val="20"/>
                <w:szCs w:val="20"/>
              </w:rPr>
            </w:pPr>
          </w:p>
          <w:p w:rsidR="001E3927" w:rsidRPr="00A05BC0" w:rsidRDefault="001E3927" w:rsidP="00A82A9B">
            <w:pPr>
              <w:spacing w:line="276" w:lineRule="auto"/>
              <w:jc w:val="center"/>
              <w:rPr>
                <w:sz w:val="20"/>
                <w:szCs w:val="20"/>
              </w:rPr>
            </w:pPr>
            <w:r w:rsidRPr="00A05BC0">
              <w:rPr>
                <w:sz w:val="20"/>
                <w:szCs w:val="20"/>
              </w:rPr>
              <w:t>-5.50</w:t>
            </w:r>
          </w:p>
          <w:p w:rsidR="001E3927" w:rsidRPr="00A05BC0" w:rsidRDefault="001E3927" w:rsidP="00A82A9B">
            <w:pPr>
              <w:spacing w:line="276" w:lineRule="auto"/>
              <w:jc w:val="center"/>
              <w:rPr>
                <w:sz w:val="20"/>
                <w:szCs w:val="20"/>
              </w:rPr>
            </w:pPr>
            <w:r w:rsidRPr="00A05BC0">
              <w:rPr>
                <w:sz w:val="20"/>
                <w:szCs w:val="20"/>
              </w:rPr>
              <w:t>1.32</w:t>
            </w:r>
          </w:p>
          <w:p w:rsidR="001E3927" w:rsidRPr="00A05BC0" w:rsidRDefault="001E3927" w:rsidP="00A82A9B">
            <w:pPr>
              <w:spacing w:line="276" w:lineRule="auto"/>
              <w:jc w:val="center"/>
              <w:rPr>
                <w:sz w:val="20"/>
                <w:szCs w:val="20"/>
              </w:rPr>
            </w:pPr>
            <w:r w:rsidRPr="00A05BC0">
              <w:rPr>
                <w:sz w:val="20"/>
                <w:szCs w:val="20"/>
              </w:rPr>
              <w:t>15.39</w:t>
            </w:r>
          </w:p>
          <w:p w:rsidR="001E3927" w:rsidRPr="00A05BC0" w:rsidRDefault="001E3927" w:rsidP="00A82A9B">
            <w:pPr>
              <w:spacing w:line="276" w:lineRule="auto"/>
              <w:jc w:val="center"/>
              <w:rPr>
                <w:sz w:val="20"/>
                <w:szCs w:val="20"/>
              </w:rPr>
            </w:pPr>
            <w:r w:rsidRPr="00A05BC0">
              <w:rPr>
                <w:sz w:val="20"/>
                <w:szCs w:val="20"/>
              </w:rPr>
              <w:t>-0.80</w:t>
            </w:r>
          </w:p>
        </w:tc>
        <w:tc>
          <w:tcPr>
            <w:tcW w:w="833" w:type="dxa"/>
            <w:tcBorders>
              <w:top w:val="single" w:sz="4" w:space="0" w:color="auto"/>
              <w:left w:val="nil"/>
              <w:bottom w:val="nil"/>
              <w:right w:val="nil"/>
            </w:tcBorders>
            <w:vAlign w:val="center"/>
          </w:tcPr>
          <w:p w:rsidR="001E3927" w:rsidRPr="00A05BC0" w:rsidRDefault="001E3927" w:rsidP="00A82A9B">
            <w:pPr>
              <w:spacing w:line="276" w:lineRule="auto"/>
              <w:jc w:val="center"/>
              <w:rPr>
                <w:sz w:val="20"/>
                <w:szCs w:val="20"/>
              </w:rPr>
            </w:pPr>
          </w:p>
          <w:p w:rsidR="001E3927" w:rsidRPr="00A05BC0" w:rsidRDefault="001E3927" w:rsidP="00A82A9B">
            <w:pPr>
              <w:spacing w:line="276" w:lineRule="auto"/>
              <w:jc w:val="center"/>
              <w:rPr>
                <w:sz w:val="20"/>
                <w:szCs w:val="20"/>
              </w:rPr>
            </w:pPr>
            <w:r w:rsidRPr="00A05BC0">
              <w:rPr>
                <w:sz w:val="20"/>
                <w:szCs w:val="20"/>
              </w:rPr>
              <w:t>31.13</w:t>
            </w:r>
          </w:p>
          <w:p w:rsidR="001E3927" w:rsidRPr="00A05BC0" w:rsidRDefault="001E3927" w:rsidP="00A82A9B">
            <w:pPr>
              <w:spacing w:line="276" w:lineRule="auto"/>
              <w:jc w:val="center"/>
              <w:rPr>
                <w:sz w:val="20"/>
                <w:szCs w:val="20"/>
              </w:rPr>
            </w:pPr>
            <w:r w:rsidRPr="00A05BC0">
              <w:rPr>
                <w:sz w:val="20"/>
                <w:szCs w:val="20"/>
              </w:rPr>
              <w:t>36.16</w:t>
            </w:r>
          </w:p>
          <w:p w:rsidR="001E3927" w:rsidRPr="00A05BC0" w:rsidRDefault="001E3927" w:rsidP="00A82A9B">
            <w:pPr>
              <w:spacing w:line="276" w:lineRule="auto"/>
              <w:jc w:val="center"/>
              <w:rPr>
                <w:sz w:val="20"/>
                <w:szCs w:val="20"/>
              </w:rPr>
            </w:pPr>
            <w:r w:rsidRPr="00A05BC0">
              <w:rPr>
                <w:sz w:val="20"/>
                <w:szCs w:val="20"/>
              </w:rPr>
              <w:t>44.28</w:t>
            </w:r>
          </w:p>
          <w:p w:rsidR="001E3927" w:rsidRPr="00A05BC0" w:rsidRDefault="001E3927" w:rsidP="00A82A9B">
            <w:pPr>
              <w:spacing w:line="276" w:lineRule="auto"/>
              <w:jc w:val="center"/>
              <w:rPr>
                <w:sz w:val="20"/>
                <w:szCs w:val="20"/>
              </w:rPr>
            </w:pPr>
            <w:r w:rsidRPr="00A05BC0">
              <w:rPr>
                <w:sz w:val="20"/>
                <w:szCs w:val="20"/>
              </w:rPr>
              <w:t>36.12</w:t>
            </w:r>
          </w:p>
        </w:tc>
        <w:tc>
          <w:tcPr>
            <w:tcW w:w="841" w:type="dxa"/>
            <w:tcBorders>
              <w:top w:val="single" w:sz="4" w:space="0" w:color="auto"/>
              <w:left w:val="nil"/>
              <w:bottom w:val="nil"/>
              <w:right w:val="nil"/>
            </w:tcBorders>
            <w:vAlign w:val="center"/>
          </w:tcPr>
          <w:p w:rsidR="001E3927" w:rsidRPr="00A05BC0" w:rsidRDefault="001E3927" w:rsidP="00A82A9B">
            <w:pPr>
              <w:spacing w:line="276" w:lineRule="auto"/>
              <w:jc w:val="center"/>
              <w:rPr>
                <w:sz w:val="20"/>
                <w:szCs w:val="20"/>
              </w:rPr>
            </w:pPr>
          </w:p>
          <w:p w:rsidR="001E3927" w:rsidRPr="00A05BC0" w:rsidRDefault="001E3927" w:rsidP="00A82A9B">
            <w:pPr>
              <w:spacing w:line="276" w:lineRule="auto"/>
              <w:jc w:val="center"/>
              <w:rPr>
                <w:sz w:val="20"/>
                <w:szCs w:val="20"/>
              </w:rPr>
            </w:pPr>
            <w:r w:rsidRPr="00A05BC0">
              <w:rPr>
                <w:sz w:val="20"/>
                <w:szCs w:val="20"/>
              </w:rPr>
              <w:t>0.167</w:t>
            </w:r>
          </w:p>
          <w:p w:rsidR="001E3927" w:rsidRPr="00A05BC0" w:rsidRDefault="001E3927" w:rsidP="00A82A9B">
            <w:pPr>
              <w:spacing w:line="276" w:lineRule="auto"/>
              <w:jc w:val="center"/>
              <w:rPr>
                <w:b/>
                <w:sz w:val="20"/>
                <w:szCs w:val="20"/>
              </w:rPr>
            </w:pPr>
            <w:r w:rsidRPr="00A05BC0">
              <w:rPr>
                <w:b/>
                <w:sz w:val="20"/>
                <w:szCs w:val="20"/>
              </w:rPr>
              <w:t>0.035</w:t>
            </w:r>
          </w:p>
          <w:p w:rsidR="001E3927" w:rsidRPr="00A05BC0" w:rsidRDefault="001E3927" w:rsidP="00A82A9B">
            <w:pPr>
              <w:spacing w:line="276" w:lineRule="auto"/>
              <w:jc w:val="center"/>
              <w:rPr>
                <w:b/>
                <w:sz w:val="20"/>
                <w:szCs w:val="20"/>
              </w:rPr>
            </w:pPr>
            <w:r w:rsidRPr="00A05BC0">
              <w:rPr>
                <w:b/>
                <w:sz w:val="20"/>
                <w:szCs w:val="20"/>
              </w:rPr>
              <w:t>&lt;0.001</w:t>
            </w:r>
          </w:p>
          <w:p w:rsidR="001E3927" w:rsidRPr="00A05BC0" w:rsidRDefault="001E3927" w:rsidP="00A82A9B">
            <w:pPr>
              <w:spacing w:line="276" w:lineRule="auto"/>
              <w:jc w:val="center"/>
              <w:rPr>
                <w:sz w:val="20"/>
                <w:szCs w:val="20"/>
              </w:rPr>
            </w:pPr>
            <w:r w:rsidRPr="00A05BC0">
              <w:rPr>
                <w:sz w:val="20"/>
                <w:szCs w:val="20"/>
              </w:rPr>
              <w:t>0.060</w:t>
            </w:r>
          </w:p>
        </w:tc>
        <w:tc>
          <w:tcPr>
            <w:tcW w:w="833" w:type="dxa"/>
            <w:tcBorders>
              <w:top w:val="single" w:sz="4" w:space="0" w:color="auto"/>
              <w:left w:val="nil"/>
              <w:bottom w:val="nil"/>
              <w:right w:val="nil"/>
            </w:tcBorders>
            <w:vAlign w:val="center"/>
          </w:tcPr>
          <w:p w:rsidR="001E3927" w:rsidRPr="00A05BC0" w:rsidRDefault="001E3927" w:rsidP="00A82A9B">
            <w:pPr>
              <w:spacing w:line="276" w:lineRule="auto"/>
              <w:jc w:val="center"/>
              <w:rPr>
                <w:sz w:val="20"/>
                <w:szCs w:val="20"/>
              </w:rPr>
            </w:pPr>
          </w:p>
          <w:p w:rsidR="001E3927" w:rsidRPr="00A05BC0" w:rsidRDefault="001E3927" w:rsidP="00A82A9B">
            <w:pPr>
              <w:spacing w:line="276" w:lineRule="auto"/>
              <w:jc w:val="center"/>
              <w:rPr>
                <w:sz w:val="20"/>
                <w:szCs w:val="20"/>
              </w:rPr>
            </w:pPr>
            <w:r w:rsidRPr="00A05BC0">
              <w:rPr>
                <w:sz w:val="20"/>
                <w:szCs w:val="20"/>
              </w:rPr>
              <w:t>56.63</w:t>
            </w:r>
          </w:p>
          <w:p w:rsidR="001E3927" w:rsidRPr="00A05BC0" w:rsidRDefault="001E3927" w:rsidP="00A82A9B">
            <w:pPr>
              <w:spacing w:line="276" w:lineRule="auto"/>
              <w:jc w:val="center"/>
              <w:rPr>
                <w:sz w:val="20"/>
                <w:szCs w:val="20"/>
              </w:rPr>
            </w:pPr>
            <w:r w:rsidRPr="00A05BC0">
              <w:rPr>
                <w:sz w:val="20"/>
                <w:szCs w:val="20"/>
              </w:rPr>
              <w:t>85.79</w:t>
            </w:r>
          </w:p>
          <w:p w:rsidR="001E3927" w:rsidRPr="00A05BC0" w:rsidRDefault="001E3927" w:rsidP="00A82A9B">
            <w:pPr>
              <w:spacing w:line="276" w:lineRule="auto"/>
              <w:jc w:val="center"/>
              <w:rPr>
                <w:sz w:val="20"/>
                <w:szCs w:val="20"/>
              </w:rPr>
            </w:pPr>
            <w:r w:rsidRPr="00A05BC0">
              <w:rPr>
                <w:sz w:val="20"/>
                <w:szCs w:val="20"/>
              </w:rPr>
              <w:t>41.40</w:t>
            </w:r>
          </w:p>
          <w:p w:rsidR="001E3927" w:rsidRPr="00A05BC0" w:rsidRDefault="001E3927" w:rsidP="00A82A9B">
            <w:pPr>
              <w:spacing w:line="276" w:lineRule="auto"/>
              <w:jc w:val="center"/>
              <w:rPr>
                <w:sz w:val="20"/>
                <w:szCs w:val="20"/>
              </w:rPr>
            </w:pPr>
            <w:r w:rsidRPr="00A05BC0">
              <w:rPr>
                <w:sz w:val="20"/>
                <w:szCs w:val="20"/>
              </w:rPr>
              <w:t>69.36</w:t>
            </w:r>
          </w:p>
        </w:tc>
        <w:tc>
          <w:tcPr>
            <w:tcW w:w="835" w:type="dxa"/>
            <w:tcBorders>
              <w:top w:val="single" w:sz="4" w:space="0" w:color="auto"/>
              <w:left w:val="nil"/>
              <w:bottom w:val="nil"/>
              <w:right w:val="nil"/>
            </w:tcBorders>
            <w:vAlign w:val="center"/>
          </w:tcPr>
          <w:p w:rsidR="001E3927" w:rsidRPr="00A05BC0" w:rsidRDefault="001E3927" w:rsidP="00A82A9B">
            <w:pPr>
              <w:spacing w:line="276" w:lineRule="auto"/>
              <w:jc w:val="center"/>
              <w:rPr>
                <w:sz w:val="20"/>
                <w:szCs w:val="20"/>
              </w:rPr>
            </w:pPr>
          </w:p>
          <w:p w:rsidR="001E3927" w:rsidRPr="00A05BC0" w:rsidRDefault="001E3927" w:rsidP="00A82A9B">
            <w:pPr>
              <w:spacing w:line="276" w:lineRule="auto"/>
              <w:jc w:val="center"/>
              <w:rPr>
                <w:sz w:val="20"/>
                <w:szCs w:val="20"/>
              </w:rPr>
            </w:pPr>
            <w:r w:rsidRPr="00A05BC0">
              <w:rPr>
                <w:sz w:val="20"/>
                <w:szCs w:val="20"/>
              </w:rPr>
              <w:t>23.12</w:t>
            </w:r>
          </w:p>
          <w:p w:rsidR="001E3927" w:rsidRPr="00A05BC0" w:rsidRDefault="001E3927" w:rsidP="00A82A9B">
            <w:pPr>
              <w:spacing w:line="276" w:lineRule="auto"/>
              <w:jc w:val="center"/>
              <w:rPr>
                <w:sz w:val="20"/>
                <w:szCs w:val="20"/>
              </w:rPr>
            </w:pPr>
            <w:r w:rsidRPr="00A05BC0">
              <w:rPr>
                <w:sz w:val="20"/>
                <w:szCs w:val="20"/>
              </w:rPr>
              <w:t>61.59</w:t>
            </w:r>
          </w:p>
          <w:p w:rsidR="001E3927" w:rsidRPr="00A05BC0" w:rsidRDefault="001E3927" w:rsidP="00A82A9B">
            <w:pPr>
              <w:spacing w:line="276" w:lineRule="auto"/>
              <w:jc w:val="center"/>
              <w:rPr>
                <w:sz w:val="20"/>
                <w:szCs w:val="20"/>
              </w:rPr>
            </w:pPr>
            <w:r w:rsidRPr="00A05BC0">
              <w:rPr>
                <w:sz w:val="20"/>
                <w:szCs w:val="20"/>
              </w:rPr>
              <w:t>10.16</w:t>
            </w:r>
          </w:p>
          <w:p w:rsidR="001E3927" w:rsidRPr="00A05BC0" w:rsidRDefault="001E3927" w:rsidP="00A82A9B">
            <w:pPr>
              <w:spacing w:line="276" w:lineRule="auto"/>
              <w:jc w:val="center"/>
              <w:rPr>
                <w:sz w:val="20"/>
                <w:szCs w:val="20"/>
              </w:rPr>
            </w:pPr>
            <w:r w:rsidRPr="00A05BC0">
              <w:rPr>
                <w:sz w:val="20"/>
                <w:szCs w:val="20"/>
              </w:rPr>
              <w:t>40.51</w:t>
            </w:r>
          </w:p>
        </w:tc>
        <w:tc>
          <w:tcPr>
            <w:tcW w:w="833" w:type="dxa"/>
            <w:tcBorders>
              <w:top w:val="single" w:sz="4" w:space="0" w:color="auto"/>
              <w:left w:val="nil"/>
              <w:bottom w:val="nil"/>
              <w:right w:val="nil"/>
            </w:tcBorders>
            <w:vAlign w:val="center"/>
          </w:tcPr>
          <w:p w:rsidR="001E3927" w:rsidRPr="00A05BC0" w:rsidRDefault="001E3927" w:rsidP="00A82A9B">
            <w:pPr>
              <w:spacing w:line="276" w:lineRule="auto"/>
              <w:jc w:val="center"/>
              <w:rPr>
                <w:sz w:val="20"/>
                <w:szCs w:val="20"/>
              </w:rPr>
            </w:pPr>
          </w:p>
          <w:p w:rsidR="001E3927" w:rsidRPr="00A05BC0" w:rsidRDefault="001E3927" w:rsidP="00A82A9B">
            <w:pPr>
              <w:spacing w:line="276" w:lineRule="auto"/>
              <w:jc w:val="center"/>
              <w:rPr>
                <w:sz w:val="20"/>
                <w:szCs w:val="20"/>
              </w:rPr>
            </w:pPr>
            <w:r w:rsidRPr="00A05BC0">
              <w:rPr>
                <w:sz w:val="20"/>
                <w:szCs w:val="20"/>
              </w:rPr>
              <w:t>90.15</w:t>
            </w:r>
          </w:p>
          <w:p w:rsidR="001E3927" w:rsidRPr="00A05BC0" w:rsidRDefault="001E3927" w:rsidP="00A82A9B">
            <w:pPr>
              <w:spacing w:line="276" w:lineRule="auto"/>
              <w:jc w:val="center"/>
              <w:rPr>
                <w:sz w:val="20"/>
                <w:szCs w:val="20"/>
              </w:rPr>
            </w:pPr>
            <w:r w:rsidRPr="00A05BC0">
              <w:rPr>
                <w:sz w:val="20"/>
                <w:szCs w:val="20"/>
              </w:rPr>
              <w:t>109.99</w:t>
            </w:r>
          </w:p>
          <w:p w:rsidR="001E3927" w:rsidRPr="00A05BC0" w:rsidRDefault="001E3927" w:rsidP="00A82A9B">
            <w:pPr>
              <w:spacing w:line="276" w:lineRule="auto"/>
              <w:jc w:val="center"/>
              <w:rPr>
                <w:sz w:val="20"/>
                <w:szCs w:val="20"/>
              </w:rPr>
            </w:pPr>
            <w:r w:rsidRPr="00A05BC0">
              <w:rPr>
                <w:sz w:val="20"/>
                <w:szCs w:val="20"/>
              </w:rPr>
              <w:t>72.65</w:t>
            </w:r>
          </w:p>
          <w:p w:rsidR="001E3927" w:rsidRPr="00A05BC0" w:rsidRDefault="001E3927" w:rsidP="00A82A9B">
            <w:pPr>
              <w:spacing w:line="276" w:lineRule="auto"/>
              <w:jc w:val="center"/>
              <w:rPr>
                <w:sz w:val="20"/>
                <w:szCs w:val="20"/>
              </w:rPr>
            </w:pPr>
            <w:r w:rsidRPr="00A05BC0">
              <w:rPr>
                <w:sz w:val="20"/>
                <w:szCs w:val="20"/>
              </w:rPr>
              <w:t>98.22</w:t>
            </w:r>
          </w:p>
        </w:tc>
        <w:tc>
          <w:tcPr>
            <w:tcW w:w="820" w:type="dxa"/>
            <w:tcBorders>
              <w:top w:val="single" w:sz="4" w:space="0" w:color="auto"/>
              <w:left w:val="nil"/>
              <w:bottom w:val="nil"/>
              <w:right w:val="nil"/>
            </w:tcBorders>
            <w:vAlign w:val="center"/>
          </w:tcPr>
          <w:p w:rsidR="001E3927" w:rsidRPr="00A05BC0" w:rsidRDefault="001E3927" w:rsidP="00A82A9B">
            <w:pPr>
              <w:spacing w:line="276" w:lineRule="auto"/>
              <w:jc w:val="center"/>
              <w:rPr>
                <w:b/>
                <w:sz w:val="20"/>
                <w:szCs w:val="20"/>
              </w:rPr>
            </w:pPr>
          </w:p>
          <w:p w:rsidR="001E3927" w:rsidRPr="00A05BC0" w:rsidRDefault="001E3927" w:rsidP="00A82A9B">
            <w:pPr>
              <w:spacing w:line="276" w:lineRule="auto"/>
              <w:jc w:val="center"/>
              <w:rPr>
                <w:b/>
                <w:sz w:val="20"/>
                <w:szCs w:val="20"/>
              </w:rPr>
            </w:pPr>
            <w:r w:rsidRPr="00A05BC0">
              <w:rPr>
                <w:b/>
                <w:sz w:val="20"/>
                <w:szCs w:val="20"/>
              </w:rPr>
              <w:t>0.002</w:t>
            </w:r>
          </w:p>
          <w:p w:rsidR="001E3927" w:rsidRPr="00A05BC0" w:rsidRDefault="001E3927" w:rsidP="00A82A9B">
            <w:pPr>
              <w:spacing w:line="276" w:lineRule="auto"/>
              <w:jc w:val="center"/>
              <w:rPr>
                <w:b/>
                <w:sz w:val="20"/>
                <w:szCs w:val="20"/>
              </w:rPr>
            </w:pPr>
            <w:r w:rsidRPr="00A05BC0">
              <w:rPr>
                <w:b/>
                <w:sz w:val="20"/>
                <w:szCs w:val="20"/>
              </w:rPr>
              <w:t>&lt;0.001</w:t>
            </w:r>
          </w:p>
          <w:p w:rsidR="001E3927" w:rsidRPr="00A05BC0" w:rsidRDefault="001E3927" w:rsidP="00A82A9B">
            <w:pPr>
              <w:spacing w:line="276" w:lineRule="auto"/>
              <w:jc w:val="center"/>
              <w:rPr>
                <w:b/>
                <w:sz w:val="20"/>
                <w:szCs w:val="20"/>
              </w:rPr>
            </w:pPr>
            <w:r w:rsidRPr="00A05BC0">
              <w:rPr>
                <w:b/>
                <w:sz w:val="20"/>
                <w:szCs w:val="20"/>
              </w:rPr>
              <w:t>0.011</w:t>
            </w:r>
          </w:p>
          <w:p w:rsidR="001E3927" w:rsidRPr="00A05BC0" w:rsidRDefault="001E3927" w:rsidP="00A82A9B">
            <w:pPr>
              <w:spacing w:line="276" w:lineRule="auto"/>
              <w:jc w:val="center"/>
              <w:rPr>
                <w:sz w:val="20"/>
                <w:szCs w:val="20"/>
              </w:rPr>
            </w:pPr>
            <w:r w:rsidRPr="00A05BC0">
              <w:rPr>
                <w:b/>
                <w:sz w:val="20"/>
                <w:szCs w:val="20"/>
              </w:rPr>
              <w:t>&lt;0.001</w:t>
            </w:r>
          </w:p>
        </w:tc>
        <w:tc>
          <w:tcPr>
            <w:tcW w:w="1710" w:type="dxa"/>
            <w:tcBorders>
              <w:top w:val="single" w:sz="4" w:space="0" w:color="auto"/>
              <w:left w:val="nil"/>
              <w:bottom w:val="nil"/>
              <w:right w:val="nil"/>
            </w:tcBorders>
            <w:vAlign w:val="center"/>
          </w:tcPr>
          <w:p w:rsidR="001E3927" w:rsidRPr="00A05BC0" w:rsidRDefault="001E3927" w:rsidP="00A82A9B">
            <w:pPr>
              <w:spacing w:line="276" w:lineRule="auto"/>
              <w:jc w:val="center"/>
              <w:rPr>
                <w:b/>
                <w:sz w:val="20"/>
                <w:szCs w:val="20"/>
              </w:rPr>
            </w:pPr>
          </w:p>
          <w:p w:rsidR="001E3927" w:rsidRPr="00A05BC0" w:rsidRDefault="001E3927" w:rsidP="00A82A9B">
            <w:pPr>
              <w:spacing w:line="276" w:lineRule="auto"/>
              <w:jc w:val="center"/>
              <w:rPr>
                <w:b/>
                <w:sz w:val="20"/>
                <w:szCs w:val="20"/>
              </w:rPr>
            </w:pPr>
            <w:r w:rsidRPr="00A05BC0">
              <w:rPr>
                <w:b/>
                <w:sz w:val="20"/>
                <w:szCs w:val="20"/>
              </w:rPr>
              <w:t>0.007</w:t>
            </w:r>
          </w:p>
          <w:p w:rsidR="001E3927" w:rsidRPr="00A05BC0" w:rsidRDefault="001E3927" w:rsidP="00A82A9B">
            <w:pPr>
              <w:spacing w:line="276" w:lineRule="auto"/>
              <w:jc w:val="center"/>
              <w:rPr>
                <w:b/>
                <w:sz w:val="20"/>
                <w:szCs w:val="20"/>
              </w:rPr>
            </w:pPr>
            <w:r w:rsidRPr="00A05BC0">
              <w:rPr>
                <w:b/>
                <w:sz w:val="20"/>
                <w:szCs w:val="20"/>
              </w:rPr>
              <w:t>&lt;0.001</w:t>
            </w:r>
          </w:p>
          <w:p w:rsidR="001E3927" w:rsidRPr="00A05BC0" w:rsidRDefault="001E3927" w:rsidP="00A82A9B">
            <w:pPr>
              <w:spacing w:line="276" w:lineRule="auto"/>
              <w:jc w:val="center"/>
              <w:rPr>
                <w:b/>
                <w:sz w:val="20"/>
                <w:szCs w:val="20"/>
              </w:rPr>
            </w:pPr>
            <w:r w:rsidRPr="00A05BC0">
              <w:rPr>
                <w:b/>
                <w:sz w:val="20"/>
                <w:szCs w:val="20"/>
              </w:rPr>
              <w:t>0.026</w:t>
            </w:r>
          </w:p>
          <w:p w:rsidR="001E3927" w:rsidRPr="00A05BC0" w:rsidRDefault="001E3927" w:rsidP="00A82A9B">
            <w:pPr>
              <w:spacing w:line="276" w:lineRule="auto"/>
              <w:jc w:val="center"/>
              <w:rPr>
                <w:sz w:val="20"/>
                <w:szCs w:val="20"/>
              </w:rPr>
            </w:pPr>
            <w:r w:rsidRPr="00A05BC0">
              <w:rPr>
                <w:b/>
                <w:sz w:val="20"/>
                <w:szCs w:val="20"/>
              </w:rPr>
              <w:t>&lt;0.001</w:t>
            </w:r>
          </w:p>
        </w:tc>
      </w:tr>
      <w:tr w:rsidR="001E3927" w:rsidTr="00A82A9B">
        <w:trPr>
          <w:trHeight w:val="576"/>
        </w:trPr>
        <w:tc>
          <w:tcPr>
            <w:tcW w:w="13428" w:type="dxa"/>
            <w:gridSpan w:val="17"/>
            <w:tcBorders>
              <w:left w:val="nil"/>
              <w:bottom w:val="nil"/>
              <w:right w:val="nil"/>
            </w:tcBorders>
            <w:vAlign w:val="center"/>
          </w:tcPr>
          <w:p w:rsidR="001E3927" w:rsidRDefault="001E3927" w:rsidP="00A82A9B">
            <w:pPr>
              <w:spacing w:line="276" w:lineRule="auto"/>
              <w:rPr>
                <w:sz w:val="20"/>
                <w:szCs w:val="20"/>
              </w:rPr>
            </w:pPr>
            <w:r w:rsidRPr="00A05BC0">
              <w:rPr>
                <w:sz w:val="20"/>
                <w:szCs w:val="20"/>
              </w:rPr>
              <w:t xml:space="preserve">All regressions </w:t>
            </w:r>
            <w:r>
              <w:rPr>
                <w:sz w:val="20"/>
                <w:szCs w:val="20"/>
              </w:rPr>
              <w:t>were</w:t>
            </w:r>
            <w:r w:rsidRPr="00A05BC0">
              <w:rPr>
                <w:sz w:val="20"/>
                <w:szCs w:val="20"/>
              </w:rPr>
              <w:t xml:space="preserve"> adjusted for sex, maternal education, maternal prepregnancy BMI, maternal antenatal fasting glucose, gestational weight gain per week, and gestational age</w:t>
            </w:r>
            <w:r>
              <w:rPr>
                <w:sz w:val="20"/>
                <w:szCs w:val="20"/>
              </w:rPr>
              <w:t xml:space="preserve"> at delivery</w:t>
            </w:r>
            <w:r w:rsidRPr="00A05BC0">
              <w:rPr>
                <w:sz w:val="20"/>
                <w:szCs w:val="20"/>
              </w:rPr>
              <w:t>. Statistically significant (p&lt;0.05) p values are highlighted in bold.</w:t>
            </w:r>
          </w:p>
          <w:p w:rsidR="001E3927" w:rsidRPr="00A05BC0" w:rsidRDefault="001E3927" w:rsidP="00A82A9B">
            <w:pPr>
              <w:spacing w:line="276" w:lineRule="auto"/>
              <w:rPr>
                <w:sz w:val="20"/>
                <w:szCs w:val="20"/>
              </w:rPr>
            </w:pPr>
            <w:r>
              <w:rPr>
                <w:sz w:val="20"/>
                <w:szCs w:val="20"/>
              </w:rPr>
              <w:t>SAT, subcutaneous adipose tissue; VAT, visceral adipose tissue.</w:t>
            </w:r>
          </w:p>
        </w:tc>
      </w:tr>
    </w:tbl>
    <w:p w:rsidR="001E3927" w:rsidRDefault="001E3927" w:rsidP="001E3927"/>
    <w:p w:rsidR="001E3927" w:rsidRPr="00152E71" w:rsidRDefault="001E3927" w:rsidP="001E3927"/>
    <w:p w:rsidR="001E3927" w:rsidRDefault="001E3927">
      <w:pPr>
        <w:rPr>
          <w:b/>
          <w:sz w:val="24"/>
          <w:szCs w:val="24"/>
        </w:rPr>
      </w:pPr>
      <w:r>
        <w:rPr>
          <w:b/>
          <w:sz w:val="24"/>
          <w:szCs w:val="24"/>
        </w:rPr>
        <w:br w:type="page"/>
      </w:r>
    </w:p>
    <w:p w:rsidR="001E3927" w:rsidRDefault="001E3927" w:rsidP="001E3927">
      <w:pPr>
        <w:rPr>
          <w:szCs w:val="24"/>
        </w:rPr>
      </w:pPr>
      <w:r w:rsidRPr="00E652E3">
        <w:rPr>
          <w:szCs w:val="24"/>
        </w:rPr>
        <w:lastRenderedPageBreak/>
        <w:t xml:space="preserve">Table </w:t>
      </w:r>
      <w:r>
        <w:rPr>
          <w:szCs w:val="24"/>
        </w:rPr>
        <w:t>3</w:t>
      </w:r>
      <w:r w:rsidRPr="00E652E3">
        <w:rPr>
          <w:szCs w:val="24"/>
        </w:rPr>
        <w:t>. Estimated regression coefficients of the association between conditional relative weight gain and abdominal adiposity (SAT and IAT) at age 4.5 years</w:t>
      </w:r>
      <w:r>
        <w:rPr>
          <w:szCs w:val="24"/>
        </w:rPr>
        <w:t>,</w:t>
      </w:r>
      <w:r w:rsidRPr="00E652E3">
        <w:rPr>
          <w:szCs w:val="24"/>
        </w:rPr>
        <w:t xml:space="preserve"> </w:t>
      </w:r>
      <w:r>
        <w:rPr>
          <w:szCs w:val="24"/>
        </w:rPr>
        <w:t xml:space="preserve">overall, and </w:t>
      </w:r>
      <w:r w:rsidRPr="00E652E3">
        <w:rPr>
          <w:szCs w:val="24"/>
        </w:rPr>
        <w:t xml:space="preserve">stratified by </w:t>
      </w:r>
      <w:r>
        <w:rPr>
          <w:szCs w:val="24"/>
        </w:rPr>
        <w:t>sex</w:t>
      </w:r>
      <w:r w:rsidRPr="00E652E3">
        <w:rPr>
          <w:szCs w:val="24"/>
        </w:rPr>
        <w:t>.</w:t>
      </w:r>
    </w:p>
    <w:tbl>
      <w:tblPr>
        <w:tblStyle w:val="TableGrid"/>
        <w:tblpPr w:leftFromText="180" w:rightFromText="180" w:vertAnchor="page" w:horzAnchor="margin" w:tblpY="2328"/>
        <w:tblW w:w="13428" w:type="dxa"/>
        <w:tblLayout w:type="fixed"/>
        <w:tblLook w:val="04A0" w:firstRow="1" w:lastRow="0" w:firstColumn="1" w:lastColumn="0" w:noHBand="0" w:noVBand="1"/>
      </w:tblPr>
      <w:tblGrid>
        <w:gridCol w:w="1728"/>
        <w:gridCol w:w="822"/>
        <w:gridCol w:w="8"/>
        <w:gridCol w:w="818"/>
        <w:gridCol w:w="9"/>
        <w:gridCol w:w="819"/>
        <w:gridCol w:w="12"/>
        <w:gridCol w:w="838"/>
        <w:gridCol w:w="837"/>
        <w:gridCol w:w="832"/>
        <w:gridCol w:w="833"/>
        <w:gridCol w:w="841"/>
        <w:gridCol w:w="833"/>
        <w:gridCol w:w="835"/>
        <w:gridCol w:w="833"/>
        <w:gridCol w:w="820"/>
        <w:gridCol w:w="1710"/>
      </w:tblGrid>
      <w:tr w:rsidR="001E3927" w:rsidTr="00A82A9B">
        <w:trPr>
          <w:trHeight w:val="444"/>
        </w:trPr>
        <w:tc>
          <w:tcPr>
            <w:tcW w:w="1728" w:type="dxa"/>
            <w:vMerge w:val="restart"/>
            <w:tcBorders>
              <w:left w:val="nil"/>
              <w:bottom w:val="nil"/>
              <w:right w:val="nil"/>
            </w:tcBorders>
            <w:vAlign w:val="center"/>
          </w:tcPr>
          <w:p w:rsidR="001E3927" w:rsidRPr="00527DB1" w:rsidRDefault="001E3927" w:rsidP="00A82A9B">
            <w:pPr>
              <w:jc w:val="center"/>
              <w:rPr>
                <w:b/>
                <w:sz w:val="20"/>
                <w:szCs w:val="20"/>
              </w:rPr>
            </w:pPr>
            <w:r w:rsidRPr="00527DB1">
              <w:rPr>
                <w:b/>
                <w:sz w:val="20"/>
                <w:szCs w:val="20"/>
              </w:rPr>
              <w:t>Conditional relative weight gain</w:t>
            </w:r>
          </w:p>
        </w:tc>
        <w:tc>
          <w:tcPr>
            <w:tcW w:w="3326" w:type="dxa"/>
            <w:gridSpan w:val="7"/>
            <w:tcBorders>
              <w:left w:val="nil"/>
              <w:bottom w:val="nil"/>
              <w:right w:val="nil"/>
            </w:tcBorders>
            <w:vAlign w:val="center"/>
          </w:tcPr>
          <w:p w:rsidR="001E3927" w:rsidRPr="00527DB1" w:rsidRDefault="001E3927" w:rsidP="00A82A9B">
            <w:pPr>
              <w:jc w:val="center"/>
              <w:rPr>
                <w:b/>
                <w:sz w:val="20"/>
                <w:szCs w:val="20"/>
              </w:rPr>
            </w:pPr>
            <w:r w:rsidRPr="00527DB1">
              <w:rPr>
                <w:b/>
                <w:sz w:val="20"/>
                <w:szCs w:val="20"/>
              </w:rPr>
              <w:t>Total</w:t>
            </w:r>
            <w:r w:rsidRPr="00D36B62">
              <w:rPr>
                <w:b/>
                <w:sz w:val="20"/>
                <w:szCs w:val="20"/>
                <w:vertAlign w:val="superscript"/>
              </w:rPr>
              <w:t>1</w:t>
            </w:r>
          </w:p>
          <w:p w:rsidR="001E3927" w:rsidRPr="00527DB1" w:rsidRDefault="00411858" w:rsidP="00A82A9B">
            <w:pPr>
              <w:jc w:val="center"/>
              <w:rPr>
                <w:b/>
                <w:sz w:val="20"/>
                <w:szCs w:val="20"/>
              </w:rPr>
            </w:pPr>
            <w:r>
              <w:rPr>
                <w:b/>
                <w:sz w:val="20"/>
                <w:szCs w:val="20"/>
              </w:rPr>
              <w:pict>
                <v:rect id="_x0000_i1030" style="width:155.5pt;height:1pt" o:hralign="center" o:hrstd="t" o:hrnoshade="t" o:hr="t" fillcolor="black [3213]" stroked="f"/>
              </w:pict>
            </w:r>
          </w:p>
        </w:tc>
        <w:tc>
          <w:tcPr>
            <w:tcW w:w="3343" w:type="dxa"/>
            <w:gridSpan w:val="4"/>
            <w:tcBorders>
              <w:left w:val="nil"/>
              <w:bottom w:val="nil"/>
              <w:right w:val="nil"/>
            </w:tcBorders>
            <w:vAlign w:val="center"/>
          </w:tcPr>
          <w:p w:rsidR="001E3927" w:rsidRPr="00527DB1" w:rsidRDefault="001E3927" w:rsidP="00A82A9B">
            <w:pPr>
              <w:jc w:val="center"/>
              <w:rPr>
                <w:b/>
                <w:sz w:val="20"/>
                <w:szCs w:val="20"/>
              </w:rPr>
            </w:pPr>
            <w:r w:rsidRPr="00527DB1">
              <w:rPr>
                <w:b/>
                <w:sz w:val="20"/>
                <w:szCs w:val="20"/>
              </w:rPr>
              <w:t>Boys</w:t>
            </w:r>
            <w:r w:rsidRPr="00D36B62">
              <w:rPr>
                <w:b/>
                <w:sz w:val="20"/>
                <w:szCs w:val="20"/>
                <w:vertAlign w:val="superscript"/>
              </w:rPr>
              <w:t>2</w:t>
            </w:r>
          </w:p>
          <w:p w:rsidR="001E3927" w:rsidRPr="00527DB1" w:rsidRDefault="00411858" w:rsidP="00A82A9B">
            <w:pPr>
              <w:jc w:val="center"/>
              <w:rPr>
                <w:b/>
                <w:sz w:val="20"/>
                <w:szCs w:val="20"/>
              </w:rPr>
            </w:pPr>
            <w:r>
              <w:rPr>
                <w:b/>
                <w:sz w:val="20"/>
                <w:szCs w:val="20"/>
              </w:rPr>
              <w:pict>
                <v:rect id="_x0000_i1031" style="width:156.35pt;height:1pt" o:hralign="center" o:hrstd="t" o:hrnoshade="t" o:hr="t" fillcolor="black [3213]" stroked="f"/>
              </w:pict>
            </w:r>
          </w:p>
        </w:tc>
        <w:tc>
          <w:tcPr>
            <w:tcW w:w="3321" w:type="dxa"/>
            <w:gridSpan w:val="4"/>
            <w:tcBorders>
              <w:left w:val="nil"/>
              <w:bottom w:val="nil"/>
              <w:right w:val="nil"/>
            </w:tcBorders>
            <w:vAlign w:val="center"/>
          </w:tcPr>
          <w:p w:rsidR="001E3927" w:rsidRPr="00527DB1" w:rsidRDefault="001E3927" w:rsidP="00A82A9B">
            <w:pPr>
              <w:jc w:val="center"/>
              <w:rPr>
                <w:b/>
                <w:sz w:val="20"/>
                <w:szCs w:val="20"/>
              </w:rPr>
            </w:pPr>
            <w:r w:rsidRPr="00527DB1">
              <w:rPr>
                <w:b/>
                <w:sz w:val="20"/>
                <w:szCs w:val="20"/>
              </w:rPr>
              <w:t>Girls</w:t>
            </w:r>
            <w:r w:rsidRPr="00D36B62">
              <w:rPr>
                <w:b/>
                <w:sz w:val="20"/>
                <w:szCs w:val="20"/>
                <w:vertAlign w:val="superscript"/>
              </w:rPr>
              <w:t>2</w:t>
            </w:r>
          </w:p>
          <w:p w:rsidR="001E3927" w:rsidRPr="00527DB1" w:rsidRDefault="00411858" w:rsidP="00A82A9B">
            <w:pPr>
              <w:jc w:val="center"/>
              <w:rPr>
                <w:b/>
                <w:sz w:val="20"/>
                <w:szCs w:val="20"/>
              </w:rPr>
            </w:pPr>
            <w:r>
              <w:rPr>
                <w:b/>
                <w:sz w:val="20"/>
                <w:szCs w:val="20"/>
              </w:rPr>
              <w:pict>
                <v:rect id="_x0000_i1032" style="width:155.25pt;height:1pt" o:hralign="center" o:hrstd="t" o:hrnoshade="t" o:hr="t" fillcolor="black [3213]" stroked="f"/>
              </w:pict>
            </w:r>
          </w:p>
        </w:tc>
        <w:tc>
          <w:tcPr>
            <w:tcW w:w="1710" w:type="dxa"/>
            <w:vMerge w:val="restart"/>
            <w:tcBorders>
              <w:left w:val="nil"/>
              <w:right w:val="nil"/>
            </w:tcBorders>
            <w:vAlign w:val="center"/>
          </w:tcPr>
          <w:p w:rsidR="001E3927" w:rsidRPr="00527DB1" w:rsidRDefault="001E3927" w:rsidP="00A82A9B">
            <w:pPr>
              <w:jc w:val="center"/>
              <w:rPr>
                <w:b/>
                <w:sz w:val="20"/>
                <w:szCs w:val="20"/>
              </w:rPr>
            </w:pPr>
            <w:r w:rsidRPr="00527DB1">
              <w:rPr>
                <w:b/>
                <w:sz w:val="20"/>
                <w:szCs w:val="20"/>
              </w:rPr>
              <w:t>‘</w:t>
            </w:r>
            <w:r>
              <w:rPr>
                <w:b/>
                <w:sz w:val="20"/>
                <w:szCs w:val="20"/>
              </w:rPr>
              <w:t>Sex</w:t>
            </w:r>
            <w:r w:rsidRPr="00527DB1">
              <w:rPr>
                <w:b/>
                <w:sz w:val="20"/>
                <w:szCs w:val="20"/>
              </w:rPr>
              <w:t xml:space="preserve"> × conditional relative weight gain’ interaction p value</w:t>
            </w:r>
          </w:p>
        </w:tc>
      </w:tr>
      <w:tr w:rsidR="001E3927" w:rsidTr="00A82A9B">
        <w:trPr>
          <w:trHeight w:val="576"/>
        </w:trPr>
        <w:tc>
          <w:tcPr>
            <w:tcW w:w="1728" w:type="dxa"/>
            <w:vMerge/>
            <w:tcBorders>
              <w:top w:val="single" w:sz="4" w:space="0" w:color="auto"/>
              <w:left w:val="nil"/>
              <w:bottom w:val="single" w:sz="4" w:space="0" w:color="auto"/>
              <w:right w:val="nil"/>
            </w:tcBorders>
            <w:vAlign w:val="center"/>
          </w:tcPr>
          <w:p w:rsidR="001E3927" w:rsidRPr="00527DB1" w:rsidRDefault="001E3927" w:rsidP="00A82A9B">
            <w:pPr>
              <w:jc w:val="center"/>
              <w:rPr>
                <w:b/>
                <w:sz w:val="20"/>
                <w:szCs w:val="20"/>
              </w:rPr>
            </w:pPr>
          </w:p>
        </w:tc>
        <w:tc>
          <w:tcPr>
            <w:tcW w:w="830" w:type="dxa"/>
            <w:gridSpan w:val="2"/>
            <w:tcBorders>
              <w:top w:val="nil"/>
              <w:left w:val="nil"/>
              <w:bottom w:val="single" w:sz="4" w:space="0" w:color="auto"/>
              <w:right w:val="nil"/>
            </w:tcBorders>
            <w:vAlign w:val="center"/>
          </w:tcPr>
          <w:p w:rsidR="001E3927" w:rsidRPr="00527DB1" w:rsidRDefault="001E3927" w:rsidP="00A82A9B">
            <w:pPr>
              <w:jc w:val="center"/>
              <w:rPr>
                <w:b/>
                <w:sz w:val="20"/>
                <w:szCs w:val="20"/>
              </w:rPr>
            </w:pPr>
            <w:r w:rsidRPr="00527DB1">
              <w:rPr>
                <w:b/>
                <w:sz w:val="20"/>
                <w:szCs w:val="20"/>
              </w:rPr>
              <w:t>β</w:t>
            </w:r>
          </w:p>
        </w:tc>
        <w:tc>
          <w:tcPr>
            <w:tcW w:w="1658" w:type="dxa"/>
            <w:gridSpan w:val="4"/>
            <w:tcBorders>
              <w:top w:val="nil"/>
              <w:left w:val="nil"/>
              <w:bottom w:val="single" w:sz="4" w:space="0" w:color="auto"/>
              <w:right w:val="nil"/>
            </w:tcBorders>
            <w:vAlign w:val="center"/>
          </w:tcPr>
          <w:p w:rsidR="001E3927" w:rsidRPr="00527DB1" w:rsidRDefault="001E3927" w:rsidP="00A82A9B">
            <w:pPr>
              <w:jc w:val="center"/>
              <w:rPr>
                <w:b/>
                <w:sz w:val="20"/>
                <w:szCs w:val="20"/>
              </w:rPr>
            </w:pPr>
            <w:r w:rsidRPr="00527DB1">
              <w:rPr>
                <w:b/>
                <w:sz w:val="20"/>
                <w:szCs w:val="20"/>
              </w:rPr>
              <w:t>95% CI</w:t>
            </w:r>
          </w:p>
        </w:tc>
        <w:tc>
          <w:tcPr>
            <w:tcW w:w="838" w:type="dxa"/>
            <w:tcBorders>
              <w:top w:val="nil"/>
              <w:left w:val="nil"/>
              <w:bottom w:val="single" w:sz="4" w:space="0" w:color="auto"/>
              <w:right w:val="nil"/>
            </w:tcBorders>
            <w:vAlign w:val="center"/>
          </w:tcPr>
          <w:p w:rsidR="001E3927" w:rsidRPr="00527DB1" w:rsidRDefault="001E3927" w:rsidP="00A82A9B">
            <w:pPr>
              <w:jc w:val="center"/>
              <w:rPr>
                <w:b/>
                <w:sz w:val="20"/>
                <w:szCs w:val="20"/>
              </w:rPr>
            </w:pPr>
            <w:r w:rsidRPr="00527DB1">
              <w:rPr>
                <w:b/>
                <w:sz w:val="20"/>
                <w:szCs w:val="20"/>
              </w:rPr>
              <w:t>P value</w:t>
            </w:r>
          </w:p>
        </w:tc>
        <w:tc>
          <w:tcPr>
            <w:tcW w:w="837" w:type="dxa"/>
            <w:tcBorders>
              <w:top w:val="nil"/>
              <w:left w:val="nil"/>
              <w:bottom w:val="single" w:sz="4" w:space="0" w:color="auto"/>
              <w:right w:val="nil"/>
            </w:tcBorders>
            <w:vAlign w:val="center"/>
          </w:tcPr>
          <w:p w:rsidR="001E3927" w:rsidRPr="00527DB1" w:rsidRDefault="001E3927" w:rsidP="00A82A9B">
            <w:pPr>
              <w:jc w:val="center"/>
              <w:rPr>
                <w:b/>
                <w:sz w:val="20"/>
                <w:szCs w:val="20"/>
              </w:rPr>
            </w:pPr>
            <w:r w:rsidRPr="00527DB1">
              <w:rPr>
                <w:b/>
                <w:sz w:val="20"/>
                <w:szCs w:val="20"/>
              </w:rPr>
              <w:t>β</w:t>
            </w:r>
          </w:p>
        </w:tc>
        <w:tc>
          <w:tcPr>
            <w:tcW w:w="1665" w:type="dxa"/>
            <w:gridSpan w:val="2"/>
            <w:tcBorders>
              <w:top w:val="nil"/>
              <w:left w:val="nil"/>
              <w:bottom w:val="single" w:sz="4" w:space="0" w:color="auto"/>
              <w:right w:val="nil"/>
            </w:tcBorders>
            <w:vAlign w:val="center"/>
          </w:tcPr>
          <w:p w:rsidR="001E3927" w:rsidRPr="00527DB1" w:rsidRDefault="001E3927" w:rsidP="00A82A9B">
            <w:pPr>
              <w:jc w:val="center"/>
              <w:rPr>
                <w:b/>
                <w:sz w:val="20"/>
                <w:szCs w:val="20"/>
              </w:rPr>
            </w:pPr>
            <w:r w:rsidRPr="00527DB1">
              <w:rPr>
                <w:b/>
                <w:sz w:val="20"/>
                <w:szCs w:val="20"/>
              </w:rPr>
              <w:t>95% CI</w:t>
            </w:r>
          </w:p>
        </w:tc>
        <w:tc>
          <w:tcPr>
            <w:tcW w:w="841" w:type="dxa"/>
            <w:tcBorders>
              <w:top w:val="nil"/>
              <w:left w:val="nil"/>
              <w:bottom w:val="single" w:sz="4" w:space="0" w:color="auto"/>
              <w:right w:val="nil"/>
            </w:tcBorders>
            <w:vAlign w:val="center"/>
          </w:tcPr>
          <w:p w:rsidR="001E3927" w:rsidRPr="00527DB1" w:rsidRDefault="001E3927" w:rsidP="00A82A9B">
            <w:pPr>
              <w:jc w:val="center"/>
              <w:rPr>
                <w:b/>
                <w:sz w:val="20"/>
                <w:szCs w:val="20"/>
              </w:rPr>
            </w:pPr>
            <w:r w:rsidRPr="00527DB1">
              <w:rPr>
                <w:b/>
                <w:sz w:val="20"/>
                <w:szCs w:val="20"/>
              </w:rPr>
              <w:t>P value</w:t>
            </w:r>
          </w:p>
        </w:tc>
        <w:tc>
          <w:tcPr>
            <w:tcW w:w="833" w:type="dxa"/>
            <w:tcBorders>
              <w:top w:val="nil"/>
              <w:left w:val="nil"/>
              <w:bottom w:val="single" w:sz="4" w:space="0" w:color="auto"/>
              <w:right w:val="nil"/>
            </w:tcBorders>
            <w:vAlign w:val="center"/>
          </w:tcPr>
          <w:p w:rsidR="001E3927" w:rsidRPr="00527DB1" w:rsidRDefault="001E3927" w:rsidP="00A82A9B">
            <w:pPr>
              <w:jc w:val="center"/>
              <w:rPr>
                <w:b/>
                <w:sz w:val="20"/>
                <w:szCs w:val="20"/>
              </w:rPr>
            </w:pPr>
            <w:r w:rsidRPr="00527DB1">
              <w:rPr>
                <w:b/>
                <w:sz w:val="20"/>
                <w:szCs w:val="20"/>
              </w:rPr>
              <w:t>β</w:t>
            </w:r>
          </w:p>
        </w:tc>
        <w:tc>
          <w:tcPr>
            <w:tcW w:w="1668" w:type="dxa"/>
            <w:gridSpan w:val="2"/>
            <w:tcBorders>
              <w:top w:val="nil"/>
              <w:left w:val="nil"/>
              <w:bottom w:val="single" w:sz="4" w:space="0" w:color="auto"/>
              <w:right w:val="nil"/>
            </w:tcBorders>
            <w:vAlign w:val="center"/>
          </w:tcPr>
          <w:p w:rsidR="001E3927" w:rsidRPr="00527DB1" w:rsidRDefault="001E3927" w:rsidP="00A82A9B">
            <w:pPr>
              <w:jc w:val="center"/>
              <w:rPr>
                <w:b/>
                <w:sz w:val="20"/>
                <w:szCs w:val="20"/>
              </w:rPr>
            </w:pPr>
            <w:r w:rsidRPr="00527DB1">
              <w:rPr>
                <w:b/>
                <w:sz w:val="20"/>
                <w:szCs w:val="20"/>
              </w:rPr>
              <w:t>95% CI</w:t>
            </w:r>
          </w:p>
        </w:tc>
        <w:tc>
          <w:tcPr>
            <w:tcW w:w="820" w:type="dxa"/>
            <w:tcBorders>
              <w:top w:val="nil"/>
              <w:left w:val="nil"/>
              <w:bottom w:val="single" w:sz="4" w:space="0" w:color="auto"/>
              <w:right w:val="nil"/>
            </w:tcBorders>
            <w:vAlign w:val="center"/>
          </w:tcPr>
          <w:p w:rsidR="001E3927" w:rsidRPr="00527DB1" w:rsidRDefault="001E3927" w:rsidP="00A82A9B">
            <w:pPr>
              <w:jc w:val="center"/>
              <w:rPr>
                <w:b/>
                <w:sz w:val="20"/>
                <w:szCs w:val="20"/>
              </w:rPr>
            </w:pPr>
            <w:r w:rsidRPr="00527DB1">
              <w:rPr>
                <w:b/>
                <w:sz w:val="20"/>
                <w:szCs w:val="20"/>
              </w:rPr>
              <w:t>P value</w:t>
            </w:r>
          </w:p>
        </w:tc>
        <w:tc>
          <w:tcPr>
            <w:tcW w:w="1710" w:type="dxa"/>
            <w:vMerge/>
            <w:tcBorders>
              <w:left w:val="nil"/>
              <w:bottom w:val="single" w:sz="4" w:space="0" w:color="auto"/>
              <w:right w:val="nil"/>
            </w:tcBorders>
            <w:vAlign w:val="center"/>
          </w:tcPr>
          <w:p w:rsidR="001E3927" w:rsidRPr="00527DB1" w:rsidRDefault="001E3927" w:rsidP="00A82A9B">
            <w:pPr>
              <w:jc w:val="center"/>
              <w:rPr>
                <w:sz w:val="20"/>
                <w:szCs w:val="20"/>
              </w:rPr>
            </w:pPr>
          </w:p>
        </w:tc>
      </w:tr>
      <w:tr w:rsidR="001E3927" w:rsidTr="00A82A9B">
        <w:trPr>
          <w:trHeight w:val="1805"/>
        </w:trPr>
        <w:tc>
          <w:tcPr>
            <w:tcW w:w="1728" w:type="dxa"/>
            <w:tcBorders>
              <w:top w:val="single" w:sz="4" w:space="0" w:color="auto"/>
              <w:left w:val="nil"/>
              <w:bottom w:val="nil"/>
              <w:right w:val="nil"/>
            </w:tcBorders>
            <w:vAlign w:val="center"/>
          </w:tcPr>
          <w:p w:rsidR="001E3927" w:rsidRPr="00527DB1" w:rsidRDefault="001E3927" w:rsidP="00A82A9B">
            <w:pPr>
              <w:spacing w:line="276" w:lineRule="auto"/>
              <w:rPr>
                <w:b/>
                <w:sz w:val="20"/>
                <w:szCs w:val="20"/>
              </w:rPr>
            </w:pPr>
            <w:r w:rsidRPr="00527DB1">
              <w:rPr>
                <w:b/>
                <w:sz w:val="20"/>
                <w:szCs w:val="20"/>
              </w:rPr>
              <w:t>SAT</w:t>
            </w:r>
          </w:p>
          <w:p w:rsidR="001E3927" w:rsidRPr="00527DB1" w:rsidRDefault="001E3927" w:rsidP="00A82A9B">
            <w:pPr>
              <w:spacing w:line="276" w:lineRule="auto"/>
              <w:ind w:left="270"/>
              <w:rPr>
                <w:b/>
                <w:sz w:val="20"/>
                <w:szCs w:val="20"/>
              </w:rPr>
            </w:pPr>
            <w:r w:rsidRPr="00527DB1">
              <w:rPr>
                <w:b/>
                <w:sz w:val="20"/>
                <w:szCs w:val="20"/>
              </w:rPr>
              <w:t>0-1 year</w:t>
            </w:r>
          </w:p>
          <w:p w:rsidR="001E3927" w:rsidRPr="00527DB1" w:rsidRDefault="001E3927" w:rsidP="00A82A9B">
            <w:pPr>
              <w:spacing w:line="276" w:lineRule="auto"/>
              <w:ind w:left="270"/>
              <w:rPr>
                <w:b/>
                <w:sz w:val="20"/>
                <w:szCs w:val="20"/>
              </w:rPr>
            </w:pPr>
            <w:r w:rsidRPr="00527DB1">
              <w:rPr>
                <w:b/>
                <w:sz w:val="20"/>
                <w:szCs w:val="20"/>
              </w:rPr>
              <w:t>1-2 years</w:t>
            </w:r>
          </w:p>
          <w:p w:rsidR="001E3927" w:rsidRPr="00527DB1" w:rsidRDefault="001E3927" w:rsidP="00A82A9B">
            <w:pPr>
              <w:spacing w:line="276" w:lineRule="auto"/>
              <w:ind w:left="270"/>
              <w:rPr>
                <w:b/>
                <w:sz w:val="20"/>
                <w:szCs w:val="20"/>
              </w:rPr>
            </w:pPr>
            <w:r w:rsidRPr="00527DB1">
              <w:rPr>
                <w:b/>
                <w:sz w:val="20"/>
                <w:szCs w:val="20"/>
              </w:rPr>
              <w:t>2-3 years</w:t>
            </w:r>
          </w:p>
          <w:p w:rsidR="001E3927" w:rsidRPr="00527DB1" w:rsidRDefault="001E3927" w:rsidP="00A82A9B">
            <w:pPr>
              <w:spacing w:line="276" w:lineRule="auto"/>
              <w:ind w:left="270"/>
              <w:rPr>
                <w:b/>
                <w:sz w:val="20"/>
                <w:szCs w:val="20"/>
              </w:rPr>
            </w:pPr>
            <w:r w:rsidRPr="00527DB1">
              <w:rPr>
                <w:b/>
                <w:sz w:val="20"/>
                <w:szCs w:val="20"/>
              </w:rPr>
              <w:t>3-4 years</w:t>
            </w:r>
          </w:p>
        </w:tc>
        <w:tc>
          <w:tcPr>
            <w:tcW w:w="830" w:type="dxa"/>
            <w:gridSpan w:val="2"/>
            <w:tcBorders>
              <w:top w:val="single" w:sz="4" w:space="0" w:color="auto"/>
              <w:left w:val="nil"/>
              <w:bottom w:val="nil"/>
              <w:right w:val="nil"/>
            </w:tcBorders>
            <w:vAlign w:val="center"/>
          </w:tcPr>
          <w:p w:rsidR="001E3927" w:rsidRPr="00527DB1" w:rsidRDefault="001E3927" w:rsidP="00A82A9B">
            <w:pPr>
              <w:spacing w:line="276" w:lineRule="auto"/>
              <w:jc w:val="center"/>
              <w:rPr>
                <w:sz w:val="20"/>
                <w:szCs w:val="20"/>
              </w:rPr>
            </w:pPr>
          </w:p>
          <w:p w:rsidR="001E3927" w:rsidRPr="00527DB1" w:rsidRDefault="001E3927" w:rsidP="00A82A9B">
            <w:pPr>
              <w:spacing w:line="276" w:lineRule="auto"/>
              <w:jc w:val="center"/>
              <w:rPr>
                <w:sz w:val="20"/>
                <w:szCs w:val="20"/>
              </w:rPr>
            </w:pPr>
            <w:r w:rsidRPr="00527DB1">
              <w:rPr>
                <w:sz w:val="20"/>
                <w:szCs w:val="20"/>
              </w:rPr>
              <w:t>145.23</w:t>
            </w:r>
          </w:p>
          <w:p w:rsidR="001E3927" w:rsidRPr="00527DB1" w:rsidRDefault="001E3927" w:rsidP="00A82A9B">
            <w:pPr>
              <w:spacing w:line="276" w:lineRule="auto"/>
              <w:jc w:val="center"/>
              <w:rPr>
                <w:sz w:val="20"/>
                <w:szCs w:val="20"/>
              </w:rPr>
            </w:pPr>
            <w:r w:rsidRPr="00527DB1">
              <w:rPr>
                <w:sz w:val="20"/>
                <w:szCs w:val="20"/>
              </w:rPr>
              <w:t>185.44</w:t>
            </w:r>
          </w:p>
          <w:p w:rsidR="001E3927" w:rsidRPr="00527DB1" w:rsidRDefault="001E3927" w:rsidP="00A82A9B">
            <w:pPr>
              <w:spacing w:line="276" w:lineRule="auto"/>
              <w:jc w:val="center"/>
              <w:rPr>
                <w:sz w:val="20"/>
                <w:szCs w:val="20"/>
              </w:rPr>
            </w:pPr>
            <w:r w:rsidRPr="00527DB1">
              <w:rPr>
                <w:sz w:val="20"/>
                <w:szCs w:val="20"/>
              </w:rPr>
              <w:t>192.18</w:t>
            </w:r>
          </w:p>
          <w:p w:rsidR="001E3927" w:rsidRPr="00527DB1" w:rsidRDefault="001E3927" w:rsidP="00A82A9B">
            <w:pPr>
              <w:spacing w:line="276" w:lineRule="auto"/>
              <w:jc w:val="center"/>
              <w:rPr>
                <w:sz w:val="20"/>
                <w:szCs w:val="20"/>
              </w:rPr>
            </w:pPr>
            <w:r w:rsidRPr="00527DB1">
              <w:rPr>
                <w:sz w:val="20"/>
                <w:szCs w:val="20"/>
              </w:rPr>
              <w:t>154.11</w:t>
            </w:r>
          </w:p>
        </w:tc>
        <w:tc>
          <w:tcPr>
            <w:tcW w:w="827" w:type="dxa"/>
            <w:gridSpan w:val="2"/>
            <w:tcBorders>
              <w:top w:val="single" w:sz="4" w:space="0" w:color="auto"/>
              <w:left w:val="nil"/>
              <w:bottom w:val="nil"/>
              <w:right w:val="nil"/>
            </w:tcBorders>
            <w:vAlign w:val="center"/>
          </w:tcPr>
          <w:p w:rsidR="001E3927" w:rsidRPr="00527DB1" w:rsidRDefault="001E3927" w:rsidP="00A82A9B">
            <w:pPr>
              <w:spacing w:line="276" w:lineRule="auto"/>
              <w:jc w:val="center"/>
              <w:rPr>
                <w:sz w:val="20"/>
                <w:szCs w:val="20"/>
              </w:rPr>
            </w:pPr>
          </w:p>
          <w:p w:rsidR="001E3927" w:rsidRPr="00527DB1" w:rsidRDefault="001E3927" w:rsidP="00A82A9B">
            <w:pPr>
              <w:spacing w:line="276" w:lineRule="auto"/>
              <w:jc w:val="center"/>
              <w:rPr>
                <w:sz w:val="20"/>
                <w:szCs w:val="20"/>
              </w:rPr>
            </w:pPr>
            <w:r w:rsidRPr="00527DB1">
              <w:rPr>
                <w:sz w:val="20"/>
                <w:szCs w:val="20"/>
              </w:rPr>
              <w:t>98.43</w:t>
            </w:r>
          </w:p>
          <w:p w:rsidR="001E3927" w:rsidRPr="00527DB1" w:rsidRDefault="001E3927" w:rsidP="00A82A9B">
            <w:pPr>
              <w:spacing w:line="276" w:lineRule="auto"/>
              <w:jc w:val="center"/>
              <w:rPr>
                <w:sz w:val="20"/>
                <w:szCs w:val="20"/>
              </w:rPr>
            </w:pPr>
            <w:r w:rsidRPr="00527DB1">
              <w:rPr>
                <w:sz w:val="20"/>
                <w:szCs w:val="20"/>
              </w:rPr>
              <w:t>140.17</w:t>
            </w:r>
          </w:p>
          <w:p w:rsidR="001E3927" w:rsidRPr="00527DB1" w:rsidRDefault="001E3927" w:rsidP="00A82A9B">
            <w:pPr>
              <w:spacing w:line="276" w:lineRule="auto"/>
              <w:jc w:val="center"/>
              <w:rPr>
                <w:sz w:val="20"/>
                <w:szCs w:val="20"/>
              </w:rPr>
            </w:pPr>
            <w:r w:rsidRPr="00527DB1">
              <w:rPr>
                <w:sz w:val="20"/>
                <w:szCs w:val="20"/>
              </w:rPr>
              <w:t>152.41</w:t>
            </w:r>
          </w:p>
          <w:p w:rsidR="001E3927" w:rsidRPr="00527DB1" w:rsidRDefault="001E3927" w:rsidP="00A82A9B">
            <w:pPr>
              <w:spacing w:line="276" w:lineRule="auto"/>
              <w:jc w:val="center"/>
              <w:rPr>
                <w:sz w:val="20"/>
                <w:szCs w:val="20"/>
              </w:rPr>
            </w:pPr>
            <w:r w:rsidRPr="00527DB1">
              <w:rPr>
                <w:sz w:val="20"/>
                <w:szCs w:val="20"/>
              </w:rPr>
              <w:t>103.95</w:t>
            </w:r>
          </w:p>
        </w:tc>
        <w:tc>
          <w:tcPr>
            <w:tcW w:w="831" w:type="dxa"/>
            <w:gridSpan w:val="2"/>
            <w:tcBorders>
              <w:top w:val="single" w:sz="4" w:space="0" w:color="auto"/>
              <w:left w:val="nil"/>
              <w:bottom w:val="nil"/>
              <w:right w:val="nil"/>
            </w:tcBorders>
            <w:vAlign w:val="center"/>
          </w:tcPr>
          <w:p w:rsidR="001E3927" w:rsidRPr="00527DB1" w:rsidRDefault="001E3927" w:rsidP="00A82A9B">
            <w:pPr>
              <w:spacing w:line="276" w:lineRule="auto"/>
              <w:jc w:val="center"/>
              <w:rPr>
                <w:sz w:val="20"/>
                <w:szCs w:val="20"/>
              </w:rPr>
            </w:pPr>
          </w:p>
          <w:p w:rsidR="001E3927" w:rsidRPr="00527DB1" w:rsidRDefault="001E3927" w:rsidP="00A82A9B">
            <w:pPr>
              <w:spacing w:line="276" w:lineRule="auto"/>
              <w:jc w:val="center"/>
              <w:rPr>
                <w:sz w:val="20"/>
                <w:szCs w:val="20"/>
              </w:rPr>
            </w:pPr>
            <w:r w:rsidRPr="00527DB1">
              <w:rPr>
                <w:sz w:val="20"/>
                <w:szCs w:val="20"/>
              </w:rPr>
              <w:t>192.02</w:t>
            </w:r>
          </w:p>
          <w:p w:rsidR="001E3927" w:rsidRPr="00527DB1" w:rsidRDefault="001E3927" w:rsidP="00A82A9B">
            <w:pPr>
              <w:spacing w:line="276" w:lineRule="auto"/>
              <w:jc w:val="center"/>
              <w:rPr>
                <w:sz w:val="20"/>
                <w:szCs w:val="20"/>
              </w:rPr>
            </w:pPr>
            <w:r w:rsidRPr="00527DB1">
              <w:rPr>
                <w:sz w:val="20"/>
                <w:szCs w:val="20"/>
              </w:rPr>
              <w:t>230.71</w:t>
            </w:r>
          </w:p>
          <w:p w:rsidR="001E3927" w:rsidRPr="00527DB1" w:rsidRDefault="001E3927" w:rsidP="00A82A9B">
            <w:pPr>
              <w:spacing w:line="276" w:lineRule="auto"/>
              <w:jc w:val="center"/>
              <w:rPr>
                <w:sz w:val="20"/>
                <w:szCs w:val="20"/>
              </w:rPr>
            </w:pPr>
            <w:r w:rsidRPr="00527DB1">
              <w:rPr>
                <w:sz w:val="20"/>
                <w:szCs w:val="20"/>
              </w:rPr>
              <w:t>231.95</w:t>
            </w:r>
          </w:p>
          <w:p w:rsidR="001E3927" w:rsidRPr="00527DB1" w:rsidRDefault="001E3927" w:rsidP="00A82A9B">
            <w:pPr>
              <w:spacing w:line="276" w:lineRule="auto"/>
              <w:jc w:val="center"/>
              <w:rPr>
                <w:sz w:val="20"/>
                <w:szCs w:val="20"/>
              </w:rPr>
            </w:pPr>
            <w:r w:rsidRPr="00527DB1">
              <w:rPr>
                <w:sz w:val="20"/>
                <w:szCs w:val="20"/>
              </w:rPr>
              <w:t>204.28</w:t>
            </w:r>
          </w:p>
        </w:tc>
        <w:tc>
          <w:tcPr>
            <w:tcW w:w="838" w:type="dxa"/>
            <w:tcBorders>
              <w:top w:val="single" w:sz="4" w:space="0" w:color="auto"/>
              <w:left w:val="nil"/>
              <w:bottom w:val="nil"/>
              <w:right w:val="nil"/>
            </w:tcBorders>
            <w:vAlign w:val="center"/>
          </w:tcPr>
          <w:p w:rsidR="001E3927" w:rsidRPr="00527DB1" w:rsidRDefault="001E3927" w:rsidP="00A82A9B">
            <w:pPr>
              <w:spacing w:line="276" w:lineRule="auto"/>
              <w:jc w:val="center"/>
              <w:rPr>
                <w:sz w:val="20"/>
                <w:szCs w:val="20"/>
              </w:rPr>
            </w:pPr>
          </w:p>
          <w:p w:rsidR="001E3927" w:rsidRPr="00527DB1" w:rsidRDefault="001E3927" w:rsidP="00A82A9B">
            <w:pPr>
              <w:spacing w:line="276" w:lineRule="auto"/>
              <w:jc w:val="center"/>
              <w:rPr>
                <w:b/>
                <w:sz w:val="20"/>
                <w:szCs w:val="20"/>
              </w:rPr>
            </w:pPr>
            <w:r w:rsidRPr="00527DB1">
              <w:rPr>
                <w:b/>
                <w:sz w:val="20"/>
                <w:szCs w:val="20"/>
              </w:rPr>
              <w:t>&lt;0.001</w:t>
            </w:r>
          </w:p>
          <w:p w:rsidR="001E3927" w:rsidRPr="00527DB1" w:rsidRDefault="001E3927" w:rsidP="00A82A9B">
            <w:pPr>
              <w:spacing w:line="276" w:lineRule="auto"/>
              <w:jc w:val="center"/>
              <w:rPr>
                <w:b/>
                <w:sz w:val="20"/>
                <w:szCs w:val="20"/>
              </w:rPr>
            </w:pPr>
            <w:r w:rsidRPr="00527DB1">
              <w:rPr>
                <w:b/>
                <w:sz w:val="20"/>
                <w:szCs w:val="20"/>
              </w:rPr>
              <w:t>&lt;0.001</w:t>
            </w:r>
          </w:p>
          <w:p w:rsidR="001E3927" w:rsidRPr="00527DB1" w:rsidRDefault="001E3927" w:rsidP="00A82A9B">
            <w:pPr>
              <w:spacing w:line="276" w:lineRule="auto"/>
              <w:jc w:val="center"/>
              <w:rPr>
                <w:b/>
                <w:sz w:val="20"/>
                <w:szCs w:val="20"/>
              </w:rPr>
            </w:pPr>
            <w:r w:rsidRPr="00527DB1">
              <w:rPr>
                <w:b/>
                <w:sz w:val="20"/>
                <w:szCs w:val="20"/>
              </w:rPr>
              <w:t>&lt;0.001</w:t>
            </w:r>
          </w:p>
          <w:p w:rsidR="001E3927" w:rsidRPr="00527DB1" w:rsidRDefault="001E3927" w:rsidP="00A82A9B">
            <w:pPr>
              <w:spacing w:line="276" w:lineRule="auto"/>
              <w:jc w:val="center"/>
              <w:rPr>
                <w:sz w:val="20"/>
                <w:szCs w:val="20"/>
              </w:rPr>
            </w:pPr>
            <w:r w:rsidRPr="00527DB1">
              <w:rPr>
                <w:b/>
                <w:sz w:val="20"/>
                <w:szCs w:val="20"/>
              </w:rPr>
              <w:t>&lt;0.001</w:t>
            </w:r>
          </w:p>
        </w:tc>
        <w:tc>
          <w:tcPr>
            <w:tcW w:w="837" w:type="dxa"/>
            <w:tcBorders>
              <w:top w:val="single" w:sz="4" w:space="0" w:color="auto"/>
              <w:left w:val="nil"/>
              <w:bottom w:val="nil"/>
              <w:right w:val="nil"/>
            </w:tcBorders>
            <w:vAlign w:val="center"/>
          </w:tcPr>
          <w:p w:rsidR="001E3927" w:rsidRPr="00527DB1" w:rsidRDefault="001E3927" w:rsidP="00A82A9B">
            <w:pPr>
              <w:spacing w:line="276" w:lineRule="auto"/>
              <w:jc w:val="center"/>
              <w:rPr>
                <w:sz w:val="20"/>
                <w:szCs w:val="20"/>
              </w:rPr>
            </w:pPr>
          </w:p>
          <w:p w:rsidR="001E3927" w:rsidRPr="00527DB1" w:rsidRDefault="001E3927" w:rsidP="00A82A9B">
            <w:pPr>
              <w:spacing w:line="276" w:lineRule="auto"/>
              <w:jc w:val="center"/>
              <w:rPr>
                <w:sz w:val="20"/>
                <w:szCs w:val="20"/>
              </w:rPr>
            </w:pPr>
            <w:r w:rsidRPr="00527DB1">
              <w:rPr>
                <w:sz w:val="20"/>
                <w:szCs w:val="20"/>
              </w:rPr>
              <w:t>90.49</w:t>
            </w:r>
          </w:p>
          <w:p w:rsidR="001E3927" w:rsidRPr="00527DB1" w:rsidRDefault="001E3927" w:rsidP="00A82A9B">
            <w:pPr>
              <w:spacing w:line="276" w:lineRule="auto"/>
              <w:jc w:val="center"/>
              <w:rPr>
                <w:sz w:val="20"/>
                <w:szCs w:val="20"/>
              </w:rPr>
            </w:pPr>
            <w:r w:rsidRPr="00527DB1">
              <w:rPr>
                <w:sz w:val="20"/>
                <w:szCs w:val="20"/>
              </w:rPr>
              <w:t>193.98</w:t>
            </w:r>
          </w:p>
          <w:p w:rsidR="001E3927" w:rsidRPr="00527DB1" w:rsidRDefault="001E3927" w:rsidP="00A82A9B">
            <w:pPr>
              <w:spacing w:line="276" w:lineRule="auto"/>
              <w:jc w:val="center"/>
              <w:rPr>
                <w:sz w:val="20"/>
                <w:szCs w:val="20"/>
              </w:rPr>
            </w:pPr>
            <w:r w:rsidRPr="00527DB1">
              <w:rPr>
                <w:sz w:val="20"/>
                <w:szCs w:val="20"/>
              </w:rPr>
              <w:t>145.30</w:t>
            </w:r>
          </w:p>
          <w:p w:rsidR="001E3927" w:rsidRPr="00527DB1" w:rsidRDefault="001E3927" w:rsidP="00A82A9B">
            <w:pPr>
              <w:spacing w:line="276" w:lineRule="auto"/>
              <w:jc w:val="center"/>
              <w:rPr>
                <w:sz w:val="20"/>
                <w:szCs w:val="20"/>
              </w:rPr>
            </w:pPr>
            <w:r w:rsidRPr="00527DB1">
              <w:rPr>
                <w:sz w:val="20"/>
                <w:szCs w:val="20"/>
              </w:rPr>
              <w:t>76.80</w:t>
            </w:r>
          </w:p>
        </w:tc>
        <w:tc>
          <w:tcPr>
            <w:tcW w:w="832" w:type="dxa"/>
            <w:tcBorders>
              <w:top w:val="single" w:sz="4" w:space="0" w:color="auto"/>
              <w:left w:val="nil"/>
              <w:bottom w:val="nil"/>
              <w:right w:val="nil"/>
            </w:tcBorders>
            <w:vAlign w:val="center"/>
          </w:tcPr>
          <w:p w:rsidR="001E3927" w:rsidRPr="00527DB1" w:rsidRDefault="001E3927" w:rsidP="00A82A9B">
            <w:pPr>
              <w:spacing w:line="276" w:lineRule="auto"/>
              <w:jc w:val="center"/>
              <w:rPr>
                <w:sz w:val="20"/>
                <w:szCs w:val="20"/>
              </w:rPr>
            </w:pPr>
          </w:p>
          <w:p w:rsidR="001E3927" w:rsidRPr="00527DB1" w:rsidRDefault="001E3927" w:rsidP="00A82A9B">
            <w:pPr>
              <w:spacing w:line="276" w:lineRule="auto"/>
              <w:jc w:val="center"/>
              <w:rPr>
                <w:sz w:val="20"/>
                <w:szCs w:val="20"/>
              </w:rPr>
            </w:pPr>
            <w:r w:rsidRPr="00527DB1">
              <w:rPr>
                <w:sz w:val="20"/>
                <w:szCs w:val="20"/>
              </w:rPr>
              <w:t>29.14</w:t>
            </w:r>
          </w:p>
          <w:p w:rsidR="001E3927" w:rsidRPr="00527DB1" w:rsidRDefault="001E3927" w:rsidP="00A82A9B">
            <w:pPr>
              <w:spacing w:line="276" w:lineRule="auto"/>
              <w:jc w:val="center"/>
              <w:rPr>
                <w:sz w:val="20"/>
                <w:szCs w:val="20"/>
              </w:rPr>
            </w:pPr>
            <w:r w:rsidRPr="00527DB1">
              <w:rPr>
                <w:sz w:val="20"/>
                <w:szCs w:val="20"/>
              </w:rPr>
              <w:t>131.47</w:t>
            </w:r>
          </w:p>
          <w:p w:rsidR="001E3927" w:rsidRPr="00527DB1" w:rsidRDefault="001E3927" w:rsidP="00A82A9B">
            <w:pPr>
              <w:spacing w:line="276" w:lineRule="auto"/>
              <w:jc w:val="center"/>
              <w:rPr>
                <w:sz w:val="20"/>
                <w:szCs w:val="20"/>
              </w:rPr>
            </w:pPr>
            <w:r w:rsidRPr="00527DB1">
              <w:rPr>
                <w:sz w:val="20"/>
                <w:szCs w:val="20"/>
              </w:rPr>
              <w:t>94.61</w:t>
            </w:r>
          </w:p>
          <w:p w:rsidR="001E3927" w:rsidRPr="00527DB1" w:rsidRDefault="001E3927" w:rsidP="00A82A9B">
            <w:pPr>
              <w:spacing w:line="276" w:lineRule="auto"/>
              <w:jc w:val="center"/>
              <w:rPr>
                <w:sz w:val="20"/>
                <w:szCs w:val="20"/>
              </w:rPr>
            </w:pPr>
            <w:r w:rsidRPr="00527DB1">
              <w:rPr>
                <w:sz w:val="20"/>
                <w:szCs w:val="20"/>
              </w:rPr>
              <w:t>7.60</w:t>
            </w:r>
          </w:p>
        </w:tc>
        <w:tc>
          <w:tcPr>
            <w:tcW w:w="833" w:type="dxa"/>
            <w:tcBorders>
              <w:top w:val="single" w:sz="4" w:space="0" w:color="auto"/>
              <w:left w:val="nil"/>
              <w:bottom w:val="nil"/>
              <w:right w:val="nil"/>
            </w:tcBorders>
            <w:vAlign w:val="center"/>
          </w:tcPr>
          <w:p w:rsidR="001E3927" w:rsidRPr="00527DB1" w:rsidRDefault="001E3927" w:rsidP="00A82A9B">
            <w:pPr>
              <w:spacing w:line="276" w:lineRule="auto"/>
              <w:jc w:val="center"/>
              <w:rPr>
                <w:sz w:val="20"/>
                <w:szCs w:val="20"/>
              </w:rPr>
            </w:pPr>
          </w:p>
          <w:p w:rsidR="001E3927" w:rsidRPr="00527DB1" w:rsidRDefault="001E3927" w:rsidP="00A82A9B">
            <w:pPr>
              <w:spacing w:line="276" w:lineRule="auto"/>
              <w:jc w:val="center"/>
              <w:rPr>
                <w:sz w:val="20"/>
                <w:szCs w:val="20"/>
              </w:rPr>
            </w:pPr>
            <w:r w:rsidRPr="00527DB1">
              <w:rPr>
                <w:sz w:val="20"/>
                <w:szCs w:val="20"/>
              </w:rPr>
              <w:t>151.84</w:t>
            </w:r>
          </w:p>
          <w:p w:rsidR="001E3927" w:rsidRPr="00527DB1" w:rsidRDefault="001E3927" w:rsidP="00A82A9B">
            <w:pPr>
              <w:spacing w:line="276" w:lineRule="auto"/>
              <w:jc w:val="center"/>
              <w:rPr>
                <w:sz w:val="20"/>
                <w:szCs w:val="20"/>
              </w:rPr>
            </w:pPr>
            <w:r w:rsidRPr="00527DB1">
              <w:rPr>
                <w:sz w:val="20"/>
                <w:szCs w:val="20"/>
              </w:rPr>
              <w:t>256.49</w:t>
            </w:r>
          </w:p>
          <w:p w:rsidR="001E3927" w:rsidRPr="00527DB1" w:rsidRDefault="001E3927" w:rsidP="00A82A9B">
            <w:pPr>
              <w:spacing w:line="276" w:lineRule="auto"/>
              <w:jc w:val="center"/>
              <w:rPr>
                <w:sz w:val="20"/>
                <w:szCs w:val="20"/>
              </w:rPr>
            </w:pPr>
            <w:r w:rsidRPr="00527DB1">
              <w:rPr>
                <w:sz w:val="20"/>
                <w:szCs w:val="20"/>
              </w:rPr>
              <w:t>195.99</w:t>
            </w:r>
          </w:p>
          <w:p w:rsidR="001E3927" w:rsidRPr="00527DB1" w:rsidRDefault="001E3927" w:rsidP="00A82A9B">
            <w:pPr>
              <w:spacing w:line="276" w:lineRule="auto"/>
              <w:jc w:val="center"/>
              <w:rPr>
                <w:sz w:val="20"/>
                <w:szCs w:val="20"/>
              </w:rPr>
            </w:pPr>
            <w:r w:rsidRPr="00527DB1">
              <w:rPr>
                <w:sz w:val="20"/>
                <w:szCs w:val="20"/>
              </w:rPr>
              <w:t>146.00</w:t>
            </w:r>
          </w:p>
        </w:tc>
        <w:tc>
          <w:tcPr>
            <w:tcW w:w="841" w:type="dxa"/>
            <w:tcBorders>
              <w:top w:val="single" w:sz="4" w:space="0" w:color="auto"/>
              <w:left w:val="nil"/>
              <w:bottom w:val="nil"/>
              <w:right w:val="nil"/>
            </w:tcBorders>
            <w:vAlign w:val="center"/>
          </w:tcPr>
          <w:p w:rsidR="001E3927" w:rsidRPr="00527DB1" w:rsidRDefault="001E3927" w:rsidP="00A82A9B">
            <w:pPr>
              <w:spacing w:line="276" w:lineRule="auto"/>
              <w:jc w:val="center"/>
              <w:rPr>
                <w:b/>
                <w:sz w:val="20"/>
                <w:szCs w:val="20"/>
              </w:rPr>
            </w:pPr>
          </w:p>
          <w:p w:rsidR="001E3927" w:rsidRPr="00527DB1" w:rsidRDefault="001E3927" w:rsidP="00A82A9B">
            <w:pPr>
              <w:spacing w:line="276" w:lineRule="auto"/>
              <w:jc w:val="center"/>
              <w:rPr>
                <w:b/>
                <w:sz w:val="20"/>
                <w:szCs w:val="20"/>
              </w:rPr>
            </w:pPr>
            <w:r w:rsidRPr="00527DB1">
              <w:rPr>
                <w:b/>
                <w:sz w:val="20"/>
                <w:szCs w:val="20"/>
              </w:rPr>
              <w:t>0.004</w:t>
            </w:r>
          </w:p>
          <w:p w:rsidR="001E3927" w:rsidRPr="00527DB1" w:rsidRDefault="001E3927" w:rsidP="00A82A9B">
            <w:pPr>
              <w:spacing w:line="276" w:lineRule="auto"/>
              <w:jc w:val="center"/>
              <w:rPr>
                <w:b/>
                <w:sz w:val="20"/>
                <w:szCs w:val="20"/>
              </w:rPr>
            </w:pPr>
            <w:r w:rsidRPr="00527DB1">
              <w:rPr>
                <w:b/>
                <w:sz w:val="20"/>
                <w:szCs w:val="20"/>
              </w:rPr>
              <w:t>&lt;0.001</w:t>
            </w:r>
          </w:p>
          <w:p w:rsidR="001E3927" w:rsidRPr="00527DB1" w:rsidRDefault="001E3927" w:rsidP="00A82A9B">
            <w:pPr>
              <w:spacing w:line="276" w:lineRule="auto"/>
              <w:jc w:val="center"/>
              <w:rPr>
                <w:b/>
                <w:sz w:val="20"/>
                <w:szCs w:val="20"/>
              </w:rPr>
            </w:pPr>
            <w:r w:rsidRPr="00527DB1">
              <w:rPr>
                <w:b/>
                <w:sz w:val="20"/>
                <w:szCs w:val="20"/>
              </w:rPr>
              <w:t>&lt;0.001</w:t>
            </w:r>
          </w:p>
          <w:p w:rsidR="001E3927" w:rsidRPr="00527DB1" w:rsidRDefault="001E3927" w:rsidP="00A82A9B">
            <w:pPr>
              <w:spacing w:line="276" w:lineRule="auto"/>
              <w:jc w:val="center"/>
              <w:rPr>
                <w:sz w:val="20"/>
                <w:szCs w:val="20"/>
              </w:rPr>
            </w:pPr>
            <w:r w:rsidRPr="00527DB1">
              <w:rPr>
                <w:b/>
                <w:sz w:val="20"/>
                <w:szCs w:val="20"/>
              </w:rPr>
              <w:t>0.030</w:t>
            </w:r>
          </w:p>
        </w:tc>
        <w:tc>
          <w:tcPr>
            <w:tcW w:w="833" w:type="dxa"/>
            <w:tcBorders>
              <w:top w:val="single" w:sz="4" w:space="0" w:color="auto"/>
              <w:left w:val="nil"/>
              <w:bottom w:val="nil"/>
              <w:right w:val="nil"/>
            </w:tcBorders>
            <w:vAlign w:val="center"/>
          </w:tcPr>
          <w:p w:rsidR="001E3927" w:rsidRPr="00527DB1" w:rsidRDefault="001E3927" w:rsidP="00A82A9B">
            <w:pPr>
              <w:spacing w:line="276" w:lineRule="auto"/>
              <w:jc w:val="center"/>
              <w:rPr>
                <w:sz w:val="20"/>
                <w:szCs w:val="20"/>
              </w:rPr>
            </w:pPr>
          </w:p>
          <w:p w:rsidR="001E3927" w:rsidRPr="00527DB1" w:rsidRDefault="001E3927" w:rsidP="00A82A9B">
            <w:pPr>
              <w:spacing w:line="276" w:lineRule="auto"/>
              <w:jc w:val="center"/>
              <w:rPr>
                <w:sz w:val="20"/>
                <w:szCs w:val="20"/>
              </w:rPr>
            </w:pPr>
            <w:r w:rsidRPr="00527DB1">
              <w:rPr>
                <w:sz w:val="20"/>
                <w:szCs w:val="20"/>
              </w:rPr>
              <w:t>201.19</w:t>
            </w:r>
          </w:p>
          <w:p w:rsidR="001E3927" w:rsidRPr="00527DB1" w:rsidRDefault="001E3927" w:rsidP="00A82A9B">
            <w:pPr>
              <w:spacing w:line="276" w:lineRule="auto"/>
              <w:jc w:val="center"/>
              <w:rPr>
                <w:sz w:val="20"/>
                <w:szCs w:val="20"/>
              </w:rPr>
            </w:pPr>
            <w:r w:rsidRPr="00527DB1">
              <w:rPr>
                <w:sz w:val="20"/>
                <w:szCs w:val="20"/>
              </w:rPr>
              <w:t>177.45</w:t>
            </w:r>
          </w:p>
          <w:p w:rsidR="001E3927" w:rsidRPr="00527DB1" w:rsidRDefault="001E3927" w:rsidP="00A82A9B">
            <w:pPr>
              <w:spacing w:line="276" w:lineRule="auto"/>
              <w:jc w:val="center"/>
              <w:rPr>
                <w:sz w:val="20"/>
                <w:szCs w:val="20"/>
              </w:rPr>
            </w:pPr>
            <w:r w:rsidRPr="00527DB1">
              <w:rPr>
                <w:sz w:val="20"/>
                <w:szCs w:val="20"/>
              </w:rPr>
              <w:t>233.41</w:t>
            </w:r>
          </w:p>
          <w:p w:rsidR="001E3927" w:rsidRPr="00527DB1" w:rsidRDefault="001E3927" w:rsidP="00A82A9B">
            <w:pPr>
              <w:spacing w:line="276" w:lineRule="auto"/>
              <w:jc w:val="center"/>
              <w:rPr>
                <w:sz w:val="20"/>
                <w:szCs w:val="20"/>
              </w:rPr>
            </w:pPr>
            <w:r w:rsidRPr="00527DB1">
              <w:rPr>
                <w:sz w:val="20"/>
                <w:szCs w:val="20"/>
              </w:rPr>
              <w:t>196.73</w:t>
            </w:r>
          </w:p>
        </w:tc>
        <w:tc>
          <w:tcPr>
            <w:tcW w:w="835" w:type="dxa"/>
            <w:tcBorders>
              <w:top w:val="single" w:sz="4" w:space="0" w:color="auto"/>
              <w:left w:val="nil"/>
              <w:bottom w:val="nil"/>
              <w:right w:val="nil"/>
            </w:tcBorders>
            <w:vAlign w:val="center"/>
          </w:tcPr>
          <w:p w:rsidR="001E3927" w:rsidRPr="00527DB1" w:rsidRDefault="001E3927" w:rsidP="00A82A9B">
            <w:pPr>
              <w:spacing w:line="276" w:lineRule="auto"/>
              <w:jc w:val="center"/>
              <w:rPr>
                <w:sz w:val="20"/>
                <w:szCs w:val="20"/>
              </w:rPr>
            </w:pPr>
          </w:p>
          <w:p w:rsidR="001E3927" w:rsidRPr="00527DB1" w:rsidRDefault="001E3927" w:rsidP="00A82A9B">
            <w:pPr>
              <w:spacing w:line="276" w:lineRule="auto"/>
              <w:jc w:val="center"/>
              <w:rPr>
                <w:sz w:val="20"/>
                <w:szCs w:val="20"/>
              </w:rPr>
            </w:pPr>
            <w:r w:rsidRPr="00527DB1">
              <w:rPr>
                <w:sz w:val="20"/>
                <w:szCs w:val="20"/>
              </w:rPr>
              <w:t>130.80</w:t>
            </w:r>
          </w:p>
          <w:p w:rsidR="001E3927" w:rsidRPr="00527DB1" w:rsidRDefault="001E3927" w:rsidP="00A82A9B">
            <w:pPr>
              <w:spacing w:line="276" w:lineRule="auto"/>
              <w:jc w:val="center"/>
              <w:rPr>
                <w:sz w:val="20"/>
                <w:szCs w:val="20"/>
              </w:rPr>
            </w:pPr>
            <w:r w:rsidRPr="00527DB1">
              <w:rPr>
                <w:sz w:val="20"/>
                <w:szCs w:val="20"/>
              </w:rPr>
              <w:t>112.49</w:t>
            </w:r>
          </w:p>
          <w:p w:rsidR="001E3927" w:rsidRPr="00527DB1" w:rsidRDefault="001E3927" w:rsidP="00A82A9B">
            <w:pPr>
              <w:spacing w:line="276" w:lineRule="auto"/>
              <w:jc w:val="center"/>
              <w:rPr>
                <w:sz w:val="20"/>
                <w:szCs w:val="20"/>
              </w:rPr>
            </w:pPr>
            <w:r w:rsidRPr="00527DB1">
              <w:rPr>
                <w:sz w:val="20"/>
                <w:szCs w:val="20"/>
              </w:rPr>
              <w:t>168.70</w:t>
            </w:r>
          </w:p>
          <w:p w:rsidR="001E3927" w:rsidRPr="00527DB1" w:rsidRDefault="001E3927" w:rsidP="00A82A9B">
            <w:pPr>
              <w:spacing w:line="276" w:lineRule="auto"/>
              <w:jc w:val="center"/>
              <w:rPr>
                <w:sz w:val="20"/>
                <w:szCs w:val="20"/>
              </w:rPr>
            </w:pPr>
            <w:r w:rsidRPr="00527DB1">
              <w:rPr>
                <w:sz w:val="20"/>
                <w:szCs w:val="20"/>
              </w:rPr>
              <w:t>127.45</w:t>
            </w:r>
          </w:p>
        </w:tc>
        <w:tc>
          <w:tcPr>
            <w:tcW w:w="833" w:type="dxa"/>
            <w:tcBorders>
              <w:top w:val="single" w:sz="4" w:space="0" w:color="auto"/>
              <w:left w:val="nil"/>
              <w:bottom w:val="nil"/>
              <w:right w:val="nil"/>
            </w:tcBorders>
            <w:vAlign w:val="center"/>
          </w:tcPr>
          <w:p w:rsidR="001E3927" w:rsidRPr="00527DB1" w:rsidRDefault="001E3927" w:rsidP="00A82A9B">
            <w:pPr>
              <w:spacing w:line="276" w:lineRule="auto"/>
              <w:jc w:val="center"/>
              <w:rPr>
                <w:sz w:val="20"/>
                <w:szCs w:val="20"/>
              </w:rPr>
            </w:pPr>
          </w:p>
          <w:p w:rsidR="001E3927" w:rsidRPr="00527DB1" w:rsidRDefault="001E3927" w:rsidP="00A82A9B">
            <w:pPr>
              <w:spacing w:line="276" w:lineRule="auto"/>
              <w:jc w:val="center"/>
              <w:rPr>
                <w:sz w:val="20"/>
                <w:szCs w:val="20"/>
              </w:rPr>
            </w:pPr>
            <w:r w:rsidRPr="00527DB1">
              <w:rPr>
                <w:sz w:val="20"/>
                <w:szCs w:val="20"/>
              </w:rPr>
              <w:t>271.58</w:t>
            </w:r>
          </w:p>
          <w:p w:rsidR="001E3927" w:rsidRPr="00527DB1" w:rsidRDefault="001E3927" w:rsidP="00A82A9B">
            <w:pPr>
              <w:spacing w:line="276" w:lineRule="auto"/>
              <w:jc w:val="center"/>
              <w:rPr>
                <w:sz w:val="20"/>
                <w:szCs w:val="20"/>
              </w:rPr>
            </w:pPr>
            <w:r w:rsidRPr="00527DB1">
              <w:rPr>
                <w:sz w:val="20"/>
                <w:szCs w:val="20"/>
              </w:rPr>
              <w:t>242.41</w:t>
            </w:r>
          </w:p>
          <w:p w:rsidR="001E3927" w:rsidRPr="00527DB1" w:rsidRDefault="001E3927" w:rsidP="00A82A9B">
            <w:pPr>
              <w:spacing w:line="276" w:lineRule="auto"/>
              <w:jc w:val="center"/>
              <w:rPr>
                <w:sz w:val="20"/>
                <w:szCs w:val="20"/>
              </w:rPr>
            </w:pPr>
            <w:r w:rsidRPr="00527DB1">
              <w:rPr>
                <w:sz w:val="20"/>
                <w:szCs w:val="20"/>
              </w:rPr>
              <w:t>298.11</w:t>
            </w:r>
          </w:p>
          <w:p w:rsidR="001E3927" w:rsidRPr="00527DB1" w:rsidRDefault="001E3927" w:rsidP="00A82A9B">
            <w:pPr>
              <w:spacing w:line="276" w:lineRule="auto"/>
              <w:jc w:val="center"/>
              <w:rPr>
                <w:sz w:val="20"/>
                <w:szCs w:val="20"/>
              </w:rPr>
            </w:pPr>
            <w:r w:rsidRPr="00527DB1">
              <w:rPr>
                <w:sz w:val="20"/>
                <w:szCs w:val="20"/>
              </w:rPr>
              <w:t>266.01</w:t>
            </w:r>
          </w:p>
        </w:tc>
        <w:tc>
          <w:tcPr>
            <w:tcW w:w="820" w:type="dxa"/>
            <w:tcBorders>
              <w:top w:val="single" w:sz="4" w:space="0" w:color="auto"/>
              <w:left w:val="nil"/>
              <w:bottom w:val="nil"/>
              <w:right w:val="nil"/>
            </w:tcBorders>
            <w:vAlign w:val="center"/>
          </w:tcPr>
          <w:p w:rsidR="001E3927" w:rsidRPr="00527DB1" w:rsidRDefault="001E3927" w:rsidP="00A82A9B">
            <w:pPr>
              <w:spacing w:line="276" w:lineRule="auto"/>
              <w:jc w:val="center"/>
              <w:rPr>
                <w:b/>
                <w:sz w:val="20"/>
                <w:szCs w:val="20"/>
              </w:rPr>
            </w:pPr>
          </w:p>
          <w:p w:rsidR="001E3927" w:rsidRPr="00527DB1" w:rsidRDefault="001E3927" w:rsidP="00A82A9B">
            <w:pPr>
              <w:spacing w:line="276" w:lineRule="auto"/>
              <w:jc w:val="center"/>
              <w:rPr>
                <w:b/>
                <w:sz w:val="20"/>
                <w:szCs w:val="20"/>
              </w:rPr>
            </w:pPr>
            <w:r w:rsidRPr="00527DB1">
              <w:rPr>
                <w:b/>
                <w:sz w:val="20"/>
                <w:szCs w:val="20"/>
              </w:rPr>
              <w:t>&lt;0.001</w:t>
            </w:r>
          </w:p>
          <w:p w:rsidR="001E3927" w:rsidRPr="00527DB1" w:rsidRDefault="001E3927" w:rsidP="00A82A9B">
            <w:pPr>
              <w:spacing w:line="276" w:lineRule="auto"/>
              <w:jc w:val="center"/>
              <w:rPr>
                <w:b/>
                <w:sz w:val="20"/>
                <w:szCs w:val="20"/>
              </w:rPr>
            </w:pPr>
            <w:r w:rsidRPr="00527DB1">
              <w:rPr>
                <w:b/>
                <w:sz w:val="20"/>
                <w:szCs w:val="20"/>
              </w:rPr>
              <w:t>&lt;0.001</w:t>
            </w:r>
          </w:p>
          <w:p w:rsidR="001E3927" w:rsidRPr="00527DB1" w:rsidRDefault="001E3927" w:rsidP="00A82A9B">
            <w:pPr>
              <w:spacing w:line="276" w:lineRule="auto"/>
              <w:jc w:val="center"/>
              <w:rPr>
                <w:b/>
                <w:sz w:val="20"/>
                <w:szCs w:val="20"/>
              </w:rPr>
            </w:pPr>
            <w:r w:rsidRPr="00527DB1">
              <w:rPr>
                <w:b/>
                <w:sz w:val="20"/>
                <w:szCs w:val="20"/>
              </w:rPr>
              <w:t>&lt;0.001</w:t>
            </w:r>
          </w:p>
          <w:p w:rsidR="001E3927" w:rsidRPr="00527DB1" w:rsidRDefault="001E3927" w:rsidP="00A82A9B">
            <w:pPr>
              <w:spacing w:line="276" w:lineRule="auto"/>
              <w:jc w:val="center"/>
              <w:rPr>
                <w:sz w:val="20"/>
                <w:szCs w:val="20"/>
              </w:rPr>
            </w:pPr>
            <w:r w:rsidRPr="00527DB1">
              <w:rPr>
                <w:b/>
                <w:sz w:val="20"/>
                <w:szCs w:val="20"/>
              </w:rPr>
              <w:t>&lt;0.001</w:t>
            </w:r>
          </w:p>
        </w:tc>
        <w:tc>
          <w:tcPr>
            <w:tcW w:w="1710" w:type="dxa"/>
            <w:tcBorders>
              <w:top w:val="single" w:sz="4" w:space="0" w:color="auto"/>
              <w:left w:val="nil"/>
              <w:bottom w:val="nil"/>
              <w:right w:val="nil"/>
            </w:tcBorders>
            <w:vAlign w:val="center"/>
          </w:tcPr>
          <w:p w:rsidR="001E3927" w:rsidRPr="00527DB1" w:rsidRDefault="001E3927" w:rsidP="00A82A9B">
            <w:pPr>
              <w:spacing w:line="276" w:lineRule="auto"/>
              <w:jc w:val="center"/>
              <w:rPr>
                <w:b/>
                <w:sz w:val="20"/>
                <w:szCs w:val="20"/>
              </w:rPr>
            </w:pPr>
          </w:p>
          <w:p w:rsidR="001E3927" w:rsidRPr="00527DB1" w:rsidRDefault="001E3927" w:rsidP="00A82A9B">
            <w:pPr>
              <w:spacing w:line="276" w:lineRule="auto"/>
              <w:jc w:val="center"/>
              <w:rPr>
                <w:b/>
                <w:sz w:val="20"/>
                <w:szCs w:val="20"/>
              </w:rPr>
            </w:pPr>
            <w:r w:rsidRPr="00527DB1">
              <w:rPr>
                <w:b/>
                <w:sz w:val="20"/>
                <w:szCs w:val="20"/>
              </w:rPr>
              <w:t>0.025</w:t>
            </w:r>
          </w:p>
          <w:p w:rsidR="001E3927" w:rsidRPr="00527DB1" w:rsidRDefault="001E3927" w:rsidP="00A82A9B">
            <w:pPr>
              <w:spacing w:line="276" w:lineRule="auto"/>
              <w:jc w:val="center"/>
              <w:rPr>
                <w:sz w:val="20"/>
                <w:szCs w:val="20"/>
              </w:rPr>
            </w:pPr>
            <w:r w:rsidRPr="00527DB1">
              <w:rPr>
                <w:sz w:val="20"/>
                <w:szCs w:val="20"/>
              </w:rPr>
              <w:t>0.690</w:t>
            </w:r>
          </w:p>
          <w:p w:rsidR="001E3927" w:rsidRPr="00527DB1" w:rsidRDefault="001E3927" w:rsidP="00A82A9B">
            <w:pPr>
              <w:spacing w:line="276" w:lineRule="auto"/>
              <w:jc w:val="center"/>
              <w:rPr>
                <w:b/>
                <w:sz w:val="20"/>
                <w:szCs w:val="20"/>
              </w:rPr>
            </w:pPr>
            <w:r w:rsidRPr="00527DB1">
              <w:rPr>
                <w:b/>
                <w:sz w:val="20"/>
                <w:szCs w:val="20"/>
              </w:rPr>
              <w:t>0.038</w:t>
            </w:r>
          </w:p>
          <w:p w:rsidR="001E3927" w:rsidRPr="00527DB1" w:rsidRDefault="001E3927" w:rsidP="00A82A9B">
            <w:pPr>
              <w:spacing w:line="276" w:lineRule="auto"/>
              <w:jc w:val="center"/>
              <w:rPr>
                <w:sz w:val="20"/>
                <w:szCs w:val="20"/>
              </w:rPr>
            </w:pPr>
            <w:r w:rsidRPr="00527DB1">
              <w:rPr>
                <w:b/>
                <w:sz w:val="20"/>
                <w:szCs w:val="20"/>
              </w:rPr>
              <w:t>0.009</w:t>
            </w:r>
          </w:p>
        </w:tc>
      </w:tr>
      <w:tr w:rsidR="001E3927" w:rsidTr="00A82A9B">
        <w:trPr>
          <w:trHeight w:val="1787"/>
        </w:trPr>
        <w:tc>
          <w:tcPr>
            <w:tcW w:w="1728" w:type="dxa"/>
            <w:tcBorders>
              <w:top w:val="single" w:sz="4" w:space="0" w:color="auto"/>
              <w:left w:val="nil"/>
              <w:bottom w:val="nil"/>
              <w:right w:val="nil"/>
            </w:tcBorders>
            <w:vAlign w:val="center"/>
          </w:tcPr>
          <w:p w:rsidR="001E3927" w:rsidRPr="00527DB1" w:rsidRDefault="001E3927" w:rsidP="00A82A9B">
            <w:pPr>
              <w:spacing w:line="276" w:lineRule="auto"/>
              <w:rPr>
                <w:b/>
                <w:sz w:val="20"/>
                <w:szCs w:val="20"/>
              </w:rPr>
            </w:pPr>
            <w:r>
              <w:rPr>
                <w:b/>
                <w:sz w:val="20"/>
                <w:szCs w:val="20"/>
              </w:rPr>
              <w:t>V</w:t>
            </w:r>
            <w:r w:rsidRPr="00527DB1">
              <w:rPr>
                <w:b/>
                <w:sz w:val="20"/>
                <w:szCs w:val="20"/>
              </w:rPr>
              <w:t>AT</w:t>
            </w:r>
          </w:p>
          <w:p w:rsidR="001E3927" w:rsidRPr="00527DB1" w:rsidRDefault="001E3927" w:rsidP="00A82A9B">
            <w:pPr>
              <w:spacing w:line="276" w:lineRule="auto"/>
              <w:ind w:left="270"/>
              <w:rPr>
                <w:b/>
                <w:sz w:val="20"/>
                <w:szCs w:val="20"/>
              </w:rPr>
            </w:pPr>
            <w:r w:rsidRPr="00527DB1">
              <w:rPr>
                <w:b/>
                <w:sz w:val="20"/>
                <w:szCs w:val="20"/>
              </w:rPr>
              <w:t>0-1 year</w:t>
            </w:r>
          </w:p>
          <w:p w:rsidR="001E3927" w:rsidRPr="00527DB1" w:rsidRDefault="001E3927" w:rsidP="00A82A9B">
            <w:pPr>
              <w:spacing w:line="276" w:lineRule="auto"/>
              <w:ind w:left="270"/>
              <w:rPr>
                <w:b/>
                <w:sz w:val="20"/>
                <w:szCs w:val="20"/>
              </w:rPr>
            </w:pPr>
            <w:r w:rsidRPr="00527DB1">
              <w:rPr>
                <w:b/>
                <w:sz w:val="20"/>
                <w:szCs w:val="20"/>
              </w:rPr>
              <w:t>1-2 years</w:t>
            </w:r>
          </w:p>
          <w:p w:rsidR="001E3927" w:rsidRPr="00527DB1" w:rsidRDefault="001E3927" w:rsidP="00A82A9B">
            <w:pPr>
              <w:spacing w:line="276" w:lineRule="auto"/>
              <w:ind w:left="270"/>
              <w:rPr>
                <w:b/>
                <w:sz w:val="20"/>
                <w:szCs w:val="20"/>
              </w:rPr>
            </w:pPr>
            <w:r w:rsidRPr="00527DB1">
              <w:rPr>
                <w:b/>
                <w:sz w:val="20"/>
                <w:szCs w:val="20"/>
              </w:rPr>
              <w:t>2-3 years</w:t>
            </w:r>
          </w:p>
          <w:p w:rsidR="001E3927" w:rsidRPr="00527DB1" w:rsidRDefault="001E3927" w:rsidP="00A82A9B">
            <w:pPr>
              <w:spacing w:line="276" w:lineRule="auto"/>
              <w:ind w:left="270"/>
              <w:rPr>
                <w:b/>
                <w:sz w:val="20"/>
                <w:szCs w:val="20"/>
              </w:rPr>
            </w:pPr>
            <w:r w:rsidRPr="00527DB1">
              <w:rPr>
                <w:b/>
                <w:sz w:val="20"/>
                <w:szCs w:val="20"/>
              </w:rPr>
              <w:t>3-4 years</w:t>
            </w:r>
          </w:p>
        </w:tc>
        <w:tc>
          <w:tcPr>
            <w:tcW w:w="822" w:type="dxa"/>
            <w:tcBorders>
              <w:top w:val="single" w:sz="4" w:space="0" w:color="auto"/>
              <w:left w:val="nil"/>
              <w:bottom w:val="nil"/>
              <w:right w:val="nil"/>
            </w:tcBorders>
            <w:vAlign w:val="center"/>
          </w:tcPr>
          <w:p w:rsidR="001E3927" w:rsidRPr="00527DB1" w:rsidRDefault="001E3927" w:rsidP="00A82A9B">
            <w:pPr>
              <w:spacing w:line="276" w:lineRule="auto"/>
              <w:jc w:val="center"/>
              <w:rPr>
                <w:sz w:val="20"/>
                <w:szCs w:val="20"/>
              </w:rPr>
            </w:pPr>
          </w:p>
          <w:p w:rsidR="001E3927" w:rsidRPr="00527DB1" w:rsidRDefault="001E3927" w:rsidP="00A82A9B">
            <w:pPr>
              <w:spacing w:line="276" w:lineRule="auto"/>
              <w:jc w:val="center"/>
              <w:rPr>
                <w:sz w:val="20"/>
                <w:szCs w:val="20"/>
              </w:rPr>
            </w:pPr>
            <w:r w:rsidRPr="00527DB1">
              <w:rPr>
                <w:sz w:val="20"/>
                <w:szCs w:val="20"/>
              </w:rPr>
              <w:t>21.15</w:t>
            </w:r>
          </w:p>
          <w:p w:rsidR="001E3927" w:rsidRPr="00527DB1" w:rsidRDefault="001E3927" w:rsidP="00A82A9B">
            <w:pPr>
              <w:spacing w:line="276" w:lineRule="auto"/>
              <w:jc w:val="center"/>
              <w:rPr>
                <w:sz w:val="20"/>
                <w:szCs w:val="20"/>
              </w:rPr>
            </w:pPr>
            <w:r w:rsidRPr="00527DB1">
              <w:rPr>
                <w:sz w:val="20"/>
                <w:szCs w:val="20"/>
              </w:rPr>
              <w:t>37.65</w:t>
            </w:r>
          </w:p>
          <w:p w:rsidR="001E3927" w:rsidRPr="00527DB1" w:rsidRDefault="001E3927" w:rsidP="00A82A9B">
            <w:pPr>
              <w:spacing w:line="276" w:lineRule="auto"/>
              <w:jc w:val="center"/>
              <w:rPr>
                <w:sz w:val="20"/>
                <w:szCs w:val="20"/>
              </w:rPr>
            </w:pPr>
            <w:r w:rsidRPr="00527DB1">
              <w:rPr>
                <w:sz w:val="20"/>
                <w:szCs w:val="20"/>
              </w:rPr>
              <w:t>22.01</w:t>
            </w:r>
          </w:p>
          <w:p w:rsidR="001E3927" w:rsidRPr="00527DB1" w:rsidRDefault="001E3927" w:rsidP="00A82A9B">
            <w:pPr>
              <w:spacing w:line="276" w:lineRule="auto"/>
              <w:jc w:val="center"/>
              <w:rPr>
                <w:sz w:val="20"/>
                <w:szCs w:val="20"/>
              </w:rPr>
            </w:pPr>
            <w:r w:rsidRPr="00527DB1">
              <w:rPr>
                <w:sz w:val="20"/>
                <w:szCs w:val="20"/>
              </w:rPr>
              <w:t>20.83</w:t>
            </w:r>
          </w:p>
        </w:tc>
        <w:tc>
          <w:tcPr>
            <w:tcW w:w="826" w:type="dxa"/>
            <w:gridSpan w:val="2"/>
            <w:tcBorders>
              <w:top w:val="single" w:sz="4" w:space="0" w:color="auto"/>
              <w:left w:val="nil"/>
              <w:bottom w:val="nil"/>
              <w:right w:val="nil"/>
            </w:tcBorders>
            <w:vAlign w:val="center"/>
          </w:tcPr>
          <w:p w:rsidR="001E3927" w:rsidRPr="00527DB1" w:rsidRDefault="001E3927" w:rsidP="00A82A9B">
            <w:pPr>
              <w:spacing w:line="276" w:lineRule="auto"/>
              <w:jc w:val="center"/>
              <w:rPr>
                <w:sz w:val="20"/>
                <w:szCs w:val="20"/>
              </w:rPr>
            </w:pPr>
          </w:p>
          <w:p w:rsidR="001E3927" w:rsidRPr="00527DB1" w:rsidRDefault="001E3927" w:rsidP="00A82A9B">
            <w:pPr>
              <w:spacing w:line="276" w:lineRule="auto"/>
              <w:jc w:val="center"/>
              <w:rPr>
                <w:sz w:val="20"/>
                <w:szCs w:val="20"/>
              </w:rPr>
            </w:pPr>
            <w:r w:rsidRPr="00527DB1">
              <w:rPr>
                <w:sz w:val="20"/>
                <w:szCs w:val="20"/>
              </w:rPr>
              <w:t>10.86</w:t>
            </w:r>
          </w:p>
          <w:p w:rsidR="001E3927" w:rsidRPr="00527DB1" w:rsidRDefault="001E3927" w:rsidP="00A82A9B">
            <w:pPr>
              <w:spacing w:line="276" w:lineRule="auto"/>
              <w:jc w:val="center"/>
              <w:rPr>
                <w:sz w:val="20"/>
                <w:szCs w:val="20"/>
              </w:rPr>
            </w:pPr>
            <w:r w:rsidRPr="00527DB1">
              <w:rPr>
                <w:sz w:val="20"/>
                <w:szCs w:val="20"/>
              </w:rPr>
              <w:t>28.05</w:t>
            </w:r>
          </w:p>
          <w:p w:rsidR="001E3927" w:rsidRPr="00527DB1" w:rsidRDefault="001E3927" w:rsidP="00A82A9B">
            <w:pPr>
              <w:spacing w:line="276" w:lineRule="auto"/>
              <w:jc w:val="center"/>
              <w:rPr>
                <w:sz w:val="20"/>
                <w:szCs w:val="20"/>
              </w:rPr>
            </w:pPr>
            <w:r w:rsidRPr="00527DB1">
              <w:rPr>
                <w:sz w:val="20"/>
                <w:szCs w:val="20"/>
              </w:rPr>
              <w:t>12.41</w:t>
            </w:r>
          </w:p>
          <w:p w:rsidR="001E3927" w:rsidRPr="00527DB1" w:rsidRDefault="001E3927" w:rsidP="00A82A9B">
            <w:pPr>
              <w:spacing w:line="276" w:lineRule="auto"/>
              <w:jc w:val="center"/>
              <w:rPr>
                <w:sz w:val="20"/>
                <w:szCs w:val="20"/>
              </w:rPr>
            </w:pPr>
            <w:r w:rsidRPr="00527DB1">
              <w:rPr>
                <w:sz w:val="20"/>
                <w:szCs w:val="20"/>
              </w:rPr>
              <w:t>9.58</w:t>
            </w:r>
          </w:p>
        </w:tc>
        <w:tc>
          <w:tcPr>
            <w:tcW w:w="828" w:type="dxa"/>
            <w:gridSpan w:val="2"/>
            <w:tcBorders>
              <w:top w:val="single" w:sz="4" w:space="0" w:color="auto"/>
              <w:left w:val="nil"/>
              <w:bottom w:val="nil"/>
              <w:right w:val="nil"/>
            </w:tcBorders>
            <w:vAlign w:val="center"/>
          </w:tcPr>
          <w:p w:rsidR="001E3927" w:rsidRPr="00527DB1" w:rsidRDefault="001E3927" w:rsidP="00A82A9B">
            <w:pPr>
              <w:spacing w:line="276" w:lineRule="auto"/>
              <w:jc w:val="center"/>
              <w:rPr>
                <w:sz w:val="20"/>
                <w:szCs w:val="20"/>
              </w:rPr>
            </w:pPr>
          </w:p>
          <w:p w:rsidR="001E3927" w:rsidRPr="00527DB1" w:rsidRDefault="001E3927" w:rsidP="00A82A9B">
            <w:pPr>
              <w:spacing w:line="276" w:lineRule="auto"/>
              <w:jc w:val="center"/>
              <w:rPr>
                <w:sz w:val="20"/>
                <w:szCs w:val="20"/>
              </w:rPr>
            </w:pPr>
            <w:r w:rsidRPr="00527DB1">
              <w:rPr>
                <w:sz w:val="20"/>
                <w:szCs w:val="20"/>
              </w:rPr>
              <w:t>31.45</w:t>
            </w:r>
          </w:p>
          <w:p w:rsidR="001E3927" w:rsidRPr="00527DB1" w:rsidRDefault="001E3927" w:rsidP="00A82A9B">
            <w:pPr>
              <w:spacing w:line="276" w:lineRule="auto"/>
              <w:jc w:val="center"/>
              <w:rPr>
                <w:sz w:val="20"/>
                <w:szCs w:val="20"/>
              </w:rPr>
            </w:pPr>
            <w:r w:rsidRPr="00527DB1">
              <w:rPr>
                <w:sz w:val="20"/>
                <w:szCs w:val="20"/>
              </w:rPr>
              <w:t>47.26</w:t>
            </w:r>
          </w:p>
          <w:p w:rsidR="001E3927" w:rsidRPr="00527DB1" w:rsidRDefault="001E3927" w:rsidP="00A82A9B">
            <w:pPr>
              <w:spacing w:line="276" w:lineRule="auto"/>
              <w:jc w:val="center"/>
              <w:rPr>
                <w:sz w:val="20"/>
                <w:szCs w:val="20"/>
              </w:rPr>
            </w:pPr>
            <w:r w:rsidRPr="00527DB1">
              <w:rPr>
                <w:sz w:val="20"/>
                <w:szCs w:val="20"/>
              </w:rPr>
              <w:t>31.60</w:t>
            </w:r>
          </w:p>
          <w:p w:rsidR="001E3927" w:rsidRPr="00527DB1" w:rsidRDefault="001E3927" w:rsidP="00A82A9B">
            <w:pPr>
              <w:spacing w:line="276" w:lineRule="auto"/>
              <w:jc w:val="center"/>
              <w:rPr>
                <w:sz w:val="20"/>
                <w:szCs w:val="20"/>
              </w:rPr>
            </w:pPr>
            <w:r w:rsidRPr="00527DB1">
              <w:rPr>
                <w:sz w:val="20"/>
                <w:szCs w:val="20"/>
              </w:rPr>
              <w:t>32.09</w:t>
            </w:r>
          </w:p>
        </w:tc>
        <w:tc>
          <w:tcPr>
            <w:tcW w:w="850" w:type="dxa"/>
            <w:gridSpan w:val="2"/>
            <w:tcBorders>
              <w:top w:val="single" w:sz="4" w:space="0" w:color="auto"/>
              <w:left w:val="nil"/>
              <w:bottom w:val="nil"/>
              <w:right w:val="nil"/>
            </w:tcBorders>
            <w:vAlign w:val="center"/>
          </w:tcPr>
          <w:p w:rsidR="001E3927" w:rsidRPr="00527DB1" w:rsidRDefault="001E3927" w:rsidP="00A82A9B">
            <w:pPr>
              <w:spacing w:line="276" w:lineRule="auto"/>
              <w:jc w:val="center"/>
              <w:rPr>
                <w:sz w:val="20"/>
                <w:szCs w:val="20"/>
              </w:rPr>
            </w:pPr>
          </w:p>
          <w:p w:rsidR="001E3927" w:rsidRPr="00527DB1" w:rsidRDefault="001E3927" w:rsidP="00A82A9B">
            <w:pPr>
              <w:spacing w:line="276" w:lineRule="auto"/>
              <w:jc w:val="center"/>
              <w:rPr>
                <w:b/>
                <w:sz w:val="20"/>
                <w:szCs w:val="20"/>
              </w:rPr>
            </w:pPr>
            <w:r w:rsidRPr="00527DB1">
              <w:rPr>
                <w:b/>
                <w:sz w:val="20"/>
                <w:szCs w:val="20"/>
              </w:rPr>
              <w:t>&lt;0.001</w:t>
            </w:r>
          </w:p>
          <w:p w:rsidR="001E3927" w:rsidRPr="00527DB1" w:rsidRDefault="001E3927" w:rsidP="00A82A9B">
            <w:pPr>
              <w:spacing w:line="276" w:lineRule="auto"/>
              <w:jc w:val="center"/>
              <w:rPr>
                <w:b/>
                <w:sz w:val="20"/>
                <w:szCs w:val="20"/>
              </w:rPr>
            </w:pPr>
            <w:r w:rsidRPr="00527DB1">
              <w:rPr>
                <w:b/>
                <w:sz w:val="20"/>
                <w:szCs w:val="20"/>
              </w:rPr>
              <w:t>&lt;0.001</w:t>
            </w:r>
          </w:p>
          <w:p w:rsidR="001E3927" w:rsidRPr="00527DB1" w:rsidRDefault="001E3927" w:rsidP="00A82A9B">
            <w:pPr>
              <w:spacing w:line="276" w:lineRule="auto"/>
              <w:jc w:val="center"/>
              <w:rPr>
                <w:b/>
                <w:sz w:val="20"/>
                <w:szCs w:val="20"/>
              </w:rPr>
            </w:pPr>
            <w:r w:rsidRPr="00527DB1">
              <w:rPr>
                <w:b/>
                <w:sz w:val="20"/>
                <w:szCs w:val="20"/>
              </w:rPr>
              <w:t>&lt;0.001</w:t>
            </w:r>
          </w:p>
          <w:p w:rsidR="001E3927" w:rsidRPr="00527DB1" w:rsidRDefault="001E3927" w:rsidP="00A82A9B">
            <w:pPr>
              <w:spacing w:line="276" w:lineRule="auto"/>
              <w:jc w:val="center"/>
              <w:rPr>
                <w:sz w:val="20"/>
                <w:szCs w:val="20"/>
              </w:rPr>
            </w:pPr>
            <w:r w:rsidRPr="00527DB1">
              <w:rPr>
                <w:b/>
                <w:sz w:val="20"/>
                <w:szCs w:val="20"/>
              </w:rPr>
              <w:t>&lt;0.001</w:t>
            </w:r>
          </w:p>
        </w:tc>
        <w:tc>
          <w:tcPr>
            <w:tcW w:w="837" w:type="dxa"/>
            <w:tcBorders>
              <w:top w:val="single" w:sz="4" w:space="0" w:color="auto"/>
              <w:left w:val="nil"/>
              <w:bottom w:val="nil"/>
              <w:right w:val="nil"/>
            </w:tcBorders>
            <w:vAlign w:val="center"/>
          </w:tcPr>
          <w:p w:rsidR="001E3927" w:rsidRPr="00527DB1" w:rsidRDefault="001E3927" w:rsidP="00A82A9B">
            <w:pPr>
              <w:spacing w:line="276" w:lineRule="auto"/>
              <w:jc w:val="center"/>
              <w:rPr>
                <w:sz w:val="20"/>
                <w:szCs w:val="20"/>
              </w:rPr>
            </w:pPr>
          </w:p>
          <w:p w:rsidR="001E3927" w:rsidRPr="00527DB1" w:rsidRDefault="001E3927" w:rsidP="00A82A9B">
            <w:pPr>
              <w:spacing w:line="276" w:lineRule="auto"/>
              <w:jc w:val="center"/>
              <w:rPr>
                <w:sz w:val="20"/>
                <w:szCs w:val="20"/>
              </w:rPr>
            </w:pPr>
            <w:r w:rsidRPr="00527DB1">
              <w:rPr>
                <w:sz w:val="20"/>
                <w:szCs w:val="20"/>
              </w:rPr>
              <w:t>9.41</w:t>
            </w:r>
          </w:p>
          <w:p w:rsidR="001E3927" w:rsidRPr="00527DB1" w:rsidRDefault="001E3927" w:rsidP="00A82A9B">
            <w:pPr>
              <w:spacing w:line="276" w:lineRule="auto"/>
              <w:jc w:val="center"/>
              <w:rPr>
                <w:sz w:val="20"/>
                <w:szCs w:val="20"/>
              </w:rPr>
            </w:pPr>
            <w:r w:rsidRPr="00527DB1">
              <w:rPr>
                <w:sz w:val="20"/>
                <w:szCs w:val="20"/>
              </w:rPr>
              <w:t>25.94</w:t>
            </w:r>
          </w:p>
          <w:p w:rsidR="001E3927" w:rsidRPr="00527DB1" w:rsidRDefault="001E3927" w:rsidP="00A82A9B">
            <w:pPr>
              <w:spacing w:line="276" w:lineRule="auto"/>
              <w:jc w:val="center"/>
              <w:rPr>
                <w:sz w:val="20"/>
                <w:szCs w:val="20"/>
              </w:rPr>
            </w:pPr>
            <w:r w:rsidRPr="00527DB1">
              <w:rPr>
                <w:sz w:val="20"/>
                <w:szCs w:val="20"/>
              </w:rPr>
              <w:t>12.23</w:t>
            </w:r>
          </w:p>
          <w:p w:rsidR="001E3927" w:rsidRPr="00527DB1" w:rsidRDefault="001E3927" w:rsidP="00A82A9B">
            <w:pPr>
              <w:spacing w:line="276" w:lineRule="auto"/>
              <w:jc w:val="center"/>
              <w:rPr>
                <w:sz w:val="20"/>
                <w:szCs w:val="20"/>
              </w:rPr>
            </w:pPr>
            <w:r w:rsidRPr="00527DB1">
              <w:rPr>
                <w:sz w:val="20"/>
                <w:szCs w:val="20"/>
              </w:rPr>
              <w:t>2.36</w:t>
            </w:r>
          </w:p>
        </w:tc>
        <w:tc>
          <w:tcPr>
            <w:tcW w:w="832" w:type="dxa"/>
            <w:tcBorders>
              <w:top w:val="single" w:sz="4" w:space="0" w:color="auto"/>
              <w:left w:val="nil"/>
              <w:bottom w:val="nil"/>
              <w:right w:val="nil"/>
            </w:tcBorders>
            <w:vAlign w:val="center"/>
          </w:tcPr>
          <w:p w:rsidR="001E3927" w:rsidRPr="00527DB1" w:rsidRDefault="001E3927" w:rsidP="00A82A9B">
            <w:pPr>
              <w:spacing w:line="276" w:lineRule="auto"/>
              <w:jc w:val="center"/>
              <w:rPr>
                <w:sz w:val="20"/>
                <w:szCs w:val="20"/>
              </w:rPr>
            </w:pPr>
          </w:p>
          <w:p w:rsidR="001E3927" w:rsidRPr="00527DB1" w:rsidRDefault="001E3927" w:rsidP="00A82A9B">
            <w:pPr>
              <w:spacing w:line="276" w:lineRule="auto"/>
              <w:jc w:val="center"/>
              <w:rPr>
                <w:sz w:val="20"/>
                <w:szCs w:val="20"/>
              </w:rPr>
            </w:pPr>
            <w:r w:rsidRPr="00527DB1">
              <w:rPr>
                <w:sz w:val="20"/>
                <w:szCs w:val="20"/>
              </w:rPr>
              <w:t>-3.83</w:t>
            </w:r>
          </w:p>
          <w:p w:rsidR="001E3927" w:rsidRPr="00527DB1" w:rsidRDefault="001E3927" w:rsidP="00A82A9B">
            <w:pPr>
              <w:spacing w:line="276" w:lineRule="auto"/>
              <w:jc w:val="center"/>
              <w:rPr>
                <w:sz w:val="20"/>
                <w:szCs w:val="20"/>
              </w:rPr>
            </w:pPr>
            <w:r w:rsidRPr="00527DB1">
              <w:rPr>
                <w:sz w:val="20"/>
                <w:szCs w:val="20"/>
              </w:rPr>
              <w:t>11.62</w:t>
            </w:r>
          </w:p>
          <w:p w:rsidR="001E3927" w:rsidRPr="00527DB1" w:rsidRDefault="001E3927" w:rsidP="00A82A9B">
            <w:pPr>
              <w:spacing w:line="276" w:lineRule="auto"/>
              <w:jc w:val="center"/>
              <w:rPr>
                <w:sz w:val="20"/>
                <w:szCs w:val="20"/>
              </w:rPr>
            </w:pPr>
            <w:r w:rsidRPr="00527DB1">
              <w:rPr>
                <w:sz w:val="20"/>
                <w:szCs w:val="20"/>
              </w:rPr>
              <w:t>0.355</w:t>
            </w:r>
          </w:p>
          <w:p w:rsidR="001E3927" w:rsidRPr="00527DB1" w:rsidRDefault="001E3927" w:rsidP="00A82A9B">
            <w:pPr>
              <w:spacing w:line="276" w:lineRule="auto"/>
              <w:jc w:val="center"/>
              <w:rPr>
                <w:sz w:val="20"/>
                <w:szCs w:val="20"/>
              </w:rPr>
            </w:pPr>
            <w:r w:rsidRPr="00527DB1">
              <w:rPr>
                <w:sz w:val="20"/>
                <w:szCs w:val="20"/>
              </w:rPr>
              <w:t>-12.52</w:t>
            </w:r>
          </w:p>
        </w:tc>
        <w:tc>
          <w:tcPr>
            <w:tcW w:w="833" w:type="dxa"/>
            <w:tcBorders>
              <w:top w:val="single" w:sz="4" w:space="0" w:color="auto"/>
              <w:left w:val="nil"/>
              <w:bottom w:val="nil"/>
              <w:right w:val="nil"/>
            </w:tcBorders>
            <w:vAlign w:val="center"/>
          </w:tcPr>
          <w:p w:rsidR="001E3927" w:rsidRPr="00527DB1" w:rsidRDefault="001E3927" w:rsidP="00A82A9B">
            <w:pPr>
              <w:spacing w:line="276" w:lineRule="auto"/>
              <w:jc w:val="center"/>
              <w:rPr>
                <w:sz w:val="20"/>
                <w:szCs w:val="20"/>
              </w:rPr>
            </w:pPr>
          </w:p>
          <w:p w:rsidR="001E3927" w:rsidRPr="00527DB1" w:rsidRDefault="001E3927" w:rsidP="00A82A9B">
            <w:pPr>
              <w:spacing w:line="276" w:lineRule="auto"/>
              <w:jc w:val="center"/>
              <w:rPr>
                <w:sz w:val="20"/>
                <w:szCs w:val="20"/>
              </w:rPr>
            </w:pPr>
            <w:r w:rsidRPr="00527DB1">
              <w:rPr>
                <w:sz w:val="20"/>
                <w:szCs w:val="20"/>
              </w:rPr>
              <w:t>22.64</w:t>
            </w:r>
          </w:p>
          <w:p w:rsidR="001E3927" w:rsidRPr="00527DB1" w:rsidRDefault="001E3927" w:rsidP="00A82A9B">
            <w:pPr>
              <w:spacing w:line="276" w:lineRule="auto"/>
              <w:jc w:val="center"/>
              <w:rPr>
                <w:sz w:val="20"/>
                <w:szCs w:val="20"/>
              </w:rPr>
            </w:pPr>
            <w:r w:rsidRPr="00527DB1">
              <w:rPr>
                <w:sz w:val="20"/>
                <w:szCs w:val="20"/>
              </w:rPr>
              <w:t>40.25</w:t>
            </w:r>
          </w:p>
          <w:p w:rsidR="001E3927" w:rsidRPr="00527DB1" w:rsidRDefault="001E3927" w:rsidP="00A82A9B">
            <w:pPr>
              <w:spacing w:line="276" w:lineRule="auto"/>
              <w:jc w:val="center"/>
              <w:rPr>
                <w:sz w:val="20"/>
                <w:szCs w:val="20"/>
              </w:rPr>
            </w:pPr>
            <w:r w:rsidRPr="00527DB1">
              <w:rPr>
                <w:sz w:val="20"/>
                <w:szCs w:val="20"/>
              </w:rPr>
              <w:t>24.112</w:t>
            </w:r>
          </w:p>
          <w:p w:rsidR="001E3927" w:rsidRPr="00527DB1" w:rsidRDefault="001E3927" w:rsidP="00A82A9B">
            <w:pPr>
              <w:spacing w:line="276" w:lineRule="auto"/>
              <w:jc w:val="center"/>
              <w:rPr>
                <w:sz w:val="20"/>
                <w:szCs w:val="20"/>
              </w:rPr>
            </w:pPr>
            <w:r w:rsidRPr="00527DB1">
              <w:rPr>
                <w:sz w:val="20"/>
                <w:szCs w:val="20"/>
              </w:rPr>
              <w:t>17.24</w:t>
            </w:r>
          </w:p>
        </w:tc>
        <w:tc>
          <w:tcPr>
            <w:tcW w:w="841" w:type="dxa"/>
            <w:tcBorders>
              <w:top w:val="single" w:sz="4" w:space="0" w:color="auto"/>
              <w:left w:val="nil"/>
              <w:bottom w:val="nil"/>
              <w:right w:val="nil"/>
            </w:tcBorders>
            <w:vAlign w:val="center"/>
          </w:tcPr>
          <w:p w:rsidR="001E3927" w:rsidRPr="00527DB1" w:rsidRDefault="001E3927" w:rsidP="00A82A9B">
            <w:pPr>
              <w:spacing w:line="276" w:lineRule="auto"/>
              <w:jc w:val="center"/>
              <w:rPr>
                <w:sz w:val="20"/>
                <w:szCs w:val="20"/>
              </w:rPr>
            </w:pPr>
          </w:p>
          <w:p w:rsidR="001E3927" w:rsidRPr="00527DB1" w:rsidRDefault="001E3927" w:rsidP="00A82A9B">
            <w:pPr>
              <w:spacing w:line="276" w:lineRule="auto"/>
              <w:jc w:val="center"/>
              <w:rPr>
                <w:sz w:val="20"/>
                <w:szCs w:val="20"/>
              </w:rPr>
            </w:pPr>
            <w:r w:rsidRPr="00527DB1">
              <w:rPr>
                <w:sz w:val="20"/>
                <w:szCs w:val="20"/>
              </w:rPr>
              <w:t>0.162</w:t>
            </w:r>
          </w:p>
          <w:p w:rsidR="001E3927" w:rsidRPr="00527DB1" w:rsidRDefault="001E3927" w:rsidP="00A82A9B">
            <w:pPr>
              <w:spacing w:line="276" w:lineRule="auto"/>
              <w:jc w:val="center"/>
              <w:rPr>
                <w:b/>
                <w:sz w:val="20"/>
                <w:szCs w:val="20"/>
              </w:rPr>
            </w:pPr>
            <w:r w:rsidRPr="00527DB1">
              <w:rPr>
                <w:b/>
                <w:sz w:val="20"/>
                <w:szCs w:val="20"/>
              </w:rPr>
              <w:t>0.001</w:t>
            </w:r>
          </w:p>
          <w:p w:rsidR="001E3927" w:rsidRPr="00527DB1" w:rsidRDefault="001E3927" w:rsidP="00A82A9B">
            <w:pPr>
              <w:spacing w:line="276" w:lineRule="auto"/>
              <w:jc w:val="center"/>
              <w:rPr>
                <w:b/>
                <w:sz w:val="20"/>
                <w:szCs w:val="20"/>
              </w:rPr>
            </w:pPr>
            <w:r w:rsidRPr="00527DB1">
              <w:rPr>
                <w:b/>
                <w:sz w:val="20"/>
                <w:szCs w:val="20"/>
              </w:rPr>
              <w:t>0.044</w:t>
            </w:r>
          </w:p>
          <w:p w:rsidR="001E3927" w:rsidRPr="00527DB1" w:rsidRDefault="001E3927" w:rsidP="00A82A9B">
            <w:pPr>
              <w:spacing w:line="276" w:lineRule="auto"/>
              <w:jc w:val="center"/>
              <w:rPr>
                <w:sz w:val="20"/>
                <w:szCs w:val="20"/>
              </w:rPr>
            </w:pPr>
            <w:r w:rsidRPr="00527DB1">
              <w:rPr>
                <w:sz w:val="20"/>
                <w:szCs w:val="20"/>
              </w:rPr>
              <w:t>0.753</w:t>
            </w:r>
          </w:p>
        </w:tc>
        <w:tc>
          <w:tcPr>
            <w:tcW w:w="833" w:type="dxa"/>
            <w:tcBorders>
              <w:top w:val="single" w:sz="4" w:space="0" w:color="auto"/>
              <w:left w:val="nil"/>
              <w:bottom w:val="nil"/>
              <w:right w:val="nil"/>
            </w:tcBorders>
            <w:vAlign w:val="center"/>
          </w:tcPr>
          <w:p w:rsidR="001E3927" w:rsidRPr="00527DB1" w:rsidRDefault="001E3927" w:rsidP="00A82A9B">
            <w:pPr>
              <w:spacing w:line="276" w:lineRule="auto"/>
              <w:jc w:val="center"/>
              <w:rPr>
                <w:sz w:val="20"/>
                <w:szCs w:val="20"/>
              </w:rPr>
            </w:pPr>
          </w:p>
          <w:p w:rsidR="001E3927" w:rsidRPr="00527DB1" w:rsidRDefault="001E3927" w:rsidP="00A82A9B">
            <w:pPr>
              <w:spacing w:line="276" w:lineRule="auto"/>
              <w:jc w:val="center"/>
              <w:rPr>
                <w:sz w:val="20"/>
                <w:szCs w:val="20"/>
              </w:rPr>
            </w:pPr>
            <w:r w:rsidRPr="00527DB1">
              <w:rPr>
                <w:sz w:val="20"/>
                <w:szCs w:val="20"/>
              </w:rPr>
              <w:t>30.24</w:t>
            </w:r>
          </w:p>
          <w:p w:rsidR="001E3927" w:rsidRPr="00527DB1" w:rsidRDefault="001E3927" w:rsidP="00A82A9B">
            <w:pPr>
              <w:spacing w:line="276" w:lineRule="auto"/>
              <w:jc w:val="center"/>
              <w:rPr>
                <w:sz w:val="20"/>
                <w:szCs w:val="20"/>
              </w:rPr>
            </w:pPr>
            <w:r w:rsidRPr="00527DB1">
              <w:rPr>
                <w:sz w:val="20"/>
                <w:szCs w:val="20"/>
              </w:rPr>
              <w:t>46.24</w:t>
            </w:r>
          </w:p>
          <w:p w:rsidR="001E3927" w:rsidRPr="00527DB1" w:rsidRDefault="001E3927" w:rsidP="00A82A9B">
            <w:pPr>
              <w:spacing w:line="276" w:lineRule="auto"/>
              <w:jc w:val="center"/>
              <w:rPr>
                <w:sz w:val="20"/>
                <w:szCs w:val="20"/>
              </w:rPr>
            </w:pPr>
            <w:r w:rsidRPr="00527DB1">
              <w:rPr>
                <w:sz w:val="20"/>
                <w:szCs w:val="20"/>
              </w:rPr>
              <w:t>30.54</w:t>
            </w:r>
          </w:p>
          <w:p w:rsidR="001E3927" w:rsidRPr="00527DB1" w:rsidRDefault="001E3927" w:rsidP="00A82A9B">
            <w:pPr>
              <w:spacing w:line="276" w:lineRule="auto"/>
              <w:jc w:val="center"/>
              <w:rPr>
                <w:sz w:val="20"/>
                <w:szCs w:val="20"/>
              </w:rPr>
            </w:pPr>
            <w:r w:rsidRPr="00527DB1">
              <w:rPr>
                <w:sz w:val="20"/>
                <w:szCs w:val="20"/>
              </w:rPr>
              <w:t>30.30</w:t>
            </w:r>
          </w:p>
        </w:tc>
        <w:tc>
          <w:tcPr>
            <w:tcW w:w="835" w:type="dxa"/>
            <w:tcBorders>
              <w:top w:val="single" w:sz="4" w:space="0" w:color="auto"/>
              <w:left w:val="nil"/>
              <w:bottom w:val="nil"/>
              <w:right w:val="nil"/>
            </w:tcBorders>
            <w:vAlign w:val="center"/>
          </w:tcPr>
          <w:p w:rsidR="001E3927" w:rsidRPr="00527DB1" w:rsidRDefault="001E3927" w:rsidP="00A82A9B">
            <w:pPr>
              <w:spacing w:line="276" w:lineRule="auto"/>
              <w:jc w:val="center"/>
              <w:rPr>
                <w:sz w:val="20"/>
                <w:szCs w:val="20"/>
              </w:rPr>
            </w:pPr>
          </w:p>
          <w:p w:rsidR="001E3927" w:rsidRPr="00527DB1" w:rsidRDefault="001E3927" w:rsidP="00A82A9B">
            <w:pPr>
              <w:spacing w:line="276" w:lineRule="auto"/>
              <w:jc w:val="center"/>
              <w:rPr>
                <w:sz w:val="20"/>
                <w:szCs w:val="20"/>
              </w:rPr>
            </w:pPr>
            <w:r w:rsidRPr="00527DB1">
              <w:rPr>
                <w:sz w:val="20"/>
                <w:szCs w:val="20"/>
              </w:rPr>
              <w:t>14.41</w:t>
            </w:r>
          </w:p>
          <w:p w:rsidR="001E3927" w:rsidRPr="00527DB1" w:rsidRDefault="001E3927" w:rsidP="00A82A9B">
            <w:pPr>
              <w:spacing w:line="276" w:lineRule="auto"/>
              <w:jc w:val="center"/>
              <w:rPr>
                <w:sz w:val="20"/>
                <w:szCs w:val="20"/>
              </w:rPr>
            </w:pPr>
            <w:r w:rsidRPr="00527DB1">
              <w:rPr>
                <w:sz w:val="20"/>
                <w:szCs w:val="20"/>
              </w:rPr>
              <w:t>33.64</w:t>
            </w:r>
          </w:p>
          <w:p w:rsidR="001E3927" w:rsidRPr="00527DB1" w:rsidRDefault="001E3927" w:rsidP="00A82A9B">
            <w:pPr>
              <w:spacing w:line="276" w:lineRule="auto"/>
              <w:jc w:val="center"/>
              <w:rPr>
                <w:sz w:val="20"/>
                <w:szCs w:val="20"/>
              </w:rPr>
            </w:pPr>
            <w:r w:rsidRPr="00527DB1">
              <w:rPr>
                <w:sz w:val="20"/>
                <w:szCs w:val="20"/>
              </w:rPr>
              <w:t>15.06</w:t>
            </w:r>
          </w:p>
          <w:p w:rsidR="001E3927" w:rsidRPr="00527DB1" w:rsidRDefault="001E3927" w:rsidP="00A82A9B">
            <w:pPr>
              <w:spacing w:line="276" w:lineRule="auto"/>
              <w:jc w:val="center"/>
              <w:rPr>
                <w:sz w:val="20"/>
                <w:szCs w:val="20"/>
              </w:rPr>
            </w:pPr>
            <w:r w:rsidRPr="00527DB1">
              <w:rPr>
                <w:sz w:val="20"/>
                <w:szCs w:val="20"/>
              </w:rPr>
              <w:t>14.60</w:t>
            </w:r>
          </w:p>
        </w:tc>
        <w:tc>
          <w:tcPr>
            <w:tcW w:w="833" w:type="dxa"/>
            <w:tcBorders>
              <w:top w:val="single" w:sz="4" w:space="0" w:color="auto"/>
              <w:left w:val="nil"/>
              <w:bottom w:val="nil"/>
              <w:right w:val="nil"/>
            </w:tcBorders>
            <w:vAlign w:val="center"/>
          </w:tcPr>
          <w:p w:rsidR="001E3927" w:rsidRPr="00527DB1" w:rsidRDefault="001E3927" w:rsidP="00A82A9B">
            <w:pPr>
              <w:spacing w:line="276" w:lineRule="auto"/>
              <w:jc w:val="center"/>
              <w:rPr>
                <w:sz w:val="20"/>
                <w:szCs w:val="20"/>
              </w:rPr>
            </w:pPr>
          </w:p>
          <w:p w:rsidR="001E3927" w:rsidRPr="00527DB1" w:rsidRDefault="001E3927" w:rsidP="00A82A9B">
            <w:pPr>
              <w:spacing w:line="276" w:lineRule="auto"/>
              <w:jc w:val="center"/>
              <w:rPr>
                <w:sz w:val="20"/>
                <w:szCs w:val="20"/>
              </w:rPr>
            </w:pPr>
            <w:r w:rsidRPr="00527DB1">
              <w:rPr>
                <w:sz w:val="20"/>
                <w:szCs w:val="20"/>
              </w:rPr>
              <w:t>46.07</w:t>
            </w:r>
          </w:p>
          <w:p w:rsidR="001E3927" w:rsidRPr="00527DB1" w:rsidRDefault="001E3927" w:rsidP="00A82A9B">
            <w:pPr>
              <w:spacing w:line="276" w:lineRule="auto"/>
              <w:jc w:val="center"/>
              <w:rPr>
                <w:sz w:val="20"/>
                <w:szCs w:val="20"/>
              </w:rPr>
            </w:pPr>
            <w:r w:rsidRPr="00527DB1">
              <w:rPr>
                <w:sz w:val="20"/>
                <w:szCs w:val="20"/>
              </w:rPr>
              <w:t>58.85</w:t>
            </w:r>
          </w:p>
          <w:p w:rsidR="001E3927" w:rsidRPr="00527DB1" w:rsidRDefault="001E3927" w:rsidP="00A82A9B">
            <w:pPr>
              <w:spacing w:line="276" w:lineRule="auto"/>
              <w:jc w:val="center"/>
              <w:rPr>
                <w:sz w:val="20"/>
                <w:szCs w:val="20"/>
              </w:rPr>
            </w:pPr>
            <w:r w:rsidRPr="00527DB1">
              <w:rPr>
                <w:sz w:val="20"/>
                <w:szCs w:val="20"/>
              </w:rPr>
              <w:t>46.01</w:t>
            </w:r>
          </w:p>
          <w:p w:rsidR="001E3927" w:rsidRPr="00527DB1" w:rsidRDefault="001E3927" w:rsidP="00A82A9B">
            <w:pPr>
              <w:spacing w:line="276" w:lineRule="auto"/>
              <w:jc w:val="center"/>
              <w:rPr>
                <w:sz w:val="20"/>
                <w:szCs w:val="20"/>
              </w:rPr>
            </w:pPr>
            <w:r w:rsidRPr="00527DB1">
              <w:rPr>
                <w:sz w:val="20"/>
                <w:szCs w:val="20"/>
              </w:rPr>
              <w:t>46.01</w:t>
            </w:r>
          </w:p>
        </w:tc>
        <w:tc>
          <w:tcPr>
            <w:tcW w:w="820" w:type="dxa"/>
            <w:tcBorders>
              <w:top w:val="single" w:sz="4" w:space="0" w:color="auto"/>
              <w:left w:val="nil"/>
              <w:bottom w:val="nil"/>
              <w:right w:val="nil"/>
            </w:tcBorders>
            <w:vAlign w:val="center"/>
          </w:tcPr>
          <w:p w:rsidR="001E3927" w:rsidRPr="00527DB1" w:rsidRDefault="001E3927" w:rsidP="00A82A9B">
            <w:pPr>
              <w:spacing w:line="276" w:lineRule="auto"/>
              <w:jc w:val="center"/>
              <w:rPr>
                <w:b/>
                <w:sz w:val="20"/>
                <w:szCs w:val="20"/>
              </w:rPr>
            </w:pPr>
          </w:p>
          <w:p w:rsidR="001E3927" w:rsidRPr="00527DB1" w:rsidRDefault="001E3927" w:rsidP="00A82A9B">
            <w:pPr>
              <w:spacing w:line="276" w:lineRule="auto"/>
              <w:jc w:val="center"/>
              <w:rPr>
                <w:b/>
                <w:sz w:val="20"/>
                <w:szCs w:val="20"/>
              </w:rPr>
            </w:pPr>
            <w:r w:rsidRPr="00527DB1">
              <w:rPr>
                <w:b/>
                <w:sz w:val="20"/>
                <w:szCs w:val="20"/>
              </w:rPr>
              <w:t>&lt;0.001</w:t>
            </w:r>
          </w:p>
          <w:p w:rsidR="001E3927" w:rsidRPr="00527DB1" w:rsidRDefault="001E3927" w:rsidP="00A82A9B">
            <w:pPr>
              <w:spacing w:line="276" w:lineRule="auto"/>
              <w:jc w:val="center"/>
              <w:rPr>
                <w:b/>
                <w:sz w:val="20"/>
                <w:szCs w:val="20"/>
              </w:rPr>
            </w:pPr>
            <w:r w:rsidRPr="00527DB1">
              <w:rPr>
                <w:b/>
                <w:sz w:val="20"/>
                <w:szCs w:val="20"/>
              </w:rPr>
              <w:t>&lt;0.001</w:t>
            </w:r>
          </w:p>
          <w:p w:rsidR="001E3927" w:rsidRPr="00527DB1" w:rsidRDefault="001E3927" w:rsidP="00A82A9B">
            <w:pPr>
              <w:spacing w:line="276" w:lineRule="auto"/>
              <w:jc w:val="center"/>
              <w:rPr>
                <w:b/>
                <w:sz w:val="20"/>
                <w:szCs w:val="20"/>
              </w:rPr>
            </w:pPr>
            <w:r w:rsidRPr="00527DB1">
              <w:rPr>
                <w:b/>
                <w:sz w:val="20"/>
                <w:szCs w:val="20"/>
              </w:rPr>
              <w:t>&lt;0.001</w:t>
            </w:r>
          </w:p>
          <w:p w:rsidR="001E3927" w:rsidRPr="00527DB1" w:rsidRDefault="001E3927" w:rsidP="00A82A9B">
            <w:pPr>
              <w:spacing w:line="276" w:lineRule="auto"/>
              <w:jc w:val="center"/>
              <w:rPr>
                <w:sz w:val="20"/>
                <w:szCs w:val="20"/>
              </w:rPr>
            </w:pPr>
            <w:r w:rsidRPr="00527DB1">
              <w:rPr>
                <w:b/>
                <w:sz w:val="20"/>
                <w:szCs w:val="20"/>
              </w:rPr>
              <w:t>&lt;0.001</w:t>
            </w:r>
          </w:p>
        </w:tc>
        <w:tc>
          <w:tcPr>
            <w:tcW w:w="1710" w:type="dxa"/>
            <w:tcBorders>
              <w:top w:val="single" w:sz="4" w:space="0" w:color="auto"/>
              <w:left w:val="nil"/>
              <w:bottom w:val="nil"/>
              <w:right w:val="nil"/>
            </w:tcBorders>
            <w:vAlign w:val="center"/>
          </w:tcPr>
          <w:p w:rsidR="001E3927" w:rsidRPr="00527DB1" w:rsidRDefault="001E3927" w:rsidP="00A82A9B">
            <w:pPr>
              <w:spacing w:line="276" w:lineRule="auto"/>
              <w:jc w:val="center"/>
              <w:rPr>
                <w:sz w:val="20"/>
                <w:szCs w:val="20"/>
              </w:rPr>
            </w:pPr>
          </w:p>
          <w:p w:rsidR="001E3927" w:rsidRPr="00527DB1" w:rsidRDefault="001E3927" w:rsidP="00A82A9B">
            <w:pPr>
              <w:spacing w:line="276" w:lineRule="auto"/>
              <w:jc w:val="center"/>
              <w:rPr>
                <w:sz w:val="20"/>
                <w:szCs w:val="20"/>
              </w:rPr>
            </w:pPr>
            <w:r w:rsidRPr="00527DB1">
              <w:rPr>
                <w:sz w:val="20"/>
                <w:szCs w:val="20"/>
              </w:rPr>
              <w:t>0.094</w:t>
            </w:r>
          </w:p>
          <w:p w:rsidR="001E3927" w:rsidRPr="00527DB1" w:rsidRDefault="001E3927" w:rsidP="00A82A9B">
            <w:pPr>
              <w:spacing w:line="276" w:lineRule="auto"/>
              <w:jc w:val="center"/>
              <w:rPr>
                <w:b/>
                <w:sz w:val="20"/>
                <w:szCs w:val="20"/>
              </w:rPr>
            </w:pPr>
            <w:r w:rsidRPr="00527DB1">
              <w:rPr>
                <w:b/>
                <w:sz w:val="20"/>
                <w:szCs w:val="20"/>
              </w:rPr>
              <w:t>0.039</w:t>
            </w:r>
          </w:p>
          <w:p w:rsidR="001E3927" w:rsidRPr="00527DB1" w:rsidRDefault="001E3927" w:rsidP="00A82A9B">
            <w:pPr>
              <w:spacing w:line="276" w:lineRule="auto"/>
              <w:jc w:val="center"/>
              <w:rPr>
                <w:sz w:val="20"/>
                <w:szCs w:val="20"/>
              </w:rPr>
            </w:pPr>
            <w:r w:rsidRPr="00527DB1">
              <w:rPr>
                <w:sz w:val="20"/>
                <w:szCs w:val="20"/>
              </w:rPr>
              <w:t>0.094</w:t>
            </w:r>
          </w:p>
          <w:p w:rsidR="001E3927" w:rsidRPr="00527DB1" w:rsidRDefault="001E3927" w:rsidP="00A82A9B">
            <w:pPr>
              <w:spacing w:line="276" w:lineRule="auto"/>
              <w:jc w:val="center"/>
              <w:rPr>
                <w:b/>
                <w:sz w:val="20"/>
                <w:szCs w:val="20"/>
              </w:rPr>
            </w:pPr>
            <w:r w:rsidRPr="00527DB1">
              <w:rPr>
                <w:b/>
                <w:sz w:val="20"/>
                <w:szCs w:val="20"/>
              </w:rPr>
              <w:t>0.005</w:t>
            </w:r>
          </w:p>
        </w:tc>
      </w:tr>
      <w:tr w:rsidR="001E3927" w:rsidTr="00A82A9B">
        <w:trPr>
          <w:trHeight w:val="1157"/>
        </w:trPr>
        <w:tc>
          <w:tcPr>
            <w:tcW w:w="13428" w:type="dxa"/>
            <w:gridSpan w:val="17"/>
            <w:tcBorders>
              <w:left w:val="nil"/>
              <w:bottom w:val="nil"/>
              <w:right w:val="nil"/>
            </w:tcBorders>
            <w:vAlign w:val="center"/>
          </w:tcPr>
          <w:p w:rsidR="001E3927" w:rsidRDefault="001E3927" w:rsidP="00A82A9B">
            <w:pPr>
              <w:spacing w:line="276" w:lineRule="auto"/>
              <w:rPr>
                <w:sz w:val="20"/>
                <w:szCs w:val="20"/>
              </w:rPr>
            </w:pPr>
            <w:r w:rsidRPr="00D36B62">
              <w:rPr>
                <w:sz w:val="20"/>
                <w:szCs w:val="20"/>
                <w:vertAlign w:val="superscript"/>
              </w:rPr>
              <w:t>1</w:t>
            </w:r>
            <w:r>
              <w:rPr>
                <w:sz w:val="20"/>
                <w:szCs w:val="20"/>
              </w:rPr>
              <w:t xml:space="preserve"> Regressions were ad</w:t>
            </w:r>
            <w:r w:rsidRPr="00527DB1">
              <w:rPr>
                <w:sz w:val="20"/>
                <w:szCs w:val="20"/>
              </w:rPr>
              <w:t>justed for sex,</w:t>
            </w:r>
            <w:r>
              <w:rPr>
                <w:sz w:val="20"/>
                <w:szCs w:val="20"/>
              </w:rPr>
              <w:t xml:space="preserve"> ethnicity,</w:t>
            </w:r>
            <w:r w:rsidRPr="00527DB1">
              <w:rPr>
                <w:sz w:val="20"/>
                <w:szCs w:val="20"/>
              </w:rPr>
              <w:t xml:space="preserve"> maternal education, maternal prepregnancy BMI, maternal antenatal fasting glucose, gestational weight gain per week, and gestational age</w:t>
            </w:r>
            <w:r>
              <w:rPr>
                <w:sz w:val="20"/>
                <w:szCs w:val="20"/>
              </w:rPr>
              <w:t xml:space="preserve"> at delivery</w:t>
            </w:r>
            <w:r w:rsidRPr="00527DB1">
              <w:rPr>
                <w:sz w:val="20"/>
                <w:szCs w:val="20"/>
              </w:rPr>
              <w:t xml:space="preserve">. </w:t>
            </w:r>
          </w:p>
          <w:p w:rsidR="001E3927" w:rsidRDefault="001E3927" w:rsidP="00A82A9B">
            <w:pPr>
              <w:spacing w:line="276" w:lineRule="auto"/>
              <w:rPr>
                <w:sz w:val="20"/>
                <w:szCs w:val="20"/>
              </w:rPr>
            </w:pPr>
            <w:r w:rsidRPr="00D36B62">
              <w:rPr>
                <w:sz w:val="20"/>
                <w:szCs w:val="20"/>
                <w:vertAlign w:val="superscript"/>
              </w:rPr>
              <w:t>2</w:t>
            </w:r>
            <w:r>
              <w:rPr>
                <w:sz w:val="20"/>
                <w:szCs w:val="20"/>
              </w:rPr>
              <w:t xml:space="preserve"> Regressions were adj</w:t>
            </w:r>
            <w:r w:rsidRPr="00527DB1">
              <w:rPr>
                <w:sz w:val="20"/>
                <w:szCs w:val="20"/>
              </w:rPr>
              <w:t xml:space="preserve">usted for </w:t>
            </w:r>
            <w:r>
              <w:rPr>
                <w:sz w:val="20"/>
                <w:szCs w:val="20"/>
              </w:rPr>
              <w:t>ethnicity</w:t>
            </w:r>
            <w:r w:rsidRPr="00527DB1">
              <w:rPr>
                <w:sz w:val="20"/>
                <w:szCs w:val="20"/>
              </w:rPr>
              <w:t>, maternal education, maternal prepregnancy BMI, maternal antenatal fasting glucose, gestational weight gain per week, and gestational age</w:t>
            </w:r>
            <w:r>
              <w:rPr>
                <w:sz w:val="20"/>
                <w:szCs w:val="20"/>
              </w:rPr>
              <w:t xml:space="preserve"> at delivery</w:t>
            </w:r>
            <w:r w:rsidRPr="00527DB1">
              <w:rPr>
                <w:sz w:val="20"/>
                <w:szCs w:val="20"/>
              </w:rPr>
              <w:t xml:space="preserve">. </w:t>
            </w:r>
          </w:p>
          <w:p w:rsidR="001E3927" w:rsidRDefault="001E3927" w:rsidP="00A82A9B">
            <w:pPr>
              <w:spacing w:line="276" w:lineRule="auto"/>
              <w:rPr>
                <w:sz w:val="20"/>
                <w:szCs w:val="20"/>
              </w:rPr>
            </w:pPr>
            <w:r w:rsidRPr="00527DB1">
              <w:rPr>
                <w:sz w:val="20"/>
                <w:szCs w:val="20"/>
              </w:rPr>
              <w:t>Statistically significant (p&lt;0.05) p values are highlighted in bold.</w:t>
            </w:r>
          </w:p>
          <w:p w:rsidR="001E3927" w:rsidRPr="00527DB1" w:rsidRDefault="001E3927" w:rsidP="00A82A9B">
            <w:pPr>
              <w:spacing w:line="276" w:lineRule="auto"/>
              <w:rPr>
                <w:sz w:val="20"/>
                <w:szCs w:val="20"/>
              </w:rPr>
            </w:pPr>
            <w:r>
              <w:rPr>
                <w:sz w:val="20"/>
                <w:szCs w:val="20"/>
              </w:rPr>
              <w:t>SAT, subcutaneous adipose tissue; VAT, visceral adipose tissue.</w:t>
            </w:r>
          </w:p>
        </w:tc>
      </w:tr>
    </w:tbl>
    <w:p w:rsidR="001E3927" w:rsidRDefault="001E3927" w:rsidP="001E3927"/>
    <w:p w:rsidR="001E3927" w:rsidRDefault="001E3927" w:rsidP="001E3927">
      <w:pPr>
        <w:rPr>
          <w:szCs w:val="24"/>
        </w:rPr>
      </w:pPr>
    </w:p>
    <w:p w:rsidR="001E3927" w:rsidRDefault="001E3927">
      <w:pPr>
        <w:rPr>
          <w:b/>
          <w:sz w:val="24"/>
          <w:szCs w:val="24"/>
        </w:rPr>
      </w:pPr>
      <w:r>
        <w:rPr>
          <w:b/>
          <w:sz w:val="24"/>
          <w:szCs w:val="24"/>
        </w:rPr>
        <w:br w:type="page"/>
      </w:r>
    </w:p>
    <w:p w:rsidR="001E3927" w:rsidRDefault="001E3927" w:rsidP="00D373D8">
      <w:pPr>
        <w:spacing w:line="480" w:lineRule="auto"/>
        <w:jc w:val="both"/>
        <w:rPr>
          <w:b/>
          <w:sz w:val="24"/>
          <w:szCs w:val="24"/>
        </w:rPr>
        <w:sectPr w:rsidR="001E3927" w:rsidSect="001E3927">
          <w:pgSz w:w="15840" w:h="12240" w:orient="landscape"/>
          <w:pgMar w:top="990" w:right="1440" w:bottom="1170" w:left="1440" w:header="720" w:footer="720" w:gutter="0"/>
          <w:cols w:space="720"/>
          <w:docGrid w:linePitch="360"/>
        </w:sectPr>
      </w:pPr>
    </w:p>
    <w:p w:rsidR="001E3927" w:rsidRDefault="001E3927" w:rsidP="00D373D8">
      <w:pPr>
        <w:spacing w:line="480" w:lineRule="auto"/>
        <w:jc w:val="both"/>
        <w:rPr>
          <w:b/>
          <w:sz w:val="24"/>
          <w:szCs w:val="24"/>
        </w:rPr>
      </w:pPr>
      <w:r>
        <w:rPr>
          <w:b/>
          <w:noProof/>
          <w:sz w:val="24"/>
          <w:szCs w:val="24"/>
          <w:lang w:val="en-GB" w:eastAsia="en-GB"/>
        </w:rPr>
        <w:lastRenderedPageBreak/>
        <w:drawing>
          <wp:anchor distT="0" distB="0" distL="114300" distR="114300" simplePos="0" relativeHeight="251658240" behindDoc="0" locked="0" layoutInCell="1" allowOverlap="1" wp14:anchorId="01DFDF8A" wp14:editId="048F57CD">
            <wp:simplePos x="0" y="0"/>
            <wp:positionH relativeFrom="column">
              <wp:posOffset>1160780</wp:posOffset>
            </wp:positionH>
            <wp:positionV relativeFrom="paragraph">
              <wp:posOffset>222885</wp:posOffset>
            </wp:positionV>
            <wp:extent cx="4267200" cy="5962650"/>
            <wp:effectExtent l="0" t="0" r="0" b="0"/>
            <wp:wrapSquare wrapText="bothSides"/>
            <wp:docPr id="1" name="Picture 1" descr="D:\Publications\GUSTO - Sex and ethnic differences in abdominal adipose tissue\Obesity\Review - 2\Figures-final - review\Sadananthan-CondWtGainAbdominalFat-Figur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Publications\GUSTO - Sex and ethnic differences in abdominal adipose tissue\Obesity\Review - 2\Figures-final - review\Sadananthan-CondWtGainAbdominalFat-Figure1.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67200" cy="5962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3927" w:rsidRDefault="001E3927" w:rsidP="00D373D8">
      <w:pPr>
        <w:spacing w:line="480" w:lineRule="auto"/>
        <w:jc w:val="both"/>
        <w:rPr>
          <w:b/>
          <w:sz w:val="24"/>
          <w:szCs w:val="24"/>
        </w:rPr>
      </w:pPr>
    </w:p>
    <w:p w:rsidR="001E3927" w:rsidRDefault="001E3927" w:rsidP="00D373D8">
      <w:pPr>
        <w:spacing w:line="480" w:lineRule="auto"/>
        <w:jc w:val="both"/>
        <w:rPr>
          <w:b/>
          <w:sz w:val="24"/>
          <w:szCs w:val="24"/>
        </w:rPr>
      </w:pPr>
    </w:p>
    <w:p w:rsidR="001E3927" w:rsidRDefault="001E3927" w:rsidP="00D373D8">
      <w:pPr>
        <w:spacing w:line="480" w:lineRule="auto"/>
        <w:jc w:val="both"/>
        <w:rPr>
          <w:b/>
          <w:sz w:val="24"/>
          <w:szCs w:val="24"/>
        </w:rPr>
      </w:pPr>
    </w:p>
    <w:p w:rsidR="001E3927" w:rsidRDefault="001E3927" w:rsidP="00D373D8">
      <w:pPr>
        <w:spacing w:line="480" w:lineRule="auto"/>
        <w:jc w:val="both"/>
        <w:rPr>
          <w:b/>
          <w:sz w:val="24"/>
          <w:szCs w:val="24"/>
        </w:rPr>
      </w:pPr>
    </w:p>
    <w:p w:rsidR="001E3927" w:rsidRDefault="001E3927" w:rsidP="00D373D8">
      <w:pPr>
        <w:spacing w:line="480" w:lineRule="auto"/>
        <w:jc w:val="both"/>
        <w:rPr>
          <w:b/>
          <w:sz w:val="24"/>
          <w:szCs w:val="24"/>
        </w:rPr>
      </w:pPr>
    </w:p>
    <w:p w:rsidR="001E3927" w:rsidRDefault="001E3927" w:rsidP="00D373D8">
      <w:pPr>
        <w:spacing w:line="480" w:lineRule="auto"/>
        <w:jc w:val="both"/>
        <w:rPr>
          <w:b/>
          <w:sz w:val="24"/>
          <w:szCs w:val="24"/>
        </w:rPr>
      </w:pPr>
    </w:p>
    <w:p w:rsidR="001E3927" w:rsidRDefault="001E3927" w:rsidP="00D373D8">
      <w:pPr>
        <w:spacing w:line="480" w:lineRule="auto"/>
        <w:jc w:val="both"/>
        <w:rPr>
          <w:b/>
          <w:sz w:val="24"/>
          <w:szCs w:val="24"/>
        </w:rPr>
      </w:pPr>
    </w:p>
    <w:p w:rsidR="001E3927" w:rsidRDefault="001E3927" w:rsidP="00D373D8">
      <w:pPr>
        <w:spacing w:line="480" w:lineRule="auto"/>
        <w:jc w:val="both"/>
        <w:rPr>
          <w:b/>
          <w:sz w:val="24"/>
          <w:szCs w:val="24"/>
        </w:rPr>
      </w:pPr>
    </w:p>
    <w:p w:rsidR="001E3927" w:rsidRDefault="001E3927" w:rsidP="00D373D8">
      <w:pPr>
        <w:spacing w:line="480" w:lineRule="auto"/>
        <w:jc w:val="both"/>
        <w:rPr>
          <w:b/>
          <w:sz w:val="24"/>
          <w:szCs w:val="24"/>
        </w:rPr>
      </w:pPr>
    </w:p>
    <w:p w:rsidR="001E3927" w:rsidRDefault="001E3927" w:rsidP="00D373D8">
      <w:pPr>
        <w:spacing w:line="480" w:lineRule="auto"/>
        <w:jc w:val="both"/>
        <w:rPr>
          <w:b/>
          <w:sz w:val="24"/>
          <w:szCs w:val="24"/>
        </w:rPr>
      </w:pPr>
    </w:p>
    <w:p w:rsidR="001E3927" w:rsidRDefault="001E3927" w:rsidP="00D373D8">
      <w:pPr>
        <w:spacing w:line="480" w:lineRule="auto"/>
        <w:jc w:val="both"/>
        <w:rPr>
          <w:b/>
          <w:sz w:val="24"/>
          <w:szCs w:val="24"/>
        </w:rPr>
      </w:pPr>
    </w:p>
    <w:p w:rsidR="001E3927" w:rsidRDefault="001E3927" w:rsidP="00D373D8">
      <w:pPr>
        <w:spacing w:line="480" w:lineRule="auto"/>
        <w:jc w:val="both"/>
        <w:rPr>
          <w:b/>
          <w:sz w:val="24"/>
          <w:szCs w:val="24"/>
        </w:rPr>
      </w:pPr>
    </w:p>
    <w:p w:rsidR="001E3927" w:rsidRDefault="001E3927" w:rsidP="001E3927">
      <w:pPr>
        <w:spacing w:line="480" w:lineRule="auto"/>
        <w:ind w:left="720" w:firstLine="720"/>
        <w:jc w:val="both"/>
        <w:rPr>
          <w:b/>
          <w:sz w:val="24"/>
          <w:szCs w:val="24"/>
        </w:rPr>
      </w:pPr>
      <w:r w:rsidRPr="00A83225">
        <w:rPr>
          <w:b/>
          <w:sz w:val="24"/>
          <w:szCs w:val="24"/>
        </w:rPr>
        <w:lastRenderedPageBreak/>
        <w:t>Figure 1</w:t>
      </w:r>
      <w:r w:rsidRPr="00A83225">
        <w:rPr>
          <w:sz w:val="24"/>
          <w:szCs w:val="24"/>
        </w:rPr>
        <w:t>. Flow chart of the GUSTO study population at age 4.5 years.</w:t>
      </w:r>
    </w:p>
    <w:p w:rsidR="001E3927" w:rsidRDefault="001E3927" w:rsidP="00D373D8">
      <w:pPr>
        <w:spacing w:line="480" w:lineRule="auto"/>
        <w:jc w:val="both"/>
        <w:rPr>
          <w:b/>
          <w:sz w:val="24"/>
          <w:szCs w:val="24"/>
        </w:rPr>
      </w:pPr>
    </w:p>
    <w:p w:rsidR="001E3927" w:rsidRDefault="001E3927" w:rsidP="00D373D8">
      <w:pPr>
        <w:spacing w:line="480" w:lineRule="auto"/>
        <w:jc w:val="both"/>
        <w:rPr>
          <w:b/>
          <w:sz w:val="24"/>
          <w:szCs w:val="24"/>
        </w:rPr>
      </w:pPr>
    </w:p>
    <w:p w:rsidR="001E3927" w:rsidRDefault="001E3927" w:rsidP="00D373D8">
      <w:pPr>
        <w:spacing w:line="480" w:lineRule="auto"/>
        <w:jc w:val="both"/>
        <w:rPr>
          <w:b/>
          <w:sz w:val="24"/>
          <w:szCs w:val="24"/>
        </w:rPr>
      </w:pPr>
    </w:p>
    <w:p w:rsidR="001E3927" w:rsidRDefault="001E3927" w:rsidP="00D373D8">
      <w:pPr>
        <w:spacing w:line="480" w:lineRule="auto"/>
        <w:jc w:val="both"/>
        <w:rPr>
          <w:b/>
          <w:sz w:val="24"/>
          <w:szCs w:val="24"/>
        </w:rPr>
      </w:pPr>
      <w:r>
        <w:rPr>
          <w:b/>
          <w:noProof/>
          <w:sz w:val="24"/>
          <w:szCs w:val="24"/>
          <w:lang w:val="en-GB" w:eastAsia="en-GB"/>
        </w:rPr>
        <w:drawing>
          <wp:anchor distT="0" distB="0" distL="114300" distR="114300" simplePos="0" relativeHeight="251659264" behindDoc="0" locked="0" layoutInCell="1" allowOverlap="1">
            <wp:simplePos x="0" y="0"/>
            <wp:positionH relativeFrom="column">
              <wp:posOffset>-1905</wp:posOffset>
            </wp:positionH>
            <wp:positionV relativeFrom="paragraph">
              <wp:posOffset>0</wp:posOffset>
            </wp:positionV>
            <wp:extent cx="6400800" cy="6127750"/>
            <wp:effectExtent l="0" t="0" r="0" b="6350"/>
            <wp:wrapSquare wrapText="bothSides"/>
            <wp:docPr id="2" name="Picture 2" descr="D:\Publications\GUSTO - Sex and ethnic differences in abdominal adipose tissue\Obesity\Review - 2\Figures-final - review\Sadananthan-CondWtGainAbdominalFat-Figure2_Cle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Publications\GUSTO - Sex and ethnic differences in abdominal adipose tissue\Obesity\Review - 2\Figures-final - review\Sadananthan-CondWtGainAbdominalFat-Figure2_Clean.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0" cy="612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3927" w:rsidRDefault="001E3927" w:rsidP="00D373D8">
      <w:pPr>
        <w:spacing w:line="480" w:lineRule="auto"/>
        <w:jc w:val="both"/>
        <w:rPr>
          <w:b/>
          <w:sz w:val="24"/>
          <w:szCs w:val="24"/>
        </w:rPr>
      </w:pPr>
      <w:r w:rsidRPr="00A83225">
        <w:rPr>
          <w:b/>
          <w:sz w:val="24"/>
          <w:szCs w:val="24"/>
        </w:rPr>
        <w:lastRenderedPageBreak/>
        <w:t>Figure 2</w:t>
      </w:r>
      <w:r w:rsidRPr="00A83225">
        <w:rPr>
          <w:sz w:val="24"/>
          <w:szCs w:val="24"/>
        </w:rPr>
        <w:t>. Effect of ethnicity on the association between BMI at 48 months and abdominal adipose depot volumes at 54 months (p&lt;0.001 for interaction).</w:t>
      </w:r>
    </w:p>
    <w:p w:rsidR="001E3927" w:rsidRDefault="001E3927" w:rsidP="00D373D8">
      <w:pPr>
        <w:spacing w:line="480" w:lineRule="auto"/>
        <w:jc w:val="both"/>
        <w:rPr>
          <w:b/>
          <w:sz w:val="24"/>
          <w:szCs w:val="24"/>
        </w:rPr>
      </w:pPr>
    </w:p>
    <w:p w:rsidR="001E3927" w:rsidRDefault="001E3927" w:rsidP="00D373D8">
      <w:pPr>
        <w:spacing w:line="480" w:lineRule="auto"/>
        <w:jc w:val="both"/>
        <w:rPr>
          <w:b/>
          <w:sz w:val="24"/>
          <w:szCs w:val="24"/>
        </w:rPr>
      </w:pPr>
    </w:p>
    <w:p w:rsidR="001E3927" w:rsidRDefault="001E3927" w:rsidP="00D373D8">
      <w:pPr>
        <w:spacing w:line="480" w:lineRule="auto"/>
        <w:jc w:val="both"/>
        <w:rPr>
          <w:b/>
          <w:sz w:val="24"/>
          <w:szCs w:val="24"/>
        </w:rPr>
      </w:pPr>
      <w:r>
        <w:rPr>
          <w:b/>
          <w:noProof/>
          <w:sz w:val="24"/>
          <w:szCs w:val="24"/>
          <w:lang w:val="en-GB" w:eastAsia="en-GB"/>
        </w:rPr>
        <w:drawing>
          <wp:anchor distT="0" distB="0" distL="114300" distR="114300" simplePos="0" relativeHeight="251660288" behindDoc="0" locked="0" layoutInCell="1" allowOverlap="1">
            <wp:simplePos x="0" y="0"/>
            <wp:positionH relativeFrom="column">
              <wp:posOffset>-1905</wp:posOffset>
            </wp:positionH>
            <wp:positionV relativeFrom="paragraph">
              <wp:posOffset>0</wp:posOffset>
            </wp:positionV>
            <wp:extent cx="6400800" cy="6049010"/>
            <wp:effectExtent l="0" t="0" r="0" b="8890"/>
            <wp:wrapSquare wrapText="bothSides"/>
            <wp:docPr id="3" name="Picture 3" descr="D:\Publications\GUSTO - Sex and ethnic differences in abdominal adipose tissue\Obesity\Review - 2\Figures-final - review\Sadananthan-CondWtGainAbdominalFat-Figure3_Cle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Publications\GUSTO - Sex and ethnic differences in abdominal adipose tissue\Obesity\Review - 2\Figures-final - review\Sadananthan-CondWtGainAbdominalFat-Figure3_Clean.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0" cy="6049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3927" w:rsidRDefault="001E3927" w:rsidP="00D373D8">
      <w:pPr>
        <w:spacing w:line="480" w:lineRule="auto"/>
        <w:jc w:val="both"/>
        <w:rPr>
          <w:b/>
          <w:sz w:val="24"/>
          <w:szCs w:val="24"/>
        </w:rPr>
      </w:pPr>
      <w:r w:rsidRPr="00A83225">
        <w:rPr>
          <w:b/>
          <w:sz w:val="24"/>
          <w:szCs w:val="24"/>
        </w:rPr>
        <w:lastRenderedPageBreak/>
        <w:t>Figure 3</w:t>
      </w:r>
      <w:r w:rsidRPr="00A83225">
        <w:rPr>
          <w:sz w:val="24"/>
          <w:szCs w:val="24"/>
        </w:rPr>
        <w:t>. Effect of sex on the association between BMI at 48 months and abdominal adipose depot volumes at 54 months (p&lt;0.001 for interaction).</w:t>
      </w:r>
    </w:p>
    <w:sectPr w:rsidR="001E3927" w:rsidSect="001E3927">
      <w:pgSz w:w="12240" w:h="15840"/>
      <w:pgMar w:top="1440" w:right="1166" w:bottom="1440"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310" w:rsidRDefault="00E66310" w:rsidP="00A577AA">
      <w:pPr>
        <w:spacing w:after="0" w:line="240" w:lineRule="auto"/>
      </w:pPr>
      <w:r>
        <w:separator/>
      </w:r>
    </w:p>
  </w:endnote>
  <w:endnote w:type="continuationSeparator" w:id="0">
    <w:p w:rsidR="00E66310" w:rsidRDefault="00E66310" w:rsidP="00A57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roman"/>
    <w:notTrueType/>
    <w:pitch w:val="default"/>
    <w:sig w:usb0="00000003" w:usb1="00000000" w:usb2="00000000" w:usb3="00000000" w:csb0="00000001" w:csb1="00000000"/>
  </w:font>
  <w:font w:name="Sabon-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310" w:rsidRDefault="00E66310" w:rsidP="00A577AA">
      <w:pPr>
        <w:spacing w:after="0" w:line="240" w:lineRule="auto"/>
      </w:pPr>
      <w:r>
        <w:separator/>
      </w:r>
    </w:p>
  </w:footnote>
  <w:footnote w:type="continuationSeparator" w:id="0">
    <w:p w:rsidR="00E66310" w:rsidRDefault="00E66310" w:rsidP="00A57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B74" w:rsidRDefault="00060B74">
    <w:pPr>
      <w:pStyle w:val="Header"/>
      <w:jc w:val="right"/>
    </w:pPr>
  </w:p>
  <w:p w:rsidR="00060B74" w:rsidRDefault="00060B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C7200"/>
    <w:multiLevelType w:val="hybridMultilevel"/>
    <w:tmpl w:val="8182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A276E"/>
    <w:multiLevelType w:val="hybridMultilevel"/>
    <w:tmpl w:val="89B21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708A0"/>
    <w:multiLevelType w:val="hybridMultilevel"/>
    <w:tmpl w:val="2F76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86110"/>
    <w:multiLevelType w:val="hybridMultilevel"/>
    <w:tmpl w:val="FB6AAB80"/>
    <w:lvl w:ilvl="0" w:tplc="F2B25F7C">
      <w:start w:val="1"/>
      <w:numFmt w:val="bullet"/>
      <w:lvlText w:val="•"/>
      <w:lvlJc w:val="left"/>
      <w:pPr>
        <w:tabs>
          <w:tab w:val="num" w:pos="720"/>
        </w:tabs>
        <w:ind w:left="720" w:hanging="360"/>
      </w:pPr>
      <w:rPr>
        <w:rFonts w:ascii="Arial" w:hAnsi="Arial" w:hint="default"/>
      </w:rPr>
    </w:lvl>
    <w:lvl w:ilvl="1" w:tplc="A70C240E" w:tentative="1">
      <w:start w:val="1"/>
      <w:numFmt w:val="bullet"/>
      <w:lvlText w:val="•"/>
      <w:lvlJc w:val="left"/>
      <w:pPr>
        <w:tabs>
          <w:tab w:val="num" w:pos="1440"/>
        </w:tabs>
        <w:ind w:left="1440" w:hanging="360"/>
      </w:pPr>
      <w:rPr>
        <w:rFonts w:ascii="Arial" w:hAnsi="Arial" w:hint="default"/>
      </w:rPr>
    </w:lvl>
    <w:lvl w:ilvl="2" w:tplc="B7221570" w:tentative="1">
      <w:start w:val="1"/>
      <w:numFmt w:val="bullet"/>
      <w:lvlText w:val="•"/>
      <w:lvlJc w:val="left"/>
      <w:pPr>
        <w:tabs>
          <w:tab w:val="num" w:pos="2160"/>
        </w:tabs>
        <w:ind w:left="2160" w:hanging="360"/>
      </w:pPr>
      <w:rPr>
        <w:rFonts w:ascii="Arial" w:hAnsi="Arial" w:hint="default"/>
      </w:rPr>
    </w:lvl>
    <w:lvl w:ilvl="3" w:tplc="F2EE3122" w:tentative="1">
      <w:start w:val="1"/>
      <w:numFmt w:val="bullet"/>
      <w:lvlText w:val="•"/>
      <w:lvlJc w:val="left"/>
      <w:pPr>
        <w:tabs>
          <w:tab w:val="num" w:pos="2880"/>
        </w:tabs>
        <w:ind w:left="2880" w:hanging="360"/>
      </w:pPr>
      <w:rPr>
        <w:rFonts w:ascii="Arial" w:hAnsi="Arial" w:hint="default"/>
      </w:rPr>
    </w:lvl>
    <w:lvl w:ilvl="4" w:tplc="6930BE24" w:tentative="1">
      <w:start w:val="1"/>
      <w:numFmt w:val="bullet"/>
      <w:lvlText w:val="•"/>
      <w:lvlJc w:val="left"/>
      <w:pPr>
        <w:tabs>
          <w:tab w:val="num" w:pos="3600"/>
        </w:tabs>
        <w:ind w:left="3600" w:hanging="360"/>
      </w:pPr>
      <w:rPr>
        <w:rFonts w:ascii="Arial" w:hAnsi="Arial" w:hint="default"/>
      </w:rPr>
    </w:lvl>
    <w:lvl w:ilvl="5" w:tplc="084207D0" w:tentative="1">
      <w:start w:val="1"/>
      <w:numFmt w:val="bullet"/>
      <w:lvlText w:val="•"/>
      <w:lvlJc w:val="left"/>
      <w:pPr>
        <w:tabs>
          <w:tab w:val="num" w:pos="4320"/>
        </w:tabs>
        <w:ind w:left="4320" w:hanging="360"/>
      </w:pPr>
      <w:rPr>
        <w:rFonts w:ascii="Arial" w:hAnsi="Arial" w:hint="default"/>
      </w:rPr>
    </w:lvl>
    <w:lvl w:ilvl="6" w:tplc="35AA3AE6" w:tentative="1">
      <w:start w:val="1"/>
      <w:numFmt w:val="bullet"/>
      <w:lvlText w:val="•"/>
      <w:lvlJc w:val="left"/>
      <w:pPr>
        <w:tabs>
          <w:tab w:val="num" w:pos="5040"/>
        </w:tabs>
        <w:ind w:left="5040" w:hanging="360"/>
      </w:pPr>
      <w:rPr>
        <w:rFonts w:ascii="Arial" w:hAnsi="Arial" w:hint="default"/>
      </w:rPr>
    </w:lvl>
    <w:lvl w:ilvl="7" w:tplc="D29A0B44" w:tentative="1">
      <w:start w:val="1"/>
      <w:numFmt w:val="bullet"/>
      <w:lvlText w:val="•"/>
      <w:lvlJc w:val="left"/>
      <w:pPr>
        <w:tabs>
          <w:tab w:val="num" w:pos="5760"/>
        </w:tabs>
        <w:ind w:left="5760" w:hanging="360"/>
      </w:pPr>
      <w:rPr>
        <w:rFonts w:ascii="Arial" w:hAnsi="Arial" w:hint="default"/>
      </w:rPr>
    </w:lvl>
    <w:lvl w:ilvl="8" w:tplc="70B8C9C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LM_modifi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9zvre09pt5sz9efzt0pvd0p55dr9vvtrf9t&quot;&gt;Library&lt;record-ids&gt;&lt;item&gt;320&lt;/item&gt;&lt;item&gt;323&lt;/item&gt;&lt;item&gt;327&lt;/item&gt;&lt;item&gt;330&lt;/item&gt;&lt;item&gt;331&lt;/item&gt;&lt;item&gt;337&lt;/item&gt;&lt;item&gt;338&lt;/item&gt;&lt;item&gt;339&lt;/item&gt;&lt;item&gt;341&lt;/item&gt;&lt;item&gt;342&lt;/item&gt;&lt;item&gt;343&lt;/item&gt;&lt;item&gt;344&lt;/item&gt;&lt;item&gt;346&lt;/item&gt;&lt;item&gt;347&lt;/item&gt;&lt;item&gt;348&lt;/item&gt;&lt;item&gt;349&lt;/item&gt;&lt;item&gt;350&lt;/item&gt;&lt;item&gt;351&lt;/item&gt;&lt;item&gt;352&lt;/item&gt;&lt;item&gt;353&lt;/item&gt;&lt;item&gt;354&lt;/item&gt;&lt;item&gt;355&lt;/item&gt;&lt;item&gt;356&lt;/item&gt;&lt;item&gt;357&lt;/item&gt;&lt;item&gt;358&lt;/item&gt;&lt;item&gt;359&lt;/item&gt;&lt;item&gt;360&lt;/item&gt;&lt;item&gt;361&lt;/item&gt;&lt;item&gt;363&lt;/item&gt;&lt;item&gt;364&lt;/item&gt;&lt;item&gt;365&lt;/item&gt;&lt;item&gt;369&lt;/item&gt;&lt;item&gt;370&lt;/item&gt;&lt;item&gt;372&lt;/item&gt;&lt;item&gt;373&lt;/item&gt;&lt;item&gt;374&lt;/item&gt;&lt;item&gt;375&lt;/item&gt;&lt;item&gt;376&lt;/item&gt;&lt;item&gt;377&lt;/item&gt;&lt;item&gt;378&lt;/item&gt;&lt;item&gt;379&lt;/item&gt;&lt;item&gt;381&lt;/item&gt;&lt;item&gt;382&lt;/item&gt;&lt;item&gt;383&lt;/item&gt;&lt;item&gt;384&lt;/item&gt;&lt;item&gt;385&lt;/item&gt;&lt;item&gt;386&lt;/item&gt;&lt;/record-ids&gt;&lt;/item&gt;&lt;/Libraries&gt;"/>
  </w:docVars>
  <w:rsids>
    <w:rsidRoot w:val="002E353B"/>
    <w:rsid w:val="000005F6"/>
    <w:rsid w:val="00002886"/>
    <w:rsid w:val="000034B9"/>
    <w:rsid w:val="00007313"/>
    <w:rsid w:val="000105FC"/>
    <w:rsid w:val="0001088F"/>
    <w:rsid w:val="000111FB"/>
    <w:rsid w:val="00012664"/>
    <w:rsid w:val="00013910"/>
    <w:rsid w:val="00013F72"/>
    <w:rsid w:val="00014378"/>
    <w:rsid w:val="00014C99"/>
    <w:rsid w:val="00014F4E"/>
    <w:rsid w:val="0001524D"/>
    <w:rsid w:val="00015580"/>
    <w:rsid w:val="000165A2"/>
    <w:rsid w:val="0001678A"/>
    <w:rsid w:val="000167EB"/>
    <w:rsid w:val="000176E1"/>
    <w:rsid w:val="00020871"/>
    <w:rsid w:val="00021D30"/>
    <w:rsid w:val="0002220F"/>
    <w:rsid w:val="0002238D"/>
    <w:rsid w:val="00024344"/>
    <w:rsid w:val="000249F0"/>
    <w:rsid w:val="00024FFE"/>
    <w:rsid w:val="0002594D"/>
    <w:rsid w:val="00025AFC"/>
    <w:rsid w:val="00026465"/>
    <w:rsid w:val="000266A8"/>
    <w:rsid w:val="00027F9A"/>
    <w:rsid w:val="00030786"/>
    <w:rsid w:val="00031E8C"/>
    <w:rsid w:val="0003215E"/>
    <w:rsid w:val="00032453"/>
    <w:rsid w:val="00033A43"/>
    <w:rsid w:val="000340B0"/>
    <w:rsid w:val="00034C46"/>
    <w:rsid w:val="00037863"/>
    <w:rsid w:val="0004049E"/>
    <w:rsid w:val="0004086F"/>
    <w:rsid w:val="000415F3"/>
    <w:rsid w:val="00042667"/>
    <w:rsid w:val="000426DD"/>
    <w:rsid w:val="00042F64"/>
    <w:rsid w:val="00043820"/>
    <w:rsid w:val="000453D8"/>
    <w:rsid w:val="00046567"/>
    <w:rsid w:val="00046BD4"/>
    <w:rsid w:val="00050644"/>
    <w:rsid w:val="0005097A"/>
    <w:rsid w:val="00051388"/>
    <w:rsid w:val="0005326E"/>
    <w:rsid w:val="00053588"/>
    <w:rsid w:val="00054952"/>
    <w:rsid w:val="000555A2"/>
    <w:rsid w:val="0005697D"/>
    <w:rsid w:val="00057391"/>
    <w:rsid w:val="00060B74"/>
    <w:rsid w:val="00061AC3"/>
    <w:rsid w:val="000626C6"/>
    <w:rsid w:val="00062718"/>
    <w:rsid w:val="000664B5"/>
    <w:rsid w:val="00070812"/>
    <w:rsid w:val="00070F10"/>
    <w:rsid w:val="00072C0B"/>
    <w:rsid w:val="000734B8"/>
    <w:rsid w:val="00077594"/>
    <w:rsid w:val="000806E9"/>
    <w:rsid w:val="0008140D"/>
    <w:rsid w:val="00081487"/>
    <w:rsid w:val="000817B4"/>
    <w:rsid w:val="00083B2D"/>
    <w:rsid w:val="00084D36"/>
    <w:rsid w:val="00085CD9"/>
    <w:rsid w:val="00086877"/>
    <w:rsid w:val="0008689B"/>
    <w:rsid w:val="00090F3F"/>
    <w:rsid w:val="00091AF1"/>
    <w:rsid w:val="0009285E"/>
    <w:rsid w:val="00092C07"/>
    <w:rsid w:val="00092F01"/>
    <w:rsid w:val="00093F61"/>
    <w:rsid w:val="00094081"/>
    <w:rsid w:val="00094B88"/>
    <w:rsid w:val="00096274"/>
    <w:rsid w:val="000A0085"/>
    <w:rsid w:val="000A167A"/>
    <w:rsid w:val="000A1F50"/>
    <w:rsid w:val="000A2169"/>
    <w:rsid w:val="000A261A"/>
    <w:rsid w:val="000A3DE9"/>
    <w:rsid w:val="000A4E2B"/>
    <w:rsid w:val="000A54BE"/>
    <w:rsid w:val="000A665D"/>
    <w:rsid w:val="000A687C"/>
    <w:rsid w:val="000B09DE"/>
    <w:rsid w:val="000B2B2D"/>
    <w:rsid w:val="000B31EC"/>
    <w:rsid w:val="000B35E2"/>
    <w:rsid w:val="000B405B"/>
    <w:rsid w:val="000B47EC"/>
    <w:rsid w:val="000B4BCB"/>
    <w:rsid w:val="000C0578"/>
    <w:rsid w:val="000C15BC"/>
    <w:rsid w:val="000C2960"/>
    <w:rsid w:val="000C2A68"/>
    <w:rsid w:val="000C6185"/>
    <w:rsid w:val="000C63F2"/>
    <w:rsid w:val="000C7D7C"/>
    <w:rsid w:val="000D1E4E"/>
    <w:rsid w:val="000D2155"/>
    <w:rsid w:val="000D2204"/>
    <w:rsid w:val="000D2B0A"/>
    <w:rsid w:val="000D2B70"/>
    <w:rsid w:val="000D2C41"/>
    <w:rsid w:val="000D2DF1"/>
    <w:rsid w:val="000D320E"/>
    <w:rsid w:val="000D3B90"/>
    <w:rsid w:val="000D3D58"/>
    <w:rsid w:val="000D5AEB"/>
    <w:rsid w:val="000D5F45"/>
    <w:rsid w:val="000D606B"/>
    <w:rsid w:val="000D6D27"/>
    <w:rsid w:val="000D6EF8"/>
    <w:rsid w:val="000D7A96"/>
    <w:rsid w:val="000D7B91"/>
    <w:rsid w:val="000E13D1"/>
    <w:rsid w:val="000E1E93"/>
    <w:rsid w:val="000E2F63"/>
    <w:rsid w:val="000E6C2A"/>
    <w:rsid w:val="000E721F"/>
    <w:rsid w:val="000F0DDD"/>
    <w:rsid w:val="000F1EB5"/>
    <w:rsid w:val="000F233A"/>
    <w:rsid w:val="000F23AE"/>
    <w:rsid w:val="000F2FE4"/>
    <w:rsid w:val="000F3553"/>
    <w:rsid w:val="000F5310"/>
    <w:rsid w:val="000F5C89"/>
    <w:rsid w:val="000F7292"/>
    <w:rsid w:val="000F72F9"/>
    <w:rsid w:val="000F76BE"/>
    <w:rsid w:val="000F7E51"/>
    <w:rsid w:val="00101B3F"/>
    <w:rsid w:val="00102714"/>
    <w:rsid w:val="001028E0"/>
    <w:rsid w:val="00102C12"/>
    <w:rsid w:val="00103EC9"/>
    <w:rsid w:val="00104DAA"/>
    <w:rsid w:val="00107316"/>
    <w:rsid w:val="00107540"/>
    <w:rsid w:val="001079D0"/>
    <w:rsid w:val="00110AA1"/>
    <w:rsid w:val="00111D8E"/>
    <w:rsid w:val="00111EFC"/>
    <w:rsid w:val="00111F6D"/>
    <w:rsid w:val="00113AA0"/>
    <w:rsid w:val="00113D4F"/>
    <w:rsid w:val="001154B2"/>
    <w:rsid w:val="00115CA6"/>
    <w:rsid w:val="00116425"/>
    <w:rsid w:val="001171B6"/>
    <w:rsid w:val="001176A7"/>
    <w:rsid w:val="00117B9A"/>
    <w:rsid w:val="001202DF"/>
    <w:rsid w:val="00120689"/>
    <w:rsid w:val="00121733"/>
    <w:rsid w:val="0012221F"/>
    <w:rsid w:val="00122E5E"/>
    <w:rsid w:val="00123B23"/>
    <w:rsid w:val="00123EBF"/>
    <w:rsid w:val="0012433D"/>
    <w:rsid w:val="00125622"/>
    <w:rsid w:val="00126C8F"/>
    <w:rsid w:val="001271F7"/>
    <w:rsid w:val="00130F34"/>
    <w:rsid w:val="00131230"/>
    <w:rsid w:val="00131472"/>
    <w:rsid w:val="00131EC1"/>
    <w:rsid w:val="0013211D"/>
    <w:rsid w:val="0013412C"/>
    <w:rsid w:val="00134687"/>
    <w:rsid w:val="00135076"/>
    <w:rsid w:val="00136870"/>
    <w:rsid w:val="00141ACC"/>
    <w:rsid w:val="0014265B"/>
    <w:rsid w:val="00143A26"/>
    <w:rsid w:val="00144061"/>
    <w:rsid w:val="0014495C"/>
    <w:rsid w:val="001465C2"/>
    <w:rsid w:val="00150361"/>
    <w:rsid w:val="0015576B"/>
    <w:rsid w:val="00155C05"/>
    <w:rsid w:val="00156508"/>
    <w:rsid w:val="00160F29"/>
    <w:rsid w:val="00161006"/>
    <w:rsid w:val="001613C8"/>
    <w:rsid w:val="00161EF7"/>
    <w:rsid w:val="00163754"/>
    <w:rsid w:val="0016377E"/>
    <w:rsid w:val="001646C2"/>
    <w:rsid w:val="0016529F"/>
    <w:rsid w:val="0016699B"/>
    <w:rsid w:val="00167283"/>
    <w:rsid w:val="00172219"/>
    <w:rsid w:val="00172DAF"/>
    <w:rsid w:val="00174942"/>
    <w:rsid w:val="0017623F"/>
    <w:rsid w:val="00176673"/>
    <w:rsid w:val="001779CF"/>
    <w:rsid w:val="00180220"/>
    <w:rsid w:val="00181357"/>
    <w:rsid w:val="0018209A"/>
    <w:rsid w:val="00182C51"/>
    <w:rsid w:val="001835C3"/>
    <w:rsid w:val="00183B31"/>
    <w:rsid w:val="00183B46"/>
    <w:rsid w:val="001861CE"/>
    <w:rsid w:val="0018695D"/>
    <w:rsid w:val="0018751F"/>
    <w:rsid w:val="00187F91"/>
    <w:rsid w:val="0019007E"/>
    <w:rsid w:val="001900D5"/>
    <w:rsid w:val="001912F6"/>
    <w:rsid w:val="00191DE4"/>
    <w:rsid w:val="00192F95"/>
    <w:rsid w:val="001945A0"/>
    <w:rsid w:val="001948CD"/>
    <w:rsid w:val="001967AD"/>
    <w:rsid w:val="00196BC2"/>
    <w:rsid w:val="00197401"/>
    <w:rsid w:val="001A0CAD"/>
    <w:rsid w:val="001A27EE"/>
    <w:rsid w:val="001A2B5A"/>
    <w:rsid w:val="001A3252"/>
    <w:rsid w:val="001A349F"/>
    <w:rsid w:val="001A7BD2"/>
    <w:rsid w:val="001B061E"/>
    <w:rsid w:val="001B06DB"/>
    <w:rsid w:val="001B156D"/>
    <w:rsid w:val="001B1AC1"/>
    <w:rsid w:val="001B25A8"/>
    <w:rsid w:val="001B26A3"/>
    <w:rsid w:val="001B33EF"/>
    <w:rsid w:val="001B7546"/>
    <w:rsid w:val="001B7E11"/>
    <w:rsid w:val="001C04E0"/>
    <w:rsid w:val="001C0E83"/>
    <w:rsid w:val="001C177F"/>
    <w:rsid w:val="001C22BD"/>
    <w:rsid w:val="001C2D1C"/>
    <w:rsid w:val="001C3434"/>
    <w:rsid w:val="001C3B3F"/>
    <w:rsid w:val="001C3DF4"/>
    <w:rsid w:val="001C4E6A"/>
    <w:rsid w:val="001C545F"/>
    <w:rsid w:val="001C55CE"/>
    <w:rsid w:val="001C6508"/>
    <w:rsid w:val="001C71D2"/>
    <w:rsid w:val="001C7D07"/>
    <w:rsid w:val="001D2EDC"/>
    <w:rsid w:val="001D346D"/>
    <w:rsid w:val="001D58EA"/>
    <w:rsid w:val="001D6735"/>
    <w:rsid w:val="001D6A85"/>
    <w:rsid w:val="001D7C24"/>
    <w:rsid w:val="001D7F15"/>
    <w:rsid w:val="001E0C52"/>
    <w:rsid w:val="001E1682"/>
    <w:rsid w:val="001E3927"/>
    <w:rsid w:val="001E396D"/>
    <w:rsid w:val="001E3B21"/>
    <w:rsid w:val="001E3EBD"/>
    <w:rsid w:val="001E4FDB"/>
    <w:rsid w:val="001E545B"/>
    <w:rsid w:val="001E712F"/>
    <w:rsid w:val="001F2FC4"/>
    <w:rsid w:val="001F5DE0"/>
    <w:rsid w:val="001F6678"/>
    <w:rsid w:val="001F6ACA"/>
    <w:rsid w:val="001F6D77"/>
    <w:rsid w:val="00201461"/>
    <w:rsid w:val="00201CE3"/>
    <w:rsid w:val="00202400"/>
    <w:rsid w:val="00202966"/>
    <w:rsid w:val="00202AB2"/>
    <w:rsid w:val="00202CC3"/>
    <w:rsid w:val="00202F6F"/>
    <w:rsid w:val="002048FC"/>
    <w:rsid w:val="00204D40"/>
    <w:rsid w:val="002052F4"/>
    <w:rsid w:val="002079CA"/>
    <w:rsid w:val="00207A83"/>
    <w:rsid w:val="00207BBC"/>
    <w:rsid w:val="00210CD8"/>
    <w:rsid w:val="002132C1"/>
    <w:rsid w:val="00213793"/>
    <w:rsid w:val="00214343"/>
    <w:rsid w:val="002169B9"/>
    <w:rsid w:val="00216B81"/>
    <w:rsid w:val="00216F05"/>
    <w:rsid w:val="00217837"/>
    <w:rsid w:val="0021792D"/>
    <w:rsid w:val="002214DF"/>
    <w:rsid w:val="00221E1F"/>
    <w:rsid w:val="002237CF"/>
    <w:rsid w:val="00224C0C"/>
    <w:rsid w:val="002278C6"/>
    <w:rsid w:val="0022794F"/>
    <w:rsid w:val="002303EB"/>
    <w:rsid w:val="002307B8"/>
    <w:rsid w:val="002308A3"/>
    <w:rsid w:val="00230D2E"/>
    <w:rsid w:val="00230FB2"/>
    <w:rsid w:val="002318A7"/>
    <w:rsid w:val="00232D44"/>
    <w:rsid w:val="0023315B"/>
    <w:rsid w:val="002331C2"/>
    <w:rsid w:val="00233B92"/>
    <w:rsid w:val="00233DFA"/>
    <w:rsid w:val="00234FEC"/>
    <w:rsid w:val="002352AB"/>
    <w:rsid w:val="00235586"/>
    <w:rsid w:val="0023568D"/>
    <w:rsid w:val="0023597D"/>
    <w:rsid w:val="00235F76"/>
    <w:rsid w:val="00236D7E"/>
    <w:rsid w:val="00237160"/>
    <w:rsid w:val="00237AA0"/>
    <w:rsid w:val="00240047"/>
    <w:rsid w:val="00240223"/>
    <w:rsid w:val="00242FA5"/>
    <w:rsid w:val="00245033"/>
    <w:rsid w:val="002454FD"/>
    <w:rsid w:val="00245A17"/>
    <w:rsid w:val="00246E70"/>
    <w:rsid w:val="00247216"/>
    <w:rsid w:val="002473A5"/>
    <w:rsid w:val="00250190"/>
    <w:rsid w:val="00250474"/>
    <w:rsid w:val="00254097"/>
    <w:rsid w:val="0025422F"/>
    <w:rsid w:val="00255075"/>
    <w:rsid w:val="002557B9"/>
    <w:rsid w:val="00255DA6"/>
    <w:rsid w:val="002561EF"/>
    <w:rsid w:val="002566C2"/>
    <w:rsid w:val="0025696E"/>
    <w:rsid w:val="00257DB9"/>
    <w:rsid w:val="00260104"/>
    <w:rsid w:val="0026105A"/>
    <w:rsid w:val="0026173C"/>
    <w:rsid w:val="002622C3"/>
    <w:rsid w:val="002627B8"/>
    <w:rsid w:val="00263540"/>
    <w:rsid w:val="002636D4"/>
    <w:rsid w:val="00264EFB"/>
    <w:rsid w:val="002661F8"/>
    <w:rsid w:val="00267FD7"/>
    <w:rsid w:val="00270B4C"/>
    <w:rsid w:val="0027401B"/>
    <w:rsid w:val="0027491C"/>
    <w:rsid w:val="002754FF"/>
    <w:rsid w:val="0027608D"/>
    <w:rsid w:val="002768C1"/>
    <w:rsid w:val="00276E75"/>
    <w:rsid w:val="00280424"/>
    <w:rsid w:val="002805A9"/>
    <w:rsid w:val="00280F7A"/>
    <w:rsid w:val="00281730"/>
    <w:rsid w:val="00282311"/>
    <w:rsid w:val="00282CD3"/>
    <w:rsid w:val="00282E1B"/>
    <w:rsid w:val="00283876"/>
    <w:rsid w:val="0028531D"/>
    <w:rsid w:val="00286864"/>
    <w:rsid w:val="00286DF0"/>
    <w:rsid w:val="0028785E"/>
    <w:rsid w:val="00287944"/>
    <w:rsid w:val="00287A07"/>
    <w:rsid w:val="00290F0C"/>
    <w:rsid w:val="002917DE"/>
    <w:rsid w:val="00291E00"/>
    <w:rsid w:val="0029207B"/>
    <w:rsid w:val="00292DCE"/>
    <w:rsid w:val="00294274"/>
    <w:rsid w:val="00295AD7"/>
    <w:rsid w:val="0029605B"/>
    <w:rsid w:val="00296752"/>
    <w:rsid w:val="002A187A"/>
    <w:rsid w:val="002A2C8E"/>
    <w:rsid w:val="002A36FE"/>
    <w:rsid w:val="002A3F46"/>
    <w:rsid w:val="002A43BE"/>
    <w:rsid w:val="002A5628"/>
    <w:rsid w:val="002A641F"/>
    <w:rsid w:val="002A666E"/>
    <w:rsid w:val="002B12FE"/>
    <w:rsid w:val="002B1914"/>
    <w:rsid w:val="002B19DA"/>
    <w:rsid w:val="002B29B1"/>
    <w:rsid w:val="002B2A30"/>
    <w:rsid w:val="002B2F25"/>
    <w:rsid w:val="002B3A49"/>
    <w:rsid w:val="002B3F33"/>
    <w:rsid w:val="002B4CB9"/>
    <w:rsid w:val="002B5EEA"/>
    <w:rsid w:val="002B659F"/>
    <w:rsid w:val="002B68D7"/>
    <w:rsid w:val="002B6F71"/>
    <w:rsid w:val="002B74D8"/>
    <w:rsid w:val="002B7724"/>
    <w:rsid w:val="002B7D9F"/>
    <w:rsid w:val="002C032C"/>
    <w:rsid w:val="002C2B92"/>
    <w:rsid w:val="002C3212"/>
    <w:rsid w:val="002C3CB9"/>
    <w:rsid w:val="002C494C"/>
    <w:rsid w:val="002C59C0"/>
    <w:rsid w:val="002C5B5D"/>
    <w:rsid w:val="002C5CC3"/>
    <w:rsid w:val="002C7DFA"/>
    <w:rsid w:val="002C7FA8"/>
    <w:rsid w:val="002D003B"/>
    <w:rsid w:val="002D287B"/>
    <w:rsid w:val="002D2E22"/>
    <w:rsid w:val="002D386B"/>
    <w:rsid w:val="002D4DC4"/>
    <w:rsid w:val="002D5119"/>
    <w:rsid w:val="002D5609"/>
    <w:rsid w:val="002D6566"/>
    <w:rsid w:val="002E006A"/>
    <w:rsid w:val="002E1EEA"/>
    <w:rsid w:val="002E2228"/>
    <w:rsid w:val="002E2A11"/>
    <w:rsid w:val="002E2A6B"/>
    <w:rsid w:val="002E2D36"/>
    <w:rsid w:val="002E353B"/>
    <w:rsid w:val="002E4B4B"/>
    <w:rsid w:val="002E4E63"/>
    <w:rsid w:val="002E797C"/>
    <w:rsid w:val="002E7CCB"/>
    <w:rsid w:val="002F0E3F"/>
    <w:rsid w:val="002F31B8"/>
    <w:rsid w:val="002F3C27"/>
    <w:rsid w:val="002F5514"/>
    <w:rsid w:val="002F703D"/>
    <w:rsid w:val="002F70D8"/>
    <w:rsid w:val="002F7569"/>
    <w:rsid w:val="00300714"/>
    <w:rsid w:val="00300F4F"/>
    <w:rsid w:val="00302113"/>
    <w:rsid w:val="00302177"/>
    <w:rsid w:val="00302307"/>
    <w:rsid w:val="00305C45"/>
    <w:rsid w:val="0030714F"/>
    <w:rsid w:val="00307777"/>
    <w:rsid w:val="00310539"/>
    <w:rsid w:val="003119C1"/>
    <w:rsid w:val="0031353A"/>
    <w:rsid w:val="00314C2A"/>
    <w:rsid w:val="003151E6"/>
    <w:rsid w:val="00315F7B"/>
    <w:rsid w:val="0031614C"/>
    <w:rsid w:val="00316F11"/>
    <w:rsid w:val="00316FC2"/>
    <w:rsid w:val="00317550"/>
    <w:rsid w:val="00320903"/>
    <w:rsid w:val="00320C0A"/>
    <w:rsid w:val="003210AE"/>
    <w:rsid w:val="003217BB"/>
    <w:rsid w:val="00321BB9"/>
    <w:rsid w:val="003225CE"/>
    <w:rsid w:val="00323639"/>
    <w:rsid w:val="0032363D"/>
    <w:rsid w:val="003238F6"/>
    <w:rsid w:val="00323D14"/>
    <w:rsid w:val="0032584F"/>
    <w:rsid w:val="00325B9A"/>
    <w:rsid w:val="003267DE"/>
    <w:rsid w:val="00326DDD"/>
    <w:rsid w:val="0033185D"/>
    <w:rsid w:val="00331E4B"/>
    <w:rsid w:val="003320A7"/>
    <w:rsid w:val="0033227A"/>
    <w:rsid w:val="00332BB2"/>
    <w:rsid w:val="00333435"/>
    <w:rsid w:val="0033389B"/>
    <w:rsid w:val="00333B1F"/>
    <w:rsid w:val="003344C0"/>
    <w:rsid w:val="00334CFD"/>
    <w:rsid w:val="00335A0F"/>
    <w:rsid w:val="00335DDC"/>
    <w:rsid w:val="00340445"/>
    <w:rsid w:val="00340CDE"/>
    <w:rsid w:val="003412B1"/>
    <w:rsid w:val="003421E1"/>
    <w:rsid w:val="00342E59"/>
    <w:rsid w:val="00343FF6"/>
    <w:rsid w:val="0034441B"/>
    <w:rsid w:val="003446EA"/>
    <w:rsid w:val="003466CD"/>
    <w:rsid w:val="00350615"/>
    <w:rsid w:val="003526E4"/>
    <w:rsid w:val="00353450"/>
    <w:rsid w:val="00354546"/>
    <w:rsid w:val="00355266"/>
    <w:rsid w:val="003552DA"/>
    <w:rsid w:val="00355783"/>
    <w:rsid w:val="0035643C"/>
    <w:rsid w:val="00357785"/>
    <w:rsid w:val="003610A3"/>
    <w:rsid w:val="00361113"/>
    <w:rsid w:val="0036114E"/>
    <w:rsid w:val="00361F57"/>
    <w:rsid w:val="003623EC"/>
    <w:rsid w:val="00362604"/>
    <w:rsid w:val="00362625"/>
    <w:rsid w:val="003639FE"/>
    <w:rsid w:val="00363BA4"/>
    <w:rsid w:val="00363D86"/>
    <w:rsid w:val="003651E0"/>
    <w:rsid w:val="00366BDD"/>
    <w:rsid w:val="00366FD4"/>
    <w:rsid w:val="00370AD3"/>
    <w:rsid w:val="003722EB"/>
    <w:rsid w:val="00372C38"/>
    <w:rsid w:val="00374EE4"/>
    <w:rsid w:val="00375EF8"/>
    <w:rsid w:val="00381F51"/>
    <w:rsid w:val="00381FF8"/>
    <w:rsid w:val="0038286F"/>
    <w:rsid w:val="00383CE4"/>
    <w:rsid w:val="0038499A"/>
    <w:rsid w:val="00385F21"/>
    <w:rsid w:val="003869C3"/>
    <w:rsid w:val="00390B1A"/>
    <w:rsid w:val="00391E0C"/>
    <w:rsid w:val="0039231E"/>
    <w:rsid w:val="003926F1"/>
    <w:rsid w:val="00393963"/>
    <w:rsid w:val="0039403C"/>
    <w:rsid w:val="00394203"/>
    <w:rsid w:val="003950E1"/>
    <w:rsid w:val="00395DED"/>
    <w:rsid w:val="0039638B"/>
    <w:rsid w:val="00396E8B"/>
    <w:rsid w:val="00397A75"/>
    <w:rsid w:val="003A352A"/>
    <w:rsid w:val="003A46C0"/>
    <w:rsid w:val="003B1418"/>
    <w:rsid w:val="003B34B1"/>
    <w:rsid w:val="003B44DF"/>
    <w:rsid w:val="003B4EA4"/>
    <w:rsid w:val="003B5966"/>
    <w:rsid w:val="003B5A33"/>
    <w:rsid w:val="003B69B1"/>
    <w:rsid w:val="003B78B8"/>
    <w:rsid w:val="003C09CF"/>
    <w:rsid w:val="003C0C0C"/>
    <w:rsid w:val="003C19FE"/>
    <w:rsid w:val="003C1C09"/>
    <w:rsid w:val="003C25C4"/>
    <w:rsid w:val="003C3701"/>
    <w:rsid w:val="003C490F"/>
    <w:rsid w:val="003C4FE5"/>
    <w:rsid w:val="003C51E9"/>
    <w:rsid w:val="003C734E"/>
    <w:rsid w:val="003D0249"/>
    <w:rsid w:val="003D0788"/>
    <w:rsid w:val="003D09E1"/>
    <w:rsid w:val="003D1040"/>
    <w:rsid w:val="003D1348"/>
    <w:rsid w:val="003D1368"/>
    <w:rsid w:val="003D200C"/>
    <w:rsid w:val="003D43BA"/>
    <w:rsid w:val="003D48DF"/>
    <w:rsid w:val="003D4C49"/>
    <w:rsid w:val="003D57E1"/>
    <w:rsid w:val="003D62F6"/>
    <w:rsid w:val="003D6DDE"/>
    <w:rsid w:val="003D78A7"/>
    <w:rsid w:val="003D7F8C"/>
    <w:rsid w:val="003E0F6E"/>
    <w:rsid w:val="003E2533"/>
    <w:rsid w:val="003E322F"/>
    <w:rsid w:val="003E4F81"/>
    <w:rsid w:val="003E58A7"/>
    <w:rsid w:val="003E607B"/>
    <w:rsid w:val="003E789C"/>
    <w:rsid w:val="003E792F"/>
    <w:rsid w:val="003F0A97"/>
    <w:rsid w:val="003F3F63"/>
    <w:rsid w:val="003F4A81"/>
    <w:rsid w:val="003F4B66"/>
    <w:rsid w:val="003F6008"/>
    <w:rsid w:val="003F64EC"/>
    <w:rsid w:val="003F6ADF"/>
    <w:rsid w:val="003F798B"/>
    <w:rsid w:val="004000BE"/>
    <w:rsid w:val="004014A5"/>
    <w:rsid w:val="00402455"/>
    <w:rsid w:val="004027AC"/>
    <w:rsid w:val="00402E88"/>
    <w:rsid w:val="004031DB"/>
    <w:rsid w:val="00405A49"/>
    <w:rsid w:val="00406623"/>
    <w:rsid w:val="00406A74"/>
    <w:rsid w:val="00407196"/>
    <w:rsid w:val="00407B8C"/>
    <w:rsid w:val="004105A1"/>
    <w:rsid w:val="00411064"/>
    <w:rsid w:val="00411858"/>
    <w:rsid w:val="00412478"/>
    <w:rsid w:val="00412BD7"/>
    <w:rsid w:val="00412D56"/>
    <w:rsid w:val="00412F41"/>
    <w:rsid w:val="004136DC"/>
    <w:rsid w:val="0041419E"/>
    <w:rsid w:val="00414332"/>
    <w:rsid w:val="00414D53"/>
    <w:rsid w:val="0041526B"/>
    <w:rsid w:val="004153CB"/>
    <w:rsid w:val="00416295"/>
    <w:rsid w:val="00416C07"/>
    <w:rsid w:val="0042002D"/>
    <w:rsid w:val="00420C88"/>
    <w:rsid w:val="00420CC5"/>
    <w:rsid w:val="0042141A"/>
    <w:rsid w:val="004238A6"/>
    <w:rsid w:val="004304E5"/>
    <w:rsid w:val="004320A8"/>
    <w:rsid w:val="00432AD4"/>
    <w:rsid w:val="00432DC4"/>
    <w:rsid w:val="00434656"/>
    <w:rsid w:val="004348DA"/>
    <w:rsid w:val="00434A0D"/>
    <w:rsid w:val="00435AA8"/>
    <w:rsid w:val="00435EDB"/>
    <w:rsid w:val="00436507"/>
    <w:rsid w:val="004378B9"/>
    <w:rsid w:val="00442F2F"/>
    <w:rsid w:val="00443089"/>
    <w:rsid w:val="00443628"/>
    <w:rsid w:val="00443C62"/>
    <w:rsid w:val="0044563F"/>
    <w:rsid w:val="004463A1"/>
    <w:rsid w:val="00446710"/>
    <w:rsid w:val="004472DF"/>
    <w:rsid w:val="00447792"/>
    <w:rsid w:val="0045000F"/>
    <w:rsid w:val="00450342"/>
    <w:rsid w:val="00450854"/>
    <w:rsid w:val="00450BBA"/>
    <w:rsid w:val="004519BA"/>
    <w:rsid w:val="00451C8D"/>
    <w:rsid w:val="00453C64"/>
    <w:rsid w:val="00454630"/>
    <w:rsid w:val="00454762"/>
    <w:rsid w:val="00454A15"/>
    <w:rsid w:val="004550F9"/>
    <w:rsid w:val="0045673A"/>
    <w:rsid w:val="00460008"/>
    <w:rsid w:val="004603B9"/>
    <w:rsid w:val="0046252B"/>
    <w:rsid w:val="004627A0"/>
    <w:rsid w:val="00462FEB"/>
    <w:rsid w:val="004631FD"/>
    <w:rsid w:val="00463620"/>
    <w:rsid w:val="0046390E"/>
    <w:rsid w:val="00463A12"/>
    <w:rsid w:val="00465431"/>
    <w:rsid w:val="00465C84"/>
    <w:rsid w:val="0046681D"/>
    <w:rsid w:val="00467BF4"/>
    <w:rsid w:val="004708A0"/>
    <w:rsid w:val="004717C0"/>
    <w:rsid w:val="00472421"/>
    <w:rsid w:val="0047265F"/>
    <w:rsid w:val="00472D41"/>
    <w:rsid w:val="004735F1"/>
    <w:rsid w:val="00473881"/>
    <w:rsid w:val="00473D73"/>
    <w:rsid w:val="004746E9"/>
    <w:rsid w:val="00481A52"/>
    <w:rsid w:val="00481F45"/>
    <w:rsid w:val="004827F4"/>
    <w:rsid w:val="0048347E"/>
    <w:rsid w:val="004837B1"/>
    <w:rsid w:val="00483D82"/>
    <w:rsid w:val="00486ABF"/>
    <w:rsid w:val="00490AD2"/>
    <w:rsid w:val="00490C62"/>
    <w:rsid w:val="0049116D"/>
    <w:rsid w:val="00493074"/>
    <w:rsid w:val="00493417"/>
    <w:rsid w:val="00493426"/>
    <w:rsid w:val="004956A9"/>
    <w:rsid w:val="00496117"/>
    <w:rsid w:val="00496C42"/>
    <w:rsid w:val="00497A25"/>
    <w:rsid w:val="00497CEF"/>
    <w:rsid w:val="004A0086"/>
    <w:rsid w:val="004A0944"/>
    <w:rsid w:val="004A17B8"/>
    <w:rsid w:val="004A1C50"/>
    <w:rsid w:val="004A26B8"/>
    <w:rsid w:val="004A687B"/>
    <w:rsid w:val="004B075E"/>
    <w:rsid w:val="004B0A4D"/>
    <w:rsid w:val="004B2B45"/>
    <w:rsid w:val="004B2EC5"/>
    <w:rsid w:val="004B34FF"/>
    <w:rsid w:val="004B3D3C"/>
    <w:rsid w:val="004B41C8"/>
    <w:rsid w:val="004B6D55"/>
    <w:rsid w:val="004B7588"/>
    <w:rsid w:val="004C06AD"/>
    <w:rsid w:val="004C07EC"/>
    <w:rsid w:val="004C0D95"/>
    <w:rsid w:val="004C14DE"/>
    <w:rsid w:val="004C15A0"/>
    <w:rsid w:val="004C162A"/>
    <w:rsid w:val="004C1912"/>
    <w:rsid w:val="004C25E5"/>
    <w:rsid w:val="004C2D86"/>
    <w:rsid w:val="004C336A"/>
    <w:rsid w:val="004C35CD"/>
    <w:rsid w:val="004D115C"/>
    <w:rsid w:val="004D1E82"/>
    <w:rsid w:val="004D4148"/>
    <w:rsid w:val="004D4A6D"/>
    <w:rsid w:val="004D4BCF"/>
    <w:rsid w:val="004D5BF3"/>
    <w:rsid w:val="004D6A16"/>
    <w:rsid w:val="004E0F92"/>
    <w:rsid w:val="004E19C3"/>
    <w:rsid w:val="004E27EF"/>
    <w:rsid w:val="004E2B71"/>
    <w:rsid w:val="004E2E04"/>
    <w:rsid w:val="004E3060"/>
    <w:rsid w:val="004E3579"/>
    <w:rsid w:val="004E3FE7"/>
    <w:rsid w:val="004E3FF6"/>
    <w:rsid w:val="004E4A6E"/>
    <w:rsid w:val="004E5349"/>
    <w:rsid w:val="004E5D4D"/>
    <w:rsid w:val="004E6C19"/>
    <w:rsid w:val="004E7511"/>
    <w:rsid w:val="004E7AA8"/>
    <w:rsid w:val="004F10FC"/>
    <w:rsid w:val="004F1319"/>
    <w:rsid w:val="004F19F8"/>
    <w:rsid w:val="004F23A1"/>
    <w:rsid w:val="004F268B"/>
    <w:rsid w:val="004F2BB7"/>
    <w:rsid w:val="004F2E78"/>
    <w:rsid w:val="004F5C67"/>
    <w:rsid w:val="004F662C"/>
    <w:rsid w:val="004F6911"/>
    <w:rsid w:val="005027DD"/>
    <w:rsid w:val="0050349A"/>
    <w:rsid w:val="00504F63"/>
    <w:rsid w:val="00504FB9"/>
    <w:rsid w:val="00505C95"/>
    <w:rsid w:val="00505F83"/>
    <w:rsid w:val="0050609E"/>
    <w:rsid w:val="00506C33"/>
    <w:rsid w:val="00507F9C"/>
    <w:rsid w:val="005102EE"/>
    <w:rsid w:val="00511473"/>
    <w:rsid w:val="00511BF3"/>
    <w:rsid w:val="00515FAA"/>
    <w:rsid w:val="0051621F"/>
    <w:rsid w:val="005178F5"/>
    <w:rsid w:val="00521D42"/>
    <w:rsid w:val="00522357"/>
    <w:rsid w:val="00523BD7"/>
    <w:rsid w:val="00524DAD"/>
    <w:rsid w:val="00526672"/>
    <w:rsid w:val="0052679B"/>
    <w:rsid w:val="00527BA7"/>
    <w:rsid w:val="00527CDC"/>
    <w:rsid w:val="005303CE"/>
    <w:rsid w:val="00530485"/>
    <w:rsid w:val="00530A0E"/>
    <w:rsid w:val="00531009"/>
    <w:rsid w:val="00531055"/>
    <w:rsid w:val="00531098"/>
    <w:rsid w:val="00532A96"/>
    <w:rsid w:val="005333DF"/>
    <w:rsid w:val="00533584"/>
    <w:rsid w:val="00534431"/>
    <w:rsid w:val="005344B3"/>
    <w:rsid w:val="00534EBE"/>
    <w:rsid w:val="00535562"/>
    <w:rsid w:val="00536F71"/>
    <w:rsid w:val="00537352"/>
    <w:rsid w:val="005374A1"/>
    <w:rsid w:val="00540CA0"/>
    <w:rsid w:val="00544DBA"/>
    <w:rsid w:val="005451D2"/>
    <w:rsid w:val="00545CD7"/>
    <w:rsid w:val="005461D8"/>
    <w:rsid w:val="005465A8"/>
    <w:rsid w:val="00546986"/>
    <w:rsid w:val="00551AB3"/>
    <w:rsid w:val="005525B7"/>
    <w:rsid w:val="00552801"/>
    <w:rsid w:val="00553C06"/>
    <w:rsid w:val="0055404F"/>
    <w:rsid w:val="0055409F"/>
    <w:rsid w:val="0055482A"/>
    <w:rsid w:val="0055493C"/>
    <w:rsid w:val="00555180"/>
    <w:rsid w:val="0055585E"/>
    <w:rsid w:val="00556198"/>
    <w:rsid w:val="00556451"/>
    <w:rsid w:val="00556955"/>
    <w:rsid w:val="00560670"/>
    <w:rsid w:val="00562A09"/>
    <w:rsid w:val="00562A50"/>
    <w:rsid w:val="00563A43"/>
    <w:rsid w:val="00564950"/>
    <w:rsid w:val="00564F6A"/>
    <w:rsid w:val="00564FE9"/>
    <w:rsid w:val="00565963"/>
    <w:rsid w:val="00565C93"/>
    <w:rsid w:val="00565ED8"/>
    <w:rsid w:val="00567CC7"/>
    <w:rsid w:val="00570D6E"/>
    <w:rsid w:val="00571A9C"/>
    <w:rsid w:val="005726EA"/>
    <w:rsid w:val="00572A55"/>
    <w:rsid w:val="00573D65"/>
    <w:rsid w:val="00574F58"/>
    <w:rsid w:val="005752E1"/>
    <w:rsid w:val="005756C8"/>
    <w:rsid w:val="005764BE"/>
    <w:rsid w:val="0057743C"/>
    <w:rsid w:val="00580A27"/>
    <w:rsid w:val="0058158D"/>
    <w:rsid w:val="00581EF7"/>
    <w:rsid w:val="00582C19"/>
    <w:rsid w:val="00582E6D"/>
    <w:rsid w:val="00583271"/>
    <w:rsid w:val="00584367"/>
    <w:rsid w:val="00584479"/>
    <w:rsid w:val="00584F39"/>
    <w:rsid w:val="005852B9"/>
    <w:rsid w:val="0058542A"/>
    <w:rsid w:val="005861E5"/>
    <w:rsid w:val="005867A4"/>
    <w:rsid w:val="00590E0F"/>
    <w:rsid w:val="00591292"/>
    <w:rsid w:val="00591F4E"/>
    <w:rsid w:val="00593120"/>
    <w:rsid w:val="00593610"/>
    <w:rsid w:val="00594C59"/>
    <w:rsid w:val="0059774F"/>
    <w:rsid w:val="00597E23"/>
    <w:rsid w:val="005A073D"/>
    <w:rsid w:val="005A1A47"/>
    <w:rsid w:val="005A2113"/>
    <w:rsid w:val="005A2595"/>
    <w:rsid w:val="005A28EC"/>
    <w:rsid w:val="005A2CBB"/>
    <w:rsid w:val="005A3841"/>
    <w:rsid w:val="005A4FAE"/>
    <w:rsid w:val="005A51A0"/>
    <w:rsid w:val="005A7EFF"/>
    <w:rsid w:val="005B04DC"/>
    <w:rsid w:val="005B06F0"/>
    <w:rsid w:val="005B07D5"/>
    <w:rsid w:val="005B161B"/>
    <w:rsid w:val="005B1695"/>
    <w:rsid w:val="005B1CE8"/>
    <w:rsid w:val="005B1E50"/>
    <w:rsid w:val="005B313B"/>
    <w:rsid w:val="005B37E1"/>
    <w:rsid w:val="005B3902"/>
    <w:rsid w:val="005B4431"/>
    <w:rsid w:val="005B4718"/>
    <w:rsid w:val="005B4C9D"/>
    <w:rsid w:val="005B5433"/>
    <w:rsid w:val="005B6044"/>
    <w:rsid w:val="005B6E1F"/>
    <w:rsid w:val="005B7415"/>
    <w:rsid w:val="005B7B53"/>
    <w:rsid w:val="005C0776"/>
    <w:rsid w:val="005C0AF3"/>
    <w:rsid w:val="005C20D6"/>
    <w:rsid w:val="005C20D8"/>
    <w:rsid w:val="005C2BA5"/>
    <w:rsid w:val="005C3A80"/>
    <w:rsid w:val="005C4381"/>
    <w:rsid w:val="005C59D6"/>
    <w:rsid w:val="005C7201"/>
    <w:rsid w:val="005D12A4"/>
    <w:rsid w:val="005D20D7"/>
    <w:rsid w:val="005D2E68"/>
    <w:rsid w:val="005D30D4"/>
    <w:rsid w:val="005D404F"/>
    <w:rsid w:val="005D4A4C"/>
    <w:rsid w:val="005D59D6"/>
    <w:rsid w:val="005D7E8D"/>
    <w:rsid w:val="005E000D"/>
    <w:rsid w:val="005E13CA"/>
    <w:rsid w:val="005E1E38"/>
    <w:rsid w:val="005E1E7B"/>
    <w:rsid w:val="005E2AED"/>
    <w:rsid w:val="005E311B"/>
    <w:rsid w:val="005E3736"/>
    <w:rsid w:val="005E48D8"/>
    <w:rsid w:val="005E4C9A"/>
    <w:rsid w:val="005E51FC"/>
    <w:rsid w:val="005E69B9"/>
    <w:rsid w:val="005E6F2D"/>
    <w:rsid w:val="005E710B"/>
    <w:rsid w:val="005E71E4"/>
    <w:rsid w:val="005E7BFF"/>
    <w:rsid w:val="005F0230"/>
    <w:rsid w:val="005F1830"/>
    <w:rsid w:val="005F2210"/>
    <w:rsid w:val="005F32FC"/>
    <w:rsid w:val="005F4587"/>
    <w:rsid w:val="005F59FB"/>
    <w:rsid w:val="005F6BA5"/>
    <w:rsid w:val="006003B4"/>
    <w:rsid w:val="00600B47"/>
    <w:rsid w:val="00601240"/>
    <w:rsid w:val="0060125C"/>
    <w:rsid w:val="0060137F"/>
    <w:rsid w:val="0060195A"/>
    <w:rsid w:val="00602AFF"/>
    <w:rsid w:val="00602BAE"/>
    <w:rsid w:val="00602FD4"/>
    <w:rsid w:val="0060450E"/>
    <w:rsid w:val="006046CF"/>
    <w:rsid w:val="00604802"/>
    <w:rsid w:val="0060495E"/>
    <w:rsid w:val="0060553E"/>
    <w:rsid w:val="00605F9B"/>
    <w:rsid w:val="0060712D"/>
    <w:rsid w:val="0060757E"/>
    <w:rsid w:val="00607646"/>
    <w:rsid w:val="00607A39"/>
    <w:rsid w:val="00610086"/>
    <w:rsid w:val="00611DD2"/>
    <w:rsid w:val="00612B89"/>
    <w:rsid w:val="00612EC8"/>
    <w:rsid w:val="006153B1"/>
    <w:rsid w:val="006154D3"/>
    <w:rsid w:val="006156D5"/>
    <w:rsid w:val="006158FC"/>
    <w:rsid w:val="00615A5B"/>
    <w:rsid w:val="00616204"/>
    <w:rsid w:val="0061625E"/>
    <w:rsid w:val="006169EA"/>
    <w:rsid w:val="0061724C"/>
    <w:rsid w:val="00620048"/>
    <w:rsid w:val="0062012F"/>
    <w:rsid w:val="00622EB4"/>
    <w:rsid w:val="006233A1"/>
    <w:rsid w:val="0062438B"/>
    <w:rsid w:val="0062447D"/>
    <w:rsid w:val="00625B85"/>
    <w:rsid w:val="006268C4"/>
    <w:rsid w:val="0063079E"/>
    <w:rsid w:val="00631206"/>
    <w:rsid w:val="00632CFE"/>
    <w:rsid w:val="00633DE2"/>
    <w:rsid w:val="00634999"/>
    <w:rsid w:val="00640260"/>
    <w:rsid w:val="00640E12"/>
    <w:rsid w:val="00640E18"/>
    <w:rsid w:val="00641193"/>
    <w:rsid w:val="006413FC"/>
    <w:rsid w:val="0064151B"/>
    <w:rsid w:val="00641774"/>
    <w:rsid w:val="006431E0"/>
    <w:rsid w:val="00643AB2"/>
    <w:rsid w:val="00644EBE"/>
    <w:rsid w:val="006462CF"/>
    <w:rsid w:val="0065015E"/>
    <w:rsid w:val="00650E30"/>
    <w:rsid w:val="00651883"/>
    <w:rsid w:val="00652048"/>
    <w:rsid w:val="00653CF1"/>
    <w:rsid w:val="00654B70"/>
    <w:rsid w:val="00654B7F"/>
    <w:rsid w:val="00655868"/>
    <w:rsid w:val="006572CF"/>
    <w:rsid w:val="00661B19"/>
    <w:rsid w:val="00662379"/>
    <w:rsid w:val="00662ADE"/>
    <w:rsid w:val="00663173"/>
    <w:rsid w:val="00663800"/>
    <w:rsid w:val="00664E8C"/>
    <w:rsid w:val="0066524F"/>
    <w:rsid w:val="00665AF8"/>
    <w:rsid w:val="00666332"/>
    <w:rsid w:val="0066635D"/>
    <w:rsid w:val="0067041B"/>
    <w:rsid w:val="00671BD8"/>
    <w:rsid w:val="00673827"/>
    <w:rsid w:val="00675A92"/>
    <w:rsid w:val="00675FB9"/>
    <w:rsid w:val="00677ABC"/>
    <w:rsid w:val="0068009F"/>
    <w:rsid w:val="00681D0E"/>
    <w:rsid w:val="006831B7"/>
    <w:rsid w:val="00683593"/>
    <w:rsid w:val="006836E8"/>
    <w:rsid w:val="0068400C"/>
    <w:rsid w:val="00685E25"/>
    <w:rsid w:val="0068640E"/>
    <w:rsid w:val="00686F4D"/>
    <w:rsid w:val="0068763E"/>
    <w:rsid w:val="00687C51"/>
    <w:rsid w:val="00687EA1"/>
    <w:rsid w:val="0069021D"/>
    <w:rsid w:val="00691348"/>
    <w:rsid w:val="0069350B"/>
    <w:rsid w:val="0069371A"/>
    <w:rsid w:val="00694000"/>
    <w:rsid w:val="00695726"/>
    <w:rsid w:val="00696281"/>
    <w:rsid w:val="00697247"/>
    <w:rsid w:val="00697749"/>
    <w:rsid w:val="006A2069"/>
    <w:rsid w:val="006A2581"/>
    <w:rsid w:val="006A4712"/>
    <w:rsid w:val="006A4DFE"/>
    <w:rsid w:val="006A5710"/>
    <w:rsid w:val="006A5B39"/>
    <w:rsid w:val="006A74E0"/>
    <w:rsid w:val="006B0350"/>
    <w:rsid w:val="006B0643"/>
    <w:rsid w:val="006B09F3"/>
    <w:rsid w:val="006B193A"/>
    <w:rsid w:val="006B3808"/>
    <w:rsid w:val="006B40BE"/>
    <w:rsid w:val="006B4691"/>
    <w:rsid w:val="006B534D"/>
    <w:rsid w:val="006B5C27"/>
    <w:rsid w:val="006B5E18"/>
    <w:rsid w:val="006B714E"/>
    <w:rsid w:val="006C0682"/>
    <w:rsid w:val="006C172A"/>
    <w:rsid w:val="006C217F"/>
    <w:rsid w:val="006C48C7"/>
    <w:rsid w:val="006C516B"/>
    <w:rsid w:val="006C5CBE"/>
    <w:rsid w:val="006C6004"/>
    <w:rsid w:val="006C6684"/>
    <w:rsid w:val="006D069A"/>
    <w:rsid w:val="006D0AAF"/>
    <w:rsid w:val="006D0CB4"/>
    <w:rsid w:val="006D47A9"/>
    <w:rsid w:val="006D4D95"/>
    <w:rsid w:val="006D560B"/>
    <w:rsid w:val="006D60D7"/>
    <w:rsid w:val="006D75E9"/>
    <w:rsid w:val="006D76A9"/>
    <w:rsid w:val="006E0C4E"/>
    <w:rsid w:val="006E1176"/>
    <w:rsid w:val="006E1C3D"/>
    <w:rsid w:val="006E38A3"/>
    <w:rsid w:val="006E3EA8"/>
    <w:rsid w:val="006E3ED8"/>
    <w:rsid w:val="006E3F24"/>
    <w:rsid w:val="006E3F7C"/>
    <w:rsid w:val="006E44C4"/>
    <w:rsid w:val="006E5D20"/>
    <w:rsid w:val="006E71A2"/>
    <w:rsid w:val="006E7E01"/>
    <w:rsid w:val="006F1094"/>
    <w:rsid w:val="006F1130"/>
    <w:rsid w:val="006F17D5"/>
    <w:rsid w:val="006F2341"/>
    <w:rsid w:val="006F550F"/>
    <w:rsid w:val="006F6F50"/>
    <w:rsid w:val="006F7182"/>
    <w:rsid w:val="00700B50"/>
    <w:rsid w:val="00702009"/>
    <w:rsid w:val="00702F27"/>
    <w:rsid w:val="00703363"/>
    <w:rsid w:val="007051BB"/>
    <w:rsid w:val="00706000"/>
    <w:rsid w:val="007063B3"/>
    <w:rsid w:val="00707198"/>
    <w:rsid w:val="00710029"/>
    <w:rsid w:val="00710CD1"/>
    <w:rsid w:val="00710EF1"/>
    <w:rsid w:val="00711C32"/>
    <w:rsid w:val="0071527B"/>
    <w:rsid w:val="00715E20"/>
    <w:rsid w:val="00715E41"/>
    <w:rsid w:val="00715E87"/>
    <w:rsid w:val="00720583"/>
    <w:rsid w:val="00720B43"/>
    <w:rsid w:val="00720E08"/>
    <w:rsid w:val="00722230"/>
    <w:rsid w:val="00724709"/>
    <w:rsid w:val="00724CAE"/>
    <w:rsid w:val="00725D5C"/>
    <w:rsid w:val="0072692B"/>
    <w:rsid w:val="00726D54"/>
    <w:rsid w:val="00731814"/>
    <w:rsid w:val="007324CA"/>
    <w:rsid w:val="00733454"/>
    <w:rsid w:val="00733E0D"/>
    <w:rsid w:val="00734E96"/>
    <w:rsid w:val="00735D64"/>
    <w:rsid w:val="00737789"/>
    <w:rsid w:val="00737EC8"/>
    <w:rsid w:val="00742827"/>
    <w:rsid w:val="00743795"/>
    <w:rsid w:val="00743A69"/>
    <w:rsid w:val="0074646A"/>
    <w:rsid w:val="00746EAC"/>
    <w:rsid w:val="0074799E"/>
    <w:rsid w:val="007506AF"/>
    <w:rsid w:val="007516DF"/>
    <w:rsid w:val="00751F2A"/>
    <w:rsid w:val="007527D7"/>
    <w:rsid w:val="00754610"/>
    <w:rsid w:val="0075490B"/>
    <w:rsid w:val="007551A6"/>
    <w:rsid w:val="00755296"/>
    <w:rsid w:val="00755422"/>
    <w:rsid w:val="0076103E"/>
    <w:rsid w:val="00761570"/>
    <w:rsid w:val="0076298C"/>
    <w:rsid w:val="007630AD"/>
    <w:rsid w:val="00765425"/>
    <w:rsid w:val="00766C08"/>
    <w:rsid w:val="007670BA"/>
    <w:rsid w:val="00767D20"/>
    <w:rsid w:val="0077092E"/>
    <w:rsid w:val="00770BF0"/>
    <w:rsid w:val="00772FC9"/>
    <w:rsid w:val="0077427C"/>
    <w:rsid w:val="00774775"/>
    <w:rsid w:val="0077481E"/>
    <w:rsid w:val="007748F3"/>
    <w:rsid w:val="007752CA"/>
    <w:rsid w:val="00775840"/>
    <w:rsid w:val="00775BC7"/>
    <w:rsid w:val="00776B97"/>
    <w:rsid w:val="00776BB4"/>
    <w:rsid w:val="00777B3F"/>
    <w:rsid w:val="00780D61"/>
    <w:rsid w:val="00782E1D"/>
    <w:rsid w:val="00784614"/>
    <w:rsid w:val="00785EDD"/>
    <w:rsid w:val="007865ED"/>
    <w:rsid w:val="0078664B"/>
    <w:rsid w:val="00786928"/>
    <w:rsid w:val="00787A9F"/>
    <w:rsid w:val="00790473"/>
    <w:rsid w:val="00790F67"/>
    <w:rsid w:val="00791948"/>
    <w:rsid w:val="007921F1"/>
    <w:rsid w:val="00792C25"/>
    <w:rsid w:val="00792DDD"/>
    <w:rsid w:val="00793C57"/>
    <w:rsid w:val="0079482E"/>
    <w:rsid w:val="00794B17"/>
    <w:rsid w:val="0079505A"/>
    <w:rsid w:val="00795D91"/>
    <w:rsid w:val="00795F20"/>
    <w:rsid w:val="00796545"/>
    <w:rsid w:val="0079656B"/>
    <w:rsid w:val="00797A2E"/>
    <w:rsid w:val="007A047D"/>
    <w:rsid w:val="007A049D"/>
    <w:rsid w:val="007A13CA"/>
    <w:rsid w:val="007A144C"/>
    <w:rsid w:val="007A1CB0"/>
    <w:rsid w:val="007A2D9D"/>
    <w:rsid w:val="007A43D4"/>
    <w:rsid w:val="007A4882"/>
    <w:rsid w:val="007A49F8"/>
    <w:rsid w:val="007A4FF7"/>
    <w:rsid w:val="007A5360"/>
    <w:rsid w:val="007A5525"/>
    <w:rsid w:val="007A59E9"/>
    <w:rsid w:val="007A6F41"/>
    <w:rsid w:val="007A700C"/>
    <w:rsid w:val="007A71CF"/>
    <w:rsid w:val="007B059A"/>
    <w:rsid w:val="007B0D19"/>
    <w:rsid w:val="007B348C"/>
    <w:rsid w:val="007B37FE"/>
    <w:rsid w:val="007B450E"/>
    <w:rsid w:val="007B474B"/>
    <w:rsid w:val="007B49F8"/>
    <w:rsid w:val="007B4A56"/>
    <w:rsid w:val="007B5B8A"/>
    <w:rsid w:val="007B6735"/>
    <w:rsid w:val="007B6B20"/>
    <w:rsid w:val="007B6F18"/>
    <w:rsid w:val="007B75CF"/>
    <w:rsid w:val="007C032E"/>
    <w:rsid w:val="007C0BC5"/>
    <w:rsid w:val="007C3E0E"/>
    <w:rsid w:val="007C3EC3"/>
    <w:rsid w:val="007C4DF9"/>
    <w:rsid w:val="007C53DF"/>
    <w:rsid w:val="007C5569"/>
    <w:rsid w:val="007C576A"/>
    <w:rsid w:val="007C6881"/>
    <w:rsid w:val="007C77FD"/>
    <w:rsid w:val="007D1204"/>
    <w:rsid w:val="007D27A6"/>
    <w:rsid w:val="007D4F7B"/>
    <w:rsid w:val="007D6168"/>
    <w:rsid w:val="007D61D7"/>
    <w:rsid w:val="007D67E1"/>
    <w:rsid w:val="007D785A"/>
    <w:rsid w:val="007E19A4"/>
    <w:rsid w:val="007E1C89"/>
    <w:rsid w:val="007E1DAB"/>
    <w:rsid w:val="007E314F"/>
    <w:rsid w:val="007E3F21"/>
    <w:rsid w:val="007E49A8"/>
    <w:rsid w:val="007E59E3"/>
    <w:rsid w:val="007E6699"/>
    <w:rsid w:val="007E7036"/>
    <w:rsid w:val="007F000A"/>
    <w:rsid w:val="007F01A9"/>
    <w:rsid w:val="007F0B36"/>
    <w:rsid w:val="007F1296"/>
    <w:rsid w:val="007F1C30"/>
    <w:rsid w:val="007F2A5F"/>
    <w:rsid w:val="007F30C0"/>
    <w:rsid w:val="007F329C"/>
    <w:rsid w:val="007F3BE8"/>
    <w:rsid w:val="007F433C"/>
    <w:rsid w:val="007F576E"/>
    <w:rsid w:val="007F5BFA"/>
    <w:rsid w:val="007F6C81"/>
    <w:rsid w:val="007F7A0A"/>
    <w:rsid w:val="007F7BB1"/>
    <w:rsid w:val="007F7C06"/>
    <w:rsid w:val="00800A78"/>
    <w:rsid w:val="0080168A"/>
    <w:rsid w:val="0080219E"/>
    <w:rsid w:val="00802269"/>
    <w:rsid w:val="00803182"/>
    <w:rsid w:val="00803585"/>
    <w:rsid w:val="00803B78"/>
    <w:rsid w:val="0080409A"/>
    <w:rsid w:val="00804246"/>
    <w:rsid w:val="008052A8"/>
    <w:rsid w:val="00805B04"/>
    <w:rsid w:val="00806981"/>
    <w:rsid w:val="008071C2"/>
    <w:rsid w:val="008077A6"/>
    <w:rsid w:val="008079A9"/>
    <w:rsid w:val="0081008E"/>
    <w:rsid w:val="0081061B"/>
    <w:rsid w:val="00811929"/>
    <w:rsid w:val="00812ED6"/>
    <w:rsid w:val="0081333E"/>
    <w:rsid w:val="00814406"/>
    <w:rsid w:val="00814412"/>
    <w:rsid w:val="00814E67"/>
    <w:rsid w:val="00814FCC"/>
    <w:rsid w:val="00816193"/>
    <w:rsid w:val="0081637B"/>
    <w:rsid w:val="0081731B"/>
    <w:rsid w:val="008200C3"/>
    <w:rsid w:val="00820A24"/>
    <w:rsid w:val="008227A4"/>
    <w:rsid w:val="00822C41"/>
    <w:rsid w:val="00824FEA"/>
    <w:rsid w:val="008258DD"/>
    <w:rsid w:val="00826695"/>
    <w:rsid w:val="00826B75"/>
    <w:rsid w:val="0082750A"/>
    <w:rsid w:val="00830EB1"/>
    <w:rsid w:val="00831060"/>
    <w:rsid w:val="00832FD0"/>
    <w:rsid w:val="00834CBA"/>
    <w:rsid w:val="0083622E"/>
    <w:rsid w:val="00836318"/>
    <w:rsid w:val="00840179"/>
    <w:rsid w:val="0084061C"/>
    <w:rsid w:val="00840A01"/>
    <w:rsid w:val="00840CF2"/>
    <w:rsid w:val="00841E5A"/>
    <w:rsid w:val="008421D9"/>
    <w:rsid w:val="00842350"/>
    <w:rsid w:val="00842B40"/>
    <w:rsid w:val="00843124"/>
    <w:rsid w:val="008442CD"/>
    <w:rsid w:val="0084578B"/>
    <w:rsid w:val="00845933"/>
    <w:rsid w:val="00847915"/>
    <w:rsid w:val="00854653"/>
    <w:rsid w:val="00854743"/>
    <w:rsid w:val="00855D8B"/>
    <w:rsid w:val="00860C6C"/>
    <w:rsid w:val="00861ADF"/>
    <w:rsid w:val="00861DBC"/>
    <w:rsid w:val="008637BB"/>
    <w:rsid w:val="00863809"/>
    <w:rsid w:val="00864186"/>
    <w:rsid w:val="00864743"/>
    <w:rsid w:val="008647C5"/>
    <w:rsid w:val="00865F30"/>
    <w:rsid w:val="00866CEC"/>
    <w:rsid w:val="00867A7B"/>
    <w:rsid w:val="00870AE0"/>
    <w:rsid w:val="00871A69"/>
    <w:rsid w:val="00872187"/>
    <w:rsid w:val="00872626"/>
    <w:rsid w:val="00872E3C"/>
    <w:rsid w:val="008731B2"/>
    <w:rsid w:val="00873F09"/>
    <w:rsid w:val="00874729"/>
    <w:rsid w:val="00874910"/>
    <w:rsid w:val="00875638"/>
    <w:rsid w:val="00877B89"/>
    <w:rsid w:val="00880AE6"/>
    <w:rsid w:val="00880DEB"/>
    <w:rsid w:val="008815BF"/>
    <w:rsid w:val="008818F1"/>
    <w:rsid w:val="00881AF8"/>
    <w:rsid w:val="00882417"/>
    <w:rsid w:val="00883E4B"/>
    <w:rsid w:val="00884002"/>
    <w:rsid w:val="0088420F"/>
    <w:rsid w:val="00884E22"/>
    <w:rsid w:val="0088590F"/>
    <w:rsid w:val="00886A8F"/>
    <w:rsid w:val="00886E9E"/>
    <w:rsid w:val="00887BF2"/>
    <w:rsid w:val="0089167C"/>
    <w:rsid w:val="0089190A"/>
    <w:rsid w:val="00891A81"/>
    <w:rsid w:val="0089505C"/>
    <w:rsid w:val="00897DEF"/>
    <w:rsid w:val="008A0470"/>
    <w:rsid w:val="008A0FA3"/>
    <w:rsid w:val="008A1023"/>
    <w:rsid w:val="008A25B0"/>
    <w:rsid w:val="008A26F3"/>
    <w:rsid w:val="008A274C"/>
    <w:rsid w:val="008A2ED2"/>
    <w:rsid w:val="008A4660"/>
    <w:rsid w:val="008A491B"/>
    <w:rsid w:val="008A55CD"/>
    <w:rsid w:val="008A56A0"/>
    <w:rsid w:val="008A5A57"/>
    <w:rsid w:val="008A662D"/>
    <w:rsid w:val="008A6C73"/>
    <w:rsid w:val="008A71BC"/>
    <w:rsid w:val="008A7440"/>
    <w:rsid w:val="008A7720"/>
    <w:rsid w:val="008A7E41"/>
    <w:rsid w:val="008B1AD5"/>
    <w:rsid w:val="008B1D09"/>
    <w:rsid w:val="008B2848"/>
    <w:rsid w:val="008B2914"/>
    <w:rsid w:val="008B33BF"/>
    <w:rsid w:val="008B44E0"/>
    <w:rsid w:val="008B487C"/>
    <w:rsid w:val="008B48C5"/>
    <w:rsid w:val="008B49AA"/>
    <w:rsid w:val="008B6393"/>
    <w:rsid w:val="008B6C86"/>
    <w:rsid w:val="008B7F31"/>
    <w:rsid w:val="008C034E"/>
    <w:rsid w:val="008C3A1B"/>
    <w:rsid w:val="008C5F95"/>
    <w:rsid w:val="008C5FAB"/>
    <w:rsid w:val="008C66C2"/>
    <w:rsid w:val="008C67A6"/>
    <w:rsid w:val="008C6F9B"/>
    <w:rsid w:val="008C7167"/>
    <w:rsid w:val="008C75D1"/>
    <w:rsid w:val="008C7EB8"/>
    <w:rsid w:val="008D06DF"/>
    <w:rsid w:val="008D2126"/>
    <w:rsid w:val="008D294C"/>
    <w:rsid w:val="008D34F8"/>
    <w:rsid w:val="008D35F3"/>
    <w:rsid w:val="008D3CED"/>
    <w:rsid w:val="008D4E9C"/>
    <w:rsid w:val="008D61C7"/>
    <w:rsid w:val="008D6E73"/>
    <w:rsid w:val="008D7614"/>
    <w:rsid w:val="008D77CF"/>
    <w:rsid w:val="008D79DF"/>
    <w:rsid w:val="008E06F9"/>
    <w:rsid w:val="008E164A"/>
    <w:rsid w:val="008E1885"/>
    <w:rsid w:val="008E1EE2"/>
    <w:rsid w:val="008E379E"/>
    <w:rsid w:val="008E4A5B"/>
    <w:rsid w:val="008E7F65"/>
    <w:rsid w:val="008F3479"/>
    <w:rsid w:val="008F3D42"/>
    <w:rsid w:val="008F4FF8"/>
    <w:rsid w:val="008F5124"/>
    <w:rsid w:val="008F5DCC"/>
    <w:rsid w:val="008F66F1"/>
    <w:rsid w:val="008F70E1"/>
    <w:rsid w:val="008F76CF"/>
    <w:rsid w:val="009017C6"/>
    <w:rsid w:val="00901A71"/>
    <w:rsid w:val="00901FE8"/>
    <w:rsid w:val="00902AB8"/>
    <w:rsid w:val="009033DE"/>
    <w:rsid w:val="00903A1E"/>
    <w:rsid w:val="00903E64"/>
    <w:rsid w:val="00904CC2"/>
    <w:rsid w:val="00904D90"/>
    <w:rsid w:val="0090521C"/>
    <w:rsid w:val="0090572A"/>
    <w:rsid w:val="009062EF"/>
    <w:rsid w:val="0091199D"/>
    <w:rsid w:val="009120AB"/>
    <w:rsid w:val="0091230F"/>
    <w:rsid w:val="00912A96"/>
    <w:rsid w:val="00912B6E"/>
    <w:rsid w:val="00913B5F"/>
    <w:rsid w:val="0091412F"/>
    <w:rsid w:val="00914191"/>
    <w:rsid w:val="00914405"/>
    <w:rsid w:val="00914574"/>
    <w:rsid w:val="0091510C"/>
    <w:rsid w:val="0091623F"/>
    <w:rsid w:val="0091646B"/>
    <w:rsid w:val="00916885"/>
    <w:rsid w:val="0091767F"/>
    <w:rsid w:val="00917984"/>
    <w:rsid w:val="00917A76"/>
    <w:rsid w:val="00917D43"/>
    <w:rsid w:val="00923214"/>
    <w:rsid w:val="009244DE"/>
    <w:rsid w:val="00924542"/>
    <w:rsid w:val="009249AB"/>
    <w:rsid w:val="0092592F"/>
    <w:rsid w:val="00927969"/>
    <w:rsid w:val="00927B84"/>
    <w:rsid w:val="0093024A"/>
    <w:rsid w:val="00931F69"/>
    <w:rsid w:val="00933415"/>
    <w:rsid w:val="00934011"/>
    <w:rsid w:val="0093426F"/>
    <w:rsid w:val="00934A39"/>
    <w:rsid w:val="00941985"/>
    <w:rsid w:val="009433BF"/>
    <w:rsid w:val="00945637"/>
    <w:rsid w:val="00946AF5"/>
    <w:rsid w:val="009476D6"/>
    <w:rsid w:val="00947A57"/>
    <w:rsid w:val="009508DD"/>
    <w:rsid w:val="00951518"/>
    <w:rsid w:val="009547AC"/>
    <w:rsid w:val="00955324"/>
    <w:rsid w:val="00955E7E"/>
    <w:rsid w:val="00956905"/>
    <w:rsid w:val="00956CA9"/>
    <w:rsid w:val="009579F9"/>
    <w:rsid w:val="00961112"/>
    <w:rsid w:val="009617A3"/>
    <w:rsid w:val="009653FF"/>
    <w:rsid w:val="00965822"/>
    <w:rsid w:val="0096685F"/>
    <w:rsid w:val="00966E55"/>
    <w:rsid w:val="00967FA7"/>
    <w:rsid w:val="009702C3"/>
    <w:rsid w:val="00970310"/>
    <w:rsid w:val="00970666"/>
    <w:rsid w:val="00971269"/>
    <w:rsid w:val="009737C2"/>
    <w:rsid w:val="00973D51"/>
    <w:rsid w:val="00974DEA"/>
    <w:rsid w:val="009752EF"/>
    <w:rsid w:val="00975529"/>
    <w:rsid w:val="00975ADA"/>
    <w:rsid w:val="00975C61"/>
    <w:rsid w:val="00977E09"/>
    <w:rsid w:val="0098022E"/>
    <w:rsid w:val="009808FB"/>
    <w:rsid w:val="00981215"/>
    <w:rsid w:val="00982872"/>
    <w:rsid w:val="00983092"/>
    <w:rsid w:val="009832E0"/>
    <w:rsid w:val="00983D35"/>
    <w:rsid w:val="00984EE9"/>
    <w:rsid w:val="00985A7F"/>
    <w:rsid w:val="009868D7"/>
    <w:rsid w:val="00987485"/>
    <w:rsid w:val="00990C81"/>
    <w:rsid w:val="00991051"/>
    <w:rsid w:val="009919D4"/>
    <w:rsid w:val="009938CB"/>
    <w:rsid w:val="009942E1"/>
    <w:rsid w:val="00995DFB"/>
    <w:rsid w:val="00996F54"/>
    <w:rsid w:val="009A0E69"/>
    <w:rsid w:val="009A163D"/>
    <w:rsid w:val="009A2DCC"/>
    <w:rsid w:val="009A32CB"/>
    <w:rsid w:val="009A32D0"/>
    <w:rsid w:val="009A6154"/>
    <w:rsid w:val="009A63CD"/>
    <w:rsid w:val="009A6CB2"/>
    <w:rsid w:val="009A75E9"/>
    <w:rsid w:val="009B2AF6"/>
    <w:rsid w:val="009B36EA"/>
    <w:rsid w:val="009B4377"/>
    <w:rsid w:val="009B4432"/>
    <w:rsid w:val="009B46B4"/>
    <w:rsid w:val="009B4C87"/>
    <w:rsid w:val="009B5242"/>
    <w:rsid w:val="009B6288"/>
    <w:rsid w:val="009B7C46"/>
    <w:rsid w:val="009C0890"/>
    <w:rsid w:val="009C0C2E"/>
    <w:rsid w:val="009C1138"/>
    <w:rsid w:val="009C3993"/>
    <w:rsid w:val="009C4890"/>
    <w:rsid w:val="009C54F2"/>
    <w:rsid w:val="009C5A19"/>
    <w:rsid w:val="009C60DF"/>
    <w:rsid w:val="009C6725"/>
    <w:rsid w:val="009D0E2C"/>
    <w:rsid w:val="009D19DB"/>
    <w:rsid w:val="009D22A4"/>
    <w:rsid w:val="009D2473"/>
    <w:rsid w:val="009D2FBB"/>
    <w:rsid w:val="009D350B"/>
    <w:rsid w:val="009D5761"/>
    <w:rsid w:val="009D5AC3"/>
    <w:rsid w:val="009D5D60"/>
    <w:rsid w:val="009D60D6"/>
    <w:rsid w:val="009D6D81"/>
    <w:rsid w:val="009D6D97"/>
    <w:rsid w:val="009E042E"/>
    <w:rsid w:val="009E0AD6"/>
    <w:rsid w:val="009E2E27"/>
    <w:rsid w:val="009E3339"/>
    <w:rsid w:val="009E34A5"/>
    <w:rsid w:val="009E3B12"/>
    <w:rsid w:val="009E4265"/>
    <w:rsid w:val="009E5292"/>
    <w:rsid w:val="009E67DC"/>
    <w:rsid w:val="009F0D9E"/>
    <w:rsid w:val="009F31A9"/>
    <w:rsid w:val="009F3373"/>
    <w:rsid w:val="009F3FB8"/>
    <w:rsid w:val="009F401B"/>
    <w:rsid w:val="009F5B45"/>
    <w:rsid w:val="009F6800"/>
    <w:rsid w:val="009F693A"/>
    <w:rsid w:val="009F7354"/>
    <w:rsid w:val="009F7391"/>
    <w:rsid w:val="009F77F6"/>
    <w:rsid w:val="009F7A77"/>
    <w:rsid w:val="00A02CDC"/>
    <w:rsid w:val="00A03731"/>
    <w:rsid w:val="00A03BE6"/>
    <w:rsid w:val="00A05757"/>
    <w:rsid w:val="00A05D34"/>
    <w:rsid w:val="00A06A1E"/>
    <w:rsid w:val="00A078AE"/>
    <w:rsid w:val="00A07B74"/>
    <w:rsid w:val="00A07D5F"/>
    <w:rsid w:val="00A1126B"/>
    <w:rsid w:val="00A121C3"/>
    <w:rsid w:val="00A12674"/>
    <w:rsid w:val="00A128A2"/>
    <w:rsid w:val="00A12D7B"/>
    <w:rsid w:val="00A13D10"/>
    <w:rsid w:val="00A15906"/>
    <w:rsid w:val="00A15DB5"/>
    <w:rsid w:val="00A178BD"/>
    <w:rsid w:val="00A1793F"/>
    <w:rsid w:val="00A17E0C"/>
    <w:rsid w:val="00A17E2F"/>
    <w:rsid w:val="00A224E9"/>
    <w:rsid w:val="00A22A97"/>
    <w:rsid w:val="00A22F58"/>
    <w:rsid w:val="00A259E0"/>
    <w:rsid w:val="00A25F35"/>
    <w:rsid w:val="00A266A9"/>
    <w:rsid w:val="00A27B8A"/>
    <w:rsid w:val="00A3075E"/>
    <w:rsid w:val="00A3115D"/>
    <w:rsid w:val="00A31DAF"/>
    <w:rsid w:val="00A32898"/>
    <w:rsid w:val="00A32D08"/>
    <w:rsid w:val="00A32E11"/>
    <w:rsid w:val="00A34221"/>
    <w:rsid w:val="00A345F0"/>
    <w:rsid w:val="00A34CD7"/>
    <w:rsid w:val="00A34E71"/>
    <w:rsid w:val="00A362CD"/>
    <w:rsid w:val="00A36394"/>
    <w:rsid w:val="00A36F67"/>
    <w:rsid w:val="00A37031"/>
    <w:rsid w:val="00A37469"/>
    <w:rsid w:val="00A37D9B"/>
    <w:rsid w:val="00A37F49"/>
    <w:rsid w:val="00A416B7"/>
    <w:rsid w:val="00A41BC4"/>
    <w:rsid w:val="00A4271C"/>
    <w:rsid w:val="00A4297D"/>
    <w:rsid w:val="00A42C3F"/>
    <w:rsid w:val="00A43B6F"/>
    <w:rsid w:val="00A43C6E"/>
    <w:rsid w:val="00A455A1"/>
    <w:rsid w:val="00A474FF"/>
    <w:rsid w:val="00A4762D"/>
    <w:rsid w:val="00A479C8"/>
    <w:rsid w:val="00A47C94"/>
    <w:rsid w:val="00A50939"/>
    <w:rsid w:val="00A52662"/>
    <w:rsid w:val="00A52729"/>
    <w:rsid w:val="00A53F65"/>
    <w:rsid w:val="00A56D84"/>
    <w:rsid w:val="00A577AA"/>
    <w:rsid w:val="00A5787C"/>
    <w:rsid w:val="00A61656"/>
    <w:rsid w:val="00A61CFE"/>
    <w:rsid w:val="00A62A73"/>
    <w:rsid w:val="00A63A17"/>
    <w:rsid w:val="00A65548"/>
    <w:rsid w:val="00A665E4"/>
    <w:rsid w:val="00A709E5"/>
    <w:rsid w:val="00A71CC0"/>
    <w:rsid w:val="00A729D5"/>
    <w:rsid w:val="00A74BDA"/>
    <w:rsid w:val="00A75F66"/>
    <w:rsid w:val="00A75FB1"/>
    <w:rsid w:val="00A7676E"/>
    <w:rsid w:val="00A76955"/>
    <w:rsid w:val="00A83225"/>
    <w:rsid w:val="00A85981"/>
    <w:rsid w:val="00A8674D"/>
    <w:rsid w:val="00A86F8F"/>
    <w:rsid w:val="00A873AC"/>
    <w:rsid w:val="00A909B4"/>
    <w:rsid w:val="00A90D77"/>
    <w:rsid w:val="00A930F9"/>
    <w:rsid w:val="00A93131"/>
    <w:rsid w:val="00A93F94"/>
    <w:rsid w:val="00A947F0"/>
    <w:rsid w:val="00A96061"/>
    <w:rsid w:val="00A96457"/>
    <w:rsid w:val="00A968A7"/>
    <w:rsid w:val="00AA02C1"/>
    <w:rsid w:val="00AA0EA7"/>
    <w:rsid w:val="00AA43D7"/>
    <w:rsid w:val="00AA4576"/>
    <w:rsid w:val="00AA496F"/>
    <w:rsid w:val="00AA49DD"/>
    <w:rsid w:val="00AA4DA5"/>
    <w:rsid w:val="00AA4DFF"/>
    <w:rsid w:val="00AA525F"/>
    <w:rsid w:val="00AA6866"/>
    <w:rsid w:val="00AB046F"/>
    <w:rsid w:val="00AB1430"/>
    <w:rsid w:val="00AB24FA"/>
    <w:rsid w:val="00AB4FB5"/>
    <w:rsid w:val="00AB7A09"/>
    <w:rsid w:val="00AC00C4"/>
    <w:rsid w:val="00AC0389"/>
    <w:rsid w:val="00AC158C"/>
    <w:rsid w:val="00AC6BB5"/>
    <w:rsid w:val="00AC75F5"/>
    <w:rsid w:val="00AD0221"/>
    <w:rsid w:val="00AD0589"/>
    <w:rsid w:val="00AD1C97"/>
    <w:rsid w:val="00AD1DDC"/>
    <w:rsid w:val="00AD251A"/>
    <w:rsid w:val="00AD3F40"/>
    <w:rsid w:val="00AD43CB"/>
    <w:rsid w:val="00AD6269"/>
    <w:rsid w:val="00AE0D41"/>
    <w:rsid w:val="00AE3A10"/>
    <w:rsid w:val="00AE41C7"/>
    <w:rsid w:val="00AE5317"/>
    <w:rsid w:val="00AE621E"/>
    <w:rsid w:val="00AE7019"/>
    <w:rsid w:val="00AE77A6"/>
    <w:rsid w:val="00AF0EB9"/>
    <w:rsid w:val="00AF0EE6"/>
    <w:rsid w:val="00AF1162"/>
    <w:rsid w:val="00AF1627"/>
    <w:rsid w:val="00AF1D87"/>
    <w:rsid w:val="00AF228D"/>
    <w:rsid w:val="00AF358B"/>
    <w:rsid w:val="00AF3E6D"/>
    <w:rsid w:val="00AF46A0"/>
    <w:rsid w:val="00AF51BF"/>
    <w:rsid w:val="00AF54D1"/>
    <w:rsid w:val="00AF758F"/>
    <w:rsid w:val="00AF777B"/>
    <w:rsid w:val="00B00C84"/>
    <w:rsid w:val="00B00E0C"/>
    <w:rsid w:val="00B01935"/>
    <w:rsid w:val="00B0289A"/>
    <w:rsid w:val="00B032D8"/>
    <w:rsid w:val="00B0336D"/>
    <w:rsid w:val="00B03D61"/>
    <w:rsid w:val="00B04480"/>
    <w:rsid w:val="00B04A9D"/>
    <w:rsid w:val="00B0699F"/>
    <w:rsid w:val="00B06C28"/>
    <w:rsid w:val="00B07DF7"/>
    <w:rsid w:val="00B10B16"/>
    <w:rsid w:val="00B110D5"/>
    <w:rsid w:val="00B11831"/>
    <w:rsid w:val="00B12025"/>
    <w:rsid w:val="00B13852"/>
    <w:rsid w:val="00B1459F"/>
    <w:rsid w:val="00B15275"/>
    <w:rsid w:val="00B17176"/>
    <w:rsid w:val="00B21605"/>
    <w:rsid w:val="00B22765"/>
    <w:rsid w:val="00B23D71"/>
    <w:rsid w:val="00B23DF5"/>
    <w:rsid w:val="00B23EA8"/>
    <w:rsid w:val="00B25C9E"/>
    <w:rsid w:val="00B276EB"/>
    <w:rsid w:val="00B27D5C"/>
    <w:rsid w:val="00B311D5"/>
    <w:rsid w:val="00B31EC2"/>
    <w:rsid w:val="00B3371A"/>
    <w:rsid w:val="00B34EBD"/>
    <w:rsid w:val="00B3603D"/>
    <w:rsid w:val="00B36C54"/>
    <w:rsid w:val="00B36EA6"/>
    <w:rsid w:val="00B36EB4"/>
    <w:rsid w:val="00B37916"/>
    <w:rsid w:val="00B37AD5"/>
    <w:rsid w:val="00B37CE9"/>
    <w:rsid w:val="00B40BB4"/>
    <w:rsid w:val="00B41ED2"/>
    <w:rsid w:val="00B42FCE"/>
    <w:rsid w:val="00B43283"/>
    <w:rsid w:val="00B4372B"/>
    <w:rsid w:val="00B43B5A"/>
    <w:rsid w:val="00B44936"/>
    <w:rsid w:val="00B45159"/>
    <w:rsid w:val="00B45E20"/>
    <w:rsid w:val="00B46926"/>
    <w:rsid w:val="00B50CAE"/>
    <w:rsid w:val="00B52D65"/>
    <w:rsid w:val="00B5319E"/>
    <w:rsid w:val="00B53AA5"/>
    <w:rsid w:val="00B53C47"/>
    <w:rsid w:val="00B547E8"/>
    <w:rsid w:val="00B5547D"/>
    <w:rsid w:val="00B55D0B"/>
    <w:rsid w:val="00B60335"/>
    <w:rsid w:val="00B60F1C"/>
    <w:rsid w:val="00B614F4"/>
    <w:rsid w:val="00B617F1"/>
    <w:rsid w:val="00B62A55"/>
    <w:rsid w:val="00B6575A"/>
    <w:rsid w:val="00B65D0B"/>
    <w:rsid w:val="00B65E6B"/>
    <w:rsid w:val="00B6615F"/>
    <w:rsid w:val="00B6737A"/>
    <w:rsid w:val="00B67ABB"/>
    <w:rsid w:val="00B70E35"/>
    <w:rsid w:val="00B7182E"/>
    <w:rsid w:val="00B724C2"/>
    <w:rsid w:val="00B72E79"/>
    <w:rsid w:val="00B7358E"/>
    <w:rsid w:val="00B73B83"/>
    <w:rsid w:val="00B73F70"/>
    <w:rsid w:val="00B75709"/>
    <w:rsid w:val="00B76B45"/>
    <w:rsid w:val="00B77C1E"/>
    <w:rsid w:val="00B843C8"/>
    <w:rsid w:val="00B8590D"/>
    <w:rsid w:val="00B86B06"/>
    <w:rsid w:val="00B86C8A"/>
    <w:rsid w:val="00B87287"/>
    <w:rsid w:val="00B87578"/>
    <w:rsid w:val="00B90E93"/>
    <w:rsid w:val="00B92DEE"/>
    <w:rsid w:val="00B932D4"/>
    <w:rsid w:val="00B95836"/>
    <w:rsid w:val="00B95A4E"/>
    <w:rsid w:val="00BA03CC"/>
    <w:rsid w:val="00BA0687"/>
    <w:rsid w:val="00BA0773"/>
    <w:rsid w:val="00BA0EAF"/>
    <w:rsid w:val="00BA1531"/>
    <w:rsid w:val="00BA5F79"/>
    <w:rsid w:val="00BA6A0B"/>
    <w:rsid w:val="00BB092D"/>
    <w:rsid w:val="00BB30A3"/>
    <w:rsid w:val="00BB4451"/>
    <w:rsid w:val="00BB63CC"/>
    <w:rsid w:val="00BB63D4"/>
    <w:rsid w:val="00BB675C"/>
    <w:rsid w:val="00BB73CA"/>
    <w:rsid w:val="00BC026B"/>
    <w:rsid w:val="00BC17BE"/>
    <w:rsid w:val="00BC214D"/>
    <w:rsid w:val="00BC2E05"/>
    <w:rsid w:val="00BC3715"/>
    <w:rsid w:val="00BC5638"/>
    <w:rsid w:val="00BC76A6"/>
    <w:rsid w:val="00BC7C38"/>
    <w:rsid w:val="00BD07D3"/>
    <w:rsid w:val="00BD0D23"/>
    <w:rsid w:val="00BD1E1B"/>
    <w:rsid w:val="00BD1E55"/>
    <w:rsid w:val="00BD3A4E"/>
    <w:rsid w:val="00BD630A"/>
    <w:rsid w:val="00BD6BD8"/>
    <w:rsid w:val="00BD6F59"/>
    <w:rsid w:val="00BE0C5B"/>
    <w:rsid w:val="00BE2C3E"/>
    <w:rsid w:val="00BE303F"/>
    <w:rsid w:val="00BE3184"/>
    <w:rsid w:val="00BE37AE"/>
    <w:rsid w:val="00BE385A"/>
    <w:rsid w:val="00BE4EDD"/>
    <w:rsid w:val="00BE5237"/>
    <w:rsid w:val="00BE58CB"/>
    <w:rsid w:val="00BE61E6"/>
    <w:rsid w:val="00BE66C0"/>
    <w:rsid w:val="00BE6BDA"/>
    <w:rsid w:val="00BF09C2"/>
    <w:rsid w:val="00BF62DA"/>
    <w:rsid w:val="00BF6444"/>
    <w:rsid w:val="00BF6DBD"/>
    <w:rsid w:val="00BF706E"/>
    <w:rsid w:val="00BF73D4"/>
    <w:rsid w:val="00BF7C2D"/>
    <w:rsid w:val="00BF7ED4"/>
    <w:rsid w:val="00C013D4"/>
    <w:rsid w:val="00C0165E"/>
    <w:rsid w:val="00C0333F"/>
    <w:rsid w:val="00C0368D"/>
    <w:rsid w:val="00C03886"/>
    <w:rsid w:val="00C05765"/>
    <w:rsid w:val="00C05A86"/>
    <w:rsid w:val="00C05CD2"/>
    <w:rsid w:val="00C1048B"/>
    <w:rsid w:val="00C107E3"/>
    <w:rsid w:val="00C1242C"/>
    <w:rsid w:val="00C12669"/>
    <w:rsid w:val="00C13069"/>
    <w:rsid w:val="00C143FD"/>
    <w:rsid w:val="00C15E44"/>
    <w:rsid w:val="00C166E2"/>
    <w:rsid w:val="00C16821"/>
    <w:rsid w:val="00C17172"/>
    <w:rsid w:val="00C211C1"/>
    <w:rsid w:val="00C215F3"/>
    <w:rsid w:val="00C2178B"/>
    <w:rsid w:val="00C21B3A"/>
    <w:rsid w:val="00C234BE"/>
    <w:rsid w:val="00C23B84"/>
    <w:rsid w:val="00C24726"/>
    <w:rsid w:val="00C26962"/>
    <w:rsid w:val="00C276E1"/>
    <w:rsid w:val="00C27761"/>
    <w:rsid w:val="00C303B2"/>
    <w:rsid w:val="00C306AE"/>
    <w:rsid w:val="00C30E2E"/>
    <w:rsid w:val="00C3157C"/>
    <w:rsid w:val="00C3160A"/>
    <w:rsid w:val="00C31882"/>
    <w:rsid w:val="00C33405"/>
    <w:rsid w:val="00C33CAA"/>
    <w:rsid w:val="00C33DA4"/>
    <w:rsid w:val="00C34456"/>
    <w:rsid w:val="00C346E7"/>
    <w:rsid w:val="00C349A5"/>
    <w:rsid w:val="00C36D03"/>
    <w:rsid w:val="00C36F46"/>
    <w:rsid w:val="00C37340"/>
    <w:rsid w:val="00C41408"/>
    <w:rsid w:val="00C4140D"/>
    <w:rsid w:val="00C4145C"/>
    <w:rsid w:val="00C423EB"/>
    <w:rsid w:val="00C4265B"/>
    <w:rsid w:val="00C42800"/>
    <w:rsid w:val="00C44263"/>
    <w:rsid w:val="00C467C2"/>
    <w:rsid w:val="00C4682B"/>
    <w:rsid w:val="00C47A17"/>
    <w:rsid w:val="00C506B9"/>
    <w:rsid w:val="00C50E3B"/>
    <w:rsid w:val="00C51C8F"/>
    <w:rsid w:val="00C51E4E"/>
    <w:rsid w:val="00C545C5"/>
    <w:rsid w:val="00C545EA"/>
    <w:rsid w:val="00C547F5"/>
    <w:rsid w:val="00C551C5"/>
    <w:rsid w:val="00C565C9"/>
    <w:rsid w:val="00C5672E"/>
    <w:rsid w:val="00C56D57"/>
    <w:rsid w:val="00C57846"/>
    <w:rsid w:val="00C60BC1"/>
    <w:rsid w:val="00C60F02"/>
    <w:rsid w:val="00C63416"/>
    <w:rsid w:val="00C63C31"/>
    <w:rsid w:val="00C64AC6"/>
    <w:rsid w:val="00C665F4"/>
    <w:rsid w:val="00C66CF8"/>
    <w:rsid w:val="00C7190E"/>
    <w:rsid w:val="00C730F0"/>
    <w:rsid w:val="00C73D42"/>
    <w:rsid w:val="00C7450A"/>
    <w:rsid w:val="00C745A1"/>
    <w:rsid w:val="00C74E10"/>
    <w:rsid w:val="00C75AA0"/>
    <w:rsid w:val="00C75DF9"/>
    <w:rsid w:val="00C76A95"/>
    <w:rsid w:val="00C77913"/>
    <w:rsid w:val="00C8090B"/>
    <w:rsid w:val="00C8103A"/>
    <w:rsid w:val="00C81E44"/>
    <w:rsid w:val="00C8320E"/>
    <w:rsid w:val="00C83F2B"/>
    <w:rsid w:val="00C84369"/>
    <w:rsid w:val="00C8491F"/>
    <w:rsid w:val="00C85279"/>
    <w:rsid w:val="00C85627"/>
    <w:rsid w:val="00C86DFB"/>
    <w:rsid w:val="00C90534"/>
    <w:rsid w:val="00C910B4"/>
    <w:rsid w:val="00C91177"/>
    <w:rsid w:val="00C91585"/>
    <w:rsid w:val="00C917A6"/>
    <w:rsid w:val="00C91ABE"/>
    <w:rsid w:val="00C92A9E"/>
    <w:rsid w:val="00C92F82"/>
    <w:rsid w:val="00C9336B"/>
    <w:rsid w:val="00C9593A"/>
    <w:rsid w:val="00C959A0"/>
    <w:rsid w:val="00C95EE3"/>
    <w:rsid w:val="00C9632E"/>
    <w:rsid w:val="00C96404"/>
    <w:rsid w:val="00C96923"/>
    <w:rsid w:val="00CA0B45"/>
    <w:rsid w:val="00CA1AAC"/>
    <w:rsid w:val="00CA20D3"/>
    <w:rsid w:val="00CA3ADD"/>
    <w:rsid w:val="00CA5A60"/>
    <w:rsid w:val="00CA6996"/>
    <w:rsid w:val="00CA7AE4"/>
    <w:rsid w:val="00CB0271"/>
    <w:rsid w:val="00CB1DF5"/>
    <w:rsid w:val="00CB1FE7"/>
    <w:rsid w:val="00CB329D"/>
    <w:rsid w:val="00CB35FD"/>
    <w:rsid w:val="00CB413D"/>
    <w:rsid w:val="00CB4746"/>
    <w:rsid w:val="00CB6DC2"/>
    <w:rsid w:val="00CB7A9D"/>
    <w:rsid w:val="00CC0B97"/>
    <w:rsid w:val="00CC1906"/>
    <w:rsid w:val="00CC2C9B"/>
    <w:rsid w:val="00CC2D3F"/>
    <w:rsid w:val="00CC40A9"/>
    <w:rsid w:val="00CC63C8"/>
    <w:rsid w:val="00CC6EEF"/>
    <w:rsid w:val="00CC73D2"/>
    <w:rsid w:val="00CC782C"/>
    <w:rsid w:val="00CD14D9"/>
    <w:rsid w:val="00CD1A77"/>
    <w:rsid w:val="00CD21D6"/>
    <w:rsid w:val="00CD22DF"/>
    <w:rsid w:val="00CD2B3A"/>
    <w:rsid w:val="00CD3067"/>
    <w:rsid w:val="00CD3463"/>
    <w:rsid w:val="00CD3A75"/>
    <w:rsid w:val="00CD529F"/>
    <w:rsid w:val="00CD5638"/>
    <w:rsid w:val="00CE1053"/>
    <w:rsid w:val="00CE1406"/>
    <w:rsid w:val="00CE1586"/>
    <w:rsid w:val="00CE1B81"/>
    <w:rsid w:val="00CE2048"/>
    <w:rsid w:val="00CE26B3"/>
    <w:rsid w:val="00CE2EE2"/>
    <w:rsid w:val="00CE31C2"/>
    <w:rsid w:val="00CE469A"/>
    <w:rsid w:val="00CE5125"/>
    <w:rsid w:val="00CE56BB"/>
    <w:rsid w:val="00CE68F8"/>
    <w:rsid w:val="00CE76CD"/>
    <w:rsid w:val="00CF02EE"/>
    <w:rsid w:val="00CF05D3"/>
    <w:rsid w:val="00CF0864"/>
    <w:rsid w:val="00CF229A"/>
    <w:rsid w:val="00CF47EA"/>
    <w:rsid w:val="00CF51EB"/>
    <w:rsid w:val="00CF7656"/>
    <w:rsid w:val="00CF77EE"/>
    <w:rsid w:val="00D00229"/>
    <w:rsid w:val="00D006C7"/>
    <w:rsid w:val="00D0086E"/>
    <w:rsid w:val="00D00A97"/>
    <w:rsid w:val="00D01D95"/>
    <w:rsid w:val="00D023CE"/>
    <w:rsid w:val="00D0272B"/>
    <w:rsid w:val="00D03D9F"/>
    <w:rsid w:val="00D048E6"/>
    <w:rsid w:val="00D05056"/>
    <w:rsid w:val="00D064D6"/>
    <w:rsid w:val="00D06C41"/>
    <w:rsid w:val="00D06D75"/>
    <w:rsid w:val="00D074DE"/>
    <w:rsid w:val="00D103B3"/>
    <w:rsid w:val="00D117E0"/>
    <w:rsid w:val="00D122AB"/>
    <w:rsid w:val="00D144B8"/>
    <w:rsid w:val="00D14634"/>
    <w:rsid w:val="00D1473F"/>
    <w:rsid w:val="00D14756"/>
    <w:rsid w:val="00D14AF3"/>
    <w:rsid w:val="00D15AAC"/>
    <w:rsid w:val="00D169E5"/>
    <w:rsid w:val="00D212DC"/>
    <w:rsid w:val="00D21B62"/>
    <w:rsid w:val="00D22241"/>
    <w:rsid w:val="00D22B07"/>
    <w:rsid w:val="00D23F0F"/>
    <w:rsid w:val="00D23F86"/>
    <w:rsid w:val="00D2407B"/>
    <w:rsid w:val="00D2408F"/>
    <w:rsid w:val="00D24C27"/>
    <w:rsid w:val="00D24CE6"/>
    <w:rsid w:val="00D2757B"/>
    <w:rsid w:val="00D27DBC"/>
    <w:rsid w:val="00D27DFA"/>
    <w:rsid w:val="00D30701"/>
    <w:rsid w:val="00D3228A"/>
    <w:rsid w:val="00D32847"/>
    <w:rsid w:val="00D33755"/>
    <w:rsid w:val="00D3430D"/>
    <w:rsid w:val="00D34F46"/>
    <w:rsid w:val="00D35536"/>
    <w:rsid w:val="00D361ED"/>
    <w:rsid w:val="00D37208"/>
    <w:rsid w:val="00D373D8"/>
    <w:rsid w:val="00D3752E"/>
    <w:rsid w:val="00D40F99"/>
    <w:rsid w:val="00D424A3"/>
    <w:rsid w:val="00D43EC7"/>
    <w:rsid w:val="00D44207"/>
    <w:rsid w:val="00D4443F"/>
    <w:rsid w:val="00D4481E"/>
    <w:rsid w:val="00D449C0"/>
    <w:rsid w:val="00D46E50"/>
    <w:rsid w:val="00D505B3"/>
    <w:rsid w:val="00D50BE1"/>
    <w:rsid w:val="00D5183A"/>
    <w:rsid w:val="00D5202D"/>
    <w:rsid w:val="00D522F6"/>
    <w:rsid w:val="00D53F68"/>
    <w:rsid w:val="00D54FC7"/>
    <w:rsid w:val="00D556FF"/>
    <w:rsid w:val="00D56E8A"/>
    <w:rsid w:val="00D6050C"/>
    <w:rsid w:val="00D611E7"/>
    <w:rsid w:val="00D612D7"/>
    <w:rsid w:val="00D61771"/>
    <w:rsid w:val="00D62902"/>
    <w:rsid w:val="00D62F16"/>
    <w:rsid w:val="00D636C0"/>
    <w:rsid w:val="00D643B2"/>
    <w:rsid w:val="00D64DC8"/>
    <w:rsid w:val="00D6562D"/>
    <w:rsid w:val="00D66709"/>
    <w:rsid w:val="00D66F79"/>
    <w:rsid w:val="00D67F60"/>
    <w:rsid w:val="00D702E0"/>
    <w:rsid w:val="00D74561"/>
    <w:rsid w:val="00D75268"/>
    <w:rsid w:val="00D758CE"/>
    <w:rsid w:val="00D75B10"/>
    <w:rsid w:val="00D76464"/>
    <w:rsid w:val="00D767BE"/>
    <w:rsid w:val="00D77036"/>
    <w:rsid w:val="00D800DA"/>
    <w:rsid w:val="00D8138A"/>
    <w:rsid w:val="00D81D1D"/>
    <w:rsid w:val="00D81ECE"/>
    <w:rsid w:val="00D82E1A"/>
    <w:rsid w:val="00D845C0"/>
    <w:rsid w:val="00D85790"/>
    <w:rsid w:val="00D85940"/>
    <w:rsid w:val="00D86428"/>
    <w:rsid w:val="00D86B65"/>
    <w:rsid w:val="00D86C95"/>
    <w:rsid w:val="00D8756A"/>
    <w:rsid w:val="00D87BDB"/>
    <w:rsid w:val="00D915B7"/>
    <w:rsid w:val="00D91AFF"/>
    <w:rsid w:val="00D91BA0"/>
    <w:rsid w:val="00D9370C"/>
    <w:rsid w:val="00D93DDE"/>
    <w:rsid w:val="00D94EC7"/>
    <w:rsid w:val="00D958F1"/>
    <w:rsid w:val="00D96760"/>
    <w:rsid w:val="00D97233"/>
    <w:rsid w:val="00DA19D6"/>
    <w:rsid w:val="00DA201A"/>
    <w:rsid w:val="00DA2841"/>
    <w:rsid w:val="00DA4313"/>
    <w:rsid w:val="00DA4B0C"/>
    <w:rsid w:val="00DA4BBD"/>
    <w:rsid w:val="00DA5035"/>
    <w:rsid w:val="00DA5293"/>
    <w:rsid w:val="00DA5387"/>
    <w:rsid w:val="00DA5A13"/>
    <w:rsid w:val="00DA5B2B"/>
    <w:rsid w:val="00DA6194"/>
    <w:rsid w:val="00DA720C"/>
    <w:rsid w:val="00DB0104"/>
    <w:rsid w:val="00DB11AF"/>
    <w:rsid w:val="00DB2011"/>
    <w:rsid w:val="00DB2E68"/>
    <w:rsid w:val="00DB4AA8"/>
    <w:rsid w:val="00DB4F78"/>
    <w:rsid w:val="00DB68A0"/>
    <w:rsid w:val="00DB6EA6"/>
    <w:rsid w:val="00DB7ADA"/>
    <w:rsid w:val="00DC0111"/>
    <w:rsid w:val="00DC05A0"/>
    <w:rsid w:val="00DC26AA"/>
    <w:rsid w:val="00DC391D"/>
    <w:rsid w:val="00DC5D56"/>
    <w:rsid w:val="00DC6F87"/>
    <w:rsid w:val="00DC7671"/>
    <w:rsid w:val="00DC7D8F"/>
    <w:rsid w:val="00DD00D1"/>
    <w:rsid w:val="00DD1181"/>
    <w:rsid w:val="00DD15F4"/>
    <w:rsid w:val="00DD217D"/>
    <w:rsid w:val="00DD284A"/>
    <w:rsid w:val="00DD43AF"/>
    <w:rsid w:val="00DD5791"/>
    <w:rsid w:val="00DD57A6"/>
    <w:rsid w:val="00DD57E7"/>
    <w:rsid w:val="00DD5A98"/>
    <w:rsid w:val="00DD61EA"/>
    <w:rsid w:val="00DD6ABC"/>
    <w:rsid w:val="00DD70B3"/>
    <w:rsid w:val="00DD7589"/>
    <w:rsid w:val="00DD77F9"/>
    <w:rsid w:val="00DE08D0"/>
    <w:rsid w:val="00DE189F"/>
    <w:rsid w:val="00DE1FA3"/>
    <w:rsid w:val="00DE2071"/>
    <w:rsid w:val="00DE2A0E"/>
    <w:rsid w:val="00DE2A19"/>
    <w:rsid w:val="00DE3EE3"/>
    <w:rsid w:val="00DE3FB9"/>
    <w:rsid w:val="00DE6E53"/>
    <w:rsid w:val="00DF266A"/>
    <w:rsid w:val="00DF2F04"/>
    <w:rsid w:val="00DF3784"/>
    <w:rsid w:val="00DF4828"/>
    <w:rsid w:val="00DF50B2"/>
    <w:rsid w:val="00DF56C1"/>
    <w:rsid w:val="00DF61FE"/>
    <w:rsid w:val="00DF6763"/>
    <w:rsid w:val="00DF676E"/>
    <w:rsid w:val="00DF699A"/>
    <w:rsid w:val="00DF6C59"/>
    <w:rsid w:val="00DF6F31"/>
    <w:rsid w:val="00DF7459"/>
    <w:rsid w:val="00DF775A"/>
    <w:rsid w:val="00E0220C"/>
    <w:rsid w:val="00E03726"/>
    <w:rsid w:val="00E03A10"/>
    <w:rsid w:val="00E03E10"/>
    <w:rsid w:val="00E05A25"/>
    <w:rsid w:val="00E0629D"/>
    <w:rsid w:val="00E06317"/>
    <w:rsid w:val="00E063EE"/>
    <w:rsid w:val="00E064E7"/>
    <w:rsid w:val="00E06D48"/>
    <w:rsid w:val="00E0706F"/>
    <w:rsid w:val="00E076CC"/>
    <w:rsid w:val="00E07F0C"/>
    <w:rsid w:val="00E07F1A"/>
    <w:rsid w:val="00E10B34"/>
    <w:rsid w:val="00E11116"/>
    <w:rsid w:val="00E11582"/>
    <w:rsid w:val="00E12DA1"/>
    <w:rsid w:val="00E13730"/>
    <w:rsid w:val="00E14610"/>
    <w:rsid w:val="00E16B36"/>
    <w:rsid w:val="00E170DC"/>
    <w:rsid w:val="00E216D5"/>
    <w:rsid w:val="00E217AF"/>
    <w:rsid w:val="00E22152"/>
    <w:rsid w:val="00E2356D"/>
    <w:rsid w:val="00E24406"/>
    <w:rsid w:val="00E24829"/>
    <w:rsid w:val="00E25A5F"/>
    <w:rsid w:val="00E25D7E"/>
    <w:rsid w:val="00E25DE3"/>
    <w:rsid w:val="00E262FF"/>
    <w:rsid w:val="00E26879"/>
    <w:rsid w:val="00E2705C"/>
    <w:rsid w:val="00E2748A"/>
    <w:rsid w:val="00E300DA"/>
    <w:rsid w:val="00E30CD7"/>
    <w:rsid w:val="00E31FCD"/>
    <w:rsid w:val="00E32F99"/>
    <w:rsid w:val="00E33390"/>
    <w:rsid w:val="00E33BCA"/>
    <w:rsid w:val="00E36AB4"/>
    <w:rsid w:val="00E3748D"/>
    <w:rsid w:val="00E37BFE"/>
    <w:rsid w:val="00E408DD"/>
    <w:rsid w:val="00E41528"/>
    <w:rsid w:val="00E42AA1"/>
    <w:rsid w:val="00E44B04"/>
    <w:rsid w:val="00E44BD7"/>
    <w:rsid w:val="00E460EA"/>
    <w:rsid w:val="00E46284"/>
    <w:rsid w:val="00E462FD"/>
    <w:rsid w:val="00E46553"/>
    <w:rsid w:val="00E47886"/>
    <w:rsid w:val="00E47EF2"/>
    <w:rsid w:val="00E50B26"/>
    <w:rsid w:val="00E51027"/>
    <w:rsid w:val="00E51F1D"/>
    <w:rsid w:val="00E52152"/>
    <w:rsid w:val="00E5263A"/>
    <w:rsid w:val="00E533FC"/>
    <w:rsid w:val="00E540BF"/>
    <w:rsid w:val="00E545AB"/>
    <w:rsid w:val="00E546E4"/>
    <w:rsid w:val="00E556D3"/>
    <w:rsid w:val="00E56069"/>
    <w:rsid w:val="00E56D34"/>
    <w:rsid w:val="00E57828"/>
    <w:rsid w:val="00E57FD3"/>
    <w:rsid w:val="00E608EF"/>
    <w:rsid w:val="00E61B3B"/>
    <w:rsid w:val="00E62E73"/>
    <w:rsid w:val="00E63C81"/>
    <w:rsid w:val="00E6443B"/>
    <w:rsid w:val="00E64B39"/>
    <w:rsid w:val="00E64F64"/>
    <w:rsid w:val="00E6507B"/>
    <w:rsid w:val="00E65132"/>
    <w:rsid w:val="00E653FD"/>
    <w:rsid w:val="00E66310"/>
    <w:rsid w:val="00E67CE5"/>
    <w:rsid w:val="00E71423"/>
    <w:rsid w:val="00E71C14"/>
    <w:rsid w:val="00E73360"/>
    <w:rsid w:val="00E737EA"/>
    <w:rsid w:val="00E74AA3"/>
    <w:rsid w:val="00E75607"/>
    <w:rsid w:val="00E75D3D"/>
    <w:rsid w:val="00E76503"/>
    <w:rsid w:val="00E76950"/>
    <w:rsid w:val="00E80093"/>
    <w:rsid w:val="00E80B0E"/>
    <w:rsid w:val="00E80C93"/>
    <w:rsid w:val="00E83440"/>
    <w:rsid w:val="00E83B97"/>
    <w:rsid w:val="00E83E81"/>
    <w:rsid w:val="00E84034"/>
    <w:rsid w:val="00E85031"/>
    <w:rsid w:val="00E85621"/>
    <w:rsid w:val="00E91200"/>
    <w:rsid w:val="00E91824"/>
    <w:rsid w:val="00E919BD"/>
    <w:rsid w:val="00E91D85"/>
    <w:rsid w:val="00E939A4"/>
    <w:rsid w:val="00E939A9"/>
    <w:rsid w:val="00E93B0C"/>
    <w:rsid w:val="00E955DE"/>
    <w:rsid w:val="00E9681B"/>
    <w:rsid w:val="00E97A4D"/>
    <w:rsid w:val="00E97AF1"/>
    <w:rsid w:val="00EA0635"/>
    <w:rsid w:val="00EA0C3F"/>
    <w:rsid w:val="00EA0DAE"/>
    <w:rsid w:val="00EA19E4"/>
    <w:rsid w:val="00EA23F0"/>
    <w:rsid w:val="00EA2409"/>
    <w:rsid w:val="00EA2A83"/>
    <w:rsid w:val="00EA35E1"/>
    <w:rsid w:val="00EA360C"/>
    <w:rsid w:val="00EA3C03"/>
    <w:rsid w:val="00EA41C1"/>
    <w:rsid w:val="00EA53CE"/>
    <w:rsid w:val="00EA5666"/>
    <w:rsid w:val="00EA5767"/>
    <w:rsid w:val="00EA5DED"/>
    <w:rsid w:val="00EB012A"/>
    <w:rsid w:val="00EB073F"/>
    <w:rsid w:val="00EB07AB"/>
    <w:rsid w:val="00EB34AC"/>
    <w:rsid w:val="00EB3C02"/>
    <w:rsid w:val="00EB3FA1"/>
    <w:rsid w:val="00EB4238"/>
    <w:rsid w:val="00EB4AAB"/>
    <w:rsid w:val="00EB534C"/>
    <w:rsid w:val="00EB572A"/>
    <w:rsid w:val="00EB5F85"/>
    <w:rsid w:val="00EB63E6"/>
    <w:rsid w:val="00EB6B48"/>
    <w:rsid w:val="00EB706D"/>
    <w:rsid w:val="00EC0521"/>
    <w:rsid w:val="00EC0A64"/>
    <w:rsid w:val="00EC0C18"/>
    <w:rsid w:val="00EC268F"/>
    <w:rsid w:val="00EC2690"/>
    <w:rsid w:val="00EC31BE"/>
    <w:rsid w:val="00EC360A"/>
    <w:rsid w:val="00EC360B"/>
    <w:rsid w:val="00EC40E5"/>
    <w:rsid w:val="00EC46B4"/>
    <w:rsid w:val="00EC4758"/>
    <w:rsid w:val="00EC4FE7"/>
    <w:rsid w:val="00ED0650"/>
    <w:rsid w:val="00ED08E8"/>
    <w:rsid w:val="00ED26BE"/>
    <w:rsid w:val="00ED2921"/>
    <w:rsid w:val="00ED2E41"/>
    <w:rsid w:val="00ED3E22"/>
    <w:rsid w:val="00ED4821"/>
    <w:rsid w:val="00ED557C"/>
    <w:rsid w:val="00ED65AB"/>
    <w:rsid w:val="00ED76AA"/>
    <w:rsid w:val="00EE1501"/>
    <w:rsid w:val="00EE17E6"/>
    <w:rsid w:val="00EE20C2"/>
    <w:rsid w:val="00EE2B90"/>
    <w:rsid w:val="00EE4911"/>
    <w:rsid w:val="00EE54BC"/>
    <w:rsid w:val="00EE59AE"/>
    <w:rsid w:val="00EE61A4"/>
    <w:rsid w:val="00EE62A3"/>
    <w:rsid w:val="00EE6D52"/>
    <w:rsid w:val="00EE79D5"/>
    <w:rsid w:val="00EF0551"/>
    <w:rsid w:val="00EF068B"/>
    <w:rsid w:val="00EF089F"/>
    <w:rsid w:val="00EF16CC"/>
    <w:rsid w:val="00EF246F"/>
    <w:rsid w:val="00EF2FFE"/>
    <w:rsid w:val="00EF3620"/>
    <w:rsid w:val="00EF5C12"/>
    <w:rsid w:val="00EF604D"/>
    <w:rsid w:val="00EF6318"/>
    <w:rsid w:val="00EF6884"/>
    <w:rsid w:val="00EF70B1"/>
    <w:rsid w:val="00EF7947"/>
    <w:rsid w:val="00F00F8F"/>
    <w:rsid w:val="00F03E70"/>
    <w:rsid w:val="00F0512E"/>
    <w:rsid w:val="00F07766"/>
    <w:rsid w:val="00F07E0C"/>
    <w:rsid w:val="00F07FE5"/>
    <w:rsid w:val="00F101F6"/>
    <w:rsid w:val="00F1152D"/>
    <w:rsid w:val="00F1156B"/>
    <w:rsid w:val="00F123A5"/>
    <w:rsid w:val="00F131DC"/>
    <w:rsid w:val="00F1460E"/>
    <w:rsid w:val="00F14C1B"/>
    <w:rsid w:val="00F14C3E"/>
    <w:rsid w:val="00F14D8E"/>
    <w:rsid w:val="00F15083"/>
    <w:rsid w:val="00F16448"/>
    <w:rsid w:val="00F17B34"/>
    <w:rsid w:val="00F2038D"/>
    <w:rsid w:val="00F2039B"/>
    <w:rsid w:val="00F27E11"/>
    <w:rsid w:val="00F304C3"/>
    <w:rsid w:val="00F3180E"/>
    <w:rsid w:val="00F32DAD"/>
    <w:rsid w:val="00F33625"/>
    <w:rsid w:val="00F33C8B"/>
    <w:rsid w:val="00F3589B"/>
    <w:rsid w:val="00F3599F"/>
    <w:rsid w:val="00F36135"/>
    <w:rsid w:val="00F40102"/>
    <w:rsid w:val="00F402AF"/>
    <w:rsid w:val="00F440B5"/>
    <w:rsid w:val="00F4431C"/>
    <w:rsid w:val="00F452D0"/>
    <w:rsid w:val="00F45CC7"/>
    <w:rsid w:val="00F45FEA"/>
    <w:rsid w:val="00F478D0"/>
    <w:rsid w:val="00F47A1A"/>
    <w:rsid w:val="00F50ED7"/>
    <w:rsid w:val="00F516D0"/>
    <w:rsid w:val="00F51FBE"/>
    <w:rsid w:val="00F5229F"/>
    <w:rsid w:val="00F52CA6"/>
    <w:rsid w:val="00F54449"/>
    <w:rsid w:val="00F551CC"/>
    <w:rsid w:val="00F55988"/>
    <w:rsid w:val="00F56923"/>
    <w:rsid w:val="00F57F8F"/>
    <w:rsid w:val="00F61748"/>
    <w:rsid w:val="00F623FA"/>
    <w:rsid w:val="00F6274D"/>
    <w:rsid w:val="00F641B0"/>
    <w:rsid w:val="00F644A8"/>
    <w:rsid w:val="00F6667D"/>
    <w:rsid w:val="00F66A3A"/>
    <w:rsid w:val="00F66EBD"/>
    <w:rsid w:val="00F67B70"/>
    <w:rsid w:val="00F7023B"/>
    <w:rsid w:val="00F704C5"/>
    <w:rsid w:val="00F70A08"/>
    <w:rsid w:val="00F71368"/>
    <w:rsid w:val="00F7166A"/>
    <w:rsid w:val="00F73784"/>
    <w:rsid w:val="00F73B7C"/>
    <w:rsid w:val="00F73EBA"/>
    <w:rsid w:val="00F75CF3"/>
    <w:rsid w:val="00F77DBB"/>
    <w:rsid w:val="00F81E1E"/>
    <w:rsid w:val="00F81F3A"/>
    <w:rsid w:val="00F82187"/>
    <w:rsid w:val="00F82B4B"/>
    <w:rsid w:val="00F846E3"/>
    <w:rsid w:val="00F852FF"/>
    <w:rsid w:val="00F85420"/>
    <w:rsid w:val="00F85469"/>
    <w:rsid w:val="00F858A1"/>
    <w:rsid w:val="00F859B2"/>
    <w:rsid w:val="00F86495"/>
    <w:rsid w:val="00F86C08"/>
    <w:rsid w:val="00F871C8"/>
    <w:rsid w:val="00F87BE5"/>
    <w:rsid w:val="00F90B25"/>
    <w:rsid w:val="00F935D1"/>
    <w:rsid w:val="00F94894"/>
    <w:rsid w:val="00F94BAA"/>
    <w:rsid w:val="00F94E41"/>
    <w:rsid w:val="00F950AC"/>
    <w:rsid w:val="00F95AA9"/>
    <w:rsid w:val="00FA00CF"/>
    <w:rsid w:val="00FA13C7"/>
    <w:rsid w:val="00FA2247"/>
    <w:rsid w:val="00FA4EE6"/>
    <w:rsid w:val="00FA645A"/>
    <w:rsid w:val="00FA6908"/>
    <w:rsid w:val="00FA6B8C"/>
    <w:rsid w:val="00FA72BA"/>
    <w:rsid w:val="00FB009F"/>
    <w:rsid w:val="00FB2F32"/>
    <w:rsid w:val="00FB3179"/>
    <w:rsid w:val="00FB3E2E"/>
    <w:rsid w:val="00FB464B"/>
    <w:rsid w:val="00FB4E53"/>
    <w:rsid w:val="00FB517A"/>
    <w:rsid w:val="00FB5403"/>
    <w:rsid w:val="00FB5E18"/>
    <w:rsid w:val="00FB698E"/>
    <w:rsid w:val="00FB7786"/>
    <w:rsid w:val="00FC0106"/>
    <w:rsid w:val="00FC0356"/>
    <w:rsid w:val="00FC0B3D"/>
    <w:rsid w:val="00FC29FA"/>
    <w:rsid w:val="00FC30BA"/>
    <w:rsid w:val="00FC359F"/>
    <w:rsid w:val="00FC4D10"/>
    <w:rsid w:val="00FC4E0D"/>
    <w:rsid w:val="00FC4FF4"/>
    <w:rsid w:val="00FC6F10"/>
    <w:rsid w:val="00FC7FEB"/>
    <w:rsid w:val="00FD1EB4"/>
    <w:rsid w:val="00FD2289"/>
    <w:rsid w:val="00FD3A5F"/>
    <w:rsid w:val="00FD4361"/>
    <w:rsid w:val="00FD4D52"/>
    <w:rsid w:val="00FD6474"/>
    <w:rsid w:val="00FD6C11"/>
    <w:rsid w:val="00FD6DA4"/>
    <w:rsid w:val="00FD7285"/>
    <w:rsid w:val="00FE0803"/>
    <w:rsid w:val="00FE131B"/>
    <w:rsid w:val="00FE14ED"/>
    <w:rsid w:val="00FE1788"/>
    <w:rsid w:val="00FE1E48"/>
    <w:rsid w:val="00FE2467"/>
    <w:rsid w:val="00FE2577"/>
    <w:rsid w:val="00FE3BAC"/>
    <w:rsid w:val="00FE3CBE"/>
    <w:rsid w:val="00FE71A7"/>
    <w:rsid w:val="00FF0152"/>
    <w:rsid w:val="00FF04FD"/>
    <w:rsid w:val="00FF0DCA"/>
    <w:rsid w:val="00FF1B05"/>
    <w:rsid w:val="00FF22F2"/>
    <w:rsid w:val="00FF332B"/>
    <w:rsid w:val="00FF37E8"/>
    <w:rsid w:val="00FF48D0"/>
    <w:rsid w:val="00FF625B"/>
    <w:rsid w:val="00FF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3B76DD61-0D7E-4459-8836-F44B8069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7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35CD"/>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110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AA1"/>
    <w:rPr>
      <w:rFonts w:ascii="Tahoma" w:hAnsi="Tahoma" w:cs="Tahoma"/>
      <w:sz w:val="16"/>
      <w:szCs w:val="16"/>
    </w:rPr>
  </w:style>
  <w:style w:type="paragraph" w:styleId="ListParagraph">
    <w:name w:val="List Paragraph"/>
    <w:basedOn w:val="Normal"/>
    <w:uiPriority w:val="34"/>
    <w:qFormat/>
    <w:rsid w:val="00560670"/>
    <w:pPr>
      <w:ind w:left="720"/>
      <w:contextualSpacing/>
    </w:pPr>
  </w:style>
  <w:style w:type="paragraph" w:customStyle="1" w:styleId="EndNoteBibliographyTitle">
    <w:name w:val="EndNote Bibliography Title"/>
    <w:basedOn w:val="Normal"/>
    <w:link w:val="EndNoteBibliographyTitleChar"/>
    <w:rsid w:val="00D7646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76464"/>
    <w:rPr>
      <w:rFonts w:ascii="Calibri" w:hAnsi="Calibri"/>
      <w:noProof/>
    </w:rPr>
  </w:style>
  <w:style w:type="paragraph" w:customStyle="1" w:styleId="EndNoteBibliography">
    <w:name w:val="EndNote Bibliography"/>
    <w:basedOn w:val="Normal"/>
    <w:link w:val="EndNoteBibliographyChar"/>
    <w:rsid w:val="00D76464"/>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D76464"/>
    <w:rPr>
      <w:rFonts w:ascii="Calibri" w:hAnsi="Calibri"/>
      <w:noProof/>
    </w:rPr>
  </w:style>
  <w:style w:type="paragraph" w:styleId="Header">
    <w:name w:val="header"/>
    <w:basedOn w:val="Normal"/>
    <w:link w:val="HeaderChar"/>
    <w:uiPriority w:val="99"/>
    <w:unhideWhenUsed/>
    <w:rsid w:val="00A57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7AA"/>
  </w:style>
  <w:style w:type="paragraph" w:styleId="Footer">
    <w:name w:val="footer"/>
    <w:basedOn w:val="Normal"/>
    <w:link w:val="FooterChar"/>
    <w:uiPriority w:val="99"/>
    <w:unhideWhenUsed/>
    <w:rsid w:val="00A57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7AA"/>
  </w:style>
  <w:style w:type="character" w:styleId="LineNumber">
    <w:name w:val="line number"/>
    <w:basedOn w:val="DefaultParagraphFont"/>
    <w:uiPriority w:val="99"/>
    <w:semiHidden/>
    <w:unhideWhenUsed/>
    <w:rsid w:val="00A577AA"/>
  </w:style>
  <w:style w:type="character" w:styleId="Hyperlink">
    <w:name w:val="Hyperlink"/>
    <w:basedOn w:val="DefaultParagraphFont"/>
    <w:uiPriority w:val="99"/>
    <w:unhideWhenUsed/>
    <w:rsid w:val="006A4DFE"/>
    <w:rPr>
      <w:color w:val="0000FF" w:themeColor="hyperlink"/>
      <w:u w:val="single"/>
    </w:rPr>
  </w:style>
  <w:style w:type="character" w:styleId="Strong">
    <w:name w:val="Strong"/>
    <w:basedOn w:val="DefaultParagraphFont"/>
    <w:uiPriority w:val="22"/>
    <w:qFormat/>
    <w:rsid w:val="002557B9"/>
    <w:rPr>
      <w:b/>
      <w:bCs/>
    </w:rPr>
  </w:style>
  <w:style w:type="character" w:customStyle="1" w:styleId="pagecontents">
    <w:name w:val="pagecontents"/>
    <w:basedOn w:val="DefaultParagraphFont"/>
    <w:rsid w:val="003A46C0"/>
  </w:style>
  <w:style w:type="character" w:styleId="CommentReference">
    <w:name w:val="annotation reference"/>
    <w:basedOn w:val="DefaultParagraphFont"/>
    <w:uiPriority w:val="99"/>
    <w:semiHidden/>
    <w:unhideWhenUsed/>
    <w:rsid w:val="00FC4FF4"/>
    <w:rPr>
      <w:sz w:val="16"/>
      <w:szCs w:val="16"/>
    </w:rPr>
  </w:style>
  <w:style w:type="paragraph" w:styleId="CommentText">
    <w:name w:val="annotation text"/>
    <w:basedOn w:val="Normal"/>
    <w:link w:val="CommentTextChar"/>
    <w:uiPriority w:val="99"/>
    <w:semiHidden/>
    <w:unhideWhenUsed/>
    <w:rsid w:val="00FC4FF4"/>
    <w:pPr>
      <w:spacing w:line="240" w:lineRule="auto"/>
    </w:pPr>
    <w:rPr>
      <w:sz w:val="20"/>
      <w:szCs w:val="20"/>
    </w:rPr>
  </w:style>
  <w:style w:type="character" w:customStyle="1" w:styleId="CommentTextChar">
    <w:name w:val="Comment Text Char"/>
    <w:basedOn w:val="DefaultParagraphFont"/>
    <w:link w:val="CommentText"/>
    <w:uiPriority w:val="99"/>
    <w:semiHidden/>
    <w:rsid w:val="00FC4FF4"/>
    <w:rPr>
      <w:sz w:val="20"/>
      <w:szCs w:val="20"/>
    </w:rPr>
  </w:style>
  <w:style w:type="paragraph" w:styleId="CommentSubject">
    <w:name w:val="annotation subject"/>
    <w:basedOn w:val="CommentText"/>
    <w:next w:val="CommentText"/>
    <w:link w:val="CommentSubjectChar"/>
    <w:uiPriority w:val="99"/>
    <w:semiHidden/>
    <w:unhideWhenUsed/>
    <w:rsid w:val="00FC4FF4"/>
    <w:rPr>
      <w:b/>
      <w:bCs/>
    </w:rPr>
  </w:style>
  <w:style w:type="character" w:customStyle="1" w:styleId="CommentSubjectChar">
    <w:name w:val="Comment Subject Char"/>
    <w:basedOn w:val="CommentTextChar"/>
    <w:link w:val="CommentSubject"/>
    <w:uiPriority w:val="99"/>
    <w:semiHidden/>
    <w:rsid w:val="00FC4FF4"/>
    <w:rPr>
      <w:b/>
      <w:bCs/>
      <w:sz w:val="20"/>
      <w:szCs w:val="20"/>
    </w:rPr>
  </w:style>
  <w:style w:type="paragraph" w:styleId="Revision">
    <w:name w:val="Revision"/>
    <w:hidden/>
    <w:uiPriority w:val="99"/>
    <w:semiHidden/>
    <w:rsid w:val="00FC4F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563205">
      <w:bodyDiv w:val="1"/>
      <w:marLeft w:val="0"/>
      <w:marRight w:val="0"/>
      <w:marTop w:val="0"/>
      <w:marBottom w:val="0"/>
      <w:divBdr>
        <w:top w:val="none" w:sz="0" w:space="0" w:color="auto"/>
        <w:left w:val="none" w:sz="0" w:space="0" w:color="auto"/>
        <w:bottom w:val="none" w:sz="0" w:space="0" w:color="auto"/>
        <w:right w:val="none" w:sz="0" w:space="0" w:color="auto"/>
      </w:divBdr>
    </w:div>
    <w:div w:id="630404189">
      <w:bodyDiv w:val="1"/>
      <w:marLeft w:val="0"/>
      <w:marRight w:val="0"/>
      <w:marTop w:val="0"/>
      <w:marBottom w:val="0"/>
      <w:divBdr>
        <w:top w:val="none" w:sz="0" w:space="0" w:color="auto"/>
        <w:left w:val="none" w:sz="0" w:space="0" w:color="auto"/>
        <w:bottom w:val="none" w:sz="0" w:space="0" w:color="auto"/>
        <w:right w:val="none" w:sz="0" w:space="0" w:color="auto"/>
      </w:divBdr>
      <w:divsChild>
        <w:div w:id="454755449">
          <w:marLeft w:val="0"/>
          <w:marRight w:val="0"/>
          <w:marTop w:val="0"/>
          <w:marBottom w:val="0"/>
          <w:divBdr>
            <w:top w:val="none" w:sz="0" w:space="0" w:color="auto"/>
            <w:left w:val="none" w:sz="0" w:space="0" w:color="auto"/>
            <w:bottom w:val="none" w:sz="0" w:space="0" w:color="auto"/>
            <w:right w:val="none" w:sz="0" w:space="0" w:color="auto"/>
          </w:divBdr>
        </w:div>
        <w:div w:id="320886683">
          <w:marLeft w:val="0"/>
          <w:marRight w:val="0"/>
          <w:marTop w:val="0"/>
          <w:marBottom w:val="0"/>
          <w:divBdr>
            <w:top w:val="none" w:sz="0" w:space="0" w:color="auto"/>
            <w:left w:val="none" w:sz="0" w:space="0" w:color="auto"/>
            <w:bottom w:val="none" w:sz="0" w:space="0" w:color="auto"/>
            <w:right w:val="none" w:sz="0" w:space="0" w:color="auto"/>
          </w:divBdr>
        </w:div>
        <w:div w:id="1824080380">
          <w:marLeft w:val="0"/>
          <w:marRight w:val="0"/>
          <w:marTop w:val="0"/>
          <w:marBottom w:val="0"/>
          <w:divBdr>
            <w:top w:val="none" w:sz="0" w:space="0" w:color="auto"/>
            <w:left w:val="none" w:sz="0" w:space="0" w:color="auto"/>
            <w:bottom w:val="none" w:sz="0" w:space="0" w:color="auto"/>
            <w:right w:val="none" w:sz="0" w:space="0" w:color="auto"/>
          </w:divBdr>
        </w:div>
        <w:div w:id="2010673750">
          <w:marLeft w:val="0"/>
          <w:marRight w:val="0"/>
          <w:marTop w:val="0"/>
          <w:marBottom w:val="0"/>
          <w:divBdr>
            <w:top w:val="none" w:sz="0" w:space="0" w:color="auto"/>
            <w:left w:val="none" w:sz="0" w:space="0" w:color="auto"/>
            <w:bottom w:val="none" w:sz="0" w:space="0" w:color="auto"/>
            <w:right w:val="none" w:sz="0" w:space="0" w:color="auto"/>
          </w:divBdr>
        </w:div>
        <w:div w:id="93401611">
          <w:marLeft w:val="0"/>
          <w:marRight w:val="0"/>
          <w:marTop w:val="0"/>
          <w:marBottom w:val="0"/>
          <w:divBdr>
            <w:top w:val="none" w:sz="0" w:space="0" w:color="auto"/>
            <w:left w:val="none" w:sz="0" w:space="0" w:color="auto"/>
            <w:bottom w:val="none" w:sz="0" w:space="0" w:color="auto"/>
            <w:right w:val="none" w:sz="0" w:space="0" w:color="auto"/>
          </w:divBdr>
        </w:div>
        <w:div w:id="1471047429">
          <w:marLeft w:val="0"/>
          <w:marRight w:val="0"/>
          <w:marTop w:val="0"/>
          <w:marBottom w:val="0"/>
          <w:divBdr>
            <w:top w:val="none" w:sz="0" w:space="0" w:color="auto"/>
            <w:left w:val="none" w:sz="0" w:space="0" w:color="auto"/>
            <w:bottom w:val="none" w:sz="0" w:space="0" w:color="auto"/>
            <w:right w:val="none" w:sz="0" w:space="0" w:color="auto"/>
          </w:divBdr>
        </w:div>
        <w:div w:id="1097335996">
          <w:marLeft w:val="0"/>
          <w:marRight w:val="0"/>
          <w:marTop w:val="0"/>
          <w:marBottom w:val="0"/>
          <w:divBdr>
            <w:top w:val="none" w:sz="0" w:space="0" w:color="auto"/>
            <w:left w:val="none" w:sz="0" w:space="0" w:color="auto"/>
            <w:bottom w:val="none" w:sz="0" w:space="0" w:color="auto"/>
            <w:right w:val="none" w:sz="0" w:space="0" w:color="auto"/>
          </w:divBdr>
        </w:div>
        <w:div w:id="419370233">
          <w:marLeft w:val="0"/>
          <w:marRight w:val="0"/>
          <w:marTop w:val="0"/>
          <w:marBottom w:val="0"/>
          <w:divBdr>
            <w:top w:val="none" w:sz="0" w:space="0" w:color="auto"/>
            <w:left w:val="none" w:sz="0" w:space="0" w:color="auto"/>
            <w:bottom w:val="none" w:sz="0" w:space="0" w:color="auto"/>
            <w:right w:val="none" w:sz="0" w:space="0" w:color="auto"/>
          </w:divBdr>
        </w:div>
        <w:div w:id="882595194">
          <w:marLeft w:val="0"/>
          <w:marRight w:val="0"/>
          <w:marTop w:val="0"/>
          <w:marBottom w:val="0"/>
          <w:divBdr>
            <w:top w:val="none" w:sz="0" w:space="0" w:color="auto"/>
            <w:left w:val="none" w:sz="0" w:space="0" w:color="auto"/>
            <w:bottom w:val="none" w:sz="0" w:space="0" w:color="auto"/>
            <w:right w:val="none" w:sz="0" w:space="0" w:color="auto"/>
          </w:divBdr>
        </w:div>
        <w:div w:id="1339425192">
          <w:marLeft w:val="0"/>
          <w:marRight w:val="0"/>
          <w:marTop w:val="0"/>
          <w:marBottom w:val="0"/>
          <w:divBdr>
            <w:top w:val="none" w:sz="0" w:space="0" w:color="auto"/>
            <w:left w:val="none" w:sz="0" w:space="0" w:color="auto"/>
            <w:bottom w:val="none" w:sz="0" w:space="0" w:color="auto"/>
            <w:right w:val="none" w:sz="0" w:space="0" w:color="auto"/>
          </w:divBdr>
        </w:div>
        <w:div w:id="247689750">
          <w:marLeft w:val="0"/>
          <w:marRight w:val="0"/>
          <w:marTop w:val="0"/>
          <w:marBottom w:val="0"/>
          <w:divBdr>
            <w:top w:val="none" w:sz="0" w:space="0" w:color="auto"/>
            <w:left w:val="none" w:sz="0" w:space="0" w:color="auto"/>
            <w:bottom w:val="none" w:sz="0" w:space="0" w:color="auto"/>
            <w:right w:val="none" w:sz="0" w:space="0" w:color="auto"/>
          </w:divBdr>
        </w:div>
        <w:div w:id="1653296126">
          <w:marLeft w:val="0"/>
          <w:marRight w:val="0"/>
          <w:marTop w:val="0"/>
          <w:marBottom w:val="0"/>
          <w:divBdr>
            <w:top w:val="none" w:sz="0" w:space="0" w:color="auto"/>
            <w:left w:val="none" w:sz="0" w:space="0" w:color="auto"/>
            <w:bottom w:val="none" w:sz="0" w:space="0" w:color="auto"/>
            <w:right w:val="none" w:sz="0" w:space="0" w:color="auto"/>
          </w:divBdr>
        </w:div>
        <w:div w:id="1849444515">
          <w:marLeft w:val="0"/>
          <w:marRight w:val="0"/>
          <w:marTop w:val="0"/>
          <w:marBottom w:val="0"/>
          <w:divBdr>
            <w:top w:val="none" w:sz="0" w:space="0" w:color="auto"/>
            <w:left w:val="none" w:sz="0" w:space="0" w:color="auto"/>
            <w:bottom w:val="none" w:sz="0" w:space="0" w:color="auto"/>
            <w:right w:val="none" w:sz="0" w:space="0" w:color="auto"/>
          </w:divBdr>
        </w:div>
        <w:div w:id="916939827">
          <w:marLeft w:val="0"/>
          <w:marRight w:val="0"/>
          <w:marTop w:val="0"/>
          <w:marBottom w:val="0"/>
          <w:divBdr>
            <w:top w:val="none" w:sz="0" w:space="0" w:color="auto"/>
            <w:left w:val="none" w:sz="0" w:space="0" w:color="auto"/>
            <w:bottom w:val="none" w:sz="0" w:space="0" w:color="auto"/>
            <w:right w:val="none" w:sz="0" w:space="0" w:color="auto"/>
          </w:divBdr>
        </w:div>
      </w:divsChild>
    </w:div>
    <w:div w:id="893124629">
      <w:bodyDiv w:val="1"/>
      <w:marLeft w:val="0"/>
      <w:marRight w:val="0"/>
      <w:marTop w:val="0"/>
      <w:marBottom w:val="0"/>
      <w:divBdr>
        <w:top w:val="none" w:sz="0" w:space="0" w:color="auto"/>
        <w:left w:val="none" w:sz="0" w:space="0" w:color="auto"/>
        <w:bottom w:val="none" w:sz="0" w:space="0" w:color="auto"/>
        <w:right w:val="none" w:sz="0" w:space="0" w:color="auto"/>
      </w:divBdr>
      <w:divsChild>
        <w:div w:id="663558040">
          <w:marLeft w:val="0"/>
          <w:marRight w:val="0"/>
          <w:marTop w:val="0"/>
          <w:marBottom w:val="0"/>
          <w:divBdr>
            <w:top w:val="none" w:sz="0" w:space="0" w:color="auto"/>
            <w:left w:val="none" w:sz="0" w:space="0" w:color="auto"/>
            <w:bottom w:val="none" w:sz="0" w:space="0" w:color="auto"/>
            <w:right w:val="none" w:sz="0" w:space="0" w:color="auto"/>
          </w:divBdr>
        </w:div>
        <w:div w:id="773475795">
          <w:marLeft w:val="0"/>
          <w:marRight w:val="0"/>
          <w:marTop w:val="0"/>
          <w:marBottom w:val="0"/>
          <w:divBdr>
            <w:top w:val="none" w:sz="0" w:space="0" w:color="auto"/>
            <w:left w:val="none" w:sz="0" w:space="0" w:color="auto"/>
            <w:bottom w:val="none" w:sz="0" w:space="0" w:color="auto"/>
            <w:right w:val="none" w:sz="0" w:space="0" w:color="auto"/>
          </w:divBdr>
        </w:div>
        <w:div w:id="1238714114">
          <w:marLeft w:val="0"/>
          <w:marRight w:val="0"/>
          <w:marTop w:val="0"/>
          <w:marBottom w:val="0"/>
          <w:divBdr>
            <w:top w:val="none" w:sz="0" w:space="0" w:color="auto"/>
            <w:left w:val="none" w:sz="0" w:space="0" w:color="auto"/>
            <w:bottom w:val="none" w:sz="0" w:space="0" w:color="auto"/>
            <w:right w:val="none" w:sz="0" w:space="0" w:color="auto"/>
          </w:divBdr>
        </w:div>
      </w:divsChild>
    </w:div>
    <w:div w:id="1172642311">
      <w:bodyDiv w:val="1"/>
      <w:marLeft w:val="0"/>
      <w:marRight w:val="0"/>
      <w:marTop w:val="0"/>
      <w:marBottom w:val="0"/>
      <w:divBdr>
        <w:top w:val="none" w:sz="0" w:space="0" w:color="auto"/>
        <w:left w:val="none" w:sz="0" w:space="0" w:color="auto"/>
        <w:bottom w:val="none" w:sz="0" w:space="0" w:color="auto"/>
        <w:right w:val="none" w:sz="0" w:space="0" w:color="auto"/>
      </w:divBdr>
    </w:div>
    <w:div w:id="1258825638">
      <w:bodyDiv w:val="1"/>
      <w:marLeft w:val="0"/>
      <w:marRight w:val="0"/>
      <w:marTop w:val="0"/>
      <w:marBottom w:val="0"/>
      <w:divBdr>
        <w:top w:val="none" w:sz="0" w:space="0" w:color="auto"/>
        <w:left w:val="none" w:sz="0" w:space="0" w:color="auto"/>
        <w:bottom w:val="none" w:sz="0" w:space="0" w:color="auto"/>
        <w:right w:val="none" w:sz="0" w:space="0" w:color="auto"/>
      </w:divBdr>
    </w:div>
    <w:div w:id="1433668065">
      <w:bodyDiv w:val="1"/>
      <w:marLeft w:val="0"/>
      <w:marRight w:val="0"/>
      <w:marTop w:val="0"/>
      <w:marBottom w:val="0"/>
      <w:divBdr>
        <w:top w:val="none" w:sz="0" w:space="0" w:color="auto"/>
        <w:left w:val="none" w:sz="0" w:space="0" w:color="auto"/>
        <w:bottom w:val="none" w:sz="0" w:space="0" w:color="auto"/>
        <w:right w:val="none" w:sz="0" w:space="0" w:color="auto"/>
      </w:divBdr>
      <w:divsChild>
        <w:div w:id="687147948">
          <w:marLeft w:val="446"/>
          <w:marRight w:val="0"/>
          <w:marTop w:val="0"/>
          <w:marBottom w:val="0"/>
          <w:divBdr>
            <w:top w:val="none" w:sz="0" w:space="0" w:color="auto"/>
            <w:left w:val="none" w:sz="0" w:space="0" w:color="auto"/>
            <w:bottom w:val="none" w:sz="0" w:space="0" w:color="auto"/>
            <w:right w:val="none" w:sz="0" w:space="0" w:color="auto"/>
          </w:divBdr>
        </w:div>
        <w:div w:id="445394516">
          <w:marLeft w:val="446"/>
          <w:marRight w:val="0"/>
          <w:marTop w:val="0"/>
          <w:marBottom w:val="0"/>
          <w:divBdr>
            <w:top w:val="none" w:sz="0" w:space="0" w:color="auto"/>
            <w:left w:val="none" w:sz="0" w:space="0" w:color="auto"/>
            <w:bottom w:val="none" w:sz="0" w:space="0" w:color="auto"/>
            <w:right w:val="none" w:sz="0" w:space="0" w:color="auto"/>
          </w:divBdr>
        </w:div>
      </w:divsChild>
    </w:div>
    <w:div w:id="1879313230">
      <w:bodyDiv w:val="1"/>
      <w:marLeft w:val="0"/>
      <w:marRight w:val="0"/>
      <w:marTop w:val="0"/>
      <w:marBottom w:val="0"/>
      <w:divBdr>
        <w:top w:val="none" w:sz="0" w:space="0" w:color="auto"/>
        <w:left w:val="none" w:sz="0" w:space="0" w:color="auto"/>
        <w:bottom w:val="none" w:sz="0" w:space="0" w:color="auto"/>
        <w:right w:val="none" w:sz="0" w:space="0" w:color="auto"/>
      </w:divBdr>
    </w:div>
    <w:div w:id="2052030158">
      <w:bodyDiv w:val="1"/>
      <w:marLeft w:val="0"/>
      <w:marRight w:val="0"/>
      <w:marTop w:val="0"/>
      <w:marBottom w:val="0"/>
      <w:divBdr>
        <w:top w:val="none" w:sz="0" w:space="0" w:color="auto"/>
        <w:left w:val="none" w:sz="0" w:space="0" w:color="auto"/>
        <w:bottom w:val="none" w:sz="0" w:space="0" w:color="auto"/>
        <w:right w:val="none" w:sz="0" w:space="0" w:color="auto"/>
      </w:divBdr>
      <w:divsChild>
        <w:div w:id="1427462952">
          <w:marLeft w:val="0"/>
          <w:marRight w:val="0"/>
          <w:marTop w:val="0"/>
          <w:marBottom w:val="0"/>
          <w:divBdr>
            <w:top w:val="none" w:sz="0" w:space="0" w:color="auto"/>
            <w:left w:val="none" w:sz="0" w:space="0" w:color="auto"/>
            <w:bottom w:val="none" w:sz="0" w:space="0" w:color="auto"/>
            <w:right w:val="none" w:sz="0" w:space="0" w:color="auto"/>
          </w:divBdr>
        </w:div>
        <w:div w:id="943073034">
          <w:marLeft w:val="0"/>
          <w:marRight w:val="0"/>
          <w:marTop w:val="0"/>
          <w:marBottom w:val="0"/>
          <w:divBdr>
            <w:top w:val="none" w:sz="0" w:space="0" w:color="auto"/>
            <w:left w:val="none" w:sz="0" w:space="0" w:color="auto"/>
            <w:bottom w:val="none" w:sz="0" w:space="0" w:color="auto"/>
            <w:right w:val="none" w:sz="0" w:space="0" w:color="auto"/>
          </w:divBdr>
        </w:div>
        <w:div w:id="1091314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dhil_velan@sbic.a-star.edu.sg" TargetMode="External"/><Relationship Id="rId13" Type="http://schemas.openxmlformats.org/officeDocument/2006/relationships/image" Target="media/image3.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linicaltrials.gov/show/NCT0117487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D7529-4021-4A19-9570-82A9AC7EB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12357</Words>
  <Characters>70440</Characters>
  <Application>Microsoft Office Word</Application>
  <DocSecurity>4</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82632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Suresh Anand Sadananthan (SICS)</dc:creator>
  <cp:lastModifiedBy>Karen Drake</cp:lastModifiedBy>
  <cp:revision>2</cp:revision>
  <cp:lastPrinted>2017-02-22T07:25:00Z</cp:lastPrinted>
  <dcterms:created xsi:type="dcterms:W3CDTF">2018-11-30T09:54:00Z</dcterms:created>
  <dcterms:modified xsi:type="dcterms:W3CDTF">2018-11-30T09:54:00Z</dcterms:modified>
</cp:coreProperties>
</file>