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EBC" w:rsidRPr="001B27E3" w:rsidRDefault="00753846" w:rsidP="007F2FEE">
      <w:pPr>
        <w:spacing w:line="264" w:lineRule="auto"/>
      </w:pPr>
      <w:r w:rsidRPr="001B27E3">
        <w:t>Viewpoint/</w:t>
      </w:r>
      <w:r w:rsidR="00E53EBC" w:rsidRPr="001B27E3">
        <w:t>Methods paper</w:t>
      </w:r>
    </w:p>
    <w:p w:rsidR="003C7E38" w:rsidRDefault="002A1E3F" w:rsidP="007F2FEE">
      <w:pPr>
        <w:spacing w:line="264" w:lineRule="auto"/>
        <w:rPr>
          <w:sz w:val="32"/>
          <w:szCs w:val="32"/>
        </w:rPr>
      </w:pPr>
      <w:r>
        <w:rPr>
          <w:sz w:val="32"/>
          <w:szCs w:val="32"/>
        </w:rPr>
        <w:t xml:space="preserve">Supporting Systematic Assessment of Digital Interventions: A Framework for </w:t>
      </w:r>
      <w:r>
        <w:rPr>
          <w:b/>
          <w:sz w:val="32"/>
          <w:szCs w:val="32"/>
        </w:rPr>
        <w:t>A</w:t>
      </w:r>
      <w:r>
        <w:rPr>
          <w:sz w:val="32"/>
          <w:szCs w:val="32"/>
        </w:rPr>
        <w:t xml:space="preserve">nalysing and </w:t>
      </w:r>
      <w:r>
        <w:rPr>
          <w:b/>
          <w:sz w:val="32"/>
          <w:szCs w:val="32"/>
        </w:rPr>
        <w:t>M</w:t>
      </w:r>
      <w:r>
        <w:rPr>
          <w:sz w:val="32"/>
          <w:szCs w:val="32"/>
        </w:rPr>
        <w:t xml:space="preserve">easuring </w:t>
      </w:r>
      <w:r>
        <w:rPr>
          <w:b/>
          <w:sz w:val="32"/>
          <w:szCs w:val="32"/>
        </w:rPr>
        <w:t>Us</w:t>
      </w:r>
      <w:r>
        <w:rPr>
          <w:sz w:val="32"/>
          <w:szCs w:val="32"/>
        </w:rPr>
        <w:t xml:space="preserve">age and </w:t>
      </w:r>
      <w:r>
        <w:rPr>
          <w:b/>
          <w:sz w:val="32"/>
          <w:szCs w:val="32"/>
        </w:rPr>
        <w:t>E</w:t>
      </w:r>
      <w:r>
        <w:rPr>
          <w:sz w:val="32"/>
          <w:szCs w:val="32"/>
        </w:rPr>
        <w:t xml:space="preserve">ngagement </w:t>
      </w:r>
      <w:r>
        <w:rPr>
          <w:b/>
          <w:sz w:val="32"/>
          <w:szCs w:val="32"/>
        </w:rPr>
        <w:t>D</w:t>
      </w:r>
      <w:r>
        <w:rPr>
          <w:sz w:val="32"/>
          <w:szCs w:val="32"/>
        </w:rPr>
        <w:t>ata (</w:t>
      </w:r>
      <w:proofErr w:type="spellStart"/>
      <w:r>
        <w:rPr>
          <w:sz w:val="32"/>
          <w:szCs w:val="32"/>
        </w:rPr>
        <w:t>AMUsED</w:t>
      </w:r>
      <w:proofErr w:type="spellEnd"/>
      <w:r>
        <w:rPr>
          <w:sz w:val="32"/>
          <w:szCs w:val="32"/>
        </w:rPr>
        <w:t xml:space="preserve">) </w:t>
      </w:r>
    </w:p>
    <w:p w:rsidR="00145BD1" w:rsidRPr="00911E34" w:rsidRDefault="00145BD1" w:rsidP="00145BD1">
      <w:pPr>
        <w:spacing w:line="264" w:lineRule="auto"/>
      </w:pPr>
      <w:proofErr w:type="spellStart"/>
      <w:r w:rsidRPr="00367F5F">
        <w:t>Sascha</w:t>
      </w:r>
      <w:proofErr w:type="spellEnd"/>
      <w:r w:rsidRPr="00367F5F">
        <w:t xml:space="preserve"> Miller</w:t>
      </w:r>
      <w:r>
        <w:rPr>
          <w:vertAlign w:val="superscript"/>
        </w:rPr>
        <w:t>1</w:t>
      </w:r>
      <w:r w:rsidRPr="00367F5F">
        <w:t xml:space="preserve">, </w:t>
      </w:r>
      <w:hyperlink r:id="rId8" w:history="1">
        <w:r w:rsidRPr="00367F5F">
          <w:rPr>
            <w:rStyle w:val="Hyperlink"/>
          </w:rPr>
          <w:t>S.J.Miller@soton.ac.uk</w:t>
        </w:r>
      </w:hyperlink>
      <w:r w:rsidRPr="00367F5F">
        <w:t>; Ben Ainsworth</w:t>
      </w:r>
      <w:r>
        <w:rPr>
          <w:vertAlign w:val="superscript"/>
        </w:rPr>
        <w:t>2</w:t>
      </w:r>
      <w:r w:rsidRPr="00367F5F">
        <w:t>,</w:t>
      </w:r>
      <w:r>
        <w:t xml:space="preserve"> </w:t>
      </w:r>
      <w:hyperlink r:id="rId9" w:history="1">
        <w:r w:rsidRPr="00415C4A">
          <w:rPr>
            <w:rStyle w:val="Hyperlink"/>
          </w:rPr>
          <w:t>b.ainsworth@bath.ac.uk</w:t>
        </w:r>
      </w:hyperlink>
      <w:r>
        <w:t>;</w:t>
      </w:r>
      <w:r w:rsidRPr="00367F5F">
        <w:t xml:space="preserve"> Lucy Yardley</w:t>
      </w:r>
      <w:r>
        <w:rPr>
          <w:vertAlign w:val="superscript"/>
        </w:rPr>
        <w:t>1,3</w:t>
      </w:r>
      <w:r>
        <w:t>,</w:t>
      </w:r>
      <w:r w:rsidRPr="008F1F35">
        <w:t xml:space="preserve"> </w:t>
      </w:r>
      <w:hyperlink r:id="rId10" w:history="1">
        <w:r w:rsidRPr="00B076CB">
          <w:rPr>
            <w:rStyle w:val="Hyperlink"/>
          </w:rPr>
          <w:t>L.Yardley@soton.ac.uk</w:t>
        </w:r>
      </w:hyperlink>
      <w:r>
        <w:t>;</w:t>
      </w:r>
      <w:r w:rsidRPr="00367F5F">
        <w:t xml:space="preserve"> Alex Milton</w:t>
      </w:r>
      <w:r>
        <w:rPr>
          <w:vertAlign w:val="superscript"/>
        </w:rPr>
        <w:t>3</w:t>
      </w:r>
      <w:r w:rsidRPr="00367F5F">
        <w:t xml:space="preserve">, </w:t>
      </w:r>
      <w:hyperlink r:id="rId11" w:history="1">
        <w:r w:rsidRPr="005C4A02">
          <w:rPr>
            <w:rStyle w:val="Hyperlink"/>
          </w:rPr>
          <w:t>a.milton@bristol.ac.uk</w:t>
        </w:r>
      </w:hyperlink>
      <w:r>
        <w:t xml:space="preserve">; </w:t>
      </w:r>
      <w:r w:rsidRPr="00367F5F">
        <w:t>Mark Weal</w:t>
      </w:r>
      <w:r>
        <w:rPr>
          <w:vertAlign w:val="superscript"/>
        </w:rPr>
        <w:t>4</w:t>
      </w:r>
      <w:r w:rsidRPr="00367F5F">
        <w:t>,</w:t>
      </w:r>
      <w:r>
        <w:t xml:space="preserve"> </w:t>
      </w:r>
      <w:hyperlink r:id="rId12" w:history="1">
        <w:r w:rsidRPr="005C4A02">
          <w:rPr>
            <w:rStyle w:val="Hyperlink"/>
          </w:rPr>
          <w:t>mjw@ecs.soton.ac.uk</w:t>
        </w:r>
      </w:hyperlink>
      <w:r>
        <w:t>;</w:t>
      </w:r>
      <w:r w:rsidRPr="00367F5F">
        <w:t xml:space="preserve"> Peter Smith</w:t>
      </w:r>
      <w:r>
        <w:rPr>
          <w:vertAlign w:val="superscript"/>
          <w:lang w:val="en-GB"/>
        </w:rPr>
        <w:t>5</w:t>
      </w:r>
      <w:r w:rsidRPr="00367F5F">
        <w:t>,</w:t>
      </w:r>
      <w:r>
        <w:t xml:space="preserve"> </w:t>
      </w:r>
      <w:hyperlink r:id="rId13" w:history="1">
        <w:r w:rsidRPr="005C4A02">
          <w:rPr>
            <w:rStyle w:val="Hyperlink"/>
          </w:rPr>
          <w:t>P.W.Smith@soton.ac.uk</w:t>
        </w:r>
      </w:hyperlink>
      <w:r>
        <w:t>;</w:t>
      </w:r>
      <w:r w:rsidRPr="00367F5F">
        <w:t xml:space="preserve"> Leanne Morrison</w:t>
      </w:r>
      <w:r>
        <w:rPr>
          <w:vertAlign w:val="superscript"/>
        </w:rPr>
        <w:t>1,6</w:t>
      </w:r>
      <w:r w:rsidRPr="00911E34">
        <w:t xml:space="preserve">, </w:t>
      </w:r>
      <w:hyperlink r:id="rId14" w:history="1">
        <w:r w:rsidRPr="005C4A02">
          <w:rPr>
            <w:rStyle w:val="Hyperlink"/>
          </w:rPr>
          <w:t>L.Morrison@soton.ac.uk</w:t>
        </w:r>
      </w:hyperlink>
      <w:r>
        <w:t xml:space="preserve"> </w:t>
      </w:r>
    </w:p>
    <w:p w:rsidR="00145BD1" w:rsidRDefault="00145BD1" w:rsidP="00145BD1">
      <w:pPr>
        <w:spacing w:after="0" w:line="360" w:lineRule="auto"/>
      </w:pPr>
      <w:r w:rsidRPr="00145BD1">
        <w:rPr>
          <w:vertAlign w:val="superscript"/>
        </w:rPr>
        <w:t>1</w:t>
      </w:r>
      <w:r>
        <w:t xml:space="preserve">Center for Clinical and Community Applications of Health Psychology, </w:t>
      </w:r>
      <w:r w:rsidRPr="00145BD1">
        <w:t>Department</w:t>
      </w:r>
      <w:r w:rsidRPr="00367F5F">
        <w:t xml:space="preserve"> of Psychology, University of Southampton, Southampton, UK</w:t>
      </w:r>
    </w:p>
    <w:p w:rsidR="00145BD1" w:rsidRPr="00145BD1" w:rsidRDefault="00145BD1" w:rsidP="00145BD1">
      <w:pPr>
        <w:spacing w:after="0" w:line="360" w:lineRule="auto"/>
      </w:pPr>
      <w:r>
        <w:rPr>
          <w:vertAlign w:val="superscript"/>
        </w:rPr>
        <w:t>2</w:t>
      </w:r>
      <w:r>
        <w:t>Department of Psychology, University of Bath, Bath, UK</w:t>
      </w:r>
    </w:p>
    <w:p w:rsidR="00145BD1" w:rsidRPr="009841C5" w:rsidRDefault="00145BD1" w:rsidP="00145BD1">
      <w:pPr>
        <w:spacing w:after="0" w:line="360" w:lineRule="auto"/>
      </w:pPr>
      <w:r>
        <w:rPr>
          <w:vertAlign w:val="superscript"/>
          <w:lang w:val="en-GB"/>
        </w:rPr>
        <w:t>3</w:t>
      </w:r>
      <w:r w:rsidRPr="009841C5">
        <w:rPr>
          <w:lang w:val="en-GB"/>
        </w:rPr>
        <w:t>School of Psycholog</w:t>
      </w:r>
      <w:r>
        <w:rPr>
          <w:lang w:val="en-GB"/>
        </w:rPr>
        <w:t>ical Science</w:t>
      </w:r>
      <w:r w:rsidRPr="009841C5">
        <w:rPr>
          <w:lang w:val="en-GB"/>
        </w:rPr>
        <w:t xml:space="preserve">, University of Bristol, </w:t>
      </w:r>
      <w:r>
        <w:rPr>
          <w:lang w:val="en-GB"/>
        </w:rPr>
        <w:t xml:space="preserve">Bristol, </w:t>
      </w:r>
      <w:r w:rsidRPr="009841C5">
        <w:rPr>
          <w:lang w:val="en-GB"/>
        </w:rPr>
        <w:t>UK</w:t>
      </w:r>
    </w:p>
    <w:p w:rsidR="00145BD1" w:rsidRDefault="00145BD1" w:rsidP="00145BD1">
      <w:pPr>
        <w:spacing w:after="0" w:line="360" w:lineRule="auto"/>
      </w:pPr>
      <w:r w:rsidRPr="00145BD1">
        <w:rPr>
          <w:vertAlign w:val="superscript"/>
        </w:rPr>
        <w:t>4</w:t>
      </w:r>
      <w:r>
        <w:t xml:space="preserve">Web and Internet Science Group, </w:t>
      </w:r>
      <w:r w:rsidRPr="00145BD1">
        <w:t>Electronics</w:t>
      </w:r>
      <w:r w:rsidRPr="009841C5">
        <w:t xml:space="preserve"> and Computer Science, University of Southampton, Southampton, UK</w:t>
      </w:r>
    </w:p>
    <w:p w:rsidR="00145BD1" w:rsidRDefault="00145BD1" w:rsidP="00145BD1">
      <w:pPr>
        <w:spacing w:after="0" w:line="360" w:lineRule="auto"/>
        <w:rPr>
          <w:lang w:val="en-GB"/>
        </w:rPr>
      </w:pPr>
      <w:r>
        <w:rPr>
          <w:vertAlign w:val="superscript"/>
          <w:lang w:val="en-GB"/>
        </w:rPr>
        <w:t>5</w:t>
      </w:r>
      <w:r w:rsidRPr="00145BD1">
        <w:rPr>
          <w:lang w:val="en-GB"/>
        </w:rPr>
        <w:t>D</w:t>
      </w:r>
      <w:r>
        <w:rPr>
          <w:lang w:val="en-GB"/>
        </w:rPr>
        <w:t>epartment of Social Statistics and Demography, School of Economic, Social and Political Sciences</w:t>
      </w:r>
      <w:r w:rsidRPr="009841C5">
        <w:rPr>
          <w:lang w:val="en-GB"/>
        </w:rPr>
        <w:t>, University of Southampton,</w:t>
      </w:r>
      <w:r>
        <w:rPr>
          <w:lang w:val="en-GB"/>
        </w:rPr>
        <w:t xml:space="preserve"> Southampton,</w:t>
      </w:r>
      <w:r w:rsidRPr="009841C5">
        <w:rPr>
          <w:lang w:val="en-GB"/>
        </w:rPr>
        <w:t xml:space="preserve"> UK</w:t>
      </w:r>
    </w:p>
    <w:p w:rsidR="00145BD1" w:rsidRPr="00911E34" w:rsidRDefault="00145BD1" w:rsidP="00145BD1">
      <w:pPr>
        <w:spacing w:after="0" w:line="360" w:lineRule="auto"/>
      </w:pPr>
      <w:r w:rsidRPr="00145BD1">
        <w:rPr>
          <w:vertAlign w:val="superscript"/>
        </w:rPr>
        <w:t>6</w:t>
      </w:r>
      <w:r w:rsidRPr="00043B40">
        <w:t xml:space="preserve">Primary Care and Population Sciences, </w:t>
      </w:r>
      <w:r>
        <w:t>School</w:t>
      </w:r>
      <w:r w:rsidRPr="00043B40">
        <w:t xml:space="preserve"> of Medicine, University of Southampton, Southampton, UK </w:t>
      </w:r>
    </w:p>
    <w:p w:rsidR="00145BD1" w:rsidRPr="009841C5" w:rsidRDefault="00145BD1" w:rsidP="00145BD1">
      <w:pPr>
        <w:spacing w:after="0" w:line="360" w:lineRule="auto"/>
      </w:pPr>
    </w:p>
    <w:p w:rsidR="00145BD1" w:rsidRPr="00367F5F" w:rsidRDefault="00145BD1" w:rsidP="00145BD1">
      <w:pPr>
        <w:spacing w:line="264" w:lineRule="auto"/>
      </w:pPr>
    </w:p>
    <w:p w:rsidR="00802A13" w:rsidRPr="001B27E3" w:rsidRDefault="002A1E3F" w:rsidP="00F37AA5">
      <w:pPr>
        <w:pStyle w:val="Heading1"/>
        <w:spacing w:before="200" w:line="276" w:lineRule="auto"/>
      </w:pPr>
      <w:r w:rsidRPr="002A1E3F">
        <w:t>Abstract</w:t>
      </w:r>
    </w:p>
    <w:p w:rsidR="00A51CEF" w:rsidRPr="001B27E3" w:rsidRDefault="002A1E3F" w:rsidP="00F37AA5">
      <w:pPr>
        <w:spacing w:before="200"/>
      </w:pPr>
      <w:r>
        <w:rPr>
          <w:rStyle w:val="Heading2Char"/>
          <w:rFonts w:eastAsia="Calibri"/>
        </w:rPr>
        <w:t>Introduction:</w:t>
      </w:r>
      <w:r w:rsidRPr="002A1E3F">
        <w:t xml:space="preserve"> Trials of digital interventions (DIs) can yield extensive, in-depth usage data, yet usage analyses tend to focus on broad descriptive summaries of how an intervention has been used by the whole sample. This paper proposes a novel framework to guide systematic, fine-grained usage analyses that better enables understanding of how an intervention works, when and for whom.</w:t>
      </w:r>
    </w:p>
    <w:p w:rsidR="00A51CEF" w:rsidRPr="001B27E3" w:rsidRDefault="002A1E3F" w:rsidP="00F37AA5">
      <w:pPr>
        <w:spacing w:before="200"/>
        <w:rPr>
          <w:b/>
        </w:rPr>
      </w:pPr>
      <w:r>
        <w:rPr>
          <w:rStyle w:val="Heading2Char"/>
          <w:rFonts w:eastAsia="Calibri"/>
        </w:rPr>
        <w:t>Framework for Analysing and Measuring Usage and Engagement Data description:</w:t>
      </w:r>
      <w:r w:rsidRPr="002A1E3F">
        <w:rPr>
          <w:b/>
        </w:rPr>
        <w:t xml:space="preserve"> </w:t>
      </w:r>
      <w:r w:rsidRPr="002A1E3F">
        <w:t>The framework comprises three stages to assist: 1) familiarisation with the intervention and its relationship to the captured data; 2) identification of meaningful measures of usage and specifying research questions to guide systematic analyses of usage data; 3) preparation of datasheets, and consideration of available analytical methods with which to examine the data.</w:t>
      </w:r>
    </w:p>
    <w:p w:rsidR="00A51CEF" w:rsidRPr="001B27E3" w:rsidRDefault="002A1E3F" w:rsidP="00F37AA5">
      <w:pPr>
        <w:spacing w:before="200"/>
      </w:pPr>
      <w:r>
        <w:rPr>
          <w:rStyle w:val="Heading2Char"/>
          <w:rFonts w:eastAsia="Calibri"/>
        </w:rPr>
        <w:t xml:space="preserve">Framework application: </w:t>
      </w:r>
      <w:r w:rsidRPr="002A1E3F">
        <w:t xml:space="preserve">The framework can be applied to inform data capture during the development of a DI and/or in the analysis of data after the completion of an evaluation trial. We will demonstrate how the framework shaped preparation and aided efficient data capture for a DI to lower </w:t>
      </w:r>
      <w:r w:rsidRPr="002A1E3F">
        <w:lastRenderedPageBreak/>
        <w:t xml:space="preserve">transmission of cold and flu viruses in the home, and informed a systematic in-depth analysis of usage data collected from a separate DI designed to promote self-management of colds and flu. </w:t>
      </w:r>
    </w:p>
    <w:p w:rsidR="00A51CEF" w:rsidRPr="001B27E3" w:rsidRDefault="002A1E3F" w:rsidP="00F37AA5">
      <w:pPr>
        <w:spacing w:before="200"/>
      </w:pPr>
      <w:r>
        <w:rPr>
          <w:rStyle w:val="Heading2Char"/>
          <w:rFonts w:eastAsia="Calibri"/>
        </w:rPr>
        <w:t>Conclusions:</w:t>
      </w:r>
      <w:r w:rsidRPr="002A1E3F">
        <w:t xml:space="preserve"> The </w:t>
      </w:r>
      <w:proofErr w:type="spellStart"/>
      <w:r w:rsidRPr="002A1E3F">
        <w:t>AMUsED</w:t>
      </w:r>
      <w:proofErr w:type="spellEnd"/>
      <w:r w:rsidRPr="002A1E3F">
        <w:t xml:space="preserve"> framework guides systematic and efficient in-depth usage analyses that will support standardized reporting with transparent and replicable findings. These detailed findings may also enable examination of what constitutes effective engagement with particular interventions.   </w:t>
      </w:r>
    </w:p>
    <w:p w:rsidR="008E3615" w:rsidRPr="001B27E3" w:rsidRDefault="002A1E3F" w:rsidP="00F37AA5">
      <w:pPr>
        <w:spacing w:before="200"/>
        <w:rPr>
          <w:i/>
        </w:rPr>
      </w:pPr>
      <w:r>
        <w:rPr>
          <w:rStyle w:val="Heading2Char"/>
          <w:rFonts w:eastAsia="Calibri"/>
        </w:rPr>
        <w:t>Keywords:</w:t>
      </w:r>
      <w:r w:rsidRPr="002A1E3F">
        <w:rPr>
          <w:b/>
        </w:rPr>
        <w:t xml:space="preserve"> </w:t>
      </w:r>
      <w:r w:rsidRPr="002A1E3F">
        <w:rPr>
          <w:i/>
        </w:rPr>
        <w:t>behavioral research; internet; health; patient engagement; data analysis</w:t>
      </w:r>
    </w:p>
    <w:p w:rsidR="00720FF4" w:rsidRPr="001B27E3" w:rsidRDefault="002A1E3F" w:rsidP="00F37AA5">
      <w:pPr>
        <w:pStyle w:val="Heading1"/>
        <w:spacing w:before="200" w:line="276" w:lineRule="auto"/>
      </w:pPr>
      <w:r w:rsidRPr="002A1E3F">
        <w:t>Introduction</w:t>
      </w:r>
    </w:p>
    <w:p w:rsidR="00B60C34" w:rsidRPr="001B27E3" w:rsidRDefault="002A1E3F" w:rsidP="00B60C34">
      <w:pPr>
        <w:spacing w:before="200"/>
      </w:pPr>
      <w:r w:rsidRPr="002A1E3F">
        <w:t xml:space="preserve">Digital interventions (DIs) are intended to support positive change in a range of health-related outcomes, including psychological, behavioral, educational, social and environmental [1, 2, </w:t>
      </w:r>
      <w:proofErr w:type="gramStart"/>
      <w:r w:rsidRPr="002A1E3F">
        <w:t>3</w:t>
      </w:r>
      <w:proofErr w:type="gramEnd"/>
      <w:r w:rsidRPr="002A1E3F">
        <w:t xml:space="preserve">]. They may be delivered using any digital device (e.g. phone, computer) making them cost effective for providers [4, 5].Trialing a DI can yield complex, large-scale datasets containing detailed usage data. If analyzed appropriately, this data is able to provide invaluable detail on how users interact with the intervention, and inform our understanding of engagement.  Measuring </w:t>
      </w:r>
      <w:r w:rsidR="001B27E3">
        <w:t>DI</w:t>
      </w:r>
      <w:r w:rsidR="00B60C34" w:rsidRPr="001B27E3">
        <w:t xml:space="preserve"> engagement has been described as a multi</w:t>
      </w:r>
      <w:r w:rsidR="00977E64" w:rsidRPr="001B27E3">
        <w:t>dimensional concept</w:t>
      </w:r>
      <w:r w:rsidRPr="002A1E3F">
        <w:t xml:space="preserve">, including the extent to which an intervention is used (e.g. amount, frequency, duration), and the subjective experience of the user as characterized by attention, affect and interest [6]. As a key element of engagement, in-depth and consistently applied usage analyses are capable of providing invaluable insight in to the field of engagement with </w:t>
      </w:r>
      <w:proofErr w:type="spellStart"/>
      <w:r w:rsidRPr="002A1E3F">
        <w:t>DIs.</w:t>
      </w:r>
      <w:proofErr w:type="spellEnd"/>
      <w:r w:rsidRPr="002A1E3F">
        <w:t xml:space="preserve">  </w:t>
      </w:r>
    </w:p>
    <w:p w:rsidR="00712F3B" w:rsidRPr="001B27E3" w:rsidRDefault="002A1E3F" w:rsidP="00F37AA5">
      <w:pPr>
        <w:spacing w:before="200"/>
      </w:pPr>
      <w:r w:rsidRPr="002A1E3F">
        <w:t xml:space="preserve">Usage analyses frequently examine the extent to which an intervention is used by the whole sample, utilizing variables such as the number of times users logged in, total time spent on an intervention, or number of pages viewed [7].  These broad level analyses do not always take advantage of the detailed and comprehensive data available, and they frequently assume that greater amounts of usage are indicative of higher levels of interaction that lead to increased changes in target behavior </w:t>
      </w:r>
      <w:r w:rsidRPr="002A1E3F">
        <w:rPr>
          <w:noProof/>
        </w:rPr>
        <w:t>[8]</w:t>
      </w:r>
      <w:r w:rsidRPr="002A1E3F">
        <w:t xml:space="preserve">. Harnessing the full range of data can instead enable more informative usage variables to be computed or combined which may answer specific research questions about patterns of usage, i.e. who the intervention was used by and how it was used [8, 9]. Recent interest in ‘effective engagement’ considers these individual patterns of usage and the minimum level of engagement necessary for changes in target behavior to occur, including variation across individuals [8, 10-12]. Effective engagement </w:t>
      </w:r>
      <w:r w:rsidRPr="002A1E3F">
        <w:rPr>
          <w:rFonts w:cstheme="minorHAnsi"/>
        </w:rPr>
        <w:t>is defined as s</w:t>
      </w:r>
      <w:r w:rsidRPr="002A1E3F">
        <w:rPr>
          <w:rFonts w:cstheme="minorHAnsi"/>
          <w:shd w:val="clear" w:color="auto" w:fill="FAFAFA"/>
        </w:rPr>
        <w:t>ufficient engagement with the intervention to achieve intended outcomes [8]</w:t>
      </w:r>
      <w:r w:rsidRPr="002A1E3F">
        <w:t xml:space="preserve">. For example, a DI designed to lower the transmission of cold and flu provided 4 sessions of content, requiring the intervention to be accessed on 4 separate occasions. However, analysis of usage data, reported behavior and incidences of illnesses revealed that using the first session alone facilitated the required change in behaviour to increase positive outcomes [11]. Alternatively, effective engagement may be context-dependent whereby viewing a specific content component, in a certain order, or at an appropriate time, is the minimum threshold necessary for change [8, 11, </w:t>
      </w:r>
      <w:proofErr w:type="gramStart"/>
      <w:r w:rsidRPr="002A1E3F">
        <w:t>12</w:t>
      </w:r>
      <w:proofErr w:type="gramEnd"/>
      <w:r w:rsidRPr="002A1E3F">
        <w:t>].</w:t>
      </w:r>
    </w:p>
    <w:p w:rsidR="002D57FD" w:rsidRPr="001B27E3" w:rsidRDefault="002A1E3F" w:rsidP="00915206">
      <w:pPr>
        <w:pStyle w:val="CommentText"/>
        <w:spacing w:before="200" w:line="276" w:lineRule="auto"/>
        <w:rPr>
          <w:sz w:val="22"/>
          <w:szCs w:val="22"/>
        </w:rPr>
      </w:pPr>
      <w:r w:rsidRPr="002A1E3F">
        <w:rPr>
          <w:sz w:val="22"/>
          <w:szCs w:val="22"/>
        </w:rPr>
        <w:t xml:space="preserve">During the planning of a DI, processes such as logic models and guiding principles may be used to structure the theoretical underpinning and associated content for the intervention [13-15]. These techniques help identify behavioral determinants (e.g. beliefs associated with the target behavior) which </w:t>
      </w:r>
      <w:r w:rsidRPr="002A1E3F">
        <w:rPr>
          <w:sz w:val="22"/>
          <w:szCs w:val="22"/>
        </w:rPr>
        <w:lastRenderedPageBreak/>
        <w:t>may be important in influencing the target behavior, for example low confidence to manage symptoms, or perceived barriers to performing a specific behavior. In order to influence favorably these behavioral determinants, content containing behavior change techniques (BCTs) such as goal-setting, feedback on behavior, or habit formation are incorporated into the intervention [16]. However, by performing analyses which focus solely on broad usage patterns across the whole sample, the opportunity is missed to understand how specific intervention content (e.g. BCTs) are used by sub-groups with particular characteristics (i.e. behavioral determinants), and the extent to which there is a relationship to the target behavior [11, 6].  Devising a plan of analysis to answer these questions using the fine-grained data often available from DIs enables us to examine the constructs of the logic model and further our understanding of the mechanisms of action underlying successful behavior change [17, 18].</w:t>
      </w:r>
      <w:r w:rsidRPr="002A1E3F">
        <w:rPr>
          <w:color w:val="FFFF00"/>
          <w:sz w:val="22"/>
          <w:szCs w:val="22"/>
        </w:rPr>
        <w:t xml:space="preserve">.    </w:t>
      </w:r>
    </w:p>
    <w:p w:rsidR="00CA6CF9" w:rsidRPr="001B27E3" w:rsidRDefault="002A1E3F" w:rsidP="00016670">
      <w:pPr>
        <w:spacing w:before="200"/>
      </w:pPr>
      <w:r w:rsidRPr="002A1E3F">
        <w:t>Analysing usage metrics to better understand engagement has been proposed for some time, with the ‘Law of Attrition’ being one of the first theories to draw attention to the benefits of examining usage data in this way [19]. The importance of the type of content viewed as well as the amount has also been acknowledged [20]</w:t>
      </w:r>
      <w:r w:rsidR="000E5083" w:rsidRPr="002A1E3F">
        <w:fldChar w:fldCharType="begin" w:fldLock="1"/>
      </w:r>
      <w:r w:rsidRPr="002A1E3F">
        <w:instrText>ADDIN CSL_CITATION { "citationItems" : [ { "id" : "ITEM-1", "itemData" : { "DOI" : "10.2196/jmir.8.3.e15", "ISSN" : "1438-8871", "PMID" : "16954125", "abstract" : "BACKGROUND Published research on the use of Web-based behavior change programs is growing rapidly. One of the observations characterized as problematic in these studies is that participants often make relatively few website visits and spend only a brief time accessing the program. Properly structured websites permit the unobtrusive measurement of the ways in which participants access (are exposed to) program content. Research on participant exposure to Web-based programs is not merely of interest to technologists, but represents an important opportunity to better understand the broader theme of program engagement and to guide the development of more effective interventions. OBJECTIVES The current paper seeks to provide working definitions and describe initial patterns of various measures of participant exposure to ChewFree.com, a large randomized controlled trial of a Web-based program for smokeless tobacco cessation. METHODS We examined measures of participant exposure to either an Enhanced condition Web-based program (interactive, tailored, and rich-media program) or a Basic condition control website (static, text-based material). Specific measures focused on email prompting, participant visits (number, duration, and pattern of use over time), and Web page viewing (number of views, types of pages viewed, and Web forum postings). RESULTS Participants in the ChewFree.com Enhanced condition made more visits and spent more time accessing their assigned website than did participants assigned to the Basic condition website. In addition, exposure data demonstrated that Basic condition users thoroughly accessed program content, indicating that the condition provided a meaningful, face-valid control to the Enhanced condition. CONCLUSIONS We recommend that researchers conducting evaluations of Web-based interventions consider the collection and analysis of exposure measures in the broader context of program engagement in order to assess whether participants obtain sufficient exposure to relevant program content.", "author" : [ { "dropping-particle" : "", "family" : "Danaher", "given" : "Brian G", "non-dropping-particle" : "", "parse-names" : false, "suffix" : "" }, { "dropping-particle" : "", "family" : "Boles", "given" : "Shawn M", "non-dropping-particle" : "", "parse-names" : false, "suffix" : "" }, { "dropping-particle" : "", "family" : "Akers", "given" : "Laura", "non-dropping-particle" : "", "parse-names" : false, "suffix" : "" }, { "dropping-particle" : "", "family" : "Gordon", "given" : "Judith S", "non-dropping-particle" : "", "parse-names" : false, "suffix" : "" }, { "dropping-particle" : "", "family" : "Severson", "given" : "Herbert H", "non-dropping-particle" : "", "parse-names" : false, "suffix" : "" } ], "container-title" : "Journal of medical Internet research", "id" : "ITEM-1", "issue" : "3", "issued" : { "date-parts" : [ [ "2006", "8", "30" ] ] }, "page" : "e15", "publisher" : "Journal of Medical Internet Research", "title" : "Defining participant exposure measures in Web-based health behavior change programs.", "type" : "article-journal", "volume" : "8" }, "uris" : [ "http://www.mendeley.com/documents/?uuid=bf4f81aa-d4af-314e-9b52-273e99d3d74d" ] } ], "mendeley" : { "formattedCitation" : "(Danaher, Boles, Akers, Gordon, &amp; Severson, 2006)", "plainTextFormattedCitation" : "(Danaher, Boles, Akers, Gordon, &amp; Severson, 2006)", "previouslyFormattedCitation" : "(Danaher, Boles, Akers, Gordon, &amp; Severson, 2006)" }, "properties" : {  }, "schema" : "https://github.com/citation-style-language/schema/raw/master/csl-citation.json" }</w:instrText>
      </w:r>
      <w:r w:rsidR="000E5083" w:rsidRPr="002A1E3F">
        <w:fldChar w:fldCharType="end"/>
      </w:r>
      <w:r w:rsidRPr="002A1E3F">
        <w:t>. More recently researchers have advocated using complex log-data from DIs to further our understanding of engagement [11, 12], and examine relationships between usage, participant characteristics and health outcomes [21]. However, the importance of providing consistently reported findings that will enable comparison of usage across different DIs has also been highlighted</w:t>
      </w:r>
      <w:r w:rsidRPr="002A1E3F">
        <w:rPr>
          <w:i/>
        </w:rPr>
        <w:t xml:space="preserve"> </w:t>
      </w:r>
      <w:r w:rsidRPr="002A1E3F">
        <w:t xml:space="preserve">[6, 8]. Existing guidelines encourage precise and standardized reporting for general analyses of digital interventions [22, 23]. The challenge of undertaking efficient and systematic analysis of large data sets without the guidance of a framework is already acknowledged: </w:t>
      </w:r>
      <w:proofErr w:type="spellStart"/>
      <w:r w:rsidRPr="002A1E3F">
        <w:t>Sieverink</w:t>
      </w:r>
      <w:proofErr w:type="spellEnd"/>
      <w:r w:rsidRPr="002A1E3F">
        <w:t xml:space="preserve"> et al detailed the importance of using research questions to guide analysis of log-data [24]; and </w:t>
      </w:r>
      <w:proofErr w:type="spellStart"/>
      <w:r w:rsidRPr="002A1E3F">
        <w:t>Taki</w:t>
      </w:r>
      <w:proofErr w:type="spellEnd"/>
      <w:r w:rsidRPr="002A1E3F">
        <w:t xml:space="preserve"> et al demonstrated how categorizing different usage metrics can inform our understanding of engagement [25]. However, systematic reviews suggest that these types </w:t>
      </w:r>
      <w:r w:rsidR="001B27E3">
        <w:t xml:space="preserve">of </w:t>
      </w:r>
      <w:r w:rsidR="00016670" w:rsidRPr="001B27E3">
        <w:t>analysis of usage data are not yet routinely undertaken</w:t>
      </w:r>
      <w:r w:rsidR="00CA6CF9" w:rsidRPr="001B27E3">
        <w:t xml:space="preserve"> [</w:t>
      </w:r>
      <w:r w:rsidR="00101567" w:rsidRPr="001B27E3">
        <w:t>7</w:t>
      </w:r>
      <w:r w:rsidR="00CA6CF9" w:rsidRPr="001B27E3">
        <w:t>, 2</w:t>
      </w:r>
      <w:r w:rsidR="00101567" w:rsidRPr="001B27E3">
        <w:t>6</w:t>
      </w:r>
      <w:r w:rsidR="00CA6CF9" w:rsidRPr="001B27E3">
        <w:t>]</w:t>
      </w:r>
      <w:r w:rsidR="00016670" w:rsidRPr="001B27E3">
        <w:t xml:space="preserve">. This may be due to the absence of a framework that contains comprehensive checklists </w:t>
      </w:r>
      <w:r w:rsidRPr="002A1E3F">
        <w:t xml:space="preserve">combining both the systematic breakdown of usage data and the formulation of research questions to structure usage analyses of </w:t>
      </w:r>
      <w:proofErr w:type="spellStart"/>
      <w:r w:rsidRPr="002A1E3F">
        <w:t>DIs.</w:t>
      </w:r>
      <w:proofErr w:type="spellEnd"/>
      <w:r w:rsidRPr="002A1E3F">
        <w:t xml:space="preserve"> In addition, without prior identification of necessary data capture processes, the final usage data collected may be unable to answer the research questions posed.</w:t>
      </w:r>
    </w:p>
    <w:p w:rsidR="0060480D" w:rsidRPr="001B27E3" w:rsidRDefault="002A1E3F" w:rsidP="00E071EB">
      <w:pPr>
        <w:spacing w:before="200"/>
      </w:pPr>
      <w:r w:rsidRPr="002A1E3F">
        <w:t>This paper proposes a novel framework to structure the process of analysing usage associated with a DI by 1) drawing together potential measures of usage and identifying which are meaningful to the intervention, 2) generating specific research questions to act as testable hypotheses, and 3) supporting data preparation and selection of methods for analysis. Specifically, the framework for Analysing and Measuring Usage and Engagement Data (</w:t>
      </w:r>
      <w:proofErr w:type="spellStart"/>
      <w:r w:rsidRPr="002A1E3F">
        <w:t>AMUsED</w:t>
      </w:r>
      <w:proofErr w:type="spellEnd"/>
      <w:r w:rsidRPr="002A1E3F">
        <w:t xml:space="preserve">) can encourage the collection and/or extraction of data that will explain who used which parts of the intervention at what time, and whether that was associated with positive outcomes. The framework focuses on usage as a key component of engagement, but does not aim to encompass all aspects of engagement. Nonetheless, the examination and analyses of usage data, using the framework, can move toward the identification of what constitutes effective engagement. In addition, the framework offers an approach to DI data analysis which can be applied both before and after data collection. </w:t>
      </w:r>
    </w:p>
    <w:p w:rsidR="00132E51" w:rsidRPr="001B27E3" w:rsidRDefault="002A1E3F" w:rsidP="00E071EB">
      <w:pPr>
        <w:spacing w:before="200"/>
      </w:pPr>
      <w:r w:rsidRPr="002A1E3F">
        <w:t xml:space="preserve">When used during intervention development, the </w:t>
      </w:r>
      <w:proofErr w:type="spellStart"/>
      <w:proofErr w:type="gramStart"/>
      <w:r w:rsidRPr="002A1E3F">
        <w:t>AMUsED</w:t>
      </w:r>
      <w:proofErr w:type="spellEnd"/>
      <w:proofErr w:type="gramEnd"/>
      <w:r w:rsidRPr="002A1E3F">
        <w:t xml:space="preserve"> framework aids development teams to compile an ‘a priori’ analysis plan for use after data collection. This allows the opportunity to evaluate </w:t>
      </w:r>
      <w:r w:rsidRPr="002A1E3F">
        <w:lastRenderedPageBreak/>
        <w:t xml:space="preserve">whether all necessary data will be collected, and whether this is in a suitable format for analysis at a later date. This is particularly pertinent for interventions that are developed with external partners who may be unaware of the theoretically-based elements of the intervention and their implications for analyses. When applied after data collection, the framework is especially useful for general orientation when a researcher is unfamiliar with the intervention, or no advance plan of analysis is available. Using the framework helps focus exploratory usage analyses on addressing the theory underpinning an intervention and the plausible mechanisms of action on target outcomes, aiding more scientifically rigorous analyses. Should an analysis plan be available, the framework facilitates a review to ensure that the plan is still appropriate, and aids revision where necessary.  </w:t>
      </w:r>
    </w:p>
    <w:p w:rsidR="0038529B" w:rsidRPr="001B27E3" w:rsidRDefault="002A1E3F" w:rsidP="0015603F">
      <w:pPr>
        <w:pStyle w:val="Heading1"/>
        <w:spacing w:before="200"/>
      </w:pPr>
      <w:bookmarkStart w:id="0" w:name="Abstract"/>
      <w:bookmarkEnd w:id="0"/>
      <w:r w:rsidRPr="002A1E3F">
        <w:t>Development of the framework</w:t>
      </w:r>
    </w:p>
    <w:p w:rsidR="00B9419C" w:rsidRPr="001B27E3" w:rsidRDefault="002A1E3F" w:rsidP="0038529B">
      <w:pPr>
        <w:spacing w:before="200"/>
        <w:rPr>
          <w:rFonts w:ascii="Cambria" w:eastAsia="Times New Roman" w:hAnsi="Cambria"/>
          <w:b/>
          <w:bCs/>
          <w:color w:val="345A8A"/>
          <w:sz w:val="32"/>
          <w:szCs w:val="32"/>
        </w:rPr>
      </w:pPr>
      <w:r w:rsidRPr="002A1E3F">
        <w:t xml:space="preserve">The </w:t>
      </w:r>
      <w:proofErr w:type="spellStart"/>
      <w:r w:rsidRPr="002A1E3F">
        <w:t>AMUsED</w:t>
      </w:r>
      <w:proofErr w:type="spellEnd"/>
      <w:r w:rsidRPr="002A1E3F">
        <w:t xml:space="preserve"> framework was initially developed as a means to systematically and rigorously analyse post-hoc usage data collected during DI trials. The first author was tasked with analyzing usage data from Internet Dr</w:t>
      </w:r>
      <w:r w:rsidR="001B27E3">
        <w:t>,</w:t>
      </w:r>
      <w:r w:rsidR="0038529B" w:rsidRPr="001B27E3">
        <w:t xml:space="preserve"> a successfully trialed DI (see case study 2 below). This task was challenged by the author’s unfamiliarity with the intervention, depth and complexity of data collected, and the absence of an existing framework to provide step-by-step guidance on approaching a usage analysis. Stages 1 and 2 of the framework were developed along</w:t>
      </w:r>
      <w:r w:rsidRPr="002A1E3F">
        <w:t>side the process of understanding and beginning analyses of usage data collected from Internet Dr. An early version of the framework was presented to a multi-disciplinary DI development team with experience across health psychology, primary care and statistics. The framework was then refined based on the team’s input and experiences of applying the framework to their own usage analyses. The value of having a systematic process through which to consider data collection during the development phase of a DI was subsequently noted. The framework was then expanded and applied to the amendment of a second intervention, Germ Defence (see case study 1 below). Following this, the framework was presented to the wider scientific community at a national conference in the UK.  Here, the value of using the structure provided by the framework to support collaboration between social scientists and software development companies and identification of necessary data collection processes was recognized. The framework was then shaped further to provide equal weight to both a priori and post-hoc analysis needs.</w:t>
      </w:r>
      <w:r>
        <w:rPr>
          <w:rFonts w:ascii="Cambria" w:eastAsia="Times New Roman" w:hAnsi="Cambria"/>
          <w:b/>
          <w:bCs/>
          <w:color w:val="345A8A"/>
          <w:sz w:val="32"/>
          <w:szCs w:val="32"/>
        </w:rPr>
        <w:t xml:space="preserve"> </w:t>
      </w:r>
    </w:p>
    <w:p w:rsidR="00E80DD0" w:rsidRPr="001B27E3" w:rsidRDefault="002A1E3F" w:rsidP="00F37AA5">
      <w:pPr>
        <w:pStyle w:val="Heading1"/>
        <w:spacing w:before="200" w:line="276" w:lineRule="auto"/>
      </w:pPr>
      <w:proofErr w:type="spellStart"/>
      <w:r w:rsidRPr="002A1E3F">
        <w:t>AMUsED</w:t>
      </w:r>
      <w:proofErr w:type="spellEnd"/>
      <w:r w:rsidRPr="002A1E3F">
        <w:t xml:space="preserve"> description</w:t>
      </w:r>
    </w:p>
    <w:p w:rsidR="00BB4287" w:rsidRPr="001B27E3" w:rsidRDefault="002A1E3F" w:rsidP="00F37AA5">
      <w:pPr>
        <w:spacing w:before="200"/>
      </w:pPr>
      <w:r w:rsidRPr="002A1E3F">
        <w:t>The framework is presented in three stages: 1) familiarisation with available data sets, 2) selecting meaningful measures of usage and generating research questions, 3)</w:t>
      </w:r>
      <w:r w:rsidRPr="002A1E3F">
        <w:rPr>
          <w:color w:val="FF0000"/>
        </w:rPr>
        <w:t xml:space="preserve"> </w:t>
      </w:r>
      <w:r w:rsidRPr="002A1E3F">
        <w:t xml:space="preserve">preparation for analysis. Each stage is available in checklist format, with generic questions acting as prompts for the researcher to consider in the context of their own specific intervention (see Multimedia Appendix 1 - 3). It is anticipated that use of the three stages will be iterative depending upon whether the framework is being applied in advance of or after data collection (see Fig.1). For example, when considering appropriate analytical software (stage 3) during the development phase of an intervention, it may be necessary to reformat how data is recorded to ensure compatibility. Alternatively, analyses of collected data may reveal unexpected patterns of usage, such as repeated visits to a component of content, from which new exploratory research questions can then be generated (stage 2). </w:t>
      </w:r>
    </w:p>
    <w:p w:rsidR="00233285" w:rsidRPr="001B27E3" w:rsidRDefault="000E5083" w:rsidP="00F37AA5">
      <w:pPr>
        <w:spacing w:before="200"/>
      </w:pPr>
      <w:r>
        <w:rPr>
          <w:noProof/>
        </w:rPr>
        <w:lastRenderedPageBreak/>
        <w:pict>
          <v:shapetype id="_x0000_t202" coordsize="21600,21600" o:spt="202" path="m,l,21600r21600,l21600,xe">
            <v:stroke joinstyle="miter"/>
            <v:path gradientshapeok="t" o:connecttype="rect"/>
          </v:shapetype>
          <v:shape id="_x0000_s1028" type="#_x0000_t202" style="position:absolute;margin-left:-5.5pt;margin-top:21.3pt;width:225.5pt;height:26.6pt;z-index:251806720;mso-width-relative:margin;mso-height-relative:margin" o:regroupid="10" stroked="f">
            <v:textbox style="mso-next-textbox:#_x0000_s1028">
              <w:txbxContent>
                <w:p w:rsidR="00025EA0" w:rsidRPr="00290612" w:rsidRDefault="00025EA0" w:rsidP="00233285">
                  <w:pPr>
                    <w:jc w:val="center"/>
                    <w:rPr>
                      <w:sz w:val="20"/>
                      <w:szCs w:val="20"/>
                    </w:rPr>
                  </w:pPr>
                  <w:r w:rsidRPr="00290612">
                    <w:rPr>
                      <w:sz w:val="20"/>
                      <w:szCs w:val="20"/>
                    </w:rPr>
                    <w:t>Intervention development - prior to data collection</w:t>
                  </w:r>
                </w:p>
              </w:txbxContent>
            </v:textbox>
          </v:shape>
        </w:pict>
      </w:r>
      <w:r>
        <w:rPr>
          <w:noProof/>
        </w:rPr>
        <w:pict>
          <v:shape id="_x0000_s1042" type="#_x0000_t202" style="position:absolute;margin-left:228.5pt;margin-top:21.35pt;width:199.1pt;height:17.95pt;z-index:251792384;mso-width-relative:margin;mso-height-relative:margin" o:regroupid="9" stroked="f">
            <v:textbox style="mso-next-textbox:#_x0000_s1042">
              <w:txbxContent>
                <w:p w:rsidR="00025EA0" w:rsidRPr="00640443" w:rsidRDefault="00025EA0" w:rsidP="00233285">
                  <w:pPr>
                    <w:jc w:val="center"/>
                    <w:rPr>
                      <w:sz w:val="20"/>
                      <w:szCs w:val="20"/>
                    </w:rPr>
                  </w:pPr>
                  <w:r w:rsidRPr="00640443">
                    <w:rPr>
                      <w:sz w:val="20"/>
                      <w:szCs w:val="20"/>
                    </w:rPr>
                    <w:t>Post hoc analysis – after data collection</w:t>
                  </w:r>
                </w:p>
              </w:txbxContent>
            </v:textbox>
          </v:shape>
        </w:pict>
      </w:r>
      <w:r w:rsidR="002A1E3F" w:rsidRPr="002A1E3F">
        <w:t xml:space="preserve">Fig 1: Stages of the </w:t>
      </w:r>
      <w:proofErr w:type="spellStart"/>
      <w:proofErr w:type="gramStart"/>
      <w:r w:rsidR="002A1E3F" w:rsidRPr="002A1E3F">
        <w:t>AMUsED</w:t>
      </w:r>
      <w:proofErr w:type="spellEnd"/>
      <w:proofErr w:type="gramEnd"/>
      <w:r w:rsidR="002A1E3F" w:rsidRPr="002A1E3F">
        <w:t xml:space="preserve"> framework. </w:t>
      </w:r>
    </w:p>
    <w:p w:rsidR="00233285" w:rsidRPr="001B27E3" w:rsidRDefault="000E5083" w:rsidP="00F37AA5">
      <w:pPr>
        <w:spacing w:before="200"/>
      </w:pPr>
      <w:r>
        <w:rPr>
          <w:noProof/>
        </w:rPr>
        <w:pict>
          <v:rect id="_x0000_s1038" style="position:absolute;margin-left:115.5pt;margin-top:22.25pt;width:93.6pt;height:57.6pt;z-index:251816960;v-text-anchor:middle" o:regroupid="10" filled="f" fillcolor="#fde9d9" strokecolor="#c0504d" strokeweight="1.5pt">
            <v:textbox style="mso-next-textbox:#_x0000_s1038" inset=",7.2pt,,7.2pt">
              <w:txbxContent>
                <w:p w:rsidR="00025EA0" w:rsidRPr="00290612" w:rsidRDefault="00025EA0" w:rsidP="00233285">
                  <w:pPr>
                    <w:jc w:val="center"/>
                    <w:rPr>
                      <w:sz w:val="20"/>
                      <w:szCs w:val="20"/>
                      <w:lang w:val="en-GB"/>
                    </w:rPr>
                  </w:pPr>
                  <w:r w:rsidRPr="00290612">
                    <w:rPr>
                      <w:sz w:val="20"/>
                      <w:szCs w:val="20"/>
                      <w:lang w:val="en-GB"/>
                    </w:rPr>
                    <w:t>Stage 2, section 1: selects meaningful measures of usage</w:t>
                  </w:r>
                </w:p>
              </w:txbxContent>
            </v:textbox>
          </v:rect>
        </w:pict>
      </w:r>
      <w:r>
        <w:rPr>
          <w:noProof/>
        </w:rPr>
        <w:pict>
          <v:rect id="_x0000_s1037" style="position:absolute;margin-left:5.5pt;margin-top:22.25pt;width:93.6pt;height:57.6pt;z-index:251815936;v-text-anchor:middle" o:regroupid="10" filled="f" fillcolor="#daeef3" strokecolor="#4f81bd" strokeweight="1.5pt">
            <v:textbox style="mso-next-textbox:#_x0000_s1037" inset=",7.2pt,,7.2pt">
              <w:txbxContent>
                <w:p w:rsidR="00025EA0" w:rsidRPr="00290612" w:rsidRDefault="00025EA0" w:rsidP="00233285">
                  <w:pPr>
                    <w:jc w:val="center"/>
                    <w:rPr>
                      <w:sz w:val="20"/>
                      <w:szCs w:val="20"/>
                      <w:lang w:val="en-GB"/>
                    </w:rPr>
                  </w:pPr>
                  <w:r w:rsidRPr="00290612">
                    <w:rPr>
                      <w:sz w:val="20"/>
                      <w:szCs w:val="20"/>
                      <w:lang w:val="en-GB"/>
                    </w:rPr>
                    <w:t>Stage 1: identifies all possible measures of usage</w:t>
                  </w:r>
                </w:p>
              </w:txbxContent>
            </v:textbox>
          </v:rect>
        </w:pict>
      </w:r>
      <w:r>
        <w:rPr>
          <w:noProof/>
        </w:rPr>
        <w:pict>
          <v:shapetype id="_x0000_t32" coordsize="21600,21600" o:spt="32" o:oned="t" path="m,l21600,21600e" filled="f">
            <v:path arrowok="t" fillok="f" o:connecttype="none"/>
            <o:lock v:ext="edit" shapetype="t"/>
          </v:shapetype>
          <v:shape id="_x0000_s1027" type="#_x0000_t32" style="position:absolute;margin-left:157.45pt;margin-top:79.95pt;width:0;height:20.15pt;z-index:251805696" o:connectortype="straight" o:regroupid="10">
            <v:stroke endarrow="block"/>
          </v:shape>
        </w:pict>
      </w:r>
      <w:r>
        <w:rPr>
          <w:noProof/>
        </w:rPr>
        <w:pict>
          <v:shape id="_x0000_s1030" type="#_x0000_t202" style="position:absolute;margin-left:-3.5pt;margin-top:99.15pt;width:58.5pt;height:50.35pt;z-index:251808768;mso-width-relative:margin;mso-height-relative:margin" o:regroupid="10" stroked="f">
            <v:textbox style="mso-next-textbox:#_x0000_s1030">
              <w:txbxContent>
                <w:p w:rsidR="00025EA0" w:rsidRPr="00290612" w:rsidRDefault="00025EA0" w:rsidP="00233285">
                  <w:pPr>
                    <w:jc w:val="center"/>
                    <w:rPr>
                      <w:sz w:val="20"/>
                      <w:szCs w:val="20"/>
                      <w:lang w:val="en-GB"/>
                    </w:rPr>
                  </w:pPr>
                  <w:r w:rsidRPr="00290612">
                    <w:rPr>
                      <w:sz w:val="20"/>
                      <w:szCs w:val="20"/>
                      <w:lang w:val="en-GB"/>
                    </w:rPr>
                    <w:t>Amend data collection format</w:t>
                  </w:r>
                </w:p>
              </w:txbxContent>
            </v:textbox>
          </v:shape>
        </w:pict>
      </w:r>
      <w:r>
        <w:rPr>
          <w:noProof/>
        </w:rPr>
        <w:pict>
          <v:rect id="_x0000_s1052" style="position:absolute;margin-left:264.1pt;margin-top:22.25pt;width:129.6pt;height:36pt;z-index:251802624;v-text-anchor:middle" o:regroupid="9" filled="f" fillcolor="#eaf1dd" strokecolor="#4f81bd" strokeweight="1.5pt">
            <v:textbox style="mso-next-textbox:#_x0000_s1052">
              <w:txbxContent>
                <w:p w:rsidR="00025EA0" w:rsidRPr="00640443" w:rsidRDefault="00025EA0" w:rsidP="00233285">
                  <w:pPr>
                    <w:jc w:val="center"/>
                    <w:rPr>
                      <w:sz w:val="20"/>
                      <w:szCs w:val="20"/>
                      <w:lang w:val="en-GB"/>
                    </w:rPr>
                  </w:pPr>
                  <w:r w:rsidRPr="00640443">
                    <w:rPr>
                      <w:sz w:val="20"/>
                      <w:szCs w:val="20"/>
                      <w:lang w:val="en-GB"/>
                    </w:rPr>
                    <w:t>Stage 1: identifies all possible measures of usage</w:t>
                  </w:r>
                </w:p>
              </w:txbxContent>
            </v:textbox>
          </v:rect>
        </w:pict>
      </w:r>
    </w:p>
    <w:p w:rsidR="00233285" w:rsidRPr="001B27E3" w:rsidRDefault="000E5083" w:rsidP="00F37AA5">
      <w:pPr>
        <w:spacing w:before="200"/>
      </w:pPr>
      <w:r>
        <w:rPr>
          <w:noProof/>
        </w:rPr>
        <w:pict>
          <v:shape id="_x0000_s1034" type="#_x0000_t32" style="position:absolute;margin-left:99pt;margin-top:24.5pt;width:18pt;height:0;z-index:251812864" o:connectortype="straight" o:regroupid="10">
            <v:stroke startarrow="block" endarrow="block"/>
          </v:shape>
        </w:pict>
      </w:r>
    </w:p>
    <w:p w:rsidR="00233285" w:rsidRPr="001B27E3" w:rsidRDefault="000E5083" w:rsidP="00F37AA5">
      <w:pPr>
        <w:spacing w:before="200"/>
      </w:pPr>
      <w:r>
        <w:rPr>
          <w:noProof/>
        </w:rPr>
        <w:pict>
          <v:shape id="_x0000_s1046" type="#_x0000_t202" style="position:absolute;margin-left:368pt;margin-top:7.95pt;width:94pt;height:32.9pt;z-index:251796480;mso-width-relative:margin;mso-height-relative:margin" o:regroupid="9" stroked="f">
            <v:fill opacity="0"/>
            <v:textbox style="mso-next-textbox:#_x0000_s1046">
              <w:txbxContent>
                <w:p w:rsidR="00025EA0" w:rsidRPr="00640443" w:rsidRDefault="00025EA0" w:rsidP="00233285">
                  <w:pPr>
                    <w:spacing w:after="0" w:line="240" w:lineRule="auto"/>
                    <w:jc w:val="center"/>
                    <w:rPr>
                      <w:sz w:val="20"/>
                      <w:szCs w:val="20"/>
                      <w:lang w:val="en-GB"/>
                    </w:rPr>
                  </w:pPr>
                  <w:r w:rsidRPr="00640443">
                    <w:rPr>
                      <w:sz w:val="20"/>
                      <w:szCs w:val="20"/>
                      <w:lang w:val="en-GB"/>
                    </w:rPr>
                    <w:t>Extract additional usage measures</w:t>
                  </w:r>
                </w:p>
              </w:txbxContent>
            </v:textbox>
          </v:shape>
        </w:pict>
      </w:r>
      <w:r>
        <w:rPr>
          <w:noProof/>
        </w:rPr>
        <w:pict>
          <v:shape id="_x0000_s1093" type="#_x0000_t32" style="position:absolute;margin-left:357.5pt;margin-top:8.7pt;width:0;height:32.15pt;flip:y;z-index:251661312" o:connectortype="straight">
            <v:stroke dashstyle="dash" endarrow="block"/>
          </v:shape>
        </w:pict>
      </w:r>
      <w:r>
        <w:rPr>
          <w:noProof/>
        </w:rPr>
        <w:pict>
          <v:shape id="_x0000_s1092" type="#_x0000_t32" style="position:absolute;margin-left:289pt;margin-top:8.7pt;width:0;height:15.65pt;z-index:251791360" o:connectortype="straight" o:regroupid="9">
            <v:stroke endarrow="block"/>
          </v:shape>
        </w:pict>
      </w:r>
    </w:p>
    <w:p w:rsidR="00233285" w:rsidRPr="001B27E3" w:rsidRDefault="000E5083" w:rsidP="00F37AA5">
      <w:pPr>
        <w:spacing w:before="200"/>
      </w:pPr>
      <w:r>
        <w:rPr>
          <w:noProof/>
        </w:rPr>
        <w:pict>
          <v:shape id="_x0000_s1040" type="#_x0000_t32" style="position:absolute;margin-left:49.75pt;margin-top:3.6pt;width:.05pt;height:112.65pt;flip:y;z-index:251819008" o:connectortype="straight" o:regroupid="10">
            <v:stroke dashstyle="dash" endarrow="block"/>
          </v:shape>
        </w:pict>
      </w:r>
      <w:r>
        <w:rPr>
          <w:noProof/>
        </w:rPr>
        <w:pict>
          <v:rect id="_x0000_s1045" style="position:absolute;margin-left:335.5pt;margin-top:19.65pt;width:93.5pt;height:57.6pt;z-index:251795456;v-text-anchor:middle" o:regroupid="9" filled="f" fillcolor="#f2dbdb" strokecolor="#c0504d" strokeweight="1.5pt">
            <v:textbox style="mso-next-textbox:#_x0000_s1045" inset=",7.2pt,,7.2pt">
              <w:txbxContent>
                <w:p w:rsidR="00025EA0" w:rsidRPr="00640443" w:rsidRDefault="00025EA0" w:rsidP="00233285">
                  <w:pPr>
                    <w:jc w:val="center"/>
                    <w:rPr>
                      <w:sz w:val="20"/>
                      <w:szCs w:val="20"/>
                      <w:lang w:val="en-GB"/>
                    </w:rPr>
                  </w:pPr>
                  <w:r w:rsidRPr="00640443">
                    <w:rPr>
                      <w:sz w:val="20"/>
                      <w:szCs w:val="20"/>
                      <w:lang w:val="en-GB"/>
                    </w:rPr>
                    <w:t xml:space="preserve">Stage 2, section 2 &amp; 3: generates research questions </w:t>
                  </w:r>
                </w:p>
              </w:txbxContent>
            </v:textbox>
          </v:rect>
        </w:pict>
      </w:r>
      <w:r>
        <w:rPr>
          <w:noProof/>
        </w:rPr>
        <w:pict>
          <v:rect id="_x0000_s1044" style="position:absolute;margin-left:225.5pt;margin-top:-.4pt;width:93.6pt;height:57.6pt;z-index:251794432;v-text-anchor:middle" o:regroupid="9" filled="f" fillcolor="#fde9d9" strokecolor="#c0504d" strokeweight="1.5pt">
            <v:textbox style="mso-next-textbox:#_x0000_s1044" inset=",7.2pt,,7.2pt">
              <w:txbxContent>
                <w:p w:rsidR="00025EA0" w:rsidRPr="00640443" w:rsidRDefault="00025EA0" w:rsidP="00233285">
                  <w:pPr>
                    <w:jc w:val="center"/>
                    <w:rPr>
                      <w:sz w:val="20"/>
                      <w:szCs w:val="20"/>
                      <w:lang w:val="en-GB"/>
                    </w:rPr>
                  </w:pPr>
                  <w:r w:rsidRPr="00640443">
                    <w:rPr>
                      <w:sz w:val="20"/>
                      <w:szCs w:val="20"/>
                      <w:lang w:val="en-GB"/>
                    </w:rPr>
                    <w:t>Stage 2, section 1: selects meaningful measures of usage</w:t>
                  </w:r>
                </w:p>
              </w:txbxContent>
            </v:textbox>
          </v:rect>
        </w:pict>
      </w:r>
    </w:p>
    <w:p w:rsidR="00233285" w:rsidRPr="001B27E3" w:rsidRDefault="000E5083" w:rsidP="00F37AA5">
      <w:pPr>
        <w:spacing w:before="200"/>
      </w:pPr>
      <w:r>
        <w:rPr>
          <w:noProof/>
        </w:rPr>
        <w:pict>
          <v:rect id="_x0000_s1032" style="position:absolute;margin-left:60.5pt;margin-top:.65pt;width:129.6pt;height:51.7pt;z-index:251810816;v-text-anchor:middle" o:regroupid="10" filled="f" fillcolor="#f2dbdb" strokecolor="#c0504d" strokeweight="1.5pt">
            <v:textbox style="mso-next-textbox:#_x0000_s1032">
              <w:txbxContent>
                <w:p w:rsidR="00025EA0" w:rsidRPr="00290612" w:rsidRDefault="00025EA0" w:rsidP="00233285">
                  <w:pPr>
                    <w:jc w:val="center"/>
                    <w:rPr>
                      <w:sz w:val="20"/>
                      <w:szCs w:val="20"/>
                      <w:lang w:val="en-GB"/>
                    </w:rPr>
                  </w:pPr>
                  <w:r w:rsidRPr="00290612">
                    <w:rPr>
                      <w:sz w:val="20"/>
                      <w:szCs w:val="20"/>
                      <w:lang w:val="en-GB"/>
                    </w:rPr>
                    <w:t xml:space="preserve">Stage 2, section 2 &amp; 3: generates research questions </w:t>
                  </w:r>
                </w:p>
              </w:txbxContent>
            </v:textbox>
          </v:rect>
        </w:pict>
      </w:r>
      <w:r>
        <w:rPr>
          <w:noProof/>
        </w:rPr>
        <w:pict>
          <v:shape id="_x0000_s1043" type="#_x0000_t32" style="position:absolute;margin-left:319.1pt;margin-top:14.45pt;width:16.5pt;height:.05pt;z-index:251793408" o:connectortype="straight" o:regroupid="9">
            <v:stroke endarrow="block"/>
          </v:shape>
        </w:pict>
      </w:r>
    </w:p>
    <w:p w:rsidR="00233285" w:rsidRPr="001B27E3" w:rsidRDefault="00233285" w:rsidP="00F37AA5">
      <w:pPr>
        <w:spacing w:before="200"/>
      </w:pPr>
    </w:p>
    <w:p w:rsidR="00233285" w:rsidRPr="001B27E3" w:rsidRDefault="000E5083" w:rsidP="00F37AA5">
      <w:pPr>
        <w:spacing w:before="200"/>
      </w:pPr>
      <w:r>
        <w:rPr>
          <w:noProof/>
        </w:rPr>
        <w:pict>
          <v:shape id="_x0000_s1049" type="#_x0000_t32" style="position:absolute;margin-left:407.25pt;margin-top:.9pt;width:0;height:93pt;flip:y;z-index:251799552" o:connectortype="straight" o:regroupid="9">
            <v:stroke dashstyle="dash" endarrow="block"/>
          </v:shape>
        </w:pict>
      </w:r>
      <w:r>
        <w:rPr>
          <w:noProof/>
        </w:rPr>
        <w:pict>
          <v:shape id="_x0000_s1035" type="#_x0000_t32" style="position:absolute;margin-left:126.35pt;margin-top:.9pt;width:.05pt;height:15.6pt;z-index:251813888" o:connectortype="straight" o:regroupid="10">
            <v:stroke endarrow="block"/>
          </v:shape>
        </w:pict>
      </w:r>
      <w:r>
        <w:rPr>
          <w:noProof/>
        </w:rPr>
        <w:pict>
          <v:rect id="_x0000_s1033" style="position:absolute;margin-left:60.5pt;margin-top:15.85pt;width:129.6pt;height:51.05pt;z-index:251811840;v-text-anchor:middle" o:regroupid="10" filled="f" fillcolor="#eaf1dd" strokecolor="#9bbb59" strokeweight="1.5pt">
            <v:textbox style="mso-next-textbox:#_x0000_s1033">
              <w:txbxContent>
                <w:p w:rsidR="00025EA0" w:rsidRPr="00290612" w:rsidRDefault="00025EA0" w:rsidP="00233285">
                  <w:pPr>
                    <w:jc w:val="center"/>
                    <w:rPr>
                      <w:sz w:val="20"/>
                      <w:szCs w:val="20"/>
                      <w:lang w:val="en-GB"/>
                    </w:rPr>
                  </w:pPr>
                  <w:r w:rsidRPr="00290612">
                    <w:rPr>
                      <w:sz w:val="20"/>
                      <w:szCs w:val="20"/>
                      <w:lang w:val="en-GB"/>
                    </w:rPr>
                    <w:t xml:space="preserve">Stage 3: selects analytical tools and aids data preparation </w:t>
                  </w:r>
                </w:p>
              </w:txbxContent>
            </v:textbox>
          </v:rect>
        </w:pict>
      </w:r>
      <w:r>
        <w:rPr>
          <w:noProof/>
        </w:rPr>
        <w:pict>
          <v:rect id="_x0000_s1053" style="position:absolute;margin-left:264.1pt;margin-top:16.5pt;width:129.6pt;height:50.4pt;z-index:251803648;v-text-anchor:middle" o:regroupid="9" filled="f" fillcolor="#eaf1dd" strokecolor="#9bbb59" strokeweight="1.5pt">
            <v:textbox style="mso-next-textbox:#_x0000_s1053">
              <w:txbxContent>
                <w:p w:rsidR="00025EA0" w:rsidRPr="00640443" w:rsidRDefault="00025EA0" w:rsidP="00233285">
                  <w:pPr>
                    <w:jc w:val="center"/>
                    <w:rPr>
                      <w:sz w:val="20"/>
                      <w:szCs w:val="20"/>
                      <w:lang w:val="en-GB"/>
                    </w:rPr>
                  </w:pPr>
                  <w:r w:rsidRPr="00640443">
                    <w:rPr>
                      <w:sz w:val="20"/>
                      <w:szCs w:val="20"/>
                      <w:lang w:val="en-GB"/>
                    </w:rPr>
                    <w:t xml:space="preserve">Stage 3: selects analytical tools and aids data preparation </w:t>
                  </w:r>
                </w:p>
              </w:txbxContent>
            </v:textbox>
          </v:rect>
        </w:pict>
      </w:r>
      <w:r>
        <w:rPr>
          <w:noProof/>
        </w:rPr>
        <w:pict>
          <v:shape id="_x0000_s1048" type="#_x0000_t32" style="position:absolute;margin-left:368.1pt;margin-top:1.45pt;width:0;height:14.4pt;z-index:251798528" o:connectortype="straight" o:regroupid="9">
            <v:stroke endarrow="block"/>
          </v:shape>
        </w:pict>
      </w:r>
      <w:r>
        <w:rPr>
          <w:noProof/>
        </w:rPr>
        <w:pict>
          <v:shape id="_x0000_s1047" type="#_x0000_t202" style="position:absolute;margin-left:404.5pt;margin-top:6.85pt;width:66pt;height:81pt;z-index:251797504;mso-width-relative:margin;mso-height-relative:margin" o:regroupid="9" stroked="f">
            <v:fill opacity="0"/>
            <v:textbox style="mso-next-textbox:#_x0000_s1047">
              <w:txbxContent>
                <w:p w:rsidR="00025EA0" w:rsidRPr="00640443" w:rsidRDefault="00025EA0" w:rsidP="00233285">
                  <w:pPr>
                    <w:spacing w:after="0" w:line="240" w:lineRule="auto"/>
                    <w:jc w:val="center"/>
                    <w:rPr>
                      <w:sz w:val="20"/>
                      <w:szCs w:val="20"/>
                      <w:lang w:val="en-GB"/>
                    </w:rPr>
                  </w:pPr>
                  <w:r w:rsidRPr="00640443">
                    <w:rPr>
                      <w:sz w:val="20"/>
                      <w:szCs w:val="20"/>
                      <w:lang w:val="en-GB"/>
                    </w:rPr>
                    <w:t xml:space="preserve">Additional research questions to examine unexpected patterns </w:t>
                  </w:r>
                </w:p>
              </w:txbxContent>
            </v:textbox>
          </v:shape>
        </w:pict>
      </w:r>
    </w:p>
    <w:p w:rsidR="00233285" w:rsidRPr="001B27E3" w:rsidRDefault="000E5083" w:rsidP="00F37AA5">
      <w:pPr>
        <w:spacing w:before="200"/>
      </w:pPr>
      <w:r>
        <w:rPr>
          <w:noProof/>
        </w:rPr>
        <w:pict>
          <v:shape id="_x0000_s1029" type="#_x0000_t32" style="position:absolute;margin-left:49.7pt;margin-top:14.45pt;width:10.8pt;height:0;flip:x;z-index:251807744" o:connectortype="straight" o:regroupid="10">
            <v:stroke dashstyle="dash"/>
          </v:shape>
        </w:pict>
      </w:r>
    </w:p>
    <w:p w:rsidR="00233285" w:rsidRPr="001B27E3" w:rsidRDefault="000E5083" w:rsidP="00F37AA5">
      <w:pPr>
        <w:spacing w:before="200"/>
      </w:pPr>
      <w:r>
        <w:rPr>
          <w:noProof/>
        </w:rPr>
        <w:pict>
          <v:shape id="_x0000_s1039" type="#_x0000_t32" style="position:absolute;margin-left:126.4pt;margin-top:16.05pt;width:.05pt;height:15.6pt;z-index:251817984" o:connectortype="straight" o:regroupid="10">
            <v:stroke endarrow="block"/>
          </v:shape>
        </w:pict>
      </w:r>
      <w:r>
        <w:rPr>
          <w:noProof/>
        </w:rPr>
        <w:pict>
          <v:shape id="_x0000_s1051" type="#_x0000_t32" style="position:absolute;margin-left:330.1pt;margin-top:16.05pt;width:0;height:14.4pt;z-index:251801600" o:connectortype="straight" o:regroupid="9">
            <v:stroke endarrow="block"/>
          </v:shape>
        </w:pict>
      </w:r>
    </w:p>
    <w:p w:rsidR="00233285" w:rsidRPr="001B27E3" w:rsidRDefault="000E5083" w:rsidP="00F37AA5">
      <w:pPr>
        <w:spacing w:before="200"/>
      </w:pPr>
      <w:r>
        <w:rPr>
          <w:noProof/>
        </w:rPr>
        <w:pict>
          <v:shape id="_x0000_s1057" type="#_x0000_t32" style="position:absolute;margin-left:393.5pt;margin-top:17.6pt;width:10.8pt;height:.05pt;z-index:251804672" o:connectortype="straight" o:regroupid="9">
            <v:stroke dashstyle="dash"/>
          </v:shape>
        </w:pict>
      </w:r>
      <w:r>
        <w:rPr>
          <w:noProof/>
        </w:rPr>
        <w:pict>
          <v:rect id="_x0000_s1036" style="position:absolute;margin-left:60.5pt;margin-top:5pt;width:129.6pt;height:21.6pt;z-index:251814912;v-text-anchor:middle" o:regroupid="10" filled="f" fillcolor="#eaf1dd" strokecolor="#404040" strokeweight="1.5pt">
            <v:textbox style="mso-next-textbox:#_x0000_s1036">
              <w:txbxContent>
                <w:p w:rsidR="00025EA0" w:rsidRPr="00290612" w:rsidRDefault="00025EA0" w:rsidP="00233285">
                  <w:pPr>
                    <w:jc w:val="center"/>
                    <w:rPr>
                      <w:sz w:val="20"/>
                      <w:szCs w:val="20"/>
                      <w:lang w:val="en-GB"/>
                    </w:rPr>
                  </w:pPr>
                  <w:r w:rsidRPr="00290612">
                    <w:rPr>
                      <w:sz w:val="20"/>
                      <w:szCs w:val="20"/>
                      <w:lang w:val="en-GB"/>
                    </w:rPr>
                    <w:t xml:space="preserve">Plan of analyses </w:t>
                  </w:r>
                </w:p>
              </w:txbxContent>
            </v:textbox>
          </v:rect>
        </w:pict>
      </w:r>
      <w:r>
        <w:rPr>
          <w:noProof/>
        </w:rPr>
        <w:pict>
          <v:rect id="_x0000_s1050" style="position:absolute;margin-left:264.1pt;margin-top:5pt;width:129.6pt;height:21.6pt;z-index:251800576;v-text-anchor:middle" o:regroupid="9" filled="f" fillcolor="#eaf1dd" strokecolor="#404040" strokeweight="1.5pt">
            <v:textbox style="mso-next-textbox:#_x0000_s1050">
              <w:txbxContent>
                <w:p w:rsidR="00025EA0" w:rsidRPr="00640443" w:rsidRDefault="00025EA0" w:rsidP="00233285">
                  <w:pPr>
                    <w:jc w:val="center"/>
                    <w:rPr>
                      <w:sz w:val="20"/>
                      <w:szCs w:val="20"/>
                      <w:lang w:val="en-GB"/>
                    </w:rPr>
                  </w:pPr>
                  <w:r w:rsidRPr="00640443">
                    <w:rPr>
                      <w:sz w:val="20"/>
                      <w:szCs w:val="20"/>
                      <w:lang w:val="en-GB"/>
                    </w:rPr>
                    <w:t xml:space="preserve">Analyses </w:t>
                  </w:r>
                </w:p>
              </w:txbxContent>
            </v:textbox>
          </v:rect>
        </w:pict>
      </w:r>
    </w:p>
    <w:p w:rsidR="00233285" w:rsidRPr="001B27E3" w:rsidRDefault="000E5083" w:rsidP="00F37AA5">
      <w:pPr>
        <w:spacing w:before="200"/>
      </w:pPr>
      <w:r>
        <w:rPr>
          <w:noProof/>
        </w:rPr>
        <w:pict>
          <v:shape id="_x0000_s1031" type="#_x0000_t202" style="position:absolute;margin-left:-5.5pt;margin-top:10.15pt;width:302.5pt;height:18pt;z-index:251809792;mso-width-relative:margin;mso-height-relative:margin" o:regroupid="10" stroked="f">
            <v:fill opacity="0"/>
            <v:textbox style="mso-next-textbox:#_x0000_s1031">
              <w:txbxContent>
                <w:p w:rsidR="00025EA0" w:rsidRPr="00290612" w:rsidRDefault="00025EA0" w:rsidP="00233285">
                  <w:pPr>
                    <w:spacing w:after="0" w:line="240" w:lineRule="auto"/>
                    <w:rPr>
                      <w:sz w:val="20"/>
                      <w:szCs w:val="20"/>
                      <w:lang w:val="en-GB"/>
                    </w:rPr>
                  </w:pPr>
                  <w:r w:rsidRPr="00290612">
                    <w:rPr>
                      <w:b/>
                      <w:sz w:val="20"/>
                      <w:szCs w:val="20"/>
                      <w:lang w:val="en-GB"/>
                    </w:rPr>
                    <w:t>Note:</w:t>
                  </w:r>
                  <w:r w:rsidRPr="00290612">
                    <w:rPr>
                      <w:sz w:val="20"/>
                      <w:szCs w:val="20"/>
                      <w:lang w:val="en-GB"/>
                    </w:rPr>
                    <w:t xml:space="preserve"> dotted lines indicate optional paths to revisit if necessary</w:t>
                  </w:r>
                </w:p>
              </w:txbxContent>
            </v:textbox>
          </v:shape>
        </w:pict>
      </w:r>
    </w:p>
    <w:p w:rsidR="00E9573C" w:rsidRDefault="00E9573C" w:rsidP="00F37AA5">
      <w:pPr>
        <w:spacing w:before="200"/>
      </w:pPr>
    </w:p>
    <w:p w:rsidR="00E87EC0" w:rsidRPr="00E9573C" w:rsidRDefault="002A1E3F" w:rsidP="00F37AA5">
      <w:pPr>
        <w:spacing w:before="200"/>
      </w:pPr>
      <w:r w:rsidRPr="002A1E3F">
        <w:t>The framework focuses specifically on examining the relationships and associations between measures of usage and user characteristics, theoretical variables, behavior and/or health-related outcomes. However, it is anticipated that analyses of usage would be considered in the context of a broader process evaluation that may examine how variables other than usage are associated with intervention outcomes [27].</w:t>
      </w:r>
    </w:p>
    <w:p w:rsidR="00E80DD0" w:rsidRPr="001B27E3" w:rsidRDefault="002A1E3F" w:rsidP="00F37AA5">
      <w:pPr>
        <w:pStyle w:val="Heading2"/>
        <w:spacing w:line="276" w:lineRule="auto"/>
      </w:pPr>
      <w:r w:rsidRPr="002A1E3F">
        <w:t>Stage 1: Familiarisation with the data - identifying variables</w:t>
      </w:r>
    </w:p>
    <w:p w:rsidR="007074D9" w:rsidRDefault="002A1E3F">
      <w:pPr>
        <w:tabs>
          <w:tab w:val="left" w:pos="360"/>
        </w:tabs>
        <w:spacing w:before="200"/>
      </w:pPr>
      <w:r w:rsidRPr="002A1E3F">
        <w:t xml:space="preserve">Evaluation of a DI can produce large datasets containing information collected in a variety of formats. It may be necessary to collate relevant data across the datasets and compute new variables before usage analyses can be conducted. To simplify this process stage 1 proposes a checklist (see Multimedia Appendix 1) comprising a set of generic questions that will support a comprehensive understanding of the structure, processes and content of the intervention in relation to data capture, contents of the datasheets, and factors related to trial implementation (e.g. participant recruitment, stage 1; 3) . When used during the development phase of an intervention the framework provides the opportunity to record and measure usage data that align with the proposed analysis plan. Ensuring efficient data capture at the outset can remove the need for extensive data cleaning and manipulation. When used for post-hoc analysis only, stage 1 can support the identification of appropriate usage variables and inform subsequent data cleaning and manipulation in preparation for analysis.  </w:t>
      </w:r>
    </w:p>
    <w:p w:rsidR="00502798" w:rsidRPr="001B27E3" w:rsidRDefault="002A1E3F" w:rsidP="00F37AA5">
      <w:pPr>
        <w:spacing w:before="200"/>
      </w:pPr>
      <w:r w:rsidRPr="002A1E3F">
        <w:lastRenderedPageBreak/>
        <w:t xml:space="preserve">The usage data has been grouped into three categories. </w:t>
      </w:r>
      <w:proofErr w:type="gramStart"/>
      <w:r w:rsidRPr="002A1E3F">
        <w:t>Intervention characteristics describes</w:t>
      </w:r>
      <w:proofErr w:type="gramEnd"/>
      <w:r w:rsidRPr="002A1E3F">
        <w:t xml:space="preserve"> architecture, content, and expected workflow through the intervention, including intended usage [15] (e.g. anticipated number of logins, number of available content components, number of pages within a tunneled section). Accrued data covers all data collected during the running of the intervention, such as logs of interactions (log-data, e.g. date and time of use, pages viewed and time spent on them) and user-entered data (e.g. self-report). Contextual data encompasses previous findings related to the intervention development and trial (e.g. factors affecting usage), and relevant external factors (e.g. national health promotion campaigns). </w:t>
      </w:r>
    </w:p>
    <w:p w:rsidR="001B27E3" w:rsidRPr="001B27E3" w:rsidRDefault="002A1E3F" w:rsidP="00F37AA5">
      <w:pPr>
        <w:spacing w:before="200"/>
      </w:pPr>
      <w:r w:rsidRPr="002A1E3F">
        <w:t>Accrued data is usually collected automatically and recorded in datasheets, making the variables easier to extract and analyse. Whilst some variables for intervention characteristics and contextual data may also be captured in this way (e.g. number of logins), it is anticipated that additional measures may be either conceptual or external, meaning that they would not automatically be recorded as analyzable measures. For example, a DI designed to increase physical activity may include pages addressing barriers to the target behavior, such as not having enough time to exercise, or not having access to equipment.. Pages containing advice to overcome these barriers may be distributed throughout the intervention, but are based on the same underlying theoretical concept (an intervention characteristic).</w:t>
      </w:r>
      <w:r w:rsidR="001B27E3" w:rsidRPr="001B27E3">
        <w:t>Therefore, a new variable needs to be created capturing usage of these pages, and exposure to the theoretical-underpinning</w:t>
      </w:r>
      <w:r w:rsidR="009877C3" w:rsidRPr="001B27E3">
        <w:t xml:space="preserve">. By identifying these measures of usage in advance it is possible for additional data capture processes to be created, aiding efficient analyses after data collection. For example, dependent on delivery platform, code may be added to </w:t>
      </w:r>
      <w:r w:rsidRPr="002A1E3F">
        <w:t>an intervention so that users who view these pages are recorded within a unique variable column in the log-data. Contextual data is also less likely to be automatically collected and recorded within the study. If a large-scale outbreak of a respiratory infection occurs during the trial of an intervention aim</w:t>
      </w:r>
      <w:r w:rsidR="001B27E3">
        <w:t>ed at</w:t>
      </w:r>
      <w:r w:rsidR="001B27E3" w:rsidRPr="001B27E3">
        <w:t xml:space="preserve"> reduc</w:t>
      </w:r>
      <w:r w:rsidR="001B27E3">
        <w:t>ing</w:t>
      </w:r>
      <w:r w:rsidR="001B27E3" w:rsidRPr="001B27E3">
        <w:t xml:space="preserve"> transmission of such infections, one might want to assess the potential impact </w:t>
      </w:r>
      <w:r w:rsidRPr="002A1E3F">
        <w:t>on usage data. As with intervention characteristics, it may be possible to add further measures in order to capture personal experience of the illness or impact in a broader context.</w:t>
      </w:r>
    </w:p>
    <w:p w:rsidR="00F35CA2" w:rsidRPr="001B27E3" w:rsidRDefault="002A1E3F" w:rsidP="00F37AA5">
      <w:pPr>
        <w:spacing w:before="200"/>
      </w:pPr>
      <w:r w:rsidRPr="002A1E3F">
        <w:t>It should be noted that the range of data available to collect may differ depending on the software used to develop and/or deliver the DI. Using the framework during development to determine in advance which data is crucial may facilitate software development or else alternative work-</w:t>
      </w:r>
      <w:proofErr w:type="spellStart"/>
      <w:r w:rsidRPr="002A1E3F">
        <w:t>arounds</w:t>
      </w:r>
      <w:proofErr w:type="spellEnd"/>
      <w:r w:rsidRPr="002A1E3F">
        <w:t xml:space="preserve">. For example, where software is unable to collate total time spent on selected intervention pages, it will be necessary to ensure time spent by page is readily available to collate this after data collection. Interventions will also vary greatly in architecture and structure dependent on design, software and delivery platform used (e.g. website, app, text-based). For example, a ‘session’ (stage 1; 1) may refer to a single login, a component of content available across multiple logins, or the amount of times a specific activity is accessed.  The framework provides a structure broad enough to be applied to different interventions. However, it is not anticipated that all criteria in the checklists will apply to every DI. Where concepts and examples provided do not directly translate, researchers are encouraged to define them as relevant for their intervention and adapt the framework as needed. . </w:t>
      </w:r>
    </w:p>
    <w:p w:rsidR="00822F03" w:rsidRPr="001B27E3" w:rsidRDefault="002A1E3F" w:rsidP="00F37AA5">
      <w:pPr>
        <w:pStyle w:val="Heading2"/>
        <w:spacing w:line="276" w:lineRule="auto"/>
      </w:pPr>
      <w:r w:rsidRPr="002A1E3F">
        <w:lastRenderedPageBreak/>
        <w:t>Stage 2: Selecting measures of usage and generating research questions for engagement</w:t>
      </w:r>
    </w:p>
    <w:p w:rsidR="00E67691" w:rsidRPr="001B27E3" w:rsidRDefault="002A1E3F" w:rsidP="00F37AA5">
      <w:pPr>
        <w:tabs>
          <w:tab w:val="left" w:pos="360"/>
        </w:tabs>
        <w:spacing w:before="200"/>
      </w:pPr>
      <w:r w:rsidRPr="002A1E3F">
        <w:t>Establishing testable hypotheses is the pre-cursor to carrying out systematic analyses. The aim of stage 2 is to support the generation of specific research questions to drive hypotheses testing. Stage 2 is divided into 3 sections to reflect the increasing complexity of comprehensive usage analyses: section 1 helps define specific measures of usage (descriptive statistics); sections 2 and 3 generate research questions (</w:t>
      </w:r>
      <w:proofErr w:type="spellStart"/>
      <w:r w:rsidRPr="002A1E3F">
        <w:t>bivariate</w:t>
      </w:r>
      <w:proofErr w:type="spellEnd"/>
      <w:r w:rsidRPr="002A1E3F">
        <w:t xml:space="preserve"> and multivariate analyses). </w:t>
      </w:r>
    </w:p>
    <w:p w:rsidR="007074D9" w:rsidRDefault="002A1E3F">
      <w:pPr>
        <w:pStyle w:val="Heading3"/>
        <w:spacing w:after="200"/>
      </w:pPr>
      <w:r w:rsidRPr="002A1E3F">
        <w:t>Stage 2, Section 1: Descriptions of usage variables</w:t>
      </w:r>
    </w:p>
    <w:p w:rsidR="00BB0C11" w:rsidRPr="001B27E3" w:rsidRDefault="002A1E3F" w:rsidP="00E15DFD">
      <w:pPr>
        <w:spacing w:after="120"/>
      </w:pPr>
      <w:r w:rsidRPr="002A1E3F">
        <w:t xml:space="preserve">The first section of stage 2 provides a non-exhaustive list of potential usage measures. Example questions on the checklist (see Multimedia Appendix 2) demonstrate how measures of usage may be constructed. </w:t>
      </w:r>
    </w:p>
    <w:p w:rsidR="00E15DFD" w:rsidRPr="001B27E3" w:rsidRDefault="002A1E3F" w:rsidP="00E15DFD">
      <w:pPr>
        <w:spacing w:after="120"/>
        <w:rPr>
          <w:rFonts w:eastAsia="Times New Roman" w:cstheme="minorHAnsi"/>
          <w:color w:val="000000"/>
        </w:rPr>
      </w:pPr>
      <w:r w:rsidRPr="002A1E3F">
        <w:t xml:space="preserve">The abundance of data and potential usage variables can encourage unsystematic data-dredging. Identifying and reviewing the range of usage measures available enables researchers to make informed and/or theoretically-driven decisions about what will be the most meaningful variables to include in any subsequent analysis plan. The process of familiarisation with intervention content and architecture (stage 1) may highlight considerations when selecting usage variables for analysis. For example, it may become apparent that certain sections of the DI were considered to be of greater importance during the planning process, such as components that are theoretically informed (e.g. pages containing BCTs/advice, goal-setting sections). Therefore, analysing the usage of these pages specifically would be more meaningful than analysing the total number of pages viewed. Alternatively, the intervention logic model may indicate that two theoretically-based components are considered to have equal importance, yet they may have differing amounts of content within them, meaning that users would spend more time on one than the other. On that basis, analysing the time spent on theory-based components may result in misleading conclusions about the impact of usage on health outcomes. In this scenario, a categorical usage metric may be more meaningful e.g. having completed or revisited the component. Analysing a single usage measure is unlikely to provide a comprehensive understanding of engagement for all users across an intervention. However, combining multiple usage measures in a systematic way will provide a more detailed understanding of how users engaged with the intervention and what patterns of usage are associated with intended outcomes. </w:t>
      </w:r>
    </w:p>
    <w:p w:rsidR="00875E05" w:rsidRPr="001B27E3" w:rsidRDefault="002A1E3F" w:rsidP="00F37AA5">
      <w:pPr>
        <w:tabs>
          <w:tab w:val="left" w:pos="360"/>
        </w:tabs>
        <w:spacing w:before="200"/>
      </w:pPr>
      <w:r w:rsidRPr="002A1E3F">
        <w:t xml:space="preserve">During intervention development this process is undertaken prior to data collection and is therefore based on prospective data identified in stage 1 (bracketed numbers provided in stage 2, section 1 indicates their counterpart sections in stage 1). Given the considerable crossover, we anticipate that these sections will be completed iteratively (see Fig. 1).  The purpose of stage 1 is to identify all potential measures of usage available within the data, stage 2 then narrows that selection by considering which will provide the most informative understanding of usage for a specific intervention. The selection is informed by fundamental elements of the intervention highlighted in the planning process [13, 14]. For example, in a DI targeting weight loss, important measures of usage might be identified as entering weekly self-reports of weight, repeat use of recipe component, and time spent watching exercise videos. </w:t>
      </w:r>
      <w:r w:rsidRPr="002A1E3F">
        <w:lastRenderedPageBreak/>
        <w:t xml:space="preserve">When carrying out post-hoc analyses, descriptive statistics for measures of usage identified in stage 2 may provide greater insight into which measures will be more informative (Fig. 1). </w:t>
      </w:r>
    </w:p>
    <w:p w:rsidR="00753846" w:rsidRPr="001B27E3" w:rsidRDefault="002A1E3F" w:rsidP="00F37AA5">
      <w:pPr>
        <w:pStyle w:val="Heading3"/>
      </w:pPr>
      <w:r w:rsidRPr="002A1E3F">
        <w:t>Stage 2, Section 2 &amp; 3: Relationships between usage, participant characteristics, target behaviors and behavioral determinants</w:t>
      </w:r>
    </w:p>
    <w:p w:rsidR="00CD54FA" w:rsidRPr="001B27E3" w:rsidRDefault="002A1E3F" w:rsidP="00F37AA5">
      <w:pPr>
        <w:spacing w:before="200"/>
      </w:pPr>
      <w:r w:rsidRPr="002A1E3F">
        <w:t>The remaining two sections of stage 2 (see Multimedia Appendix 2) will guide the generation of specific research questions to assess how usage might be related to participant characteristics, behavioral determinants and target behavior. Whilst this stage can be used to generate limitless questions to drive exploration of the data, the framework is instead intended to be used to help select the most important questions that will answer theory-driven hypotheses. Usage variables are considered in relation to participant characteristics (stage 2; 2), target behavior and behavioral determinants (stage 2; 3), and behavior change across the intervention (stage 2; 3). By answering these questions it is anticipated that patterns of usage which reflect effective engagement with a specific intervention can be described. The moderating effect of demographic, psychosocial and health factors (stage 2; 2) on the relationship between usage and outcomes are also considered in section 3 of stage 2. When defining these variables, it is intended that the framework be adapted to individual interventions, for example it is possible that a measure of usage (e.g. uploading ongoing health monitoring statistics) may also be the intended primary outcome</w:t>
      </w:r>
      <w:r w:rsidRPr="002A1E3F">
        <w:rPr>
          <w:noProof/>
        </w:rPr>
        <w:t xml:space="preserve"> [13]</w:t>
      </w:r>
      <w:r w:rsidRPr="002A1E3F">
        <w:t>.</w:t>
      </w:r>
    </w:p>
    <w:p w:rsidR="0002613C" w:rsidRPr="001B27E3" w:rsidRDefault="002A1E3F" w:rsidP="00F37AA5">
      <w:pPr>
        <w:pStyle w:val="Heading2"/>
        <w:spacing w:line="276" w:lineRule="auto"/>
      </w:pPr>
      <w:r w:rsidRPr="002A1E3F">
        <w:t>Stage 3: Preparation for analysis</w:t>
      </w:r>
    </w:p>
    <w:p w:rsidR="002D4C99" w:rsidRPr="001B27E3" w:rsidRDefault="002A1E3F" w:rsidP="00F37AA5">
      <w:pPr>
        <w:spacing w:before="200"/>
      </w:pPr>
      <w:r w:rsidRPr="002A1E3F">
        <w:t xml:space="preserve">The stage 3 </w:t>
      </w:r>
      <w:proofErr w:type="gramStart"/>
      <w:r w:rsidRPr="002A1E3F">
        <w:t>checklist</w:t>
      </w:r>
      <w:proofErr w:type="gramEnd"/>
      <w:r w:rsidRPr="002A1E3F">
        <w:t xml:space="preserve"> (see Multimedia Appendix 3) supports the process of selecting appropriate types of analyses and analytical software, and the data preparation necessary to translate the research questions developed in stage 2 into a plan of analysis. Generic questions guide the researcher to consider broad issues such as available resources (stage 3; 1, e.g. timeframe, additional researcher support, analysis plan for efficacy), more specific issues of selecting appropriate type of analysis and analytical software (stage 3; 2), and data management (stage 3; 3, e.g. amalgamation, manipulation, cleaning).</w:t>
      </w:r>
    </w:p>
    <w:p w:rsidR="003E6896" w:rsidRPr="001B27E3" w:rsidRDefault="002A1E3F" w:rsidP="00F37AA5">
      <w:pPr>
        <w:spacing w:before="200"/>
      </w:pPr>
      <w:r w:rsidRPr="002A1E3F">
        <w:t>Our experience suggests that traditional statistical methods are not always suitable for analysing the types of research questions generated by the framework. For example, while research is usually powered to analyse efficacy, it is frequently underpowered for the type of sub-group analyses needed for in-depth usage analyses. In addition, whereas analyses of amounts of usage (e.g. total time spent or number of logins) often lend themselves to traditional methods, examining patterns of usage (e.g. movement through pages) requires alternative methods to identify and inform subsequent statistical analysis. Therefore, techniques such as visualisation and process mining may be more informative as they can reveal patterns of usage within the data, such as workflow through an intervention, clustering by participant groups, and temporal details [12, 28-31]. In applying stage 3 of the framework, the required data format for any analytical software should be considered</w:t>
      </w:r>
      <w:bookmarkStart w:id="1" w:name="_GoBack"/>
      <w:bookmarkEnd w:id="1"/>
      <w:r w:rsidRPr="002A1E3F">
        <w:t>.</w:t>
      </w:r>
    </w:p>
    <w:p w:rsidR="00F66608" w:rsidRPr="001B27E3" w:rsidRDefault="002A1E3F" w:rsidP="00F37AA5">
      <w:pPr>
        <w:pStyle w:val="Heading1"/>
        <w:spacing w:before="200" w:line="276" w:lineRule="auto"/>
      </w:pPr>
      <w:r w:rsidRPr="002A1E3F">
        <w:t xml:space="preserve">Application of </w:t>
      </w:r>
      <w:proofErr w:type="spellStart"/>
      <w:r w:rsidRPr="002A1E3F">
        <w:t>AMUsED</w:t>
      </w:r>
      <w:proofErr w:type="spellEnd"/>
      <w:r w:rsidRPr="002A1E3F">
        <w:t xml:space="preserve">: Two case studies </w:t>
      </w:r>
    </w:p>
    <w:p w:rsidR="00043505" w:rsidRPr="001B27E3" w:rsidRDefault="002A1E3F" w:rsidP="00F37AA5">
      <w:pPr>
        <w:spacing w:before="200"/>
      </w:pPr>
      <w:r w:rsidRPr="002A1E3F">
        <w:t xml:space="preserve">The following section provides researchers with practical examples of how the framework checklists can be applied in advance of or after data collection. The key findings and applications from utilizing the </w:t>
      </w:r>
      <w:r w:rsidRPr="002A1E3F">
        <w:lastRenderedPageBreak/>
        <w:t xml:space="preserve">framework are highlighted below. </w:t>
      </w:r>
      <w:r w:rsidRPr="002A1E3F">
        <w:rPr>
          <w:rFonts w:cs="Calibri"/>
          <w:color w:val="000000"/>
        </w:rPr>
        <w:t xml:space="preserve">The framework is necessarily comprehensive, and completion of the checklists creates a lot of data/information. Indeed, this is the very process by which it supports the generation of systematic and rigorous usage analyses. </w:t>
      </w:r>
      <w:r w:rsidRPr="002A1E3F">
        <w:t xml:space="preserve">The completed checklists for both studies have been amalgamated to enable comparison, and are available as supplementary data (see Multimedia Appendix 4, 5, &amp; 6) so researchers using the framework in practice have detailed examples of its use. </w:t>
      </w:r>
    </w:p>
    <w:p w:rsidR="00043505" w:rsidRPr="001B27E3" w:rsidRDefault="002A1E3F" w:rsidP="00915206">
      <w:pPr>
        <w:pStyle w:val="Heading2"/>
        <w:spacing w:line="276" w:lineRule="auto"/>
      </w:pPr>
      <w:r w:rsidRPr="002A1E3F">
        <w:t>Applying the framework during development: Germ Defence</w:t>
      </w:r>
    </w:p>
    <w:p w:rsidR="00115BC6" w:rsidRPr="001B27E3" w:rsidRDefault="002A1E3F" w:rsidP="00915206">
      <w:pPr>
        <w:spacing w:before="200"/>
      </w:pPr>
      <w:r w:rsidRPr="002A1E3F">
        <w:t>PRIMIT (</w:t>
      </w:r>
      <w:proofErr w:type="spellStart"/>
      <w:r w:rsidRPr="002A1E3F">
        <w:rPr>
          <w:spacing w:val="-3"/>
        </w:rPr>
        <w:t>PRImary</w:t>
      </w:r>
      <w:proofErr w:type="spellEnd"/>
      <w:r w:rsidRPr="002A1E3F">
        <w:rPr>
          <w:spacing w:val="-3"/>
        </w:rPr>
        <w:t xml:space="preserve"> care trial of a website based Infection control intervention to Modify Influenza-like illness and respiratory infection Transmission) was a large randomised controlled trial (RCT) that showed a DI to be effective at lowering the transmission of colds, influenza and stomach upsets within the home through increased handwashing [32]</w:t>
      </w:r>
      <w:r w:rsidRPr="002A1E3F">
        <w:t>. The framework was used to inform and structure the process of updating and amending the intervention ready for dissemination as an open-access resource for use by the general public. As part of that process the intervention was renamed Germ Defence. The research team involved with the dissemination was already familiar with the intervention having worked on the design and evaluation of the PRIMIT study. (For full details of the PRIMIT intervention and evaluation trial please see Little et al., 2015 [32]).</w:t>
      </w:r>
    </w:p>
    <w:p w:rsidR="005B1093" w:rsidRPr="001B27E3" w:rsidRDefault="002A1E3F" w:rsidP="00915206">
      <w:pPr>
        <w:pStyle w:val="Heading3"/>
      </w:pPr>
      <w:r w:rsidRPr="002A1E3F">
        <w:t>Stage 1: Familiarisation with data</w:t>
      </w:r>
    </w:p>
    <w:p w:rsidR="00F35EDE" w:rsidRPr="001B27E3" w:rsidRDefault="002A1E3F" w:rsidP="00915206">
      <w:pPr>
        <w:spacing w:before="200"/>
      </w:pPr>
      <w:r w:rsidRPr="002A1E3F">
        <w:t xml:space="preserve">Applying stage 1 of the framework supported us to undertake a detailed review of the original version of Germ Defence (stage 1; 3.2) along with data collected from the prior RCT (stage 1; 2). This informed crucial updates to the collection of usage data and the generation of research questions, which we describe in the following sections. </w:t>
      </w:r>
    </w:p>
    <w:p w:rsidR="00437895" w:rsidRPr="001B27E3" w:rsidRDefault="002A1E3F" w:rsidP="00915206">
      <w:pPr>
        <w:spacing w:before="200"/>
        <w:rPr>
          <w:highlight w:val="yellow"/>
        </w:rPr>
      </w:pPr>
      <w:r w:rsidRPr="002A1E3F">
        <w:t xml:space="preserve">Disseminating Germ Defence to the general public required us to strike a balance between obtaining informed consent to collect a minimal amount of data to support evaluation whilst still enabling easy access to key aspects of the intervention by users who may be less willing to engage with standard research procedures (stage 1; 3.1). Completing the stage 1 checklist also allowed us to identify: 1) how the intervention and consent procedures should be streamlined (stage 1; 3.1 &amp; 3.2), and 2) what pertinent self-report data should be collected to enrich analyses of the automatically collected usage data and enable comparison with the prior RCT data (stage 1; 1.2). </w:t>
      </w:r>
    </w:p>
    <w:p w:rsidR="00CE30F1" w:rsidRPr="001B27E3" w:rsidRDefault="002A1E3F" w:rsidP="00915206">
      <w:pPr>
        <w:pStyle w:val="Heading3"/>
        <w:rPr>
          <w:i/>
        </w:rPr>
      </w:pPr>
      <w:r w:rsidRPr="002A1E3F">
        <w:t>Stage 2, Section 1: Descriptions of usage variables</w:t>
      </w:r>
    </w:p>
    <w:p w:rsidR="00CE30F1" w:rsidRPr="001B27E3" w:rsidRDefault="002A1E3F" w:rsidP="00915206">
      <w:pPr>
        <w:spacing w:before="200"/>
      </w:pPr>
      <w:r w:rsidRPr="002A1E3F">
        <w:t xml:space="preserve">We reviewed the range of possible usage variables and identified which would provide the most informative picture of how Germ Defence was accessed and used during dissemination. For example, the first component of the intervention contains compulsory tunneled pages including a section for selecting handwashing goals. Examining dropout across this component and online consent pages, along with repeat use of goal setting section, will enable us to understand if/where users disengaged with the intervention.  We then compared our list with the data collected from the prior RCT. This identified crucial amendments to the data capture process for Germ Defence that would otherwise have been missed. Specifically, data recorded on use of the goal-setting component was over-written when revisited, losing both user-entered data and our ability to view movement backwards and forwards </w:t>
      </w:r>
      <w:r w:rsidRPr="002A1E3F">
        <w:lastRenderedPageBreak/>
        <w:t>through these pages (stage 1; 1.2). Identifying this issue in advance meant we were able to adapt the back-end processes to ensure the required data was captured.</w:t>
      </w:r>
    </w:p>
    <w:p w:rsidR="005B1093" w:rsidRPr="001B27E3" w:rsidRDefault="002A1E3F" w:rsidP="00915206">
      <w:pPr>
        <w:pStyle w:val="Heading3"/>
      </w:pPr>
      <w:r w:rsidRPr="002A1E3F">
        <w:t>Stage 2, Section 2 &amp; 3: Relationships between usage, participant characteristics, target behaviors and behavioral determinants</w:t>
      </w:r>
    </w:p>
    <w:p w:rsidR="00E473F6" w:rsidRPr="001B27E3" w:rsidRDefault="002A1E3F" w:rsidP="00915206">
      <w:pPr>
        <w:spacing w:before="200"/>
      </w:pPr>
      <w:r w:rsidRPr="002A1E3F">
        <w:t>Completion of stages 1 and 2 of the framework in parallel helped us to narrow our selection of usage-related questions to focus on behavioral determinants that were identified to be most strongly correlated with the target behavior in the prior RCT. Since efficacy of Germ Defence has already been established from the prior RCT, the primary focus of the dissemination phase is to examine patterns of usage ‘in the wild’ and their relationship to baseline user characteristics. The following research questions are a selection of those generated (stage 2; 2):</w:t>
      </w:r>
    </w:p>
    <w:p w:rsidR="00DE63CE" w:rsidRPr="001B27E3" w:rsidRDefault="002A1E3F" w:rsidP="00915206">
      <w:pPr>
        <w:pStyle w:val="ListParagraph"/>
        <w:numPr>
          <w:ilvl w:val="0"/>
          <w:numId w:val="33"/>
        </w:numPr>
        <w:spacing w:before="200" w:after="200" w:line="276" w:lineRule="auto"/>
        <w:rPr>
          <w:lang w:val="en-US"/>
        </w:rPr>
      </w:pPr>
      <w:r w:rsidRPr="002A1E3F">
        <w:rPr>
          <w:lang w:val="en-US"/>
        </w:rPr>
        <w:t>Which pages see the highest amount of dropout, including consent and baseline measures?</w:t>
      </w:r>
    </w:p>
    <w:p w:rsidR="00DE63CE" w:rsidRPr="001B27E3" w:rsidRDefault="002A1E3F" w:rsidP="00915206">
      <w:pPr>
        <w:pStyle w:val="ListParagraph"/>
        <w:numPr>
          <w:ilvl w:val="0"/>
          <w:numId w:val="33"/>
        </w:numPr>
        <w:spacing w:before="200" w:after="200" w:line="276" w:lineRule="auto"/>
        <w:rPr>
          <w:lang w:val="en-US"/>
        </w:rPr>
      </w:pPr>
      <w:r w:rsidRPr="002A1E3F">
        <w:rPr>
          <w:lang w:val="en-US"/>
        </w:rPr>
        <w:t>How do users move through the goal setting pages and what goals do they select?</w:t>
      </w:r>
    </w:p>
    <w:p w:rsidR="005C325F" w:rsidRPr="001B27E3" w:rsidRDefault="002A1E3F" w:rsidP="00915206">
      <w:pPr>
        <w:pStyle w:val="ListParagraph"/>
        <w:numPr>
          <w:ilvl w:val="0"/>
          <w:numId w:val="33"/>
        </w:numPr>
        <w:spacing w:before="200" w:after="200" w:line="276" w:lineRule="auto"/>
        <w:rPr>
          <w:lang w:val="en-US"/>
        </w:rPr>
      </w:pPr>
      <w:r w:rsidRPr="002A1E3F">
        <w:rPr>
          <w:lang w:val="en-US"/>
        </w:rPr>
        <w:t>Are baseline measures for handwashing, level of belief that handwashing will lower infection transmission and/or belief in ability to increase handwashing associated with usage?</w:t>
      </w:r>
    </w:p>
    <w:p w:rsidR="00E473F6" w:rsidRPr="001B27E3" w:rsidRDefault="002A1E3F" w:rsidP="00915206">
      <w:pPr>
        <w:pStyle w:val="ListParagraph"/>
        <w:numPr>
          <w:ilvl w:val="0"/>
          <w:numId w:val="33"/>
        </w:numPr>
        <w:spacing w:before="200" w:after="200" w:line="276" w:lineRule="auto"/>
        <w:rPr>
          <w:lang w:val="en-US"/>
        </w:rPr>
      </w:pPr>
      <w:r w:rsidRPr="002A1E3F">
        <w:rPr>
          <w:lang w:val="en-US"/>
        </w:rPr>
        <w:t>Do users’ perceptions about the risk of infection to themselves or a household member relate to usage?</w:t>
      </w:r>
    </w:p>
    <w:p w:rsidR="00E473F6" w:rsidRPr="001B27E3" w:rsidRDefault="002A1E3F" w:rsidP="00915206">
      <w:pPr>
        <w:pStyle w:val="ListParagraph"/>
        <w:numPr>
          <w:ilvl w:val="0"/>
          <w:numId w:val="33"/>
        </w:numPr>
        <w:spacing w:before="200" w:after="200" w:line="276" w:lineRule="auto"/>
        <w:rPr>
          <w:lang w:val="en-US"/>
        </w:rPr>
      </w:pPr>
      <w:r w:rsidRPr="002A1E3F">
        <w:rPr>
          <w:rFonts w:cstheme="minorHAnsi"/>
          <w:lang w:val="en-US"/>
        </w:rPr>
        <w:t>Does the means through which users hear about the website relate to usage?</w:t>
      </w:r>
    </w:p>
    <w:p w:rsidR="00A02D24" w:rsidRPr="001B27E3" w:rsidRDefault="002A1E3F" w:rsidP="00915206">
      <w:pPr>
        <w:pStyle w:val="CommentText"/>
        <w:spacing w:before="200" w:after="200" w:line="276" w:lineRule="auto"/>
        <w:rPr>
          <w:sz w:val="22"/>
          <w:szCs w:val="22"/>
        </w:rPr>
      </w:pPr>
      <w:r w:rsidRPr="002A1E3F">
        <w:rPr>
          <w:sz w:val="22"/>
          <w:szCs w:val="22"/>
        </w:rPr>
        <w:t xml:space="preserve">Self-report data on behavioral and psychological variables will be collected using an optional survey (stage 2; 3), in order to minimize potential drop-out. This could be subject to selection bias with significant differences in the characteristics of users choosing to complete or not complete the survey. Any analysis examining the association between usage and behavioral outcome/change in behavioral determinants will be undertaken with caution.  However, accessing/completing the survey may be </w:t>
      </w:r>
      <w:proofErr w:type="spellStart"/>
      <w:r w:rsidRPr="002A1E3F">
        <w:rPr>
          <w:sz w:val="22"/>
          <w:szCs w:val="22"/>
        </w:rPr>
        <w:t>operationalized</w:t>
      </w:r>
      <w:proofErr w:type="spellEnd"/>
      <w:r w:rsidRPr="002A1E3F">
        <w:rPr>
          <w:sz w:val="22"/>
          <w:szCs w:val="22"/>
        </w:rPr>
        <w:t xml:space="preserve"> as a measure of usage (stage 2; 1), providing the opportunity to analyse relationships between intervention and survey usage (e.g. is viewing more intervention pages associated with completing the survey? stage 2; 2). A comparison of baseline characteristics will also enable a check of whether those who complete the follow-up survey are different to those who do not.</w:t>
      </w:r>
    </w:p>
    <w:p w:rsidR="005B1093" w:rsidRPr="001B27E3" w:rsidRDefault="002A1E3F" w:rsidP="00915206">
      <w:pPr>
        <w:pStyle w:val="Heading3"/>
      </w:pPr>
      <w:r w:rsidRPr="002A1E3F">
        <w:t>Stage 3: Preparation for analysis</w:t>
      </w:r>
    </w:p>
    <w:p w:rsidR="00E473F6" w:rsidRPr="001B27E3" w:rsidRDefault="002A1E3F" w:rsidP="00915206">
      <w:pPr>
        <w:spacing w:before="200"/>
      </w:pPr>
      <w:r w:rsidRPr="002A1E3F">
        <w:t xml:space="preserve">The analytical tools available are SPSS for Windows (SPSS Inc., Chicago) and LifeGuide Visualisation Tool (LVT) [28, 31] (stage 3; 2, Table 3).  It is anticipated that there will be insufficient power for definitive hypothesis testing.  Patterns of usage (e.g. repeat use, dropout across tunneled pages) will be best explored using visual tools initially. As Germ Defence has been built using LifeGuide software the data produced will be compatible with the visualisation tool (stage 3; 3). Usage data collected from the intervention will need to be amalgamated and linked with self-report data from the optional survey. Thus, it was necessary to ensure that all users were allocated a unique non-identifiable numeric ID upon first access so that all data can be linked (stage 3; 3). </w:t>
      </w:r>
    </w:p>
    <w:p w:rsidR="00F56ABE" w:rsidRPr="001B27E3" w:rsidRDefault="002A1E3F" w:rsidP="00915206">
      <w:pPr>
        <w:spacing w:before="200"/>
      </w:pPr>
      <w:r w:rsidRPr="002A1E3F">
        <w:rPr>
          <w:rFonts w:cstheme="minorHAnsi"/>
        </w:rPr>
        <w:t xml:space="preserve">Using the research questions developed in stage 2 and considerations highlighted in stage 3, a full plan of analysis for Germ Defence was developed to inform efficient and systematic analysis post data </w:t>
      </w:r>
      <w:r w:rsidRPr="002A1E3F">
        <w:rPr>
          <w:rFonts w:cstheme="minorHAnsi"/>
        </w:rPr>
        <w:lastRenderedPageBreak/>
        <w:t xml:space="preserve">collection. Applying the framework helped us prioritize research questions most relevant for the focus of the research (e.g. how interventions are accessed and used ‘in the wild’), that would not be undermined by the constraints of using optional self-report measures. </w:t>
      </w:r>
    </w:p>
    <w:p w:rsidR="00972731" w:rsidRPr="001B27E3" w:rsidRDefault="002A1E3F" w:rsidP="00915206">
      <w:pPr>
        <w:pStyle w:val="Heading2"/>
        <w:spacing w:line="276" w:lineRule="auto"/>
      </w:pPr>
      <w:r w:rsidRPr="002A1E3F">
        <w:t>Applying the framework for post-hoc analysis: Internet Dr</w:t>
      </w:r>
    </w:p>
    <w:p w:rsidR="000F1078" w:rsidRPr="001B27E3" w:rsidRDefault="002A1E3F" w:rsidP="000F1078">
      <w:pPr>
        <w:spacing w:before="200"/>
      </w:pPr>
      <w:r w:rsidRPr="002A1E3F">
        <w:t>The framework was used to develop an analyses plan for usage data collected during a randomised controlled trial (RCT) of the Internet Dr, a DI to support the self-care of respiratory tract infections (RTIs) and reduce unnecessary GP visits. The RCT showed that users with access to Internet Dr were less likely to contact their GP about an RTI than those without access [32]. The usage analyses for Internet Dr will be conducted by researchers who were not involved in the original design, development and evaluation of the intervention. The framework enabled the researchers to understand the intervention and associated data collection, and construct systematic research questions to investigate usage. (For full details of the Internet Dr intervention and evaluation trial please see Little et al., 2016 [32]).</w:t>
      </w:r>
    </w:p>
    <w:p w:rsidR="00972731" w:rsidRPr="001B27E3" w:rsidRDefault="002A1E3F" w:rsidP="00915206">
      <w:pPr>
        <w:pStyle w:val="Heading3"/>
      </w:pPr>
      <w:r w:rsidRPr="002A1E3F">
        <w:t>Stage 1: Familiarisation with data</w:t>
      </w:r>
    </w:p>
    <w:p w:rsidR="0074140B" w:rsidRPr="001B27E3" w:rsidRDefault="002A1E3F" w:rsidP="00B10229">
      <w:pPr>
        <w:spacing w:before="240"/>
      </w:pPr>
      <w:r w:rsidRPr="002A1E3F">
        <w:t xml:space="preserve">Internet Dr is structured around three components of theoretically-based content. ‘Doctor’s Questions’ and ‘Common Questions’ aim to support users who are unsure if their symptoms are serious and whether they are in need of medical treatment (stage 1; 1.2, 3.2) [35]. ‘Treatment Options’ is intended to increase self-efficacy for users who wish to manage symptoms they are finding distressing (stage 1; 1.2, 3.2) [36]. Applying stage 1 aided understanding of how these three components relate to the psychological theories underpinning the intervention and thus the proposed determinants of the target behavior (illness perception, health locus of control, willingness to tolerate symptoms, treatment preferences, see Table 1). </w:t>
      </w:r>
    </w:p>
    <w:p w:rsidR="0074140B" w:rsidRPr="001B27E3" w:rsidRDefault="002A1E3F" w:rsidP="00915206">
      <w:pPr>
        <w:spacing w:before="200"/>
      </w:pPr>
      <w:r w:rsidRPr="002A1E3F">
        <w:t>All content was available whenever users accessed the intervention across a 24 week period in winter (stage 1; 1.1). However, users were encouraged to login specifically during periods of illness to help manage their symptoms. Completing the checklist emphasized the importance of recognizing these two distinct purposes for accessing the intervention: 1) to view content whilst ill, 2) to view content when well perhaps out of curiosity. These differences in motivation to access the intervention when well/unwell may also be reflected in differences in patterns of usage.</w:t>
      </w:r>
    </w:p>
    <w:p w:rsidR="00972731" w:rsidRPr="001B27E3" w:rsidRDefault="002A1E3F" w:rsidP="00915206">
      <w:pPr>
        <w:pStyle w:val="Heading3"/>
      </w:pPr>
      <w:r w:rsidRPr="002A1E3F">
        <w:t>Stage 2, Section 1: Descriptions of usage variables</w:t>
      </w:r>
    </w:p>
    <w:p w:rsidR="00D37AD0" w:rsidRPr="001B27E3" w:rsidRDefault="002A1E3F" w:rsidP="00915206">
      <w:pPr>
        <w:spacing w:before="200"/>
      </w:pPr>
      <w:r w:rsidRPr="002A1E3F">
        <w:t xml:space="preserve">Given the theoretically-based content of the three components within the intervention, usage of each was identified as relevant to understanding underlying mechanisms of action (e.g. number of users, number of pages viewed, time spent, number of re-visits) (Table 2). For the ‘Doctor’s Questions’ component, compulsory tunneled pages are completed leading to illness management advice on the last page (stage 1; 1.1). Therefore, users of this component would, in theory, not benefit unless they had reached the final page, so completion and dropout were identified as important measures of usage for this component. It was also intended by design that users would view ‘Doctor’s Questions’ first (stage 1; 1.2). Thus, analysing the order in which users visited the different components was important to understand whether the intervention was used as intended, and also how intended versus non-intended </w:t>
      </w:r>
      <w:r w:rsidRPr="002A1E3F">
        <w:lastRenderedPageBreak/>
        <w:t>order of use was related to users perceptions of their RTI, their perceived ability to self-manage and whether they contacted their GP. As differences in users’ motivations for accessing the intervention may lead to differences in usage patterns (stage 1), measures of usage identified in this component (e.g. number of pages viewed and time spent) should be described for three situations: usage when ill, usage when well, and across all usage.</w:t>
      </w:r>
    </w:p>
    <w:p w:rsidR="00B51714" w:rsidRPr="001B27E3" w:rsidRDefault="002A1E3F" w:rsidP="00915206">
      <w:pPr>
        <w:pStyle w:val="Heading3"/>
      </w:pPr>
      <w:r w:rsidRPr="002A1E3F">
        <w:t>Stage 2, Section 2 &amp; 3: Relationships between usage, participant characteristics, target behaviors and behavioral determinants</w:t>
      </w:r>
    </w:p>
    <w:p w:rsidR="00AD6805" w:rsidRPr="001B27E3" w:rsidRDefault="002A1E3F" w:rsidP="00915206">
      <w:pPr>
        <w:tabs>
          <w:tab w:val="left" w:pos="360"/>
        </w:tabs>
        <w:spacing w:before="200"/>
      </w:pPr>
      <w:r w:rsidRPr="002A1E3F">
        <w:t>Considerations from the previous sections helped form pertinent research questions for the remaining two sections of stage 2 (Table 2). For example, relationships between viewing specific content and theoretical constructs/behavioral determinants will be examined. As motivations for use have been identified as potentially influential, associations between reasons for accessing the intervention and patterns of usage and/or personal characteristics will be explored (stage 2; 2). In addition, we will examine whether users followed the intended navigational paths and whether this was related to visiting their GP (stage 2; 3). Below are some example research questions from the usage analysis plan:</w:t>
      </w:r>
    </w:p>
    <w:p w:rsidR="00033968" w:rsidRPr="001B27E3" w:rsidRDefault="00033968" w:rsidP="00033968">
      <w:pPr>
        <w:pStyle w:val="ListParagraph"/>
        <w:numPr>
          <w:ilvl w:val="0"/>
          <w:numId w:val="33"/>
        </w:numPr>
        <w:spacing w:after="120" w:line="240" w:lineRule="auto"/>
        <w:ind w:hanging="720"/>
        <w:rPr>
          <w:lang w:val="en-US"/>
        </w:rPr>
      </w:pPr>
      <w:r w:rsidRPr="001B27E3">
        <w:rPr>
          <w:lang w:val="en-US"/>
        </w:rPr>
        <w:t>Does usage of Doctor’s Questions differ when intervention access is made when ill compared to when well? (</w:t>
      </w:r>
      <w:proofErr w:type="gramStart"/>
      <w:r w:rsidRPr="001B27E3">
        <w:rPr>
          <w:lang w:val="en-US"/>
        </w:rPr>
        <w:t>e.g</w:t>
      </w:r>
      <w:proofErr w:type="gramEnd"/>
      <w:r w:rsidRPr="001B27E3">
        <w:rPr>
          <w:lang w:val="en-US"/>
        </w:rPr>
        <w:t xml:space="preserve">. starting the </w:t>
      </w:r>
      <w:r w:rsidR="0042504A" w:rsidRPr="001B27E3">
        <w:rPr>
          <w:lang w:val="en-US"/>
        </w:rPr>
        <w:t>component</w:t>
      </w:r>
      <w:r w:rsidRPr="001B27E3">
        <w:rPr>
          <w:lang w:val="en-US"/>
        </w:rPr>
        <w:t>, number of pages viewed, time spent, viewing the advice page)?</w:t>
      </w:r>
    </w:p>
    <w:p w:rsidR="00B83BD9" w:rsidRPr="001B27E3" w:rsidRDefault="00B83BD9" w:rsidP="00915206">
      <w:pPr>
        <w:pStyle w:val="ListParagraph"/>
        <w:numPr>
          <w:ilvl w:val="0"/>
          <w:numId w:val="33"/>
        </w:numPr>
        <w:spacing w:before="200" w:after="120" w:line="276" w:lineRule="auto"/>
        <w:ind w:hanging="720"/>
        <w:rPr>
          <w:lang w:val="en-US"/>
        </w:rPr>
      </w:pPr>
      <w:r w:rsidRPr="001B27E3">
        <w:rPr>
          <w:lang w:val="en-US"/>
        </w:rPr>
        <w:t xml:space="preserve">Are </w:t>
      </w:r>
      <w:r w:rsidR="00033968" w:rsidRPr="001B27E3">
        <w:rPr>
          <w:lang w:val="en-US"/>
        </w:rPr>
        <w:t xml:space="preserve">baseline personal characteristics </w:t>
      </w:r>
      <w:r w:rsidRPr="001B27E3">
        <w:rPr>
          <w:lang w:val="en-US"/>
        </w:rPr>
        <w:t>associated with intervention</w:t>
      </w:r>
      <w:r w:rsidR="00033968" w:rsidRPr="001B27E3">
        <w:rPr>
          <w:lang w:val="en-US"/>
        </w:rPr>
        <w:t xml:space="preserve"> use</w:t>
      </w:r>
      <w:r w:rsidRPr="001B27E3">
        <w:rPr>
          <w:lang w:val="en-US"/>
        </w:rPr>
        <w:t xml:space="preserve"> when ill</w:t>
      </w:r>
      <w:r w:rsidR="00033968" w:rsidRPr="001B27E3">
        <w:rPr>
          <w:lang w:val="en-US"/>
        </w:rPr>
        <w:t>/not ill</w:t>
      </w:r>
      <w:r w:rsidRPr="001B27E3">
        <w:rPr>
          <w:lang w:val="en-US"/>
        </w:rPr>
        <w:t xml:space="preserve">? </w:t>
      </w:r>
    </w:p>
    <w:p w:rsidR="00B83BD9" w:rsidRPr="001B27E3" w:rsidRDefault="002A1E3F" w:rsidP="00915206">
      <w:pPr>
        <w:pStyle w:val="ListParagraph"/>
        <w:numPr>
          <w:ilvl w:val="0"/>
          <w:numId w:val="33"/>
        </w:numPr>
        <w:spacing w:before="200" w:after="120" w:line="276" w:lineRule="auto"/>
        <w:ind w:hanging="720"/>
        <w:rPr>
          <w:rFonts w:cstheme="minorHAnsi"/>
          <w:lang w:val="en-US"/>
        </w:rPr>
      </w:pPr>
      <w:r w:rsidRPr="002A1E3F">
        <w:rPr>
          <w:rFonts w:cstheme="minorHAnsi"/>
          <w:lang w:val="en-US"/>
        </w:rPr>
        <w:t>Is viewing content during illness associated to lower GP visits?</w:t>
      </w:r>
    </w:p>
    <w:p w:rsidR="00494EC2" w:rsidRPr="001B27E3" w:rsidRDefault="002A1E3F" w:rsidP="00915206">
      <w:pPr>
        <w:tabs>
          <w:tab w:val="left" w:pos="360"/>
        </w:tabs>
        <w:spacing w:before="200"/>
      </w:pPr>
      <w:r w:rsidRPr="002A1E3F">
        <w:t>Finally, we aim to identify whether viewing a specific piece or amount of content at a certain time (e.g. when ill) led to a user being less likely to contact their GP.</w:t>
      </w:r>
    </w:p>
    <w:p w:rsidR="00972731" w:rsidRPr="001B27E3" w:rsidRDefault="002A1E3F" w:rsidP="00915206">
      <w:pPr>
        <w:pStyle w:val="Heading3"/>
      </w:pPr>
      <w:r w:rsidRPr="002A1E3F">
        <w:t>Stage 3: Preparation for analysis</w:t>
      </w:r>
    </w:p>
    <w:p w:rsidR="00B51714" w:rsidRPr="001B27E3" w:rsidRDefault="002A1E3F" w:rsidP="00915206">
      <w:pPr>
        <w:spacing w:before="200"/>
      </w:pPr>
      <w:r w:rsidRPr="002A1E3F">
        <w:t xml:space="preserve">SPSS for Windows (SPSS Inc., Chicago) and LifeGuide Visualisation Tool (LVT) [21, 26] will be used for data analysis (stage 3; 2, Table 3).  There will be sufficient power to analyse average usage of the intervention (e.g. by whole sample) and associations with behavioral determinants/target behavior.  Sub-group analyses are unlikely to be sufficiently powered (e.g. comparing usage/outcomes of users accessing content when ill versus when prompted by completion of interim study measures). Some of the identified patterns of usage include movement through the intervention (stage 3; 1) and will therefore be best explored visually (e.g. order in which the three content components were accessed). The datasheets are compatible with LVT.  However, data is spread across several datasheets, requiring extraction, transformation and amalgamation prior to analysis (stage 3; 3). </w:t>
      </w:r>
    </w:p>
    <w:p w:rsidR="00337B7E" w:rsidRPr="001B27E3" w:rsidRDefault="002A1E3F" w:rsidP="00915206">
      <w:pPr>
        <w:spacing w:before="200"/>
      </w:pPr>
      <w:r w:rsidRPr="002A1E3F">
        <w:t>Through completion of the 3 stages of the framework (Tables 1, 2 and 3), it was possible to breakdown a complex DI and develop a comprehensive usage analyses plan which will help identify what type of usage was successful in supporting self-management, for whom was it most beneficial, and at what time it was most influential.</w:t>
      </w:r>
    </w:p>
    <w:p w:rsidR="00267E29" w:rsidRPr="001B27E3" w:rsidRDefault="002A1E3F" w:rsidP="00915206">
      <w:pPr>
        <w:pStyle w:val="Heading2"/>
        <w:spacing w:line="276" w:lineRule="auto"/>
      </w:pPr>
      <w:r w:rsidRPr="002A1E3F">
        <w:lastRenderedPageBreak/>
        <w:t>Comparing case studies</w:t>
      </w:r>
    </w:p>
    <w:p w:rsidR="00BF604B" w:rsidRPr="001B27E3" w:rsidRDefault="002A1E3F" w:rsidP="00915206">
      <w:pPr>
        <w:spacing w:before="200"/>
      </w:pPr>
      <w:r w:rsidRPr="002A1E3F">
        <w:t xml:space="preserve">Both interventions target behavior associated with respiratory tract infections (RTIs). However, Germ Defence focuses on infection prevention and may be accessed at any time, whereas Internet Dr supports self-management of symptoms whilst infected with an RTI. Despite the differences in their architecture, content and function, the framework was suitably generic to be applied to both interventions. Although the same stage 1 checklist was applied to both interventions, it enabled two completely different processes: for Germ Defence stage 1 helped shape structural changes to the intervention and data capture processes; for Internet Dr, it enabled understanding of a previously unfamiliar and complex intervention and the accompanying datasheets (Table 1). Despite these different requirements, the checklist was comprehensive enough to fulfill both needs and lead to greater insights, such as realizing that a key component of Germ Defence (the goal-setting component) was not capturing data as required, and understanding that Internet Dr was designed to be used during illness but could be accessed at any time. Completing this first stage was the most complex and time consuming of the three stages for both interventions. However, through the thorough understanding of the intervention gained from stage 1, the following stages were easier to complete as the information was readily available to fit the generic questions. For example, having identified the theoretical underpinning of the 3 components of Internet Dr, their related measures of behavioral determinants and expected relationship to GP contact, generating research questions to examine how usage related to changes in behavior and behavioral determinants was both simple and quick. </w:t>
      </w:r>
    </w:p>
    <w:p w:rsidR="00B81816" w:rsidRPr="001B27E3" w:rsidRDefault="002A1E3F" w:rsidP="00B81816">
      <w:pPr>
        <w:spacing w:before="200"/>
      </w:pPr>
      <w:r w:rsidRPr="002A1E3F">
        <w:t xml:space="preserve">Through completing the checklist for stage 2, section 1 it is apparent that </w:t>
      </w:r>
      <w:proofErr w:type="spellStart"/>
      <w:r w:rsidRPr="002A1E3F">
        <w:t>operationalizing</w:t>
      </w:r>
      <w:proofErr w:type="spellEnd"/>
      <w:r w:rsidRPr="002A1E3F">
        <w:t xml:space="preserve"> usage in terms of amount was valid for both interventions (e.g. number of logins, number of pages viewed, </w:t>
      </w:r>
      <w:proofErr w:type="gramStart"/>
      <w:r w:rsidRPr="002A1E3F">
        <w:t>time</w:t>
      </w:r>
      <w:proofErr w:type="gramEnd"/>
      <w:r w:rsidRPr="002A1E3F">
        <w:t xml:space="preserve"> spent on them, Table 2). This suggests that describing the extent to which an intervention has been used is a necessary first step for examining usage, and that the number of pages viewed and time spent on them may inform our understanding of different styles of engagement. For example, spending more time on or revisiting pages may be indicative of higher levels of interaction compared to viewing pages briefly. However, as previously discussed focusing on broad-based, summative descriptions of usage alone may not be sufficient to understand how the intervention supported change in target behaviors/outcomes. For example, distinguishing and comparing usage of the three theoretically-based content components of Internet Dr will aid understanding of the potential mechanisms of action within the intervention. </w:t>
      </w:r>
    </w:p>
    <w:p w:rsidR="00C51101" w:rsidRPr="001B27E3" w:rsidRDefault="002A1E3F" w:rsidP="00B81816">
      <w:pPr>
        <w:spacing w:before="200"/>
      </w:pPr>
      <w:r w:rsidRPr="002A1E3F">
        <w:t xml:space="preserve">The differences in research questions generated from stage 2 highlight the differences in structure between the two interventions. Germ Defence is a standalone intervention requiring access only once, with an optional follow-up survey. Once completed, the data generated from using the intervention will provide a snapshot of behavior at that time. On that basis, research questions focus on user characteristics and behavioral determinates/ target behavior at baseline (Table 2). In contrast, in addition to self-report and log-data over a six month period, Internet Dr users’ GP notes providing information for the year before and after the trial commenced were also collected. This depth and length of duration of data enables different research questions including consideration of behavior prior to the trial and for some months after. </w:t>
      </w:r>
    </w:p>
    <w:p w:rsidR="006D6D42" w:rsidRPr="001B27E3" w:rsidRDefault="002A1E3F" w:rsidP="00915206">
      <w:pPr>
        <w:pStyle w:val="CommentText"/>
        <w:spacing w:before="200" w:after="200" w:line="276" w:lineRule="auto"/>
        <w:rPr>
          <w:sz w:val="22"/>
          <w:szCs w:val="22"/>
        </w:rPr>
      </w:pPr>
      <w:r w:rsidRPr="002A1E3F">
        <w:rPr>
          <w:sz w:val="22"/>
          <w:szCs w:val="22"/>
        </w:rPr>
        <w:lastRenderedPageBreak/>
        <w:t xml:space="preserve">Stage 2 of the framework highlighted the relevance of examining patterns of usage (e.g. movement through the intervention) and sub-groups usage analyses. As both interventions have insufficient power to analyse sub-group usage, and patterns of usage lend themselves to visual exploration (Table 3), this supports the use of contemporary visualisation tools in addition to traditional statistical methods.   </w:t>
      </w:r>
    </w:p>
    <w:p w:rsidR="00EA1CD2" w:rsidRPr="001B27E3" w:rsidRDefault="002A1E3F" w:rsidP="00915206">
      <w:pPr>
        <w:pStyle w:val="CommentText"/>
        <w:spacing w:before="200" w:after="200" w:line="276" w:lineRule="auto"/>
        <w:rPr>
          <w:sz w:val="22"/>
          <w:szCs w:val="22"/>
        </w:rPr>
      </w:pPr>
      <w:r w:rsidRPr="002A1E3F">
        <w:rPr>
          <w:sz w:val="22"/>
          <w:szCs w:val="22"/>
        </w:rPr>
        <w:t xml:space="preserve">Both interventions include research questions examining relationships between participant characteristics and usage, and whether any of those characteristics moderate the relationship between usage and target behavior. Through comparison of these similar analyses across multiple interventions it will become possible to build up a pattern of how personal characteristics may influence DI usage, leading to generic learning points to inform future intervention design. This may also be the case for usage analyses of interventions with similar aims (e.g. self-management of illness) or similar theoretical underpinning, behavioral determinants or BCTs. Once a body of research is assembled, it would be possible to use the framework in advance to structure data capture and analysis so that it is comparable with prior interventions and published research.  </w:t>
      </w:r>
    </w:p>
    <w:p w:rsidR="00E50C7B" w:rsidRPr="001B27E3" w:rsidRDefault="002A1E3F" w:rsidP="00915206">
      <w:pPr>
        <w:pStyle w:val="Heading1"/>
        <w:spacing w:before="200" w:line="276" w:lineRule="auto"/>
      </w:pPr>
      <w:r w:rsidRPr="002A1E3F">
        <w:t>Discussion</w:t>
      </w:r>
    </w:p>
    <w:p w:rsidR="00646A92" w:rsidRPr="001B27E3" w:rsidRDefault="002A1E3F" w:rsidP="00B81816">
      <w:pPr>
        <w:pStyle w:val="CommentText"/>
        <w:spacing w:before="200" w:after="200" w:line="264" w:lineRule="auto"/>
        <w:rPr>
          <w:sz w:val="22"/>
          <w:szCs w:val="22"/>
        </w:rPr>
      </w:pPr>
      <w:r w:rsidRPr="002A1E3F">
        <w:rPr>
          <w:sz w:val="22"/>
          <w:szCs w:val="22"/>
        </w:rPr>
        <w:t xml:space="preserve">The </w:t>
      </w:r>
      <w:proofErr w:type="spellStart"/>
      <w:r w:rsidRPr="002A1E3F">
        <w:rPr>
          <w:sz w:val="22"/>
          <w:szCs w:val="22"/>
        </w:rPr>
        <w:t>AMUsED</w:t>
      </w:r>
      <w:proofErr w:type="spellEnd"/>
      <w:r w:rsidRPr="002A1E3F">
        <w:rPr>
          <w:sz w:val="22"/>
          <w:szCs w:val="22"/>
        </w:rPr>
        <w:t xml:space="preserve"> framework aims to support detailed and systematic analysis of DI usage. The framework comprises three stages of checklists for researchers to: 1) understand the intervention’s design, theoretical-underpinning and data collection processes, 2) define meaningful variables to assess usage, and generate both broad and fine-grained research questions to examine relationships between usage, participant characteristics, and target behavior/behavioral determinants, 3) prepare datasheets and consider appropriate software for analysis. </w:t>
      </w:r>
    </w:p>
    <w:p w:rsidR="00B81816" w:rsidRPr="001B27E3" w:rsidRDefault="002A1E3F" w:rsidP="00B81816">
      <w:pPr>
        <w:pStyle w:val="CommentText"/>
        <w:spacing w:after="200" w:line="276" w:lineRule="auto"/>
        <w:rPr>
          <w:sz w:val="22"/>
          <w:szCs w:val="22"/>
        </w:rPr>
      </w:pPr>
      <w:r w:rsidRPr="002A1E3F">
        <w:rPr>
          <w:sz w:val="22"/>
          <w:szCs w:val="22"/>
        </w:rPr>
        <w:t xml:space="preserve">The framework has been applied to two </w:t>
      </w:r>
      <w:proofErr w:type="gramStart"/>
      <w:r w:rsidRPr="002A1E3F">
        <w:rPr>
          <w:sz w:val="22"/>
          <w:szCs w:val="22"/>
        </w:rPr>
        <w:t>DIs</w:t>
      </w:r>
      <w:proofErr w:type="gramEnd"/>
      <w:r w:rsidRPr="002A1E3F">
        <w:rPr>
          <w:sz w:val="22"/>
          <w:szCs w:val="22"/>
        </w:rPr>
        <w:t xml:space="preserve">: Germ Defence promotes RTI prevention, and Internet Dr supports self-management of RTI symptoms. </w:t>
      </w:r>
      <w:proofErr w:type="gramStart"/>
      <w:r w:rsidRPr="002A1E3F">
        <w:rPr>
          <w:sz w:val="22"/>
          <w:szCs w:val="22"/>
        </w:rPr>
        <w:t>Using the framework whilst preparing Germ Defence for public dissemination identified necessary amendments to data capture processes.</w:t>
      </w:r>
      <w:proofErr w:type="gramEnd"/>
      <w:r w:rsidRPr="002A1E3F">
        <w:rPr>
          <w:sz w:val="22"/>
          <w:szCs w:val="22"/>
        </w:rPr>
        <w:t xml:space="preserve"> For Internet Dr, the framework helped guide a research team who were previously unfamiliar with the intervention design and data to devise a comprehensive usage analysis plan. The case studies demonstrate the flexibility of the framework to be applied to different interventions, and the advantages of using the framework both before and after data collection.</w:t>
      </w:r>
    </w:p>
    <w:p w:rsidR="00C87B9D" w:rsidRPr="001B27E3" w:rsidRDefault="002A1E3F" w:rsidP="00915206">
      <w:pPr>
        <w:pStyle w:val="Heading2"/>
        <w:spacing w:line="276" w:lineRule="auto"/>
      </w:pPr>
      <w:r w:rsidRPr="002A1E3F">
        <w:t>Implications</w:t>
      </w:r>
    </w:p>
    <w:p w:rsidR="007B2BFA" w:rsidRPr="001B27E3" w:rsidRDefault="002A1E3F" w:rsidP="00B81816">
      <w:pPr>
        <w:pStyle w:val="CommentText"/>
        <w:spacing w:before="200" w:after="200" w:line="276" w:lineRule="auto"/>
        <w:rPr>
          <w:sz w:val="22"/>
          <w:szCs w:val="22"/>
        </w:rPr>
      </w:pPr>
      <w:r w:rsidRPr="002A1E3F">
        <w:rPr>
          <w:sz w:val="22"/>
          <w:szCs w:val="22"/>
        </w:rPr>
        <w:t xml:space="preserve">The </w:t>
      </w:r>
      <w:proofErr w:type="spellStart"/>
      <w:r w:rsidRPr="002A1E3F">
        <w:rPr>
          <w:sz w:val="22"/>
          <w:szCs w:val="22"/>
        </w:rPr>
        <w:t>AMUsED</w:t>
      </w:r>
      <w:proofErr w:type="spellEnd"/>
      <w:r w:rsidRPr="002A1E3F">
        <w:rPr>
          <w:sz w:val="22"/>
          <w:szCs w:val="22"/>
        </w:rPr>
        <w:t xml:space="preserve"> framework checklists provide researchers with easily applied templates for carrying out detailed usage analyses of </w:t>
      </w:r>
      <w:proofErr w:type="spellStart"/>
      <w:r w:rsidRPr="002A1E3F">
        <w:rPr>
          <w:sz w:val="22"/>
          <w:szCs w:val="22"/>
        </w:rPr>
        <w:t>DIs.</w:t>
      </w:r>
      <w:proofErr w:type="spellEnd"/>
      <w:r w:rsidRPr="002A1E3F">
        <w:rPr>
          <w:sz w:val="22"/>
          <w:szCs w:val="22"/>
        </w:rPr>
        <w:t xml:space="preserve"> The framework supports the level of rigor in reporting DI content and findings called for by current guidelines from the MRC, CONSORT-EHEALTH and </w:t>
      </w:r>
      <w:proofErr w:type="spellStart"/>
      <w:r w:rsidRPr="002A1E3F">
        <w:rPr>
          <w:sz w:val="22"/>
          <w:szCs w:val="22"/>
        </w:rPr>
        <w:t>TIDieR</w:t>
      </w:r>
      <w:proofErr w:type="spellEnd"/>
      <w:r w:rsidRPr="002A1E3F">
        <w:rPr>
          <w:sz w:val="22"/>
          <w:szCs w:val="22"/>
        </w:rPr>
        <w:t xml:space="preserve"> [22, 23, 27, </w:t>
      </w:r>
      <w:proofErr w:type="gramStart"/>
      <w:r w:rsidRPr="002A1E3F">
        <w:rPr>
          <w:sz w:val="22"/>
          <w:szCs w:val="22"/>
        </w:rPr>
        <w:t>37</w:t>
      </w:r>
      <w:proofErr w:type="gramEnd"/>
      <w:r w:rsidRPr="002A1E3F">
        <w:rPr>
          <w:sz w:val="22"/>
          <w:szCs w:val="22"/>
        </w:rPr>
        <w:t xml:space="preserve">]. The checklists extend upon and draw together previous work on categorizing digital intervention usage data and selecting research questions [19-21, 24, 25] </w:t>
      </w:r>
      <w:r w:rsidR="001B27E3">
        <w:rPr>
          <w:sz w:val="22"/>
          <w:szCs w:val="22"/>
        </w:rPr>
        <w:t>by</w:t>
      </w:r>
      <w:r w:rsidR="004E5C15" w:rsidRPr="001B27E3">
        <w:rPr>
          <w:sz w:val="22"/>
          <w:szCs w:val="22"/>
        </w:rPr>
        <w:t xml:space="preserve"> provid</w:t>
      </w:r>
      <w:r w:rsidR="00166FA2" w:rsidRPr="001B27E3">
        <w:rPr>
          <w:sz w:val="22"/>
          <w:szCs w:val="22"/>
        </w:rPr>
        <w:t>ing</w:t>
      </w:r>
      <w:r w:rsidR="004E5C15" w:rsidRPr="001B27E3">
        <w:rPr>
          <w:sz w:val="22"/>
          <w:szCs w:val="22"/>
        </w:rPr>
        <w:t xml:space="preserve"> a systematic and comprehensive </w:t>
      </w:r>
      <w:r w:rsidR="001B27E3">
        <w:rPr>
          <w:sz w:val="22"/>
          <w:szCs w:val="22"/>
        </w:rPr>
        <w:t>process</w:t>
      </w:r>
      <w:r w:rsidR="004E5C15" w:rsidRPr="001B27E3">
        <w:rPr>
          <w:sz w:val="22"/>
          <w:szCs w:val="22"/>
        </w:rPr>
        <w:t xml:space="preserve"> for researchers to </w:t>
      </w:r>
      <w:r w:rsidR="001B27E3">
        <w:rPr>
          <w:sz w:val="22"/>
          <w:szCs w:val="22"/>
        </w:rPr>
        <w:t>follow</w:t>
      </w:r>
      <w:r w:rsidR="004E5C15" w:rsidRPr="001B27E3">
        <w:rPr>
          <w:sz w:val="22"/>
          <w:szCs w:val="22"/>
        </w:rPr>
        <w:t>.</w:t>
      </w:r>
      <w:r w:rsidR="004E5C15" w:rsidRPr="001B27E3">
        <w:rPr>
          <w:i/>
          <w:sz w:val="22"/>
          <w:szCs w:val="22"/>
        </w:rPr>
        <w:t xml:space="preserve"> </w:t>
      </w:r>
      <w:r w:rsidRPr="002A1E3F">
        <w:rPr>
          <w:sz w:val="22"/>
          <w:szCs w:val="22"/>
        </w:rPr>
        <w:t xml:space="preserve">The process can be incorporated into existing DI development methods such as the Person Based Approach [14] and the BIT model [15], enabling pre-testing of data capture processes to support theory-based hypotheses testing. </w:t>
      </w:r>
    </w:p>
    <w:p w:rsidR="007B2BFA" w:rsidRPr="001B27E3" w:rsidRDefault="002A1E3F" w:rsidP="00915206">
      <w:pPr>
        <w:pStyle w:val="CommentText"/>
        <w:spacing w:before="200" w:after="200" w:line="276" w:lineRule="auto"/>
        <w:rPr>
          <w:sz w:val="22"/>
          <w:szCs w:val="22"/>
        </w:rPr>
      </w:pPr>
      <w:r w:rsidRPr="002A1E3F">
        <w:rPr>
          <w:sz w:val="22"/>
          <w:szCs w:val="22"/>
        </w:rPr>
        <w:lastRenderedPageBreak/>
        <w:t>The framework encourage</w:t>
      </w:r>
      <w:r w:rsidR="0015603F">
        <w:rPr>
          <w:sz w:val="22"/>
          <w:szCs w:val="22"/>
        </w:rPr>
        <w:t>s</w:t>
      </w:r>
      <w:r w:rsidRPr="002A1E3F">
        <w:rPr>
          <w:sz w:val="22"/>
          <w:szCs w:val="22"/>
        </w:rPr>
        <w:t xml:space="preserve"> usage analyses that will broaden our understanding of mechanisms of action underlying a specific DI, explaining the relationships between user characteristics, patterns of usage and behavior change. Through this process it </w:t>
      </w:r>
      <w:r w:rsidR="0015603F">
        <w:rPr>
          <w:sz w:val="22"/>
          <w:szCs w:val="22"/>
        </w:rPr>
        <w:t>may be</w:t>
      </w:r>
      <w:r w:rsidRPr="002A1E3F">
        <w:rPr>
          <w:sz w:val="22"/>
          <w:szCs w:val="22"/>
        </w:rPr>
        <w:t xml:space="preserve"> possible to identify effective engagement, finding the level of usage necessary for a specific intervention in order to change the target behavior [11]. This will lead to </w:t>
      </w:r>
      <w:proofErr w:type="gramStart"/>
      <w:r w:rsidRPr="002A1E3F">
        <w:rPr>
          <w:sz w:val="22"/>
          <w:szCs w:val="22"/>
        </w:rPr>
        <w:t>DIs</w:t>
      </w:r>
      <w:proofErr w:type="gramEnd"/>
      <w:r w:rsidRPr="002A1E3F">
        <w:rPr>
          <w:sz w:val="22"/>
          <w:szCs w:val="22"/>
        </w:rPr>
        <w:t xml:space="preserve"> being developed to be more concise, efficient and targeted, making them less arduous for the user and supporting higher rates of uptake and engagement. </w:t>
      </w:r>
    </w:p>
    <w:p w:rsidR="00D63AB7" w:rsidRPr="001B27E3" w:rsidRDefault="002A1E3F" w:rsidP="00915206">
      <w:pPr>
        <w:pStyle w:val="Heading2"/>
        <w:spacing w:line="276" w:lineRule="auto"/>
      </w:pPr>
      <w:r w:rsidRPr="002A1E3F">
        <w:t>Limitations</w:t>
      </w:r>
    </w:p>
    <w:p w:rsidR="007074D9" w:rsidRDefault="002A1E3F">
      <w:pPr>
        <w:spacing w:before="200"/>
      </w:pPr>
      <w:r w:rsidRPr="002A1E3F">
        <w:t xml:space="preserve">The framework has been developed and tested using web-based interventions built using the same software [33] which captures extensive log-data and has the ability for researchers to write additional code in order to capture tailor-made usage measures. DIs may be delivered across a wide variety of platforms (e.g. text messaging, apps and websites) and developed using different software. This leads to substantial variation in design, the manner in which they are written or coded, and the availability and format of data collected. The framework is flexible enough to be applied across diverse interventions, and sufficiently detailed to generate specific testable hypotheses for most </w:t>
      </w:r>
      <w:proofErr w:type="spellStart"/>
      <w:r w:rsidRPr="002A1E3F">
        <w:t>DIs.</w:t>
      </w:r>
      <w:proofErr w:type="spellEnd"/>
      <w:r w:rsidRPr="002A1E3F">
        <w:t xml:space="preserve"> However, we welcome other researchers to use the framework and build upon it based on their experience.</w:t>
      </w:r>
    </w:p>
    <w:p w:rsidR="007074D9" w:rsidRDefault="002A1E3F">
      <w:pPr>
        <w:spacing w:before="200"/>
        <w:rPr>
          <w:rFonts w:asciiTheme="minorHAnsi" w:hAnsiTheme="minorHAnsi" w:cstheme="minorHAnsi"/>
        </w:rPr>
      </w:pPr>
      <w:r w:rsidRPr="002A1E3F">
        <w:t xml:space="preserve">The </w:t>
      </w:r>
      <w:proofErr w:type="spellStart"/>
      <w:r w:rsidRPr="002A1E3F">
        <w:t>AMUsED</w:t>
      </w:r>
      <w:proofErr w:type="spellEnd"/>
      <w:r w:rsidRPr="002A1E3F">
        <w:t xml:space="preserve"> framework focuses on the analysis of measures of usage, as one facet of engagement.  Where objective measures of physiological reactions (e.g. cardiac activity, eye tracking), or subjective self-report measures of engagement are available, it is hoped that future research may examine these alongside usage data and develop the framework further to incorporate them, thereby increasing our </w:t>
      </w:r>
      <w:r w:rsidRPr="002A1E3F">
        <w:rPr>
          <w:rFonts w:asciiTheme="minorHAnsi" w:hAnsiTheme="minorHAnsi" w:cstheme="minorHAnsi"/>
        </w:rPr>
        <w:t xml:space="preserve">ability to explain not just the role of usage, but engagement more broadly [6]. It is also our hope that the framework will be applied as part of a mixed-methods approach, triangulating usage analyses with insights and experiences collected qualitatively [6, 8, </w:t>
      </w:r>
      <w:proofErr w:type="gramStart"/>
      <w:r w:rsidRPr="002A1E3F">
        <w:rPr>
          <w:rFonts w:asciiTheme="minorHAnsi" w:hAnsiTheme="minorHAnsi" w:cstheme="minorHAnsi"/>
        </w:rPr>
        <w:t>10</w:t>
      </w:r>
      <w:proofErr w:type="gramEnd"/>
      <w:r w:rsidRPr="002A1E3F">
        <w:rPr>
          <w:rFonts w:asciiTheme="minorHAnsi" w:hAnsiTheme="minorHAnsi" w:cstheme="minorHAnsi"/>
        </w:rPr>
        <w:t xml:space="preserve">]. </w:t>
      </w:r>
    </w:p>
    <w:p w:rsidR="007074D9" w:rsidRDefault="002A1E3F">
      <w:pPr>
        <w:pStyle w:val="CommentText"/>
        <w:spacing w:line="276" w:lineRule="auto"/>
        <w:rPr>
          <w:rFonts w:asciiTheme="minorHAnsi" w:hAnsiTheme="minorHAnsi" w:cstheme="minorHAnsi"/>
        </w:rPr>
      </w:pPr>
      <w:r w:rsidRPr="002A1E3F">
        <w:rPr>
          <w:rFonts w:asciiTheme="minorHAnsi" w:hAnsiTheme="minorHAnsi" w:cstheme="minorHAnsi"/>
          <w:sz w:val="22"/>
          <w:szCs w:val="22"/>
        </w:rPr>
        <w:t>The framework has been applied to ensure adequate data collection when used during the development phase of DI. However, the framework also has the potential to be used to inform study design to answer empirical questions on effective engagement (e.g. Multiphase Optimization Strategy MOST, Sequential Multiple Assignment Randomized Trial SMART [38]). Although the current paper does not address this application, it provides an avenue for future research for the wider application of the framework.</w:t>
      </w:r>
    </w:p>
    <w:p w:rsidR="00D63AB7" w:rsidRPr="001B27E3" w:rsidRDefault="002A1E3F" w:rsidP="00915206">
      <w:pPr>
        <w:pStyle w:val="Heading2"/>
        <w:spacing w:line="276" w:lineRule="auto"/>
      </w:pPr>
      <w:r w:rsidRPr="002A1E3F">
        <w:t>Conclusions</w:t>
      </w:r>
    </w:p>
    <w:p w:rsidR="00843EC2" w:rsidRPr="001B27E3" w:rsidRDefault="002A1E3F" w:rsidP="00915206">
      <w:pPr>
        <w:spacing w:before="200"/>
      </w:pPr>
      <w:r w:rsidRPr="002A1E3F">
        <w:t xml:space="preserve">The </w:t>
      </w:r>
      <w:proofErr w:type="spellStart"/>
      <w:r w:rsidRPr="002A1E3F">
        <w:t>AMUsED</w:t>
      </w:r>
      <w:proofErr w:type="spellEnd"/>
      <w:r w:rsidRPr="002A1E3F">
        <w:t xml:space="preserve"> framework offers a systematic process for carrying out in-depth usage analyses. The aim of the framework is to capture and formalize the techniques used by experienced researchers to support researchers who are new to conducting usage analyses, or new to a particular intervention, in deciding how to assess usage data that will be or has been collected. Using the framework will benefit researchers by lowering the possibility of overlooking key questions and making the reporting of usage analyses more efficient, leading to a quicker turnaround for publishing. The checklists provide the means to increase transparency and make findings easier to replicate, whilst discouraging unsystematic data dredging. The process will also encourage greater detail and consistency in the reporting of usage and engagement, making it easier to apply the findings to a wider context [7] and enabling comparison </w:t>
      </w:r>
      <w:r w:rsidRPr="002A1E3F">
        <w:lastRenderedPageBreak/>
        <w:t xml:space="preserve">across different interventions and evaluation studies. The framework helps to </w:t>
      </w:r>
      <w:proofErr w:type="spellStart"/>
      <w:r w:rsidRPr="002A1E3F">
        <w:t>operationalize</w:t>
      </w:r>
      <w:proofErr w:type="spellEnd"/>
      <w:r w:rsidRPr="002A1E3F">
        <w:t xml:space="preserve"> and measure usage in ways that will better inform our understanding of engagement with a DI, encompassing broad measures of usage by the whole sample through to specific theory-based usage variables and usage by sub-groups based on personal characteristics. It guides insight into which components of an intervention worked, and how they interacted with users’ personal characteristics. Finally, by using the framework it may be possible to identify the extent of usage required to support changes in behavior/health-related outcomes, and thus an understanding of what constitutes an effective level of engagement for specific interventions.</w:t>
      </w:r>
    </w:p>
    <w:p w:rsidR="00AE3AAA" w:rsidRPr="001B27E3" w:rsidRDefault="002A1E3F" w:rsidP="00915206">
      <w:pPr>
        <w:pStyle w:val="Heading2"/>
        <w:spacing w:line="276" w:lineRule="auto"/>
      </w:pPr>
      <w:r w:rsidRPr="002A1E3F">
        <w:t>Acknowledgements</w:t>
      </w:r>
    </w:p>
    <w:p w:rsidR="00AE3AAA" w:rsidRPr="001B27E3" w:rsidRDefault="002A1E3F" w:rsidP="00915206">
      <w:pPr>
        <w:spacing w:before="200"/>
      </w:pPr>
      <w:r w:rsidRPr="002A1E3F">
        <w:t xml:space="preserve">Economic and Social Research Council award: 1692136 – Understanding digital intervention engagement: Making sense of large-scale usage data. </w:t>
      </w:r>
    </w:p>
    <w:p w:rsidR="005F41E0" w:rsidRPr="001B27E3" w:rsidRDefault="002A1E3F" w:rsidP="00915206">
      <w:pPr>
        <w:spacing w:before="200"/>
      </w:pPr>
      <w:proofErr w:type="gramStart"/>
      <w:r w:rsidRPr="002A1E3F">
        <w:t>LifeGuide Team and Digital Intervention Group at University of Southampton, UK.</w:t>
      </w:r>
      <w:proofErr w:type="gramEnd"/>
    </w:p>
    <w:p w:rsidR="00AE3AAA" w:rsidRPr="001B27E3" w:rsidRDefault="002A1E3F" w:rsidP="00915206">
      <w:pPr>
        <w:pStyle w:val="Heading2"/>
        <w:spacing w:line="276" w:lineRule="auto"/>
      </w:pPr>
      <w:r w:rsidRPr="002A1E3F">
        <w:t>Conflicts of Interest</w:t>
      </w:r>
    </w:p>
    <w:p w:rsidR="00AE3AAA" w:rsidRPr="001B27E3" w:rsidRDefault="002A1E3F" w:rsidP="00915206">
      <w:pPr>
        <w:spacing w:before="200"/>
      </w:pPr>
      <w:r w:rsidRPr="002A1E3F">
        <w:t>None</w:t>
      </w:r>
    </w:p>
    <w:p w:rsidR="00AE3AAA" w:rsidRPr="001B27E3" w:rsidRDefault="002A1E3F" w:rsidP="00915206">
      <w:pPr>
        <w:pStyle w:val="Heading1"/>
        <w:spacing w:before="200" w:line="276" w:lineRule="auto"/>
      </w:pPr>
      <w:r w:rsidRPr="002A1E3F">
        <w:t>Multimedia Appendix</w:t>
      </w:r>
    </w:p>
    <w:p w:rsidR="00753846" w:rsidRPr="001B27E3" w:rsidRDefault="00753846" w:rsidP="00915206">
      <w:pPr>
        <w:pStyle w:val="ListParagraph"/>
        <w:numPr>
          <w:ilvl w:val="0"/>
          <w:numId w:val="41"/>
        </w:numPr>
        <w:spacing w:before="200" w:after="0" w:line="276" w:lineRule="auto"/>
        <w:ind w:left="360"/>
        <w:rPr>
          <w:rFonts w:cstheme="minorHAnsi"/>
          <w:lang w:val="en-US"/>
        </w:rPr>
      </w:pPr>
      <w:r w:rsidRPr="001B27E3">
        <w:rPr>
          <w:rFonts w:cstheme="minorHAnsi"/>
          <w:lang w:val="en-US"/>
        </w:rPr>
        <w:t xml:space="preserve">Stage 1 Checklist, </w:t>
      </w:r>
      <w:proofErr w:type="spellStart"/>
      <w:r w:rsidRPr="001B27E3">
        <w:rPr>
          <w:rFonts w:cstheme="minorHAnsi"/>
          <w:lang w:val="en-US"/>
        </w:rPr>
        <w:t>AMUsED</w:t>
      </w:r>
      <w:proofErr w:type="spellEnd"/>
      <w:r w:rsidRPr="001B27E3">
        <w:rPr>
          <w:rFonts w:cstheme="minorHAnsi"/>
          <w:lang w:val="en-US"/>
        </w:rPr>
        <w:t xml:space="preserve"> Framework: </w:t>
      </w:r>
      <w:r w:rsidR="005F41E0" w:rsidRPr="001B27E3">
        <w:rPr>
          <w:rFonts w:cstheme="minorHAnsi"/>
          <w:lang w:val="en-US"/>
        </w:rPr>
        <w:t>Familiarisation with the data</w:t>
      </w:r>
    </w:p>
    <w:p w:rsidR="00753846" w:rsidRPr="001B27E3" w:rsidRDefault="00753846" w:rsidP="00915206">
      <w:pPr>
        <w:pStyle w:val="ListParagraph"/>
        <w:numPr>
          <w:ilvl w:val="0"/>
          <w:numId w:val="41"/>
        </w:numPr>
        <w:spacing w:before="200" w:after="0" w:line="276" w:lineRule="auto"/>
        <w:ind w:left="360"/>
        <w:rPr>
          <w:rFonts w:cstheme="minorHAnsi"/>
          <w:lang w:val="en-US"/>
        </w:rPr>
      </w:pPr>
      <w:r w:rsidRPr="001B27E3">
        <w:rPr>
          <w:rFonts w:cstheme="minorHAnsi"/>
          <w:lang w:val="en-US"/>
        </w:rPr>
        <w:t xml:space="preserve">Stage 2 Checklist, </w:t>
      </w:r>
      <w:proofErr w:type="spellStart"/>
      <w:r w:rsidR="0052696A" w:rsidRPr="001B27E3">
        <w:rPr>
          <w:rFonts w:cstheme="minorHAnsi"/>
          <w:lang w:val="en-US"/>
        </w:rPr>
        <w:t>AMUsED</w:t>
      </w:r>
      <w:proofErr w:type="spellEnd"/>
      <w:r w:rsidR="0052696A" w:rsidRPr="001B27E3">
        <w:rPr>
          <w:rFonts w:cstheme="minorHAnsi"/>
          <w:lang w:val="en-US"/>
        </w:rPr>
        <w:t xml:space="preserve"> Framework: Selecting usage variables and generating research questions</w:t>
      </w:r>
    </w:p>
    <w:p w:rsidR="00753846" w:rsidRPr="001B27E3" w:rsidRDefault="00753846" w:rsidP="00915206">
      <w:pPr>
        <w:pStyle w:val="ListParagraph"/>
        <w:numPr>
          <w:ilvl w:val="0"/>
          <w:numId w:val="41"/>
        </w:numPr>
        <w:spacing w:before="200" w:after="0" w:line="276" w:lineRule="auto"/>
        <w:ind w:left="360"/>
        <w:rPr>
          <w:lang w:val="en-US"/>
        </w:rPr>
      </w:pPr>
      <w:r w:rsidRPr="001B27E3">
        <w:rPr>
          <w:rFonts w:cstheme="minorHAnsi"/>
          <w:lang w:val="en-US"/>
        </w:rPr>
        <w:t xml:space="preserve">Stage 3 Checklist, </w:t>
      </w:r>
      <w:proofErr w:type="spellStart"/>
      <w:r w:rsidRPr="001B27E3">
        <w:rPr>
          <w:lang w:val="en-US"/>
        </w:rPr>
        <w:t>A</w:t>
      </w:r>
      <w:r w:rsidRPr="001B27E3">
        <w:rPr>
          <w:rFonts w:cstheme="minorHAnsi"/>
          <w:lang w:val="en-US"/>
        </w:rPr>
        <w:t>MUsED</w:t>
      </w:r>
      <w:proofErr w:type="spellEnd"/>
      <w:r w:rsidRPr="001B27E3">
        <w:rPr>
          <w:rFonts w:cstheme="minorHAnsi"/>
          <w:lang w:val="en-US"/>
        </w:rPr>
        <w:t xml:space="preserve"> Framework: </w:t>
      </w:r>
      <w:r w:rsidR="0052696A" w:rsidRPr="001B27E3">
        <w:rPr>
          <w:rFonts w:cstheme="minorHAnsi"/>
          <w:lang w:val="en-US"/>
        </w:rPr>
        <w:t xml:space="preserve">Preparation for </w:t>
      </w:r>
      <w:r w:rsidR="000A771C" w:rsidRPr="001B27E3">
        <w:rPr>
          <w:rFonts w:cstheme="minorHAnsi"/>
          <w:lang w:val="en-US"/>
        </w:rPr>
        <w:t>analysis</w:t>
      </w:r>
    </w:p>
    <w:p w:rsidR="000A771C" w:rsidRPr="001B27E3" w:rsidRDefault="000A771C" w:rsidP="000A771C">
      <w:pPr>
        <w:pStyle w:val="ListParagraph"/>
        <w:numPr>
          <w:ilvl w:val="0"/>
          <w:numId w:val="41"/>
        </w:numPr>
        <w:spacing w:before="200" w:after="0" w:line="276" w:lineRule="auto"/>
        <w:ind w:left="360"/>
        <w:rPr>
          <w:rFonts w:cstheme="minorHAnsi"/>
          <w:lang w:val="en-US"/>
        </w:rPr>
      </w:pPr>
      <w:r w:rsidRPr="001B27E3">
        <w:rPr>
          <w:rFonts w:cstheme="minorHAnsi"/>
          <w:lang w:val="en-US"/>
        </w:rPr>
        <w:t>Stage 1 Checklist completed for Germ Defence and Internet Dr</w:t>
      </w:r>
    </w:p>
    <w:p w:rsidR="000A771C" w:rsidRPr="001B27E3" w:rsidRDefault="000A771C" w:rsidP="000A771C">
      <w:pPr>
        <w:pStyle w:val="ListParagraph"/>
        <w:numPr>
          <w:ilvl w:val="0"/>
          <w:numId w:val="41"/>
        </w:numPr>
        <w:spacing w:before="200" w:after="0" w:line="276" w:lineRule="auto"/>
        <w:ind w:left="360"/>
        <w:rPr>
          <w:rFonts w:cstheme="minorHAnsi"/>
          <w:lang w:val="en-US"/>
        </w:rPr>
      </w:pPr>
      <w:r w:rsidRPr="001B27E3">
        <w:rPr>
          <w:rFonts w:cstheme="minorHAnsi"/>
          <w:lang w:val="en-US"/>
        </w:rPr>
        <w:t>Stage 2 Checklist completed for Germ Defence and Internet Dr</w:t>
      </w:r>
    </w:p>
    <w:p w:rsidR="001C7419" w:rsidRPr="001B27E3" w:rsidRDefault="000A771C" w:rsidP="001C7419">
      <w:pPr>
        <w:pStyle w:val="ListParagraph"/>
        <w:numPr>
          <w:ilvl w:val="0"/>
          <w:numId w:val="41"/>
        </w:numPr>
        <w:spacing w:before="200" w:after="0" w:line="276" w:lineRule="auto"/>
        <w:ind w:left="360"/>
        <w:rPr>
          <w:lang w:val="en-US"/>
        </w:rPr>
      </w:pPr>
      <w:r w:rsidRPr="001B27E3">
        <w:rPr>
          <w:rFonts w:cstheme="minorHAnsi"/>
          <w:lang w:val="en-US"/>
        </w:rPr>
        <w:t>Stage 3 Checklist completed for Germ Defence and Internet Dr</w:t>
      </w:r>
    </w:p>
    <w:p w:rsidR="007B2AE6" w:rsidRPr="001B27E3" w:rsidRDefault="007B2AE6" w:rsidP="007B2AE6">
      <w:pPr>
        <w:pStyle w:val="Heading1"/>
        <w:spacing w:before="200" w:line="276" w:lineRule="auto"/>
      </w:pPr>
      <w:r w:rsidRPr="001B27E3">
        <w:t>References</w:t>
      </w:r>
    </w:p>
    <w:p w:rsidR="007B2AE6" w:rsidRPr="001B27E3" w:rsidRDefault="002A1E3F" w:rsidP="00487655">
      <w:pPr>
        <w:shd w:val="clear" w:color="auto" w:fill="FFFFFF"/>
        <w:ind w:left="720" w:hanging="720"/>
        <w:rPr>
          <w:rFonts w:asciiTheme="minorHAnsi" w:eastAsia="Times New Roman" w:hAnsiTheme="minorHAnsi" w:cstheme="minorHAnsi"/>
        </w:rPr>
      </w:pPr>
      <w:r w:rsidRPr="002A1E3F">
        <w:rPr>
          <w:rFonts w:asciiTheme="minorHAnsi" w:hAnsiTheme="minorHAnsi" w:cstheme="minorHAnsi"/>
          <w:noProof/>
        </w:rPr>
        <w:t xml:space="preserve">1. </w:t>
      </w:r>
      <w:r w:rsidRPr="002A1E3F">
        <w:rPr>
          <w:rFonts w:asciiTheme="minorHAnsi" w:hAnsiTheme="minorHAnsi" w:cstheme="minorHAnsi"/>
          <w:noProof/>
        </w:rPr>
        <w:tab/>
        <w:t xml:space="preserve">Newman MG, Szkodny LE, Llera SJ, Przeworski A. A review of technology-assisted self-help and minimal contact therapies for drug and alcohol abuse and smoking addiction: Is human contact necessary for therapeutic efficacy? </w:t>
      </w:r>
      <w:r w:rsidRPr="002A1E3F">
        <w:rPr>
          <w:rFonts w:asciiTheme="minorHAnsi" w:hAnsiTheme="minorHAnsi" w:cstheme="minorHAnsi"/>
          <w:i/>
          <w:iCs/>
          <w:noProof/>
        </w:rPr>
        <w:t>Clin Psychol Rev</w:t>
      </w:r>
      <w:r w:rsidRPr="002A1E3F">
        <w:rPr>
          <w:rFonts w:asciiTheme="minorHAnsi" w:hAnsiTheme="minorHAnsi" w:cstheme="minorHAnsi"/>
          <w:noProof/>
        </w:rPr>
        <w:t xml:space="preserve">. 2011;31(1):178-186. </w:t>
      </w:r>
      <w:r w:rsidRPr="002A1E3F">
        <w:rPr>
          <w:rFonts w:asciiTheme="minorHAnsi" w:eastAsia="Times New Roman" w:hAnsiTheme="minorHAnsi" w:cstheme="minorHAnsi"/>
        </w:rPr>
        <w:t>PMID:</w:t>
      </w:r>
      <w:r w:rsidR="0009713B">
        <w:rPr>
          <w:rFonts w:asciiTheme="minorHAnsi" w:eastAsia="Times New Roman" w:hAnsiTheme="minorHAnsi" w:cstheme="minorHAnsi"/>
        </w:rPr>
        <w:t xml:space="preserve"> </w:t>
      </w:r>
      <w:r w:rsidRPr="002A1E3F">
        <w:rPr>
          <w:rFonts w:asciiTheme="minorHAnsi" w:hAnsiTheme="minorHAnsi" w:cstheme="minorHAnsi"/>
          <w:shd w:val="clear" w:color="auto" w:fill="FFFFFF"/>
        </w:rPr>
        <w:t>21095051</w:t>
      </w:r>
    </w:p>
    <w:p w:rsidR="007B2AE6" w:rsidRPr="001B27E3" w:rsidRDefault="002A1E3F" w:rsidP="00487655">
      <w:pPr>
        <w:shd w:val="clear" w:color="auto" w:fill="FFFFFF"/>
        <w:ind w:left="720" w:hanging="720"/>
        <w:rPr>
          <w:rFonts w:asciiTheme="minorHAnsi" w:hAnsiTheme="minorHAnsi" w:cstheme="minorHAnsi"/>
          <w:noProof/>
        </w:rPr>
      </w:pPr>
      <w:r w:rsidRPr="002A1E3F">
        <w:rPr>
          <w:rFonts w:asciiTheme="minorHAnsi" w:hAnsiTheme="minorHAnsi" w:cstheme="minorHAnsi"/>
          <w:noProof/>
        </w:rPr>
        <w:t xml:space="preserve">2. </w:t>
      </w:r>
      <w:r w:rsidRPr="002A1E3F">
        <w:rPr>
          <w:rFonts w:asciiTheme="minorHAnsi" w:hAnsiTheme="minorHAnsi" w:cstheme="minorHAnsi"/>
          <w:noProof/>
        </w:rPr>
        <w:tab/>
        <w:t xml:space="preserve">Webb TL, Joseph J, Yardley L, Michie S. Using the internet to promote health behavior change: a systematic review and meta-analysis of the impact of theoretical basis, use of behavior change techniques, and mode of delivery on efficacy. </w:t>
      </w:r>
      <w:r w:rsidRPr="002A1E3F">
        <w:rPr>
          <w:rFonts w:asciiTheme="minorHAnsi" w:hAnsiTheme="minorHAnsi" w:cstheme="minorHAnsi"/>
          <w:i/>
          <w:iCs/>
          <w:noProof/>
        </w:rPr>
        <w:t>J Med Internet Res</w:t>
      </w:r>
      <w:r w:rsidRPr="002A1E3F">
        <w:rPr>
          <w:rFonts w:asciiTheme="minorHAnsi" w:hAnsiTheme="minorHAnsi" w:cstheme="minorHAnsi"/>
          <w:noProof/>
        </w:rPr>
        <w:t xml:space="preserve">. 2010;12(1):e4. </w:t>
      </w:r>
      <w:r w:rsidRPr="002A1E3F">
        <w:rPr>
          <w:rFonts w:asciiTheme="minorHAnsi" w:eastAsia="Times New Roman" w:hAnsiTheme="minorHAnsi" w:cstheme="minorHAnsi"/>
        </w:rPr>
        <w:t>PMID:</w:t>
      </w:r>
      <w:r w:rsidR="0009713B">
        <w:rPr>
          <w:rFonts w:asciiTheme="minorHAnsi" w:eastAsia="Times New Roman" w:hAnsiTheme="minorHAnsi" w:cstheme="minorHAnsi"/>
        </w:rPr>
        <w:t xml:space="preserve"> </w:t>
      </w:r>
      <w:r w:rsidRPr="002A1E3F">
        <w:rPr>
          <w:rFonts w:asciiTheme="minorHAnsi" w:eastAsia="Times New Roman" w:hAnsiTheme="minorHAnsi" w:cstheme="minorHAnsi"/>
        </w:rPr>
        <w:t>20164043</w:t>
      </w:r>
    </w:p>
    <w:p w:rsidR="007074D9" w:rsidRDefault="002A1E3F" w:rsidP="00487655">
      <w:pPr>
        <w:shd w:val="clear" w:color="auto" w:fill="FFFFFF"/>
        <w:ind w:left="720" w:hanging="720"/>
        <w:rPr>
          <w:rFonts w:asciiTheme="minorHAnsi" w:hAnsiTheme="minorHAnsi" w:cstheme="minorHAnsi"/>
          <w:noProof/>
        </w:rPr>
      </w:pPr>
      <w:r w:rsidRPr="002A1E3F">
        <w:rPr>
          <w:rFonts w:asciiTheme="minorHAnsi" w:hAnsiTheme="minorHAnsi" w:cstheme="minorHAnsi"/>
          <w:noProof/>
        </w:rPr>
        <w:t xml:space="preserve">3. </w:t>
      </w:r>
      <w:r w:rsidRPr="002A1E3F">
        <w:rPr>
          <w:rFonts w:asciiTheme="minorHAnsi" w:hAnsiTheme="minorHAnsi" w:cstheme="minorHAnsi"/>
          <w:noProof/>
        </w:rPr>
        <w:tab/>
        <w:t xml:space="preserve">Hamine S, Gerth-Guyette E, Faulx D, Green BB, Ginsburg, AS. Impact of mHealth chronic disease management on treatment adherence and patient outcomes: a systematic review. </w:t>
      </w:r>
      <w:r w:rsidRPr="002A1E3F">
        <w:rPr>
          <w:rFonts w:asciiTheme="minorHAnsi" w:hAnsiTheme="minorHAnsi" w:cstheme="minorHAnsi"/>
          <w:i/>
          <w:iCs/>
          <w:noProof/>
        </w:rPr>
        <w:t>J Med Internet Res</w:t>
      </w:r>
      <w:r w:rsidRPr="002A1E3F">
        <w:rPr>
          <w:rFonts w:asciiTheme="minorHAnsi" w:hAnsiTheme="minorHAnsi" w:cstheme="minorHAnsi"/>
          <w:noProof/>
        </w:rPr>
        <w:t xml:space="preserve">. 2015;17(2):e52. </w:t>
      </w:r>
      <w:r w:rsidRPr="002A1E3F">
        <w:rPr>
          <w:rFonts w:asciiTheme="minorHAnsi" w:eastAsia="Times New Roman" w:hAnsiTheme="minorHAnsi" w:cstheme="minorHAnsi"/>
        </w:rPr>
        <w:t>PMID:</w:t>
      </w:r>
      <w:r w:rsidR="0009713B">
        <w:rPr>
          <w:rFonts w:asciiTheme="minorHAnsi" w:eastAsia="Times New Roman" w:hAnsiTheme="minorHAnsi" w:cstheme="minorHAnsi"/>
        </w:rPr>
        <w:t xml:space="preserve"> </w:t>
      </w:r>
      <w:r w:rsidRPr="002A1E3F">
        <w:rPr>
          <w:rFonts w:asciiTheme="minorHAnsi" w:eastAsia="Times New Roman" w:hAnsiTheme="minorHAnsi" w:cstheme="minorHAnsi"/>
        </w:rPr>
        <w:t>25803266</w:t>
      </w:r>
    </w:p>
    <w:p w:rsidR="007074D9" w:rsidRDefault="001B27E3" w:rsidP="00487655">
      <w:pPr>
        <w:shd w:val="clear" w:color="auto" w:fill="FFFFFF"/>
        <w:ind w:left="720" w:hanging="720"/>
        <w:rPr>
          <w:rFonts w:asciiTheme="minorHAnsi" w:hAnsiTheme="minorHAnsi" w:cstheme="minorHAnsi"/>
          <w:noProof/>
        </w:rPr>
      </w:pPr>
      <w:r>
        <w:rPr>
          <w:rFonts w:asciiTheme="minorHAnsi" w:hAnsiTheme="minorHAnsi" w:cstheme="minorHAnsi"/>
          <w:noProof/>
        </w:rPr>
        <w:lastRenderedPageBreak/>
        <w:t>4.</w:t>
      </w:r>
      <w:r>
        <w:rPr>
          <w:rFonts w:asciiTheme="minorHAnsi" w:hAnsiTheme="minorHAnsi" w:cstheme="minorHAnsi"/>
          <w:noProof/>
        </w:rPr>
        <w:tab/>
      </w:r>
      <w:r w:rsidR="002A1E3F" w:rsidRPr="002A1E3F">
        <w:rPr>
          <w:rFonts w:asciiTheme="minorHAnsi" w:hAnsiTheme="minorHAnsi" w:cstheme="minorHAnsi"/>
          <w:noProof/>
        </w:rPr>
        <w:t xml:space="preserve">Elbert NJ, van Os-Medendorp H, van Renselaar W, Ekeland AG, Hakkaart-van Roijen l, Raat H, Nijsten TE, Pasmans SG. Effectiveness and cost-effectiveness of ehealth interventions in somatic diseases: a systematic review of systematic reviews and meta-analyses. </w:t>
      </w:r>
      <w:r w:rsidR="002A1E3F" w:rsidRPr="002A1E3F">
        <w:rPr>
          <w:rFonts w:asciiTheme="minorHAnsi" w:hAnsiTheme="minorHAnsi" w:cstheme="minorHAnsi"/>
          <w:i/>
          <w:iCs/>
          <w:noProof/>
        </w:rPr>
        <w:t>J Med Internet Res</w:t>
      </w:r>
      <w:r w:rsidR="002A1E3F" w:rsidRPr="002A1E3F">
        <w:rPr>
          <w:rFonts w:asciiTheme="minorHAnsi" w:hAnsiTheme="minorHAnsi" w:cstheme="minorHAnsi"/>
          <w:noProof/>
        </w:rPr>
        <w:t xml:space="preserve">. 2014;16(4):e110. </w:t>
      </w:r>
      <w:r w:rsidR="002A1E3F" w:rsidRPr="002A1E3F">
        <w:rPr>
          <w:rFonts w:asciiTheme="minorHAnsi" w:eastAsia="Times New Roman" w:hAnsiTheme="minorHAnsi" w:cstheme="minorHAnsi"/>
        </w:rPr>
        <w:t>PMID:</w:t>
      </w:r>
      <w:r w:rsidR="0009713B">
        <w:rPr>
          <w:rFonts w:asciiTheme="minorHAnsi" w:eastAsia="Times New Roman" w:hAnsiTheme="minorHAnsi" w:cstheme="minorHAnsi"/>
        </w:rPr>
        <w:t xml:space="preserve"> </w:t>
      </w:r>
      <w:r w:rsidR="002A1E3F" w:rsidRPr="002A1E3F">
        <w:rPr>
          <w:rFonts w:asciiTheme="minorHAnsi" w:eastAsia="Times New Roman" w:hAnsiTheme="minorHAnsi" w:cstheme="minorHAnsi"/>
        </w:rPr>
        <w:t>24739471</w:t>
      </w:r>
    </w:p>
    <w:p w:rsidR="007B2AE6" w:rsidRPr="001B27E3" w:rsidRDefault="001B27E3" w:rsidP="00487655">
      <w:pPr>
        <w:shd w:val="clear" w:color="auto" w:fill="FFFFFF"/>
        <w:ind w:left="720" w:hanging="720"/>
        <w:rPr>
          <w:rFonts w:asciiTheme="minorHAnsi" w:eastAsia="Times New Roman" w:hAnsiTheme="minorHAnsi" w:cstheme="minorHAnsi"/>
        </w:rPr>
      </w:pPr>
      <w:r>
        <w:rPr>
          <w:rFonts w:asciiTheme="minorHAnsi" w:hAnsiTheme="minorHAnsi" w:cstheme="minorHAnsi"/>
          <w:noProof/>
        </w:rPr>
        <w:t>5</w:t>
      </w:r>
      <w:r w:rsidR="002A1E3F" w:rsidRPr="002A1E3F">
        <w:rPr>
          <w:rFonts w:asciiTheme="minorHAnsi" w:hAnsiTheme="minorHAnsi" w:cstheme="minorHAnsi"/>
          <w:noProof/>
        </w:rPr>
        <w:t xml:space="preserve">. </w:t>
      </w:r>
      <w:r w:rsidR="002A1E3F" w:rsidRPr="002A1E3F">
        <w:rPr>
          <w:rFonts w:asciiTheme="minorHAnsi" w:hAnsiTheme="minorHAnsi" w:cstheme="minorHAnsi"/>
          <w:noProof/>
        </w:rPr>
        <w:tab/>
        <w:t xml:space="preserve">Solomon D, Proudfoot J, Clarke J, Christensen H. e-CBT (myCompass), Antidepressant Medication, and Face-to-Face Psychological Treatment for Depression in Australia: A Cost-Effectiveness Comparison. </w:t>
      </w:r>
      <w:r w:rsidR="002A1E3F" w:rsidRPr="002A1E3F">
        <w:rPr>
          <w:rFonts w:asciiTheme="minorHAnsi" w:hAnsiTheme="minorHAnsi" w:cstheme="minorHAnsi"/>
          <w:i/>
          <w:iCs/>
          <w:noProof/>
        </w:rPr>
        <w:t>J Med Internet Res</w:t>
      </w:r>
      <w:r w:rsidR="002A1E3F" w:rsidRPr="002A1E3F">
        <w:rPr>
          <w:rFonts w:asciiTheme="minorHAnsi" w:hAnsiTheme="minorHAnsi" w:cstheme="minorHAnsi"/>
          <w:noProof/>
        </w:rPr>
        <w:t xml:space="preserve">. 2015;17(11):e255. </w:t>
      </w:r>
      <w:r w:rsidR="002A1E3F" w:rsidRPr="002A1E3F">
        <w:rPr>
          <w:rFonts w:asciiTheme="minorHAnsi" w:eastAsia="Times New Roman" w:hAnsiTheme="minorHAnsi" w:cstheme="minorHAnsi"/>
        </w:rPr>
        <w:t>PMID:</w:t>
      </w:r>
      <w:r w:rsidR="0009713B">
        <w:rPr>
          <w:rFonts w:asciiTheme="minorHAnsi" w:eastAsia="Times New Roman" w:hAnsiTheme="minorHAnsi" w:cstheme="minorHAnsi"/>
        </w:rPr>
        <w:t xml:space="preserve"> </w:t>
      </w:r>
      <w:r w:rsidR="002A1E3F" w:rsidRPr="002A1E3F">
        <w:rPr>
          <w:rFonts w:asciiTheme="minorHAnsi" w:eastAsia="Times New Roman" w:hAnsiTheme="minorHAnsi" w:cstheme="minorHAnsi"/>
        </w:rPr>
        <w:t>26561555</w:t>
      </w:r>
    </w:p>
    <w:p w:rsidR="001B27E3" w:rsidRDefault="001B27E3" w:rsidP="00487655">
      <w:pPr>
        <w:shd w:val="clear" w:color="auto" w:fill="FFFFFF"/>
        <w:ind w:left="720" w:hanging="720"/>
        <w:rPr>
          <w:rFonts w:asciiTheme="minorHAnsi" w:hAnsiTheme="minorHAnsi" w:cstheme="minorHAnsi"/>
          <w:noProof/>
        </w:rPr>
      </w:pPr>
      <w:r>
        <w:rPr>
          <w:rFonts w:cs="Calibri"/>
          <w:noProof/>
        </w:rPr>
        <w:t>6</w:t>
      </w:r>
      <w:r w:rsidR="002A1E3F" w:rsidRPr="002A1E3F">
        <w:rPr>
          <w:rFonts w:cs="Calibri"/>
          <w:noProof/>
        </w:rPr>
        <w:t xml:space="preserve">. </w:t>
      </w:r>
      <w:r w:rsidR="002A1E3F" w:rsidRPr="002A1E3F">
        <w:rPr>
          <w:rFonts w:cs="Calibri"/>
          <w:noProof/>
        </w:rPr>
        <w:tab/>
        <w:t xml:space="preserve">Perski O, Blandford A, West R, Michie S. Conceptualising engagement with digital behaviour change interventions: a systematic review using principles from critical interpretive synthesis. </w:t>
      </w:r>
      <w:r w:rsidR="002A1E3F" w:rsidRPr="002A1E3F">
        <w:rPr>
          <w:rFonts w:cs="Calibri"/>
          <w:i/>
          <w:iCs/>
          <w:noProof/>
        </w:rPr>
        <w:t>Transl Behav Med</w:t>
      </w:r>
      <w:r w:rsidR="002A1E3F" w:rsidRPr="002A1E3F">
        <w:rPr>
          <w:rFonts w:cs="Calibri"/>
          <w:noProof/>
        </w:rPr>
        <w:t xml:space="preserve">. 2017;7(2):254-267. </w:t>
      </w:r>
      <w:r w:rsidR="002A1E3F" w:rsidRPr="002A1E3F">
        <w:rPr>
          <w:rFonts w:eastAsia="Times New Roman" w:cs="Calibri"/>
        </w:rPr>
        <w:t>PMID:</w:t>
      </w:r>
      <w:r w:rsidR="0009713B">
        <w:rPr>
          <w:rFonts w:eastAsia="Times New Roman" w:cs="Calibri"/>
        </w:rPr>
        <w:t xml:space="preserve"> </w:t>
      </w:r>
      <w:r w:rsidR="002A1E3F" w:rsidRPr="002A1E3F">
        <w:rPr>
          <w:rFonts w:eastAsia="Times New Roman" w:cs="Calibri"/>
        </w:rPr>
        <w:t>27966189</w:t>
      </w:r>
      <w:r w:rsidR="002A1E3F" w:rsidRPr="002A1E3F">
        <w:rPr>
          <w:rFonts w:asciiTheme="minorHAnsi" w:hAnsiTheme="minorHAnsi" w:cstheme="minorHAnsi"/>
          <w:noProof/>
        </w:rPr>
        <w:t xml:space="preserve">6. </w:t>
      </w:r>
      <w:r w:rsidR="002A1E3F" w:rsidRPr="002A1E3F">
        <w:rPr>
          <w:rFonts w:asciiTheme="minorHAnsi" w:hAnsiTheme="minorHAnsi" w:cstheme="minorHAnsi"/>
          <w:noProof/>
        </w:rPr>
        <w:tab/>
      </w:r>
    </w:p>
    <w:p w:rsidR="007B2AE6" w:rsidRPr="001B27E3" w:rsidRDefault="001B27E3" w:rsidP="00487655">
      <w:pPr>
        <w:shd w:val="clear" w:color="auto" w:fill="FFFFFF"/>
        <w:ind w:left="720" w:hanging="720"/>
        <w:rPr>
          <w:rFonts w:asciiTheme="minorHAnsi" w:eastAsia="Times New Roman" w:hAnsiTheme="minorHAnsi" w:cstheme="minorHAnsi"/>
        </w:rPr>
      </w:pPr>
      <w:r>
        <w:rPr>
          <w:rFonts w:asciiTheme="minorHAnsi" w:hAnsiTheme="minorHAnsi" w:cstheme="minorHAnsi"/>
          <w:noProof/>
        </w:rPr>
        <w:t>7.</w:t>
      </w:r>
      <w:r>
        <w:rPr>
          <w:rFonts w:asciiTheme="minorHAnsi" w:hAnsiTheme="minorHAnsi" w:cstheme="minorHAnsi"/>
          <w:noProof/>
        </w:rPr>
        <w:tab/>
      </w:r>
      <w:r w:rsidR="002A1E3F" w:rsidRPr="002A1E3F">
        <w:rPr>
          <w:rFonts w:asciiTheme="minorHAnsi" w:hAnsiTheme="minorHAnsi" w:cstheme="minorHAnsi"/>
          <w:noProof/>
        </w:rPr>
        <w:t xml:space="preserve">Nelson LA, Coston TD, Cherrington AL, Osborn CY. Patterns of User Engagement with Mobile- and Web-Delivered Self-Care Interventions for Adults with T2DM: A Review of the Literature. </w:t>
      </w:r>
      <w:r w:rsidR="002A1E3F" w:rsidRPr="002A1E3F">
        <w:rPr>
          <w:rFonts w:asciiTheme="minorHAnsi" w:hAnsiTheme="minorHAnsi" w:cstheme="minorHAnsi"/>
          <w:i/>
          <w:iCs/>
          <w:noProof/>
        </w:rPr>
        <w:t>Curr Diab Rep</w:t>
      </w:r>
      <w:r w:rsidR="002A1E3F" w:rsidRPr="002A1E3F">
        <w:rPr>
          <w:rFonts w:asciiTheme="minorHAnsi" w:hAnsiTheme="minorHAnsi" w:cstheme="minorHAnsi"/>
          <w:noProof/>
        </w:rPr>
        <w:t xml:space="preserve">. 2016;16(7):66. </w:t>
      </w:r>
      <w:r w:rsidR="002A1E3F" w:rsidRPr="002A1E3F">
        <w:rPr>
          <w:rFonts w:asciiTheme="minorHAnsi" w:eastAsia="Times New Roman" w:hAnsiTheme="minorHAnsi" w:cstheme="minorHAnsi"/>
        </w:rPr>
        <w:t>PMID:</w:t>
      </w:r>
      <w:r w:rsidR="0009713B">
        <w:rPr>
          <w:rFonts w:asciiTheme="minorHAnsi" w:eastAsia="Times New Roman" w:hAnsiTheme="minorHAnsi" w:cstheme="minorHAnsi"/>
        </w:rPr>
        <w:t xml:space="preserve"> </w:t>
      </w:r>
      <w:r w:rsidR="002A1E3F" w:rsidRPr="002A1E3F">
        <w:rPr>
          <w:rFonts w:asciiTheme="minorHAnsi" w:eastAsia="Times New Roman" w:hAnsiTheme="minorHAnsi" w:cstheme="minorHAnsi"/>
        </w:rPr>
        <w:t>27255269</w:t>
      </w:r>
    </w:p>
    <w:p w:rsidR="007B2AE6" w:rsidRPr="001B27E3" w:rsidRDefault="001B27E3" w:rsidP="00487655">
      <w:pPr>
        <w:shd w:val="clear" w:color="auto" w:fill="FFFFFF"/>
        <w:ind w:left="720" w:hanging="720"/>
        <w:rPr>
          <w:rFonts w:asciiTheme="minorHAnsi" w:eastAsia="Times New Roman" w:hAnsiTheme="minorHAnsi" w:cstheme="minorHAnsi"/>
        </w:rPr>
      </w:pPr>
      <w:r>
        <w:rPr>
          <w:rFonts w:asciiTheme="minorHAnsi" w:hAnsiTheme="minorHAnsi" w:cstheme="minorHAnsi"/>
          <w:noProof/>
        </w:rPr>
        <w:t>8</w:t>
      </w:r>
      <w:r w:rsidR="002A1E3F" w:rsidRPr="002A1E3F">
        <w:rPr>
          <w:rFonts w:asciiTheme="minorHAnsi" w:hAnsiTheme="minorHAnsi" w:cstheme="minorHAnsi"/>
          <w:noProof/>
        </w:rPr>
        <w:t xml:space="preserve">. </w:t>
      </w:r>
      <w:r w:rsidR="002A1E3F" w:rsidRPr="002A1E3F">
        <w:rPr>
          <w:rFonts w:asciiTheme="minorHAnsi" w:hAnsiTheme="minorHAnsi" w:cstheme="minorHAnsi"/>
          <w:noProof/>
        </w:rPr>
        <w:tab/>
        <w:t xml:space="preserve">Yardley L, Spring BJ, Riper H, Morrison LG, Crane DH, Curtis K, Merchant GC, Naughton F, Blandford A. Understanding and Promoting Effective Engagement With Digital Behavior Change Interventions. </w:t>
      </w:r>
      <w:r w:rsidR="002A1E3F" w:rsidRPr="002A1E3F">
        <w:rPr>
          <w:rFonts w:asciiTheme="minorHAnsi" w:hAnsiTheme="minorHAnsi" w:cstheme="minorHAnsi"/>
          <w:i/>
          <w:iCs/>
          <w:noProof/>
        </w:rPr>
        <w:t>Am J Prev Med</w:t>
      </w:r>
      <w:r w:rsidR="002A1E3F" w:rsidRPr="002A1E3F">
        <w:rPr>
          <w:rFonts w:asciiTheme="minorHAnsi" w:hAnsiTheme="minorHAnsi" w:cstheme="minorHAnsi"/>
          <w:noProof/>
        </w:rPr>
        <w:t xml:space="preserve">. 2016;51(5):833-842. </w:t>
      </w:r>
      <w:r w:rsidR="002A1E3F" w:rsidRPr="002A1E3F">
        <w:rPr>
          <w:rFonts w:asciiTheme="minorHAnsi" w:eastAsia="Times New Roman" w:hAnsiTheme="minorHAnsi" w:cstheme="minorHAnsi"/>
        </w:rPr>
        <w:t>PMID:</w:t>
      </w:r>
      <w:r w:rsidR="0009713B">
        <w:rPr>
          <w:rFonts w:asciiTheme="minorHAnsi" w:eastAsia="Times New Roman" w:hAnsiTheme="minorHAnsi" w:cstheme="minorHAnsi"/>
        </w:rPr>
        <w:t xml:space="preserve"> </w:t>
      </w:r>
      <w:r w:rsidR="002A1E3F" w:rsidRPr="002A1E3F">
        <w:rPr>
          <w:rFonts w:asciiTheme="minorHAnsi" w:eastAsia="Times New Roman" w:hAnsiTheme="minorHAnsi" w:cstheme="minorHAnsi"/>
        </w:rPr>
        <w:t>27745683</w:t>
      </w:r>
    </w:p>
    <w:p w:rsidR="007B2AE6" w:rsidRPr="001B27E3" w:rsidRDefault="001B27E3" w:rsidP="00487655">
      <w:pPr>
        <w:shd w:val="clear" w:color="auto" w:fill="FFFFFF"/>
        <w:ind w:left="720" w:hanging="720"/>
        <w:rPr>
          <w:rFonts w:asciiTheme="minorHAnsi" w:eastAsia="Times New Roman" w:hAnsiTheme="minorHAnsi" w:cstheme="minorHAnsi"/>
        </w:rPr>
      </w:pPr>
      <w:r>
        <w:rPr>
          <w:rFonts w:asciiTheme="minorHAnsi" w:hAnsiTheme="minorHAnsi" w:cstheme="minorHAnsi"/>
          <w:noProof/>
        </w:rPr>
        <w:t>9</w:t>
      </w:r>
      <w:r w:rsidR="002A1E3F" w:rsidRPr="002A1E3F">
        <w:rPr>
          <w:rFonts w:asciiTheme="minorHAnsi" w:hAnsiTheme="minorHAnsi" w:cstheme="minorHAnsi"/>
          <w:noProof/>
        </w:rPr>
        <w:t xml:space="preserve">. </w:t>
      </w:r>
      <w:r w:rsidR="002A1E3F" w:rsidRPr="002A1E3F">
        <w:rPr>
          <w:rFonts w:asciiTheme="minorHAnsi" w:hAnsiTheme="minorHAnsi" w:cstheme="minorHAnsi"/>
          <w:noProof/>
        </w:rPr>
        <w:tab/>
        <w:t xml:space="preserve">Sheeran P, Klein WMP, Rothman AJ. Health Behavior Change: Moving from Observation to Intervention. </w:t>
      </w:r>
      <w:r w:rsidR="002A1E3F" w:rsidRPr="002A1E3F">
        <w:rPr>
          <w:rFonts w:asciiTheme="minorHAnsi" w:hAnsiTheme="minorHAnsi" w:cstheme="minorHAnsi"/>
          <w:i/>
          <w:iCs/>
          <w:noProof/>
        </w:rPr>
        <w:t>Annu Rev Psychol</w:t>
      </w:r>
      <w:r w:rsidR="002A1E3F" w:rsidRPr="002A1E3F">
        <w:rPr>
          <w:rFonts w:asciiTheme="minorHAnsi" w:hAnsiTheme="minorHAnsi" w:cstheme="minorHAnsi"/>
          <w:noProof/>
        </w:rPr>
        <w:t xml:space="preserve">. 2017;68(1):573-600. </w:t>
      </w:r>
      <w:r w:rsidR="002A1E3F" w:rsidRPr="002A1E3F">
        <w:rPr>
          <w:rFonts w:asciiTheme="minorHAnsi" w:eastAsia="Times New Roman" w:hAnsiTheme="minorHAnsi" w:cstheme="minorHAnsi"/>
        </w:rPr>
        <w:t>PMID:</w:t>
      </w:r>
      <w:r w:rsidR="0009713B">
        <w:rPr>
          <w:rFonts w:asciiTheme="minorHAnsi" w:eastAsia="Times New Roman" w:hAnsiTheme="minorHAnsi" w:cstheme="minorHAnsi"/>
        </w:rPr>
        <w:t xml:space="preserve"> </w:t>
      </w:r>
      <w:r w:rsidR="002A1E3F" w:rsidRPr="002A1E3F">
        <w:rPr>
          <w:rFonts w:asciiTheme="minorHAnsi" w:eastAsia="Times New Roman" w:hAnsiTheme="minorHAnsi" w:cstheme="minorHAnsi"/>
        </w:rPr>
        <w:t>27618942</w:t>
      </w:r>
    </w:p>
    <w:p w:rsidR="007B2AE6" w:rsidRPr="001B27E3" w:rsidRDefault="001B27E3" w:rsidP="00487655">
      <w:pPr>
        <w:shd w:val="clear" w:color="auto" w:fill="FFFFFF"/>
        <w:ind w:left="720" w:hanging="720"/>
        <w:rPr>
          <w:rFonts w:asciiTheme="minorHAnsi" w:eastAsia="Times New Roman" w:hAnsiTheme="minorHAnsi" w:cstheme="minorHAnsi"/>
        </w:rPr>
      </w:pPr>
      <w:r>
        <w:rPr>
          <w:rFonts w:asciiTheme="minorHAnsi" w:hAnsiTheme="minorHAnsi" w:cstheme="minorHAnsi"/>
          <w:noProof/>
        </w:rPr>
        <w:t>10</w:t>
      </w:r>
      <w:r w:rsidR="002A1E3F" w:rsidRPr="002A1E3F">
        <w:rPr>
          <w:rFonts w:asciiTheme="minorHAnsi" w:hAnsiTheme="minorHAnsi" w:cstheme="minorHAnsi"/>
          <w:noProof/>
        </w:rPr>
        <w:t xml:space="preserve">. </w:t>
      </w:r>
      <w:r w:rsidR="002A1E3F" w:rsidRPr="002A1E3F">
        <w:rPr>
          <w:rFonts w:asciiTheme="minorHAnsi" w:hAnsiTheme="minorHAnsi" w:cstheme="minorHAnsi"/>
          <w:noProof/>
        </w:rPr>
        <w:tab/>
        <w:t xml:space="preserve">Michie S, Yardley L, West R, Patrick K, Greaves F. Developing and Evaluating Digital Interventions to Promote Behavior Change in Health and Health Care: Recommendations Resulting From an International Workshop. </w:t>
      </w:r>
      <w:r w:rsidR="002A1E3F" w:rsidRPr="002A1E3F">
        <w:rPr>
          <w:rFonts w:asciiTheme="minorHAnsi" w:hAnsiTheme="minorHAnsi" w:cstheme="minorHAnsi"/>
          <w:i/>
          <w:iCs/>
          <w:noProof/>
        </w:rPr>
        <w:t>J Med Internet Res</w:t>
      </w:r>
      <w:r w:rsidR="002A1E3F" w:rsidRPr="002A1E3F">
        <w:rPr>
          <w:rFonts w:asciiTheme="minorHAnsi" w:hAnsiTheme="minorHAnsi" w:cstheme="minorHAnsi"/>
          <w:noProof/>
        </w:rPr>
        <w:t xml:space="preserve">. 2017;19(6):e232. </w:t>
      </w:r>
      <w:r w:rsidR="002A1E3F" w:rsidRPr="002A1E3F">
        <w:rPr>
          <w:rFonts w:asciiTheme="minorHAnsi" w:eastAsia="Times New Roman" w:hAnsiTheme="minorHAnsi" w:cstheme="minorHAnsi"/>
        </w:rPr>
        <w:t>PMID:</w:t>
      </w:r>
      <w:r w:rsidR="0009713B">
        <w:rPr>
          <w:rFonts w:asciiTheme="minorHAnsi" w:eastAsia="Times New Roman" w:hAnsiTheme="minorHAnsi" w:cstheme="minorHAnsi"/>
        </w:rPr>
        <w:t xml:space="preserve"> </w:t>
      </w:r>
      <w:r w:rsidR="002A1E3F" w:rsidRPr="002A1E3F">
        <w:rPr>
          <w:rFonts w:asciiTheme="minorHAnsi" w:eastAsia="Times New Roman" w:hAnsiTheme="minorHAnsi" w:cstheme="minorHAnsi"/>
        </w:rPr>
        <w:t>28663162</w:t>
      </w:r>
    </w:p>
    <w:p w:rsidR="007B2AE6" w:rsidRPr="001B27E3" w:rsidRDefault="002A1E3F" w:rsidP="00487655">
      <w:pPr>
        <w:shd w:val="clear" w:color="auto" w:fill="FFFFFF"/>
        <w:ind w:left="720" w:hanging="720"/>
        <w:rPr>
          <w:rFonts w:asciiTheme="minorHAnsi" w:eastAsia="Times New Roman" w:hAnsiTheme="minorHAnsi" w:cstheme="minorHAnsi"/>
        </w:rPr>
      </w:pPr>
      <w:r w:rsidRPr="002A1E3F">
        <w:rPr>
          <w:rFonts w:asciiTheme="minorHAnsi" w:hAnsiTheme="minorHAnsi" w:cstheme="minorHAnsi"/>
          <w:noProof/>
        </w:rPr>
        <w:t>1</w:t>
      </w:r>
      <w:r w:rsidR="001B27E3">
        <w:rPr>
          <w:rFonts w:asciiTheme="minorHAnsi" w:hAnsiTheme="minorHAnsi" w:cstheme="minorHAnsi"/>
          <w:noProof/>
        </w:rPr>
        <w:t>1</w:t>
      </w:r>
      <w:r w:rsidRPr="002A1E3F">
        <w:rPr>
          <w:rFonts w:asciiTheme="minorHAnsi" w:hAnsiTheme="minorHAnsi" w:cstheme="minorHAnsi"/>
          <w:noProof/>
        </w:rPr>
        <w:t xml:space="preserve">. </w:t>
      </w:r>
      <w:r w:rsidRPr="002A1E3F">
        <w:rPr>
          <w:rFonts w:asciiTheme="minorHAnsi" w:hAnsiTheme="minorHAnsi" w:cstheme="minorHAnsi"/>
          <w:noProof/>
        </w:rPr>
        <w:tab/>
        <w:t xml:space="preserve">Ainsworth B, Steele M, Stuart B, Joseph J, Miller S, Morrison LG, Little P, Yardley L. Using an Analysis of Behavior Change to Inform Effective Digital Intervention Design: How Did the PRIMIT Website Change Hand Hygiene Behavior Across 8993 Users? </w:t>
      </w:r>
      <w:r w:rsidRPr="002A1E3F">
        <w:rPr>
          <w:rFonts w:asciiTheme="minorHAnsi" w:hAnsiTheme="minorHAnsi" w:cstheme="minorHAnsi"/>
          <w:i/>
          <w:iCs/>
          <w:noProof/>
        </w:rPr>
        <w:t>Ann Behav Med</w:t>
      </w:r>
      <w:r w:rsidRPr="002A1E3F">
        <w:rPr>
          <w:rFonts w:asciiTheme="minorHAnsi" w:hAnsiTheme="minorHAnsi" w:cstheme="minorHAnsi"/>
          <w:noProof/>
        </w:rPr>
        <w:t xml:space="preserve">. December 2016:1-9. </w:t>
      </w:r>
      <w:r w:rsidRPr="002A1E3F">
        <w:rPr>
          <w:rFonts w:asciiTheme="minorHAnsi" w:eastAsia="Times New Roman" w:hAnsiTheme="minorHAnsi" w:cstheme="minorHAnsi"/>
        </w:rPr>
        <w:t>PMID:</w:t>
      </w:r>
      <w:r w:rsidR="0009713B">
        <w:rPr>
          <w:rFonts w:asciiTheme="minorHAnsi" w:eastAsia="Times New Roman" w:hAnsiTheme="minorHAnsi" w:cstheme="minorHAnsi"/>
        </w:rPr>
        <w:t xml:space="preserve"> </w:t>
      </w:r>
      <w:r w:rsidRPr="002A1E3F">
        <w:rPr>
          <w:rFonts w:asciiTheme="minorHAnsi" w:eastAsia="Times New Roman" w:hAnsiTheme="minorHAnsi" w:cstheme="minorHAnsi"/>
        </w:rPr>
        <w:t>27909944</w:t>
      </w:r>
    </w:p>
    <w:p w:rsidR="007B2AE6" w:rsidRPr="001B27E3" w:rsidRDefault="002A1E3F" w:rsidP="00487655">
      <w:pPr>
        <w:widowControl w:val="0"/>
        <w:autoSpaceDE w:val="0"/>
        <w:autoSpaceDN w:val="0"/>
        <w:adjustRightInd w:val="0"/>
        <w:ind w:left="720" w:hanging="720"/>
        <w:rPr>
          <w:rFonts w:asciiTheme="minorHAnsi" w:hAnsiTheme="minorHAnsi" w:cstheme="minorHAnsi"/>
          <w:noProof/>
        </w:rPr>
      </w:pPr>
      <w:r w:rsidRPr="002A1E3F">
        <w:rPr>
          <w:rFonts w:asciiTheme="minorHAnsi" w:hAnsiTheme="minorHAnsi" w:cstheme="minorHAnsi"/>
          <w:noProof/>
        </w:rPr>
        <w:t>1</w:t>
      </w:r>
      <w:r w:rsidR="001B27E3">
        <w:rPr>
          <w:rFonts w:asciiTheme="minorHAnsi" w:hAnsiTheme="minorHAnsi" w:cstheme="minorHAnsi"/>
          <w:noProof/>
        </w:rPr>
        <w:t>2</w:t>
      </w:r>
      <w:r w:rsidRPr="002A1E3F">
        <w:rPr>
          <w:rFonts w:asciiTheme="minorHAnsi" w:hAnsiTheme="minorHAnsi" w:cstheme="minorHAnsi"/>
          <w:noProof/>
        </w:rPr>
        <w:t xml:space="preserve">. </w:t>
      </w:r>
      <w:r w:rsidRPr="002A1E3F">
        <w:rPr>
          <w:rFonts w:asciiTheme="minorHAnsi" w:hAnsiTheme="minorHAnsi" w:cstheme="minorHAnsi"/>
          <w:noProof/>
        </w:rPr>
        <w:tab/>
        <w:t xml:space="preserve">Morrison LG, Geraghty AWA, Lloyd S, Goodman N, Michaelides DT, Hargood C, Weal M, Yardley L. Comparing usage of a web and app stress management intervention: An observational study. </w:t>
      </w:r>
      <w:r w:rsidRPr="002A1E3F">
        <w:rPr>
          <w:rFonts w:asciiTheme="minorHAnsi" w:hAnsiTheme="minorHAnsi" w:cstheme="minorHAnsi"/>
          <w:i/>
          <w:iCs/>
          <w:noProof/>
        </w:rPr>
        <w:t>Internet Interv</w:t>
      </w:r>
      <w:r w:rsidRPr="002A1E3F">
        <w:rPr>
          <w:rFonts w:asciiTheme="minorHAnsi" w:hAnsiTheme="minorHAnsi" w:cstheme="minorHAnsi"/>
          <w:noProof/>
        </w:rPr>
        <w:t>. 2018;</w:t>
      </w:r>
      <w:r w:rsidRPr="002A1E3F">
        <w:rPr>
          <w:rFonts w:asciiTheme="minorHAnsi" w:hAnsiTheme="minorHAnsi" w:cstheme="minorHAnsi"/>
          <w:iCs/>
          <w:noProof/>
        </w:rPr>
        <w:t>12:</w:t>
      </w:r>
      <w:r w:rsidRPr="002A1E3F">
        <w:rPr>
          <w:rFonts w:asciiTheme="minorHAnsi" w:hAnsiTheme="minorHAnsi" w:cstheme="minorHAnsi"/>
          <w:noProof/>
        </w:rPr>
        <w:t xml:space="preserve">74–82. </w:t>
      </w:r>
      <w:r w:rsidR="0009713B">
        <w:rPr>
          <w:rFonts w:asciiTheme="minorHAnsi" w:hAnsiTheme="minorHAnsi" w:cstheme="minorHAnsi"/>
          <w:noProof/>
        </w:rPr>
        <w:t>PMID: 30135771</w:t>
      </w:r>
    </w:p>
    <w:p w:rsidR="007B2AE6" w:rsidRPr="001B27E3" w:rsidRDefault="002A1E3F" w:rsidP="00487655">
      <w:pPr>
        <w:shd w:val="clear" w:color="auto" w:fill="FFFFFF"/>
        <w:ind w:left="720" w:hanging="720"/>
        <w:rPr>
          <w:rFonts w:asciiTheme="minorHAnsi" w:eastAsia="Times New Roman" w:hAnsiTheme="minorHAnsi" w:cstheme="minorHAnsi"/>
        </w:rPr>
      </w:pPr>
      <w:r w:rsidRPr="002A1E3F">
        <w:rPr>
          <w:rFonts w:asciiTheme="minorHAnsi" w:hAnsiTheme="minorHAnsi" w:cstheme="minorHAnsi"/>
          <w:noProof/>
        </w:rPr>
        <w:t>1</w:t>
      </w:r>
      <w:r w:rsidR="001B27E3">
        <w:rPr>
          <w:rFonts w:asciiTheme="minorHAnsi" w:hAnsiTheme="minorHAnsi" w:cstheme="minorHAnsi"/>
          <w:noProof/>
        </w:rPr>
        <w:t>3</w:t>
      </w:r>
      <w:r w:rsidRPr="002A1E3F">
        <w:rPr>
          <w:rFonts w:asciiTheme="minorHAnsi" w:hAnsiTheme="minorHAnsi" w:cstheme="minorHAnsi"/>
          <w:noProof/>
        </w:rPr>
        <w:t xml:space="preserve">. </w:t>
      </w:r>
      <w:r w:rsidRPr="002A1E3F">
        <w:rPr>
          <w:rFonts w:asciiTheme="minorHAnsi" w:hAnsiTheme="minorHAnsi" w:cstheme="minorHAnsi"/>
          <w:noProof/>
        </w:rPr>
        <w:tab/>
        <w:t xml:space="preserve">Band R, Bradbury K, Morton K, May C, Michie S, Mair FS, Murray E, McManus RJ, Little P, Yardley L. Intervention planning for a digital intervention for self-management of hypertension: a theory-, evidence- and person-based approach. </w:t>
      </w:r>
      <w:r w:rsidRPr="002A1E3F">
        <w:rPr>
          <w:rFonts w:asciiTheme="minorHAnsi" w:hAnsiTheme="minorHAnsi" w:cstheme="minorHAnsi"/>
          <w:i/>
          <w:iCs/>
          <w:noProof/>
        </w:rPr>
        <w:t>Implement Sci</w:t>
      </w:r>
      <w:r w:rsidRPr="002A1E3F">
        <w:rPr>
          <w:rFonts w:asciiTheme="minorHAnsi" w:hAnsiTheme="minorHAnsi" w:cstheme="minorHAnsi"/>
          <w:noProof/>
        </w:rPr>
        <w:t xml:space="preserve">. 2017;12(1):25. </w:t>
      </w:r>
      <w:r w:rsidRPr="002A1E3F">
        <w:rPr>
          <w:rFonts w:asciiTheme="minorHAnsi" w:eastAsia="Times New Roman" w:hAnsiTheme="minorHAnsi" w:cstheme="minorHAnsi"/>
        </w:rPr>
        <w:t>PMID:</w:t>
      </w:r>
      <w:r w:rsidR="00FD28A1">
        <w:rPr>
          <w:rFonts w:asciiTheme="minorHAnsi" w:eastAsia="Times New Roman" w:hAnsiTheme="minorHAnsi" w:cstheme="minorHAnsi"/>
        </w:rPr>
        <w:t xml:space="preserve"> </w:t>
      </w:r>
      <w:r w:rsidRPr="002A1E3F">
        <w:rPr>
          <w:rFonts w:asciiTheme="minorHAnsi" w:eastAsia="Times New Roman" w:hAnsiTheme="minorHAnsi" w:cstheme="minorHAnsi"/>
        </w:rPr>
        <w:t>28231840</w:t>
      </w:r>
    </w:p>
    <w:p w:rsidR="007B2AE6" w:rsidRPr="001B27E3" w:rsidRDefault="002A1E3F" w:rsidP="00487655">
      <w:pPr>
        <w:shd w:val="clear" w:color="auto" w:fill="FFFFFF"/>
        <w:ind w:left="720" w:hanging="720"/>
        <w:rPr>
          <w:rFonts w:asciiTheme="minorHAnsi" w:hAnsiTheme="minorHAnsi" w:cstheme="minorHAnsi"/>
          <w:noProof/>
        </w:rPr>
      </w:pPr>
      <w:r w:rsidRPr="002A1E3F">
        <w:rPr>
          <w:rFonts w:asciiTheme="minorHAnsi" w:hAnsiTheme="minorHAnsi" w:cstheme="minorHAnsi"/>
          <w:noProof/>
        </w:rPr>
        <w:t>1</w:t>
      </w:r>
      <w:r w:rsidR="001B27E3">
        <w:rPr>
          <w:rFonts w:asciiTheme="minorHAnsi" w:hAnsiTheme="minorHAnsi" w:cstheme="minorHAnsi"/>
          <w:noProof/>
        </w:rPr>
        <w:t>4</w:t>
      </w:r>
      <w:r w:rsidRPr="002A1E3F">
        <w:rPr>
          <w:rFonts w:asciiTheme="minorHAnsi" w:hAnsiTheme="minorHAnsi" w:cstheme="minorHAnsi"/>
          <w:noProof/>
        </w:rPr>
        <w:t xml:space="preserve">. </w:t>
      </w:r>
      <w:r w:rsidRPr="002A1E3F">
        <w:rPr>
          <w:rFonts w:asciiTheme="minorHAnsi" w:hAnsiTheme="minorHAnsi" w:cstheme="minorHAnsi"/>
          <w:noProof/>
        </w:rPr>
        <w:tab/>
        <w:t xml:space="preserve">Yardley L, Morrison L, Bradbury K, Muller I. The person-based approach to intervention development: application to digital health-related behavior change interventions. </w:t>
      </w:r>
      <w:r w:rsidRPr="002A1E3F">
        <w:rPr>
          <w:rFonts w:asciiTheme="minorHAnsi" w:hAnsiTheme="minorHAnsi" w:cstheme="minorHAnsi"/>
          <w:i/>
          <w:iCs/>
          <w:noProof/>
        </w:rPr>
        <w:t>J Med Internet Res</w:t>
      </w:r>
      <w:r w:rsidRPr="002A1E3F">
        <w:rPr>
          <w:rFonts w:asciiTheme="minorHAnsi" w:hAnsiTheme="minorHAnsi" w:cstheme="minorHAnsi"/>
          <w:noProof/>
        </w:rPr>
        <w:t xml:space="preserve">. 2015;17(1):e30. </w:t>
      </w:r>
      <w:r w:rsidRPr="002A1E3F">
        <w:rPr>
          <w:rFonts w:asciiTheme="minorHAnsi" w:eastAsia="Times New Roman" w:hAnsiTheme="minorHAnsi" w:cstheme="minorHAnsi"/>
        </w:rPr>
        <w:t>PMID:</w:t>
      </w:r>
      <w:r w:rsidR="00FD28A1">
        <w:rPr>
          <w:rFonts w:asciiTheme="minorHAnsi" w:eastAsia="Times New Roman" w:hAnsiTheme="minorHAnsi" w:cstheme="minorHAnsi"/>
        </w:rPr>
        <w:t xml:space="preserve"> </w:t>
      </w:r>
      <w:r w:rsidRPr="002A1E3F">
        <w:rPr>
          <w:rFonts w:asciiTheme="minorHAnsi" w:eastAsia="Times New Roman" w:hAnsiTheme="minorHAnsi" w:cstheme="minorHAnsi"/>
        </w:rPr>
        <w:t>25639757</w:t>
      </w:r>
    </w:p>
    <w:p w:rsidR="007B2AE6" w:rsidRPr="001B27E3" w:rsidRDefault="002A1E3F" w:rsidP="00487655">
      <w:pPr>
        <w:shd w:val="clear" w:color="auto" w:fill="FFFFFF"/>
        <w:ind w:left="720" w:hanging="720"/>
        <w:rPr>
          <w:rFonts w:asciiTheme="minorHAnsi" w:eastAsia="Times New Roman" w:hAnsiTheme="minorHAnsi" w:cstheme="minorHAnsi"/>
        </w:rPr>
      </w:pPr>
      <w:r w:rsidRPr="002A1E3F">
        <w:rPr>
          <w:rFonts w:asciiTheme="minorHAnsi" w:hAnsiTheme="minorHAnsi" w:cstheme="minorHAnsi"/>
          <w:noProof/>
        </w:rPr>
        <w:lastRenderedPageBreak/>
        <w:t>1</w:t>
      </w:r>
      <w:r w:rsidR="001B27E3">
        <w:rPr>
          <w:rFonts w:asciiTheme="minorHAnsi" w:hAnsiTheme="minorHAnsi" w:cstheme="minorHAnsi"/>
          <w:noProof/>
        </w:rPr>
        <w:t>5</w:t>
      </w:r>
      <w:r w:rsidRPr="002A1E3F">
        <w:rPr>
          <w:rFonts w:asciiTheme="minorHAnsi" w:hAnsiTheme="minorHAnsi" w:cstheme="minorHAnsi"/>
          <w:noProof/>
        </w:rPr>
        <w:t xml:space="preserve">. </w:t>
      </w:r>
      <w:r w:rsidRPr="002A1E3F">
        <w:rPr>
          <w:rFonts w:asciiTheme="minorHAnsi" w:hAnsiTheme="minorHAnsi" w:cstheme="minorHAnsi"/>
          <w:noProof/>
        </w:rPr>
        <w:tab/>
        <w:t xml:space="preserve">Mohr DC, Schueller SM, Montague E, Burns MN, Rashidi P. The behavioral intervention technology model: An integrated conceptual and technological framework for ehealth and mhealth interventions. </w:t>
      </w:r>
      <w:r w:rsidRPr="002A1E3F">
        <w:rPr>
          <w:rFonts w:asciiTheme="minorHAnsi" w:hAnsiTheme="minorHAnsi" w:cstheme="minorHAnsi"/>
          <w:i/>
          <w:iCs/>
          <w:noProof/>
        </w:rPr>
        <w:t>J Med Internet Res</w:t>
      </w:r>
      <w:r w:rsidRPr="002A1E3F">
        <w:rPr>
          <w:rFonts w:asciiTheme="minorHAnsi" w:hAnsiTheme="minorHAnsi" w:cstheme="minorHAnsi"/>
          <w:noProof/>
        </w:rPr>
        <w:t xml:space="preserve">. 2014;16(6). </w:t>
      </w:r>
      <w:r w:rsidRPr="002A1E3F">
        <w:rPr>
          <w:rFonts w:asciiTheme="minorHAnsi" w:eastAsia="Times New Roman" w:hAnsiTheme="minorHAnsi" w:cstheme="minorHAnsi"/>
        </w:rPr>
        <w:t>PMID:</w:t>
      </w:r>
      <w:r w:rsidR="00FD28A1">
        <w:rPr>
          <w:rFonts w:asciiTheme="minorHAnsi" w:eastAsia="Times New Roman" w:hAnsiTheme="minorHAnsi" w:cstheme="minorHAnsi"/>
        </w:rPr>
        <w:t xml:space="preserve"> </w:t>
      </w:r>
      <w:r w:rsidRPr="002A1E3F">
        <w:rPr>
          <w:rFonts w:asciiTheme="minorHAnsi" w:eastAsia="Times New Roman" w:hAnsiTheme="minorHAnsi" w:cstheme="minorHAnsi"/>
        </w:rPr>
        <w:t>24905070</w:t>
      </w:r>
    </w:p>
    <w:p w:rsidR="007B2AE6" w:rsidRPr="001B27E3" w:rsidRDefault="002A1E3F" w:rsidP="00487655">
      <w:pPr>
        <w:shd w:val="clear" w:color="auto" w:fill="FFFFFF"/>
        <w:ind w:left="720" w:hanging="720"/>
        <w:rPr>
          <w:rFonts w:asciiTheme="minorHAnsi" w:eastAsia="Times New Roman" w:hAnsiTheme="minorHAnsi" w:cstheme="minorHAnsi"/>
        </w:rPr>
      </w:pPr>
      <w:r w:rsidRPr="002A1E3F">
        <w:rPr>
          <w:rFonts w:asciiTheme="minorHAnsi" w:hAnsiTheme="minorHAnsi" w:cstheme="minorHAnsi"/>
          <w:noProof/>
        </w:rPr>
        <w:t>1</w:t>
      </w:r>
      <w:r w:rsidR="001B27E3">
        <w:rPr>
          <w:rFonts w:asciiTheme="minorHAnsi" w:hAnsiTheme="minorHAnsi" w:cstheme="minorHAnsi"/>
          <w:noProof/>
        </w:rPr>
        <w:t>6</w:t>
      </w:r>
      <w:r w:rsidRPr="002A1E3F">
        <w:rPr>
          <w:rFonts w:asciiTheme="minorHAnsi" w:hAnsiTheme="minorHAnsi" w:cstheme="minorHAnsi"/>
          <w:noProof/>
        </w:rPr>
        <w:t xml:space="preserve">. </w:t>
      </w:r>
      <w:r w:rsidRPr="002A1E3F">
        <w:rPr>
          <w:rFonts w:asciiTheme="minorHAnsi" w:hAnsiTheme="minorHAnsi" w:cstheme="minorHAnsi"/>
          <w:noProof/>
        </w:rPr>
        <w:tab/>
        <w:t xml:space="preserve">Michie S, Richardson M, Johnston M, Abraham C, Francis J, Hardeman W, Eccles MP, Cane J Wood CE. The Behavior Change Technique Taxonomy (v1) of 93 Hierarchically Clustered Techniques: Building an International Consensus for the Reporting of Behavior Change Interventions. </w:t>
      </w:r>
      <w:r w:rsidRPr="002A1E3F">
        <w:rPr>
          <w:rFonts w:asciiTheme="minorHAnsi" w:hAnsiTheme="minorHAnsi" w:cstheme="minorHAnsi"/>
          <w:i/>
          <w:iCs/>
          <w:noProof/>
        </w:rPr>
        <w:t>Ann Behav Med</w:t>
      </w:r>
      <w:r w:rsidRPr="002A1E3F">
        <w:rPr>
          <w:rFonts w:asciiTheme="minorHAnsi" w:hAnsiTheme="minorHAnsi" w:cstheme="minorHAnsi"/>
          <w:noProof/>
        </w:rPr>
        <w:t xml:space="preserve">. 2013;46(1):81-95. </w:t>
      </w:r>
      <w:r w:rsidRPr="002A1E3F">
        <w:rPr>
          <w:rFonts w:asciiTheme="minorHAnsi" w:eastAsia="Times New Roman" w:hAnsiTheme="minorHAnsi" w:cstheme="minorHAnsi"/>
        </w:rPr>
        <w:t>PMID:</w:t>
      </w:r>
      <w:r w:rsidR="00FD28A1">
        <w:rPr>
          <w:rFonts w:asciiTheme="minorHAnsi" w:eastAsia="Times New Roman" w:hAnsiTheme="minorHAnsi" w:cstheme="minorHAnsi"/>
        </w:rPr>
        <w:t xml:space="preserve"> </w:t>
      </w:r>
      <w:r w:rsidRPr="002A1E3F">
        <w:rPr>
          <w:rFonts w:asciiTheme="minorHAnsi" w:eastAsia="Times New Roman" w:hAnsiTheme="minorHAnsi" w:cstheme="minorHAnsi"/>
        </w:rPr>
        <w:t>23512568</w:t>
      </w:r>
    </w:p>
    <w:p w:rsidR="007B2AE6" w:rsidRPr="001B27E3" w:rsidRDefault="002A1E3F" w:rsidP="00487655">
      <w:pPr>
        <w:shd w:val="clear" w:color="auto" w:fill="FFFFFF"/>
        <w:ind w:left="720" w:hanging="720"/>
        <w:rPr>
          <w:rFonts w:asciiTheme="minorHAnsi" w:eastAsia="Times New Roman" w:hAnsiTheme="minorHAnsi" w:cstheme="minorHAnsi"/>
        </w:rPr>
      </w:pPr>
      <w:r w:rsidRPr="002A1E3F">
        <w:rPr>
          <w:rFonts w:asciiTheme="minorHAnsi" w:hAnsiTheme="minorHAnsi" w:cstheme="minorHAnsi"/>
          <w:noProof/>
        </w:rPr>
        <w:t>1</w:t>
      </w:r>
      <w:r w:rsidR="001B27E3">
        <w:rPr>
          <w:rFonts w:asciiTheme="minorHAnsi" w:hAnsiTheme="minorHAnsi" w:cstheme="minorHAnsi"/>
          <w:noProof/>
        </w:rPr>
        <w:t>7</w:t>
      </w:r>
      <w:r w:rsidRPr="002A1E3F">
        <w:rPr>
          <w:rFonts w:asciiTheme="minorHAnsi" w:hAnsiTheme="minorHAnsi" w:cstheme="minorHAnsi"/>
          <w:noProof/>
        </w:rPr>
        <w:t xml:space="preserve">. </w:t>
      </w:r>
      <w:r w:rsidRPr="002A1E3F">
        <w:rPr>
          <w:rFonts w:asciiTheme="minorHAnsi" w:hAnsiTheme="minorHAnsi" w:cstheme="minorHAnsi"/>
          <w:noProof/>
        </w:rPr>
        <w:tab/>
        <w:t xml:space="preserve">Michie S, Carey RN, Johnston M, Rothman AJ, de Bruin M, Kelly MP, Connell LE. From Theory-Inspired to Theory-Based Interventions: A Protocol for Developing and Testing a Methodology for Linking Behaviour Change Techniques to Theoretical Mechanisms of Action. </w:t>
      </w:r>
      <w:r w:rsidRPr="002A1E3F">
        <w:rPr>
          <w:rFonts w:asciiTheme="minorHAnsi" w:hAnsiTheme="minorHAnsi" w:cstheme="minorHAnsi"/>
          <w:i/>
          <w:iCs/>
          <w:noProof/>
        </w:rPr>
        <w:t>Ann Behav Med</w:t>
      </w:r>
      <w:r w:rsidRPr="002A1E3F">
        <w:rPr>
          <w:rFonts w:asciiTheme="minorHAnsi" w:hAnsiTheme="minorHAnsi" w:cstheme="minorHAnsi"/>
          <w:noProof/>
        </w:rPr>
        <w:t xml:space="preserve">. 2016. </w:t>
      </w:r>
      <w:r w:rsidRPr="002A1E3F">
        <w:rPr>
          <w:rFonts w:asciiTheme="minorHAnsi" w:eastAsia="Times New Roman" w:hAnsiTheme="minorHAnsi" w:cstheme="minorHAnsi"/>
        </w:rPr>
        <w:t>PMID:</w:t>
      </w:r>
      <w:r w:rsidR="00FD28A1">
        <w:rPr>
          <w:rFonts w:asciiTheme="minorHAnsi" w:eastAsia="Times New Roman" w:hAnsiTheme="minorHAnsi" w:cstheme="minorHAnsi"/>
        </w:rPr>
        <w:t xml:space="preserve"> </w:t>
      </w:r>
      <w:r w:rsidRPr="002A1E3F">
        <w:rPr>
          <w:rFonts w:asciiTheme="minorHAnsi" w:eastAsia="Times New Roman" w:hAnsiTheme="minorHAnsi" w:cstheme="minorHAnsi"/>
        </w:rPr>
        <w:t>27401001</w:t>
      </w:r>
    </w:p>
    <w:p w:rsidR="007B2AE6" w:rsidRPr="001B27E3" w:rsidRDefault="002A1E3F" w:rsidP="00487655">
      <w:pPr>
        <w:widowControl w:val="0"/>
        <w:autoSpaceDE w:val="0"/>
        <w:autoSpaceDN w:val="0"/>
        <w:adjustRightInd w:val="0"/>
        <w:ind w:left="720" w:hanging="720"/>
        <w:rPr>
          <w:rFonts w:asciiTheme="minorHAnsi" w:hAnsiTheme="minorHAnsi" w:cstheme="minorHAnsi"/>
          <w:noProof/>
        </w:rPr>
      </w:pPr>
      <w:r w:rsidRPr="002A1E3F">
        <w:rPr>
          <w:rFonts w:asciiTheme="minorHAnsi" w:hAnsiTheme="minorHAnsi" w:cstheme="minorHAnsi"/>
          <w:noProof/>
        </w:rPr>
        <w:t>1</w:t>
      </w:r>
      <w:r w:rsidR="001B27E3">
        <w:rPr>
          <w:rFonts w:asciiTheme="minorHAnsi" w:hAnsiTheme="minorHAnsi" w:cstheme="minorHAnsi"/>
          <w:noProof/>
        </w:rPr>
        <w:t>8</w:t>
      </w:r>
      <w:r w:rsidRPr="002A1E3F">
        <w:rPr>
          <w:rFonts w:asciiTheme="minorHAnsi" w:hAnsiTheme="minorHAnsi" w:cstheme="minorHAnsi"/>
          <w:noProof/>
        </w:rPr>
        <w:t xml:space="preserve">. </w:t>
      </w:r>
      <w:r w:rsidRPr="002A1E3F">
        <w:rPr>
          <w:rFonts w:asciiTheme="minorHAnsi" w:hAnsiTheme="minorHAnsi" w:cstheme="minorHAnsi"/>
          <w:noProof/>
        </w:rPr>
        <w:tab/>
        <w:t xml:space="preserve">Michie S, Johnston M, Francis J, Hardeman W, Eccles M. From Theory to Intervention: Mapping Theoretically Derived Behavioural Determinants to Behaviour Change Techniques. </w:t>
      </w:r>
      <w:r w:rsidRPr="002A1E3F">
        <w:rPr>
          <w:rFonts w:asciiTheme="minorHAnsi" w:hAnsiTheme="minorHAnsi" w:cstheme="minorHAnsi"/>
          <w:i/>
          <w:iCs/>
          <w:noProof/>
        </w:rPr>
        <w:t>Appl Psychol</w:t>
      </w:r>
      <w:r w:rsidRPr="002A1E3F">
        <w:rPr>
          <w:rFonts w:asciiTheme="minorHAnsi" w:hAnsiTheme="minorHAnsi" w:cstheme="minorHAnsi"/>
          <w:noProof/>
        </w:rPr>
        <w:t>. 2008;57(4):660-680. doi:10.1111/j.1464-0597.2008.00341.x.</w:t>
      </w:r>
    </w:p>
    <w:p w:rsidR="00CD36DE" w:rsidRPr="001B27E3" w:rsidRDefault="002A1E3F" w:rsidP="00487655">
      <w:pPr>
        <w:widowControl w:val="0"/>
        <w:autoSpaceDE w:val="0"/>
        <w:autoSpaceDN w:val="0"/>
        <w:adjustRightInd w:val="0"/>
        <w:spacing w:before="200" w:after="0" w:line="240" w:lineRule="auto"/>
        <w:ind w:left="720" w:hanging="720"/>
        <w:rPr>
          <w:rFonts w:cs="Calibri"/>
          <w:noProof/>
          <w:szCs w:val="24"/>
        </w:rPr>
      </w:pPr>
      <w:r w:rsidRPr="002A1E3F">
        <w:rPr>
          <w:rFonts w:cs="Calibri"/>
          <w:noProof/>
        </w:rPr>
        <w:t>1</w:t>
      </w:r>
      <w:r w:rsidR="001B27E3">
        <w:rPr>
          <w:rFonts w:cs="Calibri"/>
          <w:noProof/>
        </w:rPr>
        <w:t>9</w:t>
      </w:r>
      <w:r w:rsidRPr="002A1E3F">
        <w:rPr>
          <w:rFonts w:cs="Calibri"/>
          <w:noProof/>
        </w:rPr>
        <w:t xml:space="preserve">. </w:t>
      </w:r>
      <w:r w:rsidRPr="002A1E3F">
        <w:rPr>
          <w:rFonts w:cs="Calibri"/>
          <w:noProof/>
        </w:rPr>
        <w:tab/>
      </w:r>
      <w:r w:rsidR="001B27E3" w:rsidRPr="00212BF1">
        <w:rPr>
          <w:rFonts w:cs="Calibri"/>
          <w:noProof/>
          <w:szCs w:val="24"/>
        </w:rPr>
        <w:t xml:space="preserve">Eysenbach G. . The Law of Attrition. </w:t>
      </w:r>
      <w:r w:rsidR="001B27E3" w:rsidRPr="00212BF1">
        <w:rPr>
          <w:rFonts w:cs="Calibri"/>
          <w:i/>
          <w:iCs/>
          <w:noProof/>
          <w:szCs w:val="24"/>
        </w:rPr>
        <w:t>J Med Internet Res</w:t>
      </w:r>
      <w:r w:rsidR="001B27E3">
        <w:rPr>
          <w:rFonts w:cs="Calibri"/>
          <w:noProof/>
          <w:szCs w:val="24"/>
        </w:rPr>
        <w:t>. 2005;</w:t>
      </w:r>
      <w:r w:rsidR="001B27E3" w:rsidRPr="00212BF1">
        <w:rPr>
          <w:rFonts w:cs="Calibri"/>
          <w:i/>
          <w:iCs/>
          <w:noProof/>
          <w:szCs w:val="24"/>
        </w:rPr>
        <w:t>7</w:t>
      </w:r>
      <w:r w:rsidR="001B27E3" w:rsidRPr="00212BF1">
        <w:rPr>
          <w:rFonts w:cs="Calibri"/>
          <w:noProof/>
          <w:szCs w:val="24"/>
        </w:rPr>
        <w:t>(1)</w:t>
      </w:r>
      <w:r w:rsidR="001B27E3">
        <w:rPr>
          <w:rFonts w:cs="Calibri"/>
          <w:noProof/>
          <w:szCs w:val="24"/>
        </w:rPr>
        <w:t>:e11. PMID: 15829473</w:t>
      </w:r>
    </w:p>
    <w:p w:rsidR="00CD36DE" w:rsidRPr="001B27E3" w:rsidRDefault="001B27E3" w:rsidP="00487655">
      <w:pPr>
        <w:widowControl w:val="0"/>
        <w:autoSpaceDE w:val="0"/>
        <w:autoSpaceDN w:val="0"/>
        <w:adjustRightInd w:val="0"/>
        <w:spacing w:before="200" w:line="240" w:lineRule="auto"/>
        <w:ind w:left="720" w:hanging="720"/>
        <w:rPr>
          <w:rFonts w:cs="Calibri"/>
          <w:noProof/>
          <w:szCs w:val="24"/>
        </w:rPr>
      </w:pPr>
      <w:r>
        <w:rPr>
          <w:rFonts w:cs="Calibri"/>
          <w:noProof/>
        </w:rPr>
        <w:t>20</w:t>
      </w:r>
      <w:r w:rsidR="002A1E3F" w:rsidRPr="002A1E3F">
        <w:rPr>
          <w:rFonts w:cs="Calibri"/>
          <w:noProof/>
        </w:rPr>
        <w:t>.</w:t>
      </w:r>
      <w:r w:rsidR="002A1E3F" w:rsidRPr="002A1E3F">
        <w:rPr>
          <w:rFonts w:cs="Calibri"/>
          <w:noProof/>
          <w:szCs w:val="24"/>
        </w:rPr>
        <w:t xml:space="preserve"> </w:t>
      </w:r>
      <w:r w:rsidR="002A1E3F" w:rsidRPr="002A1E3F">
        <w:rPr>
          <w:rFonts w:cs="Calibri"/>
          <w:noProof/>
          <w:szCs w:val="24"/>
        </w:rPr>
        <w:tab/>
      </w:r>
      <w:r w:rsidRPr="00212BF1">
        <w:rPr>
          <w:rFonts w:cs="Calibri"/>
          <w:noProof/>
          <w:szCs w:val="24"/>
        </w:rPr>
        <w:t xml:space="preserve">Danaher BG, Boles SM, Akers L, Gordon JS, Severson HH. Defining participant exposure measures in Web-based health behavior change programs. </w:t>
      </w:r>
      <w:r w:rsidRPr="00EF654F">
        <w:rPr>
          <w:rFonts w:cs="Calibri"/>
          <w:i/>
          <w:iCs/>
          <w:noProof/>
          <w:szCs w:val="24"/>
        </w:rPr>
        <w:t xml:space="preserve">J Med Internet Res </w:t>
      </w:r>
      <w:r w:rsidRPr="002B0B5A">
        <w:rPr>
          <w:rFonts w:cs="Calibri"/>
          <w:iCs/>
          <w:noProof/>
          <w:szCs w:val="24"/>
        </w:rPr>
        <w:t>2006;8(3):e15. PMID:</w:t>
      </w:r>
      <w:r>
        <w:rPr>
          <w:rFonts w:cs="Calibri"/>
          <w:iCs/>
          <w:noProof/>
          <w:szCs w:val="24"/>
        </w:rPr>
        <w:t xml:space="preserve"> </w:t>
      </w:r>
      <w:r w:rsidRPr="002B0B5A">
        <w:rPr>
          <w:rFonts w:cs="Calibri"/>
          <w:iCs/>
          <w:noProof/>
          <w:szCs w:val="24"/>
        </w:rPr>
        <w:t>1695412546</w:t>
      </w:r>
    </w:p>
    <w:p w:rsidR="001B27E3" w:rsidRDefault="001B27E3" w:rsidP="00487655">
      <w:pPr>
        <w:widowControl w:val="0"/>
        <w:autoSpaceDE w:val="0"/>
        <w:autoSpaceDN w:val="0"/>
        <w:adjustRightInd w:val="0"/>
        <w:spacing w:after="120"/>
        <w:ind w:left="720" w:hanging="720"/>
        <w:rPr>
          <w:rFonts w:cs="Calibri"/>
          <w:noProof/>
          <w:szCs w:val="24"/>
        </w:rPr>
      </w:pPr>
      <w:r>
        <w:rPr>
          <w:rFonts w:cs="Calibri"/>
          <w:noProof/>
          <w:szCs w:val="24"/>
        </w:rPr>
        <w:t>21.</w:t>
      </w:r>
      <w:r>
        <w:rPr>
          <w:rFonts w:cs="Calibri"/>
          <w:noProof/>
          <w:szCs w:val="24"/>
        </w:rPr>
        <w:tab/>
        <w:t xml:space="preserve">Castro RP, Haug S, Filler A, Kowatsch T, Schaub MP. Engagement within a mobile phone-based smoking cessation intervention for adolescents and its association with participant characteristics and outcomes. </w:t>
      </w:r>
      <w:r w:rsidRPr="00530AD8">
        <w:rPr>
          <w:rFonts w:asciiTheme="minorHAnsi" w:hAnsiTheme="minorHAnsi" w:cstheme="minorHAnsi"/>
          <w:i/>
          <w:iCs/>
          <w:noProof/>
        </w:rPr>
        <w:t>J Med Internet Res</w:t>
      </w:r>
      <w:r w:rsidRPr="00530AD8">
        <w:rPr>
          <w:rFonts w:asciiTheme="minorHAnsi" w:hAnsiTheme="minorHAnsi" w:cstheme="minorHAnsi"/>
          <w:noProof/>
        </w:rPr>
        <w:t>. 201</w:t>
      </w:r>
      <w:r>
        <w:rPr>
          <w:rFonts w:asciiTheme="minorHAnsi" w:hAnsiTheme="minorHAnsi" w:cstheme="minorHAnsi"/>
          <w:noProof/>
        </w:rPr>
        <w:t>7</w:t>
      </w:r>
      <w:r w:rsidRPr="00530AD8">
        <w:rPr>
          <w:rFonts w:asciiTheme="minorHAnsi" w:hAnsiTheme="minorHAnsi" w:cstheme="minorHAnsi"/>
          <w:noProof/>
        </w:rPr>
        <w:t>;1</w:t>
      </w:r>
      <w:r>
        <w:rPr>
          <w:rFonts w:asciiTheme="minorHAnsi" w:hAnsiTheme="minorHAnsi" w:cstheme="minorHAnsi"/>
          <w:noProof/>
        </w:rPr>
        <w:t>9</w:t>
      </w:r>
      <w:r w:rsidRPr="00530AD8">
        <w:rPr>
          <w:rFonts w:asciiTheme="minorHAnsi" w:hAnsiTheme="minorHAnsi" w:cstheme="minorHAnsi"/>
          <w:noProof/>
        </w:rPr>
        <w:t>(</w:t>
      </w:r>
      <w:r>
        <w:rPr>
          <w:rFonts w:asciiTheme="minorHAnsi" w:hAnsiTheme="minorHAnsi" w:cstheme="minorHAnsi"/>
          <w:noProof/>
        </w:rPr>
        <w:t>11</w:t>
      </w:r>
      <w:r w:rsidRPr="00530AD8">
        <w:rPr>
          <w:rFonts w:asciiTheme="minorHAnsi" w:hAnsiTheme="minorHAnsi" w:cstheme="minorHAnsi"/>
          <w:noProof/>
        </w:rPr>
        <w:t>)</w:t>
      </w:r>
      <w:r>
        <w:rPr>
          <w:rFonts w:asciiTheme="minorHAnsi" w:hAnsiTheme="minorHAnsi" w:cstheme="minorHAnsi"/>
          <w:noProof/>
        </w:rPr>
        <w:t>:e356</w:t>
      </w:r>
      <w:r w:rsidRPr="00530AD8">
        <w:rPr>
          <w:rFonts w:asciiTheme="minorHAnsi" w:hAnsiTheme="minorHAnsi" w:cstheme="minorHAnsi"/>
          <w:noProof/>
        </w:rPr>
        <w:t xml:space="preserve">. </w:t>
      </w:r>
      <w:r w:rsidRPr="00530AD8">
        <w:rPr>
          <w:rFonts w:asciiTheme="minorHAnsi" w:eastAsia="Times New Roman" w:hAnsiTheme="minorHAnsi" w:cstheme="minorHAnsi"/>
        </w:rPr>
        <w:t>PMID:</w:t>
      </w:r>
      <w:r>
        <w:rPr>
          <w:rFonts w:asciiTheme="minorHAnsi" w:eastAsia="Times New Roman" w:hAnsiTheme="minorHAnsi" w:cstheme="minorHAnsi"/>
        </w:rPr>
        <w:t xml:space="preserve"> 29092811</w:t>
      </w:r>
    </w:p>
    <w:p w:rsidR="007074D9" w:rsidRDefault="002A1E3F" w:rsidP="00487655">
      <w:pPr>
        <w:widowControl w:val="0"/>
        <w:autoSpaceDE w:val="0"/>
        <w:autoSpaceDN w:val="0"/>
        <w:adjustRightInd w:val="0"/>
        <w:ind w:left="720" w:hanging="720"/>
        <w:rPr>
          <w:rFonts w:asciiTheme="minorHAnsi" w:hAnsiTheme="minorHAnsi" w:cstheme="minorHAnsi"/>
          <w:noProof/>
        </w:rPr>
      </w:pPr>
      <w:r w:rsidRPr="002A1E3F">
        <w:rPr>
          <w:rFonts w:asciiTheme="minorHAnsi" w:hAnsiTheme="minorHAnsi" w:cstheme="minorHAnsi"/>
          <w:noProof/>
        </w:rPr>
        <w:t>2</w:t>
      </w:r>
      <w:r w:rsidR="001B27E3">
        <w:rPr>
          <w:rFonts w:asciiTheme="minorHAnsi" w:hAnsiTheme="minorHAnsi" w:cstheme="minorHAnsi"/>
          <w:noProof/>
        </w:rPr>
        <w:t>2</w:t>
      </w:r>
      <w:r w:rsidRPr="002A1E3F">
        <w:rPr>
          <w:rFonts w:asciiTheme="minorHAnsi" w:hAnsiTheme="minorHAnsi" w:cstheme="minorHAnsi"/>
          <w:noProof/>
        </w:rPr>
        <w:t xml:space="preserve">. </w:t>
      </w:r>
      <w:r w:rsidRPr="002A1E3F">
        <w:rPr>
          <w:rFonts w:asciiTheme="minorHAnsi" w:hAnsiTheme="minorHAnsi" w:cstheme="minorHAnsi"/>
          <w:noProof/>
        </w:rPr>
        <w:tab/>
        <w:t xml:space="preserve">Eysenbach G. CONSORT-EHEALTH: Improving and Standardizing Evaluation Reports of Web-based and Mobile Health Interventions. </w:t>
      </w:r>
      <w:r w:rsidRPr="002A1E3F">
        <w:rPr>
          <w:rFonts w:asciiTheme="minorHAnsi" w:hAnsiTheme="minorHAnsi" w:cstheme="minorHAnsi"/>
          <w:i/>
          <w:iCs/>
          <w:noProof/>
        </w:rPr>
        <w:t>J Med Internet Res</w:t>
      </w:r>
      <w:r w:rsidRPr="002A1E3F">
        <w:rPr>
          <w:rFonts w:asciiTheme="minorHAnsi" w:hAnsiTheme="minorHAnsi" w:cstheme="minorHAnsi"/>
          <w:noProof/>
        </w:rPr>
        <w:t>. 2011;13(4):e126. PMID:</w:t>
      </w:r>
      <w:r w:rsidR="00FD28A1">
        <w:rPr>
          <w:rFonts w:asciiTheme="minorHAnsi" w:hAnsiTheme="minorHAnsi" w:cstheme="minorHAnsi"/>
          <w:noProof/>
        </w:rPr>
        <w:t xml:space="preserve"> </w:t>
      </w:r>
      <w:r w:rsidRPr="002A1E3F">
        <w:rPr>
          <w:rFonts w:asciiTheme="minorHAnsi" w:hAnsiTheme="minorHAnsi" w:cstheme="minorHAnsi"/>
          <w:noProof/>
        </w:rPr>
        <w:t>22209829</w:t>
      </w:r>
    </w:p>
    <w:p w:rsidR="007B2AE6" w:rsidRPr="001B27E3" w:rsidRDefault="002A1E3F" w:rsidP="00487655">
      <w:pPr>
        <w:shd w:val="clear" w:color="auto" w:fill="FFFFFF"/>
        <w:ind w:left="720" w:hanging="720"/>
        <w:rPr>
          <w:rFonts w:asciiTheme="minorHAnsi" w:hAnsiTheme="minorHAnsi" w:cstheme="minorHAnsi"/>
          <w:noProof/>
        </w:rPr>
      </w:pPr>
      <w:r w:rsidRPr="002A1E3F">
        <w:rPr>
          <w:rFonts w:asciiTheme="minorHAnsi" w:hAnsiTheme="minorHAnsi" w:cstheme="minorHAnsi"/>
          <w:noProof/>
        </w:rPr>
        <w:t>2</w:t>
      </w:r>
      <w:r w:rsidR="001B27E3">
        <w:rPr>
          <w:rFonts w:asciiTheme="minorHAnsi" w:hAnsiTheme="minorHAnsi" w:cstheme="minorHAnsi"/>
          <w:noProof/>
        </w:rPr>
        <w:t>3</w:t>
      </w:r>
      <w:r w:rsidRPr="002A1E3F">
        <w:rPr>
          <w:rFonts w:asciiTheme="minorHAnsi" w:hAnsiTheme="minorHAnsi" w:cstheme="minorHAnsi"/>
          <w:noProof/>
        </w:rPr>
        <w:t xml:space="preserve">. </w:t>
      </w:r>
      <w:r w:rsidRPr="002A1E3F">
        <w:rPr>
          <w:rFonts w:asciiTheme="minorHAnsi" w:hAnsiTheme="minorHAnsi" w:cstheme="minorHAnsi"/>
          <w:noProof/>
        </w:rPr>
        <w:tab/>
        <w:t xml:space="preserve">Craig P, Dieppe P, Macintyre S, Michie S, Nazareth I, Petticrew M. Developing and evaluating complex interventions: the new Medical Research Council guidance. </w:t>
      </w:r>
      <w:r w:rsidRPr="002A1E3F">
        <w:rPr>
          <w:rFonts w:asciiTheme="minorHAnsi" w:hAnsiTheme="minorHAnsi" w:cstheme="minorHAnsi"/>
          <w:i/>
          <w:iCs/>
          <w:noProof/>
        </w:rPr>
        <w:t>BMJ</w:t>
      </w:r>
      <w:r w:rsidRPr="002A1E3F">
        <w:rPr>
          <w:rFonts w:asciiTheme="minorHAnsi" w:hAnsiTheme="minorHAnsi" w:cstheme="minorHAnsi"/>
          <w:noProof/>
        </w:rPr>
        <w:t xml:space="preserve">. 2008;337:a1655. </w:t>
      </w:r>
      <w:r w:rsidRPr="002A1E3F">
        <w:rPr>
          <w:rFonts w:asciiTheme="minorHAnsi" w:eastAsia="Times New Roman" w:hAnsiTheme="minorHAnsi" w:cstheme="minorHAnsi"/>
        </w:rPr>
        <w:t>PMID:</w:t>
      </w:r>
      <w:r w:rsidR="001B27E3">
        <w:rPr>
          <w:rFonts w:asciiTheme="minorHAnsi" w:eastAsia="Times New Roman" w:hAnsiTheme="minorHAnsi" w:cstheme="minorHAnsi"/>
        </w:rPr>
        <w:t xml:space="preserve"> </w:t>
      </w:r>
      <w:r w:rsidRPr="002A1E3F">
        <w:rPr>
          <w:rFonts w:asciiTheme="minorHAnsi" w:eastAsia="Times New Roman" w:hAnsiTheme="minorHAnsi" w:cstheme="minorHAnsi"/>
        </w:rPr>
        <w:t>18824488</w:t>
      </w:r>
    </w:p>
    <w:p w:rsidR="00CD36DE" w:rsidRPr="001B27E3" w:rsidRDefault="002A1E3F" w:rsidP="00487655">
      <w:pPr>
        <w:widowControl w:val="0"/>
        <w:autoSpaceDE w:val="0"/>
        <w:autoSpaceDN w:val="0"/>
        <w:adjustRightInd w:val="0"/>
        <w:ind w:left="720" w:hanging="720"/>
        <w:rPr>
          <w:rFonts w:asciiTheme="minorHAnsi" w:hAnsiTheme="minorHAnsi" w:cstheme="minorHAnsi"/>
          <w:noProof/>
        </w:rPr>
      </w:pPr>
      <w:r w:rsidRPr="002A1E3F">
        <w:rPr>
          <w:rFonts w:asciiTheme="minorHAnsi" w:hAnsiTheme="minorHAnsi" w:cstheme="minorHAnsi"/>
          <w:noProof/>
        </w:rPr>
        <w:t>2</w:t>
      </w:r>
      <w:r w:rsidR="001B27E3">
        <w:rPr>
          <w:rFonts w:asciiTheme="minorHAnsi" w:hAnsiTheme="minorHAnsi" w:cstheme="minorHAnsi"/>
          <w:noProof/>
        </w:rPr>
        <w:t>4</w:t>
      </w:r>
      <w:r w:rsidRPr="002A1E3F">
        <w:rPr>
          <w:rFonts w:asciiTheme="minorHAnsi" w:hAnsiTheme="minorHAnsi" w:cstheme="minorHAnsi"/>
          <w:noProof/>
        </w:rPr>
        <w:t xml:space="preserve">. </w:t>
      </w:r>
      <w:r w:rsidRPr="002A1E3F">
        <w:rPr>
          <w:rFonts w:asciiTheme="minorHAnsi" w:hAnsiTheme="minorHAnsi" w:cstheme="minorHAnsi"/>
          <w:noProof/>
        </w:rPr>
        <w:tab/>
        <w:t xml:space="preserve">Sieverink F, Kelders S, Poel M, van Gemert-Pijnen L. Opening the Black Box of Electronic Health: Collecting, Analyzing, and Interpreting Log Data. </w:t>
      </w:r>
      <w:r w:rsidRPr="002A1E3F">
        <w:rPr>
          <w:rFonts w:asciiTheme="minorHAnsi" w:hAnsiTheme="minorHAnsi" w:cstheme="minorHAnsi"/>
          <w:i/>
          <w:iCs/>
          <w:noProof/>
        </w:rPr>
        <w:t>JMIR Res Protoc</w:t>
      </w:r>
      <w:r w:rsidRPr="002A1E3F">
        <w:rPr>
          <w:rFonts w:asciiTheme="minorHAnsi" w:hAnsiTheme="minorHAnsi" w:cstheme="minorHAnsi"/>
          <w:noProof/>
        </w:rPr>
        <w:t>. 2017;6(8):e156. PMID:</w:t>
      </w:r>
      <w:r w:rsidR="00FD28A1">
        <w:rPr>
          <w:rFonts w:asciiTheme="minorHAnsi" w:hAnsiTheme="minorHAnsi" w:cstheme="minorHAnsi"/>
          <w:noProof/>
        </w:rPr>
        <w:t xml:space="preserve"> </w:t>
      </w:r>
      <w:r w:rsidRPr="002A1E3F">
        <w:rPr>
          <w:rFonts w:asciiTheme="minorHAnsi" w:hAnsiTheme="minorHAnsi" w:cstheme="minorHAnsi"/>
          <w:noProof/>
        </w:rPr>
        <w:t>28784592</w:t>
      </w:r>
    </w:p>
    <w:p w:rsidR="00CD36DE" w:rsidRPr="001B27E3" w:rsidRDefault="002A1E3F" w:rsidP="00487655">
      <w:pPr>
        <w:widowControl w:val="0"/>
        <w:autoSpaceDE w:val="0"/>
        <w:autoSpaceDN w:val="0"/>
        <w:adjustRightInd w:val="0"/>
        <w:spacing w:line="240" w:lineRule="auto"/>
        <w:ind w:left="720" w:hanging="720"/>
        <w:rPr>
          <w:rFonts w:cs="Calibri"/>
          <w:noProof/>
          <w:szCs w:val="24"/>
        </w:rPr>
      </w:pPr>
      <w:r w:rsidRPr="002A1E3F">
        <w:rPr>
          <w:rFonts w:cs="Calibri"/>
          <w:noProof/>
          <w:szCs w:val="24"/>
        </w:rPr>
        <w:t>2</w:t>
      </w:r>
      <w:r w:rsidR="001B27E3">
        <w:rPr>
          <w:rFonts w:cs="Calibri"/>
          <w:noProof/>
          <w:szCs w:val="24"/>
        </w:rPr>
        <w:t>5</w:t>
      </w:r>
      <w:r w:rsidRPr="002A1E3F">
        <w:rPr>
          <w:rFonts w:cs="Calibri"/>
          <w:noProof/>
          <w:szCs w:val="24"/>
        </w:rPr>
        <w:t xml:space="preserve">. </w:t>
      </w:r>
      <w:r w:rsidRPr="002A1E3F">
        <w:rPr>
          <w:rFonts w:cs="Calibri"/>
          <w:noProof/>
          <w:szCs w:val="24"/>
        </w:rPr>
        <w:tab/>
      </w:r>
      <w:r w:rsidR="001B27E3" w:rsidRPr="00212BF1">
        <w:rPr>
          <w:rFonts w:cs="Calibri"/>
          <w:noProof/>
          <w:szCs w:val="24"/>
        </w:rPr>
        <w:t>Taki S, Lymer S, Russell CG, Campbell K, Laws R, Ong, K-L,</w:t>
      </w:r>
      <w:r w:rsidR="001B27E3">
        <w:rPr>
          <w:rFonts w:cs="Calibri"/>
          <w:noProof/>
          <w:szCs w:val="24"/>
        </w:rPr>
        <w:t xml:space="preserve"> Elliott R,</w:t>
      </w:r>
      <w:r w:rsidR="001B27E3" w:rsidRPr="00212BF1">
        <w:rPr>
          <w:rFonts w:cs="Calibri"/>
          <w:noProof/>
          <w:szCs w:val="24"/>
        </w:rPr>
        <w:t xml:space="preserve"> Denney-Wilson E. Assessing User Engagement of an mHealth Intervention: Development and Implementation of the Growing Healthy App Engagement Index. </w:t>
      </w:r>
      <w:r w:rsidR="001B27E3" w:rsidRPr="002B0B5A">
        <w:rPr>
          <w:rFonts w:cs="Calibri"/>
          <w:i/>
          <w:noProof/>
          <w:szCs w:val="24"/>
        </w:rPr>
        <w:t>JMIR Mhealth Uhealth</w:t>
      </w:r>
      <w:r w:rsidR="001B27E3" w:rsidRPr="00DC2857">
        <w:rPr>
          <w:rFonts w:cs="Calibri"/>
          <w:noProof/>
          <w:szCs w:val="24"/>
        </w:rPr>
        <w:t xml:space="preserve"> 2017;5(6):e89</w:t>
      </w:r>
      <w:r w:rsidR="001B27E3">
        <w:rPr>
          <w:rFonts w:cs="Calibri"/>
          <w:noProof/>
          <w:szCs w:val="24"/>
        </w:rPr>
        <w:t xml:space="preserve">.PMID: </w:t>
      </w:r>
      <w:r w:rsidR="001B27E3" w:rsidRPr="00DC2857">
        <w:rPr>
          <w:rFonts w:cs="Calibri"/>
          <w:noProof/>
          <w:szCs w:val="24"/>
        </w:rPr>
        <w:t>28663164</w:t>
      </w:r>
    </w:p>
    <w:p w:rsidR="00CD36DE" w:rsidRPr="001B27E3" w:rsidRDefault="002A1E3F" w:rsidP="00487655">
      <w:pPr>
        <w:widowControl w:val="0"/>
        <w:autoSpaceDE w:val="0"/>
        <w:autoSpaceDN w:val="0"/>
        <w:adjustRightInd w:val="0"/>
        <w:spacing w:line="240" w:lineRule="auto"/>
        <w:ind w:left="720" w:hanging="720"/>
        <w:rPr>
          <w:rFonts w:cs="Calibri"/>
          <w:noProof/>
          <w:szCs w:val="24"/>
        </w:rPr>
      </w:pPr>
      <w:r w:rsidRPr="002A1E3F">
        <w:rPr>
          <w:rFonts w:cs="Calibri"/>
          <w:noProof/>
          <w:szCs w:val="24"/>
        </w:rPr>
        <w:t>2</w:t>
      </w:r>
      <w:r w:rsidR="001B27E3">
        <w:rPr>
          <w:rFonts w:cs="Calibri"/>
          <w:noProof/>
          <w:szCs w:val="24"/>
        </w:rPr>
        <w:t>6</w:t>
      </w:r>
      <w:r w:rsidRPr="002A1E3F">
        <w:rPr>
          <w:rFonts w:cs="Calibri"/>
          <w:noProof/>
          <w:szCs w:val="24"/>
        </w:rPr>
        <w:t>.</w:t>
      </w:r>
      <w:r w:rsidRPr="002A1E3F">
        <w:rPr>
          <w:rFonts w:cs="Calibri"/>
          <w:noProof/>
          <w:szCs w:val="24"/>
        </w:rPr>
        <w:tab/>
      </w:r>
      <w:proofErr w:type="spellStart"/>
      <w:r w:rsidR="001B27E3" w:rsidRPr="002B0B5A">
        <w:rPr>
          <w:rFonts w:eastAsia="Times New Roman" w:cs="Calibri"/>
        </w:rPr>
        <w:t>Sieverink</w:t>
      </w:r>
      <w:proofErr w:type="spellEnd"/>
      <w:r w:rsidR="001B27E3" w:rsidRPr="002B0B5A">
        <w:rPr>
          <w:rFonts w:eastAsia="Times New Roman" w:cs="Calibri"/>
        </w:rPr>
        <w:t xml:space="preserve"> F, </w:t>
      </w:r>
      <w:proofErr w:type="spellStart"/>
      <w:r w:rsidR="001B27E3" w:rsidRPr="002B0B5A">
        <w:rPr>
          <w:rFonts w:eastAsia="Times New Roman" w:cs="Calibri"/>
        </w:rPr>
        <w:t>Kelders</w:t>
      </w:r>
      <w:proofErr w:type="spellEnd"/>
      <w:r w:rsidR="001B27E3" w:rsidRPr="002B0B5A">
        <w:rPr>
          <w:rFonts w:eastAsia="Times New Roman" w:cs="Calibri"/>
        </w:rPr>
        <w:t xml:space="preserve"> SM, van </w:t>
      </w:r>
      <w:proofErr w:type="spellStart"/>
      <w:r w:rsidR="001B27E3" w:rsidRPr="002B0B5A">
        <w:rPr>
          <w:rFonts w:eastAsia="Times New Roman" w:cs="Calibri"/>
        </w:rPr>
        <w:t>Gemert-Pijnen</w:t>
      </w:r>
      <w:proofErr w:type="spellEnd"/>
      <w:r w:rsidR="001B27E3" w:rsidRPr="002B0B5A">
        <w:rPr>
          <w:rFonts w:eastAsia="Times New Roman" w:cs="Calibri"/>
        </w:rPr>
        <w:t xml:space="preserve"> JE. </w:t>
      </w:r>
      <w:proofErr w:type="gramStart"/>
      <w:r w:rsidR="001B27E3" w:rsidRPr="002B0B5A">
        <w:rPr>
          <w:rFonts w:eastAsia="Times New Roman" w:cs="Calibri"/>
        </w:rPr>
        <w:t xml:space="preserve">Clarifying the Concept of Adherence to </w:t>
      </w:r>
      <w:proofErr w:type="spellStart"/>
      <w:r w:rsidR="001B27E3" w:rsidRPr="002B0B5A">
        <w:rPr>
          <w:rFonts w:eastAsia="Times New Roman" w:cs="Calibri"/>
        </w:rPr>
        <w:t>eHealth</w:t>
      </w:r>
      <w:proofErr w:type="spellEnd"/>
      <w:r w:rsidR="001B27E3" w:rsidRPr="002B0B5A">
        <w:rPr>
          <w:rFonts w:eastAsia="Times New Roman" w:cs="Calibri"/>
        </w:rPr>
        <w:t xml:space="preserve"> Technology: Systematic Review on When Usage Becomes Adherence</w:t>
      </w:r>
      <w:r w:rsidR="001B27E3">
        <w:rPr>
          <w:rFonts w:cs="Calibri"/>
        </w:rPr>
        <w:t>.</w:t>
      </w:r>
      <w:proofErr w:type="gramEnd"/>
      <w:r w:rsidR="001B27E3">
        <w:rPr>
          <w:rFonts w:cs="Calibri"/>
        </w:rPr>
        <w:t xml:space="preserve"> </w:t>
      </w:r>
      <w:r w:rsidR="001B27E3" w:rsidRPr="002B0B5A">
        <w:rPr>
          <w:rFonts w:eastAsia="Times New Roman" w:cs="Calibri"/>
          <w:i/>
        </w:rPr>
        <w:t>J Med Internet Res</w:t>
      </w:r>
      <w:r w:rsidR="001B27E3" w:rsidRPr="002B0B5A">
        <w:rPr>
          <w:rFonts w:eastAsia="Times New Roman" w:cs="Calibri"/>
        </w:rPr>
        <w:t xml:space="preserve"> </w:t>
      </w:r>
      <w:r w:rsidR="001B27E3">
        <w:rPr>
          <w:rFonts w:cs="Calibri"/>
        </w:rPr>
        <w:t>2</w:t>
      </w:r>
      <w:r w:rsidR="001B27E3" w:rsidRPr="002B0B5A">
        <w:rPr>
          <w:rFonts w:eastAsia="Times New Roman" w:cs="Calibri"/>
        </w:rPr>
        <w:t>017</w:t>
      </w:r>
      <w:proofErr w:type="gramStart"/>
      <w:r w:rsidR="001B27E3" w:rsidRPr="002B0B5A">
        <w:rPr>
          <w:rFonts w:eastAsia="Times New Roman" w:cs="Calibri"/>
        </w:rPr>
        <w:t>;19</w:t>
      </w:r>
      <w:proofErr w:type="gramEnd"/>
      <w:r w:rsidR="001B27E3" w:rsidRPr="002B0B5A">
        <w:rPr>
          <w:rFonts w:eastAsia="Times New Roman" w:cs="Calibri"/>
        </w:rPr>
        <w:t>(12):e402</w:t>
      </w:r>
      <w:r w:rsidR="001B27E3">
        <w:rPr>
          <w:rFonts w:cs="Calibri"/>
        </w:rPr>
        <w:t xml:space="preserve">. </w:t>
      </w:r>
      <w:r w:rsidR="001B27E3" w:rsidRPr="002B0B5A">
        <w:rPr>
          <w:rFonts w:eastAsia="Times New Roman" w:cs="Calibri"/>
        </w:rPr>
        <w:t>PMID: </w:t>
      </w:r>
      <w:r w:rsidR="001B27E3" w:rsidRPr="002B0B5A">
        <w:rPr>
          <w:rFonts w:eastAsiaTheme="majorEastAsia" w:cs="Calibri"/>
        </w:rPr>
        <w:t>29212630</w:t>
      </w:r>
    </w:p>
    <w:p w:rsidR="001B27E3" w:rsidRDefault="002A1E3F" w:rsidP="00487655">
      <w:pPr>
        <w:pStyle w:val="NormalWeb"/>
        <w:spacing w:before="0" w:beforeAutospacing="0" w:after="200" w:afterAutospacing="0" w:line="276" w:lineRule="auto"/>
        <w:ind w:left="720" w:hanging="720"/>
        <w:rPr>
          <w:rFonts w:asciiTheme="minorHAnsi" w:hAnsiTheme="minorHAnsi" w:cstheme="minorHAnsi"/>
          <w:noProof/>
          <w:sz w:val="22"/>
          <w:szCs w:val="22"/>
        </w:rPr>
      </w:pPr>
      <w:r w:rsidRPr="002A1E3F">
        <w:rPr>
          <w:rFonts w:asciiTheme="minorHAnsi" w:hAnsiTheme="minorHAnsi" w:cstheme="minorHAnsi"/>
          <w:noProof/>
          <w:sz w:val="22"/>
          <w:szCs w:val="22"/>
        </w:rPr>
        <w:lastRenderedPageBreak/>
        <w:t>2</w:t>
      </w:r>
      <w:r w:rsidR="001B27E3">
        <w:rPr>
          <w:rFonts w:asciiTheme="minorHAnsi" w:hAnsiTheme="minorHAnsi" w:cstheme="minorHAnsi"/>
          <w:noProof/>
          <w:sz w:val="22"/>
          <w:szCs w:val="22"/>
        </w:rPr>
        <w:t>7</w:t>
      </w:r>
      <w:r w:rsidRPr="002A1E3F">
        <w:rPr>
          <w:rFonts w:asciiTheme="minorHAnsi" w:hAnsiTheme="minorHAnsi" w:cstheme="minorHAnsi"/>
          <w:noProof/>
          <w:sz w:val="22"/>
          <w:szCs w:val="22"/>
        </w:rPr>
        <w:t xml:space="preserve">. </w:t>
      </w:r>
      <w:r w:rsidRPr="002A1E3F">
        <w:rPr>
          <w:rFonts w:asciiTheme="minorHAnsi" w:hAnsiTheme="minorHAnsi" w:cstheme="minorHAnsi"/>
          <w:noProof/>
          <w:sz w:val="22"/>
          <w:szCs w:val="22"/>
        </w:rPr>
        <w:tab/>
      </w:r>
      <w:r w:rsidR="001B27E3">
        <w:rPr>
          <w:rFonts w:asciiTheme="minorHAnsi" w:hAnsiTheme="minorHAnsi" w:cstheme="minorHAnsi"/>
          <w:noProof/>
          <w:sz w:val="22"/>
          <w:szCs w:val="22"/>
        </w:rPr>
        <w:t>Moore GF, Audrey S, Barker M, Bond L, Bonell C, Hardeman W, Moore L, O’Cathain A, Tinati T, Wight D, Baird J. Process evaluation of complex interventions: Medical R</w:t>
      </w:r>
      <w:r w:rsidR="00D90367">
        <w:rPr>
          <w:rFonts w:asciiTheme="minorHAnsi" w:hAnsiTheme="minorHAnsi" w:cstheme="minorHAnsi"/>
          <w:noProof/>
          <w:sz w:val="22"/>
          <w:szCs w:val="22"/>
        </w:rPr>
        <w:t>e</w:t>
      </w:r>
      <w:r w:rsidR="001B27E3">
        <w:rPr>
          <w:rFonts w:asciiTheme="minorHAnsi" w:hAnsiTheme="minorHAnsi" w:cstheme="minorHAnsi"/>
          <w:noProof/>
          <w:sz w:val="22"/>
          <w:szCs w:val="22"/>
        </w:rPr>
        <w:t xml:space="preserve">search Council Guidance. </w:t>
      </w:r>
      <w:r w:rsidR="001B27E3" w:rsidRPr="002B0B5A">
        <w:rPr>
          <w:rFonts w:asciiTheme="minorHAnsi" w:hAnsiTheme="minorHAnsi" w:cstheme="minorHAnsi"/>
          <w:i/>
          <w:noProof/>
          <w:sz w:val="22"/>
          <w:szCs w:val="22"/>
        </w:rPr>
        <w:t>BMJ</w:t>
      </w:r>
      <w:r w:rsidR="001B27E3">
        <w:rPr>
          <w:rFonts w:asciiTheme="minorHAnsi" w:hAnsiTheme="minorHAnsi" w:cstheme="minorHAnsi"/>
          <w:noProof/>
          <w:sz w:val="22"/>
          <w:szCs w:val="22"/>
        </w:rPr>
        <w:t xml:space="preserve"> 2015:350:h1258. PMID: 25791983 </w:t>
      </w:r>
    </w:p>
    <w:p w:rsidR="007B2AE6" w:rsidRPr="001B27E3" w:rsidRDefault="001B27E3" w:rsidP="00487655">
      <w:pPr>
        <w:pStyle w:val="NormalWeb"/>
        <w:spacing w:before="0" w:beforeAutospacing="0" w:after="200" w:afterAutospacing="0" w:line="276" w:lineRule="auto"/>
        <w:ind w:left="720" w:hanging="720"/>
        <w:rPr>
          <w:rFonts w:asciiTheme="minorHAnsi" w:hAnsiTheme="minorHAnsi" w:cstheme="minorHAnsi"/>
          <w:sz w:val="22"/>
          <w:szCs w:val="22"/>
        </w:rPr>
      </w:pPr>
      <w:r>
        <w:rPr>
          <w:rFonts w:asciiTheme="minorHAnsi" w:hAnsiTheme="minorHAnsi" w:cstheme="minorHAnsi"/>
          <w:noProof/>
          <w:sz w:val="22"/>
          <w:szCs w:val="22"/>
        </w:rPr>
        <w:t>28.</w:t>
      </w:r>
      <w:r>
        <w:rPr>
          <w:rFonts w:asciiTheme="minorHAnsi" w:hAnsiTheme="minorHAnsi" w:cstheme="minorHAnsi"/>
          <w:noProof/>
          <w:sz w:val="22"/>
          <w:szCs w:val="22"/>
        </w:rPr>
        <w:tab/>
      </w:r>
      <w:r w:rsidR="002A1E3F" w:rsidRPr="002A1E3F">
        <w:rPr>
          <w:rFonts w:asciiTheme="minorHAnsi" w:hAnsiTheme="minorHAnsi" w:cstheme="minorHAnsi"/>
          <w:noProof/>
          <w:sz w:val="22"/>
          <w:szCs w:val="22"/>
        </w:rPr>
        <w:t xml:space="preserve">Arden-Close EJ, Smith E, Bradbury K, </w:t>
      </w:r>
      <w:r w:rsidR="002A1E3F" w:rsidRPr="002A1E3F">
        <w:rPr>
          <w:rFonts w:asciiTheme="minorHAnsi" w:hAnsiTheme="minorHAnsi" w:cstheme="minorHAnsi"/>
          <w:sz w:val="22"/>
          <w:szCs w:val="22"/>
        </w:rPr>
        <w:t xml:space="preserve">Morrison LG, Dennison L, </w:t>
      </w:r>
      <w:proofErr w:type="spellStart"/>
      <w:r w:rsidR="002A1E3F" w:rsidRPr="002A1E3F">
        <w:rPr>
          <w:rFonts w:asciiTheme="minorHAnsi" w:hAnsiTheme="minorHAnsi" w:cstheme="minorHAnsi"/>
          <w:sz w:val="22"/>
          <w:szCs w:val="22"/>
        </w:rPr>
        <w:t>Michaelides</w:t>
      </w:r>
      <w:proofErr w:type="spellEnd"/>
      <w:r w:rsidR="002A1E3F" w:rsidRPr="002A1E3F">
        <w:rPr>
          <w:rFonts w:asciiTheme="minorHAnsi" w:hAnsiTheme="minorHAnsi" w:cstheme="minorHAnsi"/>
          <w:sz w:val="22"/>
          <w:szCs w:val="22"/>
        </w:rPr>
        <w:t xml:space="preserve"> D, Yardley, L</w:t>
      </w:r>
      <w:r w:rsidR="002A1E3F" w:rsidRPr="002A1E3F">
        <w:rPr>
          <w:rFonts w:asciiTheme="minorHAnsi" w:hAnsiTheme="minorHAnsi" w:cstheme="minorHAnsi"/>
          <w:noProof/>
          <w:sz w:val="22"/>
          <w:szCs w:val="22"/>
        </w:rPr>
        <w:t xml:space="preserve">. A Visualization Tool to Analyse Usage of Web-Based Interventions: The Example of Positive Online Weight Reduction (POWeR). </w:t>
      </w:r>
      <w:r w:rsidR="002A1E3F" w:rsidRPr="002A1E3F">
        <w:rPr>
          <w:rFonts w:asciiTheme="minorHAnsi" w:hAnsiTheme="minorHAnsi" w:cstheme="minorHAnsi"/>
          <w:i/>
          <w:iCs/>
          <w:noProof/>
          <w:sz w:val="22"/>
          <w:szCs w:val="22"/>
        </w:rPr>
        <w:t>JMIR Hum factors</w:t>
      </w:r>
      <w:r w:rsidR="002A1E3F" w:rsidRPr="002A1E3F">
        <w:rPr>
          <w:rFonts w:asciiTheme="minorHAnsi" w:hAnsiTheme="minorHAnsi" w:cstheme="minorHAnsi"/>
          <w:noProof/>
          <w:sz w:val="22"/>
          <w:szCs w:val="22"/>
        </w:rPr>
        <w:t>. 2015;2(1):e8. PMID:</w:t>
      </w:r>
      <w:r w:rsidR="00FD28A1">
        <w:rPr>
          <w:rFonts w:asciiTheme="minorHAnsi" w:hAnsiTheme="minorHAnsi" w:cstheme="minorHAnsi"/>
          <w:noProof/>
          <w:sz w:val="22"/>
          <w:szCs w:val="22"/>
        </w:rPr>
        <w:t xml:space="preserve"> </w:t>
      </w:r>
      <w:r w:rsidR="002A1E3F" w:rsidRPr="002A1E3F">
        <w:rPr>
          <w:rFonts w:asciiTheme="minorHAnsi" w:hAnsiTheme="minorHAnsi" w:cstheme="minorHAnsi"/>
          <w:noProof/>
          <w:sz w:val="22"/>
          <w:szCs w:val="22"/>
        </w:rPr>
        <w:t>27026372</w:t>
      </w:r>
    </w:p>
    <w:p w:rsidR="007B2AE6" w:rsidRPr="001B27E3" w:rsidRDefault="002A1E3F" w:rsidP="00487655">
      <w:pPr>
        <w:widowControl w:val="0"/>
        <w:autoSpaceDE w:val="0"/>
        <w:autoSpaceDN w:val="0"/>
        <w:adjustRightInd w:val="0"/>
        <w:ind w:left="720" w:hanging="720"/>
        <w:rPr>
          <w:rFonts w:asciiTheme="minorHAnsi" w:hAnsiTheme="minorHAnsi" w:cstheme="minorHAnsi"/>
          <w:noProof/>
        </w:rPr>
      </w:pPr>
      <w:r w:rsidRPr="002A1E3F">
        <w:rPr>
          <w:rFonts w:asciiTheme="minorHAnsi" w:hAnsiTheme="minorHAnsi" w:cstheme="minorHAnsi"/>
          <w:noProof/>
        </w:rPr>
        <w:t>2</w:t>
      </w:r>
      <w:r w:rsidR="001B27E3">
        <w:rPr>
          <w:rFonts w:asciiTheme="minorHAnsi" w:hAnsiTheme="minorHAnsi" w:cstheme="minorHAnsi"/>
          <w:noProof/>
        </w:rPr>
        <w:t>9</w:t>
      </w:r>
      <w:r w:rsidRPr="002A1E3F">
        <w:rPr>
          <w:rFonts w:asciiTheme="minorHAnsi" w:hAnsiTheme="minorHAnsi" w:cstheme="minorHAnsi"/>
          <w:noProof/>
        </w:rPr>
        <w:t xml:space="preserve">. </w:t>
      </w:r>
      <w:r w:rsidRPr="002A1E3F">
        <w:rPr>
          <w:rFonts w:asciiTheme="minorHAnsi" w:hAnsiTheme="minorHAnsi" w:cstheme="minorHAnsi"/>
          <w:noProof/>
        </w:rPr>
        <w:tab/>
        <w:t xml:space="preserve">Morrison C, Doherty G. Analyzing engagement in a web-based intervention platform through visualizing log-data. </w:t>
      </w:r>
      <w:r w:rsidRPr="002A1E3F">
        <w:rPr>
          <w:rFonts w:asciiTheme="minorHAnsi" w:hAnsiTheme="minorHAnsi" w:cstheme="minorHAnsi"/>
          <w:i/>
          <w:iCs/>
          <w:noProof/>
        </w:rPr>
        <w:t>J Med Internet Res</w:t>
      </w:r>
      <w:r w:rsidRPr="002A1E3F">
        <w:rPr>
          <w:rFonts w:asciiTheme="minorHAnsi" w:hAnsiTheme="minorHAnsi" w:cstheme="minorHAnsi"/>
          <w:noProof/>
        </w:rPr>
        <w:t>. 2014;16(11):e252. PMID:</w:t>
      </w:r>
      <w:r w:rsidR="00FD28A1">
        <w:rPr>
          <w:rFonts w:asciiTheme="minorHAnsi" w:hAnsiTheme="minorHAnsi" w:cstheme="minorHAnsi"/>
          <w:noProof/>
        </w:rPr>
        <w:t xml:space="preserve"> </w:t>
      </w:r>
      <w:r w:rsidRPr="002A1E3F">
        <w:rPr>
          <w:rFonts w:asciiTheme="minorHAnsi" w:hAnsiTheme="minorHAnsi" w:cstheme="minorHAnsi"/>
          <w:noProof/>
        </w:rPr>
        <w:t>25406097</w:t>
      </w:r>
    </w:p>
    <w:p w:rsidR="007B2AE6" w:rsidRPr="001B27E3" w:rsidRDefault="001B27E3" w:rsidP="00487655">
      <w:pPr>
        <w:pStyle w:val="NormalWeb"/>
        <w:spacing w:before="0" w:beforeAutospacing="0" w:after="200" w:afterAutospacing="0" w:line="276" w:lineRule="auto"/>
        <w:ind w:left="720" w:hanging="720"/>
        <w:rPr>
          <w:rFonts w:asciiTheme="minorHAnsi" w:hAnsiTheme="minorHAnsi" w:cstheme="minorHAnsi"/>
          <w:noProof/>
          <w:sz w:val="22"/>
          <w:szCs w:val="22"/>
        </w:rPr>
      </w:pPr>
      <w:r>
        <w:rPr>
          <w:rFonts w:asciiTheme="minorHAnsi" w:hAnsiTheme="minorHAnsi" w:cstheme="minorHAnsi"/>
          <w:noProof/>
          <w:sz w:val="22"/>
          <w:szCs w:val="22"/>
        </w:rPr>
        <w:t>30</w:t>
      </w:r>
      <w:r w:rsidR="002A1E3F" w:rsidRPr="002A1E3F">
        <w:rPr>
          <w:rFonts w:asciiTheme="minorHAnsi" w:hAnsiTheme="minorHAnsi" w:cstheme="minorHAnsi"/>
          <w:noProof/>
          <w:sz w:val="22"/>
          <w:szCs w:val="22"/>
        </w:rPr>
        <w:t xml:space="preserve">. </w:t>
      </w:r>
      <w:r w:rsidR="002A1E3F" w:rsidRPr="002A1E3F">
        <w:rPr>
          <w:rFonts w:asciiTheme="minorHAnsi" w:hAnsiTheme="minorHAnsi" w:cstheme="minorHAnsi"/>
          <w:noProof/>
          <w:sz w:val="22"/>
          <w:szCs w:val="22"/>
        </w:rPr>
        <w:tab/>
        <w:t xml:space="preserve">Rahman QA, Janmohamed T, Pirbaglou M, </w:t>
      </w:r>
      <w:proofErr w:type="spellStart"/>
      <w:r w:rsidR="002A1E3F" w:rsidRPr="002A1E3F">
        <w:rPr>
          <w:rFonts w:asciiTheme="minorHAnsi" w:hAnsiTheme="minorHAnsi" w:cstheme="minorHAnsi"/>
          <w:sz w:val="22"/>
          <w:szCs w:val="22"/>
        </w:rPr>
        <w:t>Ritvo</w:t>
      </w:r>
      <w:proofErr w:type="spellEnd"/>
      <w:r w:rsidR="002A1E3F" w:rsidRPr="002A1E3F">
        <w:rPr>
          <w:rFonts w:asciiTheme="minorHAnsi" w:hAnsiTheme="minorHAnsi" w:cstheme="minorHAnsi"/>
          <w:sz w:val="22"/>
          <w:szCs w:val="22"/>
        </w:rPr>
        <w:t xml:space="preserve"> P, Heffernan JM, Clarke H, Katz J</w:t>
      </w:r>
      <w:r w:rsidR="002A1E3F" w:rsidRPr="002A1E3F">
        <w:rPr>
          <w:rFonts w:asciiTheme="minorHAnsi" w:hAnsiTheme="minorHAnsi" w:cstheme="minorHAnsi"/>
          <w:noProof/>
          <w:sz w:val="22"/>
          <w:szCs w:val="22"/>
        </w:rPr>
        <w:t xml:space="preserve">. Patterns of User Engagement With the Mobile App, Manage My Pain: Results of a Data Mining Investigation. </w:t>
      </w:r>
      <w:r w:rsidR="002A1E3F" w:rsidRPr="002A1E3F">
        <w:rPr>
          <w:rFonts w:asciiTheme="minorHAnsi" w:hAnsiTheme="minorHAnsi" w:cstheme="minorHAnsi"/>
          <w:i/>
          <w:iCs/>
          <w:noProof/>
          <w:sz w:val="22"/>
          <w:szCs w:val="22"/>
        </w:rPr>
        <w:t>JMIR mHealth uHealth</w:t>
      </w:r>
      <w:r w:rsidR="002A1E3F" w:rsidRPr="002A1E3F">
        <w:rPr>
          <w:rFonts w:asciiTheme="minorHAnsi" w:hAnsiTheme="minorHAnsi" w:cstheme="minorHAnsi"/>
          <w:noProof/>
          <w:sz w:val="22"/>
          <w:szCs w:val="22"/>
        </w:rPr>
        <w:t>. 2017;5(7):e96. PMID:</w:t>
      </w:r>
      <w:r w:rsidR="002A1E3F" w:rsidRPr="002A1E3F">
        <w:rPr>
          <w:rFonts w:asciiTheme="minorHAnsi" w:hAnsiTheme="minorHAnsi" w:cstheme="minorHAnsi"/>
          <w:sz w:val="22"/>
          <w:szCs w:val="22"/>
        </w:rPr>
        <w:t xml:space="preserve"> </w:t>
      </w:r>
      <w:r w:rsidR="002A1E3F" w:rsidRPr="002A1E3F">
        <w:rPr>
          <w:rFonts w:asciiTheme="minorHAnsi" w:hAnsiTheme="minorHAnsi" w:cstheme="minorHAnsi"/>
          <w:noProof/>
          <w:sz w:val="22"/>
          <w:szCs w:val="22"/>
        </w:rPr>
        <w:t>28701291</w:t>
      </w:r>
    </w:p>
    <w:p w:rsidR="007B2AE6" w:rsidRPr="001B27E3" w:rsidRDefault="001B27E3" w:rsidP="00487655">
      <w:pPr>
        <w:pStyle w:val="NormalWeb"/>
        <w:spacing w:before="0" w:beforeAutospacing="0" w:after="200" w:afterAutospacing="0" w:line="276" w:lineRule="auto"/>
        <w:ind w:left="720" w:hanging="720"/>
        <w:rPr>
          <w:rFonts w:asciiTheme="minorHAnsi" w:hAnsiTheme="minorHAnsi" w:cstheme="minorHAnsi"/>
          <w:noProof/>
          <w:sz w:val="22"/>
          <w:szCs w:val="22"/>
        </w:rPr>
      </w:pPr>
      <w:r>
        <w:rPr>
          <w:rFonts w:asciiTheme="minorHAnsi" w:hAnsiTheme="minorHAnsi" w:cstheme="minorHAnsi"/>
          <w:noProof/>
          <w:sz w:val="22"/>
          <w:szCs w:val="22"/>
        </w:rPr>
        <w:t>31</w:t>
      </w:r>
      <w:r w:rsidR="002A1E3F" w:rsidRPr="002A1E3F">
        <w:rPr>
          <w:rFonts w:asciiTheme="minorHAnsi" w:hAnsiTheme="minorHAnsi" w:cstheme="minorHAnsi"/>
          <w:noProof/>
          <w:sz w:val="22"/>
          <w:szCs w:val="22"/>
        </w:rPr>
        <w:t xml:space="preserve">. </w:t>
      </w:r>
      <w:r w:rsidR="002A1E3F" w:rsidRPr="002A1E3F">
        <w:rPr>
          <w:rFonts w:asciiTheme="minorHAnsi" w:hAnsiTheme="minorHAnsi" w:cstheme="minorHAnsi"/>
          <w:noProof/>
          <w:sz w:val="22"/>
          <w:szCs w:val="22"/>
        </w:rPr>
        <w:tab/>
        <w:t>van der Aalst WMP. Process mining: data science in action. 2</w:t>
      </w:r>
      <w:r w:rsidR="002A1E3F" w:rsidRPr="002A1E3F">
        <w:rPr>
          <w:rFonts w:asciiTheme="minorHAnsi" w:hAnsiTheme="minorHAnsi" w:cstheme="minorHAnsi"/>
          <w:noProof/>
          <w:sz w:val="22"/>
          <w:szCs w:val="22"/>
          <w:vertAlign w:val="superscript"/>
        </w:rPr>
        <w:t>nd</w:t>
      </w:r>
      <w:r w:rsidR="002A1E3F" w:rsidRPr="002A1E3F">
        <w:rPr>
          <w:rFonts w:asciiTheme="minorHAnsi" w:hAnsiTheme="minorHAnsi" w:cstheme="minorHAnsi"/>
          <w:noProof/>
          <w:sz w:val="22"/>
          <w:szCs w:val="22"/>
        </w:rPr>
        <w:t xml:space="preserve"> edition. Berlin, Germany: Springer; 2016. ISBN 9783662498514 </w:t>
      </w:r>
    </w:p>
    <w:p w:rsidR="007B2AE6" w:rsidRPr="001B27E3" w:rsidRDefault="001B27E3" w:rsidP="00487655">
      <w:pPr>
        <w:shd w:val="clear" w:color="auto" w:fill="FFFFFF"/>
        <w:ind w:left="720" w:hanging="720"/>
        <w:rPr>
          <w:rFonts w:asciiTheme="minorHAnsi" w:hAnsiTheme="minorHAnsi" w:cstheme="minorHAnsi"/>
          <w:noProof/>
        </w:rPr>
      </w:pPr>
      <w:r>
        <w:rPr>
          <w:rFonts w:asciiTheme="minorHAnsi" w:hAnsiTheme="minorHAnsi" w:cstheme="minorHAnsi"/>
          <w:noProof/>
        </w:rPr>
        <w:t>32</w:t>
      </w:r>
      <w:r w:rsidR="002A1E3F" w:rsidRPr="002A1E3F">
        <w:rPr>
          <w:rFonts w:asciiTheme="minorHAnsi" w:hAnsiTheme="minorHAnsi" w:cstheme="minorHAnsi"/>
          <w:noProof/>
        </w:rPr>
        <w:t xml:space="preserve">. </w:t>
      </w:r>
      <w:r w:rsidR="002A1E3F" w:rsidRPr="002A1E3F">
        <w:rPr>
          <w:rFonts w:asciiTheme="minorHAnsi" w:hAnsiTheme="minorHAnsi" w:cstheme="minorHAnsi"/>
          <w:noProof/>
        </w:rPr>
        <w:tab/>
        <w:t xml:space="preserve">Little P, Stuart B, Hobbs FDR, </w:t>
      </w:r>
      <w:r w:rsidR="002A1E3F" w:rsidRPr="002A1E3F">
        <w:rPr>
          <w:rFonts w:asciiTheme="minorHAnsi" w:hAnsiTheme="minorHAnsi" w:cstheme="minorHAnsi"/>
        </w:rPr>
        <w:t xml:space="preserve">Moore M, </w:t>
      </w:r>
      <w:r w:rsidR="002A1E3F" w:rsidRPr="002A1E3F">
        <w:rPr>
          <w:rFonts w:asciiTheme="minorHAnsi" w:eastAsia="Times New Roman" w:hAnsiTheme="minorHAnsi" w:cstheme="minorHAnsi"/>
        </w:rPr>
        <w:t>Barnett J</w:t>
      </w:r>
      <w:r w:rsidR="002A1E3F" w:rsidRPr="002A1E3F">
        <w:rPr>
          <w:rFonts w:asciiTheme="minorHAnsi" w:hAnsiTheme="minorHAnsi" w:cstheme="minorHAnsi"/>
        </w:rPr>
        <w:t xml:space="preserve">, </w:t>
      </w:r>
      <w:proofErr w:type="spellStart"/>
      <w:r w:rsidR="002A1E3F" w:rsidRPr="002A1E3F">
        <w:rPr>
          <w:rFonts w:asciiTheme="minorHAnsi" w:hAnsiTheme="minorHAnsi" w:cstheme="minorHAnsi"/>
        </w:rPr>
        <w:t>Popoola</w:t>
      </w:r>
      <w:proofErr w:type="spellEnd"/>
      <w:r w:rsidR="002A1E3F" w:rsidRPr="002A1E3F">
        <w:rPr>
          <w:rFonts w:asciiTheme="minorHAnsi" w:eastAsia="Times New Roman" w:hAnsiTheme="minorHAnsi" w:cstheme="minorHAnsi"/>
        </w:rPr>
        <w:t xml:space="preserve"> D</w:t>
      </w:r>
      <w:r w:rsidR="002A1E3F" w:rsidRPr="002A1E3F">
        <w:rPr>
          <w:rFonts w:asciiTheme="minorHAnsi" w:hAnsiTheme="minorHAnsi" w:cstheme="minorHAnsi"/>
        </w:rPr>
        <w:t xml:space="preserve">, </w:t>
      </w:r>
      <w:r w:rsidR="002A1E3F" w:rsidRPr="002A1E3F">
        <w:rPr>
          <w:rFonts w:asciiTheme="minorHAnsi" w:eastAsia="Times New Roman" w:hAnsiTheme="minorHAnsi" w:cstheme="minorHAnsi"/>
        </w:rPr>
        <w:t>Middleton</w:t>
      </w:r>
      <w:r w:rsidR="002A1E3F" w:rsidRPr="002A1E3F">
        <w:rPr>
          <w:rFonts w:asciiTheme="minorHAnsi" w:hAnsiTheme="minorHAnsi" w:cstheme="minorHAnsi"/>
        </w:rPr>
        <w:t xml:space="preserve"> K, </w:t>
      </w:r>
      <w:r w:rsidR="002A1E3F" w:rsidRPr="002A1E3F">
        <w:rPr>
          <w:rFonts w:asciiTheme="minorHAnsi" w:eastAsia="Times New Roman" w:hAnsiTheme="minorHAnsi" w:cstheme="minorHAnsi"/>
        </w:rPr>
        <w:t>Kelly J</w:t>
      </w:r>
      <w:r w:rsidR="002A1E3F" w:rsidRPr="002A1E3F">
        <w:rPr>
          <w:rFonts w:asciiTheme="minorHAnsi" w:hAnsiTheme="minorHAnsi" w:cstheme="minorHAnsi"/>
        </w:rPr>
        <w:t xml:space="preserve">, </w:t>
      </w:r>
      <w:proofErr w:type="spellStart"/>
      <w:r w:rsidR="002A1E3F" w:rsidRPr="002A1E3F">
        <w:rPr>
          <w:rFonts w:asciiTheme="minorHAnsi" w:eastAsia="Times New Roman" w:hAnsiTheme="minorHAnsi" w:cstheme="minorHAnsi"/>
        </w:rPr>
        <w:t>Mullee</w:t>
      </w:r>
      <w:proofErr w:type="spellEnd"/>
      <w:r w:rsidR="002A1E3F" w:rsidRPr="002A1E3F">
        <w:rPr>
          <w:rFonts w:asciiTheme="minorHAnsi" w:eastAsia="Times New Roman" w:hAnsiTheme="minorHAnsi" w:cstheme="minorHAnsi"/>
        </w:rPr>
        <w:t xml:space="preserve"> M</w:t>
      </w:r>
      <w:r w:rsidR="002A1E3F" w:rsidRPr="002A1E3F">
        <w:rPr>
          <w:rFonts w:asciiTheme="minorHAnsi" w:hAnsiTheme="minorHAnsi" w:cstheme="minorHAnsi"/>
        </w:rPr>
        <w:t xml:space="preserve">, </w:t>
      </w:r>
      <w:proofErr w:type="spellStart"/>
      <w:r w:rsidR="002A1E3F" w:rsidRPr="002A1E3F">
        <w:rPr>
          <w:rFonts w:asciiTheme="minorHAnsi" w:eastAsia="Times New Roman" w:hAnsiTheme="minorHAnsi" w:cstheme="minorHAnsi"/>
        </w:rPr>
        <w:t>Raftery</w:t>
      </w:r>
      <w:proofErr w:type="spellEnd"/>
      <w:r w:rsidR="002A1E3F" w:rsidRPr="002A1E3F">
        <w:rPr>
          <w:rFonts w:asciiTheme="minorHAnsi" w:eastAsia="Times New Roman" w:hAnsiTheme="minorHAnsi" w:cstheme="minorHAnsi"/>
        </w:rPr>
        <w:t xml:space="preserve"> J</w:t>
      </w:r>
      <w:r w:rsidR="002A1E3F" w:rsidRPr="002A1E3F">
        <w:rPr>
          <w:rFonts w:asciiTheme="minorHAnsi" w:hAnsiTheme="minorHAnsi" w:cstheme="minorHAnsi"/>
        </w:rPr>
        <w:t xml:space="preserve">, </w:t>
      </w:r>
      <w:r w:rsidR="002A1E3F" w:rsidRPr="002A1E3F">
        <w:rPr>
          <w:rFonts w:asciiTheme="minorHAnsi" w:eastAsia="Times New Roman" w:hAnsiTheme="minorHAnsi" w:cstheme="minorHAnsi"/>
        </w:rPr>
        <w:t>Yao G</w:t>
      </w:r>
      <w:r w:rsidR="002A1E3F" w:rsidRPr="002A1E3F">
        <w:rPr>
          <w:rFonts w:asciiTheme="minorHAnsi" w:hAnsiTheme="minorHAnsi" w:cstheme="minorHAnsi"/>
        </w:rPr>
        <w:t xml:space="preserve">, </w:t>
      </w:r>
      <w:r w:rsidR="002A1E3F" w:rsidRPr="002A1E3F">
        <w:rPr>
          <w:rFonts w:asciiTheme="minorHAnsi" w:eastAsia="Times New Roman" w:hAnsiTheme="minorHAnsi" w:cstheme="minorHAnsi"/>
        </w:rPr>
        <w:t>Carman</w:t>
      </w:r>
      <w:r w:rsidR="002A1E3F" w:rsidRPr="002A1E3F">
        <w:rPr>
          <w:rFonts w:asciiTheme="minorHAnsi" w:hAnsiTheme="minorHAnsi" w:cstheme="minorHAnsi"/>
        </w:rPr>
        <w:t xml:space="preserve"> W, </w:t>
      </w:r>
      <w:r w:rsidR="002A1E3F" w:rsidRPr="002A1E3F">
        <w:rPr>
          <w:rFonts w:asciiTheme="minorHAnsi" w:eastAsia="Times New Roman" w:hAnsiTheme="minorHAnsi" w:cstheme="minorHAnsi"/>
        </w:rPr>
        <w:t>Fleming D</w:t>
      </w:r>
      <w:r w:rsidR="002A1E3F" w:rsidRPr="002A1E3F">
        <w:rPr>
          <w:rFonts w:asciiTheme="minorHAnsi" w:hAnsiTheme="minorHAnsi" w:cstheme="minorHAnsi"/>
        </w:rPr>
        <w:t xml:space="preserve">, </w:t>
      </w:r>
      <w:r w:rsidR="002A1E3F" w:rsidRPr="002A1E3F">
        <w:rPr>
          <w:rFonts w:asciiTheme="minorHAnsi" w:eastAsia="Times New Roman" w:hAnsiTheme="minorHAnsi" w:cstheme="minorHAnsi"/>
        </w:rPr>
        <w:t>Stokes-</w:t>
      </w:r>
      <w:proofErr w:type="spellStart"/>
      <w:r w:rsidR="002A1E3F" w:rsidRPr="002A1E3F">
        <w:rPr>
          <w:rFonts w:asciiTheme="minorHAnsi" w:eastAsia="Times New Roman" w:hAnsiTheme="minorHAnsi" w:cstheme="minorHAnsi"/>
        </w:rPr>
        <w:t>Lampard</w:t>
      </w:r>
      <w:proofErr w:type="spellEnd"/>
      <w:r w:rsidR="002A1E3F" w:rsidRPr="002A1E3F">
        <w:rPr>
          <w:rFonts w:asciiTheme="minorHAnsi" w:eastAsia="Times New Roman" w:hAnsiTheme="minorHAnsi" w:cstheme="minorHAnsi"/>
        </w:rPr>
        <w:t xml:space="preserve"> H</w:t>
      </w:r>
      <w:r w:rsidR="002A1E3F" w:rsidRPr="002A1E3F">
        <w:rPr>
          <w:rFonts w:asciiTheme="minorHAnsi" w:hAnsiTheme="minorHAnsi" w:cstheme="minorHAnsi"/>
        </w:rPr>
        <w:t xml:space="preserve">, </w:t>
      </w:r>
      <w:r w:rsidR="002A1E3F" w:rsidRPr="002A1E3F">
        <w:rPr>
          <w:rFonts w:asciiTheme="minorHAnsi" w:eastAsia="Times New Roman" w:hAnsiTheme="minorHAnsi" w:cstheme="minorHAnsi"/>
        </w:rPr>
        <w:t>Williamson I</w:t>
      </w:r>
      <w:r w:rsidR="002A1E3F" w:rsidRPr="002A1E3F">
        <w:rPr>
          <w:rFonts w:asciiTheme="minorHAnsi" w:hAnsiTheme="minorHAnsi" w:cstheme="minorHAnsi"/>
        </w:rPr>
        <w:t xml:space="preserve">, </w:t>
      </w:r>
      <w:r w:rsidR="002A1E3F" w:rsidRPr="002A1E3F">
        <w:rPr>
          <w:rFonts w:asciiTheme="minorHAnsi" w:eastAsia="Times New Roman" w:hAnsiTheme="minorHAnsi" w:cstheme="minorHAnsi"/>
        </w:rPr>
        <w:t>Joseph J</w:t>
      </w:r>
      <w:r w:rsidR="002A1E3F" w:rsidRPr="002A1E3F">
        <w:rPr>
          <w:rFonts w:asciiTheme="minorHAnsi" w:hAnsiTheme="minorHAnsi" w:cstheme="minorHAnsi"/>
        </w:rPr>
        <w:t xml:space="preserve">, </w:t>
      </w:r>
      <w:r w:rsidR="002A1E3F" w:rsidRPr="002A1E3F">
        <w:rPr>
          <w:rFonts w:asciiTheme="minorHAnsi" w:eastAsia="Times New Roman" w:hAnsiTheme="minorHAnsi" w:cstheme="minorHAnsi"/>
        </w:rPr>
        <w:t>Miller S</w:t>
      </w:r>
      <w:r w:rsidR="002A1E3F" w:rsidRPr="002A1E3F">
        <w:rPr>
          <w:rFonts w:asciiTheme="minorHAnsi" w:hAnsiTheme="minorHAnsi" w:cstheme="minorHAnsi"/>
        </w:rPr>
        <w:t xml:space="preserve">, </w:t>
      </w:r>
      <w:r w:rsidR="002A1E3F" w:rsidRPr="002A1E3F">
        <w:rPr>
          <w:rFonts w:asciiTheme="minorHAnsi" w:eastAsia="Times New Roman" w:hAnsiTheme="minorHAnsi" w:cstheme="minorHAnsi"/>
        </w:rPr>
        <w:t>Yardley L.</w:t>
      </w:r>
      <w:r w:rsidR="002A1E3F" w:rsidRPr="002A1E3F">
        <w:rPr>
          <w:rFonts w:asciiTheme="minorHAnsi" w:hAnsiTheme="minorHAnsi" w:cstheme="minorHAnsi"/>
          <w:noProof/>
        </w:rPr>
        <w:t xml:space="preserve"> An internet-delivered handwashing intervention to modify influenza-like illness and respiratory infection transmission (PRIMIT): A primary care randomised trial. </w:t>
      </w:r>
      <w:r w:rsidR="002A1E3F" w:rsidRPr="002A1E3F">
        <w:rPr>
          <w:rFonts w:asciiTheme="minorHAnsi" w:hAnsiTheme="minorHAnsi" w:cstheme="minorHAnsi"/>
          <w:i/>
          <w:iCs/>
          <w:noProof/>
        </w:rPr>
        <w:t>Lancet</w:t>
      </w:r>
      <w:r w:rsidR="002A1E3F" w:rsidRPr="002A1E3F">
        <w:rPr>
          <w:rFonts w:asciiTheme="minorHAnsi" w:hAnsiTheme="minorHAnsi" w:cstheme="minorHAnsi"/>
          <w:noProof/>
        </w:rPr>
        <w:t xml:space="preserve">. 2015;386(10004). </w:t>
      </w:r>
      <w:r w:rsidR="002A1E3F" w:rsidRPr="002A1E3F">
        <w:rPr>
          <w:rFonts w:asciiTheme="minorHAnsi" w:eastAsia="Times New Roman" w:hAnsiTheme="minorHAnsi" w:cstheme="minorHAnsi"/>
        </w:rPr>
        <w:t>PMID:</w:t>
      </w:r>
      <w:r w:rsidR="00FD28A1">
        <w:rPr>
          <w:rFonts w:asciiTheme="minorHAnsi" w:eastAsia="Times New Roman" w:hAnsiTheme="minorHAnsi" w:cstheme="minorHAnsi"/>
        </w:rPr>
        <w:t xml:space="preserve"> </w:t>
      </w:r>
      <w:r w:rsidR="002A1E3F" w:rsidRPr="002A1E3F">
        <w:rPr>
          <w:rFonts w:asciiTheme="minorHAnsi" w:eastAsia="Times New Roman" w:hAnsiTheme="minorHAnsi" w:cstheme="minorHAnsi"/>
        </w:rPr>
        <w:t>26256072</w:t>
      </w:r>
    </w:p>
    <w:p w:rsidR="007B2AE6" w:rsidRPr="001B27E3" w:rsidRDefault="002A1E3F" w:rsidP="00487655">
      <w:pPr>
        <w:widowControl w:val="0"/>
        <w:autoSpaceDE w:val="0"/>
        <w:autoSpaceDN w:val="0"/>
        <w:adjustRightInd w:val="0"/>
        <w:ind w:left="720" w:hanging="720"/>
        <w:rPr>
          <w:rFonts w:asciiTheme="minorHAnsi" w:hAnsiTheme="minorHAnsi" w:cstheme="minorHAnsi"/>
          <w:noProof/>
          <w:color w:val="FF0000"/>
        </w:rPr>
      </w:pPr>
      <w:r w:rsidRPr="002A1E3F">
        <w:rPr>
          <w:rFonts w:asciiTheme="minorHAnsi" w:hAnsiTheme="minorHAnsi" w:cstheme="minorHAnsi"/>
          <w:noProof/>
        </w:rPr>
        <w:t>3</w:t>
      </w:r>
      <w:r w:rsidR="001B27E3">
        <w:rPr>
          <w:rFonts w:asciiTheme="minorHAnsi" w:hAnsiTheme="minorHAnsi" w:cstheme="minorHAnsi"/>
          <w:noProof/>
        </w:rPr>
        <w:t>3</w:t>
      </w:r>
      <w:r w:rsidRPr="002A1E3F">
        <w:rPr>
          <w:rFonts w:asciiTheme="minorHAnsi" w:hAnsiTheme="minorHAnsi" w:cstheme="minorHAnsi"/>
          <w:noProof/>
        </w:rPr>
        <w:t xml:space="preserve">. </w:t>
      </w:r>
      <w:r w:rsidRPr="002A1E3F">
        <w:rPr>
          <w:rFonts w:asciiTheme="minorHAnsi" w:hAnsiTheme="minorHAnsi" w:cstheme="minorHAnsi"/>
          <w:noProof/>
        </w:rPr>
        <w:tab/>
      </w:r>
      <w:r w:rsidRPr="002A1E3F">
        <w:rPr>
          <w:shd w:val="clear" w:color="auto" w:fill="FFFFFF"/>
        </w:rPr>
        <w:t xml:space="preserve">Williams S, Yardley L, Weal M, Willis G. Introduction to </w:t>
      </w:r>
      <w:proofErr w:type="spellStart"/>
      <w:r w:rsidRPr="002A1E3F">
        <w:rPr>
          <w:shd w:val="clear" w:color="auto" w:fill="FFFFFF"/>
        </w:rPr>
        <w:t>lifeguide</w:t>
      </w:r>
      <w:proofErr w:type="spellEnd"/>
      <w:r w:rsidRPr="002A1E3F">
        <w:rPr>
          <w:shd w:val="clear" w:color="auto" w:fill="FFFFFF"/>
        </w:rPr>
        <w:t>: Open-source software for</w:t>
      </w:r>
      <w:r w:rsidRPr="002A1E3F">
        <w:rPr>
          <w:color w:val="000000"/>
          <w:shd w:val="clear" w:color="auto" w:fill="FFFFFF"/>
        </w:rPr>
        <w:t xml:space="preserve"> creating online interventions for health care. In: Global Telemedicine and </w:t>
      </w:r>
      <w:proofErr w:type="spellStart"/>
      <w:r w:rsidRPr="002A1E3F">
        <w:rPr>
          <w:color w:val="000000"/>
          <w:shd w:val="clear" w:color="auto" w:fill="FFFFFF"/>
        </w:rPr>
        <w:t>eHealth</w:t>
      </w:r>
      <w:proofErr w:type="spellEnd"/>
      <w:r w:rsidRPr="002A1E3F">
        <w:rPr>
          <w:color w:val="000000"/>
          <w:shd w:val="clear" w:color="auto" w:fill="FFFFFF"/>
        </w:rPr>
        <w:t xml:space="preserve"> Updates: knowledge resources. 2010 Presented at: </w:t>
      </w:r>
      <w:proofErr w:type="spellStart"/>
      <w:r w:rsidRPr="002A1E3F">
        <w:rPr>
          <w:color w:val="000000"/>
          <w:shd w:val="clear" w:color="auto" w:fill="FFFFFF"/>
        </w:rPr>
        <w:t>Medetel</w:t>
      </w:r>
      <w:proofErr w:type="spellEnd"/>
      <w:r w:rsidRPr="002A1E3F">
        <w:rPr>
          <w:color w:val="000000"/>
          <w:shd w:val="clear" w:color="auto" w:fill="FFFFFF"/>
        </w:rPr>
        <w:t xml:space="preserve">: Global Telemedicine and </w:t>
      </w:r>
      <w:proofErr w:type="spellStart"/>
      <w:r w:rsidRPr="002A1E3F">
        <w:rPr>
          <w:color w:val="000000"/>
          <w:shd w:val="clear" w:color="auto" w:fill="FFFFFF"/>
        </w:rPr>
        <w:t>eHealth</w:t>
      </w:r>
      <w:proofErr w:type="spellEnd"/>
      <w:r w:rsidRPr="002A1E3F">
        <w:rPr>
          <w:color w:val="000000"/>
          <w:shd w:val="clear" w:color="auto" w:fill="FFFFFF"/>
        </w:rPr>
        <w:t xml:space="preserve"> Updates; Luxembourg, LU. 2010.</w:t>
      </w:r>
    </w:p>
    <w:p w:rsidR="007B2AE6" w:rsidRPr="001B27E3" w:rsidRDefault="002A1E3F" w:rsidP="00487655">
      <w:pPr>
        <w:pStyle w:val="NormalWeb"/>
        <w:spacing w:before="0" w:beforeAutospacing="0" w:after="200" w:afterAutospacing="0" w:line="276" w:lineRule="auto"/>
        <w:ind w:left="720" w:hanging="720"/>
        <w:rPr>
          <w:rFonts w:asciiTheme="minorHAnsi" w:hAnsiTheme="minorHAnsi" w:cstheme="minorHAnsi"/>
          <w:noProof/>
          <w:sz w:val="22"/>
          <w:szCs w:val="22"/>
        </w:rPr>
      </w:pPr>
      <w:r w:rsidRPr="002A1E3F">
        <w:rPr>
          <w:rFonts w:asciiTheme="minorHAnsi" w:hAnsiTheme="minorHAnsi" w:cstheme="minorHAnsi"/>
          <w:noProof/>
          <w:sz w:val="22"/>
          <w:szCs w:val="22"/>
        </w:rPr>
        <w:t>3</w:t>
      </w:r>
      <w:r w:rsidR="001B27E3">
        <w:rPr>
          <w:rFonts w:asciiTheme="minorHAnsi" w:hAnsiTheme="minorHAnsi" w:cstheme="minorHAnsi"/>
          <w:noProof/>
          <w:sz w:val="22"/>
          <w:szCs w:val="22"/>
        </w:rPr>
        <w:t>4</w:t>
      </w:r>
      <w:r w:rsidRPr="002A1E3F">
        <w:rPr>
          <w:rFonts w:asciiTheme="minorHAnsi" w:hAnsiTheme="minorHAnsi" w:cstheme="minorHAnsi"/>
          <w:noProof/>
          <w:sz w:val="22"/>
          <w:szCs w:val="22"/>
        </w:rPr>
        <w:t xml:space="preserve">. </w:t>
      </w:r>
      <w:r w:rsidRPr="002A1E3F">
        <w:rPr>
          <w:rFonts w:asciiTheme="minorHAnsi" w:hAnsiTheme="minorHAnsi" w:cstheme="minorHAnsi"/>
          <w:noProof/>
          <w:sz w:val="22"/>
          <w:szCs w:val="22"/>
        </w:rPr>
        <w:tab/>
        <w:t xml:space="preserve">Little P, Stuart B, Andreou P, </w:t>
      </w:r>
      <w:r w:rsidRPr="002A1E3F">
        <w:rPr>
          <w:rFonts w:asciiTheme="minorHAnsi" w:hAnsiTheme="minorHAnsi" w:cstheme="minorHAnsi"/>
          <w:sz w:val="22"/>
          <w:szCs w:val="22"/>
        </w:rPr>
        <w:t xml:space="preserve">McDermott L, Joseph J, </w:t>
      </w:r>
      <w:proofErr w:type="spellStart"/>
      <w:r w:rsidRPr="002A1E3F">
        <w:rPr>
          <w:rFonts w:asciiTheme="minorHAnsi" w:hAnsiTheme="minorHAnsi" w:cstheme="minorHAnsi"/>
          <w:sz w:val="22"/>
          <w:szCs w:val="22"/>
        </w:rPr>
        <w:t>Mullee</w:t>
      </w:r>
      <w:proofErr w:type="spellEnd"/>
      <w:r w:rsidRPr="002A1E3F">
        <w:rPr>
          <w:rFonts w:asciiTheme="minorHAnsi" w:hAnsiTheme="minorHAnsi" w:cstheme="minorHAnsi"/>
          <w:sz w:val="22"/>
          <w:szCs w:val="22"/>
        </w:rPr>
        <w:t xml:space="preserve"> M, Moore M, Broomfield S, Thomas T, Yardley L.</w:t>
      </w:r>
      <w:r w:rsidRPr="002A1E3F">
        <w:rPr>
          <w:rFonts w:asciiTheme="minorHAnsi" w:hAnsiTheme="minorHAnsi" w:cstheme="minorHAnsi"/>
          <w:noProof/>
          <w:sz w:val="22"/>
          <w:szCs w:val="22"/>
        </w:rPr>
        <w:t xml:space="preserve"> Primary care randomised controlled trial of a tailored interactive website for the self-management of respiratory infections (Internet Doctor). </w:t>
      </w:r>
      <w:r w:rsidRPr="002A1E3F">
        <w:rPr>
          <w:rFonts w:asciiTheme="minorHAnsi" w:hAnsiTheme="minorHAnsi" w:cstheme="minorHAnsi"/>
          <w:i/>
          <w:iCs/>
          <w:noProof/>
          <w:sz w:val="22"/>
          <w:szCs w:val="22"/>
        </w:rPr>
        <w:t>BMJ Open</w:t>
      </w:r>
      <w:r w:rsidRPr="002A1E3F">
        <w:rPr>
          <w:rFonts w:asciiTheme="minorHAnsi" w:hAnsiTheme="minorHAnsi" w:cstheme="minorHAnsi"/>
          <w:noProof/>
          <w:sz w:val="22"/>
          <w:szCs w:val="22"/>
        </w:rPr>
        <w:t>. 2016;6(4):e009769. PMID:</w:t>
      </w:r>
      <w:r w:rsidRPr="002A1E3F">
        <w:rPr>
          <w:rFonts w:asciiTheme="minorHAnsi" w:hAnsiTheme="minorHAnsi" w:cstheme="minorHAnsi"/>
          <w:sz w:val="22"/>
          <w:szCs w:val="22"/>
        </w:rPr>
        <w:t xml:space="preserve"> </w:t>
      </w:r>
      <w:r w:rsidRPr="002A1E3F">
        <w:rPr>
          <w:rFonts w:asciiTheme="minorHAnsi" w:hAnsiTheme="minorHAnsi" w:cstheme="minorHAnsi"/>
          <w:noProof/>
          <w:sz w:val="22"/>
          <w:szCs w:val="22"/>
        </w:rPr>
        <w:t>27098821</w:t>
      </w:r>
    </w:p>
    <w:p w:rsidR="007B2AE6" w:rsidRPr="001B27E3" w:rsidRDefault="002A1E3F" w:rsidP="00487655">
      <w:pPr>
        <w:shd w:val="clear" w:color="auto" w:fill="FFFFFF"/>
        <w:ind w:left="720" w:hanging="720"/>
        <w:textAlignment w:val="baseline"/>
        <w:rPr>
          <w:rFonts w:asciiTheme="minorHAnsi" w:hAnsiTheme="minorHAnsi" w:cstheme="minorHAnsi"/>
          <w:noProof/>
        </w:rPr>
      </w:pPr>
      <w:r w:rsidRPr="002A1E3F">
        <w:rPr>
          <w:rFonts w:asciiTheme="minorHAnsi" w:hAnsiTheme="minorHAnsi" w:cstheme="minorHAnsi"/>
          <w:noProof/>
        </w:rPr>
        <w:t>3</w:t>
      </w:r>
      <w:r w:rsidR="001B27E3">
        <w:rPr>
          <w:rFonts w:asciiTheme="minorHAnsi" w:hAnsiTheme="minorHAnsi" w:cstheme="minorHAnsi"/>
          <w:noProof/>
        </w:rPr>
        <w:t>5</w:t>
      </w:r>
      <w:r w:rsidRPr="002A1E3F">
        <w:rPr>
          <w:rFonts w:asciiTheme="minorHAnsi" w:hAnsiTheme="minorHAnsi" w:cstheme="minorHAnsi"/>
          <w:noProof/>
        </w:rPr>
        <w:t xml:space="preserve">. </w:t>
      </w:r>
      <w:r w:rsidRPr="002A1E3F">
        <w:rPr>
          <w:rFonts w:asciiTheme="minorHAnsi" w:hAnsiTheme="minorHAnsi" w:cstheme="minorHAnsi"/>
          <w:noProof/>
        </w:rPr>
        <w:tab/>
      </w:r>
      <w:proofErr w:type="spellStart"/>
      <w:r w:rsidRPr="002A1E3F">
        <w:rPr>
          <w:rFonts w:asciiTheme="minorHAnsi" w:eastAsia="Times New Roman" w:hAnsiTheme="minorHAnsi" w:cstheme="minorHAnsi"/>
          <w:bdr w:val="none" w:sz="0" w:space="0" w:color="auto" w:frame="1"/>
        </w:rPr>
        <w:t>Leventhal</w:t>
      </w:r>
      <w:proofErr w:type="spellEnd"/>
      <w:r w:rsidRPr="002A1E3F">
        <w:rPr>
          <w:rFonts w:asciiTheme="minorHAnsi" w:eastAsia="Times New Roman" w:hAnsiTheme="minorHAnsi" w:cstheme="minorHAnsi"/>
          <w:bdr w:val="none" w:sz="0" w:space="0" w:color="auto" w:frame="1"/>
        </w:rPr>
        <w:t xml:space="preserve"> HA, </w:t>
      </w:r>
      <w:proofErr w:type="spellStart"/>
      <w:r w:rsidRPr="002A1E3F">
        <w:rPr>
          <w:rFonts w:asciiTheme="minorHAnsi" w:eastAsia="Times New Roman" w:hAnsiTheme="minorHAnsi" w:cstheme="minorHAnsi"/>
          <w:bdr w:val="none" w:sz="0" w:space="0" w:color="auto" w:frame="1"/>
        </w:rPr>
        <w:t>Brissette</w:t>
      </w:r>
      <w:proofErr w:type="spellEnd"/>
      <w:r w:rsidRPr="002A1E3F">
        <w:rPr>
          <w:rFonts w:asciiTheme="minorHAnsi" w:eastAsia="Times New Roman" w:hAnsiTheme="minorHAnsi" w:cstheme="minorHAnsi"/>
          <w:bdr w:val="none" w:sz="0" w:space="0" w:color="auto" w:frame="1"/>
        </w:rPr>
        <w:t xml:space="preserve"> I, </w:t>
      </w:r>
      <w:proofErr w:type="spellStart"/>
      <w:r w:rsidRPr="002A1E3F">
        <w:rPr>
          <w:rFonts w:asciiTheme="minorHAnsi" w:eastAsia="Times New Roman" w:hAnsiTheme="minorHAnsi" w:cstheme="minorHAnsi"/>
          <w:bdr w:val="none" w:sz="0" w:space="0" w:color="auto" w:frame="1"/>
        </w:rPr>
        <w:t>Leventhal</w:t>
      </w:r>
      <w:proofErr w:type="spellEnd"/>
      <w:r w:rsidRPr="002A1E3F">
        <w:rPr>
          <w:rFonts w:asciiTheme="minorHAnsi" w:eastAsia="Times New Roman" w:hAnsiTheme="minorHAnsi" w:cstheme="minorHAnsi"/>
          <w:bdr w:val="none" w:sz="0" w:space="0" w:color="auto" w:frame="1"/>
        </w:rPr>
        <w:t xml:space="preserve"> EA. </w:t>
      </w:r>
      <w:proofErr w:type="gramStart"/>
      <w:r w:rsidRPr="002A1E3F">
        <w:rPr>
          <w:rFonts w:asciiTheme="minorHAnsi" w:eastAsia="Times New Roman" w:hAnsiTheme="minorHAnsi" w:cstheme="minorHAnsi"/>
          <w:bdr w:val="none" w:sz="0" w:space="0" w:color="auto" w:frame="1"/>
        </w:rPr>
        <w:t>The common-sense model of self-regulation of health and illness.</w:t>
      </w:r>
      <w:proofErr w:type="gramEnd"/>
      <w:r w:rsidRPr="002A1E3F">
        <w:rPr>
          <w:rFonts w:asciiTheme="minorHAnsi" w:eastAsia="Times New Roman" w:hAnsiTheme="minorHAnsi" w:cstheme="minorHAnsi"/>
          <w:bdr w:val="none" w:sz="0" w:space="0" w:color="auto" w:frame="1"/>
        </w:rPr>
        <w:t xml:space="preserve"> In: Cameron LD, </w:t>
      </w:r>
      <w:proofErr w:type="spellStart"/>
      <w:r w:rsidRPr="002A1E3F">
        <w:rPr>
          <w:rFonts w:asciiTheme="minorHAnsi" w:eastAsia="Times New Roman" w:hAnsiTheme="minorHAnsi" w:cstheme="minorHAnsi"/>
          <w:bdr w:val="none" w:sz="0" w:space="0" w:color="auto" w:frame="1"/>
        </w:rPr>
        <w:t>Leventhal</w:t>
      </w:r>
      <w:proofErr w:type="spellEnd"/>
      <w:r w:rsidRPr="002A1E3F">
        <w:rPr>
          <w:rFonts w:asciiTheme="minorHAnsi" w:eastAsia="Times New Roman" w:hAnsiTheme="minorHAnsi" w:cstheme="minorHAnsi"/>
          <w:bdr w:val="none" w:sz="0" w:space="0" w:color="auto" w:frame="1"/>
        </w:rPr>
        <w:t xml:space="preserve"> HA, editors. </w:t>
      </w:r>
      <w:proofErr w:type="gramStart"/>
      <w:r w:rsidRPr="002A1E3F">
        <w:rPr>
          <w:rFonts w:asciiTheme="minorHAnsi" w:eastAsia="Times New Roman" w:hAnsiTheme="minorHAnsi" w:cstheme="minorHAnsi"/>
          <w:bdr w:val="none" w:sz="0" w:space="0" w:color="auto" w:frame="1"/>
        </w:rPr>
        <w:t>The self-regulation of health and illness behaviour.</w:t>
      </w:r>
      <w:proofErr w:type="gramEnd"/>
      <w:r w:rsidRPr="002A1E3F">
        <w:rPr>
          <w:rFonts w:asciiTheme="minorHAnsi" w:eastAsia="Times New Roman" w:hAnsiTheme="minorHAnsi" w:cstheme="minorHAnsi"/>
          <w:bdr w:val="none" w:sz="0" w:space="0" w:color="auto" w:frame="1"/>
        </w:rPr>
        <w:t xml:space="preserve"> London, UK: </w:t>
      </w:r>
      <w:proofErr w:type="spellStart"/>
      <w:r w:rsidRPr="002A1E3F">
        <w:rPr>
          <w:rFonts w:asciiTheme="minorHAnsi" w:eastAsia="Times New Roman" w:hAnsiTheme="minorHAnsi" w:cstheme="minorHAnsi"/>
          <w:bdr w:val="none" w:sz="0" w:space="0" w:color="auto" w:frame="1"/>
        </w:rPr>
        <w:t>Routledge</w:t>
      </w:r>
      <w:proofErr w:type="spellEnd"/>
      <w:r w:rsidRPr="002A1E3F">
        <w:rPr>
          <w:rFonts w:asciiTheme="minorHAnsi" w:eastAsia="Times New Roman" w:hAnsiTheme="minorHAnsi" w:cstheme="minorHAnsi"/>
          <w:bdr w:val="none" w:sz="0" w:space="0" w:color="auto" w:frame="1"/>
        </w:rPr>
        <w:t>; 2003:42-65.</w:t>
      </w:r>
      <w:r w:rsidRPr="002A1E3F">
        <w:rPr>
          <w:rFonts w:asciiTheme="minorHAnsi" w:hAnsiTheme="minorHAnsi" w:cstheme="minorHAnsi"/>
          <w:shd w:val="clear" w:color="auto" w:fill="FFFFFF"/>
        </w:rPr>
        <w:t xml:space="preserve"> ISBN 9780415297011</w:t>
      </w:r>
    </w:p>
    <w:p w:rsidR="007B2AE6" w:rsidRPr="001B27E3" w:rsidRDefault="002A1E3F" w:rsidP="00487655">
      <w:pPr>
        <w:widowControl w:val="0"/>
        <w:autoSpaceDE w:val="0"/>
        <w:autoSpaceDN w:val="0"/>
        <w:adjustRightInd w:val="0"/>
        <w:ind w:left="720" w:hanging="720"/>
        <w:rPr>
          <w:rFonts w:asciiTheme="minorHAnsi" w:hAnsiTheme="minorHAnsi" w:cstheme="minorHAnsi"/>
          <w:noProof/>
        </w:rPr>
      </w:pPr>
      <w:r w:rsidRPr="002A1E3F">
        <w:rPr>
          <w:rFonts w:asciiTheme="minorHAnsi" w:hAnsiTheme="minorHAnsi" w:cstheme="minorHAnsi"/>
          <w:noProof/>
        </w:rPr>
        <w:t>3</w:t>
      </w:r>
      <w:r w:rsidR="001B27E3">
        <w:rPr>
          <w:rFonts w:asciiTheme="minorHAnsi" w:hAnsiTheme="minorHAnsi" w:cstheme="minorHAnsi"/>
          <w:noProof/>
        </w:rPr>
        <w:t>6</w:t>
      </w:r>
      <w:r w:rsidRPr="002A1E3F">
        <w:rPr>
          <w:rFonts w:asciiTheme="minorHAnsi" w:hAnsiTheme="minorHAnsi" w:cstheme="minorHAnsi"/>
          <w:noProof/>
        </w:rPr>
        <w:t xml:space="preserve">. </w:t>
      </w:r>
      <w:r w:rsidRPr="002A1E3F">
        <w:rPr>
          <w:rFonts w:asciiTheme="minorHAnsi" w:hAnsiTheme="minorHAnsi" w:cstheme="minorHAnsi"/>
          <w:noProof/>
        </w:rPr>
        <w:tab/>
        <w:t xml:space="preserve">Bandura A. </w:t>
      </w:r>
      <w:r w:rsidRPr="002A1E3F">
        <w:rPr>
          <w:rFonts w:asciiTheme="minorHAnsi" w:hAnsiTheme="minorHAnsi" w:cstheme="minorHAnsi"/>
          <w:i/>
          <w:iCs/>
          <w:noProof/>
        </w:rPr>
        <w:t>Self-Efficacy:  The Exercise of Control.</w:t>
      </w:r>
      <w:r w:rsidRPr="002A1E3F">
        <w:rPr>
          <w:rFonts w:asciiTheme="minorHAnsi" w:hAnsiTheme="minorHAnsi" w:cstheme="minorHAnsi"/>
          <w:noProof/>
        </w:rPr>
        <w:t xml:space="preserve"> New York, NY, US: WH Freeman/Times Books/ Henry Holt &amp; Co; 1997. ISBN:</w:t>
      </w:r>
      <w:r w:rsidRPr="002A1E3F">
        <w:rPr>
          <w:rFonts w:asciiTheme="minorHAnsi" w:hAnsiTheme="minorHAnsi" w:cstheme="minorHAnsi"/>
        </w:rPr>
        <w:t xml:space="preserve"> 978</w:t>
      </w:r>
      <w:r w:rsidRPr="002A1E3F">
        <w:rPr>
          <w:rFonts w:asciiTheme="minorHAnsi" w:hAnsiTheme="minorHAnsi" w:cstheme="minorHAnsi"/>
          <w:noProof/>
        </w:rPr>
        <w:t xml:space="preserve">0716726262 </w:t>
      </w:r>
    </w:p>
    <w:p w:rsidR="007B2AE6" w:rsidRPr="001B27E3" w:rsidRDefault="002A1E3F" w:rsidP="00487655">
      <w:pPr>
        <w:shd w:val="clear" w:color="auto" w:fill="FFFFFF"/>
        <w:ind w:left="720" w:hanging="720"/>
        <w:rPr>
          <w:rFonts w:asciiTheme="minorHAnsi" w:eastAsia="Times New Roman" w:hAnsiTheme="minorHAnsi" w:cstheme="minorHAnsi"/>
        </w:rPr>
      </w:pPr>
      <w:r w:rsidRPr="002A1E3F">
        <w:rPr>
          <w:rFonts w:asciiTheme="minorHAnsi" w:hAnsiTheme="minorHAnsi" w:cstheme="minorHAnsi"/>
          <w:noProof/>
        </w:rPr>
        <w:t>3</w:t>
      </w:r>
      <w:r w:rsidR="001B27E3">
        <w:rPr>
          <w:rFonts w:asciiTheme="minorHAnsi" w:hAnsiTheme="minorHAnsi" w:cstheme="minorHAnsi"/>
          <w:noProof/>
        </w:rPr>
        <w:t>7</w:t>
      </w:r>
      <w:r w:rsidRPr="002A1E3F">
        <w:rPr>
          <w:rFonts w:asciiTheme="minorHAnsi" w:hAnsiTheme="minorHAnsi" w:cstheme="minorHAnsi"/>
          <w:noProof/>
        </w:rPr>
        <w:t xml:space="preserve">. </w:t>
      </w:r>
      <w:r w:rsidRPr="002A1E3F">
        <w:rPr>
          <w:rFonts w:asciiTheme="minorHAnsi" w:hAnsiTheme="minorHAnsi" w:cstheme="minorHAnsi"/>
          <w:noProof/>
        </w:rPr>
        <w:tab/>
        <w:t xml:space="preserve">Hoffmann TC, Glasziou PP, Boutron I, </w:t>
      </w:r>
      <w:r w:rsidRPr="002A1E3F">
        <w:rPr>
          <w:rFonts w:asciiTheme="minorHAnsi" w:hAnsiTheme="minorHAnsi" w:cstheme="minorHAnsi"/>
        </w:rPr>
        <w:t xml:space="preserve">Milne R, </w:t>
      </w:r>
      <w:proofErr w:type="spellStart"/>
      <w:r w:rsidRPr="002A1E3F">
        <w:rPr>
          <w:rFonts w:asciiTheme="minorHAnsi" w:hAnsiTheme="minorHAnsi" w:cstheme="minorHAnsi"/>
        </w:rPr>
        <w:t>Perera</w:t>
      </w:r>
      <w:proofErr w:type="spellEnd"/>
      <w:r w:rsidRPr="002A1E3F">
        <w:rPr>
          <w:rFonts w:asciiTheme="minorHAnsi" w:hAnsiTheme="minorHAnsi" w:cstheme="minorHAnsi"/>
        </w:rPr>
        <w:t xml:space="preserve"> R, </w:t>
      </w:r>
      <w:proofErr w:type="spellStart"/>
      <w:r w:rsidRPr="002A1E3F">
        <w:rPr>
          <w:rFonts w:asciiTheme="minorHAnsi" w:hAnsiTheme="minorHAnsi" w:cstheme="minorHAnsi"/>
        </w:rPr>
        <w:t>Moher</w:t>
      </w:r>
      <w:proofErr w:type="spellEnd"/>
      <w:r w:rsidRPr="002A1E3F">
        <w:rPr>
          <w:rFonts w:asciiTheme="minorHAnsi" w:hAnsiTheme="minorHAnsi" w:cstheme="minorHAnsi"/>
        </w:rPr>
        <w:t xml:space="preserve"> D, Altman DG, Barbour V, Macdonald H, Johnston M, Lamb SE, Dixon-Woods M, McCulloch P, Wyatt JC, Chan A, </w:t>
      </w:r>
      <w:proofErr w:type="spellStart"/>
      <w:r w:rsidRPr="002A1E3F">
        <w:rPr>
          <w:rFonts w:asciiTheme="minorHAnsi" w:hAnsiTheme="minorHAnsi" w:cstheme="minorHAnsi"/>
        </w:rPr>
        <w:t>Michie</w:t>
      </w:r>
      <w:proofErr w:type="spellEnd"/>
      <w:r w:rsidRPr="002A1E3F">
        <w:rPr>
          <w:rFonts w:asciiTheme="minorHAnsi" w:hAnsiTheme="minorHAnsi" w:cstheme="minorHAnsi"/>
        </w:rPr>
        <w:t xml:space="preserve"> S</w:t>
      </w:r>
      <w:r w:rsidRPr="002A1E3F">
        <w:rPr>
          <w:rFonts w:asciiTheme="minorHAnsi" w:hAnsiTheme="minorHAnsi" w:cstheme="minorHAnsi"/>
          <w:noProof/>
        </w:rPr>
        <w:t xml:space="preserve">. Better reporting of interventions: template for intervention description and replication (TIDieR) checklist and guide. </w:t>
      </w:r>
      <w:r w:rsidRPr="002A1E3F">
        <w:rPr>
          <w:rFonts w:asciiTheme="minorHAnsi" w:hAnsiTheme="minorHAnsi" w:cstheme="minorHAnsi"/>
          <w:i/>
          <w:iCs/>
          <w:noProof/>
        </w:rPr>
        <w:t>BMJ</w:t>
      </w:r>
      <w:r w:rsidRPr="002A1E3F">
        <w:rPr>
          <w:rFonts w:asciiTheme="minorHAnsi" w:hAnsiTheme="minorHAnsi" w:cstheme="minorHAnsi"/>
          <w:noProof/>
        </w:rPr>
        <w:t xml:space="preserve">. 2014;348. </w:t>
      </w:r>
      <w:r w:rsidRPr="002A1E3F">
        <w:rPr>
          <w:rFonts w:asciiTheme="minorHAnsi" w:eastAsia="Times New Roman" w:hAnsiTheme="minorHAnsi" w:cstheme="minorHAnsi"/>
        </w:rPr>
        <w:t>PMID:</w:t>
      </w:r>
      <w:r w:rsidR="00FD28A1">
        <w:rPr>
          <w:rFonts w:asciiTheme="minorHAnsi" w:eastAsia="Times New Roman" w:hAnsiTheme="minorHAnsi" w:cstheme="minorHAnsi"/>
        </w:rPr>
        <w:t xml:space="preserve"> </w:t>
      </w:r>
      <w:r w:rsidRPr="002A1E3F">
        <w:rPr>
          <w:rFonts w:asciiTheme="minorHAnsi" w:eastAsia="Times New Roman" w:hAnsiTheme="minorHAnsi" w:cstheme="minorHAnsi"/>
        </w:rPr>
        <w:t>24609605</w:t>
      </w:r>
    </w:p>
    <w:p w:rsidR="004C02AD" w:rsidRPr="001B27E3" w:rsidRDefault="002A1E3F" w:rsidP="00487655">
      <w:pPr>
        <w:widowControl w:val="0"/>
        <w:autoSpaceDE w:val="0"/>
        <w:autoSpaceDN w:val="0"/>
        <w:adjustRightInd w:val="0"/>
        <w:spacing w:before="200" w:after="0" w:line="240" w:lineRule="auto"/>
        <w:ind w:left="720" w:hanging="720"/>
        <w:rPr>
          <w:rFonts w:cs="Calibri"/>
          <w:noProof/>
          <w:szCs w:val="24"/>
        </w:rPr>
      </w:pPr>
      <w:r w:rsidRPr="002A1E3F">
        <w:rPr>
          <w:rFonts w:cs="Calibri"/>
          <w:noProof/>
          <w:szCs w:val="24"/>
        </w:rPr>
        <w:lastRenderedPageBreak/>
        <w:t>3</w:t>
      </w:r>
      <w:r w:rsidR="001B27E3">
        <w:rPr>
          <w:rFonts w:cs="Calibri"/>
          <w:noProof/>
          <w:szCs w:val="24"/>
        </w:rPr>
        <w:t>8</w:t>
      </w:r>
      <w:r w:rsidRPr="002A1E3F">
        <w:rPr>
          <w:rFonts w:cs="Calibri"/>
          <w:noProof/>
          <w:szCs w:val="24"/>
        </w:rPr>
        <w:t>.</w:t>
      </w:r>
      <w:r w:rsidRPr="002A1E3F">
        <w:rPr>
          <w:rFonts w:cs="Calibri"/>
          <w:noProof/>
          <w:szCs w:val="24"/>
        </w:rPr>
        <w:tab/>
        <w:t xml:space="preserve">Collins LM, Murphy SA, Strecher V. The Multiphase Optimization Strategy (MOST) and the Sequential Multiple Assignment Randomized Trial (SMART). </w:t>
      </w:r>
      <w:r w:rsidRPr="002A1E3F">
        <w:rPr>
          <w:rFonts w:cs="Calibri"/>
          <w:i/>
          <w:iCs/>
          <w:noProof/>
          <w:szCs w:val="24"/>
        </w:rPr>
        <w:t>Am J Prev Med</w:t>
      </w:r>
      <w:r w:rsidR="001F7B5A">
        <w:rPr>
          <w:rFonts w:cs="Calibri"/>
          <w:i/>
          <w:iCs/>
          <w:noProof/>
          <w:szCs w:val="24"/>
        </w:rPr>
        <w:t>.</w:t>
      </w:r>
      <w:r w:rsidRPr="002A1E3F">
        <w:rPr>
          <w:rFonts w:cs="Calibri"/>
          <w:noProof/>
          <w:szCs w:val="24"/>
        </w:rPr>
        <w:t xml:space="preserve"> </w:t>
      </w:r>
      <w:r w:rsidR="001F7B5A">
        <w:rPr>
          <w:rFonts w:cs="Calibri"/>
          <w:noProof/>
          <w:szCs w:val="24"/>
        </w:rPr>
        <w:t>2007</w:t>
      </w:r>
      <w:r w:rsidR="001F7B5A" w:rsidRPr="001F7B5A">
        <w:rPr>
          <w:rFonts w:cs="Calibri"/>
          <w:noProof/>
          <w:szCs w:val="24"/>
        </w:rPr>
        <w:t>;</w:t>
      </w:r>
      <w:r w:rsidRPr="001F7B5A">
        <w:rPr>
          <w:rFonts w:cs="Calibri"/>
          <w:iCs/>
          <w:noProof/>
          <w:szCs w:val="24"/>
        </w:rPr>
        <w:t>32</w:t>
      </w:r>
      <w:r w:rsidRPr="001F7B5A">
        <w:rPr>
          <w:rFonts w:cs="Calibri"/>
          <w:noProof/>
          <w:szCs w:val="24"/>
        </w:rPr>
        <w:t>(5</w:t>
      </w:r>
      <w:r w:rsidRPr="002A1E3F">
        <w:rPr>
          <w:rFonts w:cs="Calibri"/>
          <w:noProof/>
          <w:szCs w:val="24"/>
        </w:rPr>
        <w:t>)</w:t>
      </w:r>
      <w:r w:rsidR="001F7B5A">
        <w:rPr>
          <w:rFonts w:cs="Calibri"/>
          <w:noProof/>
          <w:szCs w:val="24"/>
        </w:rPr>
        <w:t>:</w:t>
      </w:r>
      <w:r w:rsidRPr="002A1E3F">
        <w:rPr>
          <w:rFonts w:cs="Calibri"/>
          <w:noProof/>
          <w:szCs w:val="24"/>
        </w:rPr>
        <w:t xml:space="preserve">S112–S118. </w:t>
      </w:r>
      <w:r w:rsidR="001F7B5A">
        <w:rPr>
          <w:rFonts w:cs="Calibri"/>
          <w:noProof/>
          <w:szCs w:val="24"/>
        </w:rPr>
        <w:t>PMID: 17466815</w:t>
      </w:r>
    </w:p>
    <w:p w:rsidR="004C02AD" w:rsidRPr="001B27E3" w:rsidRDefault="004C02AD" w:rsidP="007B2AE6">
      <w:pPr>
        <w:shd w:val="clear" w:color="auto" w:fill="FFFFFF"/>
        <w:ind w:left="720" w:hanging="720"/>
        <w:rPr>
          <w:rFonts w:asciiTheme="minorHAnsi" w:eastAsia="Times New Roman" w:hAnsiTheme="minorHAnsi" w:cstheme="minorHAnsi"/>
        </w:rPr>
      </w:pPr>
    </w:p>
    <w:p w:rsidR="00764194" w:rsidRPr="001B27E3" w:rsidRDefault="002A1E3F" w:rsidP="009945CD">
      <w:pPr>
        <w:widowControl w:val="0"/>
        <w:autoSpaceDE w:val="0"/>
        <w:autoSpaceDN w:val="0"/>
        <w:adjustRightInd w:val="0"/>
        <w:spacing w:line="240" w:lineRule="auto"/>
        <w:ind w:left="480" w:hanging="480"/>
        <w:rPr>
          <w:b/>
          <w:sz w:val="24"/>
          <w:szCs w:val="24"/>
        </w:rPr>
      </w:pPr>
      <w:r w:rsidRPr="002A1E3F">
        <w:rPr>
          <w:b/>
          <w:sz w:val="24"/>
          <w:szCs w:val="24"/>
        </w:rPr>
        <w:t>Abbreviations</w:t>
      </w:r>
    </w:p>
    <w:p w:rsidR="00671176" w:rsidRPr="001B27E3" w:rsidRDefault="002A1E3F" w:rsidP="00671176">
      <w:pPr>
        <w:widowControl w:val="0"/>
        <w:autoSpaceDE w:val="0"/>
        <w:autoSpaceDN w:val="0"/>
        <w:adjustRightInd w:val="0"/>
        <w:spacing w:line="240" w:lineRule="auto"/>
        <w:ind w:left="480" w:hanging="480"/>
      </w:pPr>
      <w:r w:rsidRPr="002A1E3F">
        <w:t>BCT</w:t>
      </w:r>
      <w:r w:rsidRPr="002A1E3F">
        <w:tab/>
      </w:r>
      <w:r w:rsidRPr="002A1E3F">
        <w:tab/>
        <w:t>Behavior Change Technique</w:t>
      </w:r>
    </w:p>
    <w:p w:rsidR="001226BB" w:rsidRPr="001B27E3" w:rsidRDefault="002A1E3F" w:rsidP="001226BB">
      <w:pPr>
        <w:widowControl w:val="0"/>
        <w:autoSpaceDE w:val="0"/>
        <w:autoSpaceDN w:val="0"/>
        <w:adjustRightInd w:val="0"/>
        <w:spacing w:line="240" w:lineRule="auto"/>
        <w:ind w:left="480" w:hanging="480"/>
      </w:pPr>
      <w:r w:rsidRPr="002A1E3F">
        <w:t>DI</w:t>
      </w:r>
      <w:r w:rsidRPr="002A1E3F">
        <w:tab/>
      </w:r>
      <w:r w:rsidRPr="002A1E3F">
        <w:tab/>
        <w:t>Digital Intervention</w:t>
      </w:r>
    </w:p>
    <w:p w:rsidR="00671176" w:rsidRPr="001B27E3" w:rsidRDefault="002A1E3F" w:rsidP="00671176">
      <w:pPr>
        <w:widowControl w:val="0"/>
        <w:autoSpaceDE w:val="0"/>
        <w:autoSpaceDN w:val="0"/>
        <w:adjustRightInd w:val="0"/>
        <w:spacing w:line="240" w:lineRule="auto"/>
        <w:ind w:left="480" w:hanging="480"/>
      </w:pPr>
      <w:r w:rsidRPr="002A1E3F">
        <w:t>LVT</w:t>
      </w:r>
      <w:r w:rsidRPr="002A1E3F">
        <w:tab/>
      </w:r>
      <w:r w:rsidRPr="002A1E3F">
        <w:tab/>
        <w:t>LifeGuide Visualisation Tool</w:t>
      </w:r>
    </w:p>
    <w:p w:rsidR="00671176" w:rsidRPr="001B27E3" w:rsidRDefault="002A1E3F" w:rsidP="00671176">
      <w:pPr>
        <w:widowControl w:val="0"/>
        <w:autoSpaceDE w:val="0"/>
        <w:autoSpaceDN w:val="0"/>
        <w:adjustRightInd w:val="0"/>
        <w:spacing w:line="240" w:lineRule="auto"/>
        <w:ind w:left="480" w:hanging="480"/>
      </w:pPr>
      <w:r w:rsidRPr="002A1E3F">
        <w:t>RCT</w:t>
      </w:r>
      <w:r w:rsidRPr="002A1E3F">
        <w:tab/>
      </w:r>
      <w:r w:rsidRPr="002A1E3F">
        <w:tab/>
        <w:t>Randomised Controlled Trial</w:t>
      </w:r>
    </w:p>
    <w:p w:rsidR="001226BB" w:rsidRPr="001B27E3" w:rsidRDefault="002A1E3F" w:rsidP="001226BB">
      <w:pPr>
        <w:widowControl w:val="0"/>
        <w:autoSpaceDE w:val="0"/>
        <w:autoSpaceDN w:val="0"/>
        <w:adjustRightInd w:val="0"/>
        <w:spacing w:line="240" w:lineRule="auto"/>
        <w:ind w:left="480" w:hanging="480"/>
      </w:pPr>
      <w:r w:rsidRPr="002A1E3F">
        <w:t>RTI</w:t>
      </w:r>
      <w:r w:rsidRPr="002A1E3F">
        <w:tab/>
      </w:r>
      <w:r w:rsidRPr="002A1E3F">
        <w:tab/>
        <w:t>Respiratory Tract Infection</w:t>
      </w:r>
    </w:p>
    <w:sectPr w:rsidR="001226BB" w:rsidRPr="001B27E3" w:rsidSect="007F397D">
      <w:headerReference w:type="default" r:id="rId15"/>
      <w:pgSz w:w="12240" w:h="15840"/>
      <w:pgMar w:top="1440" w:right="1440" w:bottom="1440" w:left="1440" w:header="288" w:footer="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51F" w:rsidRDefault="005F751F" w:rsidP="00AA5A7E">
      <w:pPr>
        <w:spacing w:after="0" w:line="240" w:lineRule="auto"/>
      </w:pPr>
      <w:r>
        <w:separator/>
      </w:r>
    </w:p>
  </w:endnote>
  <w:endnote w:type="continuationSeparator" w:id="0">
    <w:p w:rsidR="005F751F" w:rsidRDefault="005F751F" w:rsidP="00AA5A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51F" w:rsidRDefault="005F751F" w:rsidP="00AA5A7E">
      <w:pPr>
        <w:spacing w:after="0" w:line="240" w:lineRule="auto"/>
      </w:pPr>
      <w:r>
        <w:separator/>
      </w:r>
    </w:p>
  </w:footnote>
  <w:footnote w:type="continuationSeparator" w:id="0">
    <w:p w:rsidR="005F751F" w:rsidRDefault="005F751F" w:rsidP="00AA5A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468677"/>
      <w:docPartObj>
        <w:docPartGallery w:val="Page Numbers (Top of Page)"/>
        <w:docPartUnique/>
      </w:docPartObj>
    </w:sdtPr>
    <w:sdtContent>
      <w:p w:rsidR="00025EA0" w:rsidRDefault="000E5083">
        <w:pPr>
          <w:pStyle w:val="Header"/>
          <w:jc w:val="right"/>
        </w:pPr>
        <w:r>
          <w:fldChar w:fldCharType="begin"/>
        </w:r>
        <w:r w:rsidR="00025EA0">
          <w:instrText xml:space="preserve"> PAGE   \* MERGEFORMAT </w:instrText>
        </w:r>
        <w:r>
          <w:fldChar w:fldCharType="separate"/>
        </w:r>
        <w:r w:rsidR="00145BD1">
          <w:rPr>
            <w:noProof/>
          </w:rPr>
          <w:t>20</w:t>
        </w:r>
        <w:r>
          <w:fldChar w:fldCharType="end"/>
        </w:r>
      </w:p>
    </w:sdtContent>
  </w:sdt>
  <w:p w:rsidR="00025EA0" w:rsidRDefault="00025EA0">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23A4B"/>
    <w:multiLevelType w:val="hybridMultilevel"/>
    <w:tmpl w:val="0444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22089"/>
    <w:multiLevelType w:val="multilevel"/>
    <w:tmpl w:val="F0AEEE6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C98672B"/>
    <w:multiLevelType w:val="multilevel"/>
    <w:tmpl w:val="4A8AE42E"/>
    <w:lvl w:ilvl="0">
      <w:start w:val="3"/>
      <w:numFmt w:val="decimal"/>
      <w:lvlText w:val="%1"/>
      <w:lvlJc w:val="left"/>
      <w:pPr>
        <w:ind w:left="360" w:hanging="360"/>
      </w:pPr>
      <w:rPr>
        <w:rFonts w:hint="default"/>
      </w:rPr>
    </w:lvl>
    <w:lvl w:ilvl="1">
      <w:start w:val="5"/>
      <w:numFmt w:val="decimal"/>
      <w:lvlText w:val="%1.%2"/>
      <w:lvlJc w:val="left"/>
      <w:pPr>
        <w:ind w:left="690" w:hanging="36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3">
    <w:nsid w:val="0E5A36D7"/>
    <w:multiLevelType w:val="multilevel"/>
    <w:tmpl w:val="2B18A82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2060DC"/>
    <w:multiLevelType w:val="hybridMultilevel"/>
    <w:tmpl w:val="51F22CD2"/>
    <w:lvl w:ilvl="0" w:tplc="BE344BF4">
      <w:start w:val="1"/>
      <w:numFmt w:val="decimal"/>
      <w:lvlText w:val="%1."/>
      <w:lvlJc w:val="left"/>
      <w:pPr>
        <w:tabs>
          <w:tab w:val="num" w:pos="720"/>
        </w:tabs>
        <w:ind w:left="720" w:hanging="360"/>
      </w:pPr>
    </w:lvl>
    <w:lvl w:ilvl="1" w:tplc="573E4EEE" w:tentative="1">
      <w:start w:val="1"/>
      <w:numFmt w:val="decimal"/>
      <w:lvlText w:val="%2."/>
      <w:lvlJc w:val="left"/>
      <w:pPr>
        <w:tabs>
          <w:tab w:val="num" w:pos="1440"/>
        </w:tabs>
        <w:ind w:left="1440" w:hanging="360"/>
      </w:pPr>
    </w:lvl>
    <w:lvl w:ilvl="2" w:tplc="7024815C" w:tentative="1">
      <w:start w:val="1"/>
      <w:numFmt w:val="decimal"/>
      <w:lvlText w:val="%3."/>
      <w:lvlJc w:val="left"/>
      <w:pPr>
        <w:tabs>
          <w:tab w:val="num" w:pos="2160"/>
        </w:tabs>
        <w:ind w:left="2160" w:hanging="360"/>
      </w:pPr>
    </w:lvl>
    <w:lvl w:ilvl="3" w:tplc="4A7E4F24" w:tentative="1">
      <w:start w:val="1"/>
      <w:numFmt w:val="decimal"/>
      <w:lvlText w:val="%4."/>
      <w:lvlJc w:val="left"/>
      <w:pPr>
        <w:tabs>
          <w:tab w:val="num" w:pos="2880"/>
        </w:tabs>
        <w:ind w:left="2880" w:hanging="360"/>
      </w:pPr>
    </w:lvl>
    <w:lvl w:ilvl="4" w:tplc="97CCEB9E" w:tentative="1">
      <w:start w:val="1"/>
      <w:numFmt w:val="decimal"/>
      <w:lvlText w:val="%5."/>
      <w:lvlJc w:val="left"/>
      <w:pPr>
        <w:tabs>
          <w:tab w:val="num" w:pos="3600"/>
        </w:tabs>
        <w:ind w:left="3600" w:hanging="360"/>
      </w:pPr>
    </w:lvl>
    <w:lvl w:ilvl="5" w:tplc="9370DA32" w:tentative="1">
      <w:start w:val="1"/>
      <w:numFmt w:val="decimal"/>
      <w:lvlText w:val="%6."/>
      <w:lvlJc w:val="left"/>
      <w:pPr>
        <w:tabs>
          <w:tab w:val="num" w:pos="4320"/>
        </w:tabs>
        <w:ind w:left="4320" w:hanging="360"/>
      </w:pPr>
    </w:lvl>
    <w:lvl w:ilvl="6" w:tplc="5DC48BE6" w:tentative="1">
      <w:start w:val="1"/>
      <w:numFmt w:val="decimal"/>
      <w:lvlText w:val="%7."/>
      <w:lvlJc w:val="left"/>
      <w:pPr>
        <w:tabs>
          <w:tab w:val="num" w:pos="5040"/>
        </w:tabs>
        <w:ind w:left="5040" w:hanging="360"/>
      </w:pPr>
    </w:lvl>
    <w:lvl w:ilvl="7" w:tplc="972A9A5C" w:tentative="1">
      <w:start w:val="1"/>
      <w:numFmt w:val="decimal"/>
      <w:lvlText w:val="%8."/>
      <w:lvlJc w:val="left"/>
      <w:pPr>
        <w:tabs>
          <w:tab w:val="num" w:pos="5760"/>
        </w:tabs>
        <w:ind w:left="5760" w:hanging="360"/>
      </w:pPr>
    </w:lvl>
    <w:lvl w:ilvl="8" w:tplc="32A6855E" w:tentative="1">
      <w:start w:val="1"/>
      <w:numFmt w:val="decimal"/>
      <w:lvlText w:val="%9."/>
      <w:lvlJc w:val="left"/>
      <w:pPr>
        <w:tabs>
          <w:tab w:val="num" w:pos="6480"/>
        </w:tabs>
        <w:ind w:left="6480" w:hanging="360"/>
      </w:pPr>
    </w:lvl>
  </w:abstractNum>
  <w:abstractNum w:abstractNumId="5">
    <w:nsid w:val="10E00DC3"/>
    <w:multiLevelType w:val="hybridMultilevel"/>
    <w:tmpl w:val="46686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3F51D5"/>
    <w:multiLevelType w:val="multilevel"/>
    <w:tmpl w:val="2822E3B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1BC79E3"/>
    <w:multiLevelType w:val="hybridMultilevel"/>
    <w:tmpl w:val="97A2C69E"/>
    <w:lvl w:ilvl="0" w:tplc="22DA7C28">
      <w:start w:val="1"/>
      <w:numFmt w:val="decimal"/>
      <w:lvlText w:val="%1."/>
      <w:lvlJc w:val="left"/>
      <w:pPr>
        <w:ind w:left="216" w:hanging="216"/>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16BA21F5"/>
    <w:multiLevelType w:val="hybridMultilevel"/>
    <w:tmpl w:val="C92A0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DE35BE"/>
    <w:multiLevelType w:val="hybridMultilevel"/>
    <w:tmpl w:val="FD6A86B0"/>
    <w:lvl w:ilvl="0" w:tplc="7A965B50">
      <w:start w:val="1"/>
      <w:numFmt w:val="decimal"/>
      <w:lvlText w:val="%1."/>
      <w:lvlJc w:val="left"/>
      <w:pPr>
        <w:tabs>
          <w:tab w:val="num" w:pos="720"/>
        </w:tabs>
        <w:ind w:left="720" w:hanging="360"/>
      </w:pPr>
    </w:lvl>
    <w:lvl w:ilvl="1" w:tplc="9F948580" w:tentative="1">
      <w:start w:val="1"/>
      <w:numFmt w:val="decimal"/>
      <w:lvlText w:val="%2."/>
      <w:lvlJc w:val="left"/>
      <w:pPr>
        <w:tabs>
          <w:tab w:val="num" w:pos="1440"/>
        </w:tabs>
        <w:ind w:left="1440" w:hanging="360"/>
      </w:pPr>
    </w:lvl>
    <w:lvl w:ilvl="2" w:tplc="02EED566" w:tentative="1">
      <w:start w:val="1"/>
      <w:numFmt w:val="decimal"/>
      <w:lvlText w:val="%3."/>
      <w:lvlJc w:val="left"/>
      <w:pPr>
        <w:tabs>
          <w:tab w:val="num" w:pos="2160"/>
        </w:tabs>
        <w:ind w:left="2160" w:hanging="360"/>
      </w:pPr>
    </w:lvl>
    <w:lvl w:ilvl="3" w:tplc="4A9C9556" w:tentative="1">
      <w:start w:val="1"/>
      <w:numFmt w:val="decimal"/>
      <w:lvlText w:val="%4."/>
      <w:lvlJc w:val="left"/>
      <w:pPr>
        <w:tabs>
          <w:tab w:val="num" w:pos="2880"/>
        </w:tabs>
        <w:ind w:left="2880" w:hanging="360"/>
      </w:pPr>
    </w:lvl>
    <w:lvl w:ilvl="4" w:tplc="A2203EA2" w:tentative="1">
      <w:start w:val="1"/>
      <w:numFmt w:val="decimal"/>
      <w:lvlText w:val="%5."/>
      <w:lvlJc w:val="left"/>
      <w:pPr>
        <w:tabs>
          <w:tab w:val="num" w:pos="3600"/>
        </w:tabs>
        <w:ind w:left="3600" w:hanging="360"/>
      </w:pPr>
    </w:lvl>
    <w:lvl w:ilvl="5" w:tplc="5A7EF384" w:tentative="1">
      <w:start w:val="1"/>
      <w:numFmt w:val="decimal"/>
      <w:lvlText w:val="%6."/>
      <w:lvlJc w:val="left"/>
      <w:pPr>
        <w:tabs>
          <w:tab w:val="num" w:pos="4320"/>
        </w:tabs>
        <w:ind w:left="4320" w:hanging="360"/>
      </w:pPr>
    </w:lvl>
    <w:lvl w:ilvl="6" w:tplc="B9EE6FFA" w:tentative="1">
      <w:start w:val="1"/>
      <w:numFmt w:val="decimal"/>
      <w:lvlText w:val="%7."/>
      <w:lvlJc w:val="left"/>
      <w:pPr>
        <w:tabs>
          <w:tab w:val="num" w:pos="5040"/>
        </w:tabs>
        <w:ind w:left="5040" w:hanging="360"/>
      </w:pPr>
    </w:lvl>
    <w:lvl w:ilvl="7" w:tplc="518CB77E" w:tentative="1">
      <w:start w:val="1"/>
      <w:numFmt w:val="decimal"/>
      <w:lvlText w:val="%8."/>
      <w:lvlJc w:val="left"/>
      <w:pPr>
        <w:tabs>
          <w:tab w:val="num" w:pos="5760"/>
        </w:tabs>
        <w:ind w:left="5760" w:hanging="360"/>
      </w:pPr>
    </w:lvl>
    <w:lvl w:ilvl="8" w:tplc="DCDA4B90" w:tentative="1">
      <w:start w:val="1"/>
      <w:numFmt w:val="decimal"/>
      <w:lvlText w:val="%9."/>
      <w:lvlJc w:val="left"/>
      <w:pPr>
        <w:tabs>
          <w:tab w:val="num" w:pos="6480"/>
        </w:tabs>
        <w:ind w:left="6480" w:hanging="360"/>
      </w:pPr>
    </w:lvl>
  </w:abstractNum>
  <w:abstractNum w:abstractNumId="10">
    <w:nsid w:val="18F0549E"/>
    <w:multiLevelType w:val="multilevel"/>
    <w:tmpl w:val="DFCC2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9FA4BDB"/>
    <w:multiLevelType w:val="multilevel"/>
    <w:tmpl w:val="2822E3B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FFC4026"/>
    <w:multiLevelType w:val="hybridMultilevel"/>
    <w:tmpl w:val="986E2AF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27520C5"/>
    <w:multiLevelType w:val="hybridMultilevel"/>
    <w:tmpl w:val="BE1E1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CD20F3"/>
    <w:multiLevelType w:val="multilevel"/>
    <w:tmpl w:val="2822E3B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4D7525"/>
    <w:multiLevelType w:val="hybridMultilevel"/>
    <w:tmpl w:val="B1F44C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EE66633"/>
    <w:multiLevelType w:val="hybridMultilevel"/>
    <w:tmpl w:val="07CEEED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nsid w:val="2F13164A"/>
    <w:multiLevelType w:val="multilevel"/>
    <w:tmpl w:val="2B18A82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FB90E1C"/>
    <w:multiLevelType w:val="hybridMultilevel"/>
    <w:tmpl w:val="93523202"/>
    <w:lvl w:ilvl="0" w:tplc="3942F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AC75CA"/>
    <w:multiLevelType w:val="multilevel"/>
    <w:tmpl w:val="D820EB80"/>
    <w:lvl w:ilvl="0">
      <w:start w:val="1"/>
      <w:numFmt w:val="decimal"/>
      <w:lvlText w:val="%1."/>
      <w:lvlJc w:val="left"/>
      <w:pPr>
        <w:ind w:left="360" w:hanging="360"/>
      </w:pPr>
      <w:rPr>
        <w:b/>
        <w:i w:val="0"/>
        <w:color w:val="auto"/>
      </w:rPr>
    </w:lvl>
    <w:lvl w:ilvl="1">
      <w:start w:val="1"/>
      <w:numFmt w:val="decimal"/>
      <w:lvlText w:val="%1.%2."/>
      <w:lvlJc w:val="left"/>
      <w:pPr>
        <w:ind w:left="98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1996D98"/>
    <w:multiLevelType w:val="hybridMultilevel"/>
    <w:tmpl w:val="B87C030E"/>
    <w:lvl w:ilvl="0" w:tplc="429A8C9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6407D8"/>
    <w:multiLevelType w:val="multilevel"/>
    <w:tmpl w:val="FF445698"/>
    <w:lvl w:ilvl="0">
      <w:start w:val="2"/>
      <w:numFmt w:val="decimal"/>
      <w:lvlText w:val="%1."/>
      <w:lvlJc w:val="left"/>
      <w:pPr>
        <w:ind w:left="360" w:hanging="360"/>
      </w:pPr>
      <w:rPr>
        <w:rFonts w:hint="default"/>
        <w:b/>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5B34F0B"/>
    <w:multiLevelType w:val="hybridMultilevel"/>
    <w:tmpl w:val="5D2E1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460171"/>
    <w:multiLevelType w:val="multilevel"/>
    <w:tmpl w:val="2B18A82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76D6B2F"/>
    <w:multiLevelType w:val="hybridMultilevel"/>
    <w:tmpl w:val="6B982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FB15AB"/>
    <w:multiLevelType w:val="multilevel"/>
    <w:tmpl w:val="F0AEEE6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B0F3911"/>
    <w:multiLevelType w:val="multilevel"/>
    <w:tmpl w:val="D8F0F87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C970B5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2AB315E"/>
    <w:multiLevelType w:val="hybridMultilevel"/>
    <w:tmpl w:val="961EA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3C1B20"/>
    <w:multiLevelType w:val="hybridMultilevel"/>
    <w:tmpl w:val="C45E032A"/>
    <w:lvl w:ilvl="0" w:tplc="A7D080A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55626B0B"/>
    <w:multiLevelType w:val="hybridMultilevel"/>
    <w:tmpl w:val="A0A2F26A"/>
    <w:lvl w:ilvl="0" w:tplc="0409000F">
      <w:start w:val="1"/>
      <w:numFmt w:val="decimal"/>
      <w:lvlText w:val="%1."/>
      <w:lvlJc w:val="left"/>
      <w:pPr>
        <w:ind w:left="1050" w:hanging="360"/>
      </w:p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1">
    <w:nsid w:val="55FE49A5"/>
    <w:multiLevelType w:val="hybridMultilevel"/>
    <w:tmpl w:val="E2067B86"/>
    <w:lvl w:ilvl="0" w:tplc="0409000F">
      <w:start w:val="1"/>
      <w:numFmt w:val="decimal"/>
      <w:lvlText w:val="%1."/>
      <w:lvlJc w:val="left"/>
      <w:pPr>
        <w:ind w:left="470" w:hanging="360"/>
      </w:p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32">
    <w:nsid w:val="5DD92437"/>
    <w:multiLevelType w:val="hybridMultilevel"/>
    <w:tmpl w:val="0C9C1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940456"/>
    <w:multiLevelType w:val="multilevel"/>
    <w:tmpl w:val="72C8F52C"/>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04204E7"/>
    <w:multiLevelType w:val="hybridMultilevel"/>
    <w:tmpl w:val="93D04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E92FD8"/>
    <w:multiLevelType w:val="multilevel"/>
    <w:tmpl w:val="72C8F52C"/>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43E650F"/>
    <w:multiLevelType w:val="multilevel"/>
    <w:tmpl w:val="B4DA7DF6"/>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9A36515"/>
    <w:multiLevelType w:val="multilevel"/>
    <w:tmpl w:val="A6F2169C"/>
    <w:lvl w:ilvl="0">
      <w:start w:val="1"/>
      <w:numFmt w:val="decimal"/>
      <w:lvlText w:val="%1."/>
      <w:lvlJc w:val="left"/>
      <w:pPr>
        <w:ind w:left="360" w:hanging="360"/>
      </w:pPr>
      <w:rPr>
        <w:rFonts w:hint="default"/>
        <w:b/>
      </w:rPr>
    </w:lvl>
    <w:lvl w:ilvl="1">
      <w:start w:val="1"/>
      <w:numFmt w:val="decimal"/>
      <w:lvlText w:val="%1.%2."/>
      <w:lvlJc w:val="left"/>
      <w:pPr>
        <w:ind w:left="144" w:firstLine="0"/>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B8A4AAE"/>
    <w:multiLevelType w:val="multilevel"/>
    <w:tmpl w:val="16C03B7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06767EF"/>
    <w:multiLevelType w:val="multilevel"/>
    <w:tmpl w:val="19BCBBD4"/>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4F52291"/>
    <w:multiLevelType w:val="hybridMultilevel"/>
    <w:tmpl w:val="982A0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9A3659"/>
    <w:multiLevelType w:val="multilevel"/>
    <w:tmpl w:val="99DAE2BE"/>
    <w:lvl w:ilvl="0">
      <w:start w:val="1"/>
      <w:numFmt w:val="decimal"/>
      <w:lvlText w:val="%1."/>
      <w:lvlJc w:val="left"/>
      <w:pPr>
        <w:ind w:left="360" w:hanging="360"/>
      </w:pPr>
      <w:rPr>
        <w:rFonts w:hint="default"/>
        <w:b/>
      </w:rPr>
    </w:lvl>
    <w:lvl w:ilvl="1">
      <w:start w:val="2"/>
      <w:numFmt w:val="decimal"/>
      <w:lvlText w:val="%1.%2."/>
      <w:lvlJc w:val="left"/>
      <w:pPr>
        <w:ind w:left="72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8B1013E"/>
    <w:multiLevelType w:val="hybridMultilevel"/>
    <w:tmpl w:val="931CFB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CE947BE"/>
    <w:multiLevelType w:val="hybridMultilevel"/>
    <w:tmpl w:val="154200B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abstractNumId w:val="23"/>
  </w:num>
  <w:num w:numId="2">
    <w:abstractNumId w:val="30"/>
  </w:num>
  <w:num w:numId="3">
    <w:abstractNumId w:val="2"/>
  </w:num>
  <w:num w:numId="4">
    <w:abstractNumId w:val="34"/>
  </w:num>
  <w:num w:numId="5">
    <w:abstractNumId w:val="27"/>
  </w:num>
  <w:num w:numId="6">
    <w:abstractNumId w:val="12"/>
  </w:num>
  <w:num w:numId="7">
    <w:abstractNumId w:val="37"/>
  </w:num>
  <w:num w:numId="8">
    <w:abstractNumId w:val="14"/>
  </w:num>
  <w:num w:numId="9">
    <w:abstractNumId w:val="6"/>
  </w:num>
  <w:num w:numId="10">
    <w:abstractNumId w:val="41"/>
  </w:num>
  <w:num w:numId="11">
    <w:abstractNumId w:val="43"/>
  </w:num>
  <w:num w:numId="12">
    <w:abstractNumId w:val="15"/>
  </w:num>
  <w:num w:numId="13">
    <w:abstractNumId w:val="16"/>
  </w:num>
  <w:num w:numId="14">
    <w:abstractNumId w:val="42"/>
  </w:num>
  <w:num w:numId="15">
    <w:abstractNumId w:val="31"/>
  </w:num>
  <w:num w:numId="16">
    <w:abstractNumId w:val="11"/>
  </w:num>
  <w:num w:numId="17">
    <w:abstractNumId w:val="22"/>
  </w:num>
  <w:num w:numId="18">
    <w:abstractNumId w:val="7"/>
  </w:num>
  <w:num w:numId="19">
    <w:abstractNumId w:val="29"/>
  </w:num>
  <w:num w:numId="20">
    <w:abstractNumId w:val="33"/>
  </w:num>
  <w:num w:numId="21">
    <w:abstractNumId w:val="17"/>
  </w:num>
  <w:num w:numId="22">
    <w:abstractNumId w:val="26"/>
  </w:num>
  <w:num w:numId="23">
    <w:abstractNumId w:val="25"/>
  </w:num>
  <w:num w:numId="24">
    <w:abstractNumId w:val="1"/>
  </w:num>
  <w:num w:numId="25">
    <w:abstractNumId w:val="35"/>
  </w:num>
  <w:num w:numId="26">
    <w:abstractNumId w:val="18"/>
  </w:num>
  <w:num w:numId="27">
    <w:abstractNumId w:val="36"/>
  </w:num>
  <w:num w:numId="28">
    <w:abstractNumId w:val="3"/>
  </w:num>
  <w:num w:numId="29">
    <w:abstractNumId w:val="19"/>
  </w:num>
  <w:num w:numId="30">
    <w:abstractNumId w:val="21"/>
  </w:num>
  <w:num w:numId="31">
    <w:abstractNumId w:val="38"/>
  </w:num>
  <w:num w:numId="32">
    <w:abstractNumId w:val="20"/>
  </w:num>
  <w:num w:numId="33">
    <w:abstractNumId w:val="24"/>
  </w:num>
  <w:num w:numId="34">
    <w:abstractNumId w:val="28"/>
  </w:num>
  <w:num w:numId="35">
    <w:abstractNumId w:val="13"/>
  </w:num>
  <w:num w:numId="36">
    <w:abstractNumId w:val="40"/>
  </w:num>
  <w:num w:numId="37">
    <w:abstractNumId w:val="32"/>
  </w:num>
  <w:num w:numId="38">
    <w:abstractNumId w:val="0"/>
  </w:num>
  <w:num w:numId="39">
    <w:abstractNumId w:val="39"/>
  </w:num>
  <w:num w:numId="40">
    <w:abstractNumId w:val="5"/>
  </w:num>
  <w:num w:numId="41">
    <w:abstractNumId w:val="8"/>
  </w:num>
  <w:num w:numId="42">
    <w:abstractNumId w:val="9"/>
  </w:num>
  <w:num w:numId="43">
    <w:abstractNumId w:val="4"/>
  </w:num>
  <w:num w:numId="4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309250"/>
  </w:hdrShapeDefaults>
  <w:footnotePr>
    <w:footnote w:id="-1"/>
    <w:footnote w:id="0"/>
  </w:footnotePr>
  <w:endnotePr>
    <w:endnote w:id="-1"/>
    <w:endnote w:id="0"/>
  </w:endnotePr>
  <w:compat/>
  <w:rsids>
    <w:rsidRoot w:val="00202368"/>
    <w:rsid w:val="000005A3"/>
    <w:rsid w:val="0000152F"/>
    <w:rsid w:val="00001E99"/>
    <w:rsid w:val="00004844"/>
    <w:rsid w:val="00007895"/>
    <w:rsid w:val="00007A0C"/>
    <w:rsid w:val="00012600"/>
    <w:rsid w:val="00014109"/>
    <w:rsid w:val="00016670"/>
    <w:rsid w:val="0001705F"/>
    <w:rsid w:val="00017238"/>
    <w:rsid w:val="000178F0"/>
    <w:rsid w:val="000205E1"/>
    <w:rsid w:val="00020833"/>
    <w:rsid w:val="0002297E"/>
    <w:rsid w:val="00022A4F"/>
    <w:rsid w:val="00024F07"/>
    <w:rsid w:val="00025213"/>
    <w:rsid w:val="00025915"/>
    <w:rsid w:val="00025EA0"/>
    <w:rsid w:val="0002613C"/>
    <w:rsid w:val="0002766E"/>
    <w:rsid w:val="000277BB"/>
    <w:rsid w:val="00030482"/>
    <w:rsid w:val="000308C6"/>
    <w:rsid w:val="00030F72"/>
    <w:rsid w:val="000315D2"/>
    <w:rsid w:val="0003377B"/>
    <w:rsid w:val="00033968"/>
    <w:rsid w:val="00035EEA"/>
    <w:rsid w:val="000369E8"/>
    <w:rsid w:val="00036A5D"/>
    <w:rsid w:val="00037A21"/>
    <w:rsid w:val="00041EC5"/>
    <w:rsid w:val="00042BE6"/>
    <w:rsid w:val="00043505"/>
    <w:rsid w:val="00043A35"/>
    <w:rsid w:val="00043D3D"/>
    <w:rsid w:val="00046135"/>
    <w:rsid w:val="000466B8"/>
    <w:rsid w:val="000508EE"/>
    <w:rsid w:val="00050B36"/>
    <w:rsid w:val="00050F65"/>
    <w:rsid w:val="000518AF"/>
    <w:rsid w:val="000538C9"/>
    <w:rsid w:val="00054C46"/>
    <w:rsid w:val="00054EA8"/>
    <w:rsid w:val="00056566"/>
    <w:rsid w:val="00056858"/>
    <w:rsid w:val="000574B6"/>
    <w:rsid w:val="00060120"/>
    <w:rsid w:val="00062605"/>
    <w:rsid w:val="0006343A"/>
    <w:rsid w:val="000635AF"/>
    <w:rsid w:val="00063673"/>
    <w:rsid w:val="0006465D"/>
    <w:rsid w:val="000709FA"/>
    <w:rsid w:val="000711C1"/>
    <w:rsid w:val="00071771"/>
    <w:rsid w:val="00072A32"/>
    <w:rsid w:val="0007453E"/>
    <w:rsid w:val="00075989"/>
    <w:rsid w:val="00075CF1"/>
    <w:rsid w:val="00075FD5"/>
    <w:rsid w:val="00082BC2"/>
    <w:rsid w:val="00083549"/>
    <w:rsid w:val="000837D9"/>
    <w:rsid w:val="00085898"/>
    <w:rsid w:val="00085E89"/>
    <w:rsid w:val="000864D7"/>
    <w:rsid w:val="0008733F"/>
    <w:rsid w:val="000878A4"/>
    <w:rsid w:val="00087A00"/>
    <w:rsid w:val="00092327"/>
    <w:rsid w:val="00092399"/>
    <w:rsid w:val="00093070"/>
    <w:rsid w:val="000930C3"/>
    <w:rsid w:val="000951A4"/>
    <w:rsid w:val="0009525F"/>
    <w:rsid w:val="0009627C"/>
    <w:rsid w:val="00096480"/>
    <w:rsid w:val="0009713B"/>
    <w:rsid w:val="000A0879"/>
    <w:rsid w:val="000A16DA"/>
    <w:rsid w:val="000A2553"/>
    <w:rsid w:val="000A4BE3"/>
    <w:rsid w:val="000A771C"/>
    <w:rsid w:val="000B03A2"/>
    <w:rsid w:val="000B05A5"/>
    <w:rsid w:val="000B08C8"/>
    <w:rsid w:val="000B0C4A"/>
    <w:rsid w:val="000B16CE"/>
    <w:rsid w:val="000B2137"/>
    <w:rsid w:val="000B213E"/>
    <w:rsid w:val="000B5561"/>
    <w:rsid w:val="000B63A2"/>
    <w:rsid w:val="000C02FE"/>
    <w:rsid w:val="000C21ED"/>
    <w:rsid w:val="000C2E8B"/>
    <w:rsid w:val="000C515F"/>
    <w:rsid w:val="000D3C96"/>
    <w:rsid w:val="000D472E"/>
    <w:rsid w:val="000D51AC"/>
    <w:rsid w:val="000D77E4"/>
    <w:rsid w:val="000D7A1E"/>
    <w:rsid w:val="000E01E3"/>
    <w:rsid w:val="000E07DE"/>
    <w:rsid w:val="000E16F0"/>
    <w:rsid w:val="000E4810"/>
    <w:rsid w:val="000E5083"/>
    <w:rsid w:val="000E5729"/>
    <w:rsid w:val="000F1078"/>
    <w:rsid w:val="000F1575"/>
    <w:rsid w:val="000F194D"/>
    <w:rsid w:val="000F2146"/>
    <w:rsid w:val="000F7490"/>
    <w:rsid w:val="00101567"/>
    <w:rsid w:val="00103302"/>
    <w:rsid w:val="0010334E"/>
    <w:rsid w:val="00107627"/>
    <w:rsid w:val="0010762E"/>
    <w:rsid w:val="00107916"/>
    <w:rsid w:val="0011093E"/>
    <w:rsid w:val="00110F98"/>
    <w:rsid w:val="0011159C"/>
    <w:rsid w:val="00113956"/>
    <w:rsid w:val="00114745"/>
    <w:rsid w:val="00115BC6"/>
    <w:rsid w:val="00116EEF"/>
    <w:rsid w:val="00117922"/>
    <w:rsid w:val="00122021"/>
    <w:rsid w:val="00122597"/>
    <w:rsid w:val="001226BB"/>
    <w:rsid w:val="001232ED"/>
    <w:rsid w:val="00123963"/>
    <w:rsid w:val="00127163"/>
    <w:rsid w:val="00127B4D"/>
    <w:rsid w:val="001309F7"/>
    <w:rsid w:val="00132E51"/>
    <w:rsid w:val="00133536"/>
    <w:rsid w:val="001338C0"/>
    <w:rsid w:val="00134F04"/>
    <w:rsid w:val="00134FAB"/>
    <w:rsid w:val="00135623"/>
    <w:rsid w:val="001359E9"/>
    <w:rsid w:val="001370A6"/>
    <w:rsid w:val="00140524"/>
    <w:rsid w:val="0014143D"/>
    <w:rsid w:val="00142EF0"/>
    <w:rsid w:val="00144916"/>
    <w:rsid w:val="001455DA"/>
    <w:rsid w:val="00145BD1"/>
    <w:rsid w:val="00150C8A"/>
    <w:rsid w:val="0015131C"/>
    <w:rsid w:val="00151DA1"/>
    <w:rsid w:val="00152C34"/>
    <w:rsid w:val="001534CB"/>
    <w:rsid w:val="001537AF"/>
    <w:rsid w:val="00153B75"/>
    <w:rsid w:val="0015598A"/>
    <w:rsid w:val="0015603F"/>
    <w:rsid w:val="0015688D"/>
    <w:rsid w:val="00156BAD"/>
    <w:rsid w:val="00157FD9"/>
    <w:rsid w:val="00160A80"/>
    <w:rsid w:val="00160CD4"/>
    <w:rsid w:val="00161EE2"/>
    <w:rsid w:val="00162FFF"/>
    <w:rsid w:val="001643C2"/>
    <w:rsid w:val="00166FA2"/>
    <w:rsid w:val="0017009E"/>
    <w:rsid w:val="00173766"/>
    <w:rsid w:val="00173ED4"/>
    <w:rsid w:val="00174A79"/>
    <w:rsid w:val="00176262"/>
    <w:rsid w:val="001770B5"/>
    <w:rsid w:val="00180B9C"/>
    <w:rsid w:val="00183A6B"/>
    <w:rsid w:val="00185E04"/>
    <w:rsid w:val="001869D9"/>
    <w:rsid w:val="0018704F"/>
    <w:rsid w:val="0018744B"/>
    <w:rsid w:val="00190EE5"/>
    <w:rsid w:val="001917C1"/>
    <w:rsid w:val="00192D68"/>
    <w:rsid w:val="00192E69"/>
    <w:rsid w:val="00194804"/>
    <w:rsid w:val="001952AB"/>
    <w:rsid w:val="00195A60"/>
    <w:rsid w:val="00197F80"/>
    <w:rsid w:val="001A2C01"/>
    <w:rsid w:val="001A4D86"/>
    <w:rsid w:val="001A7781"/>
    <w:rsid w:val="001A7AC3"/>
    <w:rsid w:val="001B0E07"/>
    <w:rsid w:val="001B0E50"/>
    <w:rsid w:val="001B0FC5"/>
    <w:rsid w:val="001B1A39"/>
    <w:rsid w:val="001B2112"/>
    <w:rsid w:val="001B27E3"/>
    <w:rsid w:val="001B39B1"/>
    <w:rsid w:val="001B65ED"/>
    <w:rsid w:val="001C03D8"/>
    <w:rsid w:val="001C178C"/>
    <w:rsid w:val="001C36D6"/>
    <w:rsid w:val="001C4AEF"/>
    <w:rsid w:val="001C57D1"/>
    <w:rsid w:val="001C7419"/>
    <w:rsid w:val="001D0B5F"/>
    <w:rsid w:val="001D1B0D"/>
    <w:rsid w:val="001D20ED"/>
    <w:rsid w:val="001D2FE9"/>
    <w:rsid w:val="001D35B5"/>
    <w:rsid w:val="001D4535"/>
    <w:rsid w:val="001D6B31"/>
    <w:rsid w:val="001D7451"/>
    <w:rsid w:val="001E0848"/>
    <w:rsid w:val="001E33B1"/>
    <w:rsid w:val="001E3833"/>
    <w:rsid w:val="001E39A1"/>
    <w:rsid w:val="001E407D"/>
    <w:rsid w:val="001E443E"/>
    <w:rsid w:val="001E5EDD"/>
    <w:rsid w:val="001E638F"/>
    <w:rsid w:val="001E66D2"/>
    <w:rsid w:val="001E68F7"/>
    <w:rsid w:val="001E6BA0"/>
    <w:rsid w:val="001E7ABA"/>
    <w:rsid w:val="001F0707"/>
    <w:rsid w:val="001F1CEB"/>
    <w:rsid w:val="001F2046"/>
    <w:rsid w:val="001F274A"/>
    <w:rsid w:val="001F43E7"/>
    <w:rsid w:val="001F45F0"/>
    <w:rsid w:val="001F5886"/>
    <w:rsid w:val="001F6991"/>
    <w:rsid w:val="001F798B"/>
    <w:rsid w:val="001F7B5A"/>
    <w:rsid w:val="00200A85"/>
    <w:rsid w:val="00200B32"/>
    <w:rsid w:val="0020102C"/>
    <w:rsid w:val="00202368"/>
    <w:rsid w:val="00204600"/>
    <w:rsid w:val="00207D49"/>
    <w:rsid w:val="00212912"/>
    <w:rsid w:val="00212BF1"/>
    <w:rsid w:val="00212E5F"/>
    <w:rsid w:val="00213D45"/>
    <w:rsid w:val="002140D2"/>
    <w:rsid w:val="002155E3"/>
    <w:rsid w:val="002169F8"/>
    <w:rsid w:val="002229CE"/>
    <w:rsid w:val="00222F5D"/>
    <w:rsid w:val="00224E39"/>
    <w:rsid w:val="00224F07"/>
    <w:rsid w:val="002251B0"/>
    <w:rsid w:val="00225849"/>
    <w:rsid w:val="00227C31"/>
    <w:rsid w:val="00227E0B"/>
    <w:rsid w:val="00230D51"/>
    <w:rsid w:val="00230E21"/>
    <w:rsid w:val="00231400"/>
    <w:rsid w:val="00232243"/>
    <w:rsid w:val="00233285"/>
    <w:rsid w:val="002349F5"/>
    <w:rsid w:val="00234BFC"/>
    <w:rsid w:val="002352B8"/>
    <w:rsid w:val="0023543F"/>
    <w:rsid w:val="0023644C"/>
    <w:rsid w:val="00236F45"/>
    <w:rsid w:val="0023726D"/>
    <w:rsid w:val="002377DC"/>
    <w:rsid w:val="00242037"/>
    <w:rsid w:val="002430D3"/>
    <w:rsid w:val="00243190"/>
    <w:rsid w:val="00243721"/>
    <w:rsid w:val="00244198"/>
    <w:rsid w:val="0024562D"/>
    <w:rsid w:val="002458FD"/>
    <w:rsid w:val="00245970"/>
    <w:rsid w:val="00245F65"/>
    <w:rsid w:val="002504F2"/>
    <w:rsid w:val="0025110B"/>
    <w:rsid w:val="002516F0"/>
    <w:rsid w:val="00252177"/>
    <w:rsid w:val="00252763"/>
    <w:rsid w:val="00253804"/>
    <w:rsid w:val="002549CA"/>
    <w:rsid w:val="002565BA"/>
    <w:rsid w:val="00257B00"/>
    <w:rsid w:val="0026302A"/>
    <w:rsid w:val="00265774"/>
    <w:rsid w:val="00265823"/>
    <w:rsid w:val="00267C15"/>
    <w:rsid w:val="00267E29"/>
    <w:rsid w:val="00273A3B"/>
    <w:rsid w:val="00273B08"/>
    <w:rsid w:val="002761D5"/>
    <w:rsid w:val="0027764C"/>
    <w:rsid w:val="002776A4"/>
    <w:rsid w:val="002813DF"/>
    <w:rsid w:val="002819ED"/>
    <w:rsid w:val="00281C22"/>
    <w:rsid w:val="002820D6"/>
    <w:rsid w:val="00282B44"/>
    <w:rsid w:val="00283D9D"/>
    <w:rsid w:val="002849D0"/>
    <w:rsid w:val="00284AD9"/>
    <w:rsid w:val="00286385"/>
    <w:rsid w:val="0028712A"/>
    <w:rsid w:val="00291245"/>
    <w:rsid w:val="0029252E"/>
    <w:rsid w:val="00293B36"/>
    <w:rsid w:val="0029400A"/>
    <w:rsid w:val="0029469D"/>
    <w:rsid w:val="0029581C"/>
    <w:rsid w:val="00295D2E"/>
    <w:rsid w:val="00296C4F"/>
    <w:rsid w:val="00297A90"/>
    <w:rsid w:val="002A1E3F"/>
    <w:rsid w:val="002A20F5"/>
    <w:rsid w:val="002A2619"/>
    <w:rsid w:val="002A2C05"/>
    <w:rsid w:val="002A403F"/>
    <w:rsid w:val="002A6409"/>
    <w:rsid w:val="002B1946"/>
    <w:rsid w:val="002B2182"/>
    <w:rsid w:val="002B2D4E"/>
    <w:rsid w:val="002B39D8"/>
    <w:rsid w:val="002B3BAA"/>
    <w:rsid w:val="002B3C9E"/>
    <w:rsid w:val="002B760A"/>
    <w:rsid w:val="002B7C90"/>
    <w:rsid w:val="002C0A3B"/>
    <w:rsid w:val="002C1C92"/>
    <w:rsid w:val="002C1CD0"/>
    <w:rsid w:val="002C2AD5"/>
    <w:rsid w:val="002C4071"/>
    <w:rsid w:val="002C59B8"/>
    <w:rsid w:val="002C5B1E"/>
    <w:rsid w:val="002C73F1"/>
    <w:rsid w:val="002D2472"/>
    <w:rsid w:val="002D38C9"/>
    <w:rsid w:val="002D4C99"/>
    <w:rsid w:val="002D57FD"/>
    <w:rsid w:val="002E0160"/>
    <w:rsid w:val="002E0BDA"/>
    <w:rsid w:val="002E2BC6"/>
    <w:rsid w:val="002E3E33"/>
    <w:rsid w:val="002E4811"/>
    <w:rsid w:val="002E6D28"/>
    <w:rsid w:val="002E7250"/>
    <w:rsid w:val="002F012B"/>
    <w:rsid w:val="002F0348"/>
    <w:rsid w:val="002F07D2"/>
    <w:rsid w:val="002F1DC4"/>
    <w:rsid w:val="002F29C1"/>
    <w:rsid w:val="002F3EEE"/>
    <w:rsid w:val="002F3FF9"/>
    <w:rsid w:val="002F7215"/>
    <w:rsid w:val="00300EF2"/>
    <w:rsid w:val="00301FA7"/>
    <w:rsid w:val="0030293F"/>
    <w:rsid w:val="00303954"/>
    <w:rsid w:val="00303D9B"/>
    <w:rsid w:val="003058DA"/>
    <w:rsid w:val="00305E1F"/>
    <w:rsid w:val="00305F5E"/>
    <w:rsid w:val="0030694E"/>
    <w:rsid w:val="00306D53"/>
    <w:rsid w:val="00307A0C"/>
    <w:rsid w:val="003115AE"/>
    <w:rsid w:val="00312192"/>
    <w:rsid w:val="00313A06"/>
    <w:rsid w:val="003146B9"/>
    <w:rsid w:val="003150EE"/>
    <w:rsid w:val="003179DC"/>
    <w:rsid w:val="00317B53"/>
    <w:rsid w:val="00322EFB"/>
    <w:rsid w:val="00324867"/>
    <w:rsid w:val="0032673E"/>
    <w:rsid w:val="0032692D"/>
    <w:rsid w:val="0032777B"/>
    <w:rsid w:val="00331250"/>
    <w:rsid w:val="00334CD3"/>
    <w:rsid w:val="00337B7E"/>
    <w:rsid w:val="003406C8"/>
    <w:rsid w:val="00341103"/>
    <w:rsid w:val="00342518"/>
    <w:rsid w:val="00343141"/>
    <w:rsid w:val="0034353E"/>
    <w:rsid w:val="00343600"/>
    <w:rsid w:val="00344D1A"/>
    <w:rsid w:val="00344F4D"/>
    <w:rsid w:val="0034519D"/>
    <w:rsid w:val="0034523C"/>
    <w:rsid w:val="003463EC"/>
    <w:rsid w:val="00346BFF"/>
    <w:rsid w:val="00350122"/>
    <w:rsid w:val="003526B7"/>
    <w:rsid w:val="00353A03"/>
    <w:rsid w:val="0035449A"/>
    <w:rsid w:val="0035458D"/>
    <w:rsid w:val="00355791"/>
    <w:rsid w:val="003562CF"/>
    <w:rsid w:val="00357EE0"/>
    <w:rsid w:val="0036291F"/>
    <w:rsid w:val="00363975"/>
    <w:rsid w:val="00363BEE"/>
    <w:rsid w:val="00363DEE"/>
    <w:rsid w:val="00364527"/>
    <w:rsid w:val="00365018"/>
    <w:rsid w:val="00365A7F"/>
    <w:rsid w:val="0036624C"/>
    <w:rsid w:val="00367924"/>
    <w:rsid w:val="00367F5F"/>
    <w:rsid w:val="00370076"/>
    <w:rsid w:val="00370454"/>
    <w:rsid w:val="003717B3"/>
    <w:rsid w:val="0037203E"/>
    <w:rsid w:val="00377638"/>
    <w:rsid w:val="00383951"/>
    <w:rsid w:val="0038456D"/>
    <w:rsid w:val="0038529B"/>
    <w:rsid w:val="0038543F"/>
    <w:rsid w:val="003879AD"/>
    <w:rsid w:val="003908F1"/>
    <w:rsid w:val="003918CB"/>
    <w:rsid w:val="00391D8A"/>
    <w:rsid w:val="00391F95"/>
    <w:rsid w:val="00394544"/>
    <w:rsid w:val="00395F4C"/>
    <w:rsid w:val="003A2793"/>
    <w:rsid w:val="003A2B6B"/>
    <w:rsid w:val="003A2E6E"/>
    <w:rsid w:val="003A55A4"/>
    <w:rsid w:val="003A5DE2"/>
    <w:rsid w:val="003B0D70"/>
    <w:rsid w:val="003B21B8"/>
    <w:rsid w:val="003B374B"/>
    <w:rsid w:val="003B46FE"/>
    <w:rsid w:val="003B4B11"/>
    <w:rsid w:val="003B5D22"/>
    <w:rsid w:val="003B738F"/>
    <w:rsid w:val="003B7EAC"/>
    <w:rsid w:val="003C1342"/>
    <w:rsid w:val="003C32C0"/>
    <w:rsid w:val="003C3C84"/>
    <w:rsid w:val="003C4AE3"/>
    <w:rsid w:val="003C5843"/>
    <w:rsid w:val="003C589C"/>
    <w:rsid w:val="003C6918"/>
    <w:rsid w:val="003C6B9F"/>
    <w:rsid w:val="003C7A4D"/>
    <w:rsid w:val="003C7E38"/>
    <w:rsid w:val="003C7F76"/>
    <w:rsid w:val="003D449C"/>
    <w:rsid w:val="003D4F4B"/>
    <w:rsid w:val="003D523E"/>
    <w:rsid w:val="003D5247"/>
    <w:rsid w:val="003D5C85"/>
    <w:rsid w:val="003D79F4"/>
    <w:rsid w:val="003E54C0"/>
    <w:rsid w:val="003E5505"/>
    <w:rsid w:val="003E6525"/>
    <w:rsid w:val="003E6896"/>
    <w:rsid w:val="003F08F5"/>
    <w:rsid w:val="003F11AC"/>
    <w:rsid w:val="003F312E"/>
    <w:rsid w:val="003F40D0"/>
    <w:rsid w:val="003F51E6"/>
    <w:rsid w:val="003F769B"/>
    <w:rsid w:val="003F7E90"/>
    <w:rsid w:val="003F7FAB"/>
    <w:rsid w:val="00400942"/>
    <w:rsid w:val="00404FE2"/>
    <w:rsid w:val="00407A4F"/>
    <w:rsid w:val="00410514"/>
    <w:rsid w:val="004115D0"/>
    <w:rsid w:val="0041219E"/>
    <w:rsid w:val="0041239A"/>
    <w:rsid w:val="00412A04"/>
    <w:rsid w:val="00412C8A"/>
    <w:rsid w:val="00413CE9"/>
    <w:rsid w:val="00414416"/>
    <w:rsid w:val="00414747"/>
    <w:rsid w:val="00414A46"/>
    <w:rsid w:val="00414AA7"/>
    <w:rsid w:val="004153AC"/>
    <w:rsid w:val="004160D6"/>
    <w:rsid w:val="00417847"/>
    <w:rsid w:val="0042099C"/>
    <w:rsid w:val="00421317"/>
    <w:rsid w:val="00421B96"/>
    <w:rsid w:val="00422825"/>
    <w:rsid w:val="00423B4F"/>
    <w:rsid w:val="00423DD2"/>
    <w:rsid w:val="0042407F"/>
    <w:rsid w:val="0042504A"/>
    <w:rsid w:val="00425CF9"/>
    <w:rsid w:val="0042612F"/>
    <w:rsid w:val="004266FC"/>
    <w:rsid w:val="004268A4"/>
    <w:rsid w:val="004275C7"/>
    <w:rsid w:val="00431C29"/>
    <w:rsid w:val="004324FF"/>
    <w:rsid w:val="004348B5"/>
    <w:rsid w:val="00435298"/>
    <w:rsid w:val="00436577"/>
    <w:rsid w:val="004369F3"/>
    <w:rsid w:val="00436B95"/>
    <w:rsid w:val="00437895"/>
    <w:rsid w:val="00437D1C"/>
    <w:rsid w:val="00440C2C"/>
    <w:rsid w:val="00443D1C"/>
    <w:rsid w:val="00443D81"/>
    <w:rsid w:val="0044456A"/>
    <w:rsid w:val="00444BED"/>
    <w:rsid w:val="00445F6B"/>
    <w:rsid w:val="00446794"/>
    <w:rsid w:val="004467DA"/>
    <w:rsid w:val="00446EC3"/>
    <w:rsid w:val="0044780B"/>
    <w:rsid w:val="00447D53"/>
    <w:rsid w:val="004500BC"/>
    <w:rsid w:val="00450364"/>
    <w:rsid w:val="00455C0E"/>
    <w:rsid w:val="0045601A"/>
    <w:rsid w:val="0045611F"/>
    <w:rsid w:val="00460731"/>
    <w:rsid w:val="0046131D"/>
    <w:rsid w:val="00461DD3"/>
    <w:rsid w:val="00463C40"/>
    <w:rsid w:val="00464913"/>
    <w:rsid w:val="00465125"/>
    <w:rsid w:val="0046662C"/>
    <w:rsid w:val="00467AB2"/>
    <w:rsid w:val="00470E17"/>
    <w:rsid w:val="00471E98"/>
    <w:rsid w:val="0047280B"/>
    <w:rsid w:val="00475496"/>
    <w:rsid w:val="00481DFA"/>
    <w:rsid w:val="0048728F"/>
    <w:rsid w:val="00487655"/>
    <w:rsid w:val="004909B3"/>
    <w:rsid w:val="00491956"/>
    <w:rsid w:val="00491F40"/>
    <w:rsid w:val="00492A9D"/>
    <w:rsid w:val="00492B48"/>
    <w:rsid w:val="00493D29"/>
    <w:rsid w:val="00494EC2"/>
    <w:rsid w:val="004950E1"/>
    <w:rsid w:val="00495220"/>
    <w:rsid w:val="0049581C"/>
    <w:rsid w:val="00495A7B"/>
    <w:rsid w:val="004979FA"/>
    <w:rsid w:val="004A0259"/>
    <w:rsid w:val="004A3630"/>
    <w:rsid w:val="004A404E"/>
    <w:rsid w:val="004A4112"/>
    <w:rsid w:val="004A43FA"/>
    <w:rsid w:val="004A525B"/>
    <w:rsid w:val="004A5489"/>
    <w:rsid w:val="004A7D53"/>
    <w:rsid w:val="004B0910"/>
    <w:rsid w:val="004B0E7E"/>
    <w:rsid w:val="004B447B"/>
    <w:rsid w:val="004B5D71"/>
    <w:rsid w:val="004B5E3C"/>
    <w:rsid w:val="004B5F2B"/>
    <w:rsid w:val="004B6BA7"/>
    <w:rsid w:val="004B793F"/>
    <w:rsid w:val="004B7A54"/>
    <w:rsid w:val="004B7BDB"/>
    <w:rsid w:val="004C02AD"/>
    <w:rsid w:val="004C15CE"/>
    <w:rsid w:val="004C4E4A"/>
    <w:rsid w:val="004C64A1"/>
    <w:rsid w:val="004D136A"/>
    <w:rsid w:val="004D55E4"/>
    <w:rsid w:val="004E26A5"/>
    <w:rsid w:val="004E2C94"/>
    <w:rsid w:val="004E4048"/>
    <w:rsid w:val="004E45AE"/>
    <w:rsid w:val="004E4EE2"/>
    <w:rsid w:val="004E5C15"/>
    <w:rsid w:val="004F0879"/>
    <w:rsid w:val="004F5785"/>
    <w:rsid w:val="004F6AEB"/>
    <w:rsid w:val="00501D98"/>
    <w:rsid w:val="00501E2E"/>
    <w:rsid w:val="0050223C"/>
    <w:rsid w:val="00502798"/>
    <w:rsid w:val="00502BCE"/>
    <w:rsid w:val="00502F85"/>
    <w:rsid w:val="00503A09"/>
    <w:rsid w:val="00505253"/>
    <w:rsid w:val="0050685A"/>
    <w:rsid w:val="00507225"/>
    <w:rsid w:val="00514ECA"/>
    <w:rsid w:val="005151F7"/>
    <w:rsid w:val="0051560F"/>
    <w:rsid w:val="00516008"/>
    <w:rsid w:val="0051635F"/>
    <w:rsid w:val="00522F54"/>
    <w:rsid w:val="0052501E"/>
    <w:rsid w:val="0052696A"/>
    <w:rsid w:val="005310DE"/>
    <w:rsid w:val="00531749"/>
    <w:rsid w:val="00532B76"/>
    <w:rsid w:val="00533A87"/>
    <w:rsid w:val="0053443D"/>
    <w:rsid w:val="005355C6"/>
    <w:rsid w:val="00535C6F"/>
    <w:rsid w:val="00537CF6"/>
    <w:rsid w:val="00537F92"/>
    <w:rsid w:val="00540A53"/>
    <w:rsid w:val="00541438"/>
    <w:rsid w:val="005426CC"/>
    <w:rsid w:val="0054425F"/>
    <w:rsid w:val="00544D62"/>
    <w:rsid w:val="00546024"/>
    <w:rsid w:val="005463A9"/>
    <w:rsid w:val="00553D20"/>
    <w:rsid w:val="005543AD"/>
    <w:rsid w:val="00555349"/>
    <w:rsid w:val="00556129"/>
    <w:rsid w:val="00556B1F"/>
    <w:rsid w:val="0055702E"/>
    <w:rsid w:val="00557B99"/>
    <w:rsid w:val="00557E28"/>
    <w:rsid w:val="00561372"/>
    <w:rsid w:val="0056154F"/>
    <w:rsid w:val="00564294"/>
    <w:rsid w:val="005662F4"/>
    <w:rsid w:val="00566760"/>
    <w:rsid w:val="00571EE8"/>
    <w:rsid w:val="00573608"/>
    <w:rsid w:val="0057378C"/>
    <w:rsid w:val="00573E45"/>
    <w:rsid w:val="005801D8"/>
    <w:rsid w:val="005827BF"/>
    <w:rsid w:val="00582BBB"/>
    <w:rsid w:val="00584383"/>
    <w:rsid w:val="00587B41"/>
    <w:rsid w:val="0059522D"/>
    <w:rsid w:val="0059666E"/>
    <w:rsid w:val="00596878"/>
    <w:rsid w:val="005968F4"/>
    <w:rsid w:val="00596D49"/>
    <w:rsid w:val="0059711D"/>
    <w:rsid w:val="005A3DE5"/>
    <w:rsid w:val="005A4FEF"/>
    <w:rsid w:val="005A56B6"/>
    <w:rsid w:val="005A6367"/>
    <w:rsid w:val="005B0FB6"/>
    <w:rsid w:val="005B1093"/>
    <w:rsid w:val="005B2584"/>
    <w:rsid w:val="005B44D5"/>
    <w:rsid w:val="005B512F"/>
    <w:rsid w:val="005B7FFA"/>
    <w:rsid w:val="005C02D8"/>
    <w:rsid w:val="005C0EB6"/>
    <w:rsid w:val="005C325F"/>
    <w:rsid w:val="005C4473"/>
    <w:rsid w:val="005C49B9"/>
    <w:rsid w:val="005C4CFF"/>
    <w:rsid w:val="005C6807"/>
    <w:rsid w:val="005C69EA"/>
    <w:rsid w:val="005C7776"/>
    <w:rsid w:val="005C79D0"/>
    <w:rsid w:val="005D03BA"/>
    <w:rsid w:val="005D11EB"/>
    <w:rsid w:val="005D17FC"/>
    <w:rsid w:val="005D439E"/>
    <w:rsid w:val="005D5129"/>
    <w:rsid w:val="005D5274"/>
    <w:rsid w:val="005D54DF"/>
    <w:rsid w:val="005D7A06"/>
    <w:rsid w:val="005E040C"/>
    <w:rsid w:val="005E0A93"/>
    <w:rsid w:val="005E1AC4"/>
    <w:rsid w:val="005E1B2E"/>
    <w:rsid w:val="005E1F30"/>
    <w:rsid w:val="005E2DCD"/>
    <w:rsid w:val="005E306F"/>
    <w:rsid w:val="005E5FEC"/>
    <w:rsid w:val="005E6941"/>
    <w:rsid w:val="005E6E1A"/>
    <w:rsid w:val="005E7BFD"/>
    <w:rsid w:val="005F26AC"/>
    <w:rsid w:val="005F3D23"/>
    <w:rsid w:val="005F3EF4"/>
    <w:rsid w:val="005F41E0"/>
    <w:rsid w:val="005F6667"/>
    <w:rsid w:val="005F751F"/>
    <w:rsid w:val="0060018D"/>
    <w:rsid w:val="00600A83"/>
    <w:rsid w:val="00602967"/>
    <w:rsid w:val="006035AB"/>
    <w:rsid w:val="00604585"/>
    <w:rsid w:val="0060480D"/>
    <w:rsid w:val="00604878"/>
    <w:rsid w:val="00605448"/>
    <w:rsid w:val="00605BF3"/>
    <w:rsid w:val="00607041"/>
    <w:rsid w:val="00610299"/>
    <w:rsid w:val="00610B17"/>
    <w:rsid w:val="006116E0"/>
    <w:rsid w:val="00611B0D"/>
    <w:rsid w:val="006141F2"/>
    <w:rsid w:val="006157C9"/>
    <w:rsid w:val="006165C4"/>
    <w:rsid w:val="006171B1"/>
    <w:rsid w:val="00622FDE"/>
    <w:rsid w:val="00623F25"/>
    <w:rsid w:val="00624FCE"/>
    <w:rsid w:val="00627C17"/>
    <w:rsid w:val="006300B3"/>
    <w:rsid w:val="00630973"/>
    <w:rsid w:val="006310F8"/>
    <w:rsid w:val="00632F61"/>
    <w:rsid w:val="0063638F"/>
    <w:rsid w:val="0063688A"/>
    <w:rsid w:val="00640055"/>
    <w:rsid w:val="00640B9B"/>
    <w:rsid w:val="00640DF0"/>
    <w:rsid w:val="00642B67"/>
    <w:rsid w:val="00646A92"/>
    <w:rsid w:val="00652C97"/>
    <w:rsid w:val="006534C1"/>
    <w:rsid w:val="006537E6"/>
    <w:rsid w:val="00654272"/>
    <w:rsid w:val="00654A4E"/>
    <w:rsid w:val="006564FE"/>
    <w:rsid w:val="00657608"/>
    <w:rsid w:val="006616FE"/>
    <w:rsid w:val="00662330"/>
    <w:rsid w:val="006628E8"/>
    <w:rsid w:val="00671176"/>
    <w:rsid w:val="00671B9E"/>
    <w:rsid w:val="006721F4"/>
    <w:rsid w:val="00672FE5"/>
    <w:rsid w:val="006739A3"/>
    <w:rsid w:val="00676ED7"/>
    <w:rsid w:val="006809DA"/>
    <w:rsid w:val="00681E7D"/>
    <w:rsid w:val="00681EF1"/>
    <w:rsid w:val="00684FA9"/>
    <w:rsid w:val="0068647E"/>
    <w:rsid w:val="00687087"/>
    <w:rsid w:val="0069002A"/>
    <w:rsid w:val="00693FC0"/>
    <w:rsid w:val="0069789C"/>
    <w:rsid w:val="006A2195"/>
    <w:rsid w:val="006A2491"/>
    <w:rsid w:val="006A28EA"/>
    <w:rsid w:val="006A2AAD"/>
    <w:rsid w:val="006A3113"/>
    <w:rsid w:val="006A3BDF"/>
    <w:rsid w:val="006A3F6A"/>
    <w:rsid w:val="006A65C8"/>
    <w:rsid w:val="006A6975"/>
    <w:rsid w:val="006B0136"/>
    <w:rsid w:val="006B3BE7"/>
    <w:rsid w:val="006B3D72"/>
    <w:rsid w:val="006B5C66"/>
    <w:rsid w:val="006C0E57"/>
    <w:rsid w:val="006C0EBA"/>
    <w:rsid w:val="006C2DB1"/>
    <w:rsid w:val="006C3C16"/>
    <w:rsid w:val="006C454C"/>
    <w:rsid w:val="006C54E5"/>
    <w:rsid w:val="006D0654"/>
    <w:rsid w:val="006D3157"/>
    <w:rsid w:val="006D5067"/>
    <w:rsid w:val="006D6D42"/>
    <w:rsid w:val="006E06C5"/>
    <w:rsid w:val="006E10E0"/>
    <w:rsid w:val="006E25EC"/>
    <w:rsid w:val="006E52E7"/>
    <w:rsid w:val="006F3AC3"/>
    <w:rsid w:val="006F4EB1"/>
    <w:rsid w:val="006F550B"/>
    <w:rsid w:val="006F6A9D"/>
    <w:rsid w:val="006F7915"/>
    <w:rsid w:val="006F7AD0"/>
    <w:rsid w:val="00700DD7"/>
    <w:rsid w:val="00702E7B"/>
    <w:rsid w:val="00704C3D"/>
    <w:rsid w:val="0070536C"/>
    <w:rsid w:val="0070578B"/>
    <w:rsid w:val="00706FD3"/>
    <w:rsid w:val="007074D9"/>
    <w:rsid w:val="0070799C"/>
    <w:rsid w:val="007102B0"/>
    <w:rsid w:val="00711896"/>
    <w:rsid w:val="00712F3B"/>
    <w:rsid w:val="00712FBE"/>
    <w:rsid w:val="00713960"/>
    <w:rsid w:val="00713D21"/>
    <w:rsid w:val="007174F8"/>
    <w:rsid w:val="00720FF4"/>
    <w:rsid w:val="00722424"/>
    <w:rsid w:val="007228D8"/>
    <w:rsid w:val="00723ED0"/>
    <w:rsid w:val="007272E7"/>
    <w:rsid w:val="00731C70"/>
    <w:rsid w:val="00732523"/>
    <w:rsid w:val="007356A4"/>
    <w:rsid w:val="00735EAD"/>
    <w:rsid w:val="00736410"/>
    <w:rsid w:val="007406B5"/>
    <w:rsid w:val="00740F4D"/>
    <w:rsid w:val="0074140B"/>
    <w:rsid w:val="007417B3"/>
    <w:rsid w:val="007425C7"/>
    <w:rsid w:val="00743A38"/>
    <w:rsid w:val="007442ED"/>
    <w:rsid w:val="00744376"/>
    <w:rsid w:val="00750ADC"/>
    <w:rsid w:val="00750BA0"/>
    <w:rsid w:val="00751FF0"/>
    <w:rsid w:val="00753846"/>
    <w:rsid w:val="00756148"/>
    <w:rsid w:val="00760497"/>
    <w:rsid w:val="00764194"/>
    <w:rsid w:val="007704C1"/>
    <w:rsid w:val="007705AB"/>
    <w:rsid w:val="0077185A"/>
    <w:rsid w:val="00771DC3"/>
    <w:rsid w:val="007723BF"/>
    <w:rsid w:val="00772FAD"/>
    <w:rsid w:val="0077334C"/>
    <w:rsid w:val="00774611"/>
    <w:rsid w:val="007766A4"/>
    <w:rsid w:val="00776CBA"/>
    <w:rsid w:val="00780743"/>
    <w:rsid w:val="0078458A"/>
    <w:rsid w:val="0078667F"/>
    <w:rsid w:val="00786F4F"/>
    <w:rsid w:val="00787642"/>
    <w:rsid w:val="00787D13"/>
    <w:rsid w:val="0079179B"/>
    <w:rsid w:val="00791F94"/>
    <w:rsid w:val="007920E1"/>
    <w:rsid w:val="00796B88"/>
    <w:rsid w:val="0079743E"/>
    <w:rsid w:val="00797708"/>
    <w:rsid w:val="00797989"/>
    <w:rsid w:val="00797AF8"/>
    <w:rsid w:val="007A05E4"/>
    <w:rsid w:val="007A0AEE"/>
    <w:rsid w:val="007A403F"/>
    <w:rsid w:val="007A51EF"/>
    <w:rsid w:val="007A7901"/>
    <w:rsid w:val="007A79C8"/>
    <w:rsid w:val="007A7EA6"/>
    <w:rsid w:val="007B0C9C"/>
    <w:rsid w:val="007B1084"/>
    <w:rsid w:val="007B2AE6"/>
    <w:rsid w:val="007B2BFA"/>
    <w:rsid w:val="007B3DE1"/>
    <w:rsid w:val="007B4F08"/>
    <w:rsid w:val="007B6EDA"/>
    <w:rsid w:val="007B75DD"/>
    <w:rsid w:val="007C09CB"/>
    <w:rsid w:val="007C0F5C"/>
    <w:rsid w:val="007C1EF8"/>
    <w:rsid w:val="007C203D"/>
    <w:rsid w:val="007C297E"/>
    <w:rsid w:val="007C2B1A"/>
    <w:rsid w:val="007C2CDD"/>
    <w:rsid w:val="007C4BEC"/>
    <w:rsid w:val="007C532F"/>
    <w:rsid w:val="007C7D26"/>
    <w:rsid w:val="007D0008"/>
    <w:rsid w:val="007D1524"/>
    <w:rsid w:val="007D1549"/>
    <w:rsid w:val="007D1593"/>
    <w:rsid w:val="007D35AA"/>
    <w:rsid w:val="007D431E"/>
    <w:rsid w:val="007D46FB"/>
    <w:rsid w:val="007D5B9A"/>
    <w:rsid w:val="007D642B"/>
    <w:rsid w:val="007D6C50"/>
    <w:rsid w:val="007D72EA"/>
    <w:rsid w:val="007E1076"/>
    <w:rsid w:val="007E21DC"/>
    <w:rsid w:val="007E2B82"/>
    <w:rsid w:val="007E3670"/>
    <w:rsid w:val="007E749B"/>
    <w:rsid w:val="007F05B6"/>
    <w:rsid w:val="007F2F2D"/>
    <w:rsid w:val="007F2FEE"/>
    <w:rsid w:val="007F3229"/>
    <w:rsid w:val="007F397D"/>
    <w:rsid w:val="007F4816"/>
    <w:rsid w:val="007F51FC"/>
    <w:rsid w:val="007F5A94"/>
    <w:rsid w:val="007F6288"/>
    <w:rsid w:val="007F7401"/>
    <w:rsid w:val="007F742E"/>
    <w:rsid w:val="0080213C"/>
    <w:rsid w:val="008029BC"/>
    <w:rsid w:val="00802A13"/>
    <w:rsid w:val="0080329D"/>
    <w:rsid w:val="008038DA"/>
    <w:rsid w:val="00803F3D"/>
    <w:rsid w:val="00804D53"/>
    <w:rsid w:val="008050CC"/>
    <w:rsid w:val="008051FB"/>
    <w:rsid w:val="00805D76"/>
    <w:rsid w:val="0081047B"/>
    <w:rsid w:val="00810B71"/>
    <w:rsid w:val="00813C71"/>
    <w:rsid w:val="00814EC5"/>
    <w:rsid w:val="008157DC"/>
    <w:rsid w:val="00817608"/>
    <w:rsid w:val="00821A72"/>
    <w:rsid w:val="00822CBA"/>
    <w:rsid w:val="00822D93"/>
    <w:rsid w:val="00822F03"/>
    <w:rsid w:val="00826262"/>
    <w:rsid w:val="008328FF"/>
    <w:rsid w:val="00832B16"/>
    <w:rsid w:val="00832B59"/>
    <w:rsid w:val="0083491D"/>
    <w:rsid w:val="00836ECC"/>
    <w:rsid w:val="00836F74"/>
    <w:rsid w:val="00840FD6"/>
    <w:rsid w:val="00841950"/>
    <w:rsid w:val="0084269A"/>
    <w:rsid w:val="00843EC2"/>
    <w:rsid w:val="00844124"/>
    <w:rsid w:val="00844FEF"/>
    <w:rsid w:val="00846D8A"/>
    <w:rsid w:val="00846F66"/>
    <w:rsid w:val="0084766A"/>
    <w:rsid w:val="008523D7"/>
    <w:rsid w:val="00861CAC"/>
    <w:rsid w:val="008627BC"/>
    <w:rsid w:val="00863330"/>
    <w:rsid w:val="00864A14"/>
    <w:rsid w:val="008650A7"/>
    <w:rsid w:val="00867267"/>
    <w:rsid w:val="0087188D"/>
    <w:rsid w:val="00875E05"/>
    <w:rsid w:val="0087694C"/>
    <w:rsid w:val="00882749"/>
    <w:rsid w:val="00882795"/>
    <w:rsid w:val="0088664D"/>
    <w:rsid w:val="00887E40"/>
    <w:rsid w:val="008907E0"/>
    <w:rsid w:val="00891517"/>
    <w:rsid w:val="00894670"/>
    <w:rsid w:val="0089502F"/>
    <w:rsid w:val="008A0431"/>
    <w:rsid w:val="008A05D1"/>
    <w:rsid w:val="008A062F"/>
    <w:rsid w:val="008A4D96"/>
    <w:rsid w:val="008A6993"/>
    <w:rsid w:val="008A767A"/>
    <w:rsid w:val="008B2A81"/>
    <w:rsid w:val="008B2B0E"/>
    <w:rsid w:val="008B5136"/>
    <w:rsid w:val="008B619B"/>
    <w:rsid w:val="008B67C9"/>
    <w:rsid w:val="008B7003"/>
    <w:rsid w:val="008B7621"/>
    <w:rsid w:val="008B7867"/>
    <w:rsid w:val="008C43B5"/>
    <w:rsid w:val="008C4892"/>
    <w:rsid w:val="008C5BAA"/>
    <w:rsid w:val="008C6931"/>
    <w:rsid w:val="008C69F4"/>
    <w:rsid w:val="008D10B9"/>
    <w:rsid w:val="008D1F19"/>
    <w:rsid w:val="008D404F"/>
    <w:rsid w:val="008D6020"/>
    <w:rsid w:val="008D7B2F"/>
    <w:rsid w:val="008E01AE"/>
    <w:rsid w:val="008E104C"/>
    <w:rsid w:val="008E1AFD"/>
    <w:rsid w:val="008E3615"/>
    <w:rsid w:val="008E3845"/>
    <w:rsid w:val="008E3FCA"/>
    <w:rsid w:val="008E418B"/>
    <w:rsid w:val="008E5E9F"/>
    <w:rsid w:val="008E68BC"/>
    <w:rsid w:val="008E6ACF"/>
    <w:rsid w:val="008E797A"/>
    <w:rsid w:val="008F0614"/>
    <w:rsid w:val="008F15CC"/>
    <w:rsid w:val="008F1F35"/>
    <w:rsid w:val="008F4203"/>
    <w:rsid w:val="008F6416"/>
    <w:rsid w:val="00900A13"/>
    <w:rsid w:val="0090133B"/>
    <w:rsid w:val="00901BB4"/>
    <w:rsid w:val="00901FEC"/>
    <w:rsid w:val="009040A8"/>
    <w:rsid w:val="009054B0"/>
    <w:rsid w:val="00906282"/>
    <w:rsid w:val="00910D49"/>
    <w:rsid w:val="00911500"/>
    <w:rsid w:val="00911616"/>
    <w:rsid w:val="00911E34"/>
    <w:rsid w:val="00912977"/>
    <w:rsid w:val="00913B05"/>
    <w:rsid w:val="009140C1"/>
    <w:rsid w:val="00915206"/>
    <w:rsid w:val="00916A48"/>
    <w:rsid w:val="00917098"/>
    <w:rsid w:val="0091725F"/>
    <w:rsid w:val="009203C0"/>
    <w:rsid w:val="009204AA"/>
    <w:rsid w:val="009208F7"/>
    <w:rsid w:val="0092091D"/>
    <w:rsid w:val="00921DC0"/>
    <w:rsid w:val="00922162"/>
    <w:rsid w:val="00922723"/>
    <w:rsid w:val="0092407F"/>
    <w:rsid w:val="00924540"/>
    <w:rsid w:val="009255C1"/>
    <w:rsid w:val="00926773"/>
    <w:rsid w:val="009270E8"/>
    <w:rsid w:val="00931F43"/>
    <w:rsid w:val="00933A4A"/>
    <w:rsid w:val="0093560F"/>
    <w:rsid w:val="00936FC9"/>
    <w:rsid w:val="00937C04"/>
    <w:rsid w:val="00942013"/>
    <w:rsid w:val="009424C2"/>
    <w:rsid w:val="009441BE"/>
    <w:rsid w:val="009469EB"/>
    <w:rsid w:val="00947719"/>
    <w:rsid w:val="009500B3"/>
    <w:rsid w:val="00950786"/>
    <w:rsid w:val="009520F5"/>
    <w:rsid w:val="00953EB5"/>
    <w:rsid w:val="009549CC"/>
    <w:rsid w:val="009554BF"/>
    <w:rsid w:val="00956305"/>
    <w:rsid w:val="00957A3A"/>
    <w:rsid w:val="00960607"/>
    <w:rsid w:val="0096072B"/>
    <w:rsid w:val="0096080E"/>
    <w:rsid w:val="00960B7F"/>
    <w:rsid w:val="00961065"/>
    <w:rsid w:val="00963C20"/>
    <w:rsid w:val="009642ED"/>
    <w:rsid w:val="0096568C"/>
    <w:rsid w:val="00965E56"/>
    <w:rsid w:val="009705BB"/>
    <w:rsid w:val="0097231A"/>
    <w:rsid w:val="00972731"/>
    <w:rsid w:val="00974D1C"/>
    <w:rsid w:val="00977E64"/>
    <w:rsid w:val="009841C5"/>
    <w:rsid w:val="009842EF"/>
    <w:rsid w:val="009854D7"/>
    <w:rsid w:val="00985D80"/>
    <w:rsid w:val="00987487"/>
    <w:rsid w:val="009877C3"/>
    <w:rsid w:val="00987CCA"/>
    <w:rsid w:val="00992473"/>
    <w:rsid w:val="00993261"/>
    <w:rsid w:val="0099339A"/>
    <w:rsid w:val="009945CD"/>
    <w:rsid w:val="009946FA"/>
    <w:rsid w:val="00995108"/>
    <w:rsid w:val="00997FBC"/>
    <w:rsid w:val="009A0B15"/>
    <w:rsid w:val="009A0CA0"/>
    <w:rsid w:val="009A2EB7"/>
    <w:rsid w:val="009A42CB"/>
    <w:rsid w:val="009A5CF5"/>
    <w:rsid w:val="009A6369"/>
    <w:rsid w:val="009A71D2"/>
    <w:rsid w:val="009A76C7"/>
    <w:rsid w:val="009A7BFF"/>
    <w:rsid w:val="009B02F5"/>
    <w:rsid w:val="009B5387"/>
    <w:rsid w:val="009B6067"/>
    <w:rsid w:val="009C0603"/>
    <w:rsid w:val="009C0851"/>
    <w:rsid w:val="009C31DB"/>
    <w:rsid w:val="009C3302"/>
    <w:rsid w:val="009C37E5"/>
    <w:rsid w:val="009C4165"/>
    <w:rsid w:val="009C46FF"/>
    <w:rsid w:val="009C7250"/>
    <w:rsid w:val="009D011F"/>
    <w:rsid w:val="009D0C37"/>
    <w:rsid w:val="009D17B4"/>
    <w:rsid w:val="009D54BB"/>
    <w:rsid w:val="009D6730"/>
    <w:rsid w:val="009E06B1"/>
    <w:rsid w:val="009E4FAD"/>
    <w:rsid w:val="009E59C2"/>
    <w:rsid w:val="009E7DC3"/>
    <w:rsid w:val="009F266F"/>
    <w:rsid w:val="009F284F"/>
    <w:rsid w:val="009F67DB"/>
    <w:rsid w:val="009F6866"/>
    <w:rsid w:val="009F7E0A"/>
    <w:rsid w:val="00A00394"/>
    <w:rsid w:val="00A00D2F"/>
    <w:rsid w:val="00A01425"/>
    <w:rsid w:val="00A01E3E"/>
    <w:rsid w:val="00A02D24"/>
    <w:rsid w:val="00A039D2"/>
    <w:rsid w:val="00A03DAF"/>
    <w:rsid w:val="00A04A1D"/>
    <w:rsid w:val="00A05036"/>
    <w:rsid w:val="00A063D1"/>
    <w:rsid w:val="00A07946"/>
    <w:rsid w:val="00A10CC1"/>
    <w:rsid w:val="00A16A64"/>
    <w:rsid w:val="00A2270B"/>
    <w:rsid w:val="00A22D4E"/>
    <w:rsid w:val="00A30E94"/>
    <w:rsid w:val="00A31AD9"/>
    <w:rsid w:val="00A33E9E"/>
    <w:rsid w:val="00A3629A"/>
    <w:rsid w:val="00A36D44"/>
    <w:rsid w:val="00A421D4"/>
    <w:rsid w:val="00A43CCC"/>
    <w:rsid w:val="00A45FB8"/>
    <w:rsid w:val="00A51CEF"/>
    <w:rsid w:val="00A5403D"/>
    <w:rsid w:val="00A54CEE"/>
    <w:rsid w:val="00A54FAC"/>
    <w:rsid w:val="00A5539A"/>
    <w:rsid w:val="00A5543E"/>
    <w:rsid w:val="00A5583B"/>
    <w:rsid w:val="00A55C2B"/>
    <w:rsid w:val="00A55C47"/>
    <w:rsid w:val="00A55C69"/>
    <w:rsid w:val="00A56CD9"/>
    <w:rsid w:val="00A57059"/>
    <w:rsid w:val="00A6070E"/>
    <w:rsid w:val="00A60D8F"/>
    <w:rsid w:val="00A61769"/>
    <w:rsid w:val="00A61E5A"/>
    <w:rsid w:val="00A62F90"/>
    <w:rsid w:val="00A631E4"/>
    <w:rsid w:val="00A63D9E"/>
    <w:rsid w:val="00A65363"/>
    <w:rsid w:val="00A65FC8"/>
    <w:rsid w:val="00A73336"/>
    <w:rsid w:val="00A7398E"/>
    <w:rsid w:val="00A74A1F"/>
    <w:rsid w:val="00A7524F"/>
    <w:rsid w:val="00A75AB2"/>
    <w:rsid w:val="00A767AD"/>
    <w:rsid w:val="00A7702A"/>
    <w:rsid w:val="00A9002F"/>
    <w:rsid w:val="00A910CE"/>
    <w:rsid w:val="00A941F7"/>
    <w:rsid w:val="00A94D0D"/>
    <w:rsid w:val="00A954E5"/>
    <w:rsid w:val="00A95ED3"/>
    <w:rsid w:val="00A96894"/>
    <w:rsid w:val="00A9771D"/>
    <w:rsid w:val="00A97DEB"/>
    <w:rsid w:val="00AA1E19"/>
    <w:rsid w:val="00AA3203"/>
    <w:rsid w:val="00AA3679"/>
    <w:rsid w:val="00AA5059"/>
    <w:rsid w:val="00AA5A7E"/>
    <w:rsid w:val="00AA753F"/>
    <w:rsid w:val="00AB3CA7"/>
    <w:rsid w:val="00AB3CFC"/>
    <w:rsid w:val="00AB40D3"/>
    <w:rsid w:val="00AB4766"/>
    <w:rsid w:val="00AB527D"/>
    <w:rsid w:val="00AB6157"/>
    <w:rsid w:val="00AC0448"/>
    <w:rsid w:val="00AC069D"/>
    <w:rsid w:val="00AC1E1B"/>
    <w:rsid w:val="00AC3006"/>
    <w:rsid w:val="00AC39B3"/>
    <w:rsid w:val="00AC48B6"/>
    <w:rsid w:val="00AC6568"/>
    <w:rsid w:val="00AC68BC"/>
    <w:rsid w:val="00AD0597"/>
    <w:rsid w:val="00AD1088"/>
    <w:rsid w:val="00AD18EC"/>
    <w:rsid w:val="00AD2FAD"/>
    <w:rsid w:val="00AD30B6"/>
    <w:rsid w:val="00AD33C3"/>
    <w:rsid w:val="00AD3D63"/>
    <w:rsid w:val="00AD45C6"/>
    <w:rsid w:val="00AD4A1A"/>
    <w:rsid w:val="00AD51D2"/>
    <w:rsid w:val="00AD62CF"/>
    <w:rsid w:val="00AD6805"/>
    <w:rsid w:val="00AD7481"/>
    <w:rsid w:val="00AD77DD"/>
    <w:rsid w:val="00AE026D"/>
    <w:rsid w:val="00AE05AA"/>
    <w:rsid w:val="00AE0742"/>
    <w:rsid w:val="00AE0F43"/>
    <w:rsid w:val="00AE3AAA"/>
    <w:rsid w:val="00AE3C7E"/>
    <w:rsid w:val="00AE43BE"/>
    <w:rsid w:val="00AE6584"/>
    <w:rsid w:val="00AE7B5E"/>
    <w:rsid w:val="00AE7E7B"/>
    <w:rsid w:val="00AF0A71"/>
    <w:rsid w:val="00AF1298"/>
    <w:rsid w:val="00AF1F33"/>
    <w:rsid w:val="00AF224E"/>
    <w:rsid w:val="00AF4C22"/>
    <w:rsid w:val="00AF5453"/>
    <w:rsid w:val="00AF58C6"/>
    <w:rsid w:val="00AF6B67"/>
    <w:rsid w:val="00AF78FE"/>
    <w:rsid w:val="00AF79C3"/>
    <w:rsid w:val="00B00941"/>
    <w:rsid w:val="00B01EAC"/>
    <w:rsid w:val="00B02613"/>
    <w:rsid w:val="00B02E23"/>
    <w:rsid w:val="00B03D89"/>
    <w:rsid w:val="00B04B78"/>
    <w:rsid w:val="00B04FAB"/>
    <w:rsid w:val="00B06318"/>
    <w:rsid w:val="00B072E9"/>
    <w:rsid w:val="00B07749"/>
    <w:rsid w:val="00B07D6E"/>
    <w:rsid w:val="00B07F37"/>
    <w:rsid w:val="00B1003B"/>
    <w:rsid w:val="00B10229"/>
    <w:rsid w:val="00B11674"/>
    <w:rsid w:val="00B120D9"/>
    <w:rsid w:val="00B123E4"/>
    <w:rsid w:val="00B1252D"/>
    <w:rsid w:val="00B147F8"/>
    <w:rsid w:val="00B16444"/>
    <w:rsid w:val="00B17D26"/>
    <w:rsid w:val="00B214C0"/>
    <w:rsid w:val="00B23528"/>
    <w:rsid w:val="00B24A51"/>
    <w:rsid w:val="00B25682"/>
    <w:rsid w:val="00B25A56"/>
    <w:rsid w:val="00B25AEF"/>
    <w:rsid w:val="00B309C4"/>
    <w:rsid w:val="00B3291F"/>
    <w:rsid w:val="00B32A70"/>
    <w:rsid w:val="00B32A8F"/>
    <w:rsid w:val="00B32E42"/>
    <w:rsid w:val="00B331E4"/>
    <w:rsid w:val="00B33C40"/>
    <w:rsid w:val="00B33F67"/>
    <w:rsid w:val="00B349A4"/>
    <w:rsid w:val="00B37050"/>
    <w:rsid w:val="00B373DF"/>
    <w:rsid w:val="00B37624"/>
    <w:rsid w:val="00B41439"/>
    <w:rsid w:val="00B41731"/>
    <w:rsid w:val="00B43180"/>
    <w:rsid w:val="00B436A6"/>
    <w:rsid w:val="00B441F1"/>
    <w:rsid w:val="00B44E34"/>
    <w:rsid w:val="00B45C55"/>
    <w:rsid w:val="00B51206"/>
    <w:rsid w:val="00B51714"/>
    <w:rsid w:val="00B52D16"/>
    <w:rsid w:val="00B54C40"/>
    <w:rsid w:val="00B55AEA"/>
    <w:rsid w:val="00B57AF2"/>
    <w:rsid w:val="00B603B1"/>
    <w:rsid w:val="00B60780"/>
    <w:rsid w:val="00B60C34"/>
    <w:rsid w:val="00B60F6D"/>
    <w:rsid w:val="00B61DFA"/>
    <w:rsid w:val="00B62875"/>
    <w:rsid w:val="00B63249"/>
    <w:rsid w:val="00B64709"/>
    <w:rsid w:val="00B65900"/>
    <w:rsid w:val="00B65AD0"/>
    <w:rsid w:val="00B66E8D"/>
    <w:rsid w:val="00B66FD2"/>
    <w:rsid w:val="00B6712B"/>
    <w:rsid w:val="00B67271"/>
    <w:rsid w:val="00B72FB8"/>
    <w:rsid w:val="00B75BAB"/>
    <w:rsid w:val="00B76A7C"/>
    <w:rsid w:val="00B76CC7"/>
    <w:rsid w:val="00B76F25"/>
    <w:rsid w:val="00B76FC7"/>
    <w:rsid w:val="00B77741"/>
    <w:rsid w:val="00B77FA1"/>
    <w:rsid w:val="00B80B1A"/>
    <w:rsid w:val="00B80C67"/>
    <w:rsid w:val="00B8116D"/>
    <w:rsid w:val="00B816BF"/>
    <w:rsid w:val="00B81816"/>
    <w:rsid w:val="00B83BD9"/>
    <w:rsid w:val="00B8512E"/>
    <w:rsid w:val="00B851BA"/>
    <w:rsid w:val="00B85449"/>
    <w:rsid w:val="00B902C5"/>
    <w:rsid w:val="00B91148"/>
    <w:rsid w:val="00B91557"/>
    <w:rsid w:val="00B938E6"/>
    <w:rsid w:val="00B93AAF"/>
    <w:rsid w:val="00B9419C"/>
    <w:rsid w:val="00B958C4"/>
    <w:rsid w:val="00B95D7B"/>
    <w:rsid w:val="00B96C5E"/>
    <w:rsid w:val="00BA1317"/>
    <w:rsid w:val="00BA25F9"/>
    <w:rsid w:val="00BA36ED"/>
    <w:rsid w:val="00BA3A81"/>
    <w:rsid w:val="00BA47E4"/>
    <w:rsid w:val="00BA6641"/>
    <w:rsid w:val="00BA724F"/>
    <w:rsid w:val="00BA77C2"/>
    <w:rsid w:val="00BB0C11"/>
    <w:rsid w:val="00BB17A4"/>
    <w:rsid w:val="00BB191B"/>
    <w:rsid w:val="00BB219D"/>
    <w:rsid w:val="00BB2249"/>
    <w:rsid w:val="00BB2538"/>
    <w:rsid w:val="00BB29F4"/>
    <w:rsid w:val="00BB3E87"/>
    <w:rsid w:val="00BB4287"/>
    <w:rsid w:val="00BB6CFA"/>
    <w:rsid w:val="00BB7733"/>
    <w:rsid w:val="00BC4E90"/>
    <w:rsid w:val="00BC6BB8"/>
    <w:rsid w:val="00BC7BBE"/>
    <w:rsid w:val="00BD141C"/>
    <w:rsid w:val="00BD18BE"/>
    <w:rsid w:val="00BD2405"/>
    <w:rsid w:val="00BD4B4A"/>
    <w:rsid w:val="00BD5120"/>
    <w:rsid w:val="00BD5FD2"/>
    <w:rsid w:val="00BE0FF3"/>
    <w:rsid w:val="00BE2FD3"/>
    <w:rsid w:val="00BE3A78"/>
    <w:rsid w:val="00BE3B13"/>
    <w:rsid w:val="00BE4CE2"/>
    <w:rsid w:val="00BE6CF8"/>
    <w:rsid w:val="00BE6F9F"/>
    <w:rsid w:val="00BF000D"/>
    <w:rsid w:val="00BF0385"/>
    <w:rsid w:val="00BF1CFE"/>
    <w:rsid w:val="00BF3230"/>
    <w:rsid w:val="00BF5D18"/>
    <w:rsid w:val="00BF604B"/>
    <w:rsid w:val="00BF7245"/>
    <w:rsid w:val="00C012F3"/>
    <w:rsid w:val="00C03161"/>
    <w:rsid w:val="00C054D0"/>
    <w:rsid w:val="00C06304"/>
    <w:rsid w:val="00C0769D"/>
    <w:rsid w:val="00C1318D"/>
    <w:rsid w:val="00C13B25"/>
    <w:rsid w:val="00C14515"/>
    <w:rsid w:val="00C15DB5"/>
    <w:rsid w:val="00C15F38"/>
    <w:rsid w:val="00C16176"/>
    <w:rsid w:val="00C2015D"/>
    <w:rsid w:val="00C202B0"/>
    <w:rsid w:val="00C20326"/>
    <w:rsid w:val="00C213BC"/>
    <w:rsid w:val="00C242CB"/>
    <w:rsid w:val="00C25267"/>
    <w:rsid w:val="00C252AB"/>
    <w:rsid w:val="00C2624A"/>
    <w:rsid w:val="00C300F1"/>
    <w:rsid w:val="00C30608"/>
    <w:rsid w:val="00C313E3"/>
    <w:rsid w:val="00C32870"/>
    <w:rsid w:val="00C345F5"/>
    <w:rsid w:val="00C36C1B"/>
    <w:rsid w:val="00C3709D"/>
    <w:rsid w:val="00C4015B"/>
    <w:rsid w:val="00C40361"/>
    <w:rsid w:val="00C40947"/>
    <w:rsid w:val="00C44938"/>
    <w:rsid w:val="00C45CB9"/>
    <w:rsid w:val="00C462E9"/>
    <w:rsid w:val="00C50DE5"/>
    <w:rsid w:val="00C50E19"/>
    <w:rsid w:val="00C51101"/>
    <w:rsid w:val="00C53BC0"/>
    <w:rsid w:val="00C53EB7"/>
    <w:rsid w:val="00C54686"/>
    <w:rsid w:val="00C5521D"/>
    <w:rsid w:val="00C55544"/>
    <w:rsid w:val="00C56E0E"/>
    <w:rsid w:val="00C56FF9"/>
    <w:rsid w:val="00C57144"/>
    <w:rsid w:val="00C610C4"/>
    <w:rsid w:val="00C61E50"/>
    <w:rsid w:val="00C63D33"/>
    <w:rsid w:val="00C6440B"/>
    <w:rsid w:val="00C65920"/>
    <w:rsid w:val="00C6605E"/>
    <w:rsid w:val="00C668A0"/>
    <w:rsid w:val="00C67F41"/>
    <w:rsid w:val="00C716EA"/>
    <w:rsid w:val="00C72123"/>
    <w:rsid w:val="00C728E4"/>
    <w:rsid w:val="00C767C6"/>
    <w:rsid w:val="00C80F82"/>
    <w:rsid w:val="00C81404"/>
    <w:rsid w:val="00C81F1A"/>
    <w:rsid w:val="00C83077"/>
    <w:rsid w:val="00C834D2"/>
    <w:rsid w:val="00C84D91"/>
    <w:rsid w:val="00C87B9D"/>
    <w:rsid w:val="00C90CE0"/>
    <w:rsid w:val="00C921C2"/>
    <w:rsid w:val="00C925B0"/>
    <w:rsid w:val="00C93BFE"/>
    <w:rsid w:val="00C93EFE"/>
    <w:rsid w:val="00C94830"/>
    <w:rsid w:val="00CA03AB"/>
    <w:rsid w:val="00CA2D29"/>
    <w:rsid w:val="00CA3697"/>
    <w:rsid w:val="00CA3B1D"/>
    <w:rsid w:val="00CA5BDC"/>
    <w:rsid w:val="00CA5EA4"/>
    <w:rsid w:val="00CA5FD9"/>
    <w:rsid w:val="00CA6CF9"/>
    <w:rsid w:val="00CA7988"/>
    <w:rsid w:val="00CB2D87"/>
    <w:rsid w:val="00CB52DB"/>
    <w:rsid w:val="00CB5506"/>
    <w:rsid w:val="00CB703E"/>
    <w:rsid w:val="00CB7383"/>
    <w:rsid w:val="00CC1C13"/>
    <w:rsid w:val="00CC441D"/>
    <w:rsid w:val="00CC4DE0"/>
    <w:rsid w:val="00CC5697"/>
    <w:rsid w:val="00CC5C8B"/>
    <w:rsid w:val="00CC7840"/>
    <w:rsid w:val="00CC7D3D"/>
    <w:rsid w:val="00CD2DA0"/>
    <w:rsid w:val="00CD31AC"/>
    <w:rsid w:val="00CD36DE"/>
    <w:rsid w:val="00CD54FA"/>
    <w:rsid w:val="00CD5A04"/>
    <w:rsid w:val="00CD623B"/>
    <w:rsid w:val="00CD64A3"/>
    <w:rsid w:val="00CD6AF7"/>
    <w:rsid w:val="00CD796B"/>
    <w:rsid w:val="00CE1A64"/>
    <w:rsid w:val="00CE24FD"/>
    <w:rsid w:val="00CE269A"/>
    <w:rsid w:val="00CE30F1"/>
    <w:rsid w:val="00CE5ADF"/>
    <w:rsid w:val="00CE7448"/>
    <w:rsid w:val="00CE75E4"/>
    <w:rsid w:val="00CF179D"/>
    <w:rsid w:val="00CF1BC6"/>
    <w:rsid w:val="00CF2117"/>
    <w:rsid w:val="00CF21D6"/>
    <w:rsid w:val="00CF3020"/>
    <w:rsid w:val="00CF3555"/>
    <w:rsid w:val="00CF54A3"/>
    <w:rsid w:val="00D01582"/>
    <w:rsid w:val="00D034AD"/>
    <w:rsid w:val="00D05DFC"/>
    <w:rsid w:val="00D07459"/>
    <w:rsid w:val="00D11959"/>
    <w:rsid w:val="00D12BFD"/>
    <w:rsid w:val="00D12F2D"/>
    <w:rsid w:val="00D130D5"/>
    <w:rsid w:val="00D136AD"/>
    <w:rsid w:val="00D14FFE"/>
    <w:rsid w:val="00D160D1"/>
    <w:rsid w:val="00D163AE"/>
    <w:rsid w:val="00D20954"/>
    <w:rsid w:val="00D20AEF"/>
    <w:rsid w:val="00D21290"/>
    <w:rsid w:val="00D21AFB"/>
    <w:rsid w:val="00D24863"/>
    <w:rsid w:val="00D25139"/>
    <w:rsid w:val="00D25F08"/>
    <w:rsid w:val="00D27463"/>
    <w:rsid w:val="00D27A47"/>
    <w:rsid w:val="00D27EF2"/>
    <w:rsid w:val="00D30A49"/>
    <w:rsid w:val="00D31888"/>
    <w:rsid w:val="00D3205A"/>
    <w:rsid w:val="00D35B1C"/>
    <w:rsid w:val="00D362A1"/>
    <w:rsid w:val="00D37AD0"/>
    <w:rsid w:val="00D433B4"/>
    <w:rsid w:val="00D44D61"/>
    <w:rsid w:val="00D4557F"/>
    <w:rsid w:val="00D46412"/>
    <w:rsid w:val="00D4732D"/>
    <w:rsid w:val="00D50274"/>
    <w:rsid w:val="00D510CC"/>
    <w:rsid w:val="00D54354"/>
    <w:rsid w:val="00D5593A"/>
    <w:rsid w:val="00D56F37"/>
    <w:rsid w:val="00D57D54"/>
    <w:rsid w:val="00D60471"/>
    <w:rsid w:val="00D615E1"/>
    <w:rsid w:val="00D61AD2"/>
    <w:rsid w:val="00D62F1E"/>
    <w:rsid w:val="00D636F6"/>
    <w:rsid w:val="00D6399F"/>
    <w:rsid w:val="00D63AB7"/>
    <w:rsid w:val="00D64D9D"/>
    <w:rsid w:val="00D6556E"/>
    <w:rsid w:val="00D66010"/>
    <w:rsid w:val="00D66201"/>
    <w:rsid w:val="00D704EB"/>
    <w:rsid w:val="00D733B6"/>
    <w:rsid w:val="00D7682F"/>
    <w:rsid w:val="00D76ED0"/>
    <w:rsid w:val="00D7734C"/>
    <w:rsid w:val="00D77671"/>
    <w:rsid w:val="00D778D1"/>
    <w:rsid w:val="00D77A88"/>
    <w:rsid w:val="00D80D5B"/>
    <w:rsid w:val="00D81564"/>
    <w:rsid w:val="00D8173A"/>
    <w:rsid w:val="00D835CF"/>
    <w:rsid w:val="00D8557F"/>
    <w:rsid w:val="00D87636"/>
    <w:rsid w:val="00D87F79"/>
    <w:rsid w:val="00D90367"/>
    <w:rsid w:val="00D90FCD"/>
    <w:rsid w:val="00D92153"/>
    <w:rsid w:val="00DA0CCD"/>
    <w:rsid w:val="00DA2074"/>
    <w:rsid w:val="00DA28A5"/>
    <w:rsid w:val="00DA721D"/>
    <w:rsid w:val="00DB0ED0"/>
    <w:rsid w:val="00DB1EBB"/>
    <w:rsid w:val="00DB2954"/>
    <w:rsid w:val="00DB4196"/>
    <w:rsid w:val="00DB5E61"/>
    <w:rsid w:val="00DB657D"/>
    <w:rsid w:val="00DC3319"/>
    <w:rsid w:val="00DC36A1"/>
    <w:rsid w:val="00DC3787"/>
    <w:rsid w:val="00DC3A8E"/>
    <w:rsid w:val="00DC44F7"/>
    <w:rsid w:val="00DC5F4F"/>
    <w:rsid w:val="00DD0ADC"/>
    <w:rsid w:val="00DD496B"/>
    <w:rsid w:val="00DD59C6"/>
    <w:rsid w:val="00DE204E"/>
    <w:rsid w:val="00DE2613"/>
    <w:rsid w:val="00DE3DF8"/>
    <w:rsid w:val="00DE46D5"/>
    <w:rsid w:val="00DE63CE"/>
    <w:rsid w:val="00DE6E0B"/>
    <w:rsid w:val="00DF0E7E"/>
    <w:rsid w:val="00DF0E89"/>
    <w:rsid w:val="00DF12A5"/>
    <w:rsid w:val="00DF4A0D"/>
    <w:rsid w:val="00DF5B8B"/>
    <w:rsid w:val="00DF5F65"/>
    <w:rsid w:val="00DF7CB7"/>
    <w:rsid w:val="00E0001F"/>
    <w:rsid w:val="00E00161"/>
    <w:rsid w:val="00E002E6"/>
    <w:rsid w:val="00E00923"/>
    <w:rsid w:val="00E009FE"/>
    <w:rsid w:val="00E03330"/>
    <w:rsid w:val="00E03927"/>
    <w:rsid w:val="00E071EB"/>
    <w:rsid w:val="00E07704"/>
    <w:rsid w:val="00E105D8"/>
    <w:rsid w:val="00E10EF9"/>
    <w:rsid w:val="00E15DFD"/>
    <w:rsid w:val="00E16303"/>
    <w:rsid w:val="00E1761B"/>
    <w:rsid w:val="00E20D09"/>
    <w:rsid w:val="00E21038"/>
    <w:rsid w:val="00E216D5"/>
    <w:rsid w:val="00E24111"/>
    <w:rsid w:val="00E2416E"/>
    <w:rsid w:val="00E255B8"/>
    <w:rsid w:val="00E2788B"/>
    <w:rsid w:val="00E33ADC"/>
    <w:rsid w:val="00E33C77"/>
    <w:rsid w:val="00E36CC1"/>
    <w:rsid w:val="00E416E7"/>
    <w:rsid w:val="00E4219C"/>
    <w:rsid w:val="00E4480E"/>
    <w:rsid w:val="00E45E1F"/>
    <w:rsid w:val="00E45F26"/>
    <w:rsid w:val="00E4686B"/>
    <w:rsid w:val="00E46CBF"/>
    <w:rsid w:val="00E473F6"/>
    <w:rsid w:val="00E47BB7"/>
    <w:rsid w:val="00E50C7B"/>
    <w:rsid w:val="00E51337"/>
    <w:rsid w:val="00E51533"/>
    <w:rsid w:val="00E533A0"/>
    <w:rsid w:val="00E53EBC"/>
    <w:rsid w:val="00E57985"/>
    <w:rsid w:val="00E57D84"/>
    <w:rsid w:val="00E628CE"/>
    <w:rsid w:val="00E66915"/>
    <w:rsid w:val="00E67691"/>
    <w:rsid w:val="00E71D41"/>
    <w:rsid w:val="00E745E1"/>
    <w:rsid w:val="00E76AD2"/>
    <w:rsid w:val="00E800AA"/>
    <w:rsid w:val="00E80A31"/>
    <w:rsid w:val="00E80DD0"/>
    <w:rsid w:val="00E824D1"/>
    <w:rsid w:val="00E828A9"/>
    <w:rsid w:val="00E83020"/>
    <w:rsid w:val="00E83390"/>
    <w:rsid w:val="00E854AE"/>
    <w:rsid w:val="00E85FFB"/>
    <w:rsid w:val="00E86C8F"/>
    <w:rsid w:val="00E87B85"/>
    <w:rsid w:val="00E87EC0"/>
    <w:rsid w:val="00E91C7B"/>
    <w:rsid w:val="00E91CC1"/>
    <w:rsid w:val="00E926D4"/>
    <w:rsid w:val="00E92E8B"/>
    <w:rsid w:val="00E93677"/>
    <w:rsid w:val="00E94118"/>
    <w:rsid w:val="00E94726"/>
    <w:rsid w:val="00E953F4"/>
    <w:rsid w:val="00E9573C"/>
    <w:rsid w:val="00E96306"/>
    <w:rsid w:val="00EA1CD2"/>
    <w:rsid w:val="00EA28FA"/>
    <w:rsid w:val="00EA2F4B"/>
    <w:rsid w:val="00EA3AE8"/>
    <w:rsid w:val="00EA3CD2"/>
    <w:rsid w:val="00EA5454"/>
    <w:rsid w:val="00EA58B4"/>
    <w:rsid w:val="00EA6AB0"/>
    <w:rsid w:val="00EB1A85"/>
    <w:rsid w:val="00EB6BB4"/>
    <w:rsid w:val="00EC227C"/>
    <w:rsid w:val="00EC2B06"/>
    <w:rsid w:val="00EC469C"/>
    <w:rsid w:val="00EC4BD9"/>
    <w:rsid w:val="00EC64AA"/>
    <w:rsid w:val="00EC66EA"/>
    <w:rsid w:val="00EC686B"/>
    <w:rsid w:val="00EC6E01"/>
    <w:rsid w:val="00ED18C6"/>
    <w:rsid w:val="00ED2AF0"/>
    <w:rsid w:val="00ED35E0"/>
    <w:rsid w:val="00ED4C40"/>
    <w:rsid w:val="00ED5949"/>
    <w:rsid w:val="00ED618A"/>
    <w:rsid w:val="00ED619A"/>
    <w:rsid w:val="00ED7724"/>
    <w:rsid w:val="00EE17D0"/>
    <w:rsid w:val="00EE21A9"/>
    <w:rsid w:val="00EE3778"/>
    <w:rsid w:val="00EE67F0"/>
    <w:rsid w:val="00EE6808"/>
    <w:rsid w:val="00EE692A"/>
    <w:rsid w:val="00EE6DB3"/>
    <w:rsid w:val="00EF001A"/>
    <w:rsid w:val="00EF064D"/>
    <w:rsid w:val="00EF0C57"/>
    <w:rsid w:val="00EF140A"/>
    <w:rsid w:val="00EF345E"/>
    <w:rsid w:val="00EF34C0"/>
    <w:rsid w:val="00EF5706"/>
    <w:rsid w:val="00F00F60"/>
    <w:rsid w:val="00F01911"/>
    <w:rsid w:val="00F02268"/>
    <w:rsid w:val="00F025A4"/>
    <w:rsid w:val="00F025EE"/>
    <w:rsid w:val="00F059A9"/>
    <w:rsid w:val="00F061AE"/>
    <w:rsid w:val="00F0718A"/>
    <w:rsid w:val="00F10559"/>
    <w:rsid w:val="00F10A88"/>
    <w:rsid w:val="00F118AA"/>
    <w:rsid w:val="00F12215"/>
    <w:rsid w:val="00F13A71"/>
    <w:rsid w:val="00F145F8"/>
    <w:rsid w:val="00F15013"/>
    <w:rsid w:val="00F1504A"/>
    <w:rsid w:val="00F159F4"/>
    <w:rsid w:val="00F15DAC"/>
    <w:rsid w:val="00F22085"/>
    <w:rsid w:val="00F22AE8"/>
    <w:rsid w:val="00F230A9"/>
    <w:rsid w:val="00F23392"/>
    <w:rsid w:val="00F241A6"/>
    <w:rsid w:val="00F25767"/>
    <w:rsid w:val="00F26AA2"/>
    <w:rsid w:val="00F26E56"/>
    <w:rsid w:val="00F27D22"/>
    <w:rsid w:val="00F27DB2"/>
    <w:rsid w:val="00F316C6"/>
    <w:rsid w:val="00F343DB"/>
    <w:rsid w:val="00F35005"/>
    <w:rsid w:val="00F3504E"/>
    <w:rsid w:val="00F358DD"/>
    <w:rsid w:val="00F35B6A"/>
    <w:rsid w:val="00F35CA2"/>
    <w:rsid w:val="00F35EDE"/>
    <w:rsid w:val="00F36776"/>
    <w:rsid w:val="00F36EB2"/>
    <w:rsid w:val="00F37AA5"/>
    <w:rsid w:val="00F400F7"/>
    <w:rsid w:val="00F408C9"/>
    <w:rsid w:val="00F429B1"/>
    <w:rsid w:val="00F45179"/>
    <w:rsid w:val="00F4573A"/>
    <w:rsid w:val="00F45F01"/>
    <w:rsid w:val="00F52DF7"/>
    <w:rsid w:val="00F544A3"/>
    <w:rsid w:val="00F54DF4"/>
    <w:rsid w:val="00F55107"/>
    <w:rsid w:val="00F55159"/>
    <w:rsid w:val="00F55CBE"/>
    <w:rsid w:val="00F5642B"/>
    <w:rsid w:val="00F56ABE"/>
    <w:rsid w:val="00F56C4B"/>
    <w:rsid w:val="00F56CC4"/>
    <w:rsid w:val="00F56DF0"/>
    <w:rsid w:val="00F57095"/>
    <w:rsid w:val="00F600C0"/>
    <w:rsid w:val="00F6294E"/>
    <w:rsid w:val="00F630F2"/>
    <w:rsid w:val="00F63AE6"/>
    <w:rsid w:val="00F65641"/>
    <w:rsid w:val="00F65AEE"/>
    <w:rsid w:val="00F65FA3"/>
    <w:rsid w:val="00F66608"/>
    <w:rsid w:val="00F71464"/>
    <w:rsid w:val="00F73670"/>
    <w:rsid w:val="00F73D85"/>
    <w:rsid w:val="00F73F0B"/>
    <w:rsid w:val="00F73F85"/>
    <w:rsid w:val="00F74D7D"/>
    <w:rsid w:val="00F761B4"/>
    <w:rsid w:val="00F80425"/>
    <w:rsid w:val="00F80C37"/>
    <w:rsid w:val="00F829BF"/>
    <w:rsid w:val="00F837C7"/>
    <w:rsid w:val="00F84E74"/>
    <w:rsid w:val="00F9006B"/>
    <w:rsid w:val="00F9075F"/>
    <w:rsid w:val="00F9118C"/>
    <w:rsid w:val="00F91697"/>
    <w:rsid w:val="00F91E86"/>
    <w:rsid w:val="00F91F61"/>
    <w:rsid w:val="00F93326"/>
    <w:rsid w:val="00F94AA8"/>
    <w:rsid w:val="00F96D0A"/>
    <w:rsid w:val="00FA102E"/>
    <w:rsid w:val="00FA200E"/>
    <w:rsid w:val="00FA2930"/>
    <w:rsid w:val="00FA426B"/>
    <w:rsid w:val="00FA42FC"/>
    <w:rsid w:val="00FA498F"/>
    <w:rsid w:val="00FA59D4"/>
    <w:rsid w:val="00FA6031"/>
    <w:rsid w:val="00FA69EC"/>
    <w:rsid w:val="00FA757A"/>
    <w:rsid w:val="00FB136E"/>
    <w:rsid w:val="00FB58A4"/>
    <w:rsid w:val="00FC0538"/>
    <w:rsid w:val="00FC2765"/>
    <w:rsid w:val="00FC3194"/>
    <w:rsid w:val="00FC4816"/>
    <w:rsid w:val="00FC5D0B"/>
    <w:rsid w:val="00FC5DA7"/>
    <w:rsid w:val="00FC5E11"/>
    <w:rsid w:val="00FC6178"/>
    <w:rsid w:val="00FC7B64"/>
    <w:rsid w:val="00FD0469"/>
    <w:rsid w:val="00FD183B"/>
    <w:rsid w:val="00FD18A7"/>
    <w:rsid w:val="00FD18CD"/>
    <w:rsid w:val="00FD28A1"/>
    <w:rsid w:val="00FD3D05"/>
    <w:rsid w:val="00FD44AF"/>
    <w:rsid w:val="00FD5047"/>
    <w:rsid w:val="00FD771B"/>
    <w:rsid w:val="00FE0CA0"/>
    <w:rsid w:val="00FE482B"/>
    <w:rsid w:val="00FE52F3"/>
    <w:rsid w:val="00FE60C2"/>
    <w:rsid w:val="00FE671A"/>
    <w:rsid w:val="00FE7473"/>
    <w:rsid w:val="00FE7A2A"/>
    <w:rsid w:val="00FF15DB"/>
    <w:rsid w:val="00FF2360"/>
    <w:rsid w:val="00FF2B18"/>
    <w:rsid w:val="00FF3F68"/>
    <w:rsid w:val="00FF4AD9"/>
    <w:rsid w:val="00FF504D"/>
    <w:rsid w:val="00FF5AF2"/>
    <w:rsid w:val="00FF62A3"/>
    <w:rsid w:val="00FF6AB1"/>
    <w:rsid w:val="00FF6EE6"/>
    <w:rsid w:val="00FF70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9250"/>
    <o:shapelayout v:ext="edit">
      <o:idmap v:ext="edit" data="1"/>
      <o:rules v:ext="edit">
        <o:r id="V:Rule14" type="connector" idref="#_x0000_s1048"/>
        <o:r id="V:Rule15" type="connector" idref="#_x0000_s1051"/>
        <o:r id="V:Rule16" type="connector" idref="#_x0000_s1040"/>
        <o:r id="V:Rule17" type="connector" idref="#_x0000_s1027"/>
        <o:r id="V:Rule18" type="connector" idref="#_x0000_s1039"/>
        <o:r id="V:Rule19" type="connector" idref="#_x0000_s1035"/>
        <o:r id="V:Rule20" type="connector" idref="#_x0000_s1034"/>
        <o:r id="V:Rule21" type="connector" idref="#_x0000_s1093"/>
        <o:r id="V:Rule22" type="connector" idref="#_x0000_s1092"/>
        <o:r id="V:Rule23" type="connector" idref="#_x0000_s1049"/>
        <o:r id="V:Rule24" type="connector" idref="#_x0000_s1043"/>
        <o:r id="V:Rule25" type="connector" idref="#_x0000_s1057"/>
        <o:r id="V:Rule26" type="connector" idref="#_x0000_s1029"/>
      </o:rules>
      <o:regrouptable v:ext="edit">
        <o:entry new="1" old="0"/>
        <o:entry new="2" old="0"/>
        <o:entry new="3" old="2"/>
        <o:entry new="4" old="3"/>
        <o:entry new="5" old="4"/>
        <o:entry new="6" old="5"/>
        <o:entry new="7" old="0"/>
        <o:entry new="8" old="0"/>
        <o:entry new="9" old="0"/>
        <o:entry new="10"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ABA"/>
    <w:pPr>
      <w:spacing w:after="200" w:line="276" w:lineRule="auto"/>
    </w:pPr>
    <w:rPr>
      <w:sz w:val="22"/>
      <w:szCs w:val="22"/>
    </w:rPr>
  </w:style>
  <w:style w:type="paragraph" w:styleId="Heading1">
    <w:name w:val="heading 1"/>
    <w:basedOn w:val="Normal"/>
    <w:next w:val="Normal"/>
    <w:link w:val="Heading1Char"/>
    <w:uiPriority w:val="9"/>
    <w:qFormat/>
    <w:rsid w:val="00202368"/>
    <w:pPr>
      <w:keepNext/>
      <w:keepLines/>
      <w:spacing w:before="480" w:after="0" w:line="240" w:lineRule="auto"/>
      <w:outlineLvl w:val="0"/>
    </w:pPr>
    <w:rPr>
      <w:rFonts w:ascii="Cambria" w:eastAsia="Times New Roman" w:hAnsi="Cambria"/>
      <w:b/>
      <w:bCs/>
      <w:color w:val="345A8A"/>
      <w:sz w:val="32"/>
      <w:szCs w:val="32"/>
    </w:rPr>
  </w:style>
  <w:style w:type="paragraph" w:styleId="Heading2">
    <w:name w:val="heading 2"/>
    <w:basedOn w:val="Normal"/>
    <w:next w:val="Normal"/>
    <w:link w:val="Heading2Char"/>
    <w:uiPriority w:val="9"/>
    <w:unhideWhenUsed/>
    <w:qFormat/>
    <w:rsid w:val="00202368"/>
    <w:pPr>
      <w:keepNext/>
      <w:keepLines/>
      <w:spacing w:before="200" w:after="0" w:line="240" w:lineRule="auto"/>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357EE0"/>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368"/>
    <w:rPr>
      <w:rFonts w:ascii="Cambria" w:eastAsia="Times New Roman" w:hAnsi="Cambria" w:cs="Times New Roman"/>
      <w:b/>
      <w:bCs/>
      <w:color w:val="345A8A"/>
      <w:sz w:val="32"/>
      <w:szCs w:val="32"/>
    </w:rPr>
  </w:style>
  <w:style w:type="character" w:customStyle="1" w:styleId="Heading2Char">
    <w:name w:val="Heading 2 Char"/>
    <w:basedOn w:val="DefaultParagraphFont"/>
    <w:link w:val="Heading2"/>
    <w:uiPriority w:val="9"/>
    <w:rsid w:val="00202368"/>
    <w:rPr>
      <w:rFonts w:ascii="Cambria" w:eastAsia="Times New Roman" w:hAnsi="Cambria" w:cs="Times New Roman"/>
      <w:b/>
      <w:bCs/>
      <w:color w:val="4F81BD"/>
      <w:sz w:val="26"/>
      <w:szCs w:val="26"/>
    </w:rPr>
  </w:style>
  <w:style w:type="character" w:styleId="CommentReference">
    <w:name w:val="annotation reference"/>
    <w:basedOn w:val="DefaultParagraphFont"/>
    <w:uiPriority w:val="99"/>
    <w:semiHidden/>
    <w:unhideWhenUsed/>
    <w:rsid w:val="00202368"/>
    <w:rPr>
      <w:sz w:val="18"/>
      <w:szCs w:val="18"/>
    </w:rPr>
  </w:style>
  <w:style w:type="paragraph" w:styleId="CommentText">
    <w:name w:val="annotation text"/>
    <w:basedOn w:val="Normal"/>
    <w:link w:val="CommentTextChar"/>
    <w:uiPriority w:val="99"/>
    <w:unhideWhenUsed/>
    <w:rsid w:val="00202368"/>
    <w:pPr>
      <w:spacing w:after="0" w:line="240" w:lineRule="auto"/>
    </w:pPr>
    <w:rPr>
      <w:rFonts w:eastAsia="Times New Roman"/>
      <w:sz w:val="24"/>
      <w:szCs w:val="24"/>
    </w:rPr>
  </w:style>
  <w:style w:type="character" w:customStyle="1" w:styleId="CommentTextChar">
    <w:name w:val="Comment Text Char"/>
    <w:basedOn w:val="DefaultParagraphFont"/>
    <w:link w:val="CommentText"/>
    <w:uiPriority w:val="99"/>
    <w:rsid w:val="00202368"/>
    <w:rPr>
      <w:rFonts w:eastAsia="Times New Roman"/>
      <w:sz w:val="24"/>
      <w:szCs w:val="24"/>
    </w:rPr>
  </w:style>
  <w:style w:type="paragraph" w:styleId="BalloonText">
    <w:name w:val="Balloon Text"/>
    <w:basedOn w:val="Normal"/>
    <w:link w:val="BalloonTextChar"/>
    <w:uiPriority w:val="99"/>
    <w:semiHidden/>
    <w:unhideWhenUsed/>
    <w:rsid w:val="002023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368"/>
    <w:rPr>
      <w:rFonts w:ascii="Tahoma" w:hAnsi="Tahoma" w:cs="Tahoma"/>
      <w:sz w:val="16"/>
      <w:szCs w:val="16"/>
    </w:rPr>
  </w:style>
  <w:style w:type="character" w:customStyle="1" w:styleId="Heading3Char">
    <w:name w:val="Heading 3 Char"/>
    <w:basedOn w:val="DefaultParagraphFont"/>
    <w:link w:val="Heading3"/>
    <w:uiPriority w:val="9"/>
    <w:rsid w:val="00357EE0"/>
    <w:rPr>
      <w:rFonts w:ascii="Cambria" w:eastAsia="Times New Roman" w:hAnsi="Cambria" w:cs="Times New Roman"/>
      <w:b/>
      <w:bCs/>
      <w:color w:val="4F81BD"/>
    </w:rPr>
  </w:style>
  <w:style w:type="table" w:styleId="TableGrid">
    <w:name w:val="Table Grid"/>
    <w:basedOn w:val="TableNormal"/>
    <w:uiPriority w:val="39"/>
    <w:rsid w:val="001E407D"/>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E407D"/>
    <w:pPr>
      <w:spacing w:after="160" w:line="259" w:lineRule="auto"/>
      <w:ind w:left="720"/>
      <w:contextualSpacing/>
    </w:pPr>
    <w:rPr>
      <w:lang w:val="en-GB"/>
    </w:rPr>
  </w:style>
  <w:style w:type="paragraph" w:styleId="Header">
    <w:name w:val="header"/>
    <w:basedOn w:val="Normal"/>
    <w:link w:val="HeaderChar"/>
    <w:uiPriority w:val="99"/>
    <w:unhideWhenUsed/>
    <w:rsid w:val="00AA5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A7E"/>
  </w:style>
  <w:style w:type="paragraph" w:styleId="Footer">
    <w:name w:val="footer"/>
    <w:basedOn w:val="Normal"/>
    <w:link w:val="FooterChar"/>
    <w:uiPriority w:val="99"/>
    <w:unhideWhenUsed/>
    <w:rsid w:val="00AA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A7E"/>
  </w:style>
  <w:style w:type="paragraph" w:styleId="CommentSubject">
    <w:name w:val="annotation subject"/>
    <w:basedOn w:val="CommentText"/>
    <w:next w:val="CommentText"/>
    <w:link w:val="CommentSubjectChar"/>
    <w:uiPriority w:val="99"/>
    <w:semiHidden/>
    <w:unhideWhenUsed/>
    <w:rsid w:val="00CD2DA0"/>
    <w:pPr>
      <w:spacing w:after="200"/>
    </w:pPr>
    <w:rPr>
      <w:rFonts w:eastAsia="Calibri"/>
      <w:b/>
      <w:bCs/>
      <w:sz w:val="20"/>
      <w:szCs w:val="20"/>
    </w:rPr>
  </w:style>
  <w:style w:type="character" w:customStyle="1" w:styleId="CommentSubjectChar">
    <w:name w:val="Comment Subject Char"/>
    <w:basedOn w:val="CommentTextChar"/>
    <w:link w:val="CommentSubject"/>
    <w:uiPriority w:val="99"/>
    <w:semiHidden/>
    <w:rsid w:val="00CD2DA0"/>
    <w:rPr>
      <w:rFonts w:eastAsia="Times New Roman"/>
      <w:b/>
      <w:bCs/>
      <w:sz w:val="20"/>
      <w:szCs w:val="20"/>
    </w:rPr>
  </w:style>
  <w:style w:type="character" w:styleId="Hyperlink">
    <w:name w:val="Hyperlink"/>
    <w:basedOn w:val="DefaultParagraphFont"/>
    <w:uiPriority w:val="99"/>
    <w:unhideWhenUsed/>
    <w:rsid w:val="00AE3AAA"/>
    <w:rPr>
      <w:color w:val="0000FF"/>
      <w:u w:val="single"/>
    </w:rPr>
  </w:style>
  <w:style w:type="character" w:styleId="Emphasis">
    <w:name w:val="Emphasis"/>
    <w:basedOn w:val="DefaultParagraphFont"/>
    <w:uiPriority w:val="20"/>
    <w:qFormat/>
    <w:rsid w:val="00231400"/>
    <w:rPr>
      <w:i/>
      <w:iCs/>
    </w:rPr>
  </w:style>
  <w:style w:type="paragraph" w:styleId="NormalWeb">
    <w:name w:val="Normal (Web)"/>
    <w:basedOn w:val="Normal"/>
    <w:uiPriority w:val="99"/>
    <w:unhideWhenUsed/>
    <w:rsid w:val="007B2AE6"/>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DF5F6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24833606">
      <w:bodyDiv w:val="1"/>
      <w:marLeft w:val="0"/>
      <w:marRight w:val="0"/>
      <w:marTop w:val="0"/>
      <w:marBottom w:val="0"/>
      <w:divBdr>
        <w:top w:val="none" w:sz="0" w:space="0" w:color="auto"/>
        <w:left w:val="none" w:sz="0" w:space="0" w:color="auto"/>
        <w:bottom w:val="none" w:sz="0" w:space="0" w:color="auto"/>
        <w:right w:val="none" w:sz="0" w:space="0" w:color="auto"/>
      </w:divBdr>
    </w:div>
    <w:div w:id="738938444">
      <w:bodyDiv w:val="1"/>
      <w:marLeft w:val="0"/>
      <w:marRight w:val="0"/>
      <w:marTop w:val="0"/>
      <w:marBottom w:val="0"/>
      <w:divBdr>
        <w:top w:val="none" w:sz="0" w:space="0" w:color="auto"/>
        <w:left w:val="none" w:sz="0" w:space="0" w:color="auto"/>
        <w:bottom w:val="none" w:sz="0" w:space="0" w:color="auto"/>
        <w:right w:val="none" w:sz="0" w:space="0" w:color="auto"/>
      </w:divBdr>
    </w:div>
    <w:div w:id="777682549">
      <w:bodyDiv w:val="1"/>
      <w:marLeft w:val="0"/>
      <w:marRight w:val="0"/>
      <w:marTop w:val="0"/>
      <w:marBottom w:val="0"/>
      <w:divBdr>
        <w:top w:val="none" w:sz="0" w:space="0" w:color="auto"/>
        <w:left w:val="none" w:sz="0" w:space="0" w:color="auto"/>
        <w:bottom w:val="none" w:sz="0" w:space="0" w:color="auto"/>
        <w:right w:val="none" w:sz="0" w:space="0" w:color="auto"/>
      </w:divBdr>
      <w:divsChild>
        <w:div w:id="1988049185">
          <w:marLeft w:val="562"/>
          <w:marRight w:val="0"/>
          <w:marTop w:val="0"/>
          <w:marBottom w:val="0"/>
          <w:divBdr>
            <w:top w:val="none" w:sz="0" w:space="0" w:color="auto"/>
            <w:left w:val="none" w:sz="0" w:space="0" w:color="auto"/>
            <w:bottom w:val="none" w:sz="0" w:space="0" w:color="auto"/>
            <w:right w:val="none" w:sz="0" w:space="0" w:color="auto"/>
          </w:divBdr>
        </w:div>
      </w:divsChild>
    </w:div>
    <w:div w:id="877471400">
      <w:bodyDiv w:val="1"/>
      <w:marLeft w:val="0"/>
      <w:marRight w:val="0"/>
      <w:marTop w:val="0"/>
      <w:marBottom w:val="0"/>
      <w:divBdr>
        <w:top w:val="none" w:sz="0" w:space="0" w:color="auto"/>
        <w:left w:val="none" w:sz="0" w:space="0" w:color="auto"/>
        <w:bottom w:val="none" w:sz="0" w:space="0" w:color="auto"/>
        <w:right w:val="none" w:sz="0" w:space="0" w:color="auto"/>
      </w:divBdr>
    </w:div>
    <w:div w:id="1299069960">
      <w:bodyDiv w:val="1"/>
      <w:marLeft w:val="0"/>
      <w:marRight w:val="0"/>
      <w:marTop w:val="0"/>
      <w:marBottom w:val="0"/>
      <w:divBdr>
        <w:top w:val="none" w:sz="0" w:space="0" w:color="auto"/>
        <w:left w:val="none" w:sz="0" w:space="0" w:color="auto"/>
        <w:bottom w:val="none" w:sz="0" w:space="0" w:color="auto"/>
        <w:right w:val="none" w:sz="0" w:space="0" w:color="auto"/>
      </w:divBdr>
      <w:divsChild>
        <w:div w:id="849759256">
          <w:marLeft w:val="562"/>
          <w:marRight w:val="0"/>
          <w:marTop w:val="0"/>
          <w:marBottom w:val="0"/>
          <w:divBdr>
            <w:top w:val="none" w:sz="0" w:space="0" w:color="auto"/>
            <w:left w:val="none" w:sz="0" w:space="0" w:color="auto"/>
            <w:bottom w:val="none" w:sz="0" w:space="0" w:color="auto"/>
            <w:right w:val="none" w:sz="0" w:space="0" w:color="auto"/>
          </w:divBdr>
        </w:div>
      </w:divsChild>
    </w:div>
    <w:div w:id="130156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Miller@soton.ac.uk" TargetMode="External"/><Relationship Id="rId13" Type="http://schemas.openxmlformats.org/officeDocument/2006/relationships/hyperlink" Target="mailto:P.W.Smith@so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jw@ecs.soton.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ilton@bristol.ac.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Yardley@soton.ac.uk" TargetMode="External"/><Relationship Id="rId4" Type="http://schemas.openxmlformats.org/officeDocument/2006/relationships/settings" Target="settings.xml"/><Relationship Id="rId9" Type="http://schemas.openxmlformats.org/officeDocument/2006/relationships/hyperlink" Target="mailto:b.ainsworth@bath.ac.uk" TargetMode="External"/><Relationship Id="rId14" Type="http://schemas.openxmlformats.org/officeDocument/2006/relationships/hyperlink" Target="mailto:L.Morrison@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2603A78-079A-48A5-9B84-070114583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9546</Words>
  <Characters>54418</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2018-11-05T10:28:00Z</dcterms:created>
  <dcterms:modified xsi:type="dcterms:W3CDTF">2018-11-05T10:28:00Z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afde27c6-121d-3721-9608-1d1c5d1c1981</vt:lpwstr>
  </property>
  <property fmtid="{D5CDD505-2E9C-101B-9397-08002B2CF9AE}" pid="24" name="Mendeley Citation Style_1">
    <vt:lpwstr>http://www.zotero.org/styles/apa</vt:lpwstr>
  </property>
</Properties>
</file>