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6C4E" w14:textId="77777777" w:rsidR="004B797B" w:rsidRPr="00A51174" w:rsidRDefault="004B797B" w:rsidP="004B797B">
      <w:bookmarkStart w:id="0" w:name="_Hlk493497472"/>
    </w:p>
    <w:p w14:paraId="1485C79A" w14:textId="6887C823" w:rsidR="004B797B" w:rsidRPr="00A51174" w:rsidRDefault="004B797B" w:rsidP="00692D77">
      <w:pPr>
        <w:spacing w:after="0" w:line="360" w:lineRule="auto"/>
        <w:jc w:val="center"/>
        <w:rPr>
          <w:b/>
          <w:sz w:val="24"/>
          <w:szCs w:val="24"/>
        </w:rPr>
      </w:pPr>
      <w:r w:rsidRPr="00A51174">
        <w:rPr>
          <w:b/>
          <w:sz w:val="24"/>
          <w:szCs w:val="24"/>
        </w:rPr>
        <w:t>High HIV incidence</w:t>
      </w:r>
      <w:r w:rsidR="00692D77">
        <w:rPr>
          <w:b/>
          <w:sz w:val="24"/>
          <w:szCs w:val="24"/>
        </w:rPr>
        <w:t xml:space="preserve"> and low uptake of HIV prevention services:</w:t>
      </w:r>
      <w:r w:rsidRPr="00A51174">
        <w:rPr>
          <w:b/>
          <w:sz w:val="24"/>
          <w:szCs w:val="24"/>
        </w:rPr>
        <w:t xml:space="preserve"> </w:t>
      </w:r>
      <w:r w:rsidR="00692D77">
        <w:rPr>
          <w:b/>
          <w:sz w:val="24"/>
          <w:szCs w:val="24"/>
        </w:rPr>
        <w:t>the context of risk for</w:t>
      </w:r>
      <w:r w:rsidRPr="00A51174">
        <w:rPr>
          <w:b/>
          <w:sz w:val="24"/>
          <w:szCs w:val="24"/>
        </w:rPr>
        <w:t xml:space="preserve"> young male adults </w:t>
      </w:r>
      <w:r w:rsidR="00692D77">
        <w:rPr>
          <w:b/>
          <w:sz w:val="24"/>
          <w:szCs w:val="24"/>
        </w:rPr>
        <w:t xml:space="preserve">prior to DREAMS in </w:t>
      </w:r>
      <w:r w:rsidRPr="00A51174">
        <w:rPr>
          <w:b/>
          <w:sz w:val="24"/>
          <w:szCs w:val="24"/>
        </w:rPr>
        <w:t>rural KwaZulu-Natal</w:t>
      </w:r>
      <w:r w:rsidR="00692D77">
        <w:rPr>
          <w:b/>
          <w:sz w:val="24"/>
          <w:szCs w:val="24"/>
        </w:rPr>
        <w:t>,</w:t>
      </w:r>
      <w:r w:rsidRPr="00A51174">
        <w:rPr>
          <w:b/>
          <w:sz w:val="24"/>
          <w:szCs w:val="24"/>
        </w:rPr>
        <w:t xml:space="preserve"> South Africa</w:t>
      </w:r>
    </w:p>
    <w:p w14:paraId="6B471B8F" w14:textId="77777777" w:rsidR="004B797B" w:rsidRPr="00A51174" w:rsidRDefault="004B797B" w:rsidP="004B797B">
      <w:pPr>
        <w:spacing w:after="0" w:line="360" w:lineRule="auto"/>
      </w:pPr>
    </w:p>
    <w:p w14:paraId="21F93B21" w14:textId="77777777" w:rsidR="004B797B" w:rsidRPr="00A51174" w:rsidRDefault="004B797B" w:rsidP="00640E65">
      <w:pPr>
        <w:spacing w:after="0" w:line="360" w:lineRule="auto"/>
        <w:jc w:val="center"/>
      </w:pPr>
      <w:r w:rsidRPr="00A51174">
        <w:t>Short title: HIV incidence in young males in KwaZulu-Natal</w:t>
      </w:r>
    </w:p>
    <w:p w14:paraId="715E3654" w14:textId="77777777" w:rsidR="004B797B" w:rsidRPr="00A51174" w:rsidRDefault="004B797B" w:rsidP="004B797B">
      <w:pPr>
        <w:spacing w:after="0" w:line="360" w:lineRule="auto"/>
      </w:pPr>
    </w:p>
    <w:p w14:paraId="46573072" w14:textId="0773939A" w:rsidR="004B797B" w:rsidRPr="00A51174" w:rsidRDefault="004B797B" w:rsidP="004B797B">
      <w:pPr>
        <w:spacing w:after="0" w:line="360" w:lineRule="auto"/>
      </w:pPr>
      <w:r w:rsidRPr="00A51174">
        <w:t>Kathy BAISLEY</w:t>
      </w:r>
      <w:r w:rsidRPr="00A51174">
        <w:rPr>
          <w:vertAlign w:val="superscript"/>
        </w:rPr>
        <w:t>1,2</w:t>
      </w:r>
      <w:r w:rsidRPr="00A51174">
        <w:t xml:space="preserve">, </w:t>
      </w:r>
      <w:proofErr w:type="spellStart"/>
      <w:r w:rsidRPr="00A51174">
        <w:t>Natsayi</w:t>
      </w:r>
      <w:proofErr w:type="spellEnd"/>
      <w:r w:rsidRPr="00A51174">
        <w:t xml:space="preserve"> CHIMBINDI</w:t>
      </w:r>
      <w:r w:rsidRPr="00A51174">
        <w:rPr>
          <w:vertAlign w:val="superscript"/>
        </w:rPr>
        <w:t>2</w:t>
      </w:r>
      <w:r w:rsidRPr="00A51174">
        <w:t xml:space="preserve">, </w:t>
      </w:r>
      <w:proofErr w:type="spellStart"/>
      <w:r w:rsidRPr="00A51174">
        <w:t>Nondumiso</w:t>
      </w:r>
      <w:proofErr w:type="spellEnd"/>
      <w:r w:rsidRPr="00A51174">
        <w:t xml:space="preserve"> MTHIYANE</w:t>
      </w:r>
      <w:r w:rsidRPr="00A51174">
        <w:rPr>
          <w:vertAlign w:val="superscript"/>
        </w:rPr>
        <w:t>2</w:t>
      </w:r>
      <w:r w:rsidRPr="00A51174">
        <w:t>, Sian FLOYD</w:t>
      </w:r>
      <w:r w:rsidRPr="00A51174">
        <w:rPr>
          <w:vertAlign w:val="superscript"/>
        </w:rPr>
        <w:t>1</w:t>
      </w:r>
      <w:r w:rsidRPr="00A51174">
        <w:t xml:space="preserve">, </w:t>
      </w:r>
      <w:proofErr w:type="spellStart"/>
      <w:r w:rsidRPr="00A51174">
        <w:t>Nuala</w:t>
      </w:r>
      <w:proofErr w:type="spellEnd"/>
      <w:r w:rsidRPr="00A51174">
        <w:t xml:space="preserve"> McGRATH</w:t>
      </w:r>
      <w:r w:rsidRPr="00A51174">
        <w:rPr>
          <w:vertAlign w:val="superscript"/>
        </w:rPr>
        <w:t>3,4,5</w:t>
      </w:r>
      <w:r w:rsidRPr="00A51174">
        <w:t xml:space="preserve">, </w:t>
      </w:r>
      <w:proofErr w:type="spellStart"/>
      <w:r w:rsidRPr="00A51174">
        <w:t>Deenan</w:t>
      </w:r>
      <w:proofErr w:type="spellEnd"/>
      <w:r w:rsidRPr="00A51174">
        <w:t xml:space="preserve"> PILLAY</w:t>
      </w:r>
      <w:r w:rsidRPr="00A51174">
        <w:rPr>
          <w:vertAlign w:val="superscript"/>
        </w:rPr>
        <w:t>2,6</w:t>
      </w:r>
      <w:r w:rsidRPr="00A51174">
        <w:t>, Janet SEELEY</w:t>
      </w:r>
      <w:r w:rsidRPr="00A51174">
        <w:rPr>
          <w:vertAlign w:val="superscript"/>
        </w:rPr>
        <w:t>3,7</w:t>
      </w:r>
      <w:r w:rsidRPr="00A51174">
        <w:t xml:space="preserve">, </w:t>
      </w:r>
      <w:proofErr w:type="spellStart"/>
      <w:r w:rsidRPr="00A51174">
        <w:t>Thembelihle</w:t>
      </w:r>
      <w:proofErr w:type="spellEnd"/>
      <w:r w:rsidRPr="00A51174">
        <w:t xml:space="preserve"> ZUMA</w:t>
      </w:r>
      <w:r w:rsidRPr="00A51174">
        <w:rPr>
          <w:vertAlign w:val="superscript"/>
        </w:rPr>
        <w:t>2</w:t>
      </w:r>
      <w:r w:rsidRPr="00A51174">
        <w:t xml:space="preserve">, </w:t>
      </w:r>
      <w:proofErr w:type="spellStart"/>
      <w:r w:rsidRPr="00A51174">
        <w:t>Jaco</w:t>
      </w:r>
      <w:proofErr w:type="spellEnd"/>
      <w:r w:rsidRPr="00A51174">
        <w:t xml:space="preserve"> DREYER</w:t>
      </w:r>
      <w:r w:rsidRPr="00A51174">
        <w:rPr>
          <w:vertAlign w:val="superscript"/>
        </w:rPr>
        <w:t>2</w:t>
      </w:r>
      <w:r w:rsidRPr="00A51174">
        <w:t xml:space="preserve">, </w:t>
      </w:r>
      <w:proofErr w:type="spellStart"/>
      <w:r w:rsidRPr="00A51174">
        <w:t>Dickman</w:t>
      </w:r>
      <w:proofErr w:type="spellEnd"/>
      <w:r w:rsidRPr="00A51174">
        <w:t xml:space="preserve"> GARETA</w:t>
      </w:r>
      <w:r w:rsidRPr="00A51174">
        <w:rPr>
          <w:vertAlign w:val="superscript"/>
        </w:rPr>
        <w:t>2</w:t>
      </w:r>
      <w:r w:rsidRPr="00A51174">
        <w:t>, Teresa SMIT</w:t>
      </w:r>
      <w:r w:rsidRPr="00A51174">
        <w:rPr>
          <w:vertAlign w:val="superscript"/>
        </w:rPr>
        <w:t>2</w:t>
      </w:r>
      <w:r w:rsidRPr="00A51174">
        <w:t xml:space="preserve">, </w:t>
      </w:r>
      <w:proofErr w:type="spellStart"/>
      <w:r w:rsidRPr="00A51174">
        <w:t>Tinofa</w:t>
      </w:r>
      <w:proofErr w:type="spellEnd"/>
      <w:r w:rsidRPr="00A51174">
        <w:t xml:space="preserve"> MUTEVEDZI</w:t>
      </w:r>
      <w:r w:rsidRPr="00A51174">
        <w:rPr>
          <w:vertAlign w:val="superscript"/>
        </w:rPr>
        <w:t>2</w:t>
      </w:r>
      <w:r w:rsidRPr="00A51174">
        <w:t>, Justin FENTY</w:t>
      </w:r>
      <w:r w:rsidRPr="00A51174">
        <w:rPr>
          <w:vertAlign w:val="superscript"/>
        </w:rPr>
        <w:t>8</w:t>
      </w:r>
      <w:r w:rsidRPr="00A51174">
        <w:t>, Kobus HERBST</w:t>
      </w:r>
      <w:r w:rsidRPr="00A51174">
        <w:rPr>
          <w:vertAlign w:val="superscript"/>
        </w:rPr>
        <w:t>2</w:t>
      </w:r>
      <w:r w:rsidRPr="00A51174">
        <w:t>, Isolde BIRDTHISTLE</w:t>
      </w:r>
      <w:r w:rsidRPr="00A51174">
        <w:rPr>
          <w:vertAlign w:val="superscript"/>
        </w:rPr>
        <w:t>8</w:t>
      </w:r>
      <w:r w:rsidRPr="00A51174">
        <w:t>, Maryam SHAHMANESH</w:t>
      </w:r>
      <w:r w:rsidRPr="00A51174">
        <w:rPr>
          <w:vertAlign w:val="superscript"/>
        </w:rPr>
        <w:t>2,9</w:t>
      </w:r>
    </w:p>
    <w:p w14:paraId="19EA700A" w14:textId="77777777" w:rsidR="004B797B" w:rsidRPr="00A51174" w:rsidRDefault="004B797B" w:rsidP="004B797B">
      <w:pPr>
        <w:spacing w:after="0" w:line="360" w:lineRule="auto"/>
      </w:pPr>
    </w:p>
    <w:p w14:paraId="0B47FB6C" w14:textId="77777777" w:rsidR="004B797B" w:rsidRPr="00A51174" w:rsidRDefault="004B797B" w:rsidP="004B797B">
      <w:pPr>
        <w:tabs>
          <w:tab w:val="left" w:pos="284"/>
        </w:tabs>
        <w:spacing w:after="0" w:line="360" w:lineRule="auto"/>
      </w:pPr>
      <w:r w:rsidRPr="00A51174">
        <w:t>1.</w:t>
      </w:r>
      <w:r w:rsidRPr="00A51174">
        <w:tab/>
        <w:t>Department of Infectious Disease Epidemiology, London School of Hygiene and Tropical Medicine, London, UK</w:t>
      </w:r>
    </w:p>
    <w:p w14:paraId="63850D4A" w14:textId="77777777" w:rsidR="004B797B" w:rsidRPr="00A51174" w:rsidRDefault="004B797B" w:rsidP="004B797B">
      <w:pPr>
        <w:tabs>
          <w:tab w:val="left" w:pos="284"/>
        </w:tabs>
        <w:spacing w:after="0" w:line="360" w:lineRule="auto"/>
      </w:pPr>
      <w:r w:rsidRPr="00A51174">
        <w:t>2.</w:t>
      </w:r>
      <w:r w:rsidRPr="00A51174">
        <w:tab/>
        <w:t>Africa Health Research Institute, KwaZulu-Natal, South Africa</w:t>
      </w:r>
    </w:p>
    <w:p w14:paraId="025BAC6C" w14:textId="77777777" w:rsidR="004B797B" w:rsidRPr="00A51174" w:rsidRDefault="004B797B" w:rsidP="004B797B">
      <w:pPr>
        <w:tabs>
          <w:tab w:val="left" w:pos="284"/>
        </w:tabs>
        <w:spacing w:after="0" w:line="360" w:lineRule="auto"/>
      </w:pPr>
      <w:r w:rsidRPr="00A51174">
        <w:t>3.</w:t>
      </w:r>
      <w:r w:rsidRPr="00A51174">
        <w:tab/>
        <w:t>Africa Health Research Institute, School of Nursing &amp; Public Health, University of KwaZulu-Natal, KwaZulu-Natal, South Africa</w:t>
      </w:r>
    </w:p>
    <w:p w14:paraId="11F26B3A" w14:textId="77777777" w:rsidR="004B797B" w:rsidRPr="00A51174" w:rsidRDefault="004B797B" w:rsidP="004B797B">
      <w:pPr>
        <w:tabs>
          <w:tab w:val="left" w:pos="284"/>
        </w:tabs>
        <w:spacing w:after="0" w:line="360" w:lineRule="auto"/>
      </w:pPr>
      <w:r w:rsidRPr="00A51174">
        <w:t>4.</w:t>
      </w:r>
      <w:r w:rsidRPr="00A51174">
        <w:tab/>
        <w:t xml:space="preserve">Academic Unit of Primary Care and Population Sciences and Department of Social Statistics and Demography, University of Southampton, Southampton, UK </w:t>
      </w:r>
    </w:p>
    <w:p w14:paraId="1C084832" w14:textId="77777777" w:rsidR="004B797B" w:rsidRPr="00A51174" w:rsidRDefault="004B797B" w:rsidP="004B797B">
      <w:pPr>
        <w:tabs>
          <w:tab w:val="left" w:pos="284"/>
        </w:tabs>
        <w:spacing w:after="0" w:line="360" w:lineRule="auto"/>
      </w:pPr>
      <w:r w:rsidRPr="00A51174">
        <w:t>5.</w:t>
      </w:r>
      <w:r w:rsidRPr="00A51174">
        <w:tab/>
        <w:t>Research Department of Epidemiology &amp; Public Health, University College London, London, UK</w:t>
      </w:r>
    </w:p>
    <w:p w14:paraId="04C67285" w14:textId="77777777" w:rsidR="004B797B" w:rsidRPr="00A51174" w:rsidRDefault="004B797B" w:rsidP="004B797B">
      <w:pPr>
        <w:tabs>
          <w:tab w:val="left" w:pos="284"/>
        </w:tabs>
        <w:spacing w:after="0" w:line="360" w:lineRule="auto"/>
      </w:pPr>
      <w:r w:rsidRPr="00A51174">
        <w:t>6.</w:t>
      </w:r>
      <w:r w:rsidRPr="00A51174">
        <w:tab/>
        <w:t xml:space="preserve">Division of Infection and Immunity, University College London, London, UK </w:t>
      </w:r>
    </w:p>
    <w:p w14:paraId="4C240F50" w14:textId="77777777" w:rsidR="004B797B" w:rsidRPr="00A51174" w:rsidRDefault="004B797B" w:rsidP="004B797B">
      <w:pPr>
        <w:tabs>
          <w:tab w:val="left" w:pos="284"/>
        </w:tabs>
        <w:spacing w:after="0" w:line="360" w:lineRule="auto"/>
      </w:pPr>
      <w:r w:rsidRPr="00A51174">
        <w:t>7.</w:t>
      </w:r>
      <w:r w:rsidRPr="00A51174">
        <w:tab/>
        <w:t>Department of Global Health and Development, London School of Hygiene and Tropical Medicine, London, UK</w:t>
      </w:r>
    </w:p>
    <w:p w14:paraId="1E6C5658" w14:textId="77777777" w:rsidR="004B797B" w:rsidRPr="00A51174" w:rsidRDefault="004B797B" w:rsidP="004B797B">
      <w:pPr>
        <w:tabs>
          <w:tab w:val="left" w:pos="284"/>
        </w:tabs>
        <w:spacing w:after="0" w:line="360" w:lineRule="auto"/>
      </w:pPr>
      <w:r w:rsidRPr="00A51174">
        <w:t>8.</w:t>
      </w:r>
      <w:r w:rsidRPr="00A51174">
        <w:tab/>
        <w:t>Department of Population Health, London School of Hygiene and Tropical Medicine, London, UK</w:t>
      </w:r>
    </w:p>
    <w:p w14:paraId="3D391F1F" w14:textId="34D88109" w:rsidR="004B797B" w:rsidRPr="00A51174" w:rsidRDefault="009F3EF3" w:rsidP="004B797B">
      <w:pPr>
        <w:tabs>
          <w:tab w:val="left" w:pos="284"/>
        </w:tabs>
        <w:spacing w:after="0" w:line="360" w:lineRule="auto"/>
      </w:pPr>
      <w:r w:rsidRPr="00A51174">
        <w:t>9.</w:t>
      </w:r>
      <w:r w:rsidRPr="00A51174">
        <w:tab/>
        <w:t>Institute for</w:t>
      </w:r>
      <w:r w:rsidR="004B797B" w:rsidRPr="00A51174">
        <w:t xml:space="preserve"> Global Health, University College London, London, UK</w:t>
      </w:r>
    </w:p>
    <w:p w14:paraId="536BC818" w14:textId="77777777" w:rsidR="004B797B" w:rsidRPr="00A51174" w:rsidRDefault="004B797B" w:rsidP="004B797B">
      <w:pPr>
        <w:spacing w:after="0" w:line="360" w:lineRule="auto"/>
        <w:rPr>
          <w:vertAlign w:val="superscript"/>
        </w:rPr>
      </w:pPr>
    </w:p>
    <w:p w14:paraId="68E826C5" w14:textId="77777777" w:rsidR="004B797B" w:rsidRPr="00A51174" w:rsidRDefault="004B797B" w:rsidP="004B797B">
      <w:pPr>
        <w:spacing w:after="0" w:line="360" w:lineRule="auto"/>
      </w:pPr>
    </w:p>
    <w:p w14:paraId="2D243C8B" w14:textId="6B194089" w:rsidR="004B797B" w:rsidRPr="00A51174" w:rsidRDefault="004B797B" w:rsidP="004B797B">
      <w:pPr>
        <w:spacing w:after="0" w:line="360" w:lineRule="auto"/>
      </w:pPr>
      <w:r w:rsidRPr="00A51174">
        <w:t xml:space="preserve">Corresponding author: Kathy </w:t>
      </w:r>
      <w:proofErr w:type="spellStart"/>
      <w:r w:rsidRPr="00A51174">
        <w:t>Baisley</w:t>
      </w:r>
      <w:proofErr w:type="spellEnd"/>
      <w:r w:rsidRPr="00A51174">
        <w:t xml:space="preserve"> </w:t>
      </w:r>
    </w:p>
    <w:p w14:paraId="6077FD2A" w14:textId="5DB71D17" w:rsidR="004B797B" w:rsidRPr="00A51174" w:rsidRDefault="004B797B" w:rsidP="004A3779">
      <w:pPr>
        <w:spacing w:after="0" w:line="360" w:lineRule="auto"/>
      </w:pPr>
      <w:r w:rsidRPr="00A51174">
        <w:t xml:space="preserve">Email: kathy.baisley@lshtm.ac.uk </w:t>
      </w:r>
      <w:r w:rsidR="004A3779" w:rsidRPr="00A51174">
        <w:t>(KB)</w:t>
      </w:r>
      <w:r w:rsidRPr="00A51174">
        <w:rPr>
          <w:b/>
          <w:sz w:val="36"/>
          <w:szCs w:val="36"/>
        </w:rPr>
        <w:br w:type="page"/>
      </w:r>
    </w:p>
    <w:p w14:paraId="07B9A72D" w14:textId="146ACE46" w:rsidR="005D2664" w:rsidRPr="00A51174" w:rsidRDefault="00EB2D63" w:rsidP="00F674E0">
      <w:pPr>
        <w:pStyle w:val="Heading1"/>
        <w:spacing w:line="480" w:lineRule="auto"/>
        <w:rPr>
          <w:b/>
          <w:sz w:val="36"/>
          <w:szCs w:val="36"/>
        </w:rPr>
      </w:pPr>
      <w:r w:rsidRPr="00A51174">
        <w:rPr>
          <w:b/>
          <w:sz w:val="36"/>
          <w:szCs w:val="36"/>
        </w:rPr>
        <w:lastRenderedPageBreak/>
        <w:t>Abstract</w:t>
      </w:r>
      <w:r w:rsidR="00E5353A" w:rsidRPr="00A51174">
        <w:rPr>
          <w:b/>
          <w:sz w:val="36"/>
          <w:szCs w:val="36"/>
        </w:rPr>
        <w:t xml:space="preserve"> </w:t>
      </w:r>
    </w:p>
    <w:p w14:paraId="12CCB4CA" w14:textId="65496081" w:rsidR="001D3E45" w:rsidRPr="00A51174" w:rsidRDefault="00EB2D63" w:rsidP="00F674E0">
      <w:pPr>
        <w:spacing w:after="0" w:line="480" w:lineRule="auto"/>
        <w:rPr>
          <w:b/>
        </w:rPr>
      </w:pPr>
      <w:r w:rsidRPr="00A51174">
        <w:rPr>
          <w:b/>
        </w:rPr>
        <w:t>Background</w:t>
      </w:r>
    </w:p>
    <w:p w14:paraId="4153ACB1" w14:textId="13BE9E54" w:rsidR="00EB2D63" w:rsidRPr="00A51174" w:rsidRDefault="006A216B" w:rsidP="00F674E0">
      <w:pPr>
        <w:spacing w:after="0" w:line="480" w:lineRule="auto"/>
      </w:pPr>
      <w:r w:rsidRPr="00A51174">
        <w:t>Young</w:t>
      </w:r>
      <w:r w:rsidR="00EB2D63" w:rsidRPr="00A51174">
        <w:t xml:space="preserve"> men are less likely </w:t>
      </w:r>
      <w:proofErr w:type="gramStart"/>
      <w:r w:rsidRPr="00A51174">
        <w:t>than young women</w:t>
      </w:r>
      <w:proofErr w:type="gramEnd"/>
      <w:r w:rsidRPr="00A51174">
        <w:t xml:space="preserve"> </w:t>
      </w:r>
      <w:r w:rsidR="00EB2D63" w:rsidRPr="00A51174">
        <w:t>to engage with HIV prevention and care, and their HIV-related mortality is higher. We describe HIV incidence</w:t>
      </w:r>
      <w:r w:rsidR="008546FE" w:rsidRPr="00A51174">
        <w:t xml:space="preserve"> and</w:t>
      </w:r>
      <w:r w:rsidR="00EB2D63" w:rsidRPr="00A51174">
        <w:t xml:space="preserve"> upt</w:t>
      </w:r>
      <w:r w:rsidR="008546FE" w:rsidRPr="00A51174">
        <w:t>ake of HIV services in men</w:t>
      </w:r>
      <w:r w:rsidR="00EB2D63" w:rsidRPr="00A51174">
        <w:t xml:space="preserve"> 20-29 years(y) in rural Kwa</w:t>
      </w:r>
      <w:r w:rsidR="00E30F92" w:rsidRPr="00A51174">
        <w:t>Zulu-Natal</w:t>
      </w:r>
      <w:r w:rsidR="00EB2D63" w:rsidRPr="00A51174">
        <w:t xml:space="preserve">, South Africa, before the </w:t>
      </w:r>
      <w:proofErr w:type="gramStart"/>
      <w:r w:rsidR="00EB2D63" w:rsidRPr="00A51174">
        <w:t>roll-out</w:t>
      </w:r>
      <w:proofErr w:type="gramEnd"/>
      <w:r w:rsidR="00EB2D63" w:rsidRPr="00A51174">
        <w:t xml:space="preserve"> of DREAMS.</w:t>
      </w:r>
    </w:p>
    <w:p w14:paraId="78D7BFBB" w14:textId="77777777" w:rsidR="001D3E45" w:rsidRPr="00A51174" w:rsidRDefault="00EB2D63" w:rsidP="00F674E0">
      <w:pPr>
        <w:spacing w:after="0" w:line="480" w:lineRule="auto"/>
        <w:rPr>
          <w:b/>
        </w:rPr>
      </w:pPr>
      <w:r w:rsidRPr="00A51174">
        <w:rPr>
          <w:b/>
        </w:rPr>
        <w:t>Methods</w:t>
      </w:r>
    </w:p>
    <w:p w14:paraId="2234F78C" w14:textId="07D45BF0" w:rsidR="00EB2D63" w:rsidRPr="00A51174" w:rsidRDefault="006A216B" w:rsidP="00F674E0">
      <w:pPr>
        <w:spacing w:after="0" w:line="480" w:lineRule="auto"/>
      </w:pPr>
      <w:r w:rsidRPr="00A51174">
        <w:t>We used data from a p</w:t>
      </w:r>
      <w:r w:rsidR="00EB2D63" w:rsidRPr="00A51174">
        <w:t xml:space="preserve">opulation-based demographic and HIV surveillance cohort. </w:t>
      </w:r>
      <w:r w:rsidRPr="00A51174">
        <w:t xml:space="preserve"> </w:t>
      </w:r>
      <w:r w:rsidR="00E54620" w:rsidRPr="00A51174">
        <w:t xml:space="preserve">HIV incidence </w:t>
      </w:r>
      <w:proofErr w:type="gramStart"/>
      <w:r w:rsidR="00E54620" w:rsidRPr="00A51174">
        <w:t>was estimated</w:t>
      </w:r>
      <w:proofErr w:type="gramEnd"/>
      <w:r w:rsidR="00E54620" w:rsidRPr="00A51174">
        <w:t xml:space="preserve"> from anonym</w:t>
      </w:r>
      <w:r w:rsidR="003C3753" w:rsidRPr="00A51174">
        <w:t>ised</w:t>
      </w:r>
      <w:r w:rsidR="00E54620" w:rsidRPr="00A51174">
        <w:t xml:space="preserve"> testing in an annual </w:t>
      </w:r>
      <w:proofErr w:type="spellStart"/>
      <w:r w:rsidR="00E54620" w:rsidRPr="00A51174">
        <w:t>serosurvey</w:t>
      </w:r>
      <w:proofErr w:type="spellEnd"/>
      <w:r w:rsidR="00E54620" w:rsidRPr="00A51174">
        <w:t xml:space="preserve">.  </w:t>
      </w:r>
      <w:r w:rsidRPr="00A51174">
        <w:t>Service uptake was assessed in 2011 and 2015, through</w:t>
      </w:r>
      <w:r w:rsidR="00EB2D63" w:rsidRPr="00A51174">
        <w:t xml:space="preserve"> two self-reported outcomes:  1) HIV testing in the past 1</w:t>
      </w:r>
      <w:r w:rsidR="008546FE" w:rsidRPr="00A51174">
        <w:t xml:space="preserve">2 </w:t>
      </w:r>
      <w:proofErr w:type="gramStart"/>
      <w:r w:rsidR="008546FE" w:rsidRPr="00A51174">
        <w:t>months(</w:t>
      </w:r>
      <w:proofErr w:type="gramEnd"/>
      <w:r w:rsidR="008546FE" w:rsidRPr="00A51174">
        <w:t xml:space="preserve">m); 2) </w:t>
      </w:r>
      <w:r w:rsidR="00EB2D63" w:rsidRPr="00A51174">
        <w:t xml:space="preserve">voluntary medical male circumcision(VMMC).  Logistic regression was used to estimate odds </w:t>
      </w:r>
      <w:proofErr w:type="gramStart"/>
      <w:r w:rsidR="00EB2D63" w:rsidRPr="00A51174">
        <w:t>ratios(</w:t>
      </w:r>
      <w:proofErr w:type="gramEnd"/>
      <w:r w:rsidR="00EB2D63" w:rsidRPr="00A51174">
        <w:t xml:space="preserve">OR) and 95% confidence intervals(CI) for factors associated with each outcome. </w:t>
      </w:r>
    </w:p>
    <w:p w14:paraId="66AF91F7" w14:textId="77777777" w:rsidR="001D3E45" w:rsidRPr="00A51174" w:rsidRDefault="00EB2D63" w:rsidP="00F674E0">
      <w:pPr>
        <w:spacing w:after="0" w:line="480" w:lineRule="auto"/>
        <w:rPr>
          <w:b/>
        </w:rPr>
      </w:pPr>
      <w:r w:rsidRPr="00A51174">
        <w:rPr>
          <w:b/>
        </w:rPr>
        <w:t>Results</w:t>
      </w:r>
    </w:p>
    <w:p w14:paraId="62EED3D1" w14:textId="5E15000B" w:rsidR="00EB2D63" w:rsidRPr="00A51174" w:rsidRDefault="00EB2D63" w:rsidP="00F674E0">
      <w:pPr>
        <w:spacing w:after="0" w:line="480" w:lineRule="auto"/>
      </w:pPr>
      <w:r w:rsidRPr="00A51174">
        <w:t>HIV incidence in 2011-2015 was 2.</w:t>
      </w:r>
      <w:r w:rsidR="001F1AEE" w:rsidRPr="00A51174">
        <w:t>6/100 person-years (95%CI=2.0-3.4</w:t>
      </w:r>
      <w:r w:rsidRPr="00A51174">
        <w:t xml:space="preserve">) and </w:t>
      </w:r>
      <w:r w:rsidR="001F1AEE" w:rsidRPr="00A51174">
        <w:t>4.2</w:t>
      </w:r>
      <w:r w:rsidRPr="00A51174">
        <w:t xml:space="preserve"> (</w:t>
      </w:r>
      <w:r w:rsidR="001F1AEE" w:rsidRPr="00A51174">
        <w:t>95%CI=3.1-5</w:t>
      </w:r>
      <w:r w:rsidRPr="00A51174">
        <w:t>.</w:t>
      </w:r>
      <w:r w:rsidR="001F1AEE" w:rsidRPr="00A51174">
        <w:t>6</w:t>
      </w:r>
      <w:r w:rsidRPr="00A51174">
        <w:t xml:space="preserve">) among men 20-24y and 25-29y, respectively, </w:t>
      </w:r>
      <w:r w:rsidR="008546FE" w:rsidRPr="00A51174">
        <w:t xml:space="preserve">with no significant change </w:t>
      </w:r>
      <w:r w:rsidRPr="00A51174">
        <w:t xml:space="preserve">from 2006-2010.  N=1311 and N=1221 young men participated in the 2011 and 2015 surveys, respectively.  </w:t>
      </w:r>
      <w:r w:rsidR="00EC37FE" w:rsidRPr="00A51174">
        <w:t xml:space="preserve"> In both </w:t>
      </w:r>
      <w:r w:rsidRPr="00A51174">
        <w:t>years, &lt;50% reported testing for HIV in the past 12m.  In 2011, only 5% reported VMMC</w:t>
      </w:r>
      <w:r w:rsidR="008546FE" w:rsidRPr="00A51174">
        <w:t xml:space="preserve">, but </w:t>
      </w:r>
      <w:r w:rsidRPr="00A51174">
        <w:t xml:space="preserve">coverage </w:t>
      </w:r>
      <w:r w:rsidR="00EC37FE" w:rsidRPr="00A51174">
        <w:t xml:space="preserve">in 2015 </w:t>
      </w:r>
      <w:r w:rsidRPr="00A51174">
        <w:t>increased</w:t>
      </w:r>
      <w:r w:rsidR="008546FE" w:rsidRPr="00A51174">
        <w:t xml:space="preserve"> </w:t>
      </w:r>
      <w:r w:rsidRPr="00A51174">
        <w:t>to 40%</w:t>
      </w:r>
      <w:r w:rsidR="00E8346D" w:rsidRPr="00A51174">
        <w:t xml:space="preserve"> and 20%</w:t>
      </w:r>
      <w:r w:rsidRPr="00A51174">
        <w:t xml:space="preserve"> in men 20-24y and 25-</w:t>
      </w:r>
      <w:r w:rsidR="008546FE" w:rsidRPr="00A51174">
        <w:t>29y</w:t>
      </w:r>
      <w:r w:rsidR="00E8346D" w:rsidRPr="00A51174">
        <w:t>, respectively</w:t>
      </w:r>
      <w:r w:rsidRPr="00A51174">
        <w:t>.  HIV testing was positively as</w:t>
      </w:r>
      <w:r w:rsidR="00E8346D" w:rsidRPr="00A51174">
        <w:t xml:space="preserve">sociated with higher education </w:t>
      </w:r>
      <w:r w:rsidRPr="00A51174">
        <w:t xml:space="preserve">and mobility. Testing uptake was higher in men </w:t>
      </w:r>
      <w:r w:rsidR="005D2664" w:rsidRPr="00A51174">
        <w:t>reporting</w:t>
      </w:r>
      <w:r w:rsidRPr="00A51174">
        <w:t xml:space="preserve"> &gt;1 partner in the past 12m, or condom use at last sex, but lower in those reporting a casual partner (a</w:t>
      </w:r>
      <w:r w:rsidR="00EC37FE" w:rsidRPr="00A51174">
        <w:t>djusted (a)</w:t>
      </w:r>
      <w:r w:rsidRPr="00A51174">
        <w:t xml:space="preserve">OR=0.53, 95%CI=0.37-0.75).  VMMC uptake was associated with survey </w:t>
      </w:r>
      <w:r w:rsidR="00E8346D" w:rsidRPr="00A51174">
        <w:t>year and</w:t>
      </w:r>
      <w:r w:rsidRPr="00A51174">
        <w:t xml:space="preserve"> higher education.  Men aged 25-29y and those who were employed (</w:t>
      </w:r>
      <w:proofErr w:type="spellStart"/>
      <w:r w:rsidRPr="00A51174">
        <w:t>aOR</w:t>
      </w:r>
      <w:proofErr w:type="spellEnd"/>
      <w:r w:rsidRPr="00A51174">
        <w:t xml:space="preserve">=0.66; 95%CI=0.49-0.89) were less likely to report VMMC. </w:t>
      </w:r>
    </w:p>
    <w:p w14:paraId="0211F7F9" w14:textId="77777777" w:rsidR="001D3E45" w:rsidRPr="00A51174" w:rsidRDefault="001D3E45" w:rsidP="00F674E0">
      <w:pPr>
        <w:spacing w:after="0" w:line="480" w:lineRule="auto"/>
        <w:rPr>
          <w:b/>
        </w:rPr>
      </w:pPr>
      <w:r w:rsidRPr="00A51174">
        <w:rPr>
          <w:b/>
        </w:rPr>
        <w:t>Conclusions</w:t>
      </w:r>
    </w:p>
    <w:p w14:paraId="2928B184" w14:textId="490C908B" w:rsidR="00EB2D63" w:rsidRPr="00A51174" w:rsidRDefault="00EB2D63" w:rsidP="00F674E0">
      <w:pPr>
        <w:spacing w:after="0" w:line="480" w:lineRule="auto"/>
      </w:pPr>
      <w:r w:rsidRPr="00A51174">
        <w:t>HIV inciden</w:t>
      </w:r>
      <w:r w:rsidR="00F218B3" w:rsidRPr="00A51174">
        <w:t xml:space="preserve">ce in men 20-29y was very </w:t>
      </w:r>
      <w:proofErr w:type="gramStart"/>
      <w:r w:rsidR="00F218B3" w:rsidRPr="00A51174">
        <w:t>high</w:t>
      </w:r>
      <w:r w:rsidR="006008F5" w:rsidRPr="00A51174">
        <w:t>,</w:t>
      </w:r>
      <w:proofErr w:type="gramEnd"/>
      <w:r w:rsidR="006008F5" w:rsidRPr="00A51174">
        <w:t xml:space="preserve"> and pre-exposure prophylaxis (</w:t>
      </w:r>
      <w:proofErr w:type="spellStart"/>
      <w:r w:rsidR="006008F5" w:rsidRPr="00A51174">
        <w:t>PrEP</w:t>
      </w:r>
      <w:proofErr w:type="spellEnd"/>
      <w:r w:rsidR="006008F5" w:rsidRPr="00A51174">
        <w:t>) should be considered in this population.  Up</w:t>
      </w:r>
      <w:r w:rsidRPr="00A51174">
        <w:t>take of serv</w:t>
      </w:r>
      <w:r w:rsidR="005D2664" w:rsidRPr="00A51174">
        <w:t xml:space="preserve">ices was low.  </w:t>
      </w:r>
      <w:r w:rsidR="008546FE" w:rsidRPr="00A51174">
        <w:t>VMMC</w:t>
      </w:r>
      <w:r w:rsidRPr="00A51174">
        <w:t xml:space="preserve"> </w:t>
      </w:r>
      <w:r w:rsidR="008546FE" w:rsidRPr="00A51174">
        <w:t>coverage</w:t>
      </w:r>
      <w:r w:rsidRPr="00A51174">
        <w:t xml:space="preserve"> increased dramatically </w:t>
      </w:r>
      <w:r w:rsidRPr="00A51174">
        <w:lastRenderedPageBreak/>
        <w:t>from 2011 to 2015, especially among younger men, suggesting a demand for this service.  Interventions designed with and for young men</w:t>
      </w:r>
      <w:r w:rsidR="006008F5" w:rsidRPr="00A51174">
        <w:t xml:space="preserve"> </w:t>
      </w:r>
      <w:proofErr w:type="gramStart"/>
      <w:r w:rsidRPr="00A51174">
        <w:t>are urgently needed</w:t>
      </w:r>
      <w:proofErr w:type="gramEnd"/>
      <w:r w:rsidR="00EC37FE" w:rsidRPr="00A51174">
        <w:t>.</w:t>
      </w:r>
    </w:p>
    <w:bookmarkEnd w:id="0"/>
    <w:p w14:paraId="3A5C90FC" w14:textId="77777777" w:rsidR="00EB2D63" w:rsidRPr="00A51174" w:rsidRDefault="00EB2D63" w:rsidP="005E7512">
      <w:pPr>
        <w:spacing w:after="0" w:line="480" w:lineRule="auto"/>
        <w:rPr>
          <w:b/>
        </w:rPr>
        <w:sectPr w:rsidR="00EB2D63" w:rsidRPr="00A51174" w:rsidSect="00D97433">
          <w:footerReference w:type="default" r:id="rId7"/>
          <w:pgSz w:w="11906" w:h="16838"/>
          <w:pgMar w:top="1440" w:right="1440" w:bottom="1440" w:left="1440" w:header="708" w:footer="708" w:gutter="0"/>
          <w:cols w:space="708"/>
          <w:docGrid w:linePitch="360"/>
        </w:sectPr>
      </w:pPr>
    </w:p>
    <w:p w14:paraId="23E5C6E8" w14:textId="4C9224C4" w:rsidR="0065456A" w:rsidRPr="00A51174" w:rsidRDefault="0065456A" w:rsidP="00D572D0">
      <w:pPr>
        <w:pStyle w:val="Heading1"/>
        <w:spacing w:line="480" w:lineRule="auto"/>
        <w:rPr>
          <w:b/>
          <w:sz w:val="36"/>
          <w:szCs w:val="36"/>
        </w:rPr>
      </w:pPr>
      <w:r w:rsidRPr="00A51174">
        <w:rPr>
          <w:b/>
          <w:sz w:val="36"/>
          <w:szCs w:val="36"/>
        </w:rPr>
        <w:lastRenderedPageBreak/>
        <w:t>Introduction</w:t>
      </w:r>
    </w:p>
    <w:p w14:paraId="140D30A0" w14:textId="47160F1C" w:rsidR="00242479" w:rsidRPr="00A51174" w:rsidRDefault="00242479" w:rsidP="00D572D0">
      <w:pPr>
        <w:spacing w:after="240" w:line="480" w:lineRule="auto"/>
      </w:pPr>
      <w:bookmarkStart w:id="1" w:name="_Hlk486875144"/>
      <w:r w:rsidRPr="00A51174">
        <w:t xml:space="preserve">Although access to anti-retroviral therapy (ART) has expanded considerably in sub-Saharan Africa (SSA), the number of new </w:t>
      </w:r>
      <w:r w:rsidR="008449CA" w:rsidRPr="00A51174">
        <w:t xml:space="preserve">HIV </w:t>
      </w:r>
      <w:r w:rsidRPr="00A51174">
        <w:t>infections remains unacceptably high</w:t>
      </w:r>
      <w:r w:rsidR="003E61CB" w:rsidRPr="00A51174">
        <w:t xml:space="preserve">.  </w:t>
      </w:r>
      <w:r w:rsidRPr="00A51174">
        <w:t xml:space="preserve">In </w:t>
      </w:r>
      <w:r w:rsidR="003E61CB" w:rsidRPr="00A51174">
        <w:t>SSA,</w:t>
      </w:r>
      <w:r w:rsidR="00BA2233" w:rsidRPr="00A51174">
        <w:t xml:space="preserve"> there were</w:t>
      </w:r>
      <w:r w:rsidRPr="00A51174">
        <w:t xml:space="preserve"> an estimated 1.3 million new infections among </w:t>
      </w:r>
      <w:r w:rsidR="00AA4508" w:rsidRPr="00A51174">
        <w:t>adults</w:t>
      </w:r>
      <w:r w:rsidR="003E61CB" w:rsidRPr="00A51174">
        <w:t xml:space="preserve"> </w:t>
      </w:r>
      <w:r w:rsidRPr="00A51174">
        <w:t xml:space="preserve">aged ≥15 years </w:t>
      </w:r>
      <w:r w:rsidR="003E61CB" w:rsidRPr="00A51174">
        <w:t>in 2015</w:t>
      </w:r>
      <w:r w:rsidR="007F53D7" w:rsidRPr="00A51174">
        <w:t xml:space="preserve"> </w:t>
      </w:r>
      <w:r w:rsidR="000F0848" w:rsidRPr="00A51174">
        <w:t>[</w:t>
      </w:r>
      <w:r w:rsidR="00CB291C" w:rsidRPr="00A51174">
        <w:t>1</w:t>
      </w:r>
      <w:r w:rsidR="000F0848" w:rsidRPr="00A51174">
        <w:t>]</w:t>
      </w:r>
      <w:r w:rsidRPr="00A51174">
        <w:t>.  M</w:t>
      </w:r>
      <w:r w:rsidR="00AA4508" w:rsidRPr="00A51174">
        <w:t>en constitute 44% of these</w:t>
      </w:r>
      <w:r w:rsidRPr="00A51174">
        <w:t xml:space="preserve">, and 36% of </w:t>
      </w:r>
      <w:r w:rsidR="00AF30C3" w:rsidRPr="00A51174">
        <w:t xml:space="preserve">the </w:t>
      </w:r>
      <w:r w:rsidRPr="00A51174">
        <w:t>new infections among young people aged 15</w:t>
      </w:r>
      <w:r w:rsidRPr="00A51174">
        <w:rPr>
          <w:rFonts w:cstheme="minorHAnsi"/>
        </w:rPr>
        <w:t>–</w:t>
      </w:r>
      <w:r w:rsidRPr="00A51174">
        <w:t>24 years</w:t>
      </w:r>
      <w:r w:rsidR="000F0848" w:rsidRPr="00A51174">
        <w:t xml:space="preserve"> [</w:t>
      </w:r>
      <w:r w:rsidR="00CB291C" w:rsidRPr="00A51174">
        <w:t>1</w:t>
      </w:r>
      <w:r w:rsidR="000F0848" w:rsidRPr="00A51174">
        <w:t>]</w:t>
      </w:r>
      <w:r w:rsidRPr="00A51174">
        <w:t>.  Although HIV incidence is substantially higher in young women than young men</w:t>
      </w:r>
      <w:r w:rsidR="000F3828" w:rsidRPr="00A51174">
        <w:t xml:space="preserve"> in SSA</w:t>
      </w:r>
      <w:r w:rsidRPr="00A51174">
        <w:t>, young men are twice as likely to die of HIV-related causes than their female counterparts</w:t>
      </w:r>
      <w:r w:rsidR="007B0456" w:rsidRPr="00A51174">
        <w:t xml:space="preserve"> </w:t>
      </w:r>
      <w:r w:rsidR="000903AE" w:rsidRPr="00A51174">
        <w:t>[</w:t>
      </w:r>
      <w:r w:rsidR="00CB291C" w:rsidRPr="00A51174">
        <w:t>2</w:t>
      </w:r>
      <w:proofErr w:type="gramStart"/>
      <w:r w:rsidR="00DC2C67" w:rsidRPr="00A51174">
        <w:t>,</w:t>
      </w:r>
      <w:r w:rsidR="00CB291C" w:rsidRPr="00A51174">
        <w:t>3</w:t>
      </w:r>
      <w:proofErr w:type="gramEnd"/>
      <w:r w:rsidR="000F0848" w:rsidRPr="00A51174">
        <w:t>]</w:t>
      </w:r>
      <w:r w:rsidRPr="00A51174">
        <w:t>.</w:t>
      </w:r>
      <w:r w:rsidR="008449CA" w:rsidRPr="00A51174">
        <w:t xml:space="preserve">  </w:t>
      </w:r>
    </w:p>
    <w:bookmarkEnd w:id="1"/>
    <w:p w14:paraId="3212B084" w14:textId="0C57D945" w:rsidR="00EA760F" w:rsidRPr="00A51174" w:rsidRDefault="001B7C61" w:rsidP="000E67C0">
      <w:pPr>
        <w:pStyle w:val="CommentText"/>
        <w:spacing w:after="240" w:line="480" w:lineRule="auto"/>
        <w:rPr>
          <w:sz w:val="22"/>
          <w:szCs w:val="22"/>
        </w:rPr>
      </w:pPr>
      <w:r w:rsidRPr="00A51174">
        <w:rPr>
          <w:sz w:val="22"/>
          <w:szCs w:val="22"/>
        </w:rPr>
        <w:t>T</w:t>
      </w:r>
      <w:r w:rsidR="004154C1" w:rsidRPr="00A51174">
        <w:rPr>
          <w:sz w:val="22"/>
          <w:szCs w:val="22"/>
        </w:rPr>
        <w:t>here are strong socioeconomic drivers of the</w:t>
      </w:r>
      <w:r w:rsidR="00A5275E" w:rsidRPr="00A51174">
        <w:rPr>
          <w:sz w:val="22"/>
          <w:szCs w:val="22"/>
        </w:rPr>
        <w:t xml:space="preserve"> HIV </w:t>
      </w:r>
      <w:r w:rsidR="004154C1" w:rsidRPr="00A51174">
        <w:rPr>
          <w:sz w:val="22"/>
          <w:szCs w:val="22"/>
        </w:rPr>
        <w:t>epidemic, and gender inequalities and poverty combine to make adolescent girls and young women particularly vulnerable to HIV infection.  However, unequal gender norm</w:t>
      </w:r>
      <w:r w:rsidR="004D7B37" w:rsidRPr="00A51174">
        <w:rPr>
          <w:sz w:val="22"/>
          <w:szCs w:val="22"/>
        </w:rPr>
        <w:t>s</w:t>
      </w:r>
      <w:r w:rsidR="004154C1" w:rsidRPr="00A51174">
        <w:rPr>
          <w:sz w:val="22"/>
          <w:szCs w:val="22"/>
        </w:rPr>
        <w:t xml:space="preserve"> also adversely affect men</w:t>
      </w:r>
      <w:r w:rsidR="005E4330" w:rsidRPr="00A51174">
        <w:rPr>
          <w:sz w:val="22"/>
          <w:szCs w:val="22"/>
        </w:rPr>
        <w:t>,</w:t>
      </w:r>
      <w:r w:rsidR="00A043D8" w:rsidRPr="00A51174">
        <w:rPr>
          <w:sz w:val="22"/>
          <w:szCs w:val="22"/>
        </w:rPr>
        <w:t xml:space="preserve"> </w:t>
      </w:r>
      <w:r w:rsidR="005E4330" w:rsidRPr="00A51174">
        <w:rPr>
          <w:sz w:val="22"/>
          <w:szCs w:val="22"/>
        </w:rPr>
        <w:t xml:space="preserve">and in </w:t>
      </w:r>
      <w:r w:rsidR="00A043D8" w:rsidRPr="00A51174">
        <w:rPr>
          <w:sz w:val="22"/>
          <w:szCs w:val="22"/>
        </w:rPr>
        <w:t>particular</w:t>
      </w:r>
      <w:r w:rsidR="00901867" w:rsidRPr="00A51174">
        <w:rPr>
          <w:sz w:val="22"/>
          <w:szCs w:val="22"/>
        </w:rPr>
        <w:t>,</w:t>
      </w:r>
      <w:r w:rsidR="00A043D8" w:rsidRPr="00A51174">
        <w:rPr>
          <w:sz w:val="22"/>
          <w:szCs w:val="22"/>
        </w:rPr>
        <w:t xml:space="preserve"> young men</w:t>
      </w:r>
      <w:r w:rsidR="004154C1" w:rsidRPr="00A51174">
        <w:rPr>
          <w:sz w:val="22"/>
          <w:szCs w:val="22"/>
        </w:rPr>
        <w:t xml:space="preserve">.  </w:t>
      </w:r>
      <w:bookmarkStart w:id="2" w:name="_Hlk493229902"/>
      <w:r w:rsidR="00A043D8" w:rsidRPr="00A51174">
        <w:rPr>
          <w:sz w:val="22"/>
          <w:szCs w:val="22"/>
        </w:rPr>
        <w:t>Young m</w:t>
      </w:r>
      <w:r w:rsidR="004154C1" w:rsidRPr="00A51174">
        <w:rPr>
          <w:sz w:val="22"/>
          <w:szCs w:val="22"/>
        </w:rPr>
        <w:t>en are less likely than wo</w:t>
      </w:r>
      <w:r w:rsidRPr="00A51174">
        <w:rPr>
          <w:sz w:val="22"/>
          <w:szCs w:val="22"/>
        </w:rPr>
        <w:t>men to engage with HIV services</w:t>
      </w:r>
      <w:r w:rsidR="004154C1" w:rsidRPr="00A51174">
        <w:rPr>
          <w:sz w:val="22"/>
          <w:szCs w:val="22"/>
        </w:rPr>
        <w:t xml:space="preserve"> across all stages of the HIV</w:t>
      </w:r>
      <w:r w:rsidR="00E54620" w:rsidRPr="00A51174">
        <w:rPr>
          <w:sz w:val="22"/>
          <w:szCs w:val="22"/>
        </w:rPr>
        <w:t xml:space="preserve"> prevention and</w:t>
      </w:r>
      <w:r w:rsidR="004154C1" w:rsidRPr="00A51174">
        <w:rPr>
          <w:sz w:val="22"/>
          <w:szCs w:val="22"/>
        </w:rPr>
        <w:t xml:space="preserve"> care cascade</w:t>
      </w:r>
      <w:r w:rsidR="007B0456" w:rsidRPr="00A51174">
        <w:rPr>
          <w:sz w:val="22"/>
          <w:szCs w:val="22"/>
        </w:rPr>
        <w:t xml:space="preserve"> [</w:t>
      </w:r>
      <w:r w:rsidR="00CB291C" w:rsidRPr="00A51174">
        <w:rPr>
          <w:sz w:val="22"/>
          <w:szCs w:val="22"/>
        </w:rPr>
        <w:t>4-6</w:t>
      </w:r>
      <w:proofErr w:type="gramStart"/>
      <w:r w:rsidR="00140E8C" w:rsidRPr="00A51174">
        <w:rPr>
          <w:sz w:val="22"/>
          <w:szCs w:val="22"/>
        </w:rPr>
        <w:t>]</w:t>
      </w:r>
      <w:r w:rsidR="00216D9F" w:rsidRPr="00A51174">
        <w:rPr>
          <w:sz w:val="22"/>
          <w:szCs w:val="22"/>
        </w:rPr>
        <w:t xml:space="preserve"> </w:t>
      </w:r>
      <w:r w:rsidR="004154C1" w:rsidRPr="00A51174">
        <w:rPr>
          <w:sz w:val="22"/>
          <w:szCs w:val="22"/>
        </w:rPr>
        <w:t>.</w:t>
      </w:r>
      <w:proofErr w:type="gramEnd"/>
      <w:r w:rsidR="004154C1" w:rsidRPr="00A51174">
        <w:rPr>
          <w:sz w:val="22"/>
          <w:szCs w:val="22"/>
        </w:rPr>
        <w:t xml:space="preserve"> </w:t>
      </w:r>
      <w:bookmarkEnd w:id="2"/>
      <w:r w:rsidR="004154C1" w:rsidRPr="00A51174">
        <w:rPr>
          <w:sz w:val="22"/>
          <w:szCs w:val="22"/>
        </w:rPr>
        <w:t xml:space="preserve"> Studies in SSA have consistently sh</w:t>
      </w:r>
      <w:r w:rsidR="000F3828" w:rsidRPr="00A51174">
        <w:rPr>
          <w:sz w:val="22"/>
          <w:szCs w:val="22"/>
        </w:rPr>
        <w:t>own that HIV testing coverage is</w:t>
      </w:r>
      <w:r w:rsidR="004154C1" w:rsidRPr="00A51174">
        <w:rPr>
          <w:sz w:val="22"/>
          <w:szCs w:val="22"/>
        </w:rPr>
        <w:t xml:space="preserve"> lower among </w:t>
      </w:r>
      <w:r w:rsidR="00A043D8" w:rsidRPr="00A51174">
        <w:rPr>
          <w:sz w:val="22"/>
          <w:szCs w:val="22"/>
        </w:rPr>
        <w:t xml:space="preserve">young </w:t>
      </w:r>
      <w:r w:rsidR="004154C1" w:rsidRPr="00A51174">
        <w:rPr>
          <w:sz w:val="22"/>
          <w:szCs w:val="22"/>
        </w:rPr>
        <w:t>men than among</w:t>
      </w:r>
      <w:r w:rsidR="00AA4508" w:rsidRPr="00A51174">
        <w:rPr>
          <w:sz w:val="22"/>
          <w:szCs w:val="22"/>
        </w:rPr>
        <w:t xml:space="preserve"> young</w:t>
      </w:r>
      <w:r w:rsidR="004154C1" w:rsidRPr="00A51174">
        <w:rPr>
          <w:sz w:val="22"/>
          <w:szCs w:val="22"/>
        </w:rPr>
        <w:t xml:space="preserve"> women</w:t>
      </w:r>
      <w:r w:rsidR="00140E8C" w:rsidRPr="00A51174">
        <w:rPr>
          <w:sz w:val="22"/>
          <w:szCs w:val="22"/>
        </w:rPr>
        <w:t xml:space="preserve"> [</w:t>
      </w:r>
      <w:r w:rsidR="00C877B3" w:rsidRPr="00A51174">
        <w:rPr>
          <w:sz w:val="22"/>
          <w:szCs w:val="22"/>
        </w:rPr>
        <w:t>7</w:t>
      </w:r>
      <w:r w:rsidR="000F0848" w:rsidRPr="00A51174">
        <w:rPr>
          <w:sz w:val="22"/>
          <w:szCs w:val="22"/>
        </w:rPr>
        <w:t>]</w:t>
      </w:r>
      <w:r w:rsidR="00AF114D" w:rsidRPr="00A51174">
        <w:rPr>
          <w:sz w:val="22"/>
          <w:szCs w:val="22"/>
        </w:rPr>
        <w:t xml:space="preserve">. </w:t>
      </w:r>
      <w:r w:rsidR="007516F9" w:rsidRPr="00A51174">
        <w:rPr>
          <w:rFonts w:cs="Arial"/>
          <w:sz w:val="22"/>
          <w:szCs w:val="22"/>
        </w:rPr>
        <w:t>I</w:t>
      </w:r>
      <w:r w:rsidR="005E4330" w:rsidRPr="00A51174">
        <w:rPr>
          <w:rFonts w:cs="Arial"/>
          <w:sz w:val="22"/>
          <w:szCs w:val="22"/>
        </w:rPr>
        <w:t>n a recently-</w:t>
      </w:r>
      <w:r w:rsidR="007516F9" w:rsidRPr="00A51174">
        <w:rPr>
          <w:rFonts w:cs="Arial"/>
          <w:sz w:val="22"/>
          <w:szCs w:val="22"/>
        </w:rPr>
        <w:t>complet</w:t>
      </w:r>
      <w:r w:rsidR="005E4330" w:rsidRPr="00A51174">
        <w:rPr>
          <w:rFonts w:cs="Arial"/>
          <w:sz w:val="22"/>
          <w:szCs w:val="22"/>
        </w:rPr>
        <w:t>ed Treatment as Prevention</w:t>
      </w:r>
      <w:r w:rsidR="007516F9" w:rsidRPr="00A51174">
        <w:rPr>
          <w:rFonts w:cs="Arial"/>
          <w:sz w:val="22"/>
          <w:szCs w:val="22"/>
        </w:rPr>
        <w:t xml:space="preserve"> (</w:t>
      </w:r>
      <w:proofErr w:type="spellStart"/>
      <w:r w:rsidR="007516F9" w:rsidRPr="00A51174">
        <w:rPr>
          <w:rFonts w:cs="Arial"/>
          <w:sz w:val="22"/>
          <w:szCs w:val="22"/>
        </w:rPr>
        <w:t>TasP</w:t>
      </w:r>
      <w:proofErr w:type="spellEnd"/>
      <w:r w:rsidR="007516F9" w:rsidRPr="00A51174">
        <w:rPr>
          <w:rFonts w:cs="Arial"/>
          <w:sz w:val="22"/>
          <w:szCs w:val="22"/>
        </w:rPr>
        <w:t xml:space="preserve">) </w:t>
      </w:r>
      <w:r w:rsidR="005E4330" w:rsidRPr="00A51174">
        <w:rPr>
          <w:rFonts w:cs="Arial"/>
          <w:sz w:val="22"/>
          <w:szCs w:val="22"/>
        </w:rPr>
        <w:t xml:space="preserve">trial </w:t>
      </w:r>
      <w:r w:rsidR="007516F9" w:rsidRPr="00A51174">
        <w:rPr>
          <w:rFonts w:cs="Arial"/>
          <w:sz w:val="22"/>
          <w:szCs w:val="22"/>
        </w:rPr>
        <w:t xml:space="preserve">in </w:t>
      </w:r>
      <w:r w:rsidR="005E4330" w:rsidRPr="00A51174">
        <w:rPr>
          <w:rFonts w:cs="Arial"/>
          <w:sz w:val="22"/>
          <w:szCs w:val="22"/>
        </w:rPr>
        <w:t>rural Kwa</w:t>
      </w:r>
      <w:r w:rsidR="00E30F92" w:rsidRPr="00A51174">
        <w:rPr>
          <w:rFonts w:cs="Arial"/>
          <w:sz w:val="22"/>
          <w:szCs w:val="22"/>
        </w:rPr>
        <w:t>Zulu-Natal</w:t>
      </w:r>
      <w:r w:rsidR="005E4330" w:rsidRPr="00A51174">
        <w:rPr>
          <w:rFonts w:cs="Arial"/>
          <w:sz w:val="22"/>
          <w:szCs w:val="22"/>
        </w:rPr>
        <w:t>, South Africa, which included intensive 6</w:t>
      </w:r>
      <w:r w:rsidR="007516F9" w:rsidRPr="00A51174">
        <w:rPr>
          <w:rFonts w:cs="Arial"/>
          <w:sz w:val="22"/>
          <w:szCs w:val="22"/>
        </w:rPr>
        <w:t xml:space="preserve">-monthly home-based and mobile testing </w:t>
      </w:r>
      <w:r w:rsidR="00EA760F" w:rsidRPr="00A51174">
        <w:rPr>
          <w:rFonts w:cs="Arial"/>
          <w:sz w:val="22"/>
          <w:szCs w:val="22"/>
        </w:rPr>
        <w:t>with</w:t>
      </w:r>
      <w:r w:rsidR="007516F9" w:rsidRPr="00A51174">
        <w:rPr>
          <w:rFonts w:cs="Arial"/>
          <w:sz w:val="22"/>
          <w:szCs w:val="22"/>
        </w:rPr>
        <w:t xml:space="preserve"> evening and weekend provision, </w:t>
      </w:r>
      <w:r w:rsidR="002A43BD" w:rsidRPr="00A51174">
        <w:rPr>
          <w:rFonts w:cs="Arial"/>
          <w:sz w:val="22"/>
          <w:szCs w:val="22"/>
        </w:rPr>
        <w:t>less</w:t>
      </w:r>
      <w:r w:rsidR="0021249D" w:rsidRPr="00A51174">
        <w:rPr>
          <w:rFonts w:cs="Arial"/>
          <w:sz w:val="22"/>
          <w:szCs w:val="22"/>
        </w:rPr>
        <w:t xml:space="preserve"> than</w:t>
      </w:r>
      <w:r w:rsidR="007516F9" w:rsidRPr="00A51174">
        <w:rPr>
          <w:rFonts w:cs="Arial"/>
          <w:sz w:val="22"/>
          <w:szCs w:val="22"/>
        </w:rPr>
        <w:t xml:space="preserve"> half of eligible men </w:t>
      </w:r>
      <w:proofErr w:type="gramStart"/>
      <w:r w:rsidR="007516F9" w:rsidRPr="00A51174">
        <w:rPr>
          <w:rFonts w:cs="Arial"/>
          <w:sz w:val="22"/>
          <w:szCs w:val="22"/>
        </w:rPr>
        <w:t>tested</w:t>
      </w:r>
      <w:r w:rsidR="00C877B3" w:rsidRPr="00A51174">
        <w:rPr>
          <w:rFonts w:cs="Arial"/>
          <w:sz w:val="22"/>
          <w:szCs w:val="22"/>
        </w:rPr>
        <w:t>[</w:t>
      </w:r>
      <w:proofErr w:type="gramEnd"/>
      <w:r w:rsidR="00C877B3" w:rsidRPr="00A51174">
        <w:rPr>
          <w:rFonts w:cs="Arial"/>
          <w:sz w:val="22"/>
          <w:szCs w:val="22"/>
        </w:rPr>
        <w:t>8</w:t>
      </w:r>
      <w:r w:rsidR="000F0848" w:rsidRPr="00A51174">
        <w:rPr>
          <w:rFonts w:cs="Arial"/>
          <w:sz w:val="22"/>
          <w:szCs w:val="22"/>
        </w:rPr>
        <w:t>]</w:t>
      </w:r>
      <w:r w:rsidR="007516F9" w:rsidRPr="00A51174">
        <w:rPr>
          <w:rFonts w:cs="Arial"/>
          <w:sz w:val="22"/>
          <w:szCs w:val="22"/>
        </w:rPr>
        <w:t>.</w:t>
      </w:r>
      <w:r w:rsidR="004154C1" w:rsidRPr="00A51174">
        <w:rPr>
          <w:sz w:val="22"/>
          <w:szCs w:val="22"/>
        </w:rPr>
        <w:t xml:space="preserve"> </w:t>
      </w:r>
      <w:r w:rsidR="00C75274" w:rsidRPr="00A51174">
        <w:rPr>
          <w:sz w:val="22"/>
          <w:szCs w:val="22"/>
        </w:rPr>
        <w:t xml:space="preserve"> </w:t>
      </w:r>
      <w:r w:rsidR="00AF114D" w:rsidRPr="00A51174">
        <w:rPr>
          <w:sz w:val="22"/>
          <w:szCs w:val="22"/>
        </w:rPr>
        <w:t>Y</w:t>
      </w:r>
      <w:r w:rsidR="00AF114D" w:rsidRPr="00A51174">
        <w:rPr>
          <w:rFonts w:cs="Arial"/>
          <w:sz w:val="22"/>
          <w:szCs w:val="22"/>
        </w:rPr>
        <w:t>oung men are also less likely to link to care, and to start and stay on ART</w:t>
      </w:r>
      <w:r w:rsidR="00AF114D" w:rsidRPr="00A51174">
        <w:rPr>
          <w:sz w:val="22"/>
          <w:szCs w:val="22"/>
        </w:rPr>
        <w:t xml:space="preserve"> </w:t>
      </w:r>
      <w:r w:rsidR="00AF114D" w:rsidRPr="00A51174">
        <w:rPr>
          <w:rFonts w:cs="Arial"/>
          <w:sz w:val="22"/>
          <w:szCs w:val="22"/>
        </w:rPr>
        <w:t>[</w:t>
      </w:r>
      <w:r w:rsidR="00735EAF" w:rsidRPr="00A51174">
        <w:rPr>
          <w:rFonts w:cs="Arial"/>
          <w:sz w:val="22"/>
          <w:szCs w:val="22"/>
        </w:rPr>
        <w:t>4</w:t>
      </w:r>
      <w:proofErr w:type="gramStart"/>
      <w:r w:rsidR="00735EAF" w:rsidRPr="00A51174">
        <w:rPr>
          <w:rFonts w:cs="Arial"/>
          <w:sz w:val="22"/>
          <w:szCs w:val="22"/>
        </w:rPr>
        <w:t>,9,10</w:t>
      </w:r>
      <w:proofErr w:type="gramEnd"/>
      <w:r w:rsidR="00735EAF" w:rsidRPr="00A51174">
        <w:rPr>
          <w:rFonts w:cs="Arial"/>
          <w:sz w:val="22"/>
          <w:szCs w:val="22"/>
        </w:rPr>
        <w:t>]</w:t>
      </w:r>
      <w:r w:rsidR="00AF114D" w:rsidRPr="00A51174">
        <w:rPr>
          <w:rFonts w:cs="Arial"/>
          <w:sz w:val="22"/>
          <w:szCs w:val="22"/>
        </w:rPr>
        <w:t>.</w:t>
      </w:r>
      <w:r w:rsidR="00AF114D" w:rsidRPr="00A51174">
        <w:rPr>
          <w:sz w:val="22"/>
          <w:szCs w:val="22"/>
        </w:rPr>
        <w:t xml:space="preserve">  </w:t>
      </w:r>
      <w:r w:rsidR="000F3828" w:rsidRPr="00A51174">
        <w:rPr>
          <w:sz w:val="22"/>
          <w:szCs w:val="22"/>
        </w:rPr>
        <w:t xml:space="preserve">Estimated ART coverage in SSA among HIV positive women aged </w:t>
      </w:r>
      <w:r w:rsidR="000F3828" w:rsidRPr="00A51174">
        <w:rPr>
          <w:rFonts w:cstheme="minorHAnsi"/>
          <w:sz w:val="22"/>
          <w:szCs w:val="22"/>
        </w:rPr>
        <w:t>≥</w:t>
      </w:r>
      <w:r w:rsidR="000E00A8" w:rsidRPr="00A51174">
        <w:rPr>
          <w:sz w:val="22"/>
          <w:szCs w:val="22"/>
        </w:rPr>
        <w:t>15 years was 62</w:t>
      </w:r>
      <w:r w:rsidR="000F3828" w:rsidRPr="00A51174">
        <w:rPr>
          <w:sz w:val="22"/>
          <w:szCs w:val="22"/>
        </w:rPr>
        <w:t>% in 201</w:t>
      </w:r>
      <w:r w:rsidR="000E00A8" w:rsidRPr="00A51174">
        <w:rPr>
          <w:sz w:val="22"/>
          <w:szCs w:val="22"/>
        </w:rPr>
        <w:t>6</w:t>
      </w:r>
      <w:r w:rsidR="00A628FF" w:rsidRPr="00A51174">
        <w:rPr>
          <w:sz w:val="22"/>
          <w:szCs w:val="22"/>
        </w:rPr>
        <w:t>, compared with only 44</w:t>
      </w:r>
      <w:r w:rsidR="000F3828" w:rsidRPr="00A51174">
        <w:rPr>
          <w:sz w:val="22"/>
          <w:szCs w:val="22"/>
        </w:rPr>
        <w:t>% among men</w:t>
      </w:r>
      <w:r w:rsidR="000F0848" w:rsidRPr="00A51174">
        <w:rPr>
          <w:sz w:val="22"/>
          <w:szCs w:val="22"/>
        </w:rPr>
        <w:t xml:space="preserve"> [</w:t>
      </w:r>
      <w:r w:rsidR="00735EAF" w:rsidRPr="00A51174">
        <w:rPr>
          <w:sz w:val="22"/>
          <w:szCs w:val="22"/>
        </w:rPr>
        <w:t>11</w:t>
      </w:r>
      <w:r w:rsidR="000F0848" w:rsidRPr="00A51174">
        <w:rPr>
          <w:sz w:val="22"/>
          <w:szCs w:val="22"/>
        </w:rPr>
        <w:t>]</w:t>
      </w:r>
      <w:r w:rsidR="000F3828" w:rsidRPr="00A51174">
        <w:rPr>
          <w:sz w:val="22"/>
          <w:szCs w:val="22"/>
        </w:rPr>
        <w:t xml:space="preserve">.  </w:t>
      </w:r>
      <w:r w:rsidR="00C75274" w:rsidRPr="00A51174">
        <w:rPr>
          <w:sz w:val="22"/>
          <w:szCs w:val="22"/>
        </w:rPr>
        <w:t>In addition to resulting in poorer clinical outcomes, low rates of HIV testing and ART initiation among young men increases the risk of onward transmission to their HIV negative partners.</w:t>
      </w:r>
    </w:p>
    <w:p w14:paraId="1B83EE9E" w14:textId="50E7F842" w:rsidR="00EA760F" w:rsidRPr="00A51174" w:rsidRDefault="00306462" w:rsidP="000E67C0">
      <w:pPr>
        <w:pStyle w:val="CommentText"/>
        <w:spacing w:after="240" w:line="480" w:lineRule="auto"/>
        <w:rPr>
          <w:sz w:val="22"/>
          <w:szCs w:val="22"/>
        </w:rPr>
      </w:pPr>
      <w:r w:rsidRPr="00A51174">
        <w:rPr>
          <w:sz w:val="22"/>
          <w:szCs w:val="22"/>
        </w:rPr>
        <w:t>Stigma, gender</w:t>
      </w:r>
      <w:r w:rsidR="00C5664C" w:rsidRPr="00A51174">
        <w:rPr>
          <w:sz w:val="22"/>
          <w:szCs w:val="22"/>
        </w:rPr>
        <w:t xml:space="preserve"> norms</w:t>
      </w:r>
      <w:r w:rsidR="003C3753" w:rsidRPr="00A51174">
        <w:rPr>
          <w:sz w:val="22"/>
          <w:szCs w:val="22"/>
        </w:rPr>
        <w:t xml:space="preserve">, </w:t>
      </w:r>
      <w:r w:rsidR="00E54620" w:rsidRPr="00A51174">
        <w:rPr>
          <w:sz w:val="22"/>
          <w:szCs w:val="22"/>
        </w:rPr>
        <w:t>perceived</w:t>
      </w:r>
      <w:r w:rsidR="003C3753" w:rsidRPr="00A51174">
        <w:rPr>
          <w:sz w:val="22"/>
          <w:szCs w:val="22"/>
        </w:rPr>
        <w:t xml:space="preserve"> negative</w:t>
      </w:r>
      <w:r w:rsidR="00E54620" w:rsidRPr="00A51174">
        <w:rPr>
          <w:sz w:val="22"/>
          <w:szCs w:val="22"/>
        </w:rPr>
        <w:t xml:space="preserve"> </w:t>
      </w:r>
      <w:r w:rsidR="00C5664C" w:rsidRPr="00A51174">
        <w:rPr>
          <w:rFonts w:cs="Arial"/>
          <w:sz w:val="22"/>
          <w:szCs w:val="22"/>
        </w:rPr>
        <w:t>attitude</w:t>
      </w:r>
      <w:r w:rsidR="00E54620" w:rsidRPr="00A51174">
        <w:rPr>
          <w:rFonts w:cs="Arial"/>
          <w:sz w:val="22"/>
          <w:szCs w:val="22"/>
        </w:rPr>
        <w:t>s</w:t>
      </w:r>
      <w:r w:rsidR="00C5664C" w:rsidRPr="00A51174">
        <w:rPr>
          <w:rFonts w:cs="Arial"/>
          <w:sz w:val="22"/>
          <w:szCs w:val="22"/>
        </w:rPr>
        <w:t xml:space="preserve"> of health care providers</w:t>
      </w:r>
      <w:r w:rsidRPr="00A51174">
        <w:rPr>
          <w:rFonts w:cs="Arial"/>
          <w:sz w:val="22"/>
          <w:szCs w:val="22"/>
        </w:rPr>
        <w:t xml:space="preserve">, </w:t>
      </w:r>
      <w:r w:rsidRPr="00A51174" w:rsidDel="00C5664C">
        <w:rPr>
          <w:sz w:val="22"/>
          <w:szCs w:val="22"/>
        </w:rPr>
        <w:t>and</w:t>
      </w:r>
      <w:r w:rsidR="00C5664C" w:rsidRPr="00A51174">
        <w:rPr>
          <w:rFonts w:cs="Arial"/>
          <w:sz w:val="22"/>
          <w:szCs w:val="22"/>
        </w:rPr>
        <w:t xml:space="preserve"> structural barriers to access – such as time and cost of visiting a facility, distance, waiting times and opening hour</w:t>
      </w:r>
      <w:r w:rsidR="00EA760F" w:rsidRPr="00A51174">
        <w:rPr>
          <w:rFonts w:cs="Arial"/>
          <w:sz w:val="22"/>
          <w:szCs w:val="22"/>
        </w:rPr>
        <w:t xml:space="preserve">s – </w:t>
      </w:r>
      <w:r w:rsidR="001B7C61" w:rsidRPr="00A51174">
        <w:rPr>
          <w:sz w:val="22"/>
          <w:szCs w:val="22"/>
        </w:rPr>
        <w:t xml:space="preserve">remain </w:t>
      </w:r>
      <w:r w:rsidR="00EA760F" w:rsidRPr="00A51174">
        <w:rPr>
          <w:sz w:val="22"/>
          <w:szCs w:val="22"/>
        </w:rPr>
        <w:t xml:space="preserve">serious challenges to the delivery of HIV services to young </w:t>
      </w:r>
      <w:proofErr w:type="gramStart"/>
      <w:r w:rsidR="00EA760F" w:rsidRPr="00A51174">
        <w:rPr>
          <w:sz w:val="22"/>
          <w:szCs w:val="22"/>
        </w:rPr>
        <w:t>people</w:t>
      </w:r>
      <w:r w:rsidR="00620D8A" w:rsidRPr="00A51174">
        <w:rPr>
          <w:sz w:val="22"/>
          <w:szCs w:val="22"/>
        </w:rPr>
        <w:t>[</w:t>
      </w:r>
      <w:proofErr w:type="gramEnd"/>
      <w:r w:rsidR="00735EAF" w:rsidRPr="00A51174">
        <w:rPr>
          <w:sz w:val="22"/>
          <w:szCs w:val="22"/>
        </w:rPr>
        <w:t>12-14</w:t>
      </w:r>
      <w:r w:rsidR="000F0848" w:rsidRPr="00A51174">
        <w:rPr>
          <w:sz w:val="22"/>
          <w:szCs w:val="22"/>
        </w:rPr>
        <w:t>]</w:t>
      </w:r>
      <w:r w:rsidR="00EA760F" w:rsidRPr="00A51174">
        <w:rPr>
          <w:sz w:val="22"/>
          <w:szCs w:val="22"/>
        </w:rPr>
        <w:t xml:space="preserve">.  Young men often have other, </w:t>
      </w:r>
      <w:proofErr w:type="gramStart"/>
      <w:r w:rsidR="00EA760F" w:rsidRPr="00A51174">
        <w:rPr>
          <w:sz w:val="22"/>
          <w:szCs w:val="22"/>
        </w:rPr>
        <w:t>more immediate</w:t>
      </w:r>
      <w:proofErr w:type="gramEnd"/>
      <w:r w:rsidR="00EA760F" w:rsidRPr="00A51174">
        <w:rPr>
          <w:sz w:val="22"/>
          <w:szCs w:val="22"/>
        </w:rPr>
        <w:t xml:space="preserve">, priorities, such as income generation, developing sexual partnerships, </w:t>
      </w:r>
      <w:r w:rsidR="00C5664C" w:rsidRPr="00A51174">
        <w:rPr>
          <w:rFonts w:cs="Arial"/>
          <w:sz w:val="22"/>
          <w:szCs w:val="22"/>
        </w:rPr>
        <w:lastRenderedPageBreak/>
        <w:t>family support</w:t>
      </w:r>
      <w:r w:rsidR="002A43BD" w:rsidRPr="00A51174">
        <w:rPr>
          <w:rFonts w:cs="Arial"/>
          <w:sz w:val="22"/>
          <w:szCs w:val="22"/>
        </w:rPr>
        <w:t>, and maintaining social networks</w:t>
      </w:r>
      <w:r w:rsidR="00C5664C" w:rsidRPr="00A51174">
        <w:rPr>
          <w:rFonts w:cs="Arial"/>
          <w:sz w:val="22"/>
          <w:szCs w:val="22"/>
        </w:rPr>
        <w:t xml:space="preserve">. </w:t>
      </w:r>
      <w:r w:rsidR="00EA760F" w:rsidRPr="00A51174">
        <w:rPr>
          <w:rFonts w:cs="Arial"/>
          <w:sz w:val="22"/>
          <w:szCs w:val="22"/>
        </w:rPr>
        <w:t xml:space="preserve"> </w:t>
      </w:r>
      <w:r w:rsidR="00EA760F" w:rsidRPr="00A51174">
        <w:rPr>
          <w:sz w:val="22"/>
          <w:szCs w:val="22"/>
        </w:rPr>
        <w:t xml:space="preserve">Health facilities </w:t>
      </w:r>
      <w:proofErr w:type="gramStart"/>
      <w:r w:rsidR="00EA760F" w:rsidRPr="00A51174">
        <w:rPr>
          <w:sz w:val="22"/>
          <w:szCs w:val="22"/>
        </w:rPr>
        <w:t>are seen</w:t>
      </w:r>
      <w:proofErr w:type="gramEnd"/>
      <w:r w:rsidR="00EA760F" w:rsidRPr="00A51174">
        <w:rPr>
          <w:sz w:val="22"/>
          <w:szCs w:val="22"/>
        </w:rPr>
        <w:t xml:space="preserve"> as ‘for women’, and health services often reinforce those beliefs, assuming that </w:t>
      </w:r>
      <w:r w:rsidR="00CD2E5E" w:rsidRPr="00A51174">
        <w:rPr>
          <w:sz w:val="22"/>
          <w:szCs w:val="22"/>
        </w:rPr>
        <w:t xml:space="preserve">young </w:t>
      </w:r>
      <w:r w:rsidR="00EA760F" w:rsidRPr="00A51174">
        <w:rPr>
          <w:sz w:val="22"/>
          <w:szCs w:val="22"/>
        </w:rPr>
        <w:t>men do not need or will not access services</w:t>
      </w:r>
      <w:r w:rsidR="002C1D50" w:rsidRPr="00A51174">
        <w:rPr>
          <w:sz w:val="22"/>
          <w:szCs w:val="22"/>
        </w:rPr>
        <w:t xml:space="preserve"> [</w:t>
      </w:r>
      <w:r w:rsidR="00735EAF" w:rsidRPr="00A51174">
        <w:rPr>
          <w:sz w:val="22"/>
          <w:szCs w:val="22"/>
        </w:rPr>
        <w:t>15</w:t>
      </w:r>
      <w:r w:rsidR="002C1D50" w:rsidRPr="00A51174">
        <w:rPr>
          <w:sz w:val="22"/>
          <w:szCs w:val="22"/>
        </w:rPr>
        <w:t>]</w:t>
      </w:r>
      <w:r w:rsidR="00EA760F" w:rsidRPr="00A51174">
        <w:rPr>
          <w:sz w:val="22"/>
          <w:szCs w:val="22"/>
        </w:rPr>
        <w:t>.</w:t>
      </w:r>
      <w:r w:rsidR="00C75274" w:rsidRPr="00A51174">
        <w:rPr>
          <w:sz w:val="22"/>
          <w:szCs w:val="22"/>
        </w:rPr>
        <w:t xml:space="preserve">  </w:t>
      </w:r>
      <w:r w:rsidR="009164F3" w:rsidRPr="00A51174">
        <w:rPr>
          <w:sz w:val="22"/>
          <w:szCs w:val="22"/>
        </w:rPr>
        <w:t xml:space="preserve">This </w:t>
      </w:r>
      <w:r w:rsidR="00873421" w:rsidRPr="00A51174">
        <w:rPr>
          <w:sz w:val="22"/>
          <w:szCs w:val="22"/>
        </w:rPr>
        <w:t xml:space="preserve">gender </w:t>
      </w:r>
      <w:r w:rsidR="009164F3" w:rsidRPr="00A51174">
        <w:rPr>
          <w:sz w:val="22"/>
          <w:szCs w:val="22"/>
        </w:rPr>
        <w:t>gap in access to health service</w:t>
      </w:r>
      <w:r w:rsidR="00EB26B2" w:rsidRPr="00A51174">
        <w:rPr>
          <w:sz w:val="22"/>
          <w:szCs w:val="22"/>
        </w:rPr>
        <w:t>s</w:t>
      </w:r>
      <w:r w:rsidR="00E428D5" w:rsidRPr="00A51174">
        <w:rPr>
          <w:sz w:val="22"/>
          <w:szCs w:val="22"/>
        </w:rPr>
        <w:t xml:space="preserve"> </w:t>
      </w:r>
      <w:r w:rsidR="00EB26B2" w:rsidRPr="00A51174">
        <w:rPr>
          <w:sz w:val="22"/>
          <w:szCs w:val="22"/>
        </w:rPr>
        <w:t xml:space="preserve">is a persistent issue that has </w:t>
      </w:r>
      <w:r w:rsidR="009164F3" w:rsidRPr="00A51174">
        <w:rPr>
          <w:sz w:val="22"/>
          <w:szCs w:val="22"/>
        </w:rPr>
        <w:t>long been recognised</w:t>
      </w:r>
      <w:r w:rsidR="00E54620" w:rsidRPr="00A51174">
        <w:rPr>
          <w:sz w:val="22"/>
          <w:szCs w:val="22"/>
        </w:rPr>
        <w:t xml:space="preserve">, in SSA and </w:t>
      </w:r>
      <w:r w:rsidR="003C3753" w:rsidRPr="00A51174">
        <w:rPr>
          <w:sz w:val="22"/>
          <w:szCs w:val="22"/>
        </w:rPr>
        <w:t>elsewhere</w:t>
      </w:r>
      <w:r w:rsidR="00E54620" w:rsidRPr="00A51174">
        <w:rPr>
          <w:sz w:val="22"/>
          <w:szCs w:val="22"/>
        </w:rPr>
        <w:t xml:space="preserve"> </w:t>
      </w:r>
      <w:r w:rsidR="009164F3" w:rsidRPr="00A51174">
        <w:rPr>
          <w:sz w:val="22"/>
          <w:szCs w:val="22"/>
        </w:rPr>
        <w:t>[</w:t>
      </w:r>
      <w:r w:rsidR="00735EAF" w:rsidRPr="00A51174">
        <w:rPr>
          <w:sz w:val="22"/>
          <w:szCs w:val="22"/>
        </w:rPr>
        <w:t>16</w:t>
      </w:r>
      <w:proofErr w:type="gramStart"/>
      <w:r w:rsidR="00735EAF" w:rsidRPr="00A51174">
        <w:rPr>
          <w:sz w:val="22"/>
          <w:szCs w:val="22"/>
        </w:rPr>
        <w:t>,17</w:t>
      </w:r>
      <w:proofErr w:type="gramEnd"/>
      <w:r w:rsidR="009164F3" w:rsidRPr="00A51174">
        <w:rPr>
          <w:sz w:val="22"/>
          <w:szCs w:val="22"/>
        </w:rPr>
        <w:t xml:space="preserve">].  </w:t>
      </w:r>
      <w:r w:rsidR="00C75274" w:rsidRPr="00A51174">
        <w:rPr>
          <w:sz w:val="22"/>
          <w:szCs w:val="22"/>
        </w:rPr>
        <w:t>However, studies have shown that well-designed interventions that are integrated into the community can engage men to change gender-related attitudes and practices</w:t>
      </w:r>
      <w:r w:rsidR="00E54620" w:rsidRPr="00A51174">
        <w:rPr>
          <w:sz w:val="22"/>
          <w:szCs w:val="22"/>
        </w:rPr>
        <w:t xml:space="preserve"> around health </w:t>
      </w:r>
      <w:proofErr w:type="gramStart"/>
      <w:r w:rsidR="00E54620" w:rsidRPr="00A51174">
        <w:rPr>
          <w:sz w:val="22"/>
          <w:szCs w:val="22"/>
        </w:rPr>
        <w:t>care</w:t>
      </w:r>
      <w:r w:rsidR="000000B7" w:rsidRPr="00A51174">
        <w:rPr>
          <w:sz w:val="22"/>
          <w:szCs w:val="22"/>
        </w:rPr>
        <w:t>[</w:t>
      </w:r>
      <w:proofErr w:type="gramEnd"/>
      <w:r w:rsidR="00735EAF" w:rsidRPr="00A51174">
        <w:rPr>
          <w:sz w:val="22"/>
          <w:szCs w:val="22"/>
        </w:rPr>
        <w:t>18-20</w:t>
      </w:r>
      <w:r w:rsidR="000F0848" w:rsidRPr="00A51174">
        <w:rPr>
          <w:sz w:val="22"/>
          <w:szCs w:val="22"/>
        </w:rPr>
        <w:t>]</w:t>
      </w:r>
      <w:r w:rsidR="00C75274" w:rsidRPr="00A51174">
        <w:rPr>
          <w:sz w:val="22"/>
          <w:szCs w:val="22"/>
        </w:rPr>
        <w:t>.</w:t>
      </w:r>
    </w:p>
    <w:p w14:paraId="4732A7B7" w14:textId="56B216B4" w:rsidR="006E4D9A" w:rsidRPr="00A51174" w:rsidRDefault="001B7C61" w:rsidP="000E67C0">
      <w:pPr>
        <w:pStyle w:val="CommentText"/>
        <w:spacing w:after="240" w:line="480" w:lineRule="auto"/>
        <w:rPr>
          <w:sz w:val="22"/>
          <w:szCs w:val="22"/>
        </w:rPr>
      </w:pPr>
      <w:r w:rsidRPr="00A51174">
        <w:rPr>
          <w:sz w:val="22"/>
          <w:szCs w:val="22"/>
        </w:rPr>
        <w:t xml:space="preserve">Voluntary medical male circumcision (VMMC) </w:t>
      </w:r>
      <w:proofErr w:type="gramStart"/>
      <w:r w:rsidRPr="00A51174">
        <w:rPr>
          <w:sz w:val="22"/>
          <w:szCs w:val="22"/>
        </w:rPr>
        <w:t>has been shown</w:t>
      </w:r>
      <w:proofErr w:type="gramEnd"/>
      <w:r w:rsidRPr="00A51174">
        <w:rPr>
          <w:sz w:val="22"/>
          <w:szCs w:val="22"/>
        </w:rPr>
        <w:t xml:space="preserve"> to reduce the risk of female-to-male HIV transmission by up to 60%, and is recognised as a highly cost-effective HIV preven</w:t>
      </w:r>
      <w:r w:rsidR="005F2205" w:rsidRPr="00A51174">
        <w:rPr>
          <w:sz w:val="22"/>
          <w:szCs w:val="22"/>
        </w:rPr>
        <w:t>tion intervention</w:t>
      </w:r>
      <w:r w:rsidR="001F416B" w:rsidRPr="00A51174">
        <w:rPr>
          <w:sz w:val="22"/>
          <w:szCs w:val="22"/>
        </w:rPr>
        <w:t xml:space="preserve"> [</w:t>
      </w:r>
      <w:r w:rsidR="00735EAF" w:rsidRPr="00A51174">
        <w:rPr>
          <w:sz w:val="22"/>
          <w:szCs w:val="22"/>
        </w:rPr>
        <w:t>21</w:t>
      </w:r>
      <w:r w:rsidR="000F0848" w:rsidRPr="00A51174">
        <w:rPr>
          <w:sz w:val="22"/>
          <w:szCs w:val="22"/>
        </w:rPr>
        <w:t>]</w:t>
      </w:r>
      <w:r w:rsidR="005F2205" w:rsidRPr="00A51174">
        <w:rPr>
          <w:sz w:val="22"/>
          <w:szCs w:val="22"/>
        </w:rPr>
        <w:t xml:space="preserve">. </w:t>
      </w:r>
      <w:r w:rsidR="00C75274" w:rsidRPr="00A51174">
        <w:rPr>
          <w:sz w:val="22"/>
          <w:szCs w:val="22"/>
        </w:rPr>
        <w:t>VMMC is only one component in combination HIV prevention, but has advantages in being a single event that does not require ongoing adherence, offers men lifelong benefits, and is a valuable entry point for providing a broader range of health services to men including HIV testing.</w:t>
      </w:r>
      <w:r w:rsidR="00AD4880" w:rsidRPr="00A51174">
        <w:rPr>
          <w:sz w:val="22"/>
          <w:szCs w:val="22"/>
        </w:rPr>
        <w:t xml:space="preserve"> S</w:t>
      </w:r>
      <w:r w:rsidR="005F2205" w:rsidRPr="00A51174">
        <w:rPr>
          <w:sz w:val="22"/>
          <w:szCs w:val="22"/>
        </w:rPr>
        <w:t xml:space="preserve">ince 2007, </w:t>
      </w:r>
      <w:r w:rsidRPr="00A51174">
        <w:rPr>
          <w:sz w:val="22"/>
          <w:szCs w:val="22"/>
        </w:rPr>
        <w:t xml:space="preserve">extensive efforts </w:t>
      </w:r>
      <w:proofErr w:type="gramStart"/>
      <w:r w:rsidRPr="00A51174">
        <w:rPr>
          <w:sz w:val="22"/>
          <w:szCs w:val="22"/>
        </w:rPr>
        <w:t>have been made</w:t>
      </w:r>
      <w:proofErr w:type="gramEnd"/>
      <w:r w:rsidRPr="00A51174">
        <w:rPr>
          <w:sz w:val="22"/>
          <w:szCs w:val="22"/>
        </w:rPr>
        <w:t xml:space="preserve"> to scale up VMMC in settings with high HIV prevalence</w:t>
      </w:r>
      <w:r w:rsidR="00AD4880" w:rsidRPr="00A51174">
        <w:rPr>
          <w:sz w:val="22"/>
          <w:szCs w:val="22"/>
        </w:rPr>
        <w:t xml:space="preserve"> </w:t>
      </w:r>
      <w:r w:rsidR="000F0848" w:rsidRPr="00A51174">
        <w:rPr>
          <w:sz w:val="22"/>
          <w:szCs w:val="22"/>
        </w:rPr>
        <w:t>[</w:t>
      </w:r>
      <w:r w:rsidR="00735EAF" w:rsidRPr="00A51174">
        <w:rPr>
          <w:sz w:val="22"/>
          <w:szCs w:val="22"/>
        </w:rPr>
        <w:t>22</w:t>
      </w:r>
      <w:r w:rsidR="000F0848" w:rsidRPr="00A51174">
        <w:rPr>
          <w:sz w:val="22"/>
          <w:szCs w:val="22"/>
        </w:rPr>
        <w:t>]</w:t>
      </w:r>
      <w:r w:rsidRPr="00A51174">
        <w:rPr>
          <w:sz w:val="22"/>
          <w:szCs w:val="22"/>
        </w:rPr>
        <w:t xml:space="preserve">.  </w:t>
      </w:r>
      <w:r w:rsidR="00C75274" w:rsidRPr="00A51174">
        <w:rPr>
          <w:sz w:val="22"/>
          <w:szCs w:val="22"/>
        </w:rPr>
        <w:t xml:space="preserve">In 2016, UNAIDS launched a new framework for accelerating HIV prevention and improving the health </w:t>
      </w:r>
      <w:r w:rsidR="00306462" w:rsidRPr="00A51174">
        <w:rPr>
          <w:sz w:val="22"/>
          <w:szCs w:val="22"/>
        </w:rPr>
        <w:t>of adolescent</w:t>
      </w:r>
      <w:r w:rsidR="00C75274" w:rsidRPr="00A51174">
        <w:rPr>
          <w:sz w:val="22"/>
          <w:szCs w:val="22"/>
        </w:rPr>
        <w:t xml:space="preserve"> boys and men, with VMMC at its </w:t>
      </w:r>
      <w:proofErr w:type="gramStart"/>
      <w:r w:rsidR="00C75274" w:rsidRPr="00A51174">
        <w:rPr>
          <w:sz w:val="22"/>
          <w:szCs w:val="22"/>
        </w:rPr>
        <w:t>core</w:t>
      </w:r>
      <w:r w:rsidR="00FB38EF" w:rsidRPr="00A51174">
        <w:rPr>
          <w:sz w:val="22"/>
          <w:szCs w:val="22"/>
        </w:rPr>
        <w:t>[</w:t>
      </w:r>
      <w:proofErr w:type="gramEnd"/>
      <w:r w:rsidR="00735EAF" w:rsidRPr="00A51174">
        <w:rPr>
          <w:sz w:val="22"/>
          <w:szCs w:val="22"/>
        </w:rPr>
        <w:t>23</w:t>
      </w:r>
      <w:r w:rsidR="000F0848" w:rsidRPr="00A51174">
        <w:rPr>
          <w:sz w:val="22"/>
          <w:szCs w:val="22"/>
        </w:rPr>
        <w:t>]</w:t>
      </w:r>
      <w:r w:rsidR="00C75274" w:rsidRPr="00A51174">
        <w:rPr>
          <w:sz w:val="22"/>
          <w:szCs w:val="22"/>
        </w:rPr>
        <w:t>.  The framework has set a target of 90% VMMC coverage for males aged 10–29 years in priority settings</w:t>
      </w:r>
      <w:r w:rsidR="000F3828" w:rsidRPr="00A51174">
        <w:rPr>
          <w:sz w:val="22"/>
          <w:szCs w:val="22"/>
        </w:rPr>
        <w:t>, including South Africa</w:t>
      </w:r>
      <w:r w:rsidR="00C75274" w:rsidRPr="00A51174">
        <w:rPr>
          <w:sz w:val="22"/>
          <w:szCs w:val="22"/>
        </w:rPr>
        <w:t>.  R</w:t>
      </w:r>
      <w:r w:rsidR="005F2205" w:rsidRPr="00A51174">
        <w:rPr>
          <w:sz w:val="22"/>
          <w:szCs w:val="22"/>
        </w:rPr>
        <w:t xml:space="preserve">eaching young men aged 20–29 </w:t>
      </w:r>
      <w:r w:rsidR="008F2730" w:rsidRPr="00A51174">
        <w:rPr>
          <w:sz w:val="22"/>
          <w:szCs w:val="22"/>
        </w:rPr>
        <w:t xml:space="preserve">with VMMC </w:t>
      </w:r>
      <w:r w:rsidR="00C75274" w:rsidRPr="00A51174">
        <w:rPr>
          <w:sz w:val="22"/>
          <w:szCs w:val="22"/>
        </w:rPr>
        <w:t>is particularly important, as it will</w:t>
      </w:r>
      <w:r w:rsidR="005F2205" w:rsidRPr="00A51174">
        <w:rPr>
          <w:sz w:val="22"/>
          <w:szCs w:val="22"/>
        </w:rPr>
        <w:t xml:space="preserve"> provide </w:t>
      </w:r>
      <w:r w:rsidR="007C197E" w:rsidRPr="00A51174">
        <w:rPr>
          <w:sz w:val="22"/>
          <w:szCs w:val="22"/>
        </w:rPr>
        <w:t xml:space="preserve">some of </w:t>
      </w:r>
      <w:r w:rsidR="005F2205" w:rsidRPr="00A51174">
        <w:rPr>
          <w:sz w:val="22"/>
          <w:szCs w:val="22"/>
        </w:rPr>
        <w:t xml:space="preserve">the greatest efficiency and HIV prevention </w:t>
      </w:r>
      <w:proofErr w:type="gramStart"/>
      <w:r w:rsidR="005F2205" w:rsidRPr="00A51174">
        <w:rPr>
          <w:sz w:val="22"/>
          <w:szCs w:val="22"/>
        </w:rPr>
        <w:t>impact</w:t>
      </w:r>
      <w:r w:rsidR="007C197E" w:rsidRPr="00A51174">
        <w:rPr>
          <w:sz w:val="22"/>
          <w:szCs w:val="22"/>
        </w:rPr>
        <w:t>[</w:t>
      </w:r>
      <w:proofErr w:type="gramEnd"/>
      <w:r w:rsidR="00735EAF" w:rsidRPr="00A51174">
        <w:rPr>
          <w:sz w:val="22"/>
          <w:szCs w:val="22"/>
        </w:rPr>
        <w:t>23,24</w:t>
      </w:r>
      <w:r w:rsidR="00281556" w:rsidRPr="00A51174">
        <w:rPr>
          <w:sz w:val="22"/>
          <w:szCs w:val="22"/>
        </w:rPr>
        <w:t>]</w:t>
      </w:r>
      <w:r w:rsidR="005F2205" w:rsidRPr="00A51174">
        <w:rPr>
          <w:sz w:val="22"/>
          <w:szCs w:val="22"/>
        </w:rPr>
        <w:t xml:space="preserve">.  </w:t>
      </w:r>
      <w:r w:rsidR="00C75274" w:rsidRPr="00A51174">
        <w:rPr>
          <w:sz w:val="22"/>
          <w:szCs w:val="22"/>
        </w:rPr>
        <w:t>However, achieving the target VMMC coverage</w:t>
      </w:r>
      <w:r w:rsidR="008F2730" w:rsidRPr="00A51174">
        <w:rPr>
          <w:sz w:val="22"/>
          <w:szCs w:val="22"/>
        </w:rPr>
        <w:t xml:space="preserve"> will require new service delivery models, and innovative approaches to overcome current barriers that discourage </w:t>
      </w:r>
      <w:r w:rsidR="00C75274" w:rsidRPr="00A51174">
        <w:rPr>
          <w:sz w:val="22"/>
          <w:szCs w:val="22"/>
        </w:rPr>
        <w:t xml:space="preserve">young </w:t>
      </w:r>
      <w:r w:rsidR="008F2730" w:rsidRPr="00A51174">
        <w:rPr>
          <w:sz w:val="22"/>
          <w:szCs w:val="22"/>
        </w:rPr>
        <w:t xml:space="preserve">men from accessing health care.  </w:t>
      </w:r>
    </w:p>
    <w:p w14:paraId="759C0D6F" w14:textId="54ED46CB" w:rsidR="00DF20C8" w:rsidRPr="00A51174" w:rsidRDefault="00E770D3" w:rsidP="000E67C0">
      <w:pPr>
        <w:spacing w:after="240" w:line="480" w:lineRule="auto"/>
      </w:pPr>
      <w:bookmarkStart w:id="3" w:name="_Hlk493229994"/>
      <w:r w:rsidRPr="00A51174">
        <w:rPr>
          <w:rFonts w:cstheme="minorHAnsi"/>
        </w:rPr>
        <w:t xml:space="preserve">The DREAMS </w:t>
      </w:r>
      <w:r w:rsidR="00692D77">
        <w:rPr>
          <w:rFonts w:cstheme="minorHAnsi"/>
        </w:rPr>
        <w:t>partnership</w:t>
      </w:r>
      <w:r w:rsidRPr="00A51174">
        <w:rPr>
          <w:rFonts w:cstheme="minorHAnsi"/>
        </w:rPr>
        <w:t xml:space="preserve"> is an ambitious programme that aims to halt the high incidence of HIV infection </w:t>
      </w:r>
      <w:bookmarkStart w:id="4" w:name="_Hlk493230100"/>
      <w:r w:rsidRPr="00A51174">
        <w:rPr>
          <w:rFonts w:cstheme="minorHAnsi"/>
        </w:rPr>
        <w:t xml:space="preserve">among adolescent </w:t>
      </w:r>
      <w:bookmarkEnd w:id="3"/>
      <w:r w:rsidRPr="00A51174">
        <w:rPr>
          <w:rFonts w:cstheme="minorHAnsi"/>
        </w:rPr>
        <w:t xml:space="preserve">girls and young women </w:t>
      </w:r>
      <w:bookmarkEnd w:id="4"/>
      <w:r w:rsidR="000F3828" w:rsidRPr="00A51174">
        <w:rPr>
          <w:rFonts w:cstheme="minorHAnsi"/>
        </w:rPr>
        <w:t xml:space="preserve">in SSA </w:t>
      </w:r>
      <w:r w:rsidRPr="00A51174">
        <w:rPr>
          <w:rFonts w:cstheme="minorHAnsi"/>
        </w:rPr>
        <w:t xml:space="preserve">through </w:t>
      </w:r>
      <w:r w:rsidR="002F159F" w:rsidRPr="00A51174">
        <w:rPr>
          <w:rFonts w:cstheme="minorHAnsi"/>
        </w:rPr>
        <w:t xml:space="preserve">rapid scale-up of </w:t>
      </w:r>
      <w:r w:rsidR="00CD2E5E" w:rsidRPr="00A51174">
        <w:rPr>
          <w:rFonts w:cstheme="minorHAnsi"/>
        </w:rPr>
        <w:t xml:space="preserve">a </w:t>
      </w:r>
      <w:r w:rsidRPr="00A51174">
        <w:rPr>
          <w:rFonts w:cstheme="minorHAnsi"/>
        </w:rPr>
        <w:t>combination</w:t>
      </w:r>
      <w:r w:rsidRPr="00A51174">
        <w:rPr>
          <w:rFonts w:eastAsia="Times New Roman" w:cstheme="minorHAnsi"/>
          <w:lang w:eastAsia="en-GB"/>
        </w:rPr>
        <w:t xml:space="preserve"> HIV p</w:t>
      </w:r>
      <w:r w:rsidR="004778B5" w:rsidRPr="00A51174">
        <w:rPr>
          <w:rFonts w:eastAsia="Times New Roman" w:cstheme="minorHAnsi"/>
          <w:lang w:eastAsia="en-GB"/>
        </w:rPr>
        <w:t xml:space="preserve">revention package to target </w:t>
      </w:r>
      <w:r w:rsidRPr="00A51174">
        <w:rPr>
          <w:rFonts w:eastAsia="Times New Roman" w:cstheme="minorHAnsi"/>
          <w:lang w:eastAsia="en-GB"/>
        </w:rPr>
        <w:t>biological, behavioural, social and structural</w:t>
      </w:r>
      <w:r w:rsidR="006C41B7" w:rsidRPr="00A51174">
        <w:rPr>
          <w:rFonts w:eastAsia="Times New Roman" w:cstheme="minorHAnsi"/>
          <w:lang w:eastAsia="en-GB"/>
        </w:rPr>
        <w:t xml:space="preserve"> sources of </w:t>
      </w:r>
      <w:proofErr w:type="gramStart"/>
      <w:r w:rsidR="006C41B7" w:rsidRPr="00A51174">
        <w:rPr>
          <w:rFonts w:eastAsia="Times New Roman" w:cstheme="minorHAnsi"/>
          <w:lang w:eastAsia="en-GB"/>
        </w:rPr>
        <w:t>risk</w:t>
      </w:r>
      <w:r w:rsidR="00281556" w:rsidRPr="00A51174">
        <w:rPr>
          <w:rFonts w:eastAsia="Times New Roman" w:cstheme="minorHAnsi"/>
          <w:lang w:eastAsia="en-GB"/>
        </w:rPr>
        <w:t>[</w:t>
      </w:r>
      <w:proofErr w:type="gramEnd"/>
      <w:r w:rsidR="00B71B13" w:rsidRPr="00A51174">
        <w:rPr>
          <w:rFonts w:eastAsia="Times New Roman" w:cstheme="minorHAnsi"/>
          <w:lang w:eastAsia="en-GB"/>
        </w:rPr>
        <w:t>25</w:t>
      </w:r>
      <w:r w:rsidR="00281556" w:rsidRPr="00A51174">
        <w:rPr>
          <w:rFonts w:eastAsia="Times New Roman" w:cstheme="minorHAnsi"/>
          <w:lang w:eastAsia="en-GB"/>
        </w:rPr>
        <w:t>]</w:t>
      </w:r>
      <w:r w:rsidRPr="00A51174">
        <w:t>.</w:t>
      </w:r>
      <w:r w:rsidR="00E012F3" w:rsidRPr="00A51174">
        <w:t xml:space="preserve"> </w:t>
      </w:r>
      <w:r w:rsidR="00F72B2E" w:rsidRPr="00A51174">
        <w:t xml:space="preserve">Whilst the main target </w:t>
      </w:r>
      <w:r w:rsidR="00CD2E5E" w:rsidRPr="00A51174">
        <w:t>population is</w:t>
      </w:r>
      <w:r w:rsidR="00F72B2E" w:rsidRPr="00A51174">
        <w:t xml:space="preserve"> </w:t>
      </w:r>
      <w:r w:rsidR="006C41B7" w:rsidRPr="00A51174">
        <w:rPr>
          <w:rFonts w:cstheme="minorHAnsi"/>
        </w:rPr>
        <w:t>adolescent girls and young women</w:t>
      </w:r>
      <w:r w:rsidR="00F72B2E" w:rsidRPr="00A51174">
        <w:t xml:space="preserve">, </w:t>
      </w:r>
      <w:r w:rsidR="00CD2E5E" w:rsidRPr="00A51174">
        <w:t>the programme also aims</w:t>
      </w:r>
      <w:r w:rsidR="00E012F3" w:rsidRPr="00A51174">
        <w:t xml:space="preserve"> to reduce the ris</w:t>
      </w:r>
      <w:r w:rsidR="000F3828" w:rsidRPr="00A51174">
        <w:t>k of HIV transmission from</w:t>
      </w:r>
      <w:r w:rsidR="00E012F3" w:rsidRPr="00A51174">
        <w:t xml:space="preserve"> male partners. This hinges on improved </w:t>
      </w:r>
      <w:r w:rsidR="00CD2E5E" w:rsidRPr="00A51174">
        <w:t>uptake of</w:t>
      </w:r>
      <w:r w:rsidR="00E012F3" w:rsidRPr="00A51174">
        <w:t xml:space="preserve"> HIV testing for male partners and programme</w:t>
      </w:r>
      <w:r w:rsidR="00CD2E5E" w:rsidRPr="00A51174">
        <w:t>s</w:t>
      </w:r>
      <w:r w:rsidR="00E012F3" w:rsidRPr="00A51174">
        <w:t xml:space="preserve"> to link those who test positive to HIV treatment, whilst </w:t>
      </w:r>
      <w:r w:rsidR="00E012F3" w:rsidRPr="00A51174">
        <w:lastRenderedPageBreak/>
        <w:t xml:space="preserve">providing </w:t>
      </w:r>
      <w:r w:rsidR="006C41B7" w:rsidRPr="00A51174">
        <w:t>VMMC</w:t>
      </w:r>
      <w:r w:rsidR="00E012F3" w:rsidRPr="00A51174">
        <w:t>, condom promotion and sexual risk reduction interventions</w:t>
      </w:r>
      <w:r w:rsidR="00CD2E5E" w:rsidRPr="00A51174">
        <w:t xml:space="preserve"> for those who are HIV negative</w:t>
      </w:r>
      <w:r w:rsidR="00E012F3" w:rsidRPr="00A51174">
        <w:fldChar w:fldCharType="begin"/>
      </w:r>
      <w:r w:rsidR="00E012F3" w:rsidRPr="00A51174">
        <w:instrText xml:space="preserve"> ADDIN REFMGR.CITE &lt;Refman&gt;&lt;Cite&gt;&lt;Year&gt;2016&lt;/Year&gt;&lt;RecNum&gt;283&lt;/RecNum&gt;&lt;IDText&gt;South Africa DREAMS overview&lt;/IDText&gt;&lt;MDL Ref_Type="Electronic Citation"&gt;&lt;Ref_Type&gt;Electronic Citation&lt;/Ref_Type&gt;&lt;Ref_ID&gt;283&lt;/Ref_ID&gt;&lt;Title_Primary&gt;South Africa DREAMS overview&lt;/Title_Primary&gt;&lt;Date_Primary&gt;2016&lt;/Date_Primary&gt;&lt;Reprint&gt;Not in File&lt;/Reprint&gt;&lt;Periodical&gt;http://www.pepfar.gov/documents/organization/253958.pdf&lt;/Periodical&gt;&lt;Date_Secondary&gt;2016/11/16&lt;/Date_Secondary&gt;&lt;ZZ_JournalStdAbbrev&gt;&lt;f name="System"&gt;http://www.pepfar.gov/documents/organization/253958.pdf&lt;/f&gt;&lt;/ZZ_JournalStdAbbrev&gt;&lt;ZZ_WorkformID&gt;34&lt;/ZZ_WorkformID&gt;&lt;/MDL&gt;&lt;/Cite&gt;&lt;/Refman&gt;</w:instrText>
      </w:r>
      <w:r w:rsidR="00E012F3" w:rsidRPr="00A51174">
        <w:fldChar w:fldCharType="end"/>
      </w:r>
      <w:r w:rsidR="00E012F3" w:rsidRPr="00A51174">
        <w:t xml:space="preserve">. </w:t>
      </w:r>
      <w:r w:rsidR="00DF20C8" w:rsidRPr="00A51174">
        <w:t xml:space="preserve"> </w:t>
      </w:r>
    </w:p>
    <w:p w14:paraId="0CF141E4" w14:textId="6F29848C" w:rsidR="003C3753" w:rsidRPr="00A51174" w:rsidRDefault="00DF20C8" w:rsidP="000E67C0">
      <w:pPr>
        <w:spacing w:after="240" w:line="480" w:lineRule="auto"/>
        <w:rPr>
          <w:rFonts w:eastAsia="Times New Roman" w:cstheme="minorHAnsi"/>
          <w:lang w:eastAsia="en-GB"/>
        </w:rPr>
      </w:pPr>
      <w:r w:rsidRPr="00A51174">
        <w:t xml:space="preserve">This </w:t>
      </w:r>
      <w:r w:rsidR="0061105C" w:rsidRPr="00A51174">
        <w:t>study had two objectives: 1)</w:t>
      </w:r>
      <w:r w:rsidR="0061105C" w:rsidRPr="00A51174">
        <w:rPr>
          <w:rFonts w:eastAsia="Times New Roman" w:cstheme="minorHAnsi"/>
          <w:lang w:eastAsia="en-GB"/>
        </w:rPr>
        <w:t xml:space="preserve"> to</w:t>
      </w:r>
      <w:r w:rsidR="00E770D3" w:rsidRPr="00A51174">
        <w:rPr>
          <w:rFonts w:eastAsia="Times New Roman" w:cstheme="minorHAnsi"/>
          <w:lang w:eastAsia="en-GB"/>
        </w:rPr>
        <w:t xml:space="preserve"> </w:t>
      </w:r>
      <w:r w:rsidR="00306462" w:rsidRPr="00A51174">
        <w:rPr>
          <w:rFonts w:eastAsia="Times New Roman" w:cstheme="minorHAnsi"/>
          <w:lang w:eastAsia="en-GB"/>
        </w:rPr>
        <w:t>describe</w:t>
      </w:r>
      <w:r w:rsidR="006008F5" w:rsidRPr="00A51174">
        <w:rPr>
          <w:rFonts w:eastAsia="Times New Roman" w:cstheme="minorHAnsi"/>
          <w:lang w:eastAsia="en-GB"/>
        </w:rPr>
        <w:t xml:space="preserve"> </w:t>
      </w:r>
      <w:r w:rsidR="00E770D3" w:rsidRPr="00A51174">
        <w:rPr>
          <w:rFonts w:eastAsia="Times New Roman" w:cstheme="minorHAnsi"/>
          <w:lang w:eastAsia="en-GB"/>
        </w:rPr>
        <w:t xml:space="preserve">HIV incidence in young </w:t>
      </w:r>
      <w:r w:rsidR="00CD2E5E" w:rsidRPr="00A51174">
        <w:rPr>
          <w:rFonts w:eastAsia="Times New Roman" w:cstheme="minorHAnsi"/>
          <w:lang w:eastAsia="en-GB"/>
        </w:rPr>
        <w:t>men aged 20–29 years</w:t>
      </w:r>
      <w:r w:rsidR="004778B5" w:rsidRPr="00A51174">
        <w:rPr>
          <w:rFonts w:eastAsia="Times New Roman" w:cstheme="minorHAnsi"/>
          <w:lang w:eastAsia="en-GB"/>
        </w:rPr>
        <w:t xml:space="preserve"> in a</w:t>
      </w:r>
      <w:r w:rsidR="000F3828" w:rsidRPr="00A51174">
        <w:rPr>
          <w:rFonts w:eastAsia="Times New Roman" w:cstheme="minorHAnsi"/>
          <w:lang w:eastAsia="en-GB"/>
        </w:rPr>
        <w:t xml:space="preserve"> </w:t>
      </w:r>
      <w:r w:rsidR="004778B5" w:rsidRPr="00A51174">
        <w:t>hype</w:t>
      </w:r>
      <w:r w:rsidR="00C17D0E" w:rsidRPr="00A51174">
        <w:t>r-endemic rural area of Kwa</w:t>
      </w:r>
      <w:r w:rsidR="00E30F92" w:rsidRPr="00A51174">
        <w:t>Zulu-Natal</w:t>
      </w:r>
      <w:r w:rsidR="004778B5" w:rsidRPr="00A51174">
        <w:t>, South Africa</w:t>
      </w:r>
      <w:r w:rsidR="000F3828" w:rsidRPr="00A51174">
        <w:t xml:space="preserve">, where the DREAMS </w:t>
      </w:r>
      <w:r w:rsidR="00692D77">
        <w:t>partnership</w:t>
      </w:r>
      <w:r w:rsidR="000F3828" w:rsidRPr="00A51174">
        <w:t xml:space="preserve"> is being implemented</w:t>
      </w:r>
      <w:r w:rsidR="0061105C" w:rsidRPr="00A51174">
        <w:t xml:space="preserve">; and 2) to </w:t>
      </w:r>
      <w:r w:rsidR="0061105C" w:rsidRPr="00A51174">
        <w:rPr>
          <w:rFonts w:eastAsia="Times New Roman" w:cstheme="minorHAnsi"/>
          <w:lang w:eastAsia="en-GB"/>
        </w:rPr>
        <w:t xml:space="preserve">describe their uptake of </w:t>
      </w:r>
      <w:r w:rsidR="0061105C" w:rsidRPr="00A51174">
        <w:t>HIV prevention services</w:t>
      </w:r>
      <w:r w:rsidR="00671579" w:rsidRPr="00A51174">
        <w:rPr>
          <w:rFonts w:eastAsia="Times New Roman" w:cstheme="minorHAnsi"/>
          <w:lang w:eastAsia="en-GB"/>
        </w:rPr>
        <w:t xml:space="preserve">. </w:t>
      </w:r>
      <w:r w:rsidR="007B6882" w:rsidRPr="00A51174">
        <w:rPr>
          <w:rFonts w:eastAsia="Times New Roman" w:cstheme="minorHAnsi"/>
          <w:lang w:eastAsia="en-GB"/>
        </w:rPr>
        <w:t xml:space="preserve"> HIV </w:t>
      </w:r>
      <w:r w:rsidRPr="00A51174">
        <w:rPr>
          <w:rFonts w:eastAsia="Times New Roman" w:cstheme="minorHAnsi"/>
          <w:lang w:eastAsia="en-GB"/>
        </w:rPr>
        <w:t>prevalence among young men in</w:t>
      </w:r>
      <w:r w:rsidR="00BD1536" w:rsidRPr="00A51174">
        <w:rPr>
          <w:rFonts w:eastAsia="Times New Roman" w:cstheme="minorHAnsi"/>
          <w:lang w:eastAsia="en-GB"/>
        </w:rPr>
        <w:t xml:space="preserve"> this area</w:t>
      </w:r>
      <w:r w:rsidRPr="00A51174">
        <w:rPr>
          <w:rFonts w:eastAsia="Times New Roman" w:cstheme="minorHAnsi"/>
          <w:lang w:eastAsia="en-GB"/>
        </w:rPr>
        <w:t>, although lower than in women of the same age, is substantially higher than in other areas of South Africa</w:t>
      </w:r>
      <w:r w:rsidR="00F3146F" w:rsidRPr="00A51174">
        <w:rPr>
          <w:rFonts w:eastAsia="Times New Roman" w:cstheme="minorHAnsi"/>
          <w:lang w:eastAsia="en-GB"/>
        </w:rPr>
        <w:t xml:space="preserve">, and has increased over time </w:t>
      </w:r>
      <w:r w:rsidR="00735EAF" w:rsidRPr="00A51174">
        <w:rPr>
          <w:rFonts w:eastAsia="Times New Roman" w:cstheme="minorHAnsi"/>
          <w:lang w:eastAsia="en-GB"/>
        </w:rPr>
        <w:t>[26</w:t>
      </w:r>
      <w:proofErr w:type="gramStart"/>
      <w:r w:rsidR="00735EAF" w:rsidRPr="00A51174">
        <w:rPr>
          <w:rFonts w:eastAsia="Times New Roman" w:cstheme="minorHAnsi"/>
          <w:lang w:eastAsia="en-GB"/>
        </w:rPr>
        <w:t>,27</w:t>
      </w:r>
      <w:proofErr w:type="gramEnd"/>
      <w:r w:rsidR="00281556" w:rsidRPr="00A51174">
        <w:rPr>
          <w:rFonts w:eastAsia="Times New Roman" w:cstheme="minorHAnsi"/>
          <w:lang w:eastAsia="en-GB"/>
        </w:rPr>
        <w:t>]</w:t>
      </w:r>
      <w:r w:rsidR="00BD1536" w:rsidRPr="00A51174">
        <w:rPr>
          <w:rFonts w:eastAsia="Times New Roman" w:cstheme="minorHAnsi"/>
          <w:lang w:eastAsia="en-GB"/>
        </w:rPr>
        <w:t xml:space="preserve">.  </w:t>
      </w:r>
      <w:r w:rsidR="00D0118C" w:rsidRPr="00A51174">
        <w:rPr>
          <w:rFonts w:eastAsia="Times New Roman" w:cstheme="minorHAnsi"/>
          <w:lang w:eastAsia="en-GB"/>
        </w:rPr>
        <w:t xml:space="preserve">When examining uptake of services, we focus on VMMC and HIV testing.  These are two components of HIV prevention </w:t>
      </w:r>
      <w:r w:rsidR="00876721">
        <w:rPr>
          <w:rFonts w:eastAsia="Times New Roman" w:cstheme="minorHAnsi"/>
          <w:lang w:eastAsia="en-GB"/>
        </w:rPr>
        <w:t xml:space="preserve">in male partners of adolescent girls and young women </w:t>
      </w:r>
      <w:r w:rsidR="00D0118C" w:rsidRPr="00A51174">
        <w:rPr>
          <w:rFonts w:eastAsia="Times New Roman" w:cstheme="minorHAnsi"/>
          <w:lang w:eastAsia="en-GB"/>
        </w:rPr>
        <w:t xml:space="preserve">that </w:t>
      </w:r>
      <w:proofErr w:type="gramStart"/>
      <w:r w:rsidR="00D0118C" w:rsidRPr="00A51174">
        <w:rPr>
          <w:rFonts w:eastAsia="Times New Roman" w:cstheme="minorHAnsi"/>
          <w:lang w:eastAsia="en-GB"/>
        </w:rPr>
        <w:t>are</w:t>
      </w:r>
      <w:r w:rsidR="00876721">
        <w:rPr>
          <w:rFonts w:eastAsia="Times New Roman" w:cstheme="minorHAnsi"/>
          <w:lang w:eastAsia="en-GB"/>
        </w:rPr>
        <w:t xml:space="preserve"> </w:t>
      </w:r>
      <w:r w:rsidR="00D0118C" w:rsidRPr="00A51174">
        <w:rPr>
          <w:rFonts w:eastAsia="Times New Roman" w:cstheme="minorHAnsi"/>
          <w:lang w:eastAsia="en-GB"/>
        </w:rPr>
        <w:t>being t</w:t>
      </w:r>
      <w:r w:rsidR="00692D77">
        <w:rPr>
          <w:rFonts w:eastAsia="Times New Roman" w:cstheme="minorHAnsi"/>
          <w:lang w:eastAsia="en-GB"/>
        </w:rPr>
        <w:t>argeted</w:t>
      </w:r>
      <w:proofErr w:type="gramEnd"/>
      <w:r w:rsidR="00692D77">
        <w:rPr>
          <w:rFonts w:eastAsia="Times New Roman" w:cstheme="minorHAnsi"/>
          <w:lang w:eastAsia="en-GB"/>
        </w:rPr>
        <w:t xml:space="preserve"> in the DREAMS partnership</w:t>
      </w:r>
      <w:r w:rsidR="00D0118C" w:rsidRPr="00A51174">
        <w:rPr>
          <w:rFonts w:eastAsia="Times New Roman" w:cstheme="minorHAnsi"/>
          <w:lang w:eastAsia="en-GB"/>
        </w:rPr>
        <w:t>, and on which we have c</w:t>
      </w:r>
      <w:r w:rsidR="003E469E" w:rsidRPr="00A51174">
        <w:rPr>
          <w:rFonts w:eastAsia="Times New Roman" w:cstheme="minorHAnsi"/>
          <w:lang w:eastAsia="en-GB"/>
        </w:rPr>
        <w:t>ollected annual data since 2010, allowing us to examine trends over time.</w:t>
      </w:r>
      <w:r w:rsidR="00D0118C" w:rsidRPr="00A51174">
        <w:rPr>
          <w:rFonts w:eastAsia="Times New Roman" w:cstheme="minorHAnsi"/>
          <w:lang w:eastAsia="en-GB"/>
        </w:rPr>
        <w:t xml:space="preserve">  </w:t>
      </w:r>
      <w:r w:rsidR="00671579" w:rsidRPr="00A51174">
        <w:rPr>
          <w:rFonts w:eastAsia="Times New Roman" w:cstheme="minorHAnsi"/>
          <w:lang w:eastAsia="en-GB"/>
        </w:rPr>
        <w:t xml:space="preserve">We </w:t>
      </w:r>
      <w:r w:rsidR="0061105C" w:rsidRPr="00A51174">
        <w:rPr>
          <w:rFonts w:eastAsia="Times New Roman" w:cstheme="minorHAnsi"/>
          <w:lang w:eastAsia="en-GB"/>
        </w:rPr>
        <w:t xml:space="preserve">use data from </w:t>
      </w:r>
      <w:r w:rsidR="00E770D3" w:rsidRPr="00A51174">
        <w:t xml:space="preserve">population-based </w:t>
      </w:r>
      <w:r w:rsidR="004778B5" w:rsidRPr="00A51174">
        <w:t>survey</w:t>
      </w:r>
      <w:r w:rsidR="0061105C" w:rsidRPr="00A51174">
        <w:t>s</w:t>
      </w:r>
      <w:r w:rsidR="00F93FBB" w:rsidRPr="00A51174">
        <w:t xml:space="preserve"> </w:t>
      </w:r>
      <w:r w:rsidR="004778B5" w:rsidRPr="00A51174">
        <w:t xml:space="preserve">before the roll out of </w:t>
      </w:r>
      <w:r w:rsidR="004778B5" w:rsidRPr="00A51174">
        <w:rPr>
          <w:rFonts w:eastAsia="Times New Roman" w:cstheme="minorHAnsi"/>
          <w:lang w:eastAsia="en-GB"/>
        </w:rPr>
        <w:t>DREAMS</w:t>
      </w:r>
      <w:r w:rsidR="0061105C" w:rsidRPr="00A51174">
        <w:rPr>
          <w:rFonts w:eastAsia="Times New Roman" w:cstheme="minorHAnsi"/>
          <w:lang w:eastAsia="en-GB"/>
        </w:rPr>
        <w:t>, which</w:t>
      </w:r>
      <w:r w:rsidR="003C3753" w:rsidRPr="00A51174">
        <w:rPr>
          <w:rFonts w:eastAsia="Times New Roman" w:cstheme="minorHAnsi"/>
          <w:lang w:eastAsia="en-GB"/>
        </w:rPr>
        <w:t xml:space="preserve"> </w:t>
      </w:r>
      <w:r w:rsidR="0061105C" w:rsidRPr="00A51174">
        <w:rPr>
          <w:rFonts w:eastAsia="Times New Roman" w:cstheme="minorHAnsi"/>
          <w:lang w:eastAsia="en-GB"/>
        </w:rPr>
        <w:t>provides</w:t>
      </w:r>
      <w:r w:rsidR="003C3753" w:rsidRPr="00A51174">
        <w:rPr>
          <w:rFonts w:eastAsia="Times New Roman" w:cstheme="minorHAnsi"/>
          <w:lang w:eastAsia="en-GB"/>
        </w:rPr>
        <w:t xml:space="preserve"> a baseline against which change </w:t>
      </w:r>
      <w:proofErr w:type="gramStart"/>
      <w:r w:rsidR="003C3753" w:rsidRPr="00A51174">
        <w:rPr>
          <w:rFonts w:eastAsia="Times New Roman" w:cstheme="minorHAnsi"/>
          <w:lang w:eastAsia="en-GB"/>
        </w:rPr>
        <w:t>can be measured</w:t>
      </w:r>
      <w:proofErr w:type="gramEnd"/>
      <w:r w:rsidR="003C3753" w:rsidRPr="00A51174">
        <w:rPr>
          <w:rFonts w:eastAsia="Times New Roman" w:cstheme="minorHAnsi"/>
          <w:lang w:eastAsia="en-GB"/>
        </w:rPr>
        <w:t xml:space="preserve"> after the implementation of DREAMS.</w:t>
      </w:r>
    </w:p>
    <w:p w14:paraId="43B99101" w14:textId="77777777" w:rsidR="000F7C57" w:rsidRPr="00A51174" w:rsidRDefault="00654FD1" w:rsidP="00914F61">
      <w:pPr>
        <w:pStyle w:val="Heading1"/>
        <w:spacing w:line="480" w:lineRule="auto"/>
        <w:rPr>
          <w:b/>
          <w:sz w:val="36"/>
          <w:szCs w:val="36"/>
        </w:rPr>
      </w:pPr>
      <w:r w:rsidRPr="00A51174">
        <w:rPr>
          <w:b/>
          <w:sz w:val="36"/>
          <w:szCs w:val="36"/>
        </w:rPr>
        <w:t xml:space="preserve">Methods </w:t>
      </w:r>
    </w:p>
    <w:p w14:paraId="377981FB" w14:textId="77777777" w:rsidR="00654FD1" w:rsidRPr="00A51174" w:rsidRDefault="00C27BE1" w:rsidP="00914F61">
      <w:pPr>
        <w:pStyle w:val="Heading2"/>
        <w:spacing w:line="480" w:lineRule="auto"/>
        <w:rPr>
          <w:b/>
          <w:sz w:val="32"/>
          <w:szCs w:val="32"/>
        </w:rPr>
      </w:pPr>
      <w:r w:rsidRPr="00A51174">
        <w:rPr>
          <w:b/>
          <w:sz w:val="32"/>
          <w:szCs w:val="32"/>
        </w:rPr>
        <w:t xml:space="preserve">Setting </w:t>
      </w:r>
    </w:p>
    <w:p w14:paraId="5D796733" w14:textId="242CE37C" w:rsidR="00C27BE1" w:rsidRPr="00A51174" w:rsidRDefault="00654FD1" w:rsidP="00914F61">
      <w:pPr>
        <w:spacing w:after="240" w:line="480" w:lineRule="auto"/>
      </w:pPr>
      <w:r w:rsidRPr="00A51174">
        <w:t xml:space="preserve">The African Health Research Institution (AHRI) (formerly the Africa Centre for Health and Population Studies) is a </w:t>
      </w:r>
      <w:proofErr w:type="spellStart"/>
      <w:r w:rsidRPr="00A51174">
        <w:t>Wellcome</w:t>
      </w:r>
      <w:proofErr w:type="spellEnd"/>
      <w:r w:rsidRPr="00A51174">
        <w:t>-Trust funded research institute</w:t>
      </w:r>
      <w:r w:rsidR="00A90A12" w:rsidRPr="00A51174">
        <w:t xml:space="preserve"> in</w:t>
      </w:r>
      <w:r w:rsidRPr="00A51174">
        <w:t xml:space="preserve"> South Africa.  Since 2000, household-based surveys </w:t>
      </w:r>
      <w:proofErr w:type="gramStart"/>
      <w:r w:rsidRPr="00A51174">
        <w:t>have been used</w:t>
      </w:r>
      <w:proofErr w:type="gramEnd"/>
      <w:r w:rsidRPr="00A51174">
        <w:t xml:space="preserve"> to collect demographic data from a population of approximately 100,000 individuals living in </w:t>
      </w:r>
      <w:r w:rsidR="000F3828" w:rsidRPr="00A51174">
        <w:t xml:space="preserve">an </w:t>
      </w:r>
      <w:r w:rsidRPr="00A51174">
        <w:t>area of 438 km</w:t>
      </w:r>
      <w:r w:rsidRPr="00A51174">
        <w:rPr>
          <w:vertAlign w:val="superscript"/>
        </w:rPr>
        <w:t>2</w:t>
      </w:r>
      <w:r w:rsidRPr="00A51174">
        <w:t xml:space="preserve"> in </w:t>
      </w:r>
      <w:r w:rsidR="00A90A12" w:rsidRPr="00A51174">
        <w:t xml:space="preserve">rural </w:t>
      </w:r>
      <w:proofErr w:type="spellStart"/>
      <w:r w:rsidR="00A90A12" w:rsidRPr="00A51174">
        <w:t>uMkanyakude</w:t>
      </w:r>
      <w:proofErr w:type="spellEnd"/>
      <w:r w:rsidR="00A90A12" w:rsidRPr="00A51174">
        <w:t xml:space="preserve"> District, </w:t>
      </w:r>
      <w:r w:rsidRPr="00A51174">
        <w:t>northern Kwa</w:t>
      </w:r>
      <w:r w:rsidR="00E30F92" w:rsidRPr="00A51174">
        <w:t>Zulu-Natal</w:t>
      </w:r>
      <w:r w:rsidR="00735EAF" w:rsidRPr="00A51174">
        <w:t xml:space="preserve"> [28</w:t>
      </w:r>
      <w:r w:rsidR="00281556" w:rsidRPr="00A51174">
        <w:t>]</w:t>
      </w:r>
      <w:r w:rsidRPr="00A51174">
        <w:t>.</w:t>
      </w:r>
      <w:r w:rsidR="00A90A12" w:rsidRPr="00A51174">
        <w:t xml:space="preserve">  </w:t>
      </w:r>
      <w:r w:rsidR="000F3828" w:rsidRPr="00A51174">
        <w:t>Household</w:t>
      </w:r>
      <w:r w:rsidR="00750AFF" w:rsidRPr="00A51174">
        <w:t>s</w:t>
      </w:r>
      <w:r w:rsidR="000F3828" w:rsidRPr="00A51174">
        <w:t xml:space="preserve"> </w:t>
      </w:r>
      <w:proofErr w:type="gramStart"/>
      <w:r w:rsidR="000F3828" w:rsidRPr="00A51174">
        <w:t>are surveyed</w:t>
      </w:r>
      <w:proofErr w:type="gramEnd"/>
      <w:r w:rsidR="000F3828" w:rsidRPr="00A51174">
        <w:t xml:space="preserve"> </w:t>
      </w:r>
      <w:r w:rsidR="00106850" w:rsidRPr="00A51174">
        <w:t>2</w:t>
      </w:r>
      <w:r w:rsidR="00106850" w:rsidRPr="00A51174">
        <w:rPr>
          <w:rFonts w:cstheme="minorHAnsi"/>
        </w:rPr>
        <w:t>–</w:t>
      </w:r>
      <w:r w:rsidR="000F3828" w:rsidRPr="00A51174">
        <w:t>3 times per year, to collect i</w:t>
      </w:r>
      <w:r w:rsidR="00C27BE1" w:rsidRPr="00A51174">
        <w:t xml:space="preserve">nformation on birth, deaths and migration patterns for all household members, including non-residents.  In addition, </w:t>
      </w:r>
      <w:r w:rsidR="00106850" w:rsidRPr="00A51174">
        <w:t xml:space="preserve">since 2003, </w:t>
      </w:r>
      <w:r w:rsidR="00C27BE1" w:rsidRPr="00A51174">
        <w:t xml:space="preserve">resident household members who are aged </w:t>
      </w:r>
      <w:r w:rsidR="00C27BE1" w:rsidRPr="00A51174">
        <w:rPr>
          <w:rFonts w:cstheme="minorHAnsi"/>
        </w:rPr>
        <w:t>≥</w:t>
      </w:r>
      <w:r w:rsidR="00C27BE1" w:rsidRPr="00A51174">
        <w:t xml:space="preserve">15 years are invited to </w:t>
      </w:r>
      <w:r w:rsidR="00B00D3F" w:rsidRPr="00A51174">
        <w:t>participate in an annual</w:t>
      </w:r>
      <w:r w:rsidR="000F3828" w:rsidRPr="00A51174">
        <w:t xml:space="preserve"> individual-level survey</w:t>
      </w:r>
      <w:r w:rsidR="00106850" w:rsidRPr="00A51174">
        <w:t>,</w:t>
      </w:r>
      <w:r w:rsidR="00171EFA" w:rsidRPr="00A51174">
        <w:t xml:space="preserve"> </w:t>
      </w:r>
      <w:r w:rsidR="000F3828" w:rsidRPr="00A51174">
        <w:t xml:space="preserve">which includes an interview on general health and sexual behaviour, and collection of a dried blood spot </w:t>
      </w:r>
      <w:r w:rsidR="005859F2" w:rsidRPr="00A51174">
        <w:t xml:space="preserve">(DBS) </w:t>
      </w:r>
      <w:r w:rsidR="000F3828" w:rsidRPr="00A51174">
        <w:t>for</w:t>
      </w:r>
      <w:r w:rsidR="003C3753" w:rsidRPr="00A51174">
        <w:t xml:space="preserve"> anonymised</w:t>
      </w:r>
      <w:r w:rsidR="000F3828" w:rsidRPr="00A51174">
        <w:t xml:space="preserve"> HIV </w:t>
      </w:r>
      <w:r w:rsidR="005F77D5" w:rsidRPr="00A51174">
        <w:t>testing</w:t>
      </w:r>
      <w:r w:rsidR="000F3828" w:rsidRPr="00A51174">
        <w:t>.</w:t>
      </w:r>
      <w:r w:rsidR="003C3753" w:rsidRPr="00A51174">
        <w:t xml:space="preserve"> </w:t>
      </w:r>
      <w:r w:rsidR="00B550D7" w:rsidRPr="00A51174">
        <w:t xml:space="preserve">  DBS r</w:t>
      </w:r>
      <w:r w:rsidR="003C3753" w:rsidRPr="00A51174">
        <w:t xml:space="preserve">esults are </w:t>
      </w:r>
      <w:r w:rsidR="00B550D7" w:rsidRPr="00A51174">
        <w:t xml:space="preserve">for research purposes and </w:t>
      </w:r>
      <w:proofErr w:type="gramStart"/>
      <w:r w:rsidR="00B550D7" w:rsidRPr="00A51174">
        <w:t xml:space="preserve">are </w:t>
      </w:r>
      <w:r w:rsidR="003C3753" w:rsidRPr="00A51174">
        <w:t xml:space="preserve">not </w:t>
      </w:r>
      <w:r w:rsidR="00335F5E" w:rsidRPr="00A51174">
        <w:t xml:space="preserve">routinely </w:t>
      </w:r>
      <w:r w:rsidR="006008F5" w:rsidRPr="00A51174">
        <w:t>returned</w:t>
      </w:r>
      <w:proofErr w:type="gramEnd"/>
      <w:r w:rsidR="006008F5" w:rsidRPr="00A51174">
        <w:t xml:space="preserve"> to </w:t>
      </w:r>
      <w:r w:rsidR="003C3753" w:rsidRPr="00A51174">
        <w:t>participants.</w:t>
      </w:r>
      <w:r w:rsidR="000F3828" w:rsidRPr="00A51174">
        <w:t xml:space="preserve">  </w:t>
      </w:r>
      <w:r w:rsidR="00254C16" w:rsidRPr="00A51174">
        <w:t>Eligibility lists</w:t>
      </w:r>
      <w:r w:rsidR="000F3828" w:rsidRPr="00A51174">
        <w:t xml:space="preserve"> for the individual-level survey</w:t>
      </w:r>
      <w:r w:rsidR="00254C16" w:rsidRPr="00A51174">
        <w:t xml:space="preserve"> </w:t>
      </w:r>
      <w:proofErr w:type="gramStart"/>
      <w:r w:rsidR="00254C16" w:rsidRPr="00A51174">
        <w:t>are drawn</w:t>
      </w:r>
      <w:proofErr w:type="gramEnd"/>
      <w:r w:rsidR="00254C16" w:rsidRPr="00A51174">
        <w:t xml:space="preserve"> up based </w:t>
      </w:r>
      <w:r w:rsidR="00254C16" w:rsidRPr="00A51174">
        <w:lastRenderedPageBreak/>
        <w:t>on age and residency status in December of the preceding year.</w:t>
      </w:r>
      <w:r w:rsidR="003C3753" w:rsidRPr="00A51174">
        <w:t xml:space="preserve"> </w:t>
      </w:r>
      <w:r w:rsidR="00C27BE1" w:rsidRPr="00A51174">
        <w:t>The cohort is one of the world’s largest population-based longitudinal HIV surveillance studies, situated at the epicentre of the dual HIV and TB epidemics, with information on a wide range of health-related and social factors measured over 17 years of follow-up</w:t>
      </w:r>
      <w:r w:rsidR="00FA301C" w:rsidRPr="00A51174">
        <w:t xml:space="preserve">. </w:t>
      </w:r>
    </w:p>
    <w:p w14:paraId="5E85DFD0" w14:textId="77777777" w:rsidR="003F1D26" w:rsidRPr="00A51174" w:rsidRDefault="0055601E" w:rsidP="002D469D">
      <w:pPr>
        <w:pStyle w:val="Heading2"/>
        <w:rPr>
          <w:b/>
          <w:sz w:val="32"/>
          <w:szCs w:val="32"/>
        </w:rPr>
      </w:pPr>
      <w:r w:rsidRPr="00A51174">
        <w:rPr>
          <w:b/>
          <w:sz w:val="32"/>
          <w:szCs w:val="32"/>
        </w:rPr>
        <w:t>Population</w:t>
      </w:r>
    </w:p>
    <w:p w14:paraId="7B546AD9" w14:textId="59DE16A1" w:rsidR="00153CFE" w:rsidRPr="00A51174" w:rsidRDefault="00153CFE" w:rsidP="000E67C0">
      <w:pPr>
        <w:spacing w:after="240" w:line="480" w:lineRule="auto"/>
      </w:pPr>
      <w:r w:rsidRPr="00A51174">
        <w:t>The anal</w:t>
      </w:r>
      <w:r w:rsidR="0092773E" w:rsidRPr="00A51174">
        <w:t>ysis of HIV incidence uses</w:t>
      </w:r>
      <w:r w:rsidRPr="00A51174">
        <w:t xml:space="preserve"> household demographic and annual HIV </w:t>
      </w:r>
      <w:proofErr w:type="spellStart"/>
      <w:r w:rsidRPr="00A51174">
        <w:t>serosurvey</w:t>
      </w:r>
      <w:proofErr w:type="spellEnd"/>
      <w:r w:rsidRPr="00A51174">
        <w:t xml:space="preserve"> data from 2006 to 2015</w:t>
      </w:r>
      <w:r w:rsidR="00106850" w:rsidRPr="00A51174">
        <w:t>, as the period in which ART was widely available in the area</w:t>
      </w:r>
      <w:bookmarkStart w:id="5" w:name="_Hlk493230372"/>
      <w:r w:rsidR="00FA301C" w:rsidRPr="00A51174">
        <w:t xml:space="preserve">. </w:t>
      </w:r>
      <w:r w:rsidRPr="00A51174">
        <w:t>Ind</w:t>
      </w:r>
      <w:r w:rsidR="008555EF" w:rsidRPr="00A51174">
        <w:t xml:space="preserve">ividuals were included in the analysis if they were male, aged </w:t>
      </w:r>
      <w:r w:rsidR="006F2293" w:rsidRPr="00A51174">
        <w:t xml:space="preserve">20–29 years, </w:t>
      </w:r>
      <w:r w:rsidR="008555EF" w:rsidRPr="00A51174">
        <w:t>res</w:t>
      </w:r>
      <w:r w:rsidR="00020C1D" w:rsidRPr="00A51174">
        <w:t>ident in the surveillance area,</w:t>
      </w:r>
      <w:r w:rsidR="008555EF" w:rsidRPr="00A51174">
        <w:t xml:space="preserve"> participated in the HIV </w:t>
      </w:r>
      <w:proofErr w:type="spellStart"/>
      <w:r w:rsidR="008555EF" w:rsidRPr="00A51174">
        <w:t>serosurvey</w:t>
      </w:r>
      <w:proofErr w:type="spellEnd"/>
      <w:r w:rsidR="008555EF" w:rsidRPr="00A51174">
        <w:t xml:space="preserve"> </w:t>
      </w:r>
      <w:r w:rsidR="003E532E" w:rsidRPr="00A51174">
        <w:t xml:space="preserve">at least twice </w:t>
      </w:r>
      <w:r w:rsidR="008555EF" w:rsidRPr="00A51174">
        <w:t>during the period 2006–2015</w:t>
      </w:r>
      <w:bookmarkEnd w:id="5"/>
      <w:r w:rsidR="00020C1D" w:rsidRPr="00A51174">
        <w:t xml:space="preserve">, and their first test was HIV negative.  </w:t>
      </w:r>
    </w:p>
    <w:p w14:paraId="7093FC8B" w14:textId="6E5DE583" w:rsidR="00153CFE" w:rsidRPr="00A51174" w:rsidRDefault="00153CFE" w:rsidP="000E67C0">
      <w:pPr>
        <w:spacing w:after="240" w:line="480" w:lineRule="auto"/>
      </w:pPr>
      <w:bookmarkStart w:id="6" w:name="_Hlk493230455"/>
      <w:r w:rsidRPr="00A51174">
        <w:t>For the analysis of</w:t>
      </w:r>
      <w:r w:rsidR="003F59CD" w:rsidRPr="00A51174">
        <w:t xml:space="preserve"> </w:t>
      </w:r>
      <w:r w:rsidR="00285FD0" w:rsidRPr="00A51174">
        <w:t>uptake of HIV prevention and care services (‘service uptake’)</w:t>
      </w:r>
      <w:r w:rsidRPr="00A51174">
        <w:t xml:space="preserve">, </w:t>
      </w:r>
      <w:r w:rsidR="003F59CD" w:rsidRPr="00A51174">
        <w:t xml:space="preserve">all </w:t>
      </w:r>
      <w:r w:rsidRPr="00A51174">
        <w:t>m</w:t>
      </w:r>
      <w:r w:rsidR="006008F5" w:rsidRPr="00A51174">
        <w:t>en</w:t>
      </w:r>
      <w:r w:rsidRPr="00A51174">
        <w:t xml:space="preserve"> aged 20–29 years who </w:t>
      </w:r>
      <w:r w:rsidR="003F59CD" w:rsidRPr="00A51174">
        <w:t xml:space="preserve">were resident in the surveillance area and </w:t>
      </w:r>
      <w:r w:rsidRPr="00A51174">
        <w:t xml:space="preserve">participated in </w:t>
      </w:r>
      <w:r w:rsidR="003F59CD" w:rsidRPr="00A51174">
        <w:t>the general health</w:t>
      </w:r>
      <w:r w:rsidRPr="00A51174">
        <w:t xml:space="preserve"> survey in either 2011 or 2015 were included.</w:t>
      </w:r>
      <w:r w:rsidR="003F59CD" w:rsidRPr="00A51174">
        <w:t xml:space="preserve">  </w:t>
      </w:r>
      <w:r w:rsidRPr="00A51174">
        <w:t xml:space="preserve">These time points </w:t>
      </w:r>
      <w:proofErr w:type="gramStart"/>
      <w:r w:rsidRPr="00A51174">
        <w:t>were chosen</w:t>
      </w:r>
      <w:proofErr w:type="gramEnd"/>
      <w:r w:rsidRPr="00A51174">
        <w:t xml:space="preserve"> to include the most recent survey before the introduction of DREAMS in early 2016, and an earlier survey to examine any secular trends in service uptake before the introduction of DREAMS</w:t>
      </w:r>
      <w:bookmarkEnd w:id="6"/>
      <w:r w:rsidRPr="00A51174">
        <w:t xml:space="preserve">.  </w:t>
      </w:r>
    </w:p>
    <w:p w14:paraId="2177AF32" w14:textId="77777777" w:rsidR="0031296D" w:rsidRPr="00A51174" w:rsidRDefault="0031296D" w:rsidP="008F563D">
      <w:pPr>
        <w:pStyle w:val="Heading2"/>
        <w:rPr>
          <w:b/>
          <w:sz w:val="32"/>
          <w:szCs w:val="32"/>
        </w:rPr>
      </w:pPr>
      <w:bookmarkStart w:id="7" w:name="_Hlk494712483"/>
      <w:r w:rsidRPr="00A51174">
        <w:rPr>
          <w:b/>
          <w:sz w:val="32"/>
          <w:szCs w:val="32"/>
        </w:rPr>
        <w:t>Statistical methods</w:t>
      </w:r>
    </w:p>
    <w:p w14:paraId="63F5C885" w14:textId="2EA20AF2" w:rsidR="00445508" w:rsidRPr="00A51174" w:rsidRDefault="00966769" w:rsidP="000E67C0">
      <w:pPr>
        <w:spacing w:after="240" w:line="480" w:lineRule="auto"/>
      </w:pPr>
      <w:r w:rsidRPr="00A51174">
        <w:t xml:space="preserve">Data were entered and verified in an SQL database, and were analysed using Stata 14.  </w:t>
      </w:r>
      <w:r w:rsidR="0092773E" w:rsidRPr="00A51174">
        <w:t xml:space="preserve">HIV incidence rates </w:t>
      </w:r>
      <w:proofErr w:type="gramStart"/>
      <w:r w:rsidR="0092773E" w:rsidRPr="00A51174">
        <w:t>were calculated</w:t>
      </w:r>
      <w:proofErr w:type="gramEnd"/>
      <w:r w:rsidR="0092773E" w:rsidRPr="00A51174">
        <w:t xml:space="preserve"> as the number of seroconversions per person-year of observation.</w:t>
      </w:r>
      <w:r w:rsidR="003C3753" w:rsidRPr="00A51174">
        <w:t xml:space="preserve">  </w:t>
      </w:r>
      <w:r w:rsidR="00262CFC" w:rsidRPr="00A51174">
        <w:t xml:space="preserve">Person-time </w:t>
      </w:r>
      <w:proofErr w:type="gramStart"/>
      <w:r w:rsidR="00262CFC" w:rsidRPr="00A51174">
        <w:t>was defined</w:t>
      </w:r>
      <w:proofErr w:type="gramEnd"/>
      <w:r w:rsidR="00262CFC" w:rsidRPr="00A51174">
        <w:t xml:space="preserve"> from the date the individual first tested negative in the </w:t>
      </w:r>
      <w:proofErr w:type="spellStart"/>
      <w:r w:rsidR="00262CFC" w:rsidRPr="00A51174">
        <w:t>serosurvey</w:t>
      </w:r>
      <w:proofErr w:type="spellEnd"/>
      <w:r w:rsidR="00262CFC" w:rsidRPr="00A51174">
        <w:t xml:space="preserve"> until the </w:t>
      </w:r>
      <w:r w:rsidR="008275CB" w:rsidRPr="00A51174">
        <w:t xml:space="preserve">latest </w:t>
      </w:r>
      <w:r w:rsidR="00262CFC" w:rsidRPr="00A51174">
        <w:t>of date of last negative test or seroconversion</w:t>
      </w:r>
      <w:r w:rsidR="008275CB" w:rsidRPr="00A51174">
        <w:t xml:space="preserve"> date</w:t>
      </w:r>
      <w:r w:rsidR="00262CFC" w:rsidRPr="00A51174">
        <w:t xml:space="preserve">.  </w:t>
      </w:r>
      <w:r w:rsidR="003C3753" w:rsidRPr="00A51174">
        <w:t>Periods of non-residency</w:t>
      </w:r>
      <w:r w:rsidR="00262CFC" w:rsidRPr="00A51174">
        <w:t xml:space="preserve"> (if individuals moved away from the surveillance area and later returned)</w:t>
      </w:r>
      <w:r w:rsidR="003C3753" w:rsidRPr="00A51174">
        <w:t xml:space="preserve"> </w:t>
      </w:r>
      <w:proofErr w:type="gramStart"/>
      <w:r w:rsidR="003C3753" w:rsidRPr="00A51174">
        <w:t>were excluded</w:t>
      </w:r>
      <w:proofErr w:type="gramEnd"/>
      <w:r w:rsidR="003C3753" w:rsidRPr="00A51174">
        <w:t xml:space="preserve"> from the</w:t>
      </w:r>
      <w:r w:rsidR="008275CB" w:rsidRPr="00A51174">
        <w:t xml:space="preserve"> calculation of</w:t>
      </w:r>
      <w:r w:rsidR="003C3753" w:rsidRPr="00A51174">
        <w:t xml:space="preserve"> </w:t>
      </w:r>
      <w:r w:rsidR="006008F5" w:rsidRPr="00A51174">
        <w:t>person-</w:t>
      </w:r>
      <w:r w:rsidR="003C3753" w:rsidRPr="00A51174">
        <w:t xml:space="preserve">time. </w:t>
      </w:r>
      <w:r w:rsidR="0092773E" w:rsidRPr="00A51174">
        <w:t xml:space="preserve"> </w:t>
      </w:r>
      <w:r w:rsidR="008275CB" w:rsidRPr="00A51174">
        <w:t>S</w:t>
      </w:r>
      <w:r w:rsidR="0092773E" w:rsidRPr="00A51174">
        <w:t xml:space="preserve">eroconversion dates were </w:t>
      </w:r>
      <w:proofErr w:type="gramStart"/>
      <w:r w:rsidR="0092773E" w:rsidRPr="00A51174">
        <w:t>multiply-imputed</w:t>
      </w:r>
      <w:proofErr w:type="gramEnd"/>
      <w:r w:rsidR="0092773E" w:rsidRPr="00A51174">
        <w:t xml:space="preserve"> (using 250 imputations) as a fraction of the interval between the last negative test date and the first positive test date, assuming a uniform distribution. </w:t>
      </w:r>
      <w:proofErr w:type="gramStart"/>
      <w:r w:rsidR="0092773E" w:rsidRPr="00A51174">
        <w:t xml:space="preserve">Imputed seroconversion dates which did not fall within a </w:t>
      </w:r>
      <w:r w:rsidR="00106850" w:rsidRPr="00A51174">
        <w:t xml:space="preserve">period when the individual was </w:t>
      </w:r>
      <w:r w:rsidR="0092773E" w:rsidRPr="00A51174">
        <w:t>residen</w:t>
      </w:r>
      <w:r w:rsidR="00106850" w:rsidRPr="00A51174">
        <w:t>t in the surveillance area (e.g. if the individual had temporarily out-migrated)</w:t>
      </w:r>
      <w:r w:rsidR="0092773E" w:rsidRPr="00A51174">
        <w:t xml:space="preserve"> were censored at </w:t>
      </w:r>
      <w:r w:rsidR="008275CB" w:rsidRPr="00A51174">
        <w:t>the latest exit date (</w:t>
      </w:r>
      <w:r w:rsidR="0092773E" w:rsidRPr="00A51174">
        <w:t xml:space="preserve">the end of the </w:t>
      </w:r>
      <w:r w:rsidR="000A3B00" w:rsidRPr="00A51174">
        <w:t>period whe</w:t>
      </w:r>
      <w:r w:rsidR="008275CB" w:rsidRPr="00A51174">
        <w:t>n</w:t>
      </w:r>
      <w:r w:rsidR="000A3B00" w:rsidRPr="00A51174">
        <w:t xml:space="preserve"> the individual was</w:t>
      </w:r>
      <w:r w:rsidR="008275CB" w:rsidRPr="00A51174">
        <w:t xml:space="preserve"> last</w:t>
      </w:r>
      <w:r w:rsidR="000A3B00" w:rsidRPr="00A51174">
        <w:t xml:space="preserve"> </w:t>
      </w:r>
      <w:r w:rsidR="0092773E" w:rsidRPr="00A51174">
        <w:t>residen</w:t>
      </w:r>
      <w:r w:rsidR="000A3B00" w:rsidRPr="00A51174">
        <w:t>t</w:t>
      </w:r>
      <w:r w:rsidR="008275CB" w:rsidRPr="00A51174">
        <w:t xml:space="preserve">) before </w:t>
      </w:r>
      <w:r w:rsidR="008275CB" w:rsidRPr="00A51174">
        <w:lastRenderedPageBreak/>
        <w:t xml:space="preserve">the imputed seroconversion date, </w:t>
      </w:r>
      <w:r w:rsidR="0092773E" w:rsidRPr="00A51174">
        <w:t>i.e. the seroconversion event did not contribute to the numerator, and person-time after the residency period did not contribute to the denominator.</w:t>
      </w:r>
      <w:proofErr w:type="gramEnd"/>
      <w:r w:rsidR="0092773E" w:rsidRPr="00A51174">
        <w:t xml:space="preserve"> HIV incidence rates (with 95% </w:t>
      </w:r>
      <w:r w:rsidR="001D22D2" w:rsidRPr="00A51174">
        <w:t>confidence intervals (CI)</w:t>
      </w:r>
      <w:r w:rsidR="0092773E" w:rsidRPr="00A51174">
        <w:t xml:space="preserve">) </w:t>
      </w:r>
      <w:proofErr w:type="gramStart"/>
      <w:r w:rsidR="0092773E" w:rsidRPr="00A51174">
        <w:t>were estimated</w:t>
      </w:r>
      <w:proofErr w:type="gramEnd"/>
      <w:r w:rsidR="0092773E" w:rsidRPr="00A51174">
        <w:t xml:space="preserve"> separately for each age group </w:t>
      </w:r>
      <w:r w:rsidR="003E532E" w:rsidRPr="00A51174">
        <w:t>(aged 20</w:t>
      </w:r>
      <w:r w:rsidR="003E532E" w:rsidRPr="00A51174">
        <w:rPr>
          <w:rFonts w:cstheme="minorHAnsi"/>
        </w:rPr>
        <w:t>–</w:t>
      </w:r>
      <w:r w:rsidR="003E532E" w:rsidRPr="00A51174">
        <w:t>24 years and 25</w:t>
      </w:r>
      <w:r w:rsidR="003E532E" w:rsidRPr="00A51174">
        <w:rPr>
          <w:rFonts w:cstheme="minorHAnsi"/>
        </w:rPr>
        <w:t>–</w:t>
      </w:r>
      <w:r w:rsidR="003E532E" w:rsidRPr="00A51174">
        <w:t>29 years)</w:t>
      </w:r>
      <w:r w:rsidR="00445508" w:rsidRPr="00A51174">
        <w:t xml:space="preserve"> and calendar period (2006</w:t>
      </w:r>
      <w:r w:rsidR="00445508" w:rsidRPr="00A51174">
        <w:rPr>
          <w:rFonts w:cstheme="minorHAnsi"/>
        </w:rPr>
        <w:t>–</w:t>
      </w:r>
      <w:r w:rsidR="00445508" w:rsidRPr="00A51174">
        <w:t>2010 and 2011</w:t>
      </w:r>
      <w:r w:rsidR="00445508" w:rsidRPr="00A51174">
        <w:rPr>
          <w:rFonts w:cstheme="minorHAnsi"/>
        </w:rPr>
        <w:t>–</w:t>
      </w:r>
      <w:r w:rsidR="00445508" w:rsidRPr="00A51174">
        <w:t>2015)</w:t>
      </w:r>
      <w:r w:rsidR="0092773E" w:rsidRPr="00A51174">
        <w:t xml:space="preserve">.  To assess trends over time, Poisson regression </w:t>
      </w:r>
      <w:proofErr w:type="gramStart"/>
      <w:r w:rsidR="0092773E" w:rsidRPr="00A51174">
        <w:t>was used</w:t>
      </w:r>
      <w:proofErr w:type="gramEnd"/>
      <w:r w:rsidR="0092773E" w:rsidRPr="00A51174">
        <w:t xml:space="preserve"> to estimate rate ratios (RR) and 95% CIs for the effect of </w:t>
      </w:r>
      <w:r w:rsidR="00445508" w:rsidRPr="00A51174">
        <w:t xml:space="preserve">calendar period </w:t>
      </w:r>
      <w:r w:rsidR="005859F2" w:rsidRPr="00A51174">
        <w:t xml:space="preserve">on </w:t>
      </w:r>
      <w:r w:rsidR="0092773E" w:rsidRPr="00A51174">
        <w:t>incidence.</w:t>
      </w:r>
      <w:r w:rsidR="008275CB" w:rsidRPr="00A51174">
        <w:t xml:space="preserve">  As a sensitivity analysis, </w:t>
      </w:r>
      <w:r w:rsidR="005859F2" w:rsidRPr="00A51174">
        <w:t>periods</w:t>
      </w:r>
      <w:r w:rsidR="00445508" w:rsidRPr="00A51174">
        <w:t xml:space="preserve"> of non-residency were included in the calculation </w:t>
      </w:r>
      <w:r w:rsidR="005859F2" w:rsidRPr="00A51174">
        <w:t xml:space="preserve">of incidence (i.e. all seroconversions contributed to the </w:t>
      </w:r>
      <w:proofErr w:type="gramStart"/>
      <w:r w:rsidR="005859F2" w:rsidRPr="00A51174">
        <w:t>numerator,</w:t>
      </w:r>
      <w:proofErr w:type="gramEnd"/>
      <w:r w:rsidR="005859F2" w:rsidRPr="00A51174">
        <w:t xml:space="preserve"> and person-time during periods of non-residency contributed to the denominator).</w:t>
      </w:r>
    </w:p>
    <w:p w14:paraId="4E12DE67" w14:textId="5833B881" w:rsidR="00B62E4E" w:rsidRPr="00A51174" w:rsidRDefault="00966769" w:rsidP="000E67C0">
      <w:pPr>
        <w:spacing w:after="240" w:line="480" w:lineRule="auto"/>
      </w:pPr>
      <w:r w:rsidRPr="00A51174">
        <w:t xml:space="preserve">Uptake of services </w:t>
      </w:r>
      <w:proofErr w:type="gramStart"/>
      <w:r w:rsidRPr="00A51174">
        <w:t xml:space="preserve">was </w:t>
      </w:r>
      <w:r w:rsidR="00EC37FE" w:rsidRPr="00A51174">
        <w:t>measured</w:t>
      </w:r>
      <w:proofErr w:type="gramEnd"/>
      <w:r w:rsidR="00EC37FE" w:rsidRPr="00A51174">
        <w:t xml:space="preserve"> through</w:t>
      </w:r>
      <w:r w:rsidRPr="00A51174">
        <w:t xml:space="preserve"> two self-reported outcomes:  1) having had an HIV test in the past 12 months; and 2) having </w:t>
      </w:r>
      <w:r w:rsidR="002F159F" w:rsidRPr="00A51174">
        <w:t xml:space="preserve">undergone </w:t>
      </w:r>
      <w:r w:rsidRPr="00A51174">
        <w:t>voluntary medical male circumcision (VMMC).</w:t>
      </w:r>
      <w:r w:rsidR="00262CFC" w:rsidRPr="00A51174">
        <w:t xml:space="preserve">  </w:t>
      </w:r>
      <w:r w:rsidR="0023648D" w:rsidRPr="00A51174">
        <w:t xml:space="preserve"> </w:t>
      </w:r>
      <w:r w:rsidR="00AD6068" w:rsidRPr="00A51174">
        <w:t xml:space="preserve">HIV testing </w:t>
      </w:r>
      <w:proofErr w:type="gramStart"/>
      <w:r w:rsidR="00AD6068" w:rsidRPr="00A51174">
        <w:t>was assessed</w:t>
      </w:r>
      <w:proofErr w:type="gramEnd"/>
      <w:r w:rsidR="00AD6068" w:rsidRPr="00A51174">
        <w:t xml:space="preserve"> based on the response</w:t>
      </w:r>
      <w:r w:rsidR="006008F5" w:rsidRPr="00A51174">
        <w:t>s</w:t>
      </w:r>
      <w:r w:rsidR="00AD6068" w:rsidRPr="00A51174">
        <w:t xml:space="preserve"> to the following questions: a) do you know your HIV status; and if yes, b) when did you last test for HIV.  </w:t>
      </w:r>
      <w:r w:rsidR="00C91BD4" w:rsidRPr="00A51174">
        <w:t xml:space="preserve">Since </w:t>
      </w:r>
      <w:proofErr w:type="gramStart"/>
      <w:r w:rsidR="00C91BD4" w:rsidRPr="00A51174">
        <w:t>DBS</w:t>
      </w:r>
      <w:proofErr w:type="gramEnd"/>
      <w:r w:rsidR="00C91BD4" w:rsidRPr="00A51174">
        <w:t xml:space="preserve"> results from the annual </w:t>
      </w:r>
      <w:proofErr w:type="spellStart"/>
      <w:r w:rsidR="00C91BD4" w:rsidRPr="00A51174">
        <w:t>serosurvey</w:t>
      </w:r>
      <w:proofErr w:type="spellEnd"/>
      <w:r w:rsidR="00C91BD4" w:rsidRPr="00A51174">
        <w:t xml:space="preserve"> are anonymised and not returned to individuals, participation in the </w:t>
      </w:r>
      <w:proofErr w:type="spellStart"/>
      <w:r w:rsidR="00C91BD4" w:rsidRPr="00A51174">
        <w:t>serosurvey</w:t>
      </w:r>
      <w:proofErr w:type="spellEnd"/>
      <w:r w:rsidR="00C91BD4" w:rsidRPr="00A51174">
        <w:t xml:space="preserve"> was not considered as having tested for HIV.  </w:t>
      </w:r>
      <w:r w:rsidR="001D22D2" w:rsidRPr="00A51174">
        <w:t xml:space="preserve">VMMC </w:t>
      </w:r>
      <w:proofErr w:type="gramStart"/>
      <w:r w:rsidR="001D22D2" w:rsidRPr="00A51174">
        <w:t>was</w:t>
      </w:r>
      <w:r w:rsidR="00947D9A" w:rsidRPr="00A51174">
        <w:t xml:space="preserve"> assessed</w:t>
      </w:r>
      <w:proofErr w:type="gramEnd"/>
      <w:r w:rsidR="00947D9A" w:rsidRPr="00A51174">
        <w:t xml:space="preserve"> based on the responses to the following questions:  </w:t>
      </w:r>
      <w:r w:rsidR="001D22D2" w:rsidRPr="00A51174">
        <w:t xml:space="preserve">a) are you circumcised; and </w:t>
      </w:r>
      <w:r w:rsidR="00947D9A" w:rsidRPr="00A51174">
        <w:t>if yes,</w:t>
      </w:r>
      <w:r w:rsidR="001D22D2" w:rsidRPr="00A51174">
        <w:t xml:space="preserve"> b)</w:t>
      </w:r>
      <w:r w:rsidR="00947D9A" w:rsidRPr="00A51174">
        <w:t xml:space="preserve"> where was the procedure conducted; </w:t>
      </w:r>
      <w:r w:rsidR="001D22D2" w:rsidRPr="00A51174">
        <w:t xml:space="preserve">c) </w:t>
      </w:r>
      <w:r w:rsidR="00947D9A" w:rsidRPr="00A51174">
        <w:t>was the procedure done for cultural reasons, health reasons, or both.</w:t>
      </w:r>
      <w:r w:rsidR="001D22D2" w:rsidRPr="00A51174">
        <w:t xml:space="preserve"> </w:t>
      </w:r>
      <w:r w:rsidR="00947D9A" w:rsidRPr="00A51174">
        <w:t xml:space="preserve"> </w:t>
      </w:r>
      <w:r w:rsidR="00FE430D" w:rsidRPr="00A51174">
        <w:t xml:space="preserve">Participants </w:t>
      </w:r>
      <w:r w:rsidR="00947D9A" w:rsidRPr="00A51174">
        <w:t>who report</w:t>
      </w:r>
      <w:r w:rsidR="001D22D2" w:rsidRPr="00A51174">
        <w:t>ed</w:t>
      </w:r>
      <w:r w:rsidR="00947D9A" w:rsidRPr="00A51174">
        <w:t xml:space="preserve"> </w:t>
      </w:r>
      <w:proofErr w:type="gramStart"/>
      <w:r w:rsidR="00947D9A" w:rsidRPr="00A51174">
        <w:t>having</w:t>
      </w:r>
      <w:r w:rsidR="00FE430D" w:rsidRPr="00A51174">
        <w:t xml:space="preserve"> be</w:t>
      </w:r>
      <w:r w:rsidR="00947D9A" w:rsidRPr="00A51174">
        <w:t>en</w:t>
      </w:r>
      <w:r w:rsidR="00FE430D" w:rsidRPr="00A51174">
        <w:t xml:space="preserve"> circumcised</w:t>
      </w:r>
      <w:proofErr w:type="gramEnd"/>
      <w:r w:rsidR="00FE430D" w:rsidRPr="00A51174">
        <w:t xml:space="preserve"> in a </w:t>
      </w:r>
      <w:r w:rsidR="00947D9A" w:rsidRPr="00A51174">
        <w:t>medical centre or for medical/health reasons were considered to have undergone VMMC</w:t>
      </w:r>
      <w:r w:rsidR="00262CFC" w:rsidRPr="00A51174">
        <w:t>; all others</w:t>
      </w:r>
      <w:r w:rsidR="006008F5" w:rsidRPr="00A51174">
        <w:t xml:space="preserve"> were considered not to have undergone</w:t>
      </w:r>
      <w:r w:rsidR="00262CFC" w:rsidRPr="00A51174">
        <w:t xml:space="preserve"> VMMC</w:t>
      </w:r>
      <w:r w:rsidR="00947D9A" w:rsidRPr="00A51174">
        <w:t>.</w:t>
      </w:r>
      <w:r w:rsidR="00262CFC" w:rsidRPr="00A51174">
        <w:t xml:space="preserve"> </w:t>
      </w:r>
    </w:p>
    <w:p w14:paraId="65F0CD5F" w14:textId="33CA47F0" w:rsidR="0070423C" w:rsidRPr="00A51174" w:rsidRDefault="00966769" w:rsidP="000E67C0">
      <w:pPr>
        <w:spacing w:after="240" w:line="480" w:lineRule="auto"/>
      </w:pPr>
      <w:r w:rsidRPr="00A51174">
        <w:t xml:space="preserve">Participant characteristics </w:t>
      </w:r>
      <w:proofErr w:type="gramStart"/>
      <w:r w:rsidRPr="00A51174">
        <w:t>were tabulated</w:t>
      </w:r>
      <w:proofErr w:type="gramEnd"/>
      <w:r w:rsidRPr="00A51174">
        <w:t xml:space="preserve"> for each survey year, </w:t>
      </w:r>
      <w:r w:rsidR="009F05AE" w:rsidRPr="00A51174">
        <w:t>stratified by age group.</w:t>
      </w:r>
      <w:r w:rsidRPr="00A51174">
        <w:t xml:space="preserve">  </w:t>
      </w:r>
      <w:r w:rsidR="009F05AE" w:rsidRPr="00A51174">
        <w:t xml:space="preserve">Logistic regression was used </w:t>
      </w:r>
      <w:r w:rsidR="001D22D2" w:rsidRPr="00A51174">
        <w:t xml:space="preserve">to estimate odds ratios (OR) and 95% </w:t>
      </w:r>
      <w:r w:rsidR="009F05AE" w:rsidRPr="00A51174">
        <w:t>CI</w:t>
      </w:r>
      <w:r w:rsidR="001D22D2" w:rsidRPr="00A51174">
        <w:t>s</w:t>
      </w:r>
      <w:r w:rsidR="009F05AE" w:rsidRPr="00A51174">
        <w:t xml:space="preserve"> for factors associated with uptake of each service</w:t>
      </w:r>
      <w:r w:rsidR="0070423C" w:rsidRPr="00A51174">
        <w:t>; separate models were developed for each outcome.</w:t>
      </w:r>
      <w:r w:rsidR="009F05AE" w:rsidRPr="00A51174">
        <w:t xml:space="preserve">  </w:t>
      </w:r>
      <w:proofErr w:type="gramStart"/>
      <w:r w:rsidR="00C92332" w:rsidRPr="00A51174">
        <w:t>Robust standard errors were used to account for repeat participation by some participants between survey years</w:t>
      </w:r>
      <w:proofErr w:type="gramEnd"/>
      <w:r w:rsidR="00C92332" w:rsidRPr="00A51174">
        <w:t>.</w:t>
      </w:r>
      <w:r w:rsidR="008275CB" w:rsidRPr="00A51174">
        <w:t xml:space="preserve">  A</w:t>
      </w:r>
      <w:r w:rsidR="000A3B00" w:rsidRPr="00A51174">
        <w:t xml:space="preserve">nalyses </w:t>
      </w:r>
      <w:proofErr w:type="gramStart"/>
      <w:r w:rsidR="000A3B00" w:rsidRPr="00A51174">
        <w:t>were not weighted</w:t>
      </w:r>
      <w:proofErr w:type="gramEnd"/>
      <w:r w:rsidR="000A3B00" w:rsidRPr="00A51174">
        <w:t xml:space="preserve"> for survey non-participation or non-response.</w:t>
      </w:r>
    </w:p>
    <w:p w14:paraId="3F992A9B" w14:textId="1A5FAB7B" w:rsidR="009F05AE" w:rsidRPr="00A51174" w:rsidRDefault="009F05AE" w:rsidP="00914F61">
      <w:pPr>
        <w:spacing w:after="240" w:line="480" w:lineRule="auto"/>
      </w:pPr>
      <w:r w:rsidRPr="00A51174">
        <w:t xml:space="preserve">Potential determinants of </w:t>
      </w:r>
      <w:r w:rsidR="002E59DF" w:rsidRPr="00A51174">
        <w:t xml:space="preserve">HIV testing, and of </w:t>
      </w:r>
      <w:r w:rsidR="0070423C" w:rsidRPr="00A51174">
        <w:t xml:space="preserve">VMMC </w:t>
      </w:r>
      <w:r w:rsidRPr="00A51174">
        <w:t>uptake</w:t>
      </w:r>
      <w:r w:rsidR="0070423C" w:rsidRPr="00A51174">
        <w:t xml:space="preserve">, </w:t>
      </w:r>
      <w:proofErr w:type="gramStart"/>
      <w:r w:rsidRPr="00A51174">
        <w:t>were examined</w:t>
      </w:r>
      <w:proofErr w:type="gramEnd"/>
      <w:r w:rsidRPr="00A51174">
        <w:t xml:space="preserve"> using a conceptual framework with </w:t>
      </w:r>
      <w:r w:rsidR="009A79EA" w:rsidRPr="00A51174">
        <w:t>three</w:t>
      </w:r>
      <w:r w:rsidRPr="00A51174">
        <w:t xml:space="preserve"> levels: sociodemographic factors, </w:t>
      </w:r>
      <w:r w:rsidR="009A79EA" w:rsidRPr="00A51174">
        <w:t xml:space="preserve">general </w:t>
      </w:r>
      <w:r w:rsidRPr="00A51174">
        <w:t xml:space="preserve">behavioural factors, and </w:t>
      </w:r>
      <w:r w:rsidR="009A79EA" w:rsidRPr="00A51174">
        <w:t xml:space="preserve">sexual </w:t>
      </w:r>
      <w:r w:rsidR="009A79EA" w:rsidRPr="00A51174">
        <w:lastRenderedPageBreak/>
        <w:t>behaviour</w:t>
      </w:r>
      <w:r w:rsidRPr="00A51174">
        <w:t xml:space="preserve">. </w:t>
      </w:r>
      <w:r w:rsidR="009A79EA" w:rsidRPr="00A51174">
        <w:t xml:space="preserve"> </w:t>
      </w:r>
      <w:r w:rsidR="0070423C" w:rsidRPr="00A51174">
        <w:t>For each outcome, a</w:t>
      </w:r>
      <w:r w:rsidR="009A79EA" w:rsidRPr="00A51174">
        <w:t xml:space="preserve">ge and survey year </w:t>
      </w:r>
      <w:proofErr w:type="gramStart"/>
      <w:r w:rsidR="009A79EA" w:rsidRPr="00A51174">
        <w:t>were considered</w:t>
      </w:r>
      <w:proofErr w:type="gramEnd"/>
      <w:r w:rsidR="009A79EA" w:rsidRPr="00A51174">
        <w:t xml:space="preserve"> a priori confounders and were included in all models.  </w:t>
      </w:r>
      <w:r w:rsidRPr="00A51174">
        <w:t xml:space="preserve"> </w:t>
      </w:r>
      <w:r w:rsidR="009A79EA" w:rsidRPr="00A51174">
        <w:t>First, sociodemographic factors whose age- and survey year-adjusted association with the outcome</w:t>
      </w:r>
      <w:r w:rsidR="0070423C" w:rsidRPr="00A51174">
        <w:t xml:space="preserve"> was </w:t>
      </w:r>
      <w:r w:rsidR="009A79EA" w:rsidRPr="00A51174">
        <w:t xml:space="preserve">significant at p&lt;0.10 were included in a multivariable model; those remaining associated at p&lt;0.10 were retained in a core model.  Behavioural factors </w:t>
      </w:r>
      <w:proofErr w:type="gramStart"/>
      <w:r w:rsidR="009A79EA" w:rsidRPr="00A51174">
        <w:t>were then added</w:t>
      </w:r>
      <w:proofErr w:type="gramEnd"/>
      <w:r w:rsidR="009A79EA" w:rsidRPr="00A51174">
        <w:t xml:space="preserve"> to this core model one by one.  Tho</w:t>
      </w:r>
      <w:r w:rsidR="0070423C" w:rsidRPr="00A51174">
        <w:t>se that were associated with the outcome</w:t>
      </w:r>
      <w:r w:rsidR="009A79EA" w:rsidRPr="00A51174">
        <w:t xml:space="preserve"> at p&lt;0.10, after adjusti</w:t>
      </w:r>
      <w:r w:rsidR="0070423C" w:rsidRPr="00A51174">
        <w:t>ng for sociodemographic factors</w:t>
      </w:r>
      <w:r w:rsidR="009A79EA" w:rsidRPr="00A51174">
        <w:t xml:space="preserve"> were included in a multivariable model and retained if they remained significant at p&lt;0.10.  Associations with </w:t>
      </w:r>
      <w:r w:rsidR="0070423C" w:rsidRPr="00A51174">
        <w:t>sexual behaviour</w:t>
      </w:r>
      <w:r w:rsidR="009A79EA" w:rsidRPr="00A51174">
        <w:t xml:space="preserve"> </w:t>
      </w:r>
      <w:r w:rsidR="0070423C" w:rsidRPr="00A51174">
        <w:t xml:space="preserve">factors </w:t>
      </w:r>
      <w:r w:rsidR="009A79EA" w:rsidRPr="00A51174">
        <w:t>were subsequently determined in a similar way.</w:t>
      </w:r>
      <w:r w:rsidR="0070423C" w:rsidRPr="00A51174">
        <w:t xml:space="preserve">  Since most of the sexual behaviour questions </w:t>
      </w:r>
      <w:proofErr w:type="gramStart"/>
      <w:r w:rsidR="0070423C" w:rsidRPr="00A51174">
        <w:t>are only asked</w:t>
      </w:r>
      <w:proofErr w:type="gramEnd"/>
      <w:r w:rsidR="0070423C" w:rsidRPr="00A51174">
        <w:t xml:space="preserve"> of individuals who report having had sex in the past 12 months, the analysis of sexual behaviour was restricted to this sub-group. </w:t>
      </w:r>
    </w:p>
    <w:bookmarkEnd w:id="7"/>
    <w:p w14:paraId="2ABD9E1F" w14:textId="77777777" w:rsidR="003F59CD" w:rsidRPr="00A51174" w:rsidRDefault="003F59CD" w:rsidP="00914F61">
      <w:pPr>
        <w:pStyle w:val="Heading2"/>
        <w:spacing w:line="480" w:lineRule="auto"/>
        <w:rPr>
          <w:b/>
          <w:sz w:val="32"/>
          <w:szCs w:val="32"/>
        </w:rPr>
      </w:pPr>
      <w:r w:rsidRPr="00A51174">
        <w:rPr>
          <w:b/>
          <w:sz w:val="32"/>
          <w:szCs w:val="32"/>
        </w:rPr>
        <w:t>Laboratory methods</w:t>
      </w:r>
    </w:p>
    <w:p w14:paraId="4D63C038" w14:textId="26CEE3D3" w:rsidR="006147C1" w:rsidRPr="00A51174" w:rsidRDefault="006147C1" w:rsidP="00037C33">
      <w:pPr>
        <w:keepNext/>
        <w:spacing w:after="240" w:line="480" w:lineRule="auto"/>
      </w:pPr>
      <w:r w:rsidRPr="00A51174">
        <w:t xml:space="preserve">Laboratory testing </w:t>
      </w:r>
      <w:proofErr w:type="gramStart"/>
      <w:r w:rsidRPr="00A51174">
        <w:t>was</w:t>
      </w:r>
      <w:r w:rsidR="009E26C7" w:rsidRPr="00A51174">
        <w:t xml:space="preserve"> performed</w:t>
      </w:r>
      <w:proofErr w:type="gramEnd"/>
      <w:r w:rsidR="009E26C7" w:rsidRPr="00A51174">
        <w:t xml:space="preserve"> according to manufacturer’s instructions and standard operating procedures in the AHRI laboratories, Durban. </w:t>
      </w:r>
      <w:r w:rsidRPr="00A51174">
        <w:t xml:space="preserve"> </w:t>
      </w:r>
      <w:r w:rsidR="006008F5" w:rsidRPr="00A51174">
        <w:t>DBS</w:t>
      </w:r>
      <w:r w:rsidR="00EC1B9C" w:rsidRPr="00A51174">
        <w:t xml:space="preserve"> </w:t>
      </w:r>
      <w:proofErr w:type="gramStart"/>
      <w:r w:rsidR="00EC1B9C" w:rsidRPr="00A51174">
        <w:t>were tested</w:t>
      </w:r>
      <w:proofErr w:type="gramEnd"/>
      <w:r w:rsidR="00EC1B9C" w:rsidRPr="00A51174">
        <w:t xml:space="preserve"> for HIV antibody</w:t>
      </w:r>
      <w:r w:rsidRPr="00A51174">
        <w:t xml:space="preserve"> using an enzyme linked immunosorbent assay (ELISA).  </w:t>
      </w:r>
      <w:r w:rsidR="006F485E" w:rsidRPr="00A51174">
        <w:t>From 2006‒</w:t>
      </w:r>
      <w:r w:rsidRPr="00A51174">
        <w:t xml:space="preserve">2008, </w:t>
      </w:r>
      <w:proofErr w:type="spellStart"/>
      <w:r w:rsidRPr="00A51174">
        <w:t>Vironostika</w:t>
      </w:r>
      <w:proofErr w:type="spellEnd"/>
      <w:r w:rsidRPr="00A51174">
        <w:t xml:space="preserve"> HIV </w:t>
      </w:r>
      <w:proofErr w:type="spellStart"/>
      <w:r w:rsidRPr="00A51174">
        <w:t>Uni</w:t>
      </w:r>
      <w:proofErr w:type="spellEnd"/>
      <w:r w:rsidRPr="00A51174">
        <w:t>-Form II Ag/Ab (</w:t>
      </w:r>
      <w:proofErr w:type="spellStart"/>
      <w:r w:rsidRPr="00A51174">
        <w:t>Biomerieux</w:t>
      </w:r>
      <w:proofErr w:type="spellEnd"/>
      <w:r w:rsidRPr="00A51174">
        <w:t xml:space="preserve">) </w:t>
      </w:r>
      <w:proofErr w:type="gramStart"/>
      <w:r w:rsidRPr="00A51174">
        <w:t>was used</w:t>
      </w:r>
      <w:proofErr w:type="gramEnd"/>
      <w:r w:rsidRPr="00A51174">
        <w:t>, with t</w:t>
      </w:r>
      <w:r w:rsidR="006F485E" w:rsidRPr="00A51174">
        <w:t>he GAC ELISA</w:t>
      </w:r>
      <w:r w:rsidRPr="00A51174">
        <w:t xml:space="preserve"> (</w:t>
      </w:r>
      <w:proofErr w:type="spellStart"/>
      <w:r w:rsidRPr="00A51174">
        <w:t>Biorad</w:t>
      </w:r>
      <w:proofErr w:type="spellEnd"/>
      <w:r w:rsidRPr="00A51174">
        <w:t>) as a confirmatory test.  From</w:t>
      </w:r>
      <w:r w:rsidR="006F485E" w:rsidRPr="00A51174">
        <w:t xml:space="preserve"> 2008–</w:t>
      </w:r>
      <w:r w:rsidRPr="00A51174">
        <w:t xml:space="preserve">2016, the </w:t>
      </w:r>
      <w:r w:rsidR="006F485E" w:rsidRPr="00A51174">
        <w:t>SD HIV 1/2 ELISA</w:t>
      </w:r>
      <w:r w:rsidRPr="00A51174">
        <w:t xml:space="preserve"> (V3) was used.  </w:t>
      </w:r>
    </w:p>
    <w:p w14:paraId="0473574C" w14:textId="44DD8A01" w:rsidR="0031296D" w:rsidRPr="00A51174" w:rsidRDefault="00A86B88" w:rsidP="00037C33">
      <w:pPr>
        <w:pStyle w:val="Heading2"/>
        <w:spacing w:line="480" w:lineRule="auto"/>
        <w:rPr>
          <w:b/>
          <w:sz w:val="32"/>
          <w:szCs w:val="32"/>
        </w:rPr>
      </w:pPr>
      <w:r w:rsidRPr="00A51174">
        <w:rPr>
          <w:b/>
          <w:sz w:val="32"/>
          <w:szCs w:val="32"/>
        </w:rPr>
        <w:t>Ethics</w:t>
      </w:r>
    </w:p>
    <w:p w14:paraId="15948133" w14:textId="247DE4B6" w:rsidR="00B00D3F" w:rsidRPr="00A51174" w:rsidRDefault="00B00D3F" w:rsidP="00037C33">
      <w:pPr>
        <w:spacing w:after="240" w:line="480" w:lineRule="auto"/>
      </w:pPr>
      <w:proofErr w:type="gramStart"/>
      <w:r w:rsidRPr="00A51174">
        <w:t xml:space="preserve">Ethical approval for the demographic surveillance study </w:t>
      </w:r>
      <w:r w:rsidR="00D2086F" w:rsidRPr="00A51174">
        <w:t xml:space="preserve">and analyses of these data </w:t>
      </w:r>
      <w:r w:rsidRPr="00A51174">
        <w:t>was granted by the Biomedical Research Ethics Committee of the University of Kwa</w:t>
      </w:r>
      <w:r w:rsidR="00E30F92" w:rsidRPr="00A51174">
        <w:t>Zulu-Natal</w:t>
      </w:r>
      <w:r w:rsidRPr="00A51174">
        <w:t>, South Africa</w:t>
      </w:r>
      <w:proofErr w:type="gramEnd"/>
      <w:r w:rsidRPr="00A51174">
        <w:t xml:space="preserve">.   Separate </w:t>
      </w:r>
      <w:r w:rsidR="00B06C63">
        <w:t xml:space="preserve">written </w:t>
      </w:r>
      <w:r w:rsidRPr="00A51174">
        <w:t xml:space="preserve">informed consent </w:t>
      </w:r>
      <w:proofErr w:type="gramStart"/>
      <w:r w:rsidR="00D60733" w:rsidRPr="00A51174">
        <w:t>was obtained</w:t>
      </w:r>
      <w:proofErr w:type="gramEnd"/>
      <w:r w:rsidRPr="00A51174">
        <w:t xml:space="preserve"> f</w:t>
      </w:r>
      <w:r w:rsidR="00B06C63">
        <w:t>rom all participants for</w:t>
      </w:r>
      <w:r w:rsidR="006008F5" w:rsidRPr="00A51174">
        <w:t xml:space="preserve"> the main household survey, </w:t>
      </w:r>
      <w:r w:rsidRPr="00A51174">
        <w:t xml:space="preserve">the individual general health and sexual behaviour questionnaires, and the HIV </w:t>
      </w:r>
      <w:proofErr w:type="spellStart"/>
      <w:r w:rsidRPr="00A51174">
        <w:t>serosurvey</w:t>
      </w:r>
      <w:proofErr w:type="spellEnd"/>
      <w:r w:rsidRPr="00A51174">
        <w:t xml:space="preserve">.  </w:t>
      </w:r>
      <w:r w:rsidR="00B06C63">
        <w:t>For participants aged &lt;18 years, written informed consent was obtained from the parent/guardian, and written informed assent was obtained from the participant.</w:t>
      </w:r>
    </w:p>
    <w:p w14:paraId="2E1E9D43" w14:textId="77777777" w:rsidR="00633793" w:rsidRPr="00A51174" w:rsidRDefault="00633793" w:rsidP="005B30C8">
      <w:pPr>
        <w:pStyle w:val="Heading1"/>
        <w:spacing w:line="480" w:lineRule="auto"/>
        <w:rPr>
          <w:b/>
          <w:sz w:val="36"/>
          <w:szCs w:val="36"/>
        </w:rPr>
      </w:pPr>
      <w:r w:rsidRPr="00A51174">
        <w:rPr>
          <w:b/>
          <w:sz w:val="36"/>
          <w:szCs w:val="36"/>
        </w:rPr>
        <w:lastRenderedPageBreak/>
        <w:t>Results</w:t>
      </w:r>
    </w:p>
    <w:p w14:paraId="4646A7E6" w14:textId="0CBBD264" w:rsidR="00E724C9" w:rsidRPr="00A51174" w:rsidRDefault="007E33C7" w:rsidP="005B30C8">
      <w:pPr>
        <w:pStyle w:val="Heading2"/>
        <w:spacing w:line="480" w:lineRule="auto"/>
        <w:rPr>
          <w:b/>
          <w:sz w:val="32"/>
          <w:szCs w:val="32"/>
        </w:rPr>
      </w:pPr>
      <w:r w:rsidRPr="00A51174">
        <w:rPr>
          <w:b/>
          <w:sz w:val="32"/>
          <w:szCs w:val="32"/>
        </w:rPr>
        <w:t xml:space="preserve">Survey </w:t>
      </w:r>
      <w:r w:rsidR="00DD2CE4">
        <w:rPr>
          <w:b/>
          <w:sz w:val="32"/>
          <w:szCs w:val="32"/>
        </w:rPr>
        <w:t>response</w:t>
      </w:r>
      <w:r w:rsidR="00DD2CE4" w:rsidRPr="00A51174">
        <w:rPr>
          <w:b/>
          <w:sz w:val="32"/>
          <w:szCs w:val="32"/>
        </w:rPr>
        <w:t xml:space="preserve"> </w:t>
      </w:r>
      <w:r w:rsidRPr="00A51174">
        <w:rPr>
          <w:b/>
          <w:sz w:val="32"/>
          <w:szCs w:val="32"/>
        </w:rPr>
        <w:t xml:space="preserve">rates </w:t>
      </w:r>
    </w:p>
    <w:p w14:paraId="32600F81" w14:textId="0DC4681D" w:rsidR="00FD07A9" w:rsidRPr="00A51174" w:rsidRDefault="00D52E67" w:rsidP="005B30C8">
      <w:pPr>
        <w:keepNext/>
        <w:keepLines/>
        <w:spacing w:after="240" w:line="480" w:lineRule="auto"/>
        <w:rPr>
          <w:b/>
          <w:i/>
        </w:rPr>
      </w:pPr>
      <w:r w:rsidRPr="00A51174">
        <w:rPr>
          <w:rStyle w:val="Heading3Char"/>
          <w:b/>
          <w:sz w:val="28"/>
          <w:szCs w:val="28"/>
        </w:rPr>
        <w:t>Par</w:t>
      </w:r>
      <w:r w:rsidR="00FD07A9" w:rsidRPr="00A51174">
        <w:rPr>
          <w:rStyle w:val="Heading3Char"/>
          <w:b/>
          <w:sz w:val="28"/>
          <w:szCs w:val="28"/>
        </w:rPr>
        <w:t xml:space="preserve">ticipation in the </w:t>
      </w:r>
      <w:r w:rsidR="00D45BAF" w:rsidRPr="00A51174">
        <w:rPr>
          <w:rStyle w:val="Heading3Char"/>
          <w:b/>
          <w:sz w:val="28"/>
          <w:szCs w:val="28"/>
        </w:rPr>
        <w:t xml:space="preserve">annual </w:t>
      </w:r>
      <w:r w:rsidR="00FD07A9" w:rsidRPr="00A51174">
        <w:rPr>
          <w:rStyle w:val="Heading3Char"/>
          <w:b/>
          <w:sz w:val="28"/>
          <w:szCs w:val="28"/>
        </w:rPr>
        <w:t xml:space="preserve">HIV </w:t>
      </w:r>
      <w:proofErr w:type="spellStart"/>
      <w:r w:rsidR="00FD07A9" w:rsidRPr="00A51174">
        <w:rPr>
          <w:rStyle w:val="Heading3Char"/>
          <w:b/>
          <w:sz w:val="28"/>
          <w:szCs w:val="28"/>
        </w:rPr>
        <w:t>serosurvey</w:t>
      </w:r>
      <w:proofErr w:type="spellEnd"/>
      <w:r w:rsidR="00FD07A9" w:rsidRPr="00A51174">
        <w:rPr>
          <w:rStyle w:val="Heading3Char"/>
          <w:b/>
          <w:sz w:val="28"/>
          <w:szCs w:val="28"/>
        </w:rPr>
        <w:t xml:space="preserve"> </w:t>
      </w:r>
      <w:r w:rsidR="00922CEE" w:rsidRPr="00A51174">
        <w:rPr>
          <w:rStyle w:val="Heading3Char"/>
          <w:b/>
          <w:sz w:val="28"/>
          <w:szCs w:val="28"/>
        </w:rPr>
        <w:t xml:space="preserve">for HIV incidence </w:t>
      </w:r>
      <w:r w:rsidR="008A3EB1" w:rsidRPr="00A51174">
        <w:rPr>
          <w:rStyle w:val="Heading3Char"/>
          <w:b/>
          <w:sz w:val="28"/>
          <w:szCs w:val="28"/>
        </w:rPr>
        <w:t xml:space="preserve">and prevalence </w:t>
      </w:r>
      <w:r w:rsidR="00922CEE" w:rsidRPr="00A51174">
        <w:rPr>
          <w:rStyle w:val="Heading3Char"/>
          <w:b/>
          <w:sz w:val="28"/>
          <w:szCs w:val="28"/>
        </w:rPr>
        <w:t>estimates</w:t>
      </w:r>
    </w:p>
    <w:p w14:paraId="1953D35D" w14:textId="7047947D" w:rsidR="006E7547" w:rsidRPr="00A51174" w:rsidRDefault="007F7979" w:rsidP="000E67C0">
      <w:pPr>
        <w:keepNext/>
        <w:keepLines/>
        <w:spacing w:after="240" w:line="480" w:lineRule="auto"/>
      </w:pPr>
      <w:bookmarkStart w:id="8" w:name="_Hlk494787747"/>
      <w:r w:rsidRPr="00A51174">
        <w:t>During 2006</w:t>
      </w:r>
      <w:r w:rsidRPr="00A51174">
        <w:rPr>
          <w:rFonts w:cstheme="minorHAnsi"/>
        </w:rPr>
        <w:t>–</w:t>
      </w:r>
      <w:r w:rsidR="00DC2CB6" w:rsidRPr="00A51174">
        <w:t xml:space="preserve">2015, there were 16,050 young men aged 20-29 who were resident and therefore eligible for </w:t>
      </w:r>
      <w:r w:rsidR="00793266" w:rsidRPr="00A51174">
        <w:t xml:space="preserve">at least one of </w:t>
      </w:r>
      <w:r w:rsidR="00DC2CB6" w:rsidRPr="00A51174">
        <w:t>the</w:t>
      </w:r>
      <w:r w:rsidR="00D45BAF" w:rsidRPr="00A51174">
        <w:t xml:space="preserve"> annual</w:t>
      </w:r>
      <w:r w:rsidR="00DC2CB6" w:rsidRPr="00A51174">
        <w:t xml:space="preserve"> HIV </w:t>
      </w:r>
      <w:proofErr w:type="spellStart"/>
      <w:r w:rsidR="00DC2CB6" w:rsidRPr="00A51174">
        <w:t>serosur</w:t>
      </w:r>
      <w:r w:rsidR="00922CEE" w:rsidRPr="00A51174">
        <w:t>vey</w:t>
      </w:r>
      <w:r w:rsidR="00D45BAF" w:rsidRPr="00A51174">
        <w:t>s</w:t>
      </w:r>
      <w:proofErr w:type="spellEnd"/>
      <w:r w:rsidR="0038605A" w:rsidRPr="00A51174">
        <w:t>; 84% were eligible in more than one survey round</w:t>
      </w:r>
      <w:r w:rsidR="00B63D9C" w:rsidRPr="00A51174">
        <w:t>.  The majority (</w:t>
      </w:r>
      <w:r w:rsidR="00922CEE" w:rsidRPr="00A51174">
        <w:t>&gt;90%</w:t>
      </w:r>
      <w:r w:rsidR="00B63D9C" w:rsidRPr="00A51174">
        <w:t>)</w:t>
      </w:r>
      <w:r w:rsidR="00922CEE" w:rsidRPr="00A51174">
        <w:t xml:space="preserve"> were </w:t>
      </w:r>
      <w:r w:rsidR="00B63D9C" w:rsidRPr="00A51174">
        <w:t xml:space="preserve">successfully </w:t>
      </w:r>
      <w:r w:rsidR="00922CEE" w:rsidRPr="00A51174">
        <w:t>contacted</w:t>
      </w:r>
      <w:r w:rsidR="00B63D9C" w:rsidRPr="00A51174">
        <w:t>; at the time of contact, 3</w:t>
      </w:r>
      <w:r w:rsidR="00D14C8A" w:rsidRPr="00A51174">
        <w:t>0</w:t>
      </w:r>
      <w:r w:rsidR="00B63D9C" w:rsidRPr="00A51174">
        <w:t>-45</w:t>
      </w:r>
      <w:r w:rsidR="00A675CD" w:rsidRPr="00A51174">
        <w:t>% of individuals were no longer eligible, mostly owing to out-migration.</w:t>
      </w:r>
      <w:r w:rsidR="00B63D9C" w:rsidRPr="00A51174">
        <w:t xml:space="preserve"> </w:t>
      </w:r>
      <w:r w:rsidRPr="00A51174">
        <w:t xml:space="preserve"> In </w:t>
      </w:r>
      <w:r w:rsidR="00D45BAF" w:rsidRPr="00A51174">
        <w:t>the survey years from</w:t>
      </w:r>
      <w:r w:rsidRPr="00A51174">
        <w:t xml:space="preserve"> 2006</w:t>
      </w:r>
      <w:r w:rsidRPr="00A51174">
        <w:rPr>
          <w:rFonts w:cstheme="minorHAnsi"/>
        </w:rPr>
        <w:t>–2011</w:t>
      </w:r>
      <w:r w:rsidR="00D45BAF" w:rsidRPr="00A51174">
        <w:t xml:space="preserve">, </w:t>
      </w:r>
      <w:r w:rsidRPr="00A51174">
        <w:t>men aged 25</w:t>
      </w:r>
      <w:r w:rsidRPr="00A51174">
        <w:rPr>
          <w:rFonts w:cstheme="minorHAnsi"/>
        </w:rPr>
        <w:t>–</w:t>
      </w:r>
      <w:r w:rsidRPr="00A51174">
        <w:t>29 years were less likely than those aged 20</w:t>
      </w:r>
      <w:r w:rsidRPr="00A51174">
        <w:rPr>
          <w:rFonts w:cstheme="minorHAnsi"/>
        </w:rPr>
        <w:t>–</w:t>
      </w:r>
      <w:r w:rsidRPr="00A51174">
        <w:t>24 to still be eligible at the time of contact; however, from 2012</w:t>
      </w:r>
      <w:r w:rsidRPr="00A51174">
        <w:rPr>
          <w:rFonts w:cstheme="minorHAnsi"/>
        </w:rPr>
        <w:t>–2015</w:t>
      </w:r>
      <w:r w:rsidRPr="00A51174">
        <w:t>, there was no difference between the age groups in the proportion who remained eligible.</w:t>
      </w:r>
      <w:r w:rsidR="00285FD0" w:rsidRPr="00A51174">
        <w:t xml:space="preserve">  </w:t>
      </w:r>
      <w:r w:rsidRPr="00A51174">
        <w:t>Among those who were contacted and still eligible for t</w:t>
      </w:r>
      <w:r w:rsidR="00D45BAF" w:rsidRPr="00A51174">
        <w:t xml:space="preserve">he survey, annual participations rates </w:t>
      </w:r>
      <w:r w:rsidRPr="00A51174">
        <w:t>ranged from 25</w:t>
      </w:r>
      <w:r w:rsidR="00285FD0" w:rsidRPr="00A51174">
        <w:t>%</w:t>
      </w:r>
      <w:r w:rsidRPr="00A51174">
        <w:rPr>
          <w:rFonts w:cstheme="minorHAnsi"/>
        </w:rPr>
        <w:t xml:space="preserve">–35% among men aged </w:t>
      </w:r>
      <w:r w:rsidRPr="00A51174">
        <w:t>20</w:t>
      </w:r>
      <w:r w:rsidRPr="00A51174">
        <w:rPr>
          <w:rFonts w:cstheme="minorHAnsi"/>
        </w:rPr>
        <w:t>–</w:t>
      </w:r>
      <w:r w:rsidRPr="00A51174">
        <w:t>24</w:t>
      </w:r>
      <w:r w:rsidR="00285FD0" w:rsidRPr="00A51174">
        <w:t xml:space="preserve"> years</w:t>
      </w:r>
      <w:r w:rsidRPr="00A51174">
        <w:t>, and 21</w:t>
      </w:r>
      <w:r w:rsidR="00285FD0" w:rsidRPr="00A51174">
        <w:t>%</w:t>
      </w:r>
      <w:r w:rsidRPr="00A51174">
        <w:rPr>
          <w:rFonts w:cstheme="minorHAnsi"/>
        </w:rPr>
        <w:t xml:space="preserve">–32% among men aged </w:t>
      </w:r>
      <w:r w:rsidRPr="00A51174">
        <w:t>25</w:t>
      </w:r>
      <w:r w:rsidRPr="00A51174">
        <w:rPr>
          <w:rFonts w:cstheme="minorHAnsi"/>
        </w:rPr>
        <w:t>–</w:t>
      </w:r>
      <w:r w:rsidRPr="00A51174">
        <w:t>2</w:t>
      </w:r>
      <w:r w:rsidR="00285FD0" w:rsidRPr="00A51174">
        <w:t>9</w:t>
      </w:r>
      <w:r w:rsidRPr="00A51174">
        <w:t>.</w:t>
      </w:r>
      <w:r w:rsidR="00285FD0" w:rsidRPr="00A51174">
        <w:t xml:space="preserve">  </w:t>
      </w:r>
      <w:r w:rsidR="006E7547" w:rsidRPr="00A51174">
        <w:t>Participation rates in 2011 and 2015 (for HIV prevalence estimates) were 33% and 34% among men aged 20</w:t>
      </w:r>
      <w:r w:rsidR="006E7547" w:rsidRPr="00A51174">
        <w:rPr>
          <w:rFonts w:cstheme="minorHAnsi"/>
        </w:rPr>
        <w:t>–</w:t>
      </w:r>
      <w:r w:rsidR="006E7547" w:rsidRPr="00A51174">
        <w:t>24 years, respectively, and 29% and 26% among men aged 25</w:t>
      </w:r>
      <w:r w:rsidR="006E7547" w:rsidRPr="00A51174">
        <w:rPr>
          <w:rFonts w:cstheme="minorHAnsi"/>
        </w:rPr>
        <w:t>–</w:t>
      </w:r>
      <w:r w:rsidR="006E7547" w:rsidRPr="00A51174">
        <w:t>29 years.</w:t>
      </w:r>
    </w:p>
    <w:p w14:paraId="4E6C1DA2" w14:textId="6BAE5084" w:rsidR="007F7979" w:rsidRPr="00A51174" w:rsidRDefault="00285FD0" w:rsidP="000E67C0">
      <w:pPr>
        <w:keepNext/>
        <w:keepLines/>
        <w:spacing w:after="240" w:line="480" w:lineRule="auto"/>
      </w:pPr>
      <w:r w:rsidRPr="00A51174">
        <w:t>Overall, 5</w:t>
      </w:r>
      <w:r w:rsidR="009231E5" w:rsidRPr="00A51174">
        <w:t>2</w:t>
      </w:r>
      <w:r w:rsidRPr="00A51174">
        <w:t>23 (45%</w:t>
      </w:r>
      <w:r w:rsidR="009231E5" w:rsidRPr="00A51174">
        <w:t xml:space="preserve"> of 11,605 contacted and still eligible at time of contact</w:t>
      </w:r>
      <w:r w:rsidRPr="00A51174">
        <w:t xml:space="preserve">) young men ever participated in at least one of the HIV </w:t>
      </w:r>
      <w:proofErr w:type="spellStart"/>
      <w:r w:rsidRPr="00A51174">
        <w:t>serosurveys</w:t>
      </w:r>
      <w:proofErr w:type="spellEnd"/>
      <w:r w:rsidR="009231E5" w:rsidRPr="00A51174">
        <w:t>.  Of those, 9</w:t>
      </w:r>
      <w:r w:rsidR="0038605A" w:rsidRPr="00A51174">
        <w:t>0</w:t>
      </w:r>
      <w:r w:rsidR="009231E5" w:rsidRPr="00A51174">
        <w:t>% were HIV nega</w:t>
      </w:r>
      <w:r w:rsidR="0059079E" w:rsidRPr="00A51174">
        <w:t>tive at the first HIV test</w:t>
      </w:r>
      <w:r w:rsidR="0038605A" w:rsidRPr="00A51174">
        <w:t>, and</w:t>
      </w:r>
      <w:r w:rsidR="0059079E" w:rsidRPr="00A51174">
        <w:t xml:space="preserve"> </w:t>
      </w:r>
      <w:r w:rsidR="002C41DD" w:rsidRPr="00A51174">
        <w:t xml:space="preserve">93% </w:t>
      </w:r>
      <w:r w:rsidR="00B9050C" w:rsidRPr="00A51174">
        <w:t>were eligible in a subsequent survey round.</w:t>
      </w:r>
      <w:r w:rsidR="002C41DD" w:rsidRPr="00A51174">
        <w:t xml:space="preserve">  </w:t>
      </w:r>
      <w:proofErr w:type="gramStart"/>
      <w:r w:rsidRPr="00A51174">
        <w:t>3311</w:t>
      </w:r>
      <w:proofErr w:type="gramEnd"/>
      <w:r w:rsidRPr="00A51174">
        <w:t xml:space="preserve"> contributed data to the HIV incidence analysis (i.e. tested at least twice and were HIV negative at the time of the first test).</w:t>
      </w:r>
    </w:p>
    <w:bookmarkEnd w:id="8"/>
    <w:p w14:paraId="37253824" w14:textId="5A153F1C" w:rsidR="00285FD0" w:rsidRPr="00A51174" w:rsidRDefault="00285FD0" w:rsidP="005B30C8">
      <w:pPr>
        <w:pStyle w:val="Heading3"/>
        <w:spacing w:line="480" w:lineRule="auto"/>
        <w:rPr>
          <w:b/>
          <w:sz w:val="28"/>
          <w:szCs w:val="28"/>
        </w:rPr>
      </w:pPr>
      <w:r w:rsidRPr="00A51174">
        <w:rPr>
          <w:b/>
          <w:sz w:val="28"/>
          <w:szCs w:val="28"/>
        </w:rPr>
        <w:t>Participation in general health survey for analysis of service uptake</w:t>
      </w:r>
    </w:p>
    <w:p w14:paraId="70B1E4E3" w14:textId="28E66AF1" w:rsidR="00C27BE1" w:rsidRPr="00A51174" w:rsidRDefault="00303DA3" w:rsidP="005B30C8">
      <w:pPr>
        <w:spacing w:after="240" w:line="480" w:lineRule="auto"/>
      </w:pPr>
      <w:r w:rsidRPr="00A51174">
        <w:t>4491 and 4615 young men</w:t>
      </w:r>
      <w:r w:rsidR="00420EDF" w:rsidRPr="00A51174">
        <w:t xml:space="preserve"> aged 20</w:t>
      </w:r>
      <w:r w:rsidR="00420EDF" w:rsidRPr="00A51174">
        <w:rPr>
          <w:rFonts w:cstheme="minorHAnsi"/>
        </w:rPr>
        <w:t>–</w:t>
      </w:r>
      <w:r w:rsidR="00420EDF" w:rsidRPr="00A51174">
        <w:t>29 were</w:t>
      </w:r>
      <w:r w:rsidR="00E35335" w:rsidRPr="00A51174">
        <w:t xml:space="preserve"> on the </w:t>
      </w:r>
      <w:r w:rsidR="00633793" w:rsidRPr="00A51174">
        <w:t>eligib</w:t>
      </w:r>
      <w:r w:rsidR="00E35335" w:rsidRPr="00A51174">
        <w:t>ility lists</w:t>
      </w:r>
      <w:r w:rsidR="00633793" w:rsidRPr="00A51174">
        <w:t xml:space="preserve"> for the </w:t>
      </w:r>
      <w:r w:rsidR="00841BD3" w:rsidRPr="00A51174">
        <w:t>individual</w:t>
      </w:r>
      <w:r w:rsidR="005F77D5" w:rsidRPr="00A51174">
        <w:t>-level</w:t>
      </w:r>
      <w:r w:rsidR="00841BD3" w:rsidRPr="00A51174">
        <w:t xml:space="preserve"> </w:t>
      </w:r>
      <w:r w:rsidR="00633793" w:rsidRPr="00A51174">
        <w:t>survey</w:t>
      </w:r>
      <w:r w:rsidR="00420EDF" w:rsidRPr="00A51174">
        <w:t>s</w:t>
      </w:r>
      <w:r w:rsidR="00633793" w:rsidRPr="00A51174">
        <w:t xml:space="preserve"> </w:t>
      </w:r>
      <w:r w:rsidR="00420EDF" w:rsidRPr="00A51174">
        <w:t xml:space="preserve">in 2011 and 2015, respectively, of whom </w:t>
      </w:r>
      <w:r w:rsidR="00254C16" w:rsidRPr="00A51174">
        <w:t xml:space="preserve">&gt;90% </w:t>
      </w:r>
      <w:proofErr w:type="gramStart"/>
      <w:r w:rsidR="00254C16" w:rsidRPr="00A51174">
        <w:t>were contacted</w:t>
      </w:r>
      <w:proofErr w:type="gramEnd"/>
      <w:r w:rsidR="00254C16" w:rsidRPr="00A51174">
        <w:t>.   At the time of contact, 1541 (38%) and 1602 (35%) individuals, respectively, were no longer eligible, mostly owing to out-migration.</w:t>
      </w:r>
      <w:r w:rsidR="00841BD3" w:rsidRPr="00A51174">
        <w:t xml:space="preserve">  </w:t>
      </w:r>
    </w:p>
    <w:p w14:paraId="3FB3991D" w14:textId="77777777" w:rsidR="000E67C0" w:rsidRPr="00A51174" w:rsidRDefault="00841BD3" w:rsidP="000E67C0">
      <w:pPr>
        <w:spacing w:after="240" w:line="480" w:lineRule="auto"/>
      </w:pPr>
      <w:r w:rsidRPr="00A51174">
        <w:lastRenderedPageBreak/>
        <w:t>Among those who were contacted and still eligible</w:t>
      </w:r>
      <w:r w:rsidR="00CD2E5E" w:rsidRPr="00A51174">
        <w:t xml:space="preserve"> for the survey</w:t>
      </w:r>
      <w:r w:rsidRPr="00A51174">
        <w:t>, 1</w:t>
      </w:r>
      <w:r w:rsidR="00037F3D" w:rsidRPr="00A51174">
        <w:t>311 (52</w:t>
      </w:r>
      <w:r w:rsidR="001442AF" w:rsidRPr="00A51174">
        <w:t>%)</w:t>
      </w:r>
      <w:r w:rsidR="00303DA3" w:rsidRPr="00A51174">
        <w:t xml:space="preserve"> young</w:t>
      </w:r>
      <w:r w:rsidR="005E6F44" w:rsidRPr="00A51174">
        <w:t xml:space="preserve"> </w:t>
      </w:r>
      <w:r w:rsidR="00303DA3" w:rsidRPr="00A51174">
        <w:t>men</w:t>
      </w:r>
      <w:r w:rsidR="0092773E" w:rsidRPr="00A51174">
        <w:t xml:space="preserve"> in </w:t>
      </w:r>
      <w:r w:rsidR="005E6F44" w:rsidRPr="00A51174">
        <w:t xml:space="preserve">2011, </w:t>
      </w:r>
      <w:r w:rsidR="00037F3D" w:rsidRPr="00A51174">
        <w:t>and 1221</w:t>
      </w:r>
      <w:r w:rsidR="001442AF" w:rsidRPr="00A51174">
        <w:t xml:space="preserve"> (4</w:t>
      </w:r>
      <w:r w:rsidR="00037F3D" w:rsidRPr="00A51174">
        <w:t>1</w:t>
      </w:r>
      <w:r w:rsidRPr="00A51174">
        <w:t>%)</w:t>
      </w:r>
      <w:r w:rsidR="005E6F44" w:rsidRPr="00A51174">
        <w:t xml:space="preserve"> in 2015, </w:t>
      </w:r>
      <w:r w:rsidRPr="00A51174">
        <w:t xml:space="preserve">consented to participation in </w:t>
      </w:r>
      <w:r w:rsidR="00285FD0" w:rsidRPr="00A51174">
        <w:t xml:space="preserve">the </w:t>
      </w:r>
      <w:r w:rsidR="005F77D5" w:rsidRPr="00A51174">
        <w:t>general health</w:t>
      </w:r>
      <w:r w:rsidR="00285FD0" w:rsidRPr="00A51174">
        <w:t xml:space="preserve"> survey</w:t>
      </w:r>
      <w:proofErr w:type="gramStart"/>
      <w:r w:rsidR="00E670D2" w:rsidRPr="00A51174">
        <w:t>;</w:t>
      </w:r>
      <w:proofErr w:type="gramEnd"/>
      <w:r w:rsidR="00E670D2" w:rsidRPr="00A51174">
        <w:t xml:space="preserve"> </w:t>
      </w:r>
      <w:r w:rsidR="00037F3D" w:rsidRPr="00A51174">
        <w:t>2218</w:t>
      </w:r>
      <w:r w:rsidR="005E6F44" w:rsidRPr="00A51174">
        <w:t xml:space="preserve"> </w:t>
      </w:r>
      <w:r w:rsidR="00303DA3" w:rsidRPr="00A51174">
        <w:t xml:space="preserve">men </w:t>
      </w:r>
      <w:r w:rsidR="005E6F44" w:rsidRPr="00A51174">
        <w:t>participated in only one o</w:t>
      </w:r>
      <w:r w:rsidR="00037F3D" w:rsidRPr="00A51174">
        <w:t>f the survey years, and 157</w:t>
      </w:r>
      <w:r w:rsidR="005E6F44" w:rsidRPr="00A51174">
        <w:t xml:space="preserve"> participated in both years.  </w:t>
      </w:r>
      <w:r w:rsidRPr="00A51174">
        <w:t xml:space="preserve">In both </w:t>
      </w:r>
      <w:r w:rsidR="005E6F44" w:rsidRPr="00A51174">
        <w:t xml:space="preserve">survey </w:t>
      </w:r>
      <w:r w:rsidRPr="00A51174">
        <w:t xml:space="preserve">years, </w:t>
      </w:r>
      <w:r w:rsidR="00303DA3" w:rsidRPr="00A51174">
        <w:t>men</w:t>
      </w:r>
      <w:r w:rsidR="00CF7059" w:rsidRPr="00A51174">
        <w:t xml:space="preserve"> aged 20</w:t>
      </w:r>
      <w:r w:rsidR="00CF7059" w:rsidRPr="00A51174">
        <w:rPr>
          <w:rFonts w:cstheme="minorHAnsi"/>
        </w:rPr>
        <w:t>–</w:t>
      </w:r>
      <w:r w:rsidR="00CF7059" w:rsidRPr="00A51174">
        <w:t xml:space="preserve">24 </w:t>
      </w:r>
      <w:r w:rsidR="00AF30C3" w:rsidRPr="00A51174">
        <w:t xml:space="preserve">years </w:t>
      </w:r>
      <w:r w:rsidRPr="00A51174">
        <w:t>were m</w:t>
      </w:r>
      <w:r w:rsidR="00CF7059" w:rsidRPr="00A51174">
        <w:t>ore likely to participate than those aged 25</w:t>
      </w:r>
      <w:r w:rsidR="00CF7059" w:rsidRPr="00A51174">
        <w:rPr>
          <w:rFonts w:cstheme="minorHAnsi"/>
        </w:rPr>
        <w:t>–</w:t>
      </w:r>
      <w:r w:rsidR="00CF7059" w:rsidRPr="00A51174">
        <w:t xml:space="preserve">29 </w:t>
      </w:r>
      <w:r w:rsidRPr="00A51174">
        <w:t xml:space="preserve"> (54% vs 47% in 2011; and 45% vs 35% in 2015; p&lt;0.001)</w:t>
      </w:r>
      <w:r w:rsidR="00226CEB" w:rsidRPr="00A51174">
        <w:t xml:space="preserve">.  In general, participation rates were lower in urban areas than in rural or </w:t>
      </w:r>
      <w:proofErr w:type="spellStart"/>
      <w:r w:rsidR="00226CEB" w:rsidRPr="00A51174">
        <w:t>peri</w:t>
      </w:r>
      <w:proofErr w:type="spellEnd"/>
      <w:r w:rsidR="00226CEB" w:rsidRPr="00A51174">
        <w:t>-urban areas.</w:t>
      </w:r>
      <w:r w:rsidR="0092773E" w:rsidRPr="00A51174">
        <w:t xml:space="preserve">  </w:t>
      </w:r>
    </w:p>
    <w:p w14:paraId="3D6A8300" w14:textId="60588A04" w:rsidR="00FC3CC2" w:rsidRPr="00A51174" w:rsidRDefault="00FC3CC2" w:rsidP="005B30C8">
      <w:pPr>
        <w:pStyle w:val="Heading2"/>
        <w:rPr>
          <w:b/>
          <w:sz w:val="32"/>
          <w:szCs w:val="32"/>
        </w:rPr>
      </w:pPr>
      <w:r w:rsidRPr="00A51174">
        <w:rPr>
          <w:b/>
          <w:sz w:val="32"/>
          <w:szCs w:val="32"/>
        </w:rPr>
        <w:t>Characteristics of study participants</w:t>
      </w:r>
    </w:p>
    <w:p w14:paraId="6DF8AA33" w14:textId="2F3EEABC" w:rsidR="00DE6899" w:rsidRPr="00A51174" w:rsidRDefault="00D7504D" w:rsidP="000E67C0">
      <w:pPr>
        <w:keepNext/>
        <w:keepLines/>
        <w:spacing w:after="240" w:line="480" w:lineRule="auto"/>
      </w:pPr>
      <w:r w:rsidRPr="00A51174">
        <w:t>The majority of survey participants</w:t>
      </w:r>
      <w:r w:rsidR="00DE6899" w:rsidRPr="00A51174">
        <w:t xml:space="preserve"> were never married</w:t>
      </w:r>
      <w:r w:rsidR="007E33C7" w:rsidRPr="00A51174">
        <w:t xml:space="preserve"> (94% in 2011, and 99% in 2015</w:t>
      </w:r>
      <w:r w:rsidR="001B3A73" w:rsidRPr="00A51174">
        <w:t>; Table 1</w:t>
      </w:r>
      <w:r w:rsidR="007E33C7" w:rsidRPr="00A51174">
        <w:t>).  Overall, 37% of those aged 20</w:t>
      </w:r>
      <w:r w:rsidR="007E33C7" w:rsidRPr="00A51174">
        <w:rPr>
          <w:rFonts w:cstheme="minorHAnsi"/>
        </w:rPr>
        <w:t>–</w:t>
      </w:r>
      <w:r w:rsidR="007E33C7" w:rsidRPr="00A51174">
        <w:t>24 and 55% of those aged 25</w:t>
      </w:r>
      <w:r w:rsidR="007E33C7" w:rsidRPr="00A51174">
        <w:rPr>
          <w:rFonts w:cstheme="minorHAnsi"/>
        </w:rPr>
        <w:t>–</w:t>
      </w:r>
      <w:r w:rsidR="007E33C7" w:rsidRPr="00A51174">
        <w:t>29 had completed secondary education, with a significant increase between the two survey years.   Unemployment was high, with only 17% of those aged 20</w:t>
      </w:r>
      <w:r w:rsidR="007E33C7" w:rsidRPr="00A51174">
        <w:rPr>
          <w:rFonts w:cstheme="minorHAnsi"/>
        </w:rPr>
        <w:t>–</w:t>
      </w:r>
      <w:r w:rsidR="007E33C7" w:rsidRPr="00A51174">
        <w:t>24 and 39% of those aged 25</w:t>
      </w:r>
      <w:r w:rsidR="007E33C7" w:rsidRPr="00A51174">
        <w:rPr>
          <w:rFonts w:cstheme="minorHAnsi"/>
        </w:rPr>
        <w:t>–</w:t>
      </w:r>
      <w:r w:rsidR="007E33C7" w:rsidRPr="00A51174">
        <w:t xml:space="preserve">29 having either full- or part-time </w:t>
      </w:r>
      <w:r w:rsidR="00D2086F" w:rsidRPr="00A51174">
        <w:t xml:space="preserve">current </w:t>
      </w:r>
      <w:r w:rsidR="007E33C7" w:rsidRPr="00A51174">
        <w:t>employment, and no evidence of a difference between the survey years.</w:t>
      </w:r>
    </w:p>
    <w:p w14:paraId="251C0701" w14:textId="77777777" w:rsidR="00F62DAF" w:rsidRPr="00A51174" w:rsidRDefault="00F62DAF" w:rsidP="00F62DAF">
      <w:pPr>
        <w:spacing w:after="120" w:line="240" w:lineRule="auto"/>
        <w:rPr>
          <w:b/>
        </w:rPr>
      </w:pPr>
      <w:r w:rsidRPr="00A51174">
        <w:rPr>
          <w:b/>
        </w:rPr>
        <w:t>Table 1. Characteristics of males aged 20-29 years, by age group and year of survey</w:t>
      </w:r>
    </w:p>
    <w:tbl>
      <w:tblPr>
        <w:tblStyle w:val="TableGrid"/>
        <w:tblW w:w="0" w:type="auto"/>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3413"/>
        <w:gridCol w:w="1400"/>
        <w:gridCol w:w="1400"/>
        <w:gridCol w:w="1402"/>
        <w:gridCol w:w="1401"/>
      </w:tblGrid>
      <w:tr w:rsidR="00F62DAF" w:rsidRPr="00A51174" w14:paraId="17DD8C4D" w14:textId="77777777" w:rsidTr="0061105C">
        <w:tc>
          <w:tcPr>
            <w:tcW w:w="3459" w:type="dxa"/>
          </w:tcPr>
          <w:p w14:paraId="3F458296" w14:textId="77777777" w:rsidR="00F62DAF" w:rsidRPr="00A51174" w:rsidRDefault="00F62DAF" w:rsidP="0061105C">
            <w:pPr>
              <w:rPr>
                <w:sz w:val="20"/>
                <w:szCs w:val="20"/>
              </w:rPr>
            </w:pPr>
          </w:p>
        </w:tc>
        <w:tc>
          <w:tcPr>
            <w:tcW w:w="2840" w:type="dxa"/>
            <w:gridSpan w:val="2"/>
            <w:tcBorders>
              <w:top w:val="single" w:sz="4" w:space="0" w:color="auto"/>
              <w:bottom w:val="single" w:sz="4" w:space="0" w:color="auto"/>
            </w:tcBorders>
          </w:tcPr>
          <w:p w14:paraId="68AF8A6F" w14:textId="77777777" w:rsidR="00F62DAF" w:rsidRPr="00A51174" w:rsidRDefault="00F62DAF" w:rsidP="0061105C">
            <w:pPr>
              <w:jc w:val="center"/>
              <w:rPr>
                <w:b/>
                <w:sz w:val="20"/>
                <w:szCs w:val="20"/>
              </w:rPr>
            </w:pPr>
            <w:proofErr w:type="gramStart"/>
            <w:r w:rsidRPr="00A51174">
              <w:rPr>
                <w:b/>
                <w:sz w:val="20"/>
                <w:szCs w:val="20"/>
              </w:rPr>
              <w:t>2011  n</w:t>
            </w:r>
            <w:proofErr w:type="gramEnd"/>
            <w:r w:rsidRPr="00A51174">
              <w:rPr>
                <w:b/>
                <w:sz w:val="20"/>
                <w:szCs w:val="20"/>
              </w:rPr>
              <w:t xml:space="preserve"> (%)</w:t>
            </w:r>
          </w:p>
        </w:tc>
        <w:tc>
          <w:tcPr>
            <w:tcW w:w="2841" w:type="dxa"/>
            <w:gridSpan w:val="2"/>
            <w:tcBorders>
              <w:top w:val="single" w:sz="4" w:space="0" w:color="auto"/>
              <w:bottom w:val="single" w:sz="4" w:space="0" w:color="auto"/>
            </w:tcBorders>
          </w:tcPr>
          <w:p w14:paraId="315EAB47" w14:textId="77777777" w:rsidR="00F62DAF" w:rsidRPr="00A51174" w:rsidRDefault="00F62DAF" w:rsidP="0061105C">
            <w:pPr>
              <w:jc w:val="center"/>
              <w:rPr>
                <w:b/>
                <w:sz w:val="20"/>
                <w:szCs w:val="20"/>
              </w:rPr>
            </w:pPr>
            <w:proofErr w:type="gramStart"/>
            <w:r w:rsidRPr="00A51174">
              <w:rPr>
                <w:b/>
                <w:sz w:val="20"/>
                <w:szCs w:val="20"/>
              </w:rPr>
              <w:t>2015  n</w:t>
            </w:r>
            <w:proofErr w:type="gramEnd"/>
            <w:r w:rsidRPr="00A51174">
              <w:rPr>
                <w:b/>
                <w:sz w:val="20"/>
                <w:szCs w:val="20"/>
              </w:rPr>
              <w:t xml:space="preserve"> (%)</w:t>
            </w:r>
          </w:p>
        </w:tc>
      </w:tr>
      <w:tr w:rsidR="00F62DAF" w:rsidRPr="00A51174" w14:paraId="38395265" w14:textId="77777777" w:rsidTr="0061105C">
        <w:tc>
          <w:tcPr>
            <w:tcW w:w="3459" w:type="dxa"/>
          </w:tcPr>
          <w:p w14:paraId="295C20B8" w14:textId="77777777" w:rsidR="00F62DAF" w:rsidRPr="00A51174" w:rsidRDefault="00F62DAF" w:rsidP="0061105C">
            <w:pPr>
              <w:rPr>
                <w:sz w:val="20"/>
                <w:szCs w:val="20"/>
              </w:rPr>
            </w:pPr>
          </w:p>
        </w:tc>
        <w:tc>
          <w:tcPr>
            <w:tcW w:w="1420" w:type="dxa"/>
            <w:tcBorders>
              <w:top w:val="single" w:sz="4" w:space="0" w:color="auto"/>
              <w:bottom w:val="nil"/>
            </w:tcBorders>
          </w:tcPr>
          <w:p w14:paraId="4E5FF5E7" w14:textId="77777777" w:rsidR="00F62DAF" w:rsidRPr="00A51174" w:rsidRDefault="00F62DAF" w:rsidP="0061105C">
            <w:pPr>
              <w:jc w:val="center"/>
              <w:rPr>
                <w:b/>
                <w:sz w:val="20"/>
                <w:szCs w:val="20"/>
              </w:rPr>
            </w:pPr>
            <w:r w:rsidRPr="00A51174">
              <w:rPr>
                <w:b/>
                <w:sz w:val="20"/>
                <w:szCs w:val="20"/>
              </w:rPr>
              <w:t xml:space="preserve">20-24 years </w:t>
            </w:r>
          </w:p>
        </w:tc>
        <w:tc>
          <w:tcPr>
            <w:tcW w:w="1420" w:type="dxa"/>
            <w:tcBorders>
              <w:top w:val="single" w:sz="4" w:space="0" w:color="auto"/>
              <w:bottom w:val="nil"/>
            </w:tcBorders>
          </w:tcPr>
          <w:p w14:paraId="52698E8F" w14:textId="77777777" w:rsidR="00F62DAF" w:rsidRPr="00A51174" w:rsidRDefault="00F62DAF" w:rsidP="0061105C">
            <w:pPr>
              <w:jc w:val="center"/>
              <w:rPr>
                <w:b/>
                <w:sz w:val="20"/>
                <w:szCs w:val="20"/>
              </w:rPr>
            </w:pPr>
            <w:r w:rsidRPr="00A51174">
              <w:rPr>
                <w:b/>
                <w:sz w:val="20"/>
                <w:szCs w:val="20"/>
              </w:rPr>
              <w:t>25-29 years</w:t>
            </w:r>
          </w:p>
        </w:tc>
        <w:tc>
          <w:tcPr>
            <w:tcW w:w="1420" w:type="dxa"/>
            <w:tcBorders>
              <w:top w:val="single" w:sz="4" w:space="0" w:color="auto"/>
              <w:bottom w:val="nil"/>
            </w:tcBorders>
          </w:tcPr>
          <w:p w14:paraId="368EF684" w14:textId="77777777" w:rsidR="00F62DAF" w:rsidRPr="00A51174" w:rsidRDefault="00F62DAF" w:rsidP="0061105C">
            <w:pPr>
              <w:jc w:val="center"/>
              <w:rPr>
                <w:b/>
                <w:sz w:val="20"/>
                <w:szCs w:val="20"/>
              </w:rPr>
            </w:pPr>
            <w:r w:rsidRPr="00A51174">
              <w:rPr>
                <w:b/>
                <w:sz w:val="20"/>
                <w:szCs w:val="20"/>
              </w:rPr>
              <w:t>20-24 years</w:t>
            </w:r>
          </w:p>
        </w:tc>
        <w:tc>
          <w:tcPr>
            <w:tcW w:w="1421" w:type="dxa"/>
            <w:tcBorders>
              <w:top w:val="single" w:sz="4" w:space="0" w:color="auto"/>
              <w:bottom w:val="nil"/>
            </w:tcBorders>
          </w:tcPr>
          <w:p w14:paraId="2593F561" w14:textId="77777777" w:rsidR="00F62DAF" w:rsidRPr="00A51174" w:rsidRDefault="00F62DAF" w:rsidP="0061105C">
            <w:pPr>
              <w:jc w:val="center"/>
              <w:rPr>
                <w:b/>
                <w:sz w:val="20"/>
                <w:szCs w:val="20"/>
              </w:rPr>
            </w:pPr>
            <w:r w:rsidRPr="00A51174">
              <w:rPr>
                <w:b/>
                <w:sz w:val="20"/>
                <w:szCs w:val="20"/>
              </w:rPr>
              <w:t>25-29 years</w:t>
            </w:r>
          </w:p>
        </w:tc>
      </w:tr>
      <w:tr w:rsidR="00F62DAF" w:rsidRPr="00A51174" w14:paraId="4200E9E6" w14:textId="77777777" w:rsidTr="0061105C">
        <w:tc>
          <w:tcPr>
            <w:tcW w:w="3459" w:type="dxa"/>
            <w:tcBorders>
              <w:bottom w:val="single" w:sz="4" w:space="0" w:color="auto"/>
            </w:tcBorders>
          </w:tcPr>
          <w:p w14:paraId="0A1AC376" w14:textId="77777777" w:rsidR="00F62DAF" w:rsidRPr="00A51174" w:rsidRDefault="00F62DAF" w:rsidP="0061105C">
            <w:pPr>
              <w:rPr>
                <w:i/>
                <w:sz w:val="20"/>
                <w:szCs w:val="20"/>
              </w:rPr>
            </w:pPr>
          </w:p>
        </w:tc>
        <w:tc>
          <w:tcPr>
            <w:tcW w:w="1420" w:type="dxa"/>
            <w:tcBorders>
              <w:top w:val="nil"/>
              <w:bottom w:val="single" w:sz="4" w:space="0" w:color="auto"/>
            </w:tcBorders>
          </w:tcPr>
          <w:p w14:paraId="3FC94661" w14:textId="77777777" w:rsidR="00F62DAF" w:rsidRPr="00A51174" w:rsidRDefault="00F62DAF" w:rsidP="0061105C">
            <w:pPr>
              <w:jc w:val="center"/>
              <w:rPr>
                <w:b/>
                <w:i/>
                <w:sz w:val="20"/>
                <w:szCs w:val="20"/>
              </w:rPr>
            </w:pPr>
            <w:r w:rsidRPr="00A51174">
              <w:rPr>
                <w:b/>
                <w:i/>
                <w:sz w:val="20"/>
                <w:szCs w:val="20"/>
              </w:rPr>
              <w:t>[N=934]</w:t>
            </w:r>
          </w:p>
        </w:tc>
        <w:tc>
          <w:tcPr>
            <w:tcW w:w="1420" w:type="dxa"/>
            <w:tcBorders>
              <w:top w:val="nil"/>
              <w:bottom w:val="single" w:sz="4" w:space="0" w:color="auto"/>
            </w:tcBorders>
          </w:tcPr>
          <w:p w14:paraId="279DE024" w14:textId="77777777" w:rsidR="00F62DAF" w:rsidRPr="00A51174" w:rsidRDefault="00F62DAF" w:rsidP="0061105C">
            <w:pPr>
              <w:jc w:val="center"/>
              <w:rPr>
                <w:b/>
                <w:i/>
                <w:sz w:val="20"/>
                <w:szCs w:val="20"/>
              </w:rPr>
            </w:pPr>
            <w:r w:rsidRPr="00A51174">
              <w:rPr>
                <w:b/>
                <w:i/>
                <w:sz w:val="20"/>
                <w:szCs w:val="20"/>
              </w:rPr>
              <w:t>[N=477]</w:t>
            </w:r>
          </w:p>
        </w:tc>
        <w:tc>
          <w:tcPr>
            <w:tcW w:w="1420" w:type="dxa"/>
            <w:tcBorders>
              <w:top w:val="nil"/>
              <w:bottom w:val="single" w:sz="4" w:space="0" w:color="auto"/>
            </w:tcBorders>
          </w:tcPr>
          <w:p w14:paraId="6EAC83F1" w14:textId="77777777" w:rsidR="00F62DAF" w:rsidRPr="00A51174" w:rsidRDefault="00F62DAF" w:rsidP="0061105C">
            <w:pPr>
              <w:jc w:val="center"/>
              <w:rPr>
                <w:b/>
                <w:i/>
                <w:sz w:val="20"/>
                <w:szCs w:val="20"/>
              </w:rPr>
            </w:pPr>
            <w:r w:rsidRPr="00A51174">
              <w:rPr>
                <w:b/>
                <w:i/>
                <w:sz w:val="20"/>
                <w:szCs w:val="20"/>
              </w:rPr>
              <w:t>[N=825]</w:t>
            </w:r>
          </w:p>
        </w:tc>
        <w:tc>
          <w:tcPr>
            <w:tcW w:w="1421" w:type="dxa"/>
            <w:tcBorders>
              <w:top w:val="nil"/>
              <w:bottom w:val="single" w:sz="4" w:space="0" w:color="auto"/>
            </w:tcBorders>
          </w:tcPr>
          <w:p w14:paraId="6B4E9D99" w14:textId="77777777" w:rsidR="00F62DAF" w:rsidRPr="00A51174" w:rsidRDefault="00F62DAF" w:rsidP="0061105C">
            <w:pPr>
              <w:jc w:val="center"/>
              <w:rPr>
                <w:b/>
                <w:i/>
                <w:sz w:val="20"/>
                <w:szCs w:val="20"/>
              </w:rPr>
            </w:pPr>
            <w:r w:rsidRPr="00A51174">
              <w:rPr>
                <w:b/>
                <w:i/>
                <w:sz w:val="20"/>
                <w:szCs w:val="20"/>
              </w:rPr>
              <w:t>[N=477]</w:t>
            </w:r>
          </w:p>
        </w:tc>
      </w:tr>
      <w:tr w:rsidR="00F62DAF" w:rsidRPr="00A51174" w14:paraId="5F509A36" w14:textId="77777777" w:rsidTr="0061105C">
        <w:tc>
          <w:tcPr>
            <w:tcW w:w="3459" w:type="dxa"/>
            <w:tcBorders>
              <w:top w:val="single" w:sz="4" w:space="0" w:color="auto"/>
              <w:bottom w:val="nil"/>
            </w:tcBorders>
            <w:shd w:val="clear" w:color="auto" w:fill="D9D9D9" w:themeFill="background1" w:themeFillShade="D9"/>
          </w:tcPr>
          <w:p w14:paraId="3819E503" w14:textId="77777777" w:rsidR="00F62DAF" w:rsidRPr="00A51174" w:rsidRDefault="00F62DAF" w:rsidP="0061105C">
            <w:pPr>
              <w:rPr>
                <w:b/>
                <w:sz w:val="20"/>
                <w:szCs w:val="20"/>
              </w:rPr>
            </w:pPr>
            <w:r w:rsidRPr="00A51174">
              <w:rPr>
                <w:b/>
                <w:sz w:val="20"/>
                <w:szCs w:val="20"/>
              </w:rPr>
              <w:t>Sociodemographic</w:t>
            </w:r>
          </w:p>
        </w:tc>
        <w:tc>
          <w:tcPr>
            <w:tcW w:w="1420" w:type="dxa"/>
            <w:tcBorders>
              <w:top w:val="single" w:sz="4" w:space="0" w:color="auto"/>
              <w:bottom w:val="nil"/>
            </w:tcBorders>
            <w:shd w:val="clear" w:color="auto" w:fill="D9D9D9" w:themeFill="background1" w:themeFillShade="D9"/>
          </w:tcPr>
          <w:p w14:paraId="5473705E" w14:textId="77777777" w:rsidR="00F62DAF" w:rsidRPr="00A51174" w:rsidRDefault="00F62DAF" w:rsidP="0061105C">
            <w:pPr>
              <w:jc w:val="center"/>
              <w:rPr>
                <w:sz w:val="20"/>
                <w:szCs w:val="20"/>
              </w:rPr>
            </w:pPr>
          </w:p>
        </w:tc>
        <w:tc>
          <w:tcPr>
            <w:tcW w:w="1420" w:type="dxa"/>
            <w:tcBorders>
              <w:top w:val="single" w:sz="4" w:space="0" w:color="auto"/>
              <w:bottom w:val="nil"/>
            </w:tcBorders>
            <w:shd w:val="clear" w:color="auto" w:fill="D9D9D9" w:themeFill="background1" w:themeFillShade="D9"/>
          </w:tcPr>
          <w:p w14:paraId="6BAA9C8A" w14:textId="77777777" w:rsidR="00F62DAF" w:rsidRPr="00A51174" w:rsidRDefault="00F62DAF" w:rsidP="0061105C">
            <w:pPr>
              <w:jc w:val="center"/>
              <w:rPr>
                <w:sz w:val="20"/>
                <w:szCs w:val="20"/>
              </w:rPr>
            </w:pPr>
          </w:p>
        </w:tc>
        <w:tc>
          <w:tcPr>
            <w:tcW w:w="1420" w:type="dxa"/>
            <w:tcBorders>
              <w:top w:val="single" w:sz="4" w:space="0" w:color="auto"/>
              <w:bottom w:val="nil"/>
            </w:tcBorders>
            <w:shd w:val="clear" w:color="auto" w:fill="D9D9D9" w:themeFill="background1" w:themeFillShade="D9"/>
          </w:tcPr>
          <w:p w14:paraId="0B444489" w14:textId="77777777" w:rsidR="00F62DAF" w:rsidRPr="00A51174" w:rsidRDefault="00F62DAF" w:rsidP="0061105C">
            <w:pPr>
              <w:jc w:val="center"/>
              <w:rPr>
                <w:sz w:val="20"/>
                <w:szCs w:val="20"/>
              </w:rPr>
            </w:pPr>
          </w:p>
        </w:tc>
        <w:tc>
          <w:tcPr>
            <w:tcW w:w="1421" w:type="dxa"/>
            <w:tcBorders>
              <w:top w:val="single" w:sz="4" w:space="0" w:color="auto"/>
              <w:bottom w:val="nil"/>
            </w:tcBorders>
            <w:shd w:val="clear" w:color="auto" w:fill="D9D9D9" w:themeFill="background1" w:themeFillShade="D9"/>
          </w:tcPr>
          <w:p w14:paraId="5505EC8C" w14:textId="77777777" w:rsidR="00F62DAF" w:rsidRPr="00A51174" w:rsidRDefault="00F62DAF" w:rsidP="0061105C">
            <w:pPr>
              <w:jc w:val="center"/>
              <w:rPr>
                <w:sz w:val="20"/>
                <w:szCs w:val="20"/>
              </w:rPr>
            </w:pPr>
          </w:p>
        </w:tc>
      </w:tr>
      <w:tr w:rsidR="00F62DAF" w:rsidRPr="00A51174" w14:paraId="5092AD15" w14:textId="77777777" w:rsidTr="0061105C">
        <w:tc>
          <w:tcPr>
            <w:tcW w:w="3459" w:type="dxa"/>
            <w:tcBorders>
              <w:top w:val="nil"/>
              <w:bottom w:val="nil"/>
            </w:tcBorders>
          </w:tcPr>
          <w:p w14:paraId="32390447" w14:textId="77777777" w:rsidR="00F62DAF" w:rsidRPr="00A51174" w:rsidRDefault="00F62DAF" w:rsidP="0061105C">
            <w:pPr>
              <w:rPr>
                <w:sz w:val="20"/>
                <w:szCs w:val="20"/>
              </w:rPr>
            </w:pPr>
            <w:r w:rsidRPr="00A51174">
              <w:rPr>
                <w:sz w:val="20"/>
                <w:szCs w:val="20"/>
              </w:rPr>
              <w:t>Marital status</w:t>
            </w:r>
          </w:p>
        </w:tc>
        <w:tc>
          <w:tcPr>
            <w:tcW w:w="1420" w:type="dxa"/>
            <w:tcBorders>
              <w:top w:val="nil"/>
            </w:tcBorders>
          </w:tcPr>
          <w:p w14:paraId="5065D888" w14:textId="77777777" w:rsidR="00F62DAF" w:rsidRPr="00A51174" w:rsidRDefault="00F62DAF" w:rsidP="0061105C">
            <w:pPr>
              <w:jc w:val="center"/>
              <w:rPr>
                <w:sz w:val="20"/>
                <w:szCs w:val="20"/>
              </w:rPr>
            </w:pPr>
          </w:p>
        </w:tc>
        <w:tc>
          <w:tcPr>
            <w:tcW w:w="1420" w:type="dxa"/>
            <w:tcBorders>
              <w:top w:val="nil"/>
            </w:tcBorders>
          </w:tcPr>
          <w:p w14:paraId="6E30B0D8" w14:textId="77777777" w:rsidR="00F62DAF" w:rsidRPr="00A51174" w:rsidRDefault="00F62DAF" w:rsidP="0061105C">
            <w:pPr>
              <w:jc w:val="center"/>
              <w:rPr>
                <w:sz w:val="20"/>
                <w:szCs w:val="20"/>
              </w:rPr>
            </w:pPr>
          </w:p>
        </w:tc>
        <w:tc>
          <w:tcPr>
            <w:tcW w:w="1420" w:type="dxa"/>
            <w:tcBorders>
              <w:top w:val="nil"/>
            </w:tcBorders>
          </w:tcPr>
          <w:p w14:paraId="5CFD4DB2" w14:textId="77777777" w:rsidR="00F62DAF" w:rsidRPr="00A51174" w:rsidRDefault="00F62DAF" w:rsidP="0061105C">
            <w:pPr>
              <w:jc w:val="center"/>
              <w:rPr>
                <w:sz w:val="20"/>
                <w:szCs w:val="20"/>
              </w:rPr>
            </w:pPr>
          </w:p>
        </w:tc>
        <w:tc>
          <w:tcPr>
            <w:tcW w:w="1421" w:type="dxa"/>
            <w:tcBorders>
              <w:top w:val="nil"/>
            </w:tcBorders>
          </w:tcPr>
          <w:p w14:paraId="7C9A8FFC" w14:textId="77777777" w:rsidR="00F62DAF" w:rsidRPr="00A51174" w:rsidRDefault="00F62DAF" w:rsidP="0061105C">
            <w:pPr>
              <w:jc w:val="center"/>
              <w:rPr>
                <w:sz w:val="20"/>
                <w:szCs w:val="20"/>
              </w:rPr>
            </w:pPr>
          </w:p>
        </w:tc>
      </w:tr>
      <w:tr w:rsidR="00F62DAF" w:rsidRPr="00A51174" w14:paraId="2A00FCC7" w14:textId="77777777" w:rsidTr="0061105C">
        <w:tc>
          <w:tcPr>
            <w:tcW w:w="3459" w:type="dxa"/>
            <w:tcBorders>
              <w:top w:val="nil"/>
            </w:tcBorders>
          </w:tcPr>
          <w:p w14:paraId="2606E642" w14:textId="77777777" w:rsidR="00F62DAF" w:rsidRPr="00A51174" w:rsidRDefault="00F62DAF" w:rsidP="0061105C">
            <w:pPr>
              <w:ind w:left="454"/>
              <w:rPr>
                <w:sz w:val="20"/>
                <w:szCs w:val="20"/>
              </w:rPr>
            </w:pPr>
            <w:r w:rsidRPr="00A51174">
              <w:rPr>
                <w:sz w:val="20"/>
                <w:szCs w:val="20"/>
              </w:rPr>
              <w:t>Never married</w:t>
            </w:r>
          </w:p>
        </w:tc>
        <w:tc>
          <w:tcPr>
            <w:tcW w:w="1420" w:type="dxa"/>
          </w:tcPr>
          <w:p w14:paraId="71BC2D78" w14:textId="77777777" w:rsidR="00F62DAF" w:rsidRPr="00A51174" w:rsidRDefault="00F62DAF" w:rsidP="0061105C">
            <w:pPr>
              <w:jc w:val="center"/>
              <w:rPr>
                <w:sz w:val="20"/>
                <w:szCs w:val="20"/>
              </w:rPr>
            </w:pPr>
            <w:r w:rsidRPr="00A51174">
              <w:rPr>
                <w:sz w:val="20"/>
                <w:szCs w:val="20"/>
              </w:rPr>
              <w:t>860 (95.3%)</w:t>
            </w:r>
          </w:p>
        </w:tc>
        <w:tc>
          <w:tcPr>
            <w:tcW w:w="1420" w:type="dxa"/>
          </w:tcPr>
          <w:p w14:paraId="5B2936F9" w14:textId="77777777" w:rsidR="00F62DAF" w:rsidRPr="00A51174" w:rsidRDefault="00F62DAF" w:rsidP="0061105C">
            <w:pPr>
              <w:jc w:val="center"/>
              <w:rPr>
                <w:sz w:val="20"/>
                <w:szCs w:val="20"/>
              </w:rPr>
            </w:pPr>
            <w:r w:rsidRPr="00A51174">
              <w:rPr>
                <w:sz w:val="20"/>
                <w:szCs w:val="20"/>
              </w:rPr>
              <w:t>414 (90.2%)</w:t>
            </w:r>
          </w:p>
        </w:tc>
        <w:tc>
          <w:tcPr>
            <w:tcW w:w="1420" w:type="dxa"/>
          </w:tcPr>
          <w:p w14:paraId="572EDB54" w14:textId="77777777" w:rsidR="00F62DAF" w:rsidRPr="00A51174" w:rsidRDefault="00F62DAF" w:rsidP="0061105C">
            <w:pPr>
              <w:jc w:val="center"/>
              <w:rPr>
                <w:sz w:val="20"/>
                <w:szCs w:val="20"/>
              </w:rPr>
            </w:pPr>
            <w:r w:rsidRPr="00A51174">
              <w:rPr>
                <w:sz w:val="20"/>
                <w:szCs w:val="20"/>
              </w:rPr>
              <w:t>794 (100.0%)</w:t>
            </w:r>
          </w:p>
        </w:tc>
        <w:tc>
          <w:tcPr>
            <w:tcW w:w="1421" w:type="dxa"/>
          </w:tcPr>
          <w:p w14:paraId="3BA0FC6F" w14:textId="77777777" w:rsidR="00F62DAF" w:rsidRPr="00A51174" w:rsidRDefault="00F62DAF" w:rsidP="0061105C">
            <w:pPr>
              <w:jc w:val="center"/>
              <w:rPr>
                <w:sz w:val="20"/>
                <w:szCs w:val="20"/>
              </w:rPr>
            </w:pPr>
            <w:r w:rsidRPr="00A51174">
              <w:rPr>
                <w:sz w:val="20"/>
                <w:szCs w:val="20"/>
              </w:rPr>
              <w:t>449 (98.5%)</w:t>
            </w:r>
          </w:p>
        </w:tc>
      </w:tr>
      <w:tr w:rsidR="00F62DAF" w:rsidRPr="00A51174" w14:paraId="759AE8C8" w14:textId="77777777" w:rsidTr="0061105C">
        <w:tc>
          <w:tcPr>
            <w:tcW w:w="3459" w:type="dxa"/>
          </w:tcPr>
          <w:p w14:paraId="02EE1897" w14:textId="77777777" w:rsidR="00F62DAF" w:rsidRPr="00A51174" w:rsidRDefault="00F62DAF" w:rsidP="0061105C">
            <w:pPr>
              <w:ind w:left="454"/>
              <w:rPr>
                <w:sz w:val="20"/>
                <w:szCs w:val="20"/>
              </w:rPr>
            </w:pPr>
            <w:r w:rsidRPr="00A51174">
              <w:rPr>
                <w:sz w:val="20"/>
                <w:szCs w:val="20"/>
              </w:rPr>
              <w:t>Married</w:t>
            </w:r>
          </w:p>
        </w:tc>
        <w:tc>
          <w:tcPr>
            <w:tcW w:w="1420" w:type="dxa"/>
          </w:tcPr>
          <w:p w14:paraId="03321879" w14:textId="77777777" w:rsidR="00F62DAF" w:rsidRPr="00A51174" w:rsidRDefault="00F62DAF" w:rsidP="0061105C">
            <w:pPr>
              <w:jc w:val="center"/>
              <w:rPr>
                <w:sz w:val="20"/>
                <w:szCs w:val="20"/>
              </w:rPr>
            </w:pPr>
            <w:r w:rsidRPr="00A51174">
              <w:rPr>
                <w:sz w:val="20"/>
                <w:szCs w:val="20"/>
              </w:rPr>
              <w:t>0 (0.0 %)</w:t>
            </w:r>
          </w:p>
        </w:tc>
        <w:tc>
          <w:tcPr>
            <w:tcW w:w="1420" w:type="dxa"/>
          </w:tcPr>
          <w:p w14:paraId="33E1959A" w14:textId="77777777" w:rsidR="00F62DAF" w:rsidRPr="00A51174" w:rsidRDefault="00F62DAF" w:rsidP="0061105C">
            <w:pPr>
              <w:jc w:val="center"/>
              <w:rPr>
                <w:sz w:val="20"/>
                <w:szCs w:val="20"/>
              </w:rPr>
            </w:pPr>
            <w:r w:rsidRPr="00A51174">
              <w:rPr>
                <w:sz w:val="20"/>
                <w:szCs w:val="20"/>
              </w:rPr>
              <w:t>5 (1.1 %)</w:t>
            </w:r>
          </w:p>
        </w:tc>
        <w:tc>
          <w:tcPr>
            <w:tcW w:w="1420" w:type="dxa"/>
          </w:tcPr>
          <w:p w14:paraId="703515E5" w14:textId="77777777" w:rsidR="00F62DAF" w:rsidRPr="00A51174" w:rsidRDefault="00F62DAF" w:rsidP="0061105C">
            <w:pPr>
              <w:jc w:val="center"/>
              <w:rPr>
                <w:sz w:val="20"/>
                <w:szCs w:val="20"/>
              </w:rPr>
            </w:pPr>
            <w:r w:rsidRPr="00A51174">
              <w:rPr>
                <w:sz w:val="20"/>
                <w:szCs w:val="20"/>
              </w:rPr>
              <w:t>0 (0.0 %)</w:t>
            </w:r>
          </w:p>
        </w:tc>
        <w:tc>
          <w:tcPr>
            <w:tcW w:w="1421" w:type="dxa"/>
          </w:tcPr>
          <w:p w14:paraId="3F95EC66" w14:textId="77777777" w:rsidR="00F62DAF" w:rsidRPr="00A51174" w:rsidRDefault="00F62DAF" w:rsidP="0061105C">
            <w:pPr>
              <w:jc w:val="center"/>
              <w:rPr>
                <w:sz w:val="20"/>
                <w:szCs w:val="20"/>
              </w:rPr>
            </w:pPr>
            <w:r w:rsidRPr="00A51174">
              <w:rPr>
                <w:sz w:val="20"/>
                <w:szCs w:val="20"/>
              </w:rPr>
              <w:t>4 (0.9 %)</w:t>
            </w:r>
          </w:p>
        </w:tc>
      </w:tr>
      <w:tr w:rsidR="00F62DAF" w:rsidRPr="00A51174" w14:paraId="49FA9FBD" w14:textId="77777777" w:rsidTr="0061105C">
        <w:tc>
          <w:tcPr>
            <w:tcW w:w="3459" w:type="dxa"/>
          </w:tcPr>
          <w:p w14:paraId="52E137CB" w14:textId="77777777" w:rsidR="00F62DAF" w:rsidRPr="00A51174" w:rsidRDefault="00F62DAF" w:rsidP="0061105C">
            <w:pPr>
              <w:ind w:left="454"/>
              <w:rPr>
                <w:sz w:val="20"/>
                <w:szCs w:val="20"/>
              </w:rPr>
            </w:pPr>
            <w:r w:rsidRPr="00A51174">
              <w:rPr>
                <w:sz w:val="20"/>
                <w:szCs w:val="20"/>
              </w:rPr>
              <w:t>Engaged</w:t>
            </w:r>
          </w:p>
        </w:tc>
        <w:tc>
          <w:tcPr>
            <w:tcW w:w="1420" w:type="dxa"/>
          </w:tcPr>
          <w:p w14:paraId="25263965" w14:textId="77777777" w:rsidR="00F62DAF" w:rsidRPr="00A51174" w:rsidRDefault="00F62DAF" w:rsidP="0061105C">
            <w:pPr>
              <w:jc w:val="center"/>
              <w:rPr>
                <w:sz w:val="20"/>
                <w:szCs w:val="20"/>
              </w:rPr>
            </w:pPr>
            <w:r w:rsidRPr="00A51174">
              <w:rPr>
                <w:sz w:val="20"/>
                <w:szCs w:val="20"/>
              </w:rPr>
              <w:t>42 (4.7 %)</w:t>
            </w:r>
          </w:p>
        </w:tc>
        <w:tc>
          <w:tcPr>
            <w:tcW w:w="1420" w:type="dxa"/>
          </w:tcPr>
          <w:p w14:paraId="46749894" w14:textId="77777777" w:rsidR="00F62DAF" w:rsidRPr="00A51174" w:rsidRDefault="00F62DAF" w:rsidP="0061105C">
            <w:pPr>
              <w:jc w:val="center"/>
              <w:rPr>
                <w:sz w:val="20"/>
                <w:szCs w:val="20"/>
              </w:rPr>
            </w:pPr>
            <w:r w:rsidRPr="00A51174">
              <w:rPr>
                <w:sz w:val="20"/>
                <w:szCs w:val="20"/>
              </w:rPr>
              <w:t>40 (8.7 %)</w:t>
            </w:r>
          </w:p>
        </w:tc>
        <w:tc>
          <w:tcPr>
            <w:tcW w:w="1420" w:type="dxa"/>
          </w:tcPr>
          <w:p w14:paraId="020E4B26" w14:textId="77777777" w:rsidR="00F62DAF" w:rsidRPr="00A51174" w:rsidRDefault="00F62DAF" w:rsidP="0061105C">
            <w:pPr>
              <w:jc w:val="center"/>
              <w:rPr>
                <w:sz w:val="20"/>
                <w:szCs w:val="20"/>
              </w:rPr>
            </w:pPr>
            <w:r w:rsidRPr="00A51174">
              <w:rPr>
                <w:sz w:val="20"/>
                <w:szCs w:val="20"/>
              </w:rPr>
              <w:t>0 (0.0 %)</w:t>
            </w:r>
          </w:p>
        </w:tc>
        <w:tc>
          <w:tcPr>
            <w:tcW w:w="1421" w:type="dxa"/>
          </w:tcPr>
          <w:p w14:paraId="79659B10" w14:textId="77777777" w:rsidR="00F62DAF" w:rsidRPr="00A51174" w:rsidRDefault="00F62DAF" w:rsidP="0061105C">
            <w:pPr>
              <w:jc w:val="center"/>
              <w:rPr>
                <w:sz w:val="20"/>
                <w:szCs w:val="20"/>
              </w:rPr>
            </w:pPr>
            <w:r w:rsidRPr="00A51174">
              <w:rPr>
                <w:sz w:val="20"/>
                <w:szCs w:val="20"/>
              </w:rPr>
              <w:t>3 (0.7 %)</w:t>
            </w:r>
          </w:p>
        </w:tc>
      </w:tr>
      <w:tr w:rsidR="00F62DAF" w:rsidRPr="00A51174" w14:paraId="1B13060D" w14:textId="77777777" w:rsidTr="0061105C">
        <w:tc>
          <w:tcPr>
            <w:tcW w:w="3459" w:type="dxa"/>
          </w:tcPr>
          <w:p w14:paraId="2ECEE7DC" w14:textId="77777777" w:rsidR="00F62DAF" w:rsidRPr="00A51174" w:rsidRDefault="00F62DAF" w:rsidP="0061105C">
            <w:pPr>
              <w:rPr>
                <w:sz w:val="20"/>
                <w:szCs w:val="20"/>
              </w:rPr>
            </w:pPr>
            <w:r w:rsidRPr="00A51174">
              <w:rPr>
                <w:sz w:val="20"/>
                <w:szCs w:val="20"/>
              </w:rPr>
              <w:t>Education</w:t>
            </w:r>
          </w:p>
        </w:tc>
        <w:tc>
          <w:tcPr>
            <w:tcW w:w="1420" w:type="dxa"/>
          </w:tcPr>
          <w:p w14:paraId="52A1A05D" w14:textId="77777777" w:rsidR="00F62DAF" w:rsidRPr="00A51174" w:rsidRDefault="00F62DAF" w:rsidP="0061105C">
            <w:pPr>
              <w:jc w:val="center"/>
              <w:rPr>
                <w:sz w:val="20"/>
                <w:szCs w:val="20"/>
              </w:rPr>
            </w:pPr>
          </w:p>
        </w:tc>
        <w:tc>
          <w:tcPr>
            <w:tcW w:w="1420" w:type="dxa"/>
          </w:tcPr>
          <w:p w14:paraId="1D91E787" w14:textId="77777777" w:rsidR="00F62DAF" w:rsidRPr="00A51174" w:rsidRDefault="00F62DAF" w:rsidP="0061105C">
            <w:pPr>
              <w:jc w:val="center"/>
              <w:rPr>
                <w:sz w:val="20"/>
                <w:szCs w:val="20"/>
              </w:rPr>
            </w:pPr>
          </w:p>
        </w:tc>
        <w:tc>
          <w:tcPr>
            <w:tcW w:w="1420" w:type="dxa"/>
          </w:tcPr>
          <w:p w14:paraId="016BF46C" w14:textId="77777777" w:rsidR="00F62DAF" w:rsidRPr="00A51174" w:rsidRDefault="00F62DAF" w:rsidP="0061105C">
            <w:pPr>
              <w:jc w:val="center"/>
              <w:rPr>
                <w:sz w:val="20"/>
                <w:szCs w:val="20"/>
              </w:rPr>
            </w:pPr>
          </w:p>
        </w:tc>
        <w:tc>
          <w:tcPr>
            <w:tcW w:w="1421" w:type="dxa"/>
          </w:tcPr>
          <w:p w14:paraId="258C8690" w14:textId="77777777" w:rsidR="00F62DAF" w:rsidRPr="00A51174" w:rsidRDefault="00F62DAF" w:rsidP="0061105C">
            <w:pPr>
              <w:jc w:val="center"/>
              <w:rPr>
                <w:sz w:val="20"/>
                <w:szCs w:val="20"/>
              </w:rPr>
            </w:pPr>
          </w:p>
        </w:tc>
      </w:tr>
      <w:tr w:rsidR="00F62DAF" w:rsidRPr="00A51174" w14:paraId="5E950086" w14:textId="77777777" w:rsidTr="0061105C">
        <w:tc>
          <w:tcPr>
            <w:tcW w:w="3459" w:type="dxa"/>
          </w:tcPr>
          <w:p w14:paraId="43DBE77E" w14:textId="77777777" w:rsidR="00F62DAF" w:rsidRPr="00A51174" w:rsidRDefault="00F62DAF" w:rsidP="0061105C">
            <w:pPr>
              <w:ind w:left="454"/>
              <w:rPr>
                <w:sz w:val="20"/>
                <w:szCs w:val="20"/>
              </w:rPr>
            </w:pPr>
            <w:r w:rsidRPr="00A51174">
              <w:rPr>
                <w:sz w:val="20"/>
                <w:szCs w:val="20"/>
              </w:rPr>
              <w:t>None/incomplete primary</w:t>
            </w:r>
          </w:p>
        </w:tc>
        <w:tc>
          <w:tcPr>
            <w:tcW w:w="1420" w:type="dxa"/>
          </w:tcPr>
          <w:p w14:paraId="664CA8E5" w14:textId="77777777" w:rsidR="00F62DAF" w:rsidRPr="00A51174" w:rsidRDefault="00F62DAF" w:rsidP="0061105C">
            <w:pPr>
              <w:jc w:val="center"/>
              <w:rPr>
                <w:sz w:val="20"/>
                <w:szCs w:val="20"/>
              </w:rPr>
            </w:pPr>
            <w:r w:rsidRPr="00A51174">
              <w:rPr>
                <w:sz w:val="20"/>
                <w:szCs w:val="20"/>
              </w:rPr>
              <w:t>34 (4.9 %)</w:t>
            </w:r>
          </w:p>
        </w:tc>
        <w:tc>
          <w:tcPr>
            <w:tcW w:w="1420" w:type="dxa"/>
          </w:tcPr>
          <w:p w14:paraId="25F852BA" w14:textId="77777777" w:rsidR="00F62DAF" w:rsidRPr="00A51174" w:rsidRDefault="00F62DAF" w:rsidP="0061105C">
            <w:pPr>
              <w:jc w:val="center"/>
              <w:rPr>
                <w:sz w:val="20"/>
                <w:szCs w:val="20"/>
              </w:rPr>
            </w:pPr>
            <w:r w:rsidRPr="00A51174">
              <w:rPr>
                <w:sz w:val="20"/>
                <w:szCs w:val="20"/>
              </w:rPr>
              <w:t>31 (8.7 %)</w:t>
            </w:r>
          </w:p>
        </w:tc>
        <w:tc>
          <w:tcPr>
            <w:tcW w:w="1420" w:type="dxa"/>
          </w:tcPr>
          <w:p w14:paraId="428A74E0" w14:textId="77777777" w:rsidR="00F62DAF" w:rsidRPr="00A51174" w:rsidRDefault="00F62DAF" w:rsidP="0061105C">
            <w:pPr>
              <w:jc w:val="center"/>
              <w:rPr>
                <w:sz w:val="20"/>
                <w:szCs w:val="20"/>
              </w:rPr>
            </w:pPr>
            <w:r w:rsidRPr="00A51174">
              <w:rPr>
                <w:sz w:val="20"/>
                <w:szCs w:val="20"/>
              </w:rPr>
              <w:t>26 (3.3 %)</w:t>
            </w:r>
          </w:p>
        </w:tc>
        <w:tc>
          <w:tcPr>
            <w:tcW w:w="1421" w:type="dxa"/>
          </w:tcPr>
          <w:p w14:paraId="54B27DE8" w14:textId="77777777" w:rsidR="00F62DAF" w:rsidRPr="00A51174" w:rsidRDefault="00F62DAF" w:rsidP="0061105C">
            <w:pPr>
              <w:jc w:val="center"/>
              <w:rPr>
                <w:sz w:val="20"/>
                <w:szCs w:val="20"/>
              </w:rPr>
            </w:pPr>
            <w:r w:rsidRPr="00A51174">
              <w:rPr>
                <w:sz w:val="20"/>
                <w:szCs w:val="20"/>
              </w:rPr>
              <w:t>17 (3.7 %)</w:t>
            </w:r>
          </w:p>
        </w:tc>
      </w:tr>
      <w:tr w:rsidR="00F62DAF" w:rsidRPr="00A51174" w14:paraId="1622DCAF" w14:textId="77777777" w:rsidTr="0061105C">
        <w:tc>
          <w:tcPr>
            <w:tcW w:w="3459" w:type="dxa"/>
          </w:tcPr>
          <w:p w14:paraId="15420D51" w14:textId="77777777" w:rsidR="00F62DAF" w:rsidRPr="00A51174" w:rsidRDefault="00F62DAF" w:rsidP="0061105C">
            <w:pPr>
              <w:ind w:left="454"/>
              <w:rPr>
                <w:sz w:val="20"/>
                <w:szCs w:val="20"/>
              </w:rPr>
            </w:pPr>
            <w:r w:rsidRPr="00A51174">
              <w:rPr>
                <w:sz w:val="20"/>
                <w:szCs w:val="20"/>
              </w:rPr>
              <w:t>Completed primary</w:t>
            </w:r>
          </w:p>
        </w:tc>
        <w:tc>
          <w:tcPr>
            <w:tcW w:w="1420" w:type="dxa"/>
          </w:tcPr>
          <w:p w14:paraId="2205A0D6" w14:textId="77777777" w:rsidR="00F62DAF" w:rsidRPr="00A51174" w:rsidRDefault="00F62DAF" w:rsidP="0061105C">
            <w:pPr>
              <w:jc w:val="center"/>
              <w:rPr>
                <w:sz w:val="20"/>
                <w:szCs w:val="20"/>
              </w:rPr>
            </w:pPr>
            <w:r w:rsidRPr="00A51174">
              <w:rPr>
                <w:sz w:val="20"/>
                <w:szCs w:val="20"/>
              </w:rPr>
              <w:t>13 (1.9 %)</w:t>
            </w:r>
          </w:p>
        </w:tc>
        <w:tc>
          <w:tcPr>
            <w:tcW w:w="1420" w:type="dxa"/>
          </w:tcPr>
          <w:p w14:paraId="4CF8055D" w14:textId="77777777" w:rsidR="00F62DAF" w:rsidRPr="00A51174" w:rsidRDefault="00F62DAF" w:rsidP="0061105C">
            <w:pPr>
              <w:jc w:val="center"/>
              <w:rPr>
                <w:sz w:val="20"/>
                <w:szCs w:val="20"/>
              </w:rPr>
            </w:pPr>
            <w:r w:rsidRPr="00A51174">
              <w:rPr>
                <w:sz w:val="20"/>
                <w:szCs w:val="20"/>
              </w:rPr>
              <w:t>15 (4.2 %)</w:t>
            </w:r>
          </w:p>
        </w:tc>
        <w:tc>
          <w:tcPr>
            <w:tcW w:w="1420" w:type="dxa"/>
          </w:tcPr>
          <w:p w14:paraId="61F28F88" w14:textId="77777777" w:rsidR="00F62DAF" w:rsidRPr="00A51174" w:rsidRDefault="00F62DAF" w:rsidP="0061105C">
            <w:pPr>
              <w:jc w:val="center"/>
              <w:rPr>
                <w:sz w:val="20"/>
                <w:szCs w:val="20"/>
              </w:rPr>
            </w:pPr>
            <w:r w:rsidRPr="00A51174">
              <w:rPr>
                <w:sz w:val="20"/>
                <w:szCs w:val="20"/>
              </w:rPr>
              <w:t>15 (1.9 %)</w:t>
            </w:r>
          </w:p>
        </w:tc>
        <w:tc>
          <w:tcPr>
            <w:tcW w:w="1421" w:type="dxa"/>
          </w:tcPr>
          <w:p w14:paraId="317950F0" w14:textId="77777777" w:rsidR="00F62DAF" w:rsidRPr="00A51174" w:rsidRDefault="00F62DAF" w:rsidP="0061105C">
            <w:pPr>
              <w:jc w:val="center"/>
              <w:rPr>
                <w:sz w:val="20"/>
                <w:szCs w:val="20"/>
              </w:rPr>
            </w:pPr>
            <w:r w:rsidRPr="00A51174">
              <w:rPr>
                <w:sz w:val="20"/>
                <w:szCs w:val="20"/>
              </w:rPr>
              <w:t>9 (2.0 %)</w:t>
            </w:r>
          </w:p>
        </w:tc>
      </w:tr>
      <w:tr w:rsidR="00F62DAF" w:rsidRPr="00A51174" w14:paraId="4972A144" w14:textId="77777777" w:rsidTr="0061105C">
        <w:tc>
          <w:tcPr>
            <w:tcW w:w="3459" w:type="dxa"/>
          </w:tcPr>
          <w:p w14:paraId="5278E2B7" w14:textId="77777777" w:rsidR="00F62DAF" w:rsidRPr="00A51174" w:rsidRDefault="00F62DAF" w:rsidP="0061105C">
            <w:pPr>
              <w:ind w:left="454"/>
              <w:rPr>
                <w:sz w:val="20"/>
                <w:szCs w:val="20"/>
              </w:rPr>
            </w:pPr>
            <w:r w:rsidRPr="00A51174">
              <w:rPr>
                <w:sz w:val="20"/>
                <w:szCs w:val="20"/>
              </w:rPr>
              <w:t>Some secondary</w:t>
            </w:r>
          </w:p>
        </w:tc>
        <w:tc>
          <w:tcPr>
            <w:tcW w:w="1420" w:type="dxa"/>
          </w:tcPr>
          <w:p w14:paraId="029E68B7" w14:textId="77777777" w:rsidR="00F62DAF" w:rsidRPr="00A51174" w:rsidRDefault="00F62DAF" w:rsidP="0061105C">
            <w:pPr>
              <w:jc w:val="center"/>
              <w:rPr>
                <w:sz w:val="20"/>
                <w:szCs w:val="20"/>
              </w:rPr>
            </w:pPr>
            <w:r w:rsidRPr="00A51174">
              <w:rPr>
                <w:sz w:val="20"/>
                <w:szCs w:val="20"/>
              </w:rPr>
              <w:t>429 (61.7%)</w:t>
            </w:r>
          </w:p>
        </w:tc>
        <w:tc>
          <w:tcPr>
            <w:tcW w:w="1420" w:type="dxa"/>
          </w:tcPr>
          <w:p w14:paraId="1223ECFB" w14:textId="77777777" w:rsidR="00F62DAF" w:rsidRPr="00A51174" w:rsidRDefault="00F62DAF" w:rsidP="0061105C">
            <w:pPr>
              <w:jc w:val="center"/>
              <w:rPr>
                <w:sz w:val="20"/>
                <w:szCs w:val="20"/>
              </w:rPr>
            </w:pPr>
            <w:r w:rsidRPr="00A51174">
              <w:rPr>
                <w:sz w:val="20"/>
                <w:szCs w:val="20"/>
              </w:rPr>
              <w:t>133 (37.5%)</w:t>
            </w:r>
          </w:p>
        </w:tc>
        <w:tc>
          <w:tcPr>
            <w:tcW w:w="1420" w:type="dxa"/>
          </w:tcPr>
          <w:p w14:paraId="07470B04" w14:textId="77777777" w:rsidR="00F62DAF" w:rsidRPr="00A51174" w:rsidRDefault="00F62DAF" w:rsidP="0061105C">
            <w:pPr>
              <w:jc w:val="center"/>
              <w:rPr>
                <w:sz w:val="20"/>
                <w:szCs w:val="20"/>
              </w:rPr>
            </w:pPr>
            <w:r w:rsidRPr="00A51174">
              <w:rPr>
                <w:sz w:val="20"/>
                <w:szCs w:val="20"/>
              </w:rPr>
              <w:t>427 (53.6%)</w:t>
            </w:r>
          </w:p>
        </w:tc>
        <w:tc>
          <w:tcPr>
            <w:tcW w:w="1421" w:type="dxa"/>
          </w:tcPr>
          <w:p w14:paraId="4B7E5AEA" w14:textId="77777777" w:rsidR="00F62DAF" w:rsidRPr="00A51174" w:rsidRDefault="00F62DAF" w:rsidP="0061105C">
            <w:pPr>
              <w:jc w:val="center"/>
              <w:rPr>
                <w:sz w:val="20"/>
                <w:szCs w:val="20"/>
              </w:rPr>
            </w:pPr>
            <w:r w:rsidRPr="00A51174">
              <w:rPr>
                <w:sz w:val="20"/>
                <w:szCs w:val="20"/>
              </w:rPr>
              <w:t>160 (35.1%)</w:t>
            </w:r>
          </w:p>
        </w:tc>
      </w:tr>
      <w:tr w:rsidR="00F62DAF" w:rsidRPr="00A51174" w14:paraId="3DF9F28D" w14:textId="77777777" w:rsidTr="0061105C">
        <w:tc>
          <w:tcPr>
            <w:tcW w:w="3459" w:type="dxa"/>
          </w:tcPr>
          <w:p w14:paraId="4DA19AE0" w14:textId="77777777" w:rsidR="00F62DAF" w:rsidRPr="00A51174" w:rsidRDefault="00F62DAF" w:rsidP="0061105C">
            <w:pPr>
              <w:ind w:left="454"/>
              <w:rPr>
                <w:sz w:val="20"/>
                <w:szCs w:val="20"/>
              </w:rPr>
            </w:pPr>
            <w:r w:rsidRPr="00A51174">
              <w:rPr>
                <w:sz w:val="20"/>
                <w:szCs w:val="20"/>
              </w:rPr>
              <w:t>Completed secondary</w:t>
            </w:r>
          </w:p>
        </w:tc>
        <w:tc>
          <w:tcPr>
            <w:tcW w:w="1420" w:type="dxa"/>
          </w:tcPr>
          <w:p w14:paraId="4BBF4FCD" w14:textId="77777777" w:rsidR="00F62DAF" w:rsidRPr="00A51174" w:rsidRDefault="00F62DAF" w:rsidP="0061105C">
            <w:pPr>
              <w:jc w:val="center"/>
              <w:rPr>
                <w:sz w:val="20"/>
                <w:szCs w:val="20"/>
              </w:rPr>
            </w:pPr>
            <w:r w:rsidRPr="00A51174">
              <w:rPr>
                <w:sz w:val="20"/>
                <w:szCs w:val="20"/>
              </w:rPr>
              <w:t>218 (31.4%)</w:t>
            </w:r>
          </w:p>
        </w:tc>
        <w:tc>
          <w:tcPr>
            <w:tcW w:w="1420" w:type="dxa"/>
          </w:tcPr>
          <w:p w14:paraId="05654FCE" w14:textId="77777777" w:rsidR="00F62DAF" w:rsidRPr="00A51174" w:rsidRDefault="00F62DAF" w:rsidP="0061105C">
            <w:pPr>
              <w:jc w:val="center"/>
              <w:rPr>
                <w:sz w:val="20"/>
                <w:szCs w:val="20"/>
              </w:rPr>
            </w:pPr>
            <w:r w:rsidRPr="00A51174">
              <w:rPr>
                <w:sz w:val="20"/>
                <w:szCs w:val="20"/>
              </w:rPr>
              <w:t>170 (47.9%)</w:t>
            </w:r>
          </w:p>
        </w:tc>
        <w:tc>
          <w:tcPr>
            <w:tcW w:w="1420" w:type="dxa"/>
          </w:tcPr>
          <w:p w14:paraId="1AB34DA2" w14:textId="77777777" w:rsidR="00F62DAF" w:rsidRPr="00A51174" w:rsidRDefault="00F62DAF" w:rsidP="0061105C">
            <w:pPr>
              <w:jc w:val="center"/>
              <w:rPr>
                <w:sz w:val="20"/>
                <w:szCs w:val="20"/>
              </w:rPr>
            </w:pPr>
            <w:r w:rsidRPr="00A51174">
              <w:rPr>
                <w:sz w:val="20"/>
                <w:szCs w:val="20"/>
              </w:rPr>
              <w:t>323 (40.6%)</w:t>
            </w:r>
          </w:p>
        </w:tc>
        <w:tc>
          <w:tcPr>
            <w:tcW w:w="1421" w:type="dxa"/>
          </w:tcPr>
          <w:p w14:paraId="6BB5F160" w14:textId="77777777" w:rsidR="00F62DAF" w:rsidRPr="00A51174" w:rsidRDefault="00F62DAF" w:rsidP="0061105C">
            <w:pPr>
              <w:jc w:val="center"/>
              <w:rPr>
                <w:sz w:val="20"/>
                <w:szCs w:val="20"/>
              </w:rPr>
            </w:pPr>
            <w:r w:rsidRPr="00A51174">
              <w:rPr>
                <w:sz w:val="20"/>
                <w:szCs w:val="20"/>
              </w:rPr>
              <w:t>259 (56.8%)</w:t>
            </w:r>
          </w:p>
        </w:tc>
      </w:tr>
      <w:tr w:rsidR="00F62DAF" w:rsidRPr="00A51174" w14:paraId="545C7F4B" w14:textId="77777777" w:rsidTr="0061105C">
        <w:tc>
          <w:tcPr>
            <w:tcW w:w="3459" w:type="dxa"/>
          </w:tcPr>
          <w:p w14:paraId="38DADCAC" w14:textId="77777777" w:rsidR="00F62DAF" w:rsidRPr="00A51174" w:rsidRDefault="00F62DAF" w:rsidP="0061105C">
            <w:pPr>
              <w:ind w:left="454"/>
              <w:rPr>
                <w:sz w:val="20"/>
                <w:szCs w:val="20"/>
              </w:rPr>
            </w:pPr>
            <w:r w:rsidRPr="00A51174">
              <w:rPr>
                <w:sz w:val="20"/>
                <w:szCs w:val="20"/>
              </w:rPr>
              <w:t>Above secondary</w:t>
            </w:r>
          </w:p>
        </w:tc>
        <w:tc>
          <w:tcPr>
            <w:tcW w:w="1420" w:type="dxa"/>
          </w:tcPr>
          <w:p w14:paraId="3F5076F8" w14:textId="77777777" w:rsidR="00F62DAF" w:rsidRPr="00A51174" w:rsidRDefault="00F62DAF" w:rsidP="0061105C">
            <w:pPr>
              <w:jc w:val="center"/>
              <w:rPr>
                <w:sz w:val="20"/>
                <w:szCs w:val="20"/>
              </w:rPr>
            </w:pPr>
            <w:r w:rsidRPr="00A51174">
              <w:rPr>
                <w:sz w:val="20"/>
                <w:szCs w:val="20"/>
              </w:rPr>
              <w:t>1 (0.1 %)</w:t>
            </w:r>
          </w:p>
        </w:tc>
        <w:tc>
          <w:tcPr>
            <w:tcW w:w="1420" w:type="dxa"/>
          </w:tcPr>
          <w:p w14:paraId="0CF0E2AF" w14:textId="77777777" w:rsidR="00F62DAF" w:rsidRPr="00A51174" w:rsidRDefault="00F62DAF" w:rsidP="0061105C">
            <w:pPr>
              <w:jc w:val="center"/>
              <w:rPr>
                <w:sz w:val="20"/>
                <w:szCs w:val="20"/>
              </w:rPr>
            </w:pPr>
            <w:r w:rsidRPr="00A51174">
              <w:rPr>
                <w:sz w:val="20"/>
                <w:szCs w:val="20"/>
              </w:rPr>
              <w:t>6 (1.7 %)</w:t>
            </w:r>
          </w:p>
        </w:tc>
        <w:tc>
          <w:tcPr>
            <w:tcW w:w="1420" w:type="dxa"/>
          </w:tcPr>
          <w:p w14:paraId="10351E35" w14:textId="77777777" w:rsidR="00F62DAF" w:rsidRPr="00A51174" w:rsidRDefault="00F62DAF" w:rsidP="0061105C">
            <w:pPr>
              <w:jc w:val="center"/>
              <w:rPr>
                <w:sz w:val="20"/>
                <w:szCs w:val="20"/>
              </w:rPr>
            </w:pPr>
            <w:r w:rsidRPr="00A51174">
              <w:rPr>
                <w:sz w:val="20"/>
                <w:szCs w:val="20"/>
              </w:rPr>
              <w:t>5 (0.6 %)</w:t>
            </w:r>
          </w:p>
        </w:tc>
        <w:tc>
          <w:tcPr>
            <w:tcW w:w="1421" w:type="dxa"/>
          </w:tcPr>
          <w:p w14:paraId="60D4876E" w14:textId="77777777" w:rsidR="00F62DAF" w:rsidRPr="00A51174" w:rsidRDefault="00F62DAF" w:rsidP="0061105C">
            <w:pPr>
              <w:jc w:val="center"/>
              <w:rPr>
                <w:sz w:val="20"/>
                <w:szCs w:val="20"/>
              </w:rPr>
            </w:pPr>
            <w:r w:rsidRPr="00A51174">
              <w:rPr>
                <w:sz w:val="20"/>
                <w:szCs w:val="20"/>
              </w:rPr>
              <w:t>11 (2.4 %)</w:t>
            </w:r>
          </w:p>
        </w:tc>
      </w:tr>
      <w:tr w:rsidR="00F62DAF" w:rsidRPr="00A51174" w14:paraId="4BFD8B34" w14:textId="77777777" w:rsidTr="0061105C">
        <w:tc>
          <w:tcPr>
            <w:tcW w:w="3459" w:type="dxa"/>
          </w:tcPr>
          <w:p w14:paraId="7B8C5581" w14:textId="77777777" w:rsidR="00F62DAF" w:rsidRPr="00A51174" w:rsidRDefault="00F62DAF" w:rsidP="0061105C">
            <w:pPr>
              <w:rPr>
                <w:sz w:val="20"/>
                <w:szCs w:val="20"/>
              </w:rPr>
            </w:pPr>
            <w:r w:rsidRPr="00A51174">
              <w:rPr>
                <w:sz w:val="20"/>
                <w:szCs w:val="20"/>
              </w:rPr>
              <w:t>Employment</w:t>
            </w:r>
          </w:p>
        </w:tc>
        <w:tc>
          <w:tcPr>
            <w:tcW w:w="1420" w:type="dxa"/>
          </w:tcPr>
          <w:p w14:paraId="51B94054" w14:textId="77777777" w:rsidR="00F62DAF" w:rsidRPr="00A51174" w:rsidRDefault="00F62DAF" w:rsidP="0061105C">
            <w:pPr>
              <w:jc w:val="center"/>
              <w:rPr>
                <w:sz w:val="20"/>
                <w:szCs w:val="20"/>
              </w:rPr>
            </w:pPr>
          </w:p>
        </w:tc>
        <w:tc>
          <w:tcPr>
            <w:tcW w:w="1420" w:type="dxa"/>
          </w:tcPr>
          <w:p w14:paraId="4AE5CA21" w14:textId="77777777" w:rsidR="00F62DAF" w:rsidRPr="00A51174" w:rsidRDefault="00F62DAF" w:rsidP="0061105C">
            <w:pPr>
              <w:jc w:val="center"/>
              <w:rPr>
                <w:sz w:val="20"/>
                <w:szCs w:val="20"/>
              </w:rPr>
            </w:pPr>
          </w:p>
        </w:tc>
        <w:tc>
          <w:tcPr>
            <w:tcW w:w="1420" w:type="dxa"/>
          </w:tcPr>
          <w:p w14:paraId="6C88383D" w14:textId="77777777" w:rsidR="00F62DAF" w:rsidRPr="00A51174" w:rsidRDefault="00F62DAF" w:rsidP="0061105C">
            <w:pPr>
              <w:jc w:val="center"/>
              <w:rPr>
                <w:sz w:val="20"/>
                <w:szCs w:val="20"/>
              </w:rPr>
            </w:pPr>
          </w:p>
        </w:tc>
        <w:tc>
          <w:tcPr>
            <w:tcW w:w="1421" w:type="dxa"/>
          </w:tcPr>
          <w:p w14:paraId="40E27DB6" w14:textId="77777777" w:rsidR="00F62DAF" w:rsidRPr="00A51174" w:rsidRDefault="00F62DAF" w:rsidP="0061105C">
            <w:pPr>
              <w:jc w:val="center"/>
              <w:rPr>
                <w:sz w:val="20"/>
                <w:szCs w:val="20"/>
              </w:rPr>
            </w:pPr>
          </w:p>
        </w:tc>
      </w:tr>
      <w:tr w:rsidR="00F62DAF" w:rsidRPr="00A51174" w14:paraId="6693FCCE" w14:textId="77777777" w:rsidTr="0061105C">
        <w:tc>
          <w:tcPr>
            <w:tcW w:w="3459" w:type="dxa"/>
          </w:tcPr>
          <w:p w14:paraId="58D22CCB" w14:textId="77777777" w:rsidR="00F62DAF" w:rsidRPr="00A51174" w:rsidRDefault="00F62DAF" w:rsidP="0061105C">
            <w:pPr>
              <w:ind w:left="454"/>
              <w:rPr>
                <w:sz w:val="20"/>
                <w:szCs w:val="20"/>
              </w:rPr>
            </w:pPr>
            <w:r w:rsidRPr="00A51174">
              <w:rPr>
                <w:sz w:val="20"/>
                <w:szCs w:val="20"/>
              </w:rPr>
              <w:t>Unemployed</w:t>
            </w:r>
          </w:p>
        </w:tc>
        <w:tc>
          <w:tcPr>
            <w:tcW w:w="1420" w:type="dxa"/>
          </w:tcPr>
          <w:p w14:paraId="120D5EF6" w14:textId="77777777" w:rsidR="00F62DAF" w:rsidRPr="00A51174" w:rsidRDefault="00F62DAF" w:rsidP="0061105C">
            <w:pPr>
              <w:jc w:val="center"/>
              <w:rPr>
                <w:sz w:val="20"/>
                <w:szCs w:val="20"/>
              </w:rPr>
            </w:pPr>
            <w:r w:rsidRPr="00A51174">
              <w:rPr>
                <w:sz w:val="20"/>
                <w:szCs w:val="20"/>
              </w:rPr>
              <w:t>558 (81.6%)</w:t>
            </w:r>
          </w:p>
        </w:tc>
        <w:tc>
          <w:tcPr>
            <w:tcW w:w="1420" w:type="dxa"/>
          </w:tcPr>
          <w:p w14:paraId="2600B678" w14:textId="77777777" w:rsidR="00F62DAF" w:rsidRPr="00A51174" w:rsidRDefault="00F62DAF" w:rsidP="0061105C">
            <w:pPr>
              <w:jc w:val="center"/>
              <w:rPr>
                <w:sz w:val="20"/>
                <w:szCs w:val="20"/>
              </w:rPr>
            </w:pPr>
            <w:r w:rsidRPr="00A51174">
              <w:rPr>
                <w:sz w:val="20"/>
                <w:szCs w:val="20"/>
              </w:rPr>
              <w:t>222 (60.7%)</w:t>
            </w:r>
          </w:p>
        </w:tc>
        <w:tc>
          <w:tcPr>
            <w:tcW w:w="1420" w:type="dxa"/>
          </w:tcPr>
          <w:p w14:paraId="0464EECB" w14:textId="77777777" w:rsidR="00F62DAF" w:rsidRPr="00A51174" w:rsidRDefault="00F62DAF" w:rsidP="0061105C">
            <w:pPr>
              <w:jc w:val="center"/>
              <w:rPr>
                <w:sz w:val="20"/>
                <w:szCs w:val="20"/>
              </w:rPr>
            </w:pPr>
            <w:r w:rsidRPr="00A51174">
              <w:rPr>
                <w:sz w:val="20"/>
                <w:szCs w:val="20"/>
              </w:rPr>
              <w:t>667 (83.4%)</w:t>
            </w:r>
          </w:p>
        </w:tc>
        <w:tc>
          <w:tcPr>
            <w:tcW w:w="1421" w:type="dxa"/>
          </w:tcPr>
          <w:p w14:paraId="2F298304" w14:textId="77777777" w:rsidR="00F62DAF" w:rsidRPr="00A51174" w:rsidRDefault="00F62DAF" w:rsidP="0061105C">
            <w:pPr>
              <w:jc w:val="center"/>
              <w:rPr>
                <w:sz w:val="20"/>
                <w:szCs w:val="20"/>
              </w:rPr>
            </w:pPr>
            <w:r w:rsidRPr="00A51174">
              <w:rPr>
                <w:sz w:val="20"/>
                <w:szCs w:val="20"/>
              </w:rPr>
              <w:t>283 (61.1%)</w:t>
            </w:r>
          </w:p>
        </w:tc>
      </w:tr>
      <w:tr w:rsidR="00F62DAF" w:rsidRPr="00A51174" w14:paraId="0B04DDC5" w14:textId="77777777" w:rsidTr="0061105C">
        <w:tc>
          <w:tcPr>
            <w:tcW w:w="3459" w:type="dxa"/>
          </w:tcPr>
          <w:p w14:paraId="56564832" w14:textId="77777777" w:rsidR="00F62DAF" w:rsidRPr="00A51174" w:rsidRDefault="00F62DAF" w:rsidP="0061105C">
            <w:pPr>
              <w:ind w:left="454"/>
              <w:rPr>
                <w:sz w:val="20"/>
                <w:szCs w:val="20"/>
              </w:rPr>
            </w:pPr>
            <w:r w:rsidRPr="00A51174">
              <w:rPr>
                <w:sz w:val="20"/>
                <w:szCs w:val="20"/>
              </w:rPr>
              <w:t>Part-time employment</w:t>
            </w:r>
          </w:p>
        </w:tc>
        <w:tc>
          <w:tcPr>
            <w:tcW w:w="1420" w:type="dxa"/>
          </w:tcPr>
          <w:p w14:paraId="471C8C71" w14:textId="77777777" w:rsidR="00F62DAF" w:rsidRPr="00A51174" w:rsidRDefault="00F62DAF" w:rsidP="0061105C">
            <w:pPr>
              <w:jc w:val="center"/>
              <w:rPr>
                <w:sz w:val="20"/>
                <w:szCs w:val="20"/>
              </w:rPr>
            </w:pPr>
            <w:r w:rsidRPr="00A51174">
              <w:rPr>
                <w:sz w:val="20"/>
                <w:szCs w:val="20"/>
              </w:rPr>
              <w:t>28 (4.1 %)</w:t>
            </w:r>
          </w:p>
        </w:tc>
        <w:tc>
          <w:tcPr>
            <w:tcW w:w="1420" w:type="dxa"/>
          </w:tcPr>
          <w:p w14:paraId="2D44A292" w14:textId="77777777" w:rsidR="00F62DAF" w:rsidRPr="00A51174" w:rsidRDefault="00F62DAF" w:rsidP="0061105C">
            <w:pPr>
              <w:jc w:val="center"/>
              <w:rPr>
                <w:sz w:val="20"/>
                <w:szCs w:val="20"/>
              </w:rPr>
            </w:pPr>
            <w:r w:rsidRPr="00A51174">
              <w:rPr>
                <w:sz w:val="20"/>
                <w:szCs w:val="20"/>
              </w:rPr>
              <w:t>34 (9.3 %)</w:t>
            </w:r>
          </w:p>
        </w:tc>
        <w:tc>
          <w:tcPr>
            <w:tcW w:w="1420" w:type="dxa"/>
          </w:tcPr>
          <w:p w14:paraId="3D1D7482" w14:textId="77777777" w:rsidR="00F62DAF" w:rsidRPr="00A51174" w:rsidRDefault="00F62DAF" w:rsidP="0061105C">
            <w:pPr>
              <w:jc w:val="center"/>
              <w:rPr>
                <w:sz w:val="20"/>
                <w:szCs w:val="20"/>
              </w:rPr>
            </w:pPr>
            <w:r w:rsidRPr="00A51174">
              <w:rPr>
                <w:sz w:val="20"/>
                <w:szCs w:val="20"/>
              </w:rPr>
              <w:t>21 (2.6 %)</w:t>
            </w:r>
          </w:p>
        </w:tc>
        <w:tc>
          <w:tcPr>
            <w:tcW w:w="1421" w:type="dxa"/>
          </w:tcPr>
          <w:p w14:paraId="2E0B8548" w14:textId="77777777" w:rsidR="00F62DAF" w:rsidRPr="00A51174" w:rsidRDefault="00F62DAF" w:rsidP="0061105C">
            <w:pPr>
              <w:jc w:val="center"/>
              <w:rPr>
                <w:sz w:val="20"/>
                <w:szCs w:val="20"/>
              </w:rPr>
            </w:pPr>
            <w:r w:rsidRPr="00A51174">
              <w:rPr>
                <w:sz w:val="20"/>
                <w:szCs w:val="20"/>
              </w:rPr>
              <w:t>25 (5.4 %)</w:t>
            </w:r>
          </w:p>
        </w:tc>
      </w:tr>
      <w:tr w:rsidR="00F62DAF" w:rsidRPr="00A51174" w14:paraId="37B87544" w14:textId="77777777" w:rsidTr="0061105C">
        <w:tc>
          <w:tcPr>
            <w:tcW w:w="3459" w:type="dxa"/>
          </w:tcPr>
          <w:p w14:paraId="54BC9466" w14:textId="77777777" w:rsidR="00F62DAF" w:rsidRPr="00A51174" w:rsidRDefault="00F62DAF" w:rsidP="0061105C">
            <w:pPr>
              <w:ind w:left="454"/>
              <w:rPr>
                <w:sz w:val="20"/>
                <w:szCs w:val="20"/>
              </w:rPr>
            </w:pPr>
            <w:r w:rsidRPr="00A51174">
              <w:rPr>
                <w:sz w:val="20"/>
                <w:szCs w:val="20"/>
              </w:rPr>
              <w:t>Full-time employment</w:t>
            </w:r>
          </w:p>
        </w:tc>
        <w:tc>
          <w:tcPr>
            <w:tcW w:w="1420" w:type="dxa"/>
          </w:tcPr>
          <w:p w14:paraId="6195F1FB" w14:textId="77777777" w:rsidR="00F62DAF" w:rsidRPr="00A51174" w:rsidRDefault="00F62DAF" w:rsidP="0061105C">
            <w:pPr>
              <w:jc w:val="center"/>
              <w:rPr>
                <w:sz w:val="20"/>
                <w:szCs w:val="20"/>
              </w:rPr>
            </w:pPr>
            <w:r w:rsidRPr="00A51174">
              <w:rPr>
                <w:sz w:val="20"/>
                <w:szCs w:val="20"/>
              </w:rPr>
              <w:t>98 (14.3%)</w:t>
            </w:r>
          </w:p>
        </w:tc>
        <w:tc>
          <w:tcPr>
            <w:tcW w:w="1420" w:type="dxa"/>
          </w:tcPr>
          <w:p w14:paraId="50711DB9" w14:textId="77777777" w:rsidR="00F62DAF" w:rsidRPr="00A51174" w:rsidRDefault="00F62DAF" w:rsidP="0061105C">
            <w:pPr>
              <w:jc w:val="center"/>
              <w:rPr>
                <w:sz w:val="20"/>
                <w:szCs w:val="20"/>
              </w:rPr>
            </w:pPr>
            <w:r w:rsidRPr="00A51174">
              <w:rPr>
                <w:sz w:val="20"/>
                <w:szCs w:val="20"/>
              </w:rPr>
              <w:t>110 (30.1%)</w:t>
            </w:r>
          </w:p>
        </w:tc>
        <w:tc>
          <w:tcPr>
            <w:tcW w:w="1420" w:type="dxa"/>
          </w:tcPr>
          <w:p w14:paraId="1E8E1F7F" w14:textId="77777777" w:rsidR="00F62DAF" w:rsidRPr="00A51174" w:rsidRDefault="00F62DAF" w:rsidP="0061105C">
            <w:pPr>
              <w:jc w:val="center"/>
              <w:rPr>
                <w:sz w:val="20"/>
                <w:szCs w:val="20"/>
              </w:rPr>
            </w:pPr>
            <w:r w:rsidRPr="00A51174">
              <w:rPr>
                <w:sz w:val="20"/>
                <w:szCs w:val="20"/>
              </w:rPr>
              <w:t>112 (14.0%)</w:t>
            </w:r>
          </w:p>
        </w:tc>
        <w:tc>
          <w:tcPr>
            <w:tcW w:w="1421" w:type="dxa"/>
          </w:tcPr>
          <w:p w14:paraId="4D5B0415" w14:textId="77777777" w:rsidR="00F62DAF" w:rsidRPr="00A51174" w:rsidRDefault="00F62DAF" w:rsidP="0061105C">
            <w:pPr>
              <w:jc w:val="center"/>
              <w:rPr>
                <w:sz w:val="20"/>
                <w:szCs w:val="20"/>
              </w:rPr>
            </w:pPr>
            <w:r w:rsidRPr="00A51174">
              <w:rPr>
                <w:sz w:val="20"/>
                <w:szCs w:val="20"/>
              </w:rPr>
              <w:t>155 (33.5%)</w:t>
            </w:r>
          </w:p>
        </w:tc>
      </w:tr>
      <w:tr w:rsidR="00F62DAF" w:rsidRPr="00A51174" w14:paraId="21F1D2AC" w14:textId="77777777" w:rsidTr="0061105C">
        <w:tc>
          <w:tcPr>
            <w:tcW w:w="3459" w:type="dxa"/>
          </w:tcPr>
          <w:p w14:paraId="3A77912A" w14:textId="77777777" w:rsidR="00F62DAF" w:rsidRPr="00A51174" w:rsidRDefault="00F62DAF" w:rsidP="0061105C">
            <w:pPr>
              <w:rPr>
                <w:sz w:val="20"/>
                <w:szCs w:val="20"/>
              </w:rPr>
            </w:pPr>
            <w:r w:rsidRPr="00A51174">
              <w:rPr>
                <w:sz w:val="20"/>
                <w:szCs w:val="20"/>
              </w:rPr>
              <w:t>Residence</w:t>
            </w:r>
          </w:p>
        </w:tc>
        <w:tc>
          <w:tcPr>
            <w:tcW w:w="1420" w:type="dxa"/>
          </w:tcPr>
          <w:p w14:paraId="1808BB79" w14:textId="77777777" w:rsidR="00F62DAF" w:rsidRPr="00A51174" w:rsidRDefault="00F62DAF" w:rsidP="0061105C">
            <w:pPr>
              <w:jc w:val="center"/>
              <w:rPr>
                <w:sz w:val="20"/>
                <w:szCs w:val="20"/>
              </w:rPr>
            </w:pPr>
          </w:p>
        </w:tc>
        <w:tc>
          <w:tcPr>
            <w:tcW w:w="1420" w:type="dxa"/>
          </w:tcPr>
          <w:p w14:paraId="220CC1D0" w14:textId="77777777" w:rsidR="00F62DAF" w:rsidRPr="00A51174" w:rsidRDefault="00F62DAF" w:rsidP="0061105C">
            <w:pPr>
              <w:jc w:val="center"/>
              <w:rPr>
                <w:sz w:val="20"/>
                <w:szCs w:val="20"/>
              </w:rPr>
            </w:pPr>
          </w:p>
        </w:tc>
        <w:tc>
          <w:tcPr>
            <w:tcW w:w="1420" w:type="dxa"/>
          </w:tcPr>
          <w:p w14:paraId="5E740C85" w14:textId="77777777" w:rsidR="00F62DAF" w:rsidRPr="00A51174" w:rsidRDefault="00F62DAF" w:rsidP="0061105C">
            <w:pPr>
              <w:jc w:val="center"/>
              <w:rPr>
                <w:sz w:val="20"/>
                <w:szCs w:val="20"/>
              </w:rPr>
            </w:pPr>
          </w:p>
        </w:tc>
        <w:tc>
          <w:tcPr>
            <w:tcW w:w="1421" w:type="dxa"/>
          </w:tcPr>
          <w:p w14:paraId="251140DB" w14:textId="77777777" w:rsidR="00F62DAF" w:rsidRPr="00A51174" w:rsidRDefault="00F62DAF" w:rsidP="0061105C">
            <w:pPr>
              <w:jc w:val="center"/>
              <w:rPr>
                <w:sz w:val="20"/>
                <w:szCs w:val="20"/>
              </w:rPr>
            </w:pPr>
          </w:p>
        </w:tc>
      </w:tr>
      <w:tr w:rsidR="00F62DAF" w:rsidRPr="00A51174" w14:paraId="76F4323C" w14:textId="77777777" w:rsidTr="0061105C">
        <w:tc>
          <w:tcPr>
            <w:tcW w:w="3459" w:type="dxa"/>
          </w:tcPr>
          <w:p w14:paraId="552BE467" w14:textId="77777777" w:rsidR="00F62DAF" w:rsidRPr="00A51174" w:rsidRDefault="00F62DAF" w:rsidP="0061105C">
            <w:pPr>
              <w:ind w:left="454"/>
              <w:rPr>
                <w:sz w:val="20"/>
                <w:szCs w:val="20"/>
              </w:rPr>
            </w:pPr>
            <w:r w:rsidRPr="00A51174">
              <w:rPr>
                <w:sz w:val="20"/>
                <w:szCs w:val="20"/>
              </w:rPr>
              <w:t>Urban</w:t>
            </w:r>
          </w:p>
        </w:tc>
        <w:tc>
          <w:tcPr>
            <w:tcW w:w="1420" w:type="dxa"/>
          </w:tcPr>
          <w:p w14:paraId="0FE62E0B" w14:textId="77777777" w:rsidR="00F62DAF" w:rsidRPr="00A51174" w:rsidRDefault="00F62DAF" w:rsidP="0061105C">
            <w:pPr>
              <w:jc w:val="center"/>
              <w:rPr>
                <w:sz w:val="20"/>
                <w:szCs w:val="20"/>
              </w:rPr>
            </w:pPr>
            <w:r w:rsidRPr="00A51174">
              <w:rPr>
                <w:sz w:val="20"/>
                <w:szCs w:val="20"/>
              </w:rPr>
              <w:t>35 (3.7 %)</w:t>
            </w:r>
          </w:p>
        </w:tc>
        <w:tc>
          <w:tcPr>
            <w:tcW w:w="1420" w:type="dxa"/>
          </w:tcPr>
          <w:p w14:paraId="0C8121AF" w14:textId="77777777" w:rsidR="00F62DAF" w:rsidRPr="00A51174" w:rsidRDefault="00F62DAF" w:rsidP="0061105C">
            <w:pPr>
              <w:jc w:val="center"/>
              <w:rPr>
                <w:sz w:val="20"/>
                <w:szCs w:val="20"/>
              </w:rPr>
            </w:pPr>
            <w:r w:rsidRPr="00A51174">
              <w:rPr>
                <w:sz w:val="20"/>
                <w:szCs w:val="20"/>
              </w:rPr>
              <w:t>32 (6.7 %)</w:t>
            </w:r>
          </w:p>
        </w:tc>
        <w:tc>
          <w:tcPr>
            <w:tcW w:w="1420" w:type="dxa"/>
          </w:tcPr>
          <w:p w14:paraId="50F5E734" w14:textId="77777777" w:rsidR="00F62DAF" w:rsidRPr="00A51174" w:rsidRDefault="00F62DAF" w:rsidP="0061105C">
            <w:pPr>
              <w:jc w:val="center"/>
              <w:rPr>
                <w:sz w:val="20"/>
                <w:szCs w:val="20"/>
              </w:rPr>
            </w:pPr>
            <w:r w:rsidRPr="00A51174">
              <w:rPr>
                <w:sz w:val="20"/>
                <w:szCs w:val="20"/>
              </w:rPr>
              <w:t>51 (6.2 %)</w:t>
            </w:r>
          </w:p>
        </w:tc>
        <w:tc>
          <w:tcPr>
            <w:tcW w:w="1421" w:type="dxa"/>
          </w:tcPr>
          <w:p w14:paraId="04B38B50" w14:textId="77777777" w:rsidR="00F62DAF" w:rsidRPr="00A51174" w:rsidRDefault="00F62DAF" w:rsidP="0061105C">
            <w:pPr>
              <w:jc w:val="center"/>
              <w:rPr>
                <w:sz w:val="20"/>
                <w:szCs w:val="20"/>
              </w:rPr>
            </w:pPr>
            <w:r w:rsidRPr="00A51174">
              <w:rPr>
                <w:sz w:val="20"/>
                <w:szCs w:val="20"/>
              </w:rPr>
              <w:t>36 (7.5 %)</w:t>
            </w:r>
          </w:p>
        </w:tc>
      </w:tr>
      <w:tr w:rsidR="00F62DAF" w:rsidRPr="00A51174" w14:paraId="372A8105" w14:textId="77777777" w:rsidTr="0061105C">
        <w:tc>
          <w:tcPr>
            <w:tcW w:w="3459" w:type="dxa"/>
          </w:tcPr>
          <w:p w14:paraId="11380E27" w14:textId="77777777" w:rsidR="00F62DAF" w:rsidRPr="00A51174" w:rsidRDefault="00F62DAF" w:rsidP="0061105C">
            <w:pPr>
              <w:ind w:left="454"/>
              <w:rPr>
                <w:sz w:val="20"/>
                <w:szCs w:val="20"/>
              </w:rPr>
            </w:pPr>
            <w:proofErr w:type="spellStart"/>
            <w:r w:rsidRPr="00A51174">
              <w:rPr>
                <w:sz w:val="20"/>
                <w:szCs w:val="20"/>
              </w:rPr>
              <w:t>Peri</w:t>
            </w:r>
            <w:proofErr w:type="spellEnd"/>
            <w:r w:rsidRPr="00A51174">
              <w:rPr>
                <w:sz w:val="20"/>
                <w:szCs w:val="20"/>
              </w:rPr>
              <w:t>-urban</w:t>
            </w:r>
          </w:p>
        </w:tc>
        <w:tc>
          <w:tcPr>
            <w:tcW w:w="1420" w:type="dxa"/>
          </w:tcPr>
          <w:p w14:paraId="2E83A671" w14:textId="77777777" w:rsidR="00F62DAF" w:rsidRPr="00A51174" w:rsidRDefault="00F62DAF" w:rsidP="0061105C">
            <w:pPr>
              <w:jc w:val="center"/>
              <w:rPr>
                <w:sz w:val="20"/>
                <w:szCs w:val="20"/>
              </w:rPr>
            </w:pPr>
            <w:r w:rsidRPr="00A51174">
              <w:rPr>
                <w:sz w:val="20"/>
                <w:szCs w:val="20"/>
              </w:rPr>
              <w:t>354 (37.9%)</w:t>
            </w:r>
          </w:p>
        </w:tc>
        <w:tc>
          <w:tcPr>
            <w:tcW w:w="1420" w:type="dxa"/>
          </w:tcPr>
          <w:p w14:paraId="0B950057" w14:textId="77777777" w:rsidR="00F62DAF" w:rsidRPr="00A51174" w:rsidRDefault="00F62DAF" w:rsidP="0061105C">
            <w:pPr>
              <w:jc w:val="center"/>
              <w:rPr>
                <w:sz w:val="20"/>
                <w:szCs w:val="20"/>
              </w:rPr>
            </w:pPr>
            <w:r w:rsidRPr="00A51174">
              <w:rPr>
                <w:sz w:val="20"/>
                <w:szCs w:val="20"/>
              </w:rPr>
              <w:t>199 (41.7%)</w:t>
            </w:r>
          </w:p>
        </w:tc>
        <w:tc>
          <w:tcPr>
            <w:tcW w:w="1420" w:type="dxa"/>
          </w:tcPr>
          <w:p w14:paraId="6E3AC16D" w14:textId="77777777" w:rsidR="00F62DAF" w:rsidRPr="00A51174" w:rsidRDefault="00F62DAF" w:rsidP="0061105C">
            <w:pPr>
              <w:jc w:val="center"/>
              <w:rPr>
                <w:sz w:val="20"/>
                <w:szCs w:val="20"/>
              </w:rPr>
            </w:pPr>
            <w:r w:rsidRPr="00A51174">
              <w:rPr>
                <w:sz w:val="20"/>
                <w:szCs w:val="20"/>
              </w:rPr>
              <w:t>308 (37.3%)</w:t>
            </w:r>
          </w:p>
        </w:tc>
        <w:tc>
          <w:tcPr>
            <w:tcW w:w="1421" w:type="dxa"/>
          </w:tcPr>
          <w:p w14:paraId="5F1B58CC" w14:textId="77777777" w:rsidR="00F62DAF" w:rsidRPr="00A51174" w:rsidRDefault="00F62DAF" w:rsidP="0061105C">
            <w:pPr>
              <w:jc w:val="center"/>
              <w:rPr>
                <w:sz w:val="20"/>
                <w:szCs w:val="20"/>
              </w:rPr>
            </w:pPr>
            <w:r w:rsidRPr="00A51174">
              <w:rPr>
                <w:sz w:val="20"/>
                <w:szCs w:val="20"/>
              </w:rPr>
              <w:t>198 (41.5%)</w:t>
            </w:r>
          </w:p>
        </w:tc>
      </w:tr>
      <w:tr w:rsidR="00F62DAF" w:rsidRPr="00A51174" w14:paraId="202AC71C" w14:textId="77777777" w:rsidTr="0061105C">
        <w:tc>
          <w:tcPr>
            <w:tcW w:w="3459" w:type="dxa"/>
          </w:tcPr>
          <w:p w14:paraId="74A480C5" w14:textId="77777777" w:rsidR="00F62DAF" w:rsidRPr="00A51174" w:rsidRDefault="00F62DAF" w:rsidP="0061105C">
            <w:pPr>
              <w:ind w:left="454"/>
              <w:rPr>
                <w:sz w:val="20"/>
                <w:szCs w:val="20"/>
              </w:rPr>
            </w:pPr>
            <w:r w:rsidRPr="00A51174">
              <w:rPr>
                <w:sz w:val="20"/>
                <w:szCs w:val="20"/>
              </w:rPr>
              <w:t>Rural</w:t>
            </w:r>
          </w:p>
        </w:tc>
        <w:tc>
          <w:tcPr>
            <w:tcW w:w="1420" w:type="dxa"/>
          </w:tcPr>
          <w:p w14:paraId="65ECEB3E" w14:textId="77777777" w:rsidR="00F62DAF" w:rsidRPr="00A51174" w:rsidRDefault="00F62DAF" w:rsidP="0061105C">
            <w:pPr>
              <w:jc w:val="center"/>
              <w:rPr>
                <w:sz w:val="20"/>
                <w:szCs w:val="20"/>
              </w:rPr>
            </w:pPr>
            <w:r w:rsidRPr="00A51174">
              <w:rPr>
                <w:sz w:val="20"/>
                <w:szCs w:val="20"/>
              </w:rPr>
              <w:t>545 (58.4%)</w:t>
            </w:r>
          </w:p>
        </w:tc>
        <w:tc>
          <w:tcPr>
            <w:tcW w:w="1420" w:type="dxa"/>
          </w:tcPr>
          <w:p w14:paraId="4D099618" w14:textId="77777777" w:rsidR="00F62DAF" w:rsidRPr="00A51174" w:rsidRDefault="00F62DAF" w:rsidP="0061105C">
            <w:pPr>
              <w:jc w:val="center"/>
              <w:rPr>
                <w:sz w:val="20"/>
                <w:szCs w:val="20"/>
              </w:rPr>
            </w:pPr>
            <w:r w:rsidRPr="00A51174">
              <w:rPr>
                <w:sz w:val="20"/>
                <w:szCs w:val="20"/>
              </w:rPr>
              <w:t>246 (51.6%)</w:t>
            </w:r>
          </w:p>
        </w:tc>
        <w:tc>
          <w:tcPr>
            <w:tcW w:w="1420" w:type="dxa"/>
          </w:tcPr>
          <w:p w14:paraId="03CFF821" w14:textId="77777777" w:rsidR="00F62DAF" w:rsidRPr="00A51174" w:rsidRDefault="00F62DAF" w:rsidP="0061105C">
            <w:pPr>
              <w:jc w:val="center"/>
              <w:rPr>
                <w:sz w:val="20"/>
                <w:szCs w:val="20"/>
              </w:rPr>
            </w:pPr>
            <w:r w:rsidRPr="00A51174">
              <w:rPr>
                <w:sz w:val="20"/>
                <w:szCs w:val="20"/>
              </w:rPr>
              <w:t>466 (56.5%)</w:t>
            </w:r>
          </w:p>
        </w:tc>
        <w:tc>
          <w:tcPr>
            <w:tcW w:w="1421" w:type="dxa"/>
          </w:tcPr>
          <w:p w14:paraId="5C6EC28F" w14:textId="77777777" w:rsidR="00F62DAF" w:rsidRPr="00A51174" w:rsidRDefault="00F62DAF" w:rsidP="0061105C">
            <w:pPr>
              <w:jc w:val="center"/>
              <w:rPr>
                <w:sz w:val="20"/>
                <w:szCs w:val="20"/>
              </w:rPr>
            </w:pPr>
            <w:r w:rsidRPr="00A51174">
              <w:rPr>
                <w:sz w:val="20"/>
                <w:szCs w:val="20"/>
              </w:rPr>
              <w:t>243 (50.9%)</w:t>
            </w:r>
          </w:p>
        </w:tc>
      </w:tr>
      <w:tr w:rsidR="00F62DAF" w:rsidRPr="00A51174" w14:paraId="562D1FC1" w14:textId="77777777" w:rsidTr="0061105C">
        <w:tc>
          <w:tcPr>
            <w:tcW w:w="3459" w:type="dxa"/>
          </w:tcPr>
          <w:p w14:paraId="24254AE0" w14:textId="77777777" w:rsidR="00F62DAF" w:rsidRPr="00A51174" w:rsidRDefault="00F62DAF" w:rsidP="0061105C">
            <w:pPr>
              <w:rPr>
                <w:sz w:val="20"/>
                <w:szCs w:val="20"/>
              </w:rPr>
            </w:pPr>
            <w:r w:rsidRPr="00A51174">
              <w:rPr>
                <w:sz w:val="20"/>
                <w:szCs w:val="20"/>
              </w:rPr>
              <w:t>Socioeconomic status</w:t>
            </w:r>
          </w:p>
        </w:tc>
        <w:tc>
          <w:tcPr>
            <w:tcW w:w="1420" w:type="dxa"/>
          </w:tcPr>
          <w:p w14:paraId="45B634B6" w14:textId="77777777" w:rsidR="00F62DAF" w:rsidRPr="00A51174" w:rsidRDefault="00F62DAF" w:rsidP="0061105C">
            <w:pPr>
              <w:jc w:val="center"/>
              <w:rPr>
                <w:sz w:val="20"/>
                <w:szCs w:val="20"/>
              </w:rPr>
            </w:pPr>
          </w:p>
        </w:tc>
        <w:tc>
          <w:tcPr>
            <w:tcW w:w="1420" w:type="dxa"/>
          </w:tcPr>
          <w:p w14:paraId="7A1112F0" w14:textId="77777777" w:rsidR="00F62DAF" w:rsidRPr="00A51174" w:rsidRDefault="00F62DAF" w:rsidP="0061105C">
            <w:pPr>
              <w:jc w:val="center"/>
              <w:rPr>
                <w:sz w:val="20"/>
                <w:szCs w:val="20"/>
              </w:rPr>
            </w:pPr>
          </w:p>
        </w:tc>
        <w:tc>
          <w:tcPr>
            <w:tcW w:w="1420" w:type="dxa"/>
          </w:tcPr>
          <w:p w14:paraId="7C1085CF" w14:textId="77777777" w:rsidR="00F62DAF" w:rsidRPr="00A51174" w:rsidRDefault="00F62DAF" w:rsidP="0061105C">
            <w:pPr>
              <w:jc w:val="center"/>
              <w:rPr>
                <w:sz w:val="20"/>
                <w:szCs w:val="20"/>
              </w:rPr>
            </w:pPr>
          </w:p>
        </w:tc>
        <w:tc>
          <w:tcPr>
            <w:tcW w:w="1421" w:type="dxa"/>
          </w:tcPr>
          <w:p w14:paraId="20EA4386" w14:textId="77777777" w:rsidR="00F62DAF" w:rsidRPr="00A51174" w:rsidRDefault="00F62DAF" w:rsidP="0061105C">
            <w:pPr>
              <w:jc w:val="center"/>
              <w:rPr>
                <w:sz w:val="20"/>
                <w:szCs w:val="20"/>
              </w:rPr>
            </w:pPr>
          </w:p>
        </w:tc>
      </w:tr>
      <w:tr w:rsidR="00F62DAF" w:rsidRPr="00A51174" w14:paraId="27FC7443" w14:textId="77777777" w:rsidTr="0061105C">
        <w:tc>
          <w:tcPr>
            <w:tcW w:w="3459" w:type="dxa"/>
          </w:tcPr>
          <w:p w14:paraId="1C28122C" w14:textId="77777777" w:rsidR="00F62DAF" w:rsidRPr="00A51174" w:rsidRDefault="00F62DAF" w:rsidP="0061105C">
            <w:pPr>
              <w:ind w:left="454"/>
              <w:rPr>
                <w:sz w:val="20"/>
                <w:szCs w:val="20"/>
              </w:rPr>
            </w:pPr>
            <w:r w:rsidRPr="00A51174">
              <w:rPr>
                <w:sz w:val="20"/>
                <w:szCs w:val="20"/>
              </w:rPr>
              <w:t>Low</w:t>
            </w:r>
          </w:p>
        </w:tc>
        <w:tc>
          <w:tcPr>
            <w:tcW w:w="1420" w:type="dxa"/>
          </w:tcPr>
          <w:p w14:paraId="484DDA68" w14:textId="77777777" w:rsidR="00F62DAF" w:rsidRPr="00A51174" w:rsidRDefault="00F62DAF" w:rsidP="0061105C">
            <w:pPr>
              <w:jc w:val="center"/>
              <w:rPr>
                <w:sz w:val="20"/>
                <w:szCs w:val="20"/>
              </w:rPr>
            </w:pPr>
            <w:r w:rsidRPr="00A51174">
              <w:rPr>
                <w:sz w:val="20"/>
                <w:szCs w:val="20"/>
              </w:rPr>
              <w:t>216 (30.9%)</w:t>
            </w:r>
          </w:p>
        </w:tc>
        <w:tc>
          <w:tcPr>
            <w:tcW w:w="1420" w:type="dxa"/>
          </w:tcPr>
          <w:p w14:paraId="6DC09900" w14:textId="77777777" w:rsidR="00F62DAF" w:rsidRPr="00A51174" w:rsidRDefault="00F62DAF" w:rsidP="0061105C">
            <w:pPr>
              <w:jc w:val="center"/>
              <w:rPr>
                <w:sz w:val="20"/>
                <w:szCs w:val="20"/>
              </w:rPr>
            </w:pPr>
            <w:r w:rsidRPr="00A51174">
              <w:rPr>
                <w:sz w:val="20"/>
                <w:szCs w:val="20"/>
              </w:rPr>
              <w:t>107 (29.2%)</w:t>
            </w:r>
          </w:p>
        </w:tc>
        <w:tc>
          <w:tcPr>
            <w:tcW w:w="1420" w:type="dxa"/>
          </w:tcPr>
          <w:p w14:paraId="10BA914F" w14:textId="77777777" w:rsidR="00F62DAF" w:rsidRPr="00A51174" w:rsidRDefault="00F62DAF" w:rsidP="0061105C">
            <w:pPr>
              <w:jc w:val="center"/>
              <w:rPr>
                <w:sz w:val="20"/>
                <w:szCs w:val="20"/>
              </w:rPr>
            </w:pPr>
            <w:r w:rsidRPr="00A51174">
              <w:rPr>
                <w:sz w:val="20"/>
                <w:szCs w:val="20"/>
              </w:rPr>
              <w:t>242 (30.1%)</w:t>
            </w:r>
          </w:p>
        </w:tc>
        <w:tc>
          <w:tcPr>
            <w:tcW w:w="1421" w:type="dxa"/>
          </w:tcPr>
          <w:p w14:paraId="6065445C" w14:textId="77777777" w:rsidR="00F62DAF" w:rsidRPr="00A51174" w:rsidRDefault="00F62DAF" w:rsidP="0061105C">
            <w:pPr>
              <w:jc w:val="center"/>
              <w:rPr>
                <w:sz w:val="20"/>
                <w:szCs w:val="20"/>
              </w:rPr>
            </w:pPr>
            <w:r w:rsidRPr="00A51174">
              <w:rPr>
                <w:sz w:val="20"/>
                <w:szCs w:val="20"/>
              </w:rPr>
              <w:t>106 (22.8%)</w:t>
            </w:r>
          </w:p>
        </w:tc>
      </w:tr>
      <w:tr w:rsidR="00F62DAF" w:rsidRPr="00A51174" w14:paraId="648B7990" w14:textId="77777777" w:rsidTr="0061105C">
        <w:tc>
          <w:tcPr>
            <w:tcW w:w="3459" w:type="dxa"/>
          </w:tcPr>
          <w:p w14:paraId="1B04E4F7" w14:textId="77777777" w:rsidR="00F62DAF" w:rsidRPr="00A51174" w:rsidRDefault="00F62DAF" w:rsidP="0061105C">
            <w:pPr>
              <w:ind w:left="454"/>
              <w:rPr>
                <w:sz w:val="20"/>
                <w:szCs w:val="20"/>
              </w:rPr>
            </w:pPr>
            <w:r w:rsidRPr="00A51174">
              <w:rPr>
                <w:sz w:val="20"/>
                <w:szCs w:val="20"/>
              </w:rPr>
              <w:t>Middle</w:t>
            </w:r>
          </w:p>
        </w:tc>
        <w:tc>
          <w:tcPr>
            <w:tcW w:w="1420" w:type="dxa"/>
          </w:tcPr>
          <w:p w14:paraId="25D09B2B" w14:textId="77777777" w:rsidR="00F62DAF" w:rsidRPr="00A51174" w:rsidRDefault="00F62DAF" w:rsidP="0061105C">
            <w:pPr>
              <w:jc w:val="center"/>
              <w:rPr>
                <w:sz w:val="20"/>
                <w:szCs w:val="20"/>
              </w:rPr>
            </w:pPr>
            <w:r w:rsidRPr="00A51174">
              <w:rPr>
                <w:sz w:val="20"/>
                <w:szCs w:val="20"/>
              </w:rPr>
              <w:t>205 (29.3%)</w:t>
            </w:r>
          </w:p>
        </w:tc>
        <w:tc>
          <w:tcPr>
            <w:tcW w:w="1420" w:type="dxa"/>
          </w:tcPr>
          <w:p w14:paraId="4EDD8661" w14:textId="77777777" w:rsidR="00F62DAF" w:rsidRPr="00A51174" w:rsidRDefault="00F62DAF" w:rsidP="0061105C">
            <w:pPr>
              <w:jc w:val="center"/>
              <w:rPr>
                <w:sz w:val="20"/>
                <w:szCs w:val="20"/>
              </w:rPr>
            </w:pPr>
            <w:r w:rsidRPr="00A51174">
              <w:rPr>
                <w:sz w:val="20"/>
                <w:szCs w:val="20"/>
              </w:rPr>
              <w:t>113 (30.9%)</w:t>
            </w:r>
          </w:p>
        </w:tc>
        <w:tc>
          <w:tcPr>
            <w:tcW w:w="1420" w:type="dxa"/>
          </w:tcPr>
          <w:p w14:paraId="23791533" w14:textId="77777777" w:rsidR="00F62DAF" w:rsidRPr="00A51174" w:rsidRDefault="00F62DAF" w:rsidP="0061105C">
            <w:pPr>
              <w:jc w:val="center"/>
              <w:rPr>
                <w:sz w:val="20"/>
                <w:szCs w:val="20"/>
              </w:rPr>
            </w:pPr>
            <w:r w:rsidRPr="00A51174">
              <w:rPr>
                <w:sz w:val="20"/>
                <w:szCs w:val="20"/>
              </w:rPr>
              <w:t>316 (39.3%)</w:t>
            </w:r>
          </w:p>
        </w:tc>
        <w:tc>
          <w:tcPr>
            <w:tcW w:w="1421" w:type="dxa"/>
          </w:tcPr>
          <w:p w14:paraId="772F16D2" w14:textId="77777777" w:rsidR="00F62DAF" w:rsidRPr="00A51174" w:rsidRDefault="00F62DAF" w:rsidP="0061105C">
            <w:pPr>
              <w:jc w:val="center"/>
              <w:rPr>
                <w:sz w:val="20"/>
                <w:szCs w:val="20"/>
              </w:rPr>
            </w:pPr>
            <w:r w:rsidRPr="00A51174">
              <w:rPr>
                <w:sz w:val="20"/>
                <w:szCs w:val="20"/>
              </w:rPr>
              <w:t>207 (44.5%)</w:t>
            </w:r>
          </w:p>
        </w:tc>
      </w:tr>
      <w:tr w:rsidR="00F62DAF" w:rsidRPr="00A51174" w14:paraId="7B80C0E1" w14:textId="77777777" w:rsidTr="0061105C">
        <w:tc>
          <w:tcPr>
            <w:tcW w:w="3459" w:type="dxa"/>
          </w:tcPr>
          <w:p w14:paraId="55C36C24" w14:textId="77777777" w:rsidR="00F62DAF" w:rsidRPr="00A51174" w:rsidRDefault="00F62DAF" w:rsidP="0061105C">
            <w:pPr>
              <w:ind w:left="454"/>
              <w:rPr>
                <w:sz w:val="20"/>
                <w:szCs w:val="20"/>
              </w:rPr>
            </w:pPr>
            <w:r w:rsidRPr="00A51174">
              <w:rPr>
                <w:sz w:val="20"/>
                <w:szCs w:val="20"/>
              </w:rPr>
              <w:t>High</w:t>
            </w:r>
          </w:p>
        </w:tc>
        <w:tc>
          <w:tcPr>
            <w:tcW w:w="1420" w:type="dxa"/>
          </w:tcPr>
          <w:p w14:paraId="45189152" w14:textId="77777777" w:rsidR="00F62DAF" w:rsidRPr="00A51174" w:rsidRDefault="00F62DAF" w:rsidP="0061105C">
            <w:pPr>
              <w:jc w:val="center"/>
              <w:rPr>
                <w:sz w:val="20"/>
                <w:szCs w:val="20"/>
              </w:rPr>
            </w:pPr>
            <w:r w:rsidRPr="00A51174">
              <w:rPr>
                <w:sz w:val="20"/>
                <w:szCs w:val="20"/>
              </w:rPr>
              <w:t>278 (39.8%)</w:t>
            </w:r>
          </w:p>
        </w:tc>
        <w:tc>
          <w:tcPr>
            <w:tcW w:w="1420" w:type="dxa"/>
          </w:tcPr>
          <w:p w14:paraId="5A8BD460" w14:textId="77777777" w:rsidR="00F62DAF" w:rsidRPr="00A51174" w:rsidRDefault="00F62DAF" w:rsidP="0061105C">
            <w:pPr>
              <w:jc w:val="center"/>
              <w:rPr>
                <w:sz w:val="20"/>
                <w:szCs w:val="20"/>
              </w:rPr>
            </w:pPr>
            <w:r w:rsidRPr="00A51174">
              <w:rPr>
                <w:sz w:val="20"/>
                <w:szCs w:val="20"/>
              </w:rPr>
              <w:t>146 (39.9%)</w:t>
            </w:r>
          </w:p>
        </w:tc>
        <w:tc>
          <w:tcPr>
            <w:tcW w:w="1420" w:type="dxa"/>
          </w:tcPr>
          <w:p w14:paraId="415F3BB2" w14:textId="77777777" w:rsidR="00F62DAF" w:rsidRPr="00A51174" w:rsidRDefault="00F62DAF" w:rsidP="0061105C">
            <w:pPr>
              <w:jc w:val="center"/>
              <w:rPr>
                <w:sz w:val="20"/>
                <w:szCs w:val="20"/>
              </w:rPr>
            </w:pPr>
            <w:r w:rsidRPr="00A51174">
              <w:rPr>
                <w:sz w:val="20"/>
                <w:szCs w:val="20"/>
              </w:rPr>
              <w:t>247 (30.7%)</w:t>
            </w:r>
          </w:p>
        </w:tc>
        <w:tc>
          <w:tcPr>
            <w:tcW w:w="1421" w:type="dxa"/>
          </w:tcPr>
          <w:p w14:paraId="7D81E6D0" w14:textId="77777777" w:rsidR="00F62DAF" w:rsidRPr="00A51174" w:rsidRDefault="00F62DAF" w:rsidP="0061105C">
            <w:pPr>
              <w:jc w:val="center"/>
              <w:rPr>
                <w:sz w:val="20"/>
                <w:szCs w:val="20"/>
              </w:rPr>
            </w:pPr>
            <w:r w:rsidRPr="00A51174">
              <w:rPr>
                <w:sz w:val="20"/>
                <w:szCs w:val="20"/>
              </w:rPr>
              <w:t>152 (32.7%)</w:t>
            </w:r>
          </w:p>
        </w:tc>
      </w:tr>
      <w:tr w:rsidR="00F62DAF" w:rsidRPr="00A51174" w14:paraId="4949183E" w14:textId="77777777" w:rsidTr="0061105C">
        <w:tc>
          <w:tcPr>
            <w:tcW w:w="3459" w:type="dxa"/>
          </w:tcPr>
          <w:p w14:paraId="157479BE" w14:textId="77777777" w:rsidR="00F62DAF" w:rsidRPr="00A51174" w:rsidRDefault="00F62DAF" w:rsidP="0061105C">
            <w:pPr>
              <w:rPr>
                <w:sz w:val="20"/>
                <w:szCs w:val="20"/>
              </w:rPr>
            </w:pPr>
            <w:r w:rsidRPr="00A51174">
              <w:rPr>
                <w:sz w:val="20"/>
                <w:szCs w:val="20"/>
              </w:rPr>
              <w:t>House connected to electricity supply</w:t>
            </w:r>
          </w:p>
        </w:tc>
        <w:tc>
          <w:tcPr>
            <w:tcW w:w="1420" w:type="dxa"/>
          </w:tcPr>
          <w:p w14:paraId="306F2732" w14:textId="77777777" w:rsidR="00F62DAF" w:rsidRPr="00A51174" w:rsidRDefault="00F62DAF" w:rsidP="0061105C">
            <w:pPr>
              <w:jc w:val="center"/>
              <w:rPr>
                <w:sz w:val="20"/>
                <w:szCs w:val="20"/>
              </w:rPr>
            </w:pPr>
          </w:p>
        </w:tc>
        <w:tc>
          <w:tcPr>
            <w:tcW w:w="1420" w:type="dxa"/>
          </w:tcPr>
          <w:p w14:paraId="333F7358" w14:textId="77777777" w:rsidR="00F62DAF" w:rsidRPr="00A51174" w:rsidRDefault="00F62DAF" w:rsidP="0061105C">
            <w:pPr>
              <w:jc w:val="center"/>
              <w:rPr>
                <w:sz w:val="20"/>
                <w:szCs w:val="20"/>
              </w:rPr>
            </w:pPr>
          </w:p>
        </w:tc>
        <w:tc>
          <w:tcPr>
            <w:tcW w:w="1420" w:type="dxa"/>
          </w:tcPr>
          <w:p w14:paraId="2438CA11" w14:textId="77777777" w:rsidR="00F62DAF" w:rsidRPr="00A51174" w:rsidRDefault="00F62DAF" w:rsidP="0061105C">
            <w:pPr>
              <w:jc w:val="center"/>
              <w:rPr>
                <w:sz w:val="20"/>
                <w:szCs w:val="20"/>
              </w:rPr>
            </w:pPr>
          </w:p>
        </w:tc>
        <w:tc>
          <w:tcPr>
            <w:tcW w:w="1421" w:type="dxa"/>
          </w:tcPr>
          <w:p w14:paraId="31ACB283" w14:textId="77777777" w:rsidR="00F62DAF" w:rsidRPr="00A51174" w:rsidRDefault="00F62DAF" w:rsidP="0061105C">
            <w:pPr>
              <w:jc w:val="center"/>
              <w:rPr>
                <w:sz w:val="20"/>
                <w:szCs w:val="20"/>
              </w:rPr>
            </w:pPr>
          </w:p>
        </w:tc>
      </w:tr>
      <w:tr w:rsidR="00F62DAF" w:rsidRPr="00A51174" w14:paraId="3E42F4CE" w14:textId="77777777" w:rsidTr="0061105C">
        <w:tc>
          <w:tcPr>
            <w:tcW w:w="3459" w:type="dxa"/>
          </w:tcPr>
          <w:p w14:paraId="1433D566" w14:textId="77777777" w:rsidR="00F62DAF" w:rsidRPr="00A51174" w:rsidRDefault="00F62DAF" w:rsidP="0061105C">
            <w:pPr>
              <w:ind w:left="454"/>
              <w:rPr>
                <w:sz w:val="20"/>
                <w:szCs w:val="20"/>
              </w:rPr>
            </w:pPr>
            <w:r w:rsidRPr="00A51174">
              <w:rPr>
                <w:sz w:val="20"/>
                <w:szCs w:val="20"/>
              </w:rPr>
              <w:t>No</w:t>
            </w:r>
          </w:p>
        </w:tc>
        <w:tc>
          <w:tcPr>
            <w:tcW w:w="1420" w:type="dxa"/>
          </w:tcPr>
          <w:p w14:paraId="238E597D" w14:textId="77777777" w:rsidR="00F62DAF" w:rsidRPr="00A51174" w:rsidRDefault="00F62DAF" w:rsidP="0061105C">
            <w:pPr>
              <w:jc w:val="center"/>
              <w:rPr>
                <w:sz w:val="20"/>
                <w:szCs w:val="20"/>
              </w:rPr>
            </w:pPr>
            <w:r w:rsidRPr="00A51174">
              <w:rPr>
                <w:sz w:val="20"/>
                <w:szCs w:val="20"/>
              </w:rPr>
              <w:t>140 (19.7%)</w:t>
            </w:r>
          </w:p>
        </w:tc>
        <w:tc>
          <w:tcPr>
            <w:tcW w:w="1420" w:type="dxa"/>
          </w:tcPr>
          <w:p w14:paraId="270BC310" w14:textId="77777777" w:rsidR="00F62DAF" w:rsidRPr="00A51174" w:rsidRDefault="00F62DAF" w:rsidP="0061105C">
            <w:pPr>
              <w:jc w:val="center"/>
              <w:rPr>
                <w:sz w:val="20"/>
                <w:szCs w:val="20"/>
              </w:rPr>
            </w:pPr>
            <w:r w:rsidRPr="00A51174">
              <w:rPr>
                <w:sz w:val="20"/>
                <w:szCs w:val="20"/>
              </w:rPr>
              <w:t>69 (18.7%)</w:t>
            </w:r>
          </w:p>
        </w:tc>
        <w:tc>
          <w:tcPr>
            <w:tcW w:w="1420" w:type="dxa"/>
          </w:tcPr>
          <w:p w14:paraId="09470E90" w14:textId="77777777" w:rsidR="00F62DAF" w:rsidRPr="00A51174" w:rsidRDefault="00F62DAF" w:rsidP="0061105C">
            <w:pPr>
              <w:jc w:val="center"/>
              <w:rPr>
                <w:sz w:val="20"/>
                <w:szCs w:val="20"/>
              </w:rPr>
            </w:pPr>
            <w:r w:rsidRPr="00A51174">
              <w:rPr>
                <w:sz w:val="20"/>
                <w:szCs w:val="20"/>
              </w:rPr>
              <w:t>63 (7.8 %)</w:t>
            </w:r>
          </w:p>
        </w:tc>
        <w:tc>
          <w:tcPr>
            <w:tcW w:w="1421" w:type="dxa"/>
          </w:tcPr>
          <w:p w14:paraId="06066450" w14:textId="77777777" w:rsidR="00F62DAF" w:rsidRPr="00A51174" w:rsidRDefault="00F62DAF" w:rsidP="0061105C">
            <w:pPr>
              <w:jc w:val="center"/>
              <w:rPr>
                <w:sz w:val="20"/>
                <w:szCs w:val="20"/>
              </w:rPr>
            </w:pPr>
            <w:r w:rsidRPr="00A51174">
              <w:rPr>
                <w:sz w:val="20"/>
                <w:szCs w:val="20"/>
              </w:rPr>
              <w:t>16 (3.4 %)</w:t>
            </w:r>
          </w:p>
        </w:tc>
      </w:tr>
      <w:tr w:rsidR="00F62DAF" w:rsidRPr="00A51174" w14:paraId="10BAF94A" w14:textId="77777777" w:rsidTr="0061105C">
        <w:tc>
          <w:tcPr>
            <w:tcW w:w="3459" w:type="dxa"/>
          </w:tcPr>
          <w:p w14:paraId="29B64EF7" w14:textId="77777777" w:rsidR="00F62DAF" w:rsidRPr="00A51174" w:rsidRDefault="00F62DAF" w:rsidP="0061105C">
            <w:pPr>
              <w:ind w:left="454"/>
              <w:rPr>
                <w:sz w:val="20"/>
                <w:szCs w:val="20"/>
              </w:rPr>
            </w:pPr>
            <w:r w:rsidRPr="00A51174">
              <w:rPr>
                <w:sz w:val="20"/>
                <w:szCs w:val="20"/>
              </w:rPr>
              <w:lastRenderedPageBreak/>
              <w:t>Yes</w:t>
            </w:r>
          </w:p>
        </w:tc>
        <w:tc>
          <w:tcPr>
            <w:tcW w:w="1420" w:type="dxa"/>
          </w:tcPr>
          <w:p w14:paraId="5200222F" w14:textId="77777777" w:rsidR="00F62DAF" w:rsidRPr="00A51174" w:rsidRDefault="00F62DAF" w:rsidP="0061105C">
            <w:pPr>
              <w:jc w:val="center"/>
              <w:rPr>
                <w:sz w:val="20"/>
                <w:szCs w:val="20"/>
              </w:rPr>
            </w:pPr>
            <w:r w:rsidRPr="00A51174">
              <w:rPr>
                <w:sz w:val="20"/>
                <w:szCs w:val="20"/>
              </w:rPr>
              <w:t>569 (80.3%)</w:t>
            </w:r>
          </w:p>
        </w:tc>
        <w:tc>
          <w:tcPr>
            <w:tcW w:w="1420" w:type="dxa"/>
          </w:tcPr>
          <w:p w14:paraId="6A2C57B6" w14:textId="77777777" w:rsidR="00F62DAF" w:rsidRPr="00A51174" w:rsidRDefault="00F62DAF" w:rsidP="0061105C">
            <w:pPr>
              <w:jc w:val="center"/>
              <w:rPr>
                <w:sz w:val="20"/>
                <w:szCs w:val="20"/>
              </w:rPr>
            </w:pPr>
            <w:r w:rsidRPr="00A51174">
              <w:rPr>
                <w:sz w:val="20"/>
                <w:szCs w:val="20"/>
              </w:rPr>
              <w:t>300 (81.3%)</w:t>
            </w:r>
          </w:p>
        </w:tc>
        <w:tc>
          <w:tcPr>
            <w:tcW w:w="1420" w:type="dxa"/>
          </w:tcPr>
          <w:p w14:paraId="422DDDDF" w14:textId="77777777" w:rsidR="00F62DAF" w:rsidRPr="00A51174" w:rsidRDefault="00F62DAF" w:rsidP="0061105C">
            <w:pPr>
              <w:jc w:val="center"/>
              <w:rPr>
                <w:sz w:val="20"/>
                <w:szCs w:val="20"/>
              </w:rPr>
            </w:pPr>
            <w:r w:rsidRPr="00A51174">
              <w:rPr>
                <w:sz w:val="20"/>
                <w:szCs w:val="20"/>
              </w:rPr>
              <w:t>744 (92.2%)</w:t>
            </w:r>
          </w:p>
        </w:tc>
        <w:tc>
          <w:tcPr>
            <w:tcW w:w="1421" w:type="dxa"/>
          </w:tcPr>
          <w:p w14:paraId="74A59E68" w14:textId="77777777" w:rsidR="00F62DAF" w:rsidRPr="00A51174" w:rsidRDefault="00F62DAF" w:rsidP="0061105C">
            <w:pPr>
              <w:jc w:val="center"/>
              <w:rPr>
                <w:sz w:val="20"/>
                <w:szCs w:val="20"/>
              </w:rPr>
            </w:pPr>
            <w:r w:rsidRPr="00A51174">
              <w:rPr>
                <w:sz w:val="20"/>
                <w:szCs w:val="20"/>
              </w:rPr>
              <w:t>449 (96.6%)</w:t>
            </w:r>
          </w:p>
        </w:tc>
      </w:tr>
      <w:tr w:rsidR="00F62DAF" w:rsidRPr="00A51174" w14:paraId="6318AB7F" w14:textId="77777777" w:rsidTr="0061105C">
        <w:tc>
          <w:tcPr>
            <w:tcW w:w="3459" w:type="dxa"/>
          </w:tcPr>
          <w:p w14:paraId="6FFA48F2" w14:textId="77777777" w:rsidR="00F62DAF" w:rsidRPr="00A51174" w:rsidRDefault="00F62DAF" w:rsidP="0061105C">
            <w:pPr>
              <w:rPr>
                <w:sz w:val="20"/>
                <w:szCs w:val="20"/>
              </w:rPr>
            </w:pPr>
            <w:r w:rsidRPr="00A51174">
              <w:rPr>
                <w:sz w:val="20"/>
                <w:szCs w:val="20"/>
              </w:rPr>
              <w:t>HIV status (% of known)</w:t>
            </w:r>
          </w:p>
        </w:tc>
        <w:tc>
          <w:tcPr>
            <w:tcW w:w="1420" w:type="dxa"/>
          </w:tcPr>
          <w:p w14:paraId="6FCD6D8A" w14:textId="77777777" w:rsidR="00F62DAF" w:rsidRPr="00A51174" w:rsidRDefault="00F62DAF" w:rsidP="0061105C">
            <w:pPr>
              <w:jc w:val="center"/>
              <w:rPr>
                <w:sz w:val="20"/>
                <w:szCs w:val="20"/>
              </w:rPr>
            </w:pPr>
          </w:p>
        </w:tc>
        <w:tc>
          <w:tcPr>
            <w:tcW w:w="1420" w:type="dxa"/>
          </w:tcPr>
          <w:p w14:paraId="36F02A44" w14:textId="77777777" w:rsidR="00F62DAF" w:rsidRPr="00A51174" w:rsidRDefault="00F62DAF" w:rsidP="0061105C">
            <w:pPr>
              <w:jc w:val="center"/>
              <w:rPr>
                <w:sz w:val="20"/>
                <w:szCs w:val="20"/>
              </w:rPr>
            </w:pPr>
          </w:p>
        </w:tc>
        <w:tc>
          <w:tcPr>
            <w:tcW w:w="1420" w:type="dxa"/>
          </w:tcPr>
          <w:p w14:paraId="3692322B" w14:textId="77777777" w:rsidR="00F62DAF" w:rsidRPr="00A51174" w:rsidRDefault="00F62DAF" w:rsidP="0061105C">
            <w:pPr>
              <w:jc w:val="center"/>
              <w:rPr>
                <w:sz w:val="20"/>
                <w:szCs w:val="20"/>
              </w:rPr>
            </w:pPr>
          </w:p>
        </w:tc>
        <w:tc>
          <w:tcPr>
            <w:tcW w:w="1421" w:type="dxa"/>
          </w:tcPr>
          <w:p w14:paraId="219B6FB1" w14:textId="77777777" w:rsidR="00F62DAF" w:rsidRPr="00A51174" w:rsidRDefault="00F62DAF" w:rsidP="0061105C">
            <w:pPr>
              <w:jc w:val="center"/>
              <w:rPr>
                <w:sz w:val="20"/>
                <w:szCs w:val="20"/>
              </w:rPr>
            </w:pPr>
          </w:p>
        </w:tc>
      </w:tr>
      <w:tr w:rsidR="00F62DAF" w:rsidRPr="00A51174" w14:paraId="22393702" w14:textId="77777777" w:rsidTr="0061105C">
        <w:tc>
          <w:tcPr>
            <w:tcW w:w="3459" w:type="dxa"/>
          </w:tcPr>
          <w:p w14:paraId="44780AF1" w14:textId="77777777" w:rsidR="00F62DAF" w:rsidRPr="00A51174" w:rsidRDefault="00F62DAF" w:rsidP="0061105C">
            <w:pPr>
              <w:ind w:left="454"/>
              <w:rPr>
                <w:sz w:val="20"/>
                <w:szCs w:val="20"/>
              </w:rPr>
            </w:pPr>
            <w:r w:rsidRPr="00A51174">
              <w:rPr>
                <w:sz w:val="20"/>
                <w:szCs w:val="20"/>
              </w:rPr>
              <w:t>Negative</w:t>
            </w:r>
          </w:p>
        </w:tc>
        <w:tc>
          <w:tcPr>
            <w:tcW w:w="1420" w:type="dxa"/>
          </w:tcPr>
          <w:p w14:paraId="4C48974B" w14:textId="77777777" w:rsidR="00F62DAF" w:rsidRPr="00A51174" w:rsidRDefault="00F62DAF" w:rsidP="0061105C">
            <w:pPr>
              <w:jc w:val="center"/>
              <w:rPr>
                <w:sz w:val="20"/>
                <w:szCs w:val="20"/>
              </w:rPr>
            </w:pPr>
            <w:r w:rsidRPr="00A51174">
              <w:rPr>
                <w:sz w:val="20"/>
                <w:szCs w:val="20"/>
              </w:rPr>
              <w:t>470 (92.0%)</w:t>
            </w:r>
          </w:p>
        </w:tc>
        <w:tc>
          <w:tcPr>
            <w:tcW w:w="1420" w:type="dxa"/>
          </w:tcPr>
          <w:p w14:paraId="17E0E6A0" w14:textId="77777777" w:rsidR="00F62DAF" w:rsidRPr="00A51174" w:rsidRDefault="00F62DAF" w:rsidP="0061105C">
            <w:pPr>
              <w:jc w:val="center"/>
              <w:rPr>
                <w:sz w:val="20"/>
                <w:szCs w:val="20"/>
              </w:rPr>
            </w:pPr>
            <w:r w:rsidRPr="00A51174">
              <w:rPr>
                <w:sz w:val="20"/>
                <w:szCs w:val="20"/>
              </w:rPr>
              <w:t>203 (78.1%)</w:t>
            </w:r>
          </w:p>
        </w:tc>
        <w:tc>
          <w:tcPr>
            <w:tcW w:w="1420" w:type="dxa"/>
          </w:tcPr>
          <w:p w14:paraId="29FC3B74" w14:textId="77777777" w:rsidR="00F62DAF" w:rsidRPr="00A51174" w:rsidRDefault="00F62DAF" w:rsidP="0061105C">
            <w:pPr>
              <w:jc w:val="center"/>
              <w:rPr>
                <w:sz w:val="20"/>
                <w:szCs w:val="20"/>
              </w:rPr>
            </w:pPr>
            <w:r w:rsidRPr="00A51174">
              <w:rPr>
                <w:sz w:val="20"/>
                <w:szCs w:val="20"/>
              </w:rPr>
              <w:t>555 (92.8%)</w:t>
            </w:r>
          </w:p>
        </w:tc>
        <w:tc>
          <w:tcPr>
            <w:tcW w:w="1421" w:type="dxa"/>
          </w:tcPr>
          <w:p w14:paraId="4C8194E0" w14:textId="77777777" w:rsidR="00F62DAF" w:rsidRPr="00A51174" w:rsidRDefault="00F62DAF" w:rsidP="0061105C">
            <w:pPr>
              <w:jc w:val="center"/>
              <w:rPr>
                <w:sz w:val="20"/>
                <w:szCs w:val="20"/>
              </w:rPr>
            </w:pPr>
            <w:r w:rsidRPr="00A51174">
              <w:rPr>
                <w:sz w:val="20"/>
                <w:szCs w:val="20"/>
              </w:rPr>
              <w:t>246 (72.4%)</w:t>
            </w:r>
          </w:p>
        </w:tc>
      </w:tr>
      <w:tr w:rsidR="00F62DAF" w:rsidRPr="00A51174" w14:paraId="55C664D4" w14:textId="77777777" w:rsidTr="0061105C">
        <w:tc>
          <w:tcPr>
            <w:tcW w:w="3459" w:type="dxa"/>
          </w:tcPr>
          <w:p w14:paraId="08001535" w14:textId="77777777" w:rsidR="00F62DAF" w:rsidRPr="00A51174" w:rsidRDefault="00F62DAF" w:rsidP="0061105C">
            <w:pPr>
              <w:ind w:left="454"/>
              <w:rPr>
                <w:sz w:val="20"/>
                <w:szCs w:val="20"/>
              </w:rPr>
            </w:pPr>
            <w:r w:rsidRPr="00A51174">
              <w:rPr>
                <w:sz w:val="20"/>
                <w:szCs w:val="20"/>
              </w:rPr>
              <w:t>Positive</w:t>
            </w:r>
          </w:p>
        </w:tc>
        <w:tc>
          <w:tcPr>
            <w:tcW w:w="1420" w:type="dxa"/>
          </w:tcPr>
          <w:p w14:paraId="063A3EB1" w14:textId="77777777" w:rsidR="00F62DAF" w:rsidRPr="00A51174" w:rsidRDefault="00F62DAF" w:rsidP="0061105C">
            <w:pPr>
              <w:jc w:val="center"/>
              <w:rPr>
                <w:sz w:val="20"/>
                <w:szCs w:val="20"/>
              </w:rPr>
            </w:pPr>
            <w:r w:rsidRPr="00A51174">
              <w:rPr>
                <w:sz w:val="20"/>
                <w:szCs w:val="20"/>
              </w:rPr>
              <w:t>41 (8.0 %)</w:t>
            </w:r>
          </w:p>
        </w:tc>
        <w:tc>
          <w:tcPr>
            <w:tcW w:w="1420" w:type="dxa"/>
          </w:tcPr>
          <w:p w14:paraId="0383B4C4" w14:textId="77777777" w:rsidR="00F62DAF" w:rsidRPr="00A51174" w:rsidRDefault="00F62DAF" w:rsidP="0061105C">
            <w:pPr>
              <w:jc w:val="center"/>
              <w:rPr>
                <w:sz w:val="20"/>
                <w:szCs w:val="20"/>
              </w:rPr>
            </w:pPr>
            <w:r w:rsidRPr="00A51174">
              <w:rPr>
                <w:sz w:val="20"/>
                <w:szCs w:val="20"/>
              </w:rPr>
              <w:t>57 (21.9%)</w:t>
            </w:r>
          </w:p>
        </w:tc>
        <w:tc>
          <w:tcPr>
            <w:tcW w:w="1420" w:type="dxa"/>
          </w:tcPr>
          <w:p w14:paraId="6EBA79F9" w14:textId="77777777" w:rsidR="00F62DAF" w:rsidRPr="00A51174" w:rsidRDefault="00F62DAF" w:rsidP="0061105C">
            <w:pPr>
              <w:jc w:val="center"/>
              <w:rPr>
                <w:sz w:val="20"/>
                <w:szCs w:val="20"/>
              </w:rPr>
            </w:pPr>
            <w:r w:rsidRPr="00A51174">
              <w:rPr>
                <w:sz w:val="20"/>
                <w:szCs w:val="20"/>
              </w:rPr>
              <w:t>43 (7.2 %)</w:t>
            </w:r>
          </w:p>
        </w:tc>
        <w:tc>
          <w:tcPr>
            <w:tcW w:w="1421" w:type="dxa"/>
          </w:tcPr>
          <w:p w14:paraId="02E63D32" w14:textId="77777777" w:rsidR="00F62DAF" w:rsidRPr="00A51174" w:rsidRDefault="00F62DAF" w:rsidP="0061105C">
            <w:pPr>
              <w:jc w:val="center"/>
              <w:rPr>
                <w:sz w:val="20"/>
                <w:szCs w:val="20"/>
              </w:rPr>
            </w:pPr>
            <w:r w:rsidRPr="00A51174">
              <w:rPr>
                <w:sz w:val="20"/>
                <w:szCs w:val="20"/>
              </w:rPr>
              <w:t>94 (27.6%)</w:t>
            </w:r>
          </w:p>
        </w:tc>
      </w:tr>
      <w:tr w:rsidR="00F62DAF" w:rsidRPr="00A51174" w14:paraId="52F37D8C" w14:textId="77777777" w:rsidTr="0061105C">
        <w:tc>
          <w:tcPr>
            <w:tcW w:w="3459" w:type="dxa"/>
          </w:tcPr>
          <w:p w14:paraId="371705AA" w14:textId="77777777" w:rsidR="00F62DAF" w:rsidRPr="00A51174" w:rsidRDefault="00F62DAF" w:rsidP="0061105C">
            <w:pPr>
              <w:ind w:left="454"/>
              <w:rPr>
                <w:i/>
                <w:sz w:val="20"/>
                <w:szCs w:val="20"/>
              </w:rPr>
            </w:pPr>
            <w:r w:rsidRPr="00A51174">
              <w:rPr>
                <w:i/>
                <w:sz w:val="20"/>
                <w:szCs w:val="20"/>
              </w:rPr>
              <w:t>Unknown (% of all)</w:t>
            </w:r>
          </w:p>
        </w:tc>
        <w:tc>
          <w:tcPr>
            <w:tcW w:w="1420" w:type="dxa"/>
          </w:tcPr>
          <w:p w14:paraId="094123C7" w14:textId="77777777" w:rsidR="00F62DAF" w:rsidRPr="00A51174" w:rsidRDefault="00F62DAF" w:rsidP="0061105C">
            <w:pPr>
              <w:jc w:val="center"/>
              <w:rPr>
                <w:i/>
                <w:sz w:val="20"/>
                <w:szCs w:val="20"/>
              </w:rPr>
            </w:pPr>
            <w:r w:rsidRPr="00A51174">
              <w:rPr>
                <w:i/>
                <w:sz w:val="20"/>
                <w:szCs w:val="20"/>
              </w:rPr>
              <w:t>423 (45.3)</w:t>
            </w:r>
          </w:p>
        </w:tc>
        <w:tc>
          <w:tcPr>
            <w:tcW w:w="1420" w:type="dxa"/>
          </w:tcPr>
          <w:p w14:paraId="230634AE" w14:textId="77777777" w:rsidR="00F62DAF" w:rsidRPr="00A51174" w:rsidRDefault="00F62DAF" w:rsidP="0061105C">
            <w:pPr>
              <w:jc w:val="center"/>
              <w:rPr>
                <w:i/>
                <w:sz w:val="20"/>
                <w:szCs w:val="20"/>
              </w:rPr>
            </w:pPr>
            <w:r w:rsidRPr="00A51174">
              <w:rPr>
                <w:i/>
                <w:sz w:val="20"/>
                <w:szCs w:val="20"/>
              </w:rPr>
              <w:t>217 (45.5%)</w:t>
            </w:r>
          </w:p>
        </w:tc>
        <w:tc>
          <w:tcPr>
            <w:tcW w:w="1420" w:type="dxa"/>
          </w:tcPr>
          <w:p w14:paraId="401FB135" w14:textId="77777777" w:rsidR="00F62DAF" w:rsidRPr="00A51174" w:rsidRDefault="00F62DAF" w:rsidP="0061105C">
            <w:pPr>
              <w:jc w:val="center"/>
              <w:rPr>
                <w:i/>
                <w:sz w:val="20"/>
                <w:szCs w:val="20"/>
              </w:rPr>
            </w:pPr>
            <w:r w:rsidRPr="00A51174">
              <w:rPr>
                <w:i/>
                <w:sz w:val="20"/>
                <w:szCs w:val="20"/>
              </w:rPr>
              <w:t>227 (27.5%)</w:t>
            </w:r>
          </w:p>
        </w:tc>
        <w:tc>
          <w:tcPr>
            <w:tcW w:w="1421" w:type="dxa"/>
          </w:tcPr>
          <w:p w14:paraId="1ADE085C" w14:textId="77777777" w:rsidR="00F62DAF" w:rsidRPr="00A51174" w:rsidRDefault="00F62DAF" w:rsidP="0061105C">
            <w:pPr>
              <w:jc w:val="center"/>
              <w:rPr>
                <w:i/>
                <w:sz w:val="20"/>
                <w:szCs w:val="20"/>
              </w:rPr>
            </w:pPr>
            <w:r w:rsidRPr="00A51174">
              <w:rPr>
                <w:i/>
                <w:sz w:val="20"/>
                <w:szCs w:val="20"/>
              </w:rPr>
              <w:t>137 (28.7%)</w:t>
            </w:r>
          </w:p>
        </w:tc>
      </w:tr>
      <w:tr w:rsidR="00F62DAF" w:rsidRPr="00A51174" w14:paraId="68BBB598" w14:textId="77777777" w:rsidTr="0061105C">
        <w:tc>
          <w:tcPr>
            <w:tcW w:w="3459" w:type="dxa"/>
            <w:shd w:val="clear" w:color="auto" w:fill="D9D9D9" w:themeFill="background1" w:themeFillShade="D9"/>
          </w:tcPr>
          <w:p w14:paraId="622452AD" w14:textId="77777777" w:rsidR="00F62DAF" w:rsidRPr="00A51174" w:rsidRDefault="00F62DAF" w:rsidP="0061105C">
            <w:pPr>
              <w:jc w:val="both"/>
              <w:rPr>
                <w:b/>
                <w:sz w:val="20"/>
                <w:szCs w:val="20"/>
              </w:rPr>
            </w:pPr>
            <w:r w:rsidRPr="00A51174">
              <w:rPr>
                <w:b/>
                <w:sz w:val="20"/>
                <w:szCs w:val="20"/>
              </w:rPr>
              <w:t>Behaviour</w:t>
            </w:r>
          </w:p>
        </w:tc>
        <w:tc>
          <w:tcPr>
            <w:tcW w:w="1420" w:type="dxa"/>
            <w:shd w:val="clear" w:color="auto" w:fill="D9D9D9" w:themeFill="background1" w:themeFillShade="D9"/>
          </w:tcPr>
          <w:p w14:paraId="2684A97D" w14:textId="77777777" w:rsidR="00F62DAF" w:rsidRPr="00A51174" w:rsidRDefault="00F62DAF" w:rsidP="0061105C">
            <w:pPr>
              <w:jc w:val="center"/>
              <w:rPr>
                <w:i/>
                <w:sz w:val="20"/>
                <w:szCs w:val="20"/>
              </w:rPr>
            </w:pPr>
          </w:p>
        </w:tc>
        <w:tc>
          <w:tcPr>
            <w:tcW w:w="1420" w:type="dxa"/>
            <w:shd w:val="clear" w:color="auto" w:fill="D9D9D9" w:themeFill="background1" w:themeFillShade="D9"/>
          </w:tcPr>
          <w:p w14:paraId="4A66F6CD" w14:textId="77777777" w:rsidR="00F62DAF" w:rsidRPr="00A51174" w:rsidRDefault="00F62DAF" w:rsidP="0061105C">
            <w:pPr>
              <w:jc w:val="center"/>
              <w:rPr>
                <w:i/>
                <w:sz w:val="20"/>
                <w:szCs w:val="20"/>
              </w:rPr>
            </w:pPr>
          </w:p>
        </w:tc>
        <w:tc>
          <w:tcPr>
            <w:tcW w:w="1420" w:type="dxa"/>
            <w:shd w:val="clear" w:color="auto" w:fill="D9D9D9" w:themeFill="background1" w:themeFillShade="D9"/>
          </w:tcPr>
          <w:p w14:paraId="6B1700DE" w14:textId="77777777" w:rsidR="00F62DAF" w:rsidRPr="00A51174" w:rsidRDefault="00F62DAF" w:rsidP="0061105C">
            <w:pPr>
              <w:jc w:val="center"/>
              <w:rPr>
                <w:i/>
                <w:sz w:val="20"/>
                <w:szCs w:val="20"/>
              </w:rPr>
            </w:pPr>
          </w:p>
        </w:tc>
        <w:tc>
          <w:tcPr>
            <w:tcW w:w="1421" w:type="dxa"/>
            <w:shd w:val="clear" w:color="auto" w:fill="D9D9D9" w:themeFill="background1" w:themeFillShade="D9"/>
          </w:tcPr>
          <w:p w14:paraId="6C894227" w14:textId="77777777" w:rsidR="00F62DAF" w:rsidRPr="00A51174" w:rsidRDefault="00F62DAF" w:rsidP="0061105C">
            <w:pPr>
              <w:jc w:val="center"/>
              <w:rPr>
                <w:i/>
                <w:sz w:val="20"/>
                <w:szCs w:val="20"/>
              </w:rPr>
            </w:pPr>
          </w:p>
        </w:tc>
      </w:tr>
      <w:tr w:rsidR="00F62DAF" w:rsidRPr="00A51174" w14:paraId="29B8CB1F" w14:textId="77777777" w:rsidTr="0061105C">
        <w:tc>
          <w:tcPr>
            <w:tcW w:w="3459" w:type="dxa"/>
          </w:tcPr>
          <w:p w14:paraId="043289EC" w14:textId="77777777" w:rsidR="00F62DAF" w:rsidRPr="00A51174" w:rsidRDefault="00F62DAF" w:rsidP="0061105C">
            <w:pPr>
              <w:rPr>
                <w:sz w:val="20"/>
                <w:szCs w:val="20"/>
              </w:rPr>
            </w:pPr>
            <w:r w:rsidRPr="00A51174">
              <w:rPr>
                <w:sz w:val="20"/>
                <w:szCs w:val="20"/>
              </w:rPr>
              <w:t>Previous migration episodes</w:t>
            </w:r>
          </w:p>
        </w:tc>
        <w:tc>
          <w:tcPr>
            <w:tcW w:w="1420" w:type="dxa"/>
          </w:tcPr>
          <w:p w14:paraId="21E1E652" w14:textId="77777777" w:rsidR="00F62DAF" w:rsidRPr="00A51174" w:rsidRDefault="00F62DAF" w:rsidP="0061105C">
            <w:pPr>
              <w:jc w:val="center"/>
              <w:rPr>
                <w:sz w:val="20"/>
                <w:szCs w:val="20"/>
              </w:rPr>
            </w:pPr>
          </w:p>
        </w:tc>
        <w:tc>
          <w:tcPr>
            <w:tcW w:w="1420" w:type="dxa"/>
          </w:tcPr>
          <w:p w14:paraId="724DAB7B" w14:textId="77777777" w:rsidR="00F62DAF" w:rsidRPr="00A51174" w:rsidRDefault="00F62DAF" w:rsidP="0061105C">
            <w:pPr>
              <w:jc w:val="center"/>
              <w:rPr>
                <w:sz w:val="20"/>
                <w:szCs w:val="20"/>
              </w:rPr>
            </w:pPr>
          </w:p>
        </w:tc>
        <w:tc>
          <w:tcPr>
            <w:tcW w:w="1420" w:type="dxa"/>
          </w:tcPr>
          <w:p w14:paraId="28B889C4" w14:textId="77777777" w:rsidR="00F62DAF" w:rsidRPr="00A51174" w:rsidRDefault="00F62DAF" w:rsidP="0061105C">
            <w:pPr>
              <w:jc w:val="center"/>
              <w:rPr>
                <w:sz w:val="20"/>
                <w:szCs w:val="20"/>
              </w:rPr>
            </w:pPr>
          </w:p>
        </w:tc>
        <w:tc>
          <w:tcPr>
            <w:tcW w:w="1421" w:type="dxa"/>
          </w:tcPr>
          <w:p w14:paraId="4A89F640" w14:textId="77777777" w:rsidR="00F62DAF" w:rsidRPr="00A51174" w:rsidRDefault="00F62DAF" w:rsidP="0061105C">
            <w:pPr>
              <w:jc w:val="center"/>
              <w:rPr>
                <w:sz w:val="20"/>
                <w:szCs w:val="20"/>
              </w:rPr>
            </w:pPr>
          </w:p>
        </w:tc>
      </w:tr>
      <w:tr w:rsidR="00F62DAF" w:rsidRPr="00A51174" w14:paraId="56C9294E" w14:textId="77777777" w:rsidTr="0061105C">
        <w:tc>
          <w:tcPr>
            <w:tcW w:w="3459" w:type="dxa"/>
          </w:tcPr>
          <w:p w14:paraId="31551DE2" w14:textId="77777777" w:rsidR="00F62DAF" w:rsidRPr="00A51174" w:rsidRDefault="00F62DAF" w:rsidP="0061105C">
            <w:pPr>
              <w:ind w:left="454"/>
              <w:rPr>
                <w:sz w:val="20"/>
                <w:szCs w:val="20"/>
              </w:rPr>
            </w:pPr>
            <w:r w:rsidRPr="00A51174">
              <w:rPr>
                <w:sz w:val="20"/>
                <w:szCs w:val="20"/>
              </w:rPr>
              <w:t>None</w:t>
            </w:r>
          </w:p>
        </w:tc>
        <w:tc>
          <w:tcPr>
            <w:tcW w:w="1420" w:type="dxa"/>
          </w:tcPr>
          <w:p w14:paraId="296834BB" w14:textId="77777777" w:rsidR="00F62DAF" w:rsidRPr="00A51174" w:rsidRDefault="00F62DAF" w:rsidP="0061105C">
            <w:pPr>
              <w:jc w:val="center"/>
              <w:rPr>
                <w:sz w:val="20"/>
                <w:szCs w:val="20"/>
              </w:rPr>
            </w:pPr>
            <w:r w:rsidRPr="00A51174">
              <w:rPr>
                <w:sz w:val="20"/>
                <w:szCs w:val="20"/>
              </w:rPr>
              <w:t>305 (32.7%)</w:t>
            </w:r>
          </w:p>
        </w:tc>
        <w:tc>
          <w:tcPr>
            <w:tcW w:w="1420" w:type="dxa"/>
          </w:tcPr>
          <w:p w14:paraId="1DBBA44E" w14:textId="77777777" w:rsidR="00F62DAF" w:rsidRPr="00A51174" w:rsidRDefault="00F62DAF" w:rsidP="0061105C">
            <w:pPr>
              <w:jc w:val="center"/>
              <w:rPr>
                <w:sz w:val="20"/>
                <w:szCs w:val="20"/>
              </w:rPr>
            </w:pPr>
            <w:r w:rsidRPr="00A51174">
              <w:rPr>
                <w:sz w:val="20"/>
                <w:szCs w:val="20"/>
              </w:rPr>
              <w:t>139 (29.1%)</w:t>
            </w:r>
          </w:p>
        </w:tc>
        <w:tc>
          <w:tcPr>
            <w:tcW w:w="1420" w:type="dxa"/>
          </w:tcPr>
          <w:p w14:paraId="429B0AEB" w14:textId="77777777" w:rsidR="00F62DAF" w:rsidRPr="00A51174" w:rsidRDefault="00F62DAF" w:rsidP="0061105C">
            <w:pPr>
              <w:jc w:val="center"/>
              <w:rPr>
                <w:sz w:val="20"/>
                <w:szCs w:val="20"/>
              </w:rPr>
            </w:pPr>
            <w:r w:rsidRPr="00A51174">
              <w:rPr>
                <w:sz w:val="20"/>
                <w:szCs w:val="20"/>
              </w:rPr>
              <w:t>435 (52.7%)</w:t>
            </w:r>
          </w:p>
        </w:tc>
        <w:tc>
          <w:tcPr>
            <w:tcW w:w="1421" w:type="dxa"/>
          </w:tcPr>
          <w:p w14:paraId="50FEB741" w14:textId="77777777" w:rsidR="00F62DAF" w:rsidRPr="00A51174" w:rsidRDefault="00F62DAF" w:rsidP="0061105C">
            <w:pPr>
              <w:jc w:val="center"/>
              <w:rPr>
                <w:sz w:val="20"/>
                <w:szCs w:val="20"/>
              </w:rPr>
            </w:pPr>
            <w:r w:rsidRPr="00A51174">
              <w:rPr>
                <w:sz w:val="20"/>
                <w:szCs w:val="20"/>
              </w:rPr>
              <w:t>185 (38.8%)</w:t>
            </w:r>
          </w:p>
        </w:tc>
      </w:tr>
      <w:tr w:rsidR="00F62DAF" w:rsidRPr="00A51174" w14:paraId="3509A517" w14:textId="77777777" w:rsidTr="0061105C">
        <w:tc>
          <w:tcPr>
            <w:tcW w:w="3459" w:type="dxa"/>
          </w:tcPr>
          <w:p w14:paraId="7E42765D" w14:textId="77777777" w:rsidR="00F62DAF" w:rsidRPr="00A51174" w:rsidRDefault="00F62DAF" w:rsidP="0061105C">
            <w:pPr>
              <w:ind w:left="454"/>
              <w:rPr>
                <w:sz w:val="20"/>
                <w:szCs w:val="20"/>
              </w:rPr>
            </w:pPr>
            <w:r w:rsidRPr="00A51174">
              <w:rPr>
                <w:sz w:val="20"/>
                <w:szCs w:val="20"/>
              </w:rPr>
              <w:t>One</w:t>
            </w:r>
          </w:p>
        </w:tc>
        <w:tc>
          <w:tcPr>
            <w:tcW w:w="1420" w:type="dxa"/>
          </w:tcPr>
          <w:p w14:paraId="56C3D69A" w14:textId="77777777" w:rsidR="00F62DAF" w:rsidRPr="00A51174" w:rsidRDefault="00F62DAF" w:rsidP="0061105C">
            <w:pPr>
              <w:jc w:val="center"/>
              <w:rPr>
                <w:sz w:val="20"/>
                <w:szCs w:val="20"/>
              </w:rPr>
            </w:pPr>
            <w:r w:rsidRPr="00A51174">
              <w:rPr>
                <w:sz w:val="20"/>
                <w:szCs w:val="20"/>
              </w:rPr>
              <w:t>445 (47.6%)</w:t>
            </w:r>
          </w:p>
        </w:tc>
        <w:tc>
          <w:tcPr>
            <w:tcW w:w="1420" w:type="dxa"/>
          </w:tcPr>
          <w:p w14:paraId="320CC5DC" w14:textId="77777777" w:rsidR="00F62DAF" w:rsidRPr="00A51174" w:rsidRDefault="00F62DAF" w:rsidP="0061105C">
            <w:pPr>
              <w:jc w:val="center"/>
              <w:rPr>
                <w:sz w:val="20"/>
                <w:szCs w:val="20"/>
              </w:rPr>
            </w:pPr>
            <w:r w:rsidRPr="00A51174">
              <w:rPr>
                <w:sz w:val="20"/>
                <w:szCs w:val="20"/>
              </w:rPr>
              <w:t>203 (42.6%)</w:t>
            </w:r>
          </w:p>
        </w:tc>
        <w:tc>
          <w:tcPr>
            <w:tcW w:w="1420" w:type="dxa"/>
          </w:tcPr>
          <w:p w14:paraId="2F0F62B0" w14:textId="77777777" w:rsidR="00F62DAF" w:rsidRPr="00A51174" w:rsidRDefault="00F62DAF" w:rsidP="0061105C">
            <w:pPr>
              <w:jc w:val="center"/>
              <w:rPr>
                <w:sz w:val="20"/>
                <w:szCs w:val="20"/>
              </w:rPr>
            </w:pPr>
            <w:r w:rsidRPr="00A51174">
              <w:rPr>
                <w:sz w:val="20"/>
                <w:szCs w:val="20"/>
              </w:rPr>
              <w:t>282 (34.2%)</w:t>
            </w:r>
          </w:p>
        </w:tc>
        <w:tc>
          <w:tcPr>
            <w:tcW w:w="1421" w:type="dxa"/>
          </w:tcPr>
          <w:p w14:paraId="7C49C4A3" w14:textId="77777777" w:rsidR="00F62DAF" w:rsidRPr="00A51174" w:rsidRDefault="00F62DAF" w:rsidP="0061105C">
            <w:pPr>
              <w:jc w:val="center"/>
              <w:rPr>
                <w:sz w:val="20"/>
                <w:szCs w:val="20"/>
              </w:rPr>
            </w:pPr>
            <w:r w:rsidRPr="00A51174">
              <w:rPr>
                <w:sz w:val="20"/>
                <w:szCs w:val="20"/>
              </w:rPr>
              <w:t>158 (33.1%)</w:t>
            </w:r>
          </w:p>
        </w:tc>
      </w:tr>
      <w:tr w:rsidR="00F62DAF" w:rsidRPr="00A51174" w14:paraId="5C7A8356" w14:textId="77777777" w:rsidTr="0061105C">
        <w:tc>
          <w:tcPr>
            <w:tcW w:w="3459" w:type="dxa"/>
          </w:tcPr>
          <w:p w14:paraId="4E0F3135" w14:textId="77777777" w:rsidR="00F62DAF" w:rsidRPr="00A51174" w:rsidRDefault="00F62DAF" w:rsidP="0061105C">
            <w:pPr>
              <w:ind w:left="454"/>
              <w:rPr>
                <w:sz w:val="20"/>
                <w:szCs w:val="20"/>
              </w:rPr>
            </w:pPr>
            <w:r w:rsidRPr="00A51174">
              <w:rPr>
                <w:sz w:val="20"/>
                <w:szCs w:val="20"/>
              </w:rPr>
              <w:t>Two or more</w:t>
            </w:r>
          </w:p>
        </w:tc>
        <w:tc>
          <w:tcPr>
            <w:tcW w:w="1420" w:type="dxa"/>
          </w:tcPr>
          <w:p w14:paraId="37DF8D87" w14:textId="77777777" w:rsidR="00F62DAF" w:rsidRPr="00A51174" w:rsidRDefault="00F62DAF" w:rsidP="0061105C">
            <w:pPr>
              <w:jc w:val="center"/>
              <w:rPr>
                <w:sz w:val="20"/>
                <w:szCs w:val="20"/>
              </w:rPr>
            </w:pPr>
            <w:r w:rsidRPr="00A51174">
              <w:rPr>
                <w:sz w:val="20"/>
                <w:szCs w:val="20"/>
              </w:rPr>
              <w:t>184 (19.7%)</w:t>
            </w:r>
          </w:p>
        </w:tc>
        <w:tc>
          <w:tcPr>
            <w:tcW w:w="1420" w:type="dxa"/>
          </w:tcPr>
          <w:p w14:paraId="164554A1" w14:textId="77777777" w:rsidR="00F62DAF" w:rsidRPr="00A51174" w:rsidRDefault="00F62DAF" w:rsidP="0061105C">
            <w:pPr>
              <w:jc w:val="center"/>
              <w:rPr>
                <w:sz w:val="20"/>
                <w:szCs w:val="20"/>
              </w:rPr>
            </w:pPr>
            <w:r w:rsidRPr="00A51174">
              <w:rPr>
                <w:sz w:val="20"/>
                <w:szCs w:val="20"/>
              </w:rPr>
              <w:t>135 (28.3%)</w:t>
            </w:r>
          </w:p>
        </w:tc>
        <w:tc>
          <w:tcPr>
            <w:tcW w:w="1420" w:type="dxa"/>
          </w:tcPr>
          <w:p w14:paraId="7CCC5D21" w14:textId="77777777" w:rsidR="00F62DAF" w:rsidRPr="00A51174" w:rsidRDefault="00F62DAF" w:rsidP="0061105C">
            <w:pPr>
              <w:jc w:val="center"/>
              <w:rPr>
                <w:sz w:val="20"/>
                <w:szCs w:val="20"/>
              </w:rPr>
            </w:pPr>
            <w:r w:rsidRPr="00A51174">
              <w:rPr>
                <w:sz w:val="20"/>
                <w:szCs w:val="20"/>
              </w:rPr>
              <w:t>108 (13.1%)</w:t>
            </w:r>
          </w:p>
        </w:tc>
        <w:tc>
          <w:tcPr>
            <w:tcW w:w="1421" w:type="dxa"/>
          </w:tcPr>
          <w:p w14:paraId="471DC77B" w14:textId="77777777" w:rsidR="00F62DAF" w:rsidRPr="00A51174" w:rsidRDefault="00F62DAF" w:rsidP="0061105C">
            <w:pPr>
              <w:jc w:val="center"/>
              <w:rPr>
                <w:sz w:val="20"/>
                <w:szCs w:val="20"/>
              </w:rPr>
            </w:pPr>
            <w:r w:rsidRPr="00A51174">
              <w:rPr>
                <w:sz w:val="20"/>
                <w:szCs w:val="20"/>
              </w:rPr>
              <w:t>134 (28.1%)</w:t>
            </w:r>
          </w:p>
        </w:tc>
      </w:tr>
      <w:tr w:rsidR="00F62DAF" w:rsidRPr="00A51174" w14:paraId="5EC70ED6" w14:textId="77777777" w:rsidTr="0061105C">
        <w:tc>
          <w:tcPr>
            <w:tcW w:w="3459" w:type="dxa"/>
          </w:tcPr>
          <w:p w14:paraId="630D6949" w14:textId="77777777" w:rsidR="00F62DAF" w:rsidRPr="00A51174" w:rsidRDefault="00F62DAF" w:rsidP="0061105C">
            <w:pPr>
              <w:rPr>
                <w:sz w:val="20"/>
                <w:szCs w:val="20"/>
              </w:rPr>
            </w:pPr>
            <w:r w:rsidRPr="00A51174">
              <w:rPr>
                <w:sz w:val="20"/>
                <w:szCs w:val="20"/>
              </w:rPr>
              <w:t>Medical circumcision</w:t>
            </w:r>
          </w:p>
        </w:tc>
        <w:tc>
          <w:tcPr>
            <w:tcW w:w="1420" w:type="dxa"/>
          </w:tcPr>
          <w:p w14:paraId="148CF6B4" w14:textId="77777777" w:rsidR="00F62DAF" w:rsidRPr="00A51174" w:rsidRDefault="00F62DAF" w:rsidP="0061105C">
            <w:pPr>
              <w:jc w:val="center"/>
              <w:rPr>
                <w:sz w:val="20"/>
                <w:szCs w:val="20"/>
              </w:rPr>
            </w:pPr>
          </w:p>
        </w:tc>
        <w:tc>
          <w:tcPr>
            <w:tcW w:w="1420" w:type="dxa"/>
          </w:tcPr>
          <w:p w14:paraId="7EE1216B" w14:textId="77777777" w:rsidR="00F62DAF" w:rsidRPr="00A51174" w:rsidRDefault="00F62DAF" w:rsidP="0061105C">
            <w:pPr>
              <w:jc w:val="center"/>
              <w:rPr>
                <w:sz w:val="20"/>
                <w:szCs w:val="20"/>
              </w:rPr>
            </w:pPr>
          </w:p>
        </w:tc>
        <w:tc>
          <w:tcPr>
            <w:tcW w:w="1420" w:type="dxa"/>
          </w:tcPr>
          <w:p w14:paraId="1DCBF165" w14:textId="77777777" w:rsidR="00F62DAF" w:rsidRPr="00A51174" w:rsidRDefault="00F62DAF" w:rsidP="0061105C">
            <w:pPr>
              <w:jc w:val="center"/>
              <w:rPr>
                <w:sz w:val="20"/>
                <w:szCs w:val="20"/>
              </w:rPr>
            </w:pPr>
          </w:p>
        </w:tc>
        <w:tc>
          <w:tcPr>
            <w:tcW w:w="1421" w:type="dxa"/>
          </w:tcPr>
          <w:p w14:paraId="33F87C58" w14:textId="77777777" w:rsidR="00F62DAF" w:rsidRPr="00A51174" w:rsidRDefault="00F62DAF" w:rsidP="0061105C">
            <w:pPr>
              <w:jc w:val="center"/>
              <w:rPr>
                <w:sz w:val="20"/>
                <w:szCs w:val="20"/>
              </w:rPr>
            </w:pPr>
          </w:p>
        </w:tc>
      </w:tr>
      <w:tr w:rsidR="00F62DAF" w:rsidRPr="00A51174" w14:paraId="2F43F4FD" w14:textId="77777777" w:rsidTr="0061105C">
        <w:tc>
          <w:tcPr>
            <w:tcW w:w="3459" w:type="dxa"/>
          </w:tcPr>
          <w:p w14:paraId="159123E7" w14:textId="77777777" w:rsidR="00F62DAF" w:rsidRPr="00A51174" w:rsidRDefault="00F62DAF" w:rsidP="0061105C">
            <w:pPr>
              <w:ind w:left="454"/>
              <w:rPr>
                <w:sz w:val="20"/>
                <w:szCs w:val="20"/>
              </w:rPr>
            </w:pPr>
            <w:r w:rsidRPr="00A51174">
              <w:rPr>
                <w:sz w:val="20"/>
                <w:szCs w:val="20"/>
              </w:rPr>
              <w:t>No</w:t>
            </w:r>
          </w:p>
        </w:tc>
        <w:tc>
          <w:tcPr>
            <w:tcW w:w="1420" w:type="dxa"/>
          </w:tcPr>
          <w:p w14:paraId="7C1B0791" w14:textId="77777777" w:rsidR="00F62DAF" w:rsidRPr="00A51174" w:rsidRDefault="00F62DAF" w:rsidP="0061105C">
            <w:pPr>
              <w:jc w:val="center"/>
              <w:rPr>
                <w:sz w:val="20"/>
                <w:szCs w:val="20"/>
              </w:rPr>
            </w:pPr>
            <w:r w:rsidRPr="00A51174">
              <w:rPr>
                <w:sz w:val="20"/>
                <w:szCs w:val="20"/>
              </w:rPr>
              <w:t>853 (95.4%)</w:t>
            </w:r>
          </w:p>
        </w:tc>
        <w:tc>
          <w:tcPr>
            <w:tcW w:w="1420" w:type="dxa"/>
          </w:tcPr>
          <w:p w14:paraId="33FE3DC9" w14:textId="77777777" w:rsidR="00F62DAF" w:rsidRPr="00A51174" w:rsidRDefault="00F62DAF" w:rsidP="0061105C">
            <w:pPr>
              <w:jc w:val="center"/>
              <w:rPr>
                <w:sz w:val="20"/>
                <w:szCs w:val="20"/>
              </w:rPr>
            </w:pPr>
            <w:r w:rsidRPr="00A51174">
              <w:rPr>
                <w:sz w:val="20"/>
                <w:szCs w:val="20"/>
              </w:rPr>
              <w:t>428 (94.7%)</w:t>
            </w:r>
          </w:p>
        </w:tc>
        <w:tc>
          <w:tcPr>
            <w:tcW w:w="1420" w:type="dxa"/>
          </w:tcPr>
          <w:p w14:paraId="3B952874" w14:textId="77777777" w:rsidR="00F62DAF" w:rsidRPr="00A51174" w:rsidRDefault="00F62DAF" w:rsidP="0061105C">
            <w:pPr>
              <w:jc w:val="center"/>
              <w:rPr>
                <w:sz w:val="20"/>
                <w:szCs w:val="20"/>
              </w:rPr>
            </w:pPr>
            <w:r w:rsidRPr="00A51174">
              <w:rPr>
                <w:sz w:val="20"/>
                <w:szCs w:val="20"/>
              </w:rPr>
              <w:t>470 (60.5%)</w:t>
            </w:r>
          </w:p>
        </w:tc>
        <w:tc>
          <w:tcPr>
            <w:tcW w:w="1421" w:type="dxa"/>
          </w:tcPr>
          <w:p w14:paraId="643DBB36" w14:textId="77777777" w:rsidR="00F62DAF" w:rsidRPr="00A51174" w:rsidRDefault="00F62DAF" w:rsidP="0061105C">
            <w:pPr>
              <w:jc w:val="center"/>
              <w:rPr>
                <w:sz w:val="20"/>
                <w:szCs w:val="20"/>
              </w:rPr>
            </w:pPr>
            <w:r w:rsidRPr="00A51174">
              <w:rPr>
                <w:sz w:val="20"/>
                <w:szCs w:val="20"/>
              </w:rPr>
              <w:t>360 (80.4%)</w:t>
            </w:r>
          </w:p>
        </w:tc>
      </w:tr>
      <w:tr w:rsidR="00F62DAF" w:rsidRPr="00A51174" w14:paraId="04D1ADFF" w14:textId="77777777" w:rsidTr="0061105C">
        <w:tc>
          <w:tcPr>
            <w:tcW w:w="3459" w:type="dxa"/>
          </w:tcPr>
          <w:p w14:paraId="5D1A56BD" w14:textId="77777777" w:rsidR="00F62DAF" w:rsidRPr="00A51174" w:rsidRDefault="00F62DAF" w:rsidP="0061105C">
            <w:pPr>
              <w:ind w:left="454"/>
              <w:rPr>
                <w:sz w:val="20"/>
                <w:szCs w:val="20"/>
              </w:rPr>
            </w:pPr>
            <w:r w:rsidRPr="00A51174">
              <w:rPr>
                <w:sz w:val="20"/>
                <w:szCs w:val="20"/>
              </w:rPr>
              <w:t>Yes</w:t>
            </w:r>
          </w:p>
        </w:tc>
        <w:tc>
          <w:tcPr>
            <w:tcW w:w="1420" w:type="dxa"/>
          </w:tcPr>
          <w:p w14:paraId="567E7FC7" w14:textId="77777777" w:rsidR="00F62DAF" w:rsidRPr="00A51174" w:rsidRDefault="00F62DAF" w:rsidP="0061105C">
            <w:pPr>
              <w:jc w:val="center"/>
              <w:rPr>
                <w:sz w:val="20"/>
                <w:szCs w:val="20"/>
              </w:rPr>
            </w:pPr>
            <w:r w:rsidRPr="00A51174">
              <w:rPr>
                <w:sz w:val="20"/>
                <w:szCs w:val="20"/>
              </w:rPr>
              <w:t>41 (4.6 %)</w:t>
            </w:r>
          </w:p>
        </w:tc>
        <w:tc>
          <w:tcPr>
            <w:tcW w:w="1420" w:type="dxa"/>
          </w:tcPr>
          <w:p w14:paraId="4DF8DD71" w14:textId="77777777" w:rsidR="00F62DAF" w:rsidRPr="00A51174" w:rsidRDefault="00F62DAF" w:rsidP="0061105C">
            <w:pPr>
              <w:jc w:val="center"/>
              <w:rPr>
                <w:sz w:val="20"/>
                <w:szCs w:val="20"/>
              </w:rPr>
            </w:pPr>
            <w:r w:rsidRPr="00A51174">
              <w:rPr>
                <w:sz w:val="20"/>
                <w:szCs w:val="20"/>
              </w:rPr>
              <w:t>24 (5.3 %)</w:t>
            </w:r>
          </w:p>
        </w:tc>
        <w:tc>
          <w:tcPr>
            <w:tcW w:w="1420" w:type="dxa"/>
          </w:tcPr>
          <w:p w14:paraId="5F542452" w14:textId="77777777" w:rsidR="00F62DAF" w:rsidRPr="00A51174" w:rsidRDefault="00F62DAF" w:rsidP="0061105C">
            <w:pPr>
              <w:jc w:val="center"/>
              <w:rPr>
                <w:sz w:val="20"/>
                <w:szCs w:val="20"/>
              </w:rPr>
            </w:pPr>
            <w:r w:rsidRPr="00A51174">
              <w:rPr>
                <w:sz w:val="20"/>
                <w:szCs w:val="20"/>
              </w:rPr>
              <w:t>307 (39.5%)</w:t>
            </w:r>
          </w:p>
        </w:tc>
        <w:tc>
          <w:tcPr>
            <w:tcW w:w="1421" w:type="dxa"/>
          </w:tcPr>
          <w:p w14:paraId="3A0249B0" w14:textId="77777777" w:rsidR="00F62DAF" w:rsidRPr="00A51174" w:rsidRDefault="00F62DAF" w:rsidP="0061105C">
            <w:pPr>
              <w:jc w:val="center"/>
              <w:rPr>
                <w:sz w:val="20"/>
                <w:szCs w:val="20"/>
              </w:rPr>
            </w:pPr>
            <w:r w:rsidRPr="00A51174">
              <w:rPr>
                <w:sz w:val="20"/>
                <w:szCs w:val="20"/>
              </w:rPr>
              <w:t>88 (19.6%)</w:t>
            </w:r>
          </w:p>
        </w:tc>
      </w:tr>
      <w:tr w:rsidR="00F62DAF" w:rsidRPr="00A51174" w14:paraId="11D78749" w14:textId="77777777" w:rsidTr="0061105C">
        <w:tc>
          <w:tcPr>
            <w:tcW w:w="3459" w:type="dxa"/>
          </w:tcPr>
          <w:p w14:paraId="7B0CC6EE" w14:textId="77777777" w:rsidR="00F62DAF" w:rsidRPr="00A51174" w:rsidRDefault="00F62DAF" w:rsidP="0061105C">
            <w:pPr>
              <w:rPr>
                <w:sz w:val="20"/>
                <w:szCs w:val="20"/>
              </w:rPr>
            </w:pPr>
            <w:r w:rsidRPr="00A51174">
              <w:rPr>
                <w:sz w:val="20"/>
                <w:szCs w:val="20"/>
              </w:rPr>
              <w:t>Tested for HIV in past 12m</w:t>
            </w:r>
          </w:p>
        </w:tc>
        <w:tc>
          <w:tcPr>
            <w:tcW w:w="1420" w:type="dxa"/>
          </w:tcPr>
          <w:p w14:paraId="34389A9D" w14:textId="77777777" w:rsidR="00F62DAF" w:rsidRPr="00A51174" w:rsidRDefault="00F62DAF" w:rsidP="0061105C">
            <w:pPr>
              <w:jc w:val="center"/>
              <w:rPr>
                <w:sz w:val="20"/>
                <w:szCs w:val="20"/>
              </w:rPr>
            </w:pPr>
          </w:p>
        </w:tc>
        <w:tc>
          <w:tcPr>
            <w:tcW w:w="1420" w:type="dxa"/>
          </w:tcPr>
          <w:p w14:paraId="7A904024" w14:textId="77777777" w:rsidR="00F62DAF" w:rsidRPr="00A51174" w:rsidRDefault="00F62DAF" w:rsidP="0061105C">
            <w:pPr>
              <w:jc w:val="center"/>
              <w:rPr>
                <w:sz w:val="20"/>
                <w:szCs w:val="20"/>
              </w:rPr>
            </w:pPr>
          </w:p>
        </w:tc>
        <w:tc>
          <w:tcPr>
            <w:tcW w:w="1420" w:type="dxa"/>
          </w:tcPr>
          <w:p w14:paraId="0AF98D62" w14:textId="77777777" w:rsidR="00F62DAF" w:rsidRPr="00A51174" w:rsidRDefault="00F62DAF" w:rsidP="0061105C">
            <w:pPr>
              <w:jc w:val="center"/>
              <w:rPr>
                <w:sz w:val="20"/>
                <w:szCs w:val="20"/>
              </w:rPr>
            </w:pPr>
          </w:p>
        </w:tc>
        <w:tc>
          <w:tcPr>
            <w:tcW w:w="1421" w:type="dxa"/>
          </w:tcPr>
          <w:p w14:paraId="22B19616" w14:textId="77777777" w:rsidR="00F62DAF" w:rsidRPr="00A51174" w:rsidRDefault="00F62DAF" w:rsidP="0061105C">
            <w:pPr>
              <w:jc w:val="center"/>
              <w:rPr>
                <w:sz w:val="20"/>
                <w:szCs w:val="20"/>
              </w:rPr>
            </w:pPr>
          </w:p>
        </w:tc>
      </w:tr>
      <w:tr w:rsidR="00F62DAF" w:rsidRPr="00A51174" w14:paraId="4AC61D46" w14:textId="77777777" w:rsidTr="0061105C">
        <w:tc>
          <w:tcPr>
            <w:tcW w:w="3459" w:type="dxa"/>
          </w:tcPr>
          <w:p w14:paraId="146DC554" w14:textId="77777777" w:rsidR="00F62DAF" w:rsidRPr="00A51174" w:rsidRDefault="00F62DAF" w:rsidP="0061105C">
            <w:pPr>
              <w:ind w:left="454"/>
              <w:rPr>
                <w:sz w:val="20"/>
                <w:szCs w:val="20"/>
              </w:rPr>
            </w:pPr>
            <w:r w:rsidRPr="00A51174">
              <w:rPr>
                <w:sz w:val="20"/>
                <w:szCs w:val="20"/>
              </w:rPr>
              <w:t>No</w:t>
            </w:r>
          </w:p>
        </w:tc>
        <w:tc>
          <w:tcPr>
            <w:tcW w:w="1420" w:type="dxa"/>
          </w:tcPr>
          <w:p w14:paraId="5237D7C5" w14:textId="77777777" w:rsidR="00F62DAF" w:rsidRPr="00A51174" w:rsidRDefault="00F62DAF" w:rsidP="0061105C">
            <w:pPr>
              <w:jc w:val="center"/>
              <w:rPr>
                <w:sz w:val="20"/>
                <w:szCs w:val="20"/>
              </w:rPr>
            </w:pPr>
            <w:r w:rsidRPr="00A51174">
              <w:rPr>
                <w:sz w:val="20"/>
                <w:szCs w:val="20"/>
              </w:rPr>
              <w:t>484 (53.6%)</w:t>
            </w:r>
          </w:p>
        </w:tc>
        <w:tc>
          <w:tcPr>
            <w:tcW w:w="1420" w:type="dxa"/>
          </w:tcPr>
          <w:p w14:paraId="435D7982" w14:textId="77777777" w:rsidR="00F62DAF" w:rsidRPr="00A51174" w:rsidRDefault="00F62DAF" w:rsidP="0061105C">
            <w:pPr>
              <w:jc w:val="center"/>
              <w:rPr>
                <w:sz w:val="20"/>
                <w:szCs w:val="20"/>
              </w:rPr>
            </w:pPr>
            <w:r w:rsidRPr="00A51174">
              <w:rPr>
                <w:sz w:val="20"/>
                <w:szCs w:val="20"/>
              </w:rPr>
              <w:t>235 (51.4%)</w:t>
            </w:r>
          </w:p>
        </w:tc>
        <w:tc>
          <w:tcPr>
            <w:tcW w:w="1420" w:type="dxa"/>
          </w:tcPr>
          <w:p w14:paraId="740B3B01" w14:textId="77777777" w:rsidR="00F62DAF" w:rsidRPr="00A51174" w:rsidRDefault="00F62DAF" w:rsidP="0061105C">
            <w:pPr>
              <w:jc w:val="center"/>
              <w:rPr>
                <w:sz w:val="20"/>
                <w:szCs w:val="20"/>
              </w:rPr>
            </w:pPr>
            <w:r w:rsidRPr="00A51174">
              <w:rPr>
                <w:sz w:val="20"/>
                <w:szCs w:val="20"/>
              </w:rPr>
              <w:t>443 (55.8%)</w:t>
            </w:r>
          </w:p>
        </w:tc>
        <w:tc>
          <w:tcPr>
            <w:tcW w:w="1421" w:type="dxa"/>
          </w:tcPr>
          <w:p w14:paraId="6DE379D7" w14:textId="77777777" w:rsidR="00F62DAF" w:rsidRPr="00A51174" w:rsidRDefault="00F62DAF" w:rsidP="0061105C">
            <w:pPr>
              <w:jc w:val="center"/>
              <w:rPr>
                <w:sz w:val="20"/>
                <w:szCs w:val="20"/>
              </w:rPr>
            </w:pPr>
            <w:r w:rsidRPr="00A51174">
              <w:rPr>
                <w:sz w:val="20"/>
                <w:szCs w:val="20"/>
              </w:rPr>
              <w:t>229 (50.3%)</w:t>
            </w:r>
          </w:p>
        </w:tc>
      </w:tr>
      <w:tr w:rsidR="00F62DAF" w:rsidRPr="00A51174" w14:paraId="611646D0" w14:textId="77777777" w:rsidTr="0061105C">
        <w:tc>
          <w:tcPr>
            <w:tcW w:w="3459" w:type="dxa"/>
          </w:tcPr>
          <w:p w14:paraId="2D5DDD20" w14:textId="77777777" w:rsidR="00F62DAF" w:rsidRPr="00A51174" w:rsidRDefault="00F62DAF" w:rsidP="0061105C">
            <w:pPr>
              <w:ind w:left="454"/>
              <w:rPr>
                <w:sz w:val="20"/>
                <w:szCs w:val="20"/>
              </w:rPr>
            </w:pPr>
            <w:r w:rsidRPr="00A51174">
              <w:rPr>
                <w:sz w:val="20"/>
                <w:szCs w:val="20"/>
              </w:rPr>
              <w:t>Yes</w:t>
            </w:r>
          </w:p>
        </w:tc>
        <w:tc>
          <w:tcPr>
            <w:tcW w:w="1420" w:type="dxa"/>
          </w:tcPr>
          <w:p w14:paraId="04F8CE2D" w14:textId="77777777" w:rsidR="00F62DAF" w:rsidRPr="00A51174" w:rsidRDefault="00F62DAF" w:rsidP="0061105C">
            <w:pPr>
              <w:jc w:val="center"/>
              <w:rPr>
                <w:sz w:val="20"/>
                <w:szCs w:val="20"/>
              </w:rPr>
            </w:pPr>
            <w:r w:rsidRPr="00A51174">
              <w:rPr>
                <w:sz w:val="20"/>
                <w:szCs w:val="20"/>
              </w:rPr>
              <w:t>419 (46.4%)</w:t>
            </w:r>
          </w:p>
        </w:tc>
        <w:tc>
          <w:tcPr>
            <w:tcW w:w="1420" w:type="dxa"/>
          </w:tcPr>
          <w:p w14:paraId="580A34A4" w14:textId="77777777" w:rsidR="00F62DAF" w:rsidRPr="00A51174" w:rsidRDefault="00F62DAF" w:rsidP="0061105C">
            <w:pPr>
              <w:jc w:val="center"/>
              <w:rPr>
                <w:sz w:val="20"/>
                <w:szCs w:val="20"/>
              </w:rPr>
            </w:pPr>
            <w:r w:rsidRPr="00A51174">
              <w:rPr>
                <w:sz w:val="20"/>
                <w:szCs w:val="20"/>
              </w:rPr>
              <w:t>222 (48.6%)</w:t>
            </w:r>
          </w:p>
        </w:tc>
        <w:tc>
          <w:tcPr>
            <w:tcW w:w="1420" w:type="dxa"/>
          </w:tcPr>
          <w:p w14:paraId="1A925C6F" w14:textId="77777777" w:rsidR="00F62DAF" w:rsidRPr="00A51174" w:rsidRDefault="00F62DAF" w:rsidP="0061105C">
            <w:pPr>
              <w:jc w:val="center"/>
              <w:rPr>
                <w:sz w:val="20"/>
                <w:szCs w:val="20"/>
              </w:rPr>
            </w:pPr>
            <w:r w:rsidRPr="00A51174">
              <w:rPr>
                <w:sz w:val="20"/>
                <w:szCs w:val="20"/>
              </w:rPr>
              <w:t>351 (44.2%)</w:t>
            </w:r>
          </w:p>
        </w:tc>
        <w:tc>
          <w:tcPr>
            <w:tcW w:w="1421" w:type="dxa"/>
          </w:tcPr>
          <w:p w14:paraId="7BF0D487" w14:textId="77777777" w:rsidR="00F62DAF" w:rsidRPr="00A51174" w:rsidRDefault="00F62DAF" w:rsidP="0061105C">
            <w:pPr>
              <w:jc w:val="center"/>
              <w:rPr>
                <w:sz w:val="20"/>
                <w:szCs w:val="20"/>
              </w:rPr>
            </w:pPr>
            <w:r w:rsidRPr="00A51174">
              <w:rPr>
                <w:sz w:val="20"/>
                <w:szCs w:val="20"/>
              </w:rPr>
              <w:t>226 (49.7%)</w:t>
            </w:r>
          </w:p>
        </w:tc>
      </w:tr>
      <w:tr w:rsidR="00F62DAF" w:rsidRPr="00A51174" w14:paraId="594D34FF" w14:textId="77777777" w:rsidTr="0061105C">
        <w:tc>
          <w:tcPr>
            <w:tcW w:w="3459" w:type="dxa"/>
          </w:tcPr>
          <w:p w14:paraId="2EA7787F" w14:textId="77777777" w:rsidR="00F62DAF" w:rsidRPr="00A51174" w:rsidRDefault="00F62DAF" w:rsidP="0061105C">
            <w:pPr>
              <w:rPr>
                <w:sz w:val="20"/>
                <w:szCs w:val="20"/>
              </w:rPr>
            </w:pPr>
            <w:r w:rsidRPr="00A51174">
              <w:rPr>
                <w:sz w:val="20"/>
                <w:szCs w:val="20"/>
              </w:rPr>
              <w:t>Knows where to get ART</w:t>
            </w:r>
          </w:p>
        </w:tc>
        <w:tc>
          <w:tcPr>
            <w:tcW w:w="1420" w:type="dxa"/>
          </w:tcPr>
          <w:p w14:paraId="69C67F4B" w14:textId="77777777" w:rsidR="00F62DAF" w:rsidRPr="00A51174" w:rsidRDefault="00F62DAF" w:rsidP="0061105C">
            <w:pPr>
              <w:jc w:val="center"/>
              <w:rPr>
                <w:sz w:val="20"/>
                <w:szCs w:val="20"/>
              </w:rPr>
            </w:pPr>
          </w:p>
        </w:tc>
        <w:tc>
          <w:tcPr>
            <w:tcW w:w="1420" w:type="dxa"/>
          </w:tcPr>
          <w:p w14:paraId="7F0E544E" w14:textId="77777777" w:rsidR="00F62DAF" w:rsidRPr="00A51174" w:rsidRDefault="00F62DAF" w:rsidP="0061105C">
            <w:pPr>
              <w:jc w:val="center"/>
              <w:rPr>
                <w:sz w:val="20"/>
                <w:szCs w:val="20"/>
              </w:rPr>
            </w:pPr>
          </w:p>
        </w:tc>
        <w:tc>
          <w:tcPr>
            <w:tcW w:w="1420" w:type="dxa"/>
          </w:tcPr>
          <w:p w14:paraId="63C54266" w14:textId="77777777" w:rsidR="00F62DAF" w:rsidRPr="00A51174" w:rsidRDefault="00F62DAF" w:rsidP="0061105C">
            <w:pPr>
              <w:jc w:val="center"/>
              <w:rPr>
                <w:sz w:val="20"/>
                <w:szCs w:val="20"/>
              </w:rPr>
            </w:pPr>
          </w:p>
        </w:tc>
        <w:tc>
          <w:tcPr>
            <w:tcW w:w="1421" w:type="dxa"/>
          </w:tcPr>
          <w:p w14:paraId="21912BE2" w14:textId="77777777" w:rsidR="00F62DAF" w:rsidRPr="00A51174" w:rsidRDefault="00F62DAF" w:rsidP="0061105C">
            <w:pPr>
              <w:jc w:val="center"/>
              <w:rPr>
                <w:sz w:val="20"/>
                <w:szCs w:val="20"/>
              </w:rPr>
            </w:pPr>
          </w:p>
        </w:tc>
      </w:tr>
      <w:tr w:rsidR="00F62DAF" w:rsidRPr="00A51174" w14:paraId="64F24C3E" w14:textId="77777777" w:rsidTr="0061105C">
        <w:tc>
          <w:tcPr>
            <w:tcW w:w="3459" w:type="dxa"/>
          </w:tcPr>
          <w:p w14:paraId="01F707D0" w14:textId="77777777" w:rsidR="00F62DAF" w:rsidRPr="00A51174" w:rsidRDefault="00F62DAF" w:rsidP="0061105C">
            <w:pPr>
              <w:ind w:left="454"/>
              <w:rPr>
                <w:sz w:val="20"/>
                <w:szCs w:val="20"/>
              </w:rPr>
            </w:pPr>
            <w:r w:rsidRPr="00A51174">
              <w:rPr>
                <w:sz w:val="20"/>
                <w:szCs w:val="20"/>
              </w:rPr>
              <w:t>No</w:t>
            </w:r>
          </w:p>
        </w:tc>
        <w:tc>
          <w:tcPr>
            <w:tcW w:w="1420" w:type="dxa"/>
          </w:tcPr>
          <w:p w14:paraId="7CF35C9F" w14:textId="77777777" w:rsidR="00F62DAF" w:rsidRPr="00A51174" w:rsidRDefault="00F62DAF" w:rsidP="0061105C">
            <w:pPr>
              <w:jc w:val="center"/>
              <w:rPr>
                <w:sz w:val="20"/>
                <w:szCs w:val="20"/>
              </w:rPr>
            </w:pPr>
            <w:r w:rsidRPr="00A51174">
              <w:rPr>
                <w:sz w:val="20"/>
                <w:szCs w:val="20"/>
              </w:rPr>
              <w:t>97 (10.9%)</w:t>
            </w:r>
          </w:p>
        </w:tc>
        <w:tc>
          <w:tcPr>
            <w:tcW w:w="1420" w:type="dxa"/>
          </w:tcPr>
          <w:p w14:paraId="1F354A75" w14:textId="77777777" w:rsidR="00F62DAF" w:rsidRPr="00A51174" w:rsidRDefault="00F62DAF" w:rsidP="0061105C">
            <w:pPr>
              <w:jc w:val="center"/>
              <w:rPr>
                <w:sz w:val="20"/>
                <w:szCs w:val="20"/>
              </w:rPr>
            </w:pPr>
            <w:r w:rsidRPr="00A51174">
              <w:rPr>
                <w:sz w:val="20"/>
                <w:szCs w:val="20"/>
              </w:rPr>
              <w:t>49 (11.0%)</w:t>
            </w:r>
          </w:p>
        </w:tc>
        <w:tc>
          <w:tcPr>
            <w:tcW w:w="1420" w:type="dxa"/>
          </w:tcPr>
          <w:p w14:paraId="5A763D4C" w14:textId="77777777" w:rsidR="00F62DAF" w:rsidRPr="00A51174" w:rsidRDefault="00F62DAF" w:rsidP="0061105C">
            <w:pPr>
              <w:jc w:val="center"/>
              <w:rPr>
                <w:sz w:val="20"/>
                <w:szCs w:val="20"/>
              </w:rPr>
            </w:pPr>
            <w:r w:rsidRPr="00A51174">
              <w:rPr>
                <w:sz w:val="20"/>
                <w:szCs w:val="20"/>
              </w:rPr>
              <w:t>43 (5.5 %)</w:t>
            </w:r>
          </w:p>
        </w:tc>
        <w:tc>
          <w:tcPr>
            <w:tcW w:w="1421" w:type="dxa"/>
          </w:tcPr>
          <w:p w14:paraId="051A81CD" w14:textId="77777777" w:rsidR="00F62DAF" w:rsidRPr="00A51174" w:rsidRDefault="00F62DAF" w:rsidP="0061105C">
            <w:pPr>
              <w:jc w:val="center"/>
              <w:rPr>
                <w:sz w:val="20"/>
                <w:szCs w:val="20"/>
              </w:rPr>
            </w:pPr>
            <w:r w:rsidRPr="00A51174">
              <w:rPr>
                <w:sz w:val="20"/>
                <w:szCs w:val="20"/>
              </w:rPr>
              <w:t>26 (5.7 %)</w:t>
            </w:r>
          </w:p>
        </w:tc>
      </w:tr>
      <w:tr w:rsidR="00F62DAF" w:rsidRPr="00A51174" w14:paraId="14919EC6" w14:textId="77777777" w:rsidTr="0061105C">
        <w:tc>
          <w:tcPr>
            <w:tcW w:w="3459" w:type="dxa"/>
          </w:tcPr>
          <w:p w14:paraId="3E63DE42" w14:textId="77777777" w:rsidR="00F62DAF" w:rsidRPr="00A51174" w:rsidRDefault="00F62DAF" w:rsidP="0061105C">
            <w:pPr>
              <w:ind w:left="454"/>
              <w:rPr>
                <w:sz w:val="20"/>
                <w:szCs w:val="20"/>
              </w:rPr>
            </w:pPr>
            <w:r w:rsidRPr="00A51174">
              <w:rPr>
                <w:sz w:val="20"/>
                <w:szCs w:val="20"/>
              </w:rPr>
              <w:t>Yes</w:t>
            </w:r>
          </w:p>
        </w:tc>
        <w:tc>
          <w:tcPr>
            <w:tcW w:w="1420" w:type="dxa"/>
          </w:tcPr>
          <w:p w14:paraId="18526DDC" w14:textId="77777777" w:rsidR="00F62DAF" w:rsidRPr="00A51174" w:rsidRDefault="00F62DAF" w:rsidP="0061105C">
            <w:pPr>
              <w:jc w:val="center"/>
              <w:rPr>
                <w:sz w:val="20"/>
                <w:szCs w:val="20"/>
              </w:rPr>
            </w:pPr>
            <w:r w:rsidRPr="00A51174">
              <w:rPr>
                <w:sz w:val="20"/>
                <w:szCs w:val="20"/>
              </w:rPr>
              <w:t>793 (89.1%)</w:t>
            </w:r>
          </w:p>
        </w:tc>
        <w:tc>
          <w:tcPr>
            <w:tcW w:w="1420" w:type="dxa"/>
          </w:tcPr>
          <w:p w14:paraId="2D4D4945" w14:textId="77777777" w:rsidR="00F62DAF" w:rsidRPr="00A51174" w:rsidRDefault="00F62DAF" w:rsidP="0061105C">
            <w:pPr>
              <w:jc w:val="center"/>
              <w:rPr>
                <w:sz w:val="20"/>
                <w:szCs w:val="20"/>
              </w:rPr>
            </w:pPr>
            <w:r w:rsidRPr="00A51174">
              <w:rPr>
                <w:sz w:val="20"/>
                <w:szCs w:val="20"/>
              </w:rPr>
              <w:t>396 (89.0%)</w:t>
            </w:r>
          </w:p>
        </w:tc>
        <w:tc>
          <w:tcPr>
            <w:tcW w:w="1420" w:type="dxa"/>
          </w:tcPr>
          <w:p w14:paraId="0900A653" w14:textId="77777777" w:rsidR="00F62DAF" w:rsidRPr="00A51174" w:rsidRDefault="00F62DAF" w:rsidP="0061105C">
            <w:pPr>
              <w:jc w:val="center"/>
              <w:rPr>
                <w:sz w:val="20"/>
                <w:szCs w:val="20"/>
              </w:rPr>
            </w:pPr>
            <w:r w:rsidRPr="00A51174">
              <w:rPr>
                <w:sz w:val="20"/>
                <w:szCs w:val="20"/>
              </w:rPr>
              <w:t>744 (94.5%)</w:t>
            </w:r>
          </w:p>
        </w:tc>
        <w:tc>
          <w:tcPr>
            <w:tcW w:w="1421" w:type="dxa"/>
          </w:tcPr>
          <w:p w14:paraId="78F971DA" w14:textId="77777777" w:rsidR="00F62DAF" w:rsidRPr="00A51174" w:rsidRDefault="00F62DAF" w:rsidP="0061105C">
            <w:pPr>
              <w:jc w:val="center"/>
              <w:rPr>
                <w:sz w:val="20"/>
                <w:szCs w:val="20"/>
              </w:rPr>
            </w:pPr>
            <w:r w:rsidRPr="00A51174">
              <w:rPr>
                <w:sz w:val="20"/>
                <w:szCs w:val="20"/>
              </w:rPr>
              <w:t>427 (94.3%)</w:t>
            </w:r>
          </w:p>
        </w:tc>
      </w:tr>
      <w:tr w:rsidR="00F62DAF" w:rsidRPr="00A51174" w14:paraId="038C784B" w14:textId="77777777" w:rsidTr="0061105C">
        <w:tc>
          <w:tcPr>
            <w:tcW w:w="3459" w:type="dxa"/>
          </w:tcPr>
          <w:p w14:paraId="3184DF08" w14:textId="77777777" w:rsidR="00F62DAF" w:rsidRPr="00A51174" w:rsidRDefault="00F62DAF" w:rsidP="0061105C">
            <w:pPr>
              <w:rPr>
                <w:sz w:val="20"/>
                <w:szCs w:val="20"/>
              </w:rPr>
            </w:pPr>
            <w:r w:rsidRPr="00A51174">
              <w:rPr>
                <w:sz w:val="20"/>
                <w:szCs w:val="20"/>
              </w:rPr>
              <w:t>Attended a clinic in past 12m</w:t>
            </w:r>
          </w:p>
        </w:tc>
        <w:tc>
          <w:tcPr>
            <w:tcW w:w="1420" w:type="dxa"/>
          </w:tcPr>
          <w:p w14:paraId="516D0C39" w14:textId="77777777" w:rsidR="00F62DAF" w:rsidRPr="00A51174" w:rsidRDefault="00F62DAF" w:rsidP="0061105C">
            <w:pPr>
              <w:jc w:val="center"/>
              <w:rPr>
                <w:sz w:val="20"/>
                <w:szCs w:val="20"/>
              </w:rPr>
            </w:pPr>
          </w:p>
        </w:tc>
        <w:tc>
          <w:tcPr>
            <w:tcW w:w="1420" w:type="dxa"/>
          </w:tcPr>
          <w:p w14:paraId="5F7ACA23" w14:textId="77777777" w:rsidR="00F62DAF" w:rsidRPr="00A51174" w:rsidRDefault="00F62DAF" w:rsidP="0061105C">
            <w:pPr>
              <w:jc w:val="center"/>
              <w:rPr>
                <w:sz w:val="20"/>
                <w:szCs w:val="20"/>
              </w:rPr>
            </w:pPr>
          </w:p>
        </w:tc>
        <w:tc>
          <w:tcPr>
            <w:tcW w:w="1420" w:type="dxa"/>
          </w:tcPr>
          <w:p w14:paraId="04A97BFB" w14:textId="77777777" w:rsidR="00F62DAF" w:rsidRPr="00A51174" w:rsidRDefault="00F62DAF" w:rsidP="0061105C">
            <w:pPr>
              <w:jc w:val="center"/>
              <w:rPr>
                <w:sz w:val="20"/>
                <w:szCs w:val="20"/>
              </w:rPr>
            </w:pPr>
          </w:p>
        </w:tc>
        <w:tc>
          <w:tcPr>
            <w:tcW w:w="1421" w:type="dxa"/>
          </w:tcPr>
          <w:p w14:paraId="750608CC" w14:textId="77777777" w:rsidR="00F62DAF" w:rsidRPr="00A51174" w:rsidRDefault="00F62DAF" w:rsidP="0061105C">
            <w:pPr>
              <w:jc w:val="center"/>
              <w:rPr>
                <w:sz w:val="20"/>
                <w:szCs w:val="20"/>
              </w:rPr>
            </w:pPr>
          </w:p>
        </w:tc>
      </w:tr>
      <w:tr w:rsidR="00F62DAF" w:rsidRPr="00A51174" w14:paraId="784BB5E2" w14:textId="77777777" w:rsidTr="0061105C">
        <w:tc>
          <w:tcPr>
            <w:tcW w:w="3459" w:type="dxa"/>
          </w:tcPr>
          <w:p w14:paraId="3EEF843A" w14:textId="77777777" w:rsidR="00F62DAF" w:rsidRPr="00A51174" w:rsidRDefault="00F62DAF" w:rsidP="0061105C">
            <w:pPr>
              <w:ind w:left="454"/>
              <w:rPr>
                <w:sz w:val="20"/>
                <w:szCs w:val="20"/>
              </w:rPr>
            </w:pPr>
            <w:r w:rsidRPr="00A51174">
              <w:rPr>
                <w:sz w:val="20"/>
                <w:szCs w:val="20"/>
              </w:rPr>
              <w:t>No</w:t>
            </w:r>
          </w:p>
        </w:tc>
        <w:tc>
          <w:tcPr>
            <w:tcW w:w="1420" w:type="dxa"/>
          </w:tcPr>
          <w:p w14:paraId="05B07AA4" w14:textId="77777777" w:rsidR="00F62DAF" w:rsidRPr="00A51174" w:rsidRDefault="00F62DAF" w:rsidP="0061105C">
            <w:pPr>
              <w:jc w:val="center"/>
              <w:rPr>
                <w:sz w:val="20"/>
                <w:szCs w:val="20"/>
              </w:rPr>
            </w:pPr>
            <w:r w:rsidRPr="00A51174">
              <w:rPr>
                <w:sz w:val="20"/>
                <w:szCs w:val="20"/>
              </w:rPr>
              <w:t>641 (71.0%)</w:t>
            </w:r>
          </w:p>
        </w:tc>
        <w:tc>
          <w:tcPr>
            <w:tcW w:w="1420" w:type="dxa"/>
          </w:tcPr>
          <w:p w14:paraId="5E5DA9B0" w14:textId="77777777" w:rsidR="00F62DAF" w:rsidRPr="00A51174" w:rsidRDefault="00F62DAF" w:rsidP="0061105C">
            <w:pPr>
              <w:jc w:val="center"/>
              <w:rPr>
                <w:sz w:val="20"/>
                <w:szCs w:val="20"/>
              </w:rPr>
            </w:pPr>
            <w:r w:rsidRPr="00A51174">
              <w:rPr>
                <w:sz w:val="20"/>
                <w:szCs w:val="20"/>
              </w:rPr>
              <w:t>288 (62.9%)</w:t>
            </w:r>
          </w:p>
        </w:tc>
        <w:tc>
          <w:tcPr>
            <w:tcW w:w="1420" w:type="dxa"/>
          </w:tcPr>
          <w:p w14:paraId="4A43A30C" w14:textId="77777777" w:rsidR="00F62DAF" w:rsidRPr="00A51174" w:rsidRDefault="00F62DAF" w:rsidP="0061105C">
            <w:pPr>
              <w:jc w:val="center"/>
              <w:rPr>
                <w:sz w:val="20"/>
                <w:szCs w:val="20"/>
              </w:rPr>
            </w:pPr>
            <w:r w:rsidRPr="00A51174">
              <w:rPr>
                <w:sz w:val="20"/>
                <w:szCs w:val="20"/>
              </w:rPr>
              <w:t>578 (72.9%)</w:t>
            </w:r>
          </w:p>
        </w:tc>
        <w:tc>
          <w:tcPr>
            <w:tcW w:w="1421" w:type="dxa"/>
          </w:tcPr>
          <w:p w14:paraId="1FD2E298" w14:textId="77777777" w:rsidR="00F62DAF" w:rsidRPr="00A51174" w:rsidRDefault="00F62DAF" w:rsidP="0061105C">
            <w:pPr>
              <w:jc w:val="center"/>
              <w:rPr>
                <w:sz w:val="20"/>
                <w:szCs w:val="20"/>
              </w:rPr>
            </w:pPr>
            <w:r w:rsidRPr="00A51174">
              <w:rPr>
                <w:sz w:val="20"/>
                <w:szCs w:val="20"/>
              </w:rPr>
              <w:t>303 (66.9%)</w:t>
            </w:r>
          </w:p>
        </w:tc>
      </w:tr>
      <w:tr w:rsidR="00F62DAF" w:rsidRPr="00A51174" w14:paraId="7008896B" w14:textId="77777777" w:rsidTr="0061105C">
        <w:tc>
          <w:tcPr>
            <w:tcW w:w="3459" w:type="dxa"/>
          </w:tcPr>
          <w:p w14:paraId="0B8DA90C" w14:textId="77777777" w:rsidR="00F62DAF" w:rsidRPr="00A51174" w:rsidRDefault="00F62DAF" w:rsidP="0061105C">
            <w:pPr>
              <w:ind w:left="454"/>
              <w:rPr>
                <w:sz w:val="20"/>
                <w:szCs w:val="20"/>
              </w:rPr>
            </w:pPr>
            <w:r w:rsidRPr="00A51174">
              <w:rPr>
                <w:sz w:val="20"/>
                <w:szCs w:val="20"/>
              </w:rPr>
              <w:t>Yes</w:t>
            </w:r>
          </w:p>
        </w:tc>
        <w:tc>
          <w:tcPr>
            <w:tcW w:w="1420" w:type="dxa"/>
          </w:tcPr>
          <w:p w14:paraId="549AF445" w14:textId="77777777" w:rsidR="00F62DAF" w:rsidRPr="00A51174" w:rsidRDefault="00F62DAF" w:rsidP="0061105C">
            <w:pPr>
              <w:jc w:val="center"/>
              <w:rPr>
                <w:sz w:val="20"/>
                <w:szCs w:val="20"/>
              </w:rPr>
            </w:pPr>
            <w:r w:rsidRPr="00A51174">
              <w:rPr>
                <w:sz w:val="20"/>
                <w:szCs w:val="20"/>
              </w:rPr>
              <w:t>262 (29.0%)</w:t>
            </w:r>
          </w:p>
        </w:tc>
        <w:tc>
          <w:tcPr>
            <w:tcW w:w="1420" w:type="dxa"/>
          </w:tcPr>
          <w:p w14:paraId="5799DCC6" w14:textId="77777777" w:rsidR="00F62DAF" w:rsidRPr="00A51174" w:rsidRDefault="00F62DAF" w:rsidP="0061105C">
            <w:pPr>
              <w:jc w:val="center"/>
              <w:rPr>
                <w:sz w:val="20"/>
                <w:szCs w:val="20"/>
              </w:rPr>
            </w:pPr>
            <w:r w:rsidRPr="00A51174">
              <w:rPr>
                <w:sz w:val="20"/>
                <w:szCs w:val="20"/>
              </w:rPr>
              <w:t>170 (37.1%)</w:t>
            </w:r>
          </w:p>
        </w:tc>
        <w:tc>
          <w:tcPr>
            <w:tcW w:w="1420" w:type="dxa"/>
          </w:tcPr>
          <w:p w14:paraId="44B76C60" w14:textId="77777777" w:rsidR="00F62DAF" w:rsidRPr="00A51174" w:rsidRDefault="00F62DAF" w:rsidP="0061105C">
            <w:pPr>
              <w:jc w:val="center"/>
              <w:rPr>
                <w:sz w:val="20"/>
                <w:szCs w:val="20"/>
              </w:rPr>
            </w:pPr>
            <w:r w:rsidRPr="00A51174">
              <w:rPr>
                <w:sz w:val="20"/>
                <w:szCs w:val="20"/>
              </w:rPr>
              <w:t>215 (27.1%)</w:t>
            </w:r>
          </w:p>
        </w:tc>
        <w:tc>
          <w:tcPr>
            <w:tcW w:w="1421" w:type="dxa"/>
          </w:tcPr>
          <w:p w14:paraId="4BC56D8D" w14:textId="77777777" w:rsidR="00F62DAF" w:rsidRPr="00A51174" w:rsidRDefault="00F62DAF" w:rsidP="0061105C">
            <w:pPr>
              <w:jc w:val="center"/>
              <w:rPr>
                <w:sz w:val="20"/>
                <w:szCs w:val="20"/>
              </w:rPr>
            </w:pPr>
            <w:r w:rsidRPr="00A51174">
              <w:rPr>
                <w:sz w:val="20"/>
                <w:szCs w:val="20"/>
              </w:rPr>
              <w:t>150 (33.1%)</w:t>
            </w:r>
          </w:p>
        </w:tc>
      </w:tr>
      <w:tr w:rsidR="00F62DAF" w:rsidRPr="00A51174" w14:paraId="7BC3E7DF" w14:textId="77777777" w:rsidTr="0061105C">
        <w:tc>
          <w:tcPr>
            <w:tcW w:w="3459" w:type="dxa"/>
          </w:tcPr>
          <w:p w14:paraId="128CCDDA" w14:textId="77777777" w:rsidR="00F62DAF" w:rsidRPr="00A51174" w:rsidRDefault="00F62DAF" w:rsidP="0061105C">
            <w:pPr>
              <w:rPr>
                <w:sz w:val="20"/>
                <w:szCs w:val="20"/>
              </w:rPr>
            </w:pPr>
            <w:r w:rsidRPr="00A51174">
              <w:rPr>
                <w:sz w:val="20"/>
                <w:szCs w:val="20"/>
              </w:rPr>
              <w:t>Sexual partnership pattern</w:t>
            </w:r>
          </w:p>
        </w:tc>
        <w:tc>
          <w:tcPr>
            <w:tcW w:w="1420" w:type="dxa"/>
          </w:tcPr>
          <w:p w14:paraId="3EC1E0F6" w14:textId="77777777" w:rsidR="00F62DAF" w:rsidRPr="00A51174" w:rsidRDefault="00F62DAF" w:rsidP="0061105C">
            <w:pPr>
              <w:jc w:val="center"/>
              <w:rPr>
                <w:sz w:val="20"/>
                <w:szCs w:val="20"/>
              </w:rPr>
            </w:pPr>
          </w:p>
        </w:tc>
        <w:tc>
          <w:tcPr>
            <w:tcW w:w="1420" w:type="dxa"/>
          </w:tcPr>
          <w:p w14:paraId="2EE0231F" w14:textId="77777777" w:rsidR="00F62DAF" w:rsidRPr="00A51174" w:rsidRDefault="00F62DAF" w:rsidP="0061105C">
            <w:pPr>
              <w:jc w:val="center"/>
              <w:rPr>
                <w:sz w:val="20"/>
                <w:szCs w:val="20"/>
              </w:rPr>
            </w:pPr>
          </w:p>
        </w:tc>
        <w:tc>
          <w:tcPr>
            <w:tcW w:w="1420" w:type="dxa"/>
          </w:tcPr>
          <w:p w14:paraId="67B0295C" w14:textId="77777777" w:rsidR="00F62DAF" w:rsidRPr="00A51174" w:rsidRDefault="00F62DAF" w:rsidP="0061105C">
            <w:pPr>
              <w:jc w:val="center"/>
              <w:rPr>
                <w:sz w:val="20"/>
                <w:szCs w:val="20"/>
              </w:rPr>
            </w:pPr>
          </w:p>
        </w:tc>
        <w:tc>
          <w:tcPr>
            <w:tcW w:w="1421" w:type="dxa"/>
          </w:tcPr>
          <w:p w14:paraId="6C2FAB1A" w14:textId="77777777" w:rsidR="00F62DAF" w:rsidRPr="00A51174" w:rsidRDefault="00F62DAF" w:rsidP="0061105C">
            <w:pPr>
              <w:jc w:val="center"/>
              <w:rPr>
                <w:sz w:val="20"/>
                <w:szCs w:val="20"/>
              </w:rPr>
            </w:pPr>
          </w:p>
        </w:tc>
      </w:tr>
      <w:tr w:rsidR="00F62DAF" w:rsidRPr="00A51174" w14:paraId="67E61B4A" w14:textId="77777777" w:rsidTr="0061105C">
        <w:tc>
          <w:tcPr>
            <w:tcW w:w="3459" w:type="dxa"/>
          </w:tcPr>
          <w:p w14:paraId="25A357B7" w14:textId="77777777" w:rsidR="00F62DAF" w:rsidRPr="00A51174" w:rsidRDefault="00F62DAF" w:rsidP="0061105C">
            <w:pPr>
              <w:ind w:left="454"/>
              <w:rPr>
                <w:sz w:val="20"/>
                <w:szCs w:val="20"/>
              </w:rPr>
            </w:pPr>
            <w:r w:rsidRPr="00A51174">
              <w:rPr>
                <w:sz w:val="20"/>
                <w:szCs w:val="20"/>
              </w:rPr>
              <w:t>Never had sex</w:t>
            </w:r>
          </w:p>
        </w:tc>
        <w:tc>
          <w:tcPr>
            <w:tcW w:w="1420" w:type="dxa"/>
          </w:tcPr>
          <w:p w14:paraId="0668CB25" w14:textId="77777777" w:rsidR="00F62DAF" w:rsidRPr="00A51174" w:rsidRDefault="00F62DAF" w:rsidP="0061105C">
            <w:pPr>
              <w:jc w:val="center"/>
              <w:rPr>
                <w:sz w:val="20"/>
                <w:szCs w:val="20"/>
              </w:rPr>
            </w:pPr>
            <w:r w:rsidRPr="00A51174">
              <w:rPr>
                <w:sz w:val="20"/>
                <w:szCs w:val="20"/>
              </w:rPr>
              <w:t>175 (26.0%)</w:t>
            </w:r>
          </w:p>
        </w:tc>
        <w:tc>
          <w:tcPr>
            <w:tcW w:w="1420" w:type="dxa"/>
          </w:tcPr>
          <w:p w14:paraId="7D45FEBD" w14:textId="77777777" w:rsidR="00F62DAF" w:rsidRPr="00A51174" w:rsidRDefault="00F62DAF" w:rsidP="0061105C">
            <w:pPr>
              <w:jc w:val="center"/>
              <w:rPr>
                <w:sz w:val="20"/>
                <w:szCs w:val="20"/>
              </w:rPr>
            </w:pPr>
            <w:r w:rsidRPr="00A51174">
              <w:rPr>
                <w:sz w:val="20"/>
                <w:szCs w:val="20"/>
              </w:rPr>
              <w:t>13 (4.4 %)</w:t>
            </w:r>
          </w:p>
        </w:tc>
        <w:tc>
          <w:tcPr>
            <w:tcW w:w="1420" w:type="dxa"/>
          </w:tcPr>
          <w:p w14:paraId="014A90A0" w14:textId="77777777" w:rsidR="00F62DAF" w:rsidRPr="00A51174" w:rsidRDefault="00F62DAF" w:rsidP="0061105C">
            <w:pPr>
              <w:jc w:val="center"/>
              <w:rPr>
                <w:sz w:val="20"/>
                <w:szCs w:val="20"/>
              </w:rPr>
            </w:pPr>
            <w:r w:rsidRPr="00A51174">
              <w:rPr>
                <w:sz w:val="20"/>
                <w:szCs w:val="20"/>
              </w:rPr>
              <w:t>209 (35.6%)</w:t>
            </w:r>
          </w:p>
        </w:tc>
        <w:tc>
          <w:tcPr>
            <w:tcW w:w="1421" w:type="dxa"/>
          </w:tcPr>
          <w:p w14:paraId="249AF643" w14:textId="77777777" w:rsidR="00F62DAF" w:rsidRPr="00A51174" w:rsidRDefault="00F62DAF" w:rsidP="0061105C">
            <w:pPr>
              <w:jc w:val="center"/>
              <w:rPr>
                <w:sz w:val="20"/>
                <w:szCs w:val="20"/>
              </w:rPr>
            </w:pPr>
            <w:r w:rsidRPr="00A51174">
              <w:rPr>
                <w:sz w:val="20"/>
                <w:szCs w:val="20"/>
              </w:rPr>
              <w:t>25 (9.1 %)</w:t>
            </w:r>
          </w:p>
        </w:tc>
      </w:tr>
      <w:tr w:rsidR="00F62DAF" w:rsidRPr="00A51174" w14:paraId="14FBD4D6" w14:textId="77777777" w:rsidTr="0061105C">
        <w:tc>
          <w:tcPr>
            <w:tcW w:w="3459" w:type="dxa"/>
          </w:tcPr>
          <w:p w14:paraId="01B1DF02" w14:textId="77777777" w:rsidR="00F62DAF" w:rsidRPr="00A51174" w:rsidRDefault="00F62DAF" w:rsidP="0061105C">
            <w:pPr>
              <w:ind w:left="454"/>
              <w:rPr>
                <w:sz w:val="20"/>
                <w:szCs w:val="20"/>
              </w:rPr>
            </w:pPr>
            <w:r w:rsidRPr="00A51174">
              <w:rPr>
                <w:sz w:val="20"/>
                <w:szCs w:val="20"/>
              </w:rPr>
              <w:t>Not sexually active in past 12m</w:t>
            </w:r>
          </w:p>
        </w:tc>
        <w:tc>
          <w:tcPr>
            <w:tcW w:w="1420" w:type="dxa"/>
          </w:tcPr>
          <w:p w14:paraId="1FC507ED" w14:textId="77777777" w:rsidR="00F62DAF" w:rsidRPr="00A51174" w:rsidRDefault="00F62DAF" w:rsidP="0061105C">
            <w:pPr>
              <w:jc w:val="center"/>
              <w:rPr>
                <w:sz w:val="20"/>
                <w:szCs w:val="20"/>
              </w:rPr>
            </w:pPr>
            <w:r w:rsidRPr="00A51174">
              <w:rPr>
                <w:sz w:val="20"/>
                <w:szCs w:val="20"/>
              </w:rPr>
              <w:t>22 (3.3 %)</w:t>
            </w:r>
          </w:p>
        </w:tc>
        <w:tc>
          <w:tcPr>
            <w:tcW w:w="1420" w:type="dxa"/>
          </w:tcPr>
          <w:p w14:paraId="64CDCB6A" w14:textId="77777777" w:rsidR="00F62DAF" w:rsidRPr="00A51174" w:rsidRDefault="00F62DAF" w:rsidP="0061105C">
            <w:pPr>
              <w:jc w:val="center"/>
              <w:rPr>
                <w:sz w:val="20"/>
                <w:szCs w:val="20"/>
              </w:rPr>
            </w:pPr>
            <w:r w:rsidRPr="00A51174">
              <w:rPr>
                <w:sz w:val="20"/>
                <w:szCs w:val="20"/>
              </w:rPr>
              <w:t>4 (1.4 %)</w:t>
            </w:r>
          </w:p>
        </w:tc>
        <w:tc>
          <w:tcPr>
            <w:tcW w:w="1420" w:type="dxa"/>
          </w:tcPr>
          <w:p w14:paraId="46019AD1" w14:textId="77777777" w:rsidR="00F62DAF" w:rsidRPr="00A51174" w:rsidRDefault="00F62DAF" w:rsidP="0061105C">
            <w:pPr>
              <w:jc w:val="center"/>
              <w:rPr>
                <w:sz w:val="20"/>
                <w:szCs w:val="20"/>
              </w:rPr>
            </w:pPr>
            <w:r w:rsidRPr="00A51174">
              <w:rPr>
                <w:sz w:val="20"/>
                <w:szCs w:val="20"/>
              </w:rPr>
              <w:t>6 (1.0 %)</w:t>
            </w:r>
          </w:p>
        </w:tc>
        <w:tc>
          <w:tcPr>
            <w:tcW w:w="1421" w:type="dxa"/>
          </w:tcPr>
          <w:p w14:paraId="469D20B0" w14:textId="77777777" w:rsidR="00F62DAF" w:rsidRPr="00A51174" w:rsidRDefault="00F62DAF" w:rsidP="0061105C">
            <w:pPr>
              <w:jc w:val="center"/>
              <w:rPr>
                <w:sz w:val="20"/>
                <w:szCs w:val="20"/>
              </w:rPr>
            </w:pPr>
            <w:r w:rsidRPr="00A51174">
              <w:rPr>
                <w:sz w:val="20"/>
                <w:szCs w:val="20"/>
              </w:rPr>
              <w:t>4 (1.4 %)</w:t>
            </w:r>
          </w:p>
        </w:tc>
      </w:tr>
      <w:tr w:rsidR="00F62DAF" w:rsidRPr="00A51174" w14:paraId="5669525B" w14:textId="77777777" w:rsidTr="0061105C">
        <w:tc>
          <w:tcPr>
            <w:tcW w:w="3459" w:type="dxa"/>
          </w:tcPr>
          <w:p w14:paraId="1C20C181" w14:textId="77777777" w:rsidR="00F62DAF" w:rsidRPr="00A51174" w:rsidRDefault="00F62DAF" w:rsidP="0061105C">
            <w:pPr>
              <w:ind w:left="454"/>
              <w:rPr>
                <w:sz w:val="20"/>
                <w:szCs w:val="20"/>
              </w:rPr>
            </w:pPr>
            <w:r w:rsidRPr="00A51174">
              <w:rPr>
                <w:sz w:val="20"/>
                <w:szCs w:val="20"/>
              </w:rPr>
              <w:t>One partner in past 12m</w:t>
            </w:r>
          </w:p>
        </w:tc>
        <w:tc>
          <w:tcPr>
            <w:tcW w:w="1420" w:type="dxa"/>
          </w:tcPr>
          <w:p w14:paraId="2FAC2856" w14:textId="77777777" w:rsidR="00F62DAF" w:rsidRPr="00A51174" w:rsidRDefault="00F62DAF" w:rsidP="0061105C">
            <w:pPr>
              <w:jc w:val="center"/>
              <w:rPr>
                <w:sz w:val="20"/>
                <w:szCs w:val="20"/>
              </w:rPr>
            </w:pPr>
            <w:r w:rsidRPr="00A51174">
              <w:rPr>
                <w:sz w:val="20"/>
                <w:szCs w:val="20"/>
              </w:rPr>
              <w:t>397 (59.1%)</w:t>
            </w:r>
          </w:p>
        </w:tc>
        <w:tc>
          <w:tcPr>
            <w:tcW w:w="1420" w:type="dxa"/>
          </w:tcPr>
          <w:p w14:paraId="7A94471A" w14:textId="77777777" w:rsidR="00F62DAF" w:rsidRPr="00A51174" w:rsidRDefault="00F62DAF" w:rsidP="0061105C">
            <w:pPr>
              <w:jc w:val="center"/>
              <w:rPr>
                <w:sz w:val="20"/>
                <w:szCs w:val="20"/>
              </w:rPr>
            </w:pPr>
            <w:r w:rsidRPr="00A51174">
              <w:rPr>
                <w:sz w:val="20"/>
                <w:szCs w:val="20"/>
              </w:rPr>
              <w:t>222 (75.8%)</w:t>
            </w:r>
          </w:p>
        </w:tc>
        <w:tc>
          <w:tcPr>
            <w:tcW w:w="1420" w:type="dxa"/>
          </w:tcPr>
          <w:p w14:paraId="2578A4D0" w14:textId="77777777" w:rsidR="00F62DAF" w:rsidRPr="00A51174" w:rsidRDefault="00F62DAF" w:rsidP="0061105C">
            <w:pPr>
              <w:jc w:val="center"/>
              <w:rPr>
                <w:sz w:val="20"/>
                <w:szCs w:val="20"/>
              </w:rPr>
            </w:pPr>
            <w:r w:rsidRPr="00A51174">
              <w:rPr>
                <w:sz w:val="20"/>
                <w:szCs w:val="20"/>
              </w:rPr>
              <w:t>357 (60.8%)</w:t>
            </w:r>
          </w:p>
        </w:tc>
        <w:tc>
          <w:tcPr>
            <w:tcW w:w="1421" w:type="dxa"/>
          </w:tcPr>
          <w:p w14:paraId="2057767D" w14:textId="77777777" w:rsidR="00F62DAF" w:rsidRPr="00A51174" w:rsidRDefault="00F62DAF" w:rsidP="0061105C">
            <w:pPr>
              <w:jc w:val="center"/>
              <w:rPr>
                <w:sz w:val="20"/>
                <w:szCs w:val="20"/>
              </w:rPr>
            </w:pPr>
            <w:r w:rsidRPr="00A51174">
              <w:rPr>
                <w:sz w:val="20"/>
                <w:szCs w:val="20"/>
              </w:rPr>
              <w:t>239 (86.6%)</w:t>
            </w:r>
          </w:p>
        </w:tc>
      </w:tr>
      <w:tr w:rsidR="00F62DAF" w:rsidRPr="00A51174" w14:paraId="196DC5B1" w14:textId="77777777" w:rsidTr="0061105C">
        <w:tc>
          <w:tcPr>
            <w:tcW w:w="3459" w:type="dxa"/>
          </w:tcPr>
          <w:p w14:paraId="218948B3" w14:textId="77777777" w:rsidR="00F62DAF" w:rsidRPr="00A51174" w:rsidRDefault="00F62DAF" w:rsidP="0061105C">
            <w:pPr>
              <w:ind w:left="454"/>
              <w:rPr>
                <w:sz w:val="20"/>
                <w:szCs w:val="20"/>
              </w:rPr>
            </w:pPr>
            <w:r w:rsidRPr="00A51174">
              <w:rPr>
                <w:sz w:val="20"/>
                <w:szCs w:val="20"/>
              </w:rPr>
              <w:t>≥2 partners in past 12m</w:t>
            </w:r>
          </w:p>
        </w:tc>
        <w:tc>
          <w:tcPr>
            <w:tcW w:w="1420" w:type="dxa"/>
          </w:tcPr>
          <w:p w14:paraId="2AB6B420" w14:textId="77777777" w:rsidR="00F62DAF" w:rsidRPr="00A51174" w:rsidRDefault="00F62DAF" w:rsidP="0061105C">
            <w:pPr>
              <w:jc w:val="center"/>
              <w:rPr>
                <w:sz w:val="20"/>
                <w:szCs w:val="20"/>
              </w:rPr>
            </w:pPr>
            <w:r w:rsidRPr="00A51174">
              <w:rPr>
                <w:sz w:val="20"/>
                <w:szCs w:val="20"/>
              </w:rPr>
              <w:t>78 (11.6%)</w:t>
            </w:r>
          </w:p>
        </w:tc>
        <w:tc>
          <w:tcPr>
            <w:tcW w:w="1420" w:type="dxa"/>
          </w:tcPr>
          <w:p w14:paraId="3E28F2D6" w14:textId="77777777" w:rsidR="00F62DAF" w:rsidRPr="00A51174" w:rsidRDefault="00F62DAF" w:rsidP="0061105C">
            <w:pPr>
              <w:jc w:val="center"/>
              <w:rPr>
                <w:sz w:val="20"/>
                <w:szCs w:val="20"/>
              </w:rPr>
            </w:pPr>
            <w:r w:rsidRPr="00A51174">
              <w:rPr>
                <w:sz w:val="20"/>
                <w:szCs w:val="20"/>
              </w:rPr>
              <w:t>54 (18.4%)</w:t>
            </w:r>
          </w:p>
        </w:tc>
        <w:tc>
          <w:tcPr>
            <w:tcW w:w="1420" w:type="dxa"/>
          </w:tcPr>
          <w:p w14:paraId="43F8D2F5" w14:textId="77777777" w:rsidR="00F62DAF" w:rsidRPr="00A51174" w:rsidRDefault="00F62DAF" w:rsidP="0061105C">
            <w:pPr>
              <w:jc w:val="center"/>
              <w:rPr>
                <w:sz w:val="20"/>
                <w:szCs w:val="20"/>
              </w:rPr>
            </w:pPr>
            <w:r w:rsidRPr="00A51174">
              <w:rPr>
                <w:sz w:val="20"/>
                <w:szCs w:val="20"/>
              </w:rPr>
              <w:t>15 (2.6 %)</w:t>
            </w:r>
          </w:p>
        </w:tc>
        <w:tc>
          <w:tcPr>
            <w:tcW w:w="1421" w:type="dxa"/>
          </w:tcPr>
          <w:p w14:paraId="3BC1EB54" w14:textId="77777777" w:rsidR="00F62DAF" w:rsidRPr="00A51174" w:rsidRDefault="00F62DAF" w:rsidP="0061105C">
            <w:pPr>
              <w:jc w:val="center"/>
              <w:rPr>
                <w:sz w:val="20"/>
                <w:szCs w:val="20"/>
              </w:rPr>
            </w:pPr>
            <w:r w:rsidRPr="00A51174">
              <w:rPr>
                <w:sz w:val="20"/>
                <w:szCs w:val="20"/>
              </w:rPr>
              <w:t>8 (2.9 %)</w:t>
            </w:r>
          </w:p>
        </w:tc>
      </w:tr>
      <w:tr w:rsidR="00F62DAF" w:rsidRPr="00A51174" w14:paraId="18D86436" w14:textId="77777777" w:rsidTr="0061105C">
        <w:tc>
          <w:tcPr>
            <w:tcW w:w="3459" w:type="dxa"/>
            <w:shd w:val="clear" w:color="auto" w:fill="D9D9D9" w:themeFill="background1" w:themeFillShade="D9"/>
          </w:tcPr>
          <w:p w14:paraId="2345D86A" w14:textId="77777777" w:rsidR="00F62DAF" w:rsidRPr="00A51174" w:rsidRDefault="00F62DAF" w:rsidP="0061105C">
            <w:pPr>
              <w:rPr>
                <w:b/>
                <w:sz w:val="20"/>
                <w:szCs w:val="20"/>
              </w:rPr>
            </w:pPr>
            <w:r w:rsidRPr="00A51174">
              <w:rPr>
                <w:b/>
                <w:sz w:val="20"/>
                <w:szCs w:val="20"/>
              </w:rPr>
              <w:t xml:space="preserve">Among those reporting sex in past 12m </w:t>
            </w:r>
          </w:p>
        </w:tc>
        <w:tc>
          <w:tcPr>
            <w:tcW w:w="1420" w:type="dxa"/>
            <w:shd w:val="clear" w:color="auto" w:fill="D9D9D9" w:themeFill="background1" w:themeFillShade="D9"/>
          </w:tcPr>
          <w:p w14:paraId="498C2E6D" w14:textId="77777777" w:rsidR="00F62DAF" w:rsidRPr="00A51174" w:rsidRDefault="00F62DAF" w:rsidP="0061105C">
            <w:pPr>
              <w:jc w:val="center"/>
              <w:rPr>
                <w:sz w:val="20"/>
                <w:szCs w:val="20"/>
              </w:rPr>
            </w:pPr>
          </w:p>
        </w:tc>
        <w:tc>
          <w:tcPr>
            <w:tcW w:w="1420" w:type="dxa"/>
            <w:shd w:val="clear" w:color="auto" w:fill="D9D9D9" w:themeFill="background1" w:themeFillShade="D9"/>
          </w:tcPr>
          <w:p w14:paraId="21DDF639" w14:textId="77777777" w:rsidR="00F62DAF" w:rsidRPr="00A51174" w:rsidRDefault="00F62DAF" w:rsidP="0061105C">
            <w:pPr>
              <w:jc w:val="center"/>
              <w:rPr>
                <w:sz w:val="20"/>
                <w:szCs w:val="20"/>
              </w:rPr>
            </w:pPr>
          </w:p>
        </w:tc>
        <w:tc>
          <w:tcPr>
            <w:tcW w:w="1420" w:type="dxa"/>
            <w:shd w:val="clear" w:color="auto" w:fill="D9D9D9" w:themeFill="background1" w:themeFillShade="D9"/>
          </w:tcPr>
          <w:p w14:paraId="5B3BAE64" w14:textId="77777777" w:rsidR="00F62DAF" w:rsidRPr="00A51174" w:rsidRDefault="00F62DAF" w:rsidP="0061105C">
            <w:pPr>
              <w:jc w:val="center"/>
              <w:rPr>
                <w:sz w:val="20"/>
                <w:szCs w:val="20"/>
              </w:rPr>
            </w:pPr>
          </w:p>
        </w:tc>
        <w:tc>
          <w:tcPr>
            <w:tcW w:w="1421" w:type="dxa"/>
            <w:shd w:val="clear" w:color="auto" w:fill="D9D9D9" w:themeFill="background1" w:themeFillShade="D9"/>
          </w:tcPr>
          <w:p w14:paraId="1B9E0953" w14:textId="77777777" w:rsidR="00F62DAF" w:rsidRPr="00A51174" w:rsidRDefault="00F62DAF" w:rsidP="0061105C">
            <w:pPr>
              <w:jc w:val="center"/>
              <w:rPr>
                <w:sz w:val="20"/>
                <w:szCs w:val="20"/>
              </w:rPr>
            </w:pPr>
          </w:p>
        </w:tc>
      </w:tr>
      <w:tr w:rsidR="00F62DAF" w:rsidRPr="00A51174" w14:paraId="37D4C6EE" w14:textId="77777777" w:rsidTr="0061105C">
        <w:tc>
          <w:tcPr>
            <w:tcW w:w="3459" w:type="dxa"/>
          </w:tcPr>
          <w:p w14:paraId="408921CA" w14:textId="77777777" w:rsidR="00F62DAF" w:rsidRPr="00A51174" w:rsidRDefault="00F62DAF" w:rsidP="0061105C">
            <w:pPr>
              <w:rPr>
                <w:sz w:val="20"/>
                <w:szCs w:val="20"/>
              </w:rPr>
            </w:pPr>
            <w:r w:rsidRPr="00A51174">
              <w:rPr>
                <w:sz w:val="20"/>
                <w:szCs w:val="20"/>
              </w:rPr>
              <w:t>Partner in last 12m AGYW aged 15-19</w:t>
            </w:r>
          </w:p>
        </w:tc>
        <w:tc>
          <w:tcPr>
            <w:tcW w:w="1420" w:type="dxa"/>
          </w:tcPr>
          <w:p w14:paraId="67E228BC" w14:textId="77777777" w:rsidR="00F62DAF" w:rsidRPr="00A51174" w:rsidRDefault="00F62DAF" w:rsidP="0061105C">
            <w:pPr>
              <w:jc w:val="center"/>
              <w:rPr>
                <w:sz w:val="20"/>
                <w:szCs w:val="20"/>
              </w:rPr>
            </w:pPr>
          </w:p>
        </w:tc>
        <w:tc>
          <w:tcPr>
            <w:tcW w:w="1420" w:type="dxa"/>
          </w:tcPr>
          <w:p w14:paraId="6A4192C7" w14:textId="77777777" w:rsidR="00F62DAF" w:rsidRPr="00A51174" w:rsidRDefault="00F62DAF" w:rsidP="0061105C">
            <w:pPr>
              <w:jc w:val="center"/>
              <w:rPr>
                <w:sz w:val="20"/>
                <w:szCs w:val="20"/>
              </w:rPr>
            </w:pPr>
          </w:p>
        </w:tc>
        <w:tc>
          <w:tcPr>
            <w:tcW w:w="1420" w:type="dxa"/>
          </w:tcPr>
          <w:p w14:paraId="70A8DE5E" w14:textId="77777777" w:rsidR="00F62DAF" w:rsidRPr="00A51174" w:rsidRDefault="00F62DAF" w:rsidP="0061105C">
            <w:pPr>
              <w:jc w:val="center"/>
              <w:rPr>
                <w:sz w:val="20"/>
                <w:szCs w:val="20"/>
              </w:rPr>
            </w:pPr>
          </w:p>
        </w:tc>
        <w:tc>
          <w:tcPr>
            <w:tcW w:w="1421" w:type="dxa"/>
          </w:tcPr>
          <w:p w14:paraId="1967A294" w14:textId="77777777" w:rsidR="00F62DAF" w:rsidRPr="00A51174" w:rsidRDefault="00F62DAF" w:rsidP="0061105C">
            <w:pPr>
              <w:jc w:val="center"/>
              <w:rPr>
                <w:sz w:val="20"/>
                <w:szCs w:val="20"/>
              </w:rPr>
            </w:pPr>
          </w:p>
        </w:tc>
      </w:tr>
      <w:tr w:rsidR="00F62DAF" w:rsidRPr="00A51174" w14:paraId="2AE3199A" w14:textId="77777777" w:rsidTr="0061105C">
        <w:tc>
          <w:tcPr>
            <w:tcW w:w="3459" w:type="dxa"/>
          </w:tcPr>
          <w:p w14:paraId="78E07704" w14:textId="77777777" w:rsidR="00F62DAF" w:rsidRPr="00A51174" w:rsidRDefault="00F62DAF" w:rsidP="0061105C">
            <w:pPr>
              <w:ind w:left="454"/>
              <w:rPr>
                <w:sz w:val="20"/>
                <w:szCs w:val="20"/>
              </w:rPr>
            </w:pPr>
            <w:r w:rsidRPr="00A51174">
              <w:rPr>
                <w:sz w:val="20"/>
                <w:szCs w:val="20"/>
              </w:rPr>
              <w:t>No</w:t>
            </w:r>
          </w:p>
        </w:tc>
        <w:tc>
          <w:tcPr>
            <w:tcW w:w="1420" w:type="dxa"/>
          </w:tcPr>
          <w:p w14:paraId="5642DD7F" w14:textId="77777777" w:rsidR="00F62DAF" w:rsidRPr="00A51174" w:rsidRDefault="00F62DAF" w:rsidP="0061105C">
            <w:pPr>
              <w:jc w:val="center"/>
              <w:rPr>
                <w:sz w:val="20"/>
                <w:szCs w:val="20"/>
              </w:rPr>
            </w:pPr>
            <w:r w:rsidRPr="00A51174">
              <w:rPr>
                <w:sz w:val="20"/>
                <w:szCs w:val="20"/>
              </w:rPr>
              <w:t>284 (61.2 %)</w:t>
            </w:r>
          </w:p>
        </w:tc>
        <w:tc>
          <w:tcPr>
            <w:tcW w:w="1420" w:type="dxa"/>
          </w:tcPr>
          <w:p w14:paraId="5E383384" w14:textId="77777777" w:rsidR="00F62DAF" w:rsidRPr="00A51174" w:rsidRDefault="00F62DAF" w:rsidP="0061105C">
            <w:pPr>
              <w:jc w:val="center"/>
              <w:rPr>
                <w:sz w:val="20"/>
                <w:szCs w:val="20"/>
              </w:rPr>
            </w:pPr>
            <w:r w:rsidRPr="00A51174">
              <w:rPr>
                <w:sz w:val="20"/>
                <w:szCs w:val="20"/>
              </w:rPr>
              <w:t>252 (95.1%)</w:t>
            </w:r>
          </w:p>
        </w:tc>
        <w:tc>
          <w:tcPr>
            <w:tcW w:w="1420" w:type="dxa"/>
          </w:tcPr>
          <w:p w14:paraId="2D1D3BC0" w14:textId="77777777" w:rsidR="00F62DAF" w:rsidRPr="00A51174" w:rsidRDefault="00F62DAF" w:rsidP="0061105C">
            <w:pPr>
              <w:jc w:val="center"/>
              <w:rPr>
                <w:sz w:val="20"/>
                <w:szCs w:val="20"/>
              </w:rPr>
            </w:pPr>
            <w:r w:rsidRPr="00A51174">
              <w:rPr>
                <w:sz w:val="20"/>
                <w:szCs w:val="20"/>
              </w:rPr>
              <w:t>234 (64.8 %)</w:t>
            </w:r>
          </w:p>
        </w:tc>
        <w:tc>
          <w:tcPr>
            <w:tcW w:w="1421" w:type="dxa"/>
          </w:tcPr>
          <w:p w14:paraId="558A04B3" w14:textId="77777777" w:rsidR="00F62DAF" w:rsidRPr="00A51174" w:rsidRDefault="00F62DAF" w:rsidP="0061105C">
            <w:pPr>
              <w:jc w:val="center"/>
              <w:rPr>
                <w:sz w:val="20"/>
                <w:szCs w:val="20"/>
              </w:rPr>
            </w:pPr>
            <w:r w:rsidRPr="00A51174">
              <w:rPr>
                <w:sz w:val="20"/>
                <w:szCs w:val="20"/>
              </w:rPr>
              <w:t>224 (95.7%)</w:t>
            </w:r>
          </w:p>
        </w:tc>
      </w:tr>
      <w:tr w:rsidR="00F62DAF" w:rsidRPr="00A51174" w14:paraId="3F2ECEF1" w14:textId="77777777" w:rsidTr="0061105C">
        <w:tc>
          <w:tcPr>
            <w:tcW w:w="3459" w:type="dxa"/>
          </w:tcPr>
          <w:p w14:paraId="6559E2DD" w14:textId="77777777" w:rsidR="00F62DAF" w:rsidRPr="00A51174" w:rsidRDefault="00F62DAF" w:rsidP="0061105C">
            <w:pPr>
              <w:ind w:left="454"/>
              <w:rPr>
                <w:sz w:val="20"/>
                <w:szCs w:val="20"/>
              </w:rPr>
            </w:pPr>
            <w:r w:rsidRPr="00A51174">
              <w:rPr>
                <w:sz w:val="20"/>
                <w:szCs w:val="20"/>
              </w:rPr>
              <w:t>Yes</w:t>
            </w:r>
          </w:p>
        </w:tc>
        <w:tc>
          <w:tcPr>
            <w:tcW w:w="1420" w:type="dxa"/>
          </w:tcPr>
          <w:p w14:paraId="446121C9" w14:textId="77777777" w:rsidR="00F62DAF" w:rsidRPr="00A51174" w:rsidRDefault="00F62DAF" w:rsidP="0061105C">
            <w:pPr>
              <w:jc w:val="center"/>
              <w:rPr>
                <w:sz w:val="20"/>
                <w:szCs w:val="20"/>
              </w:rPr>
            </w:pPr>
            <w:r w:rsidRPr="00A51174">
              <w:rPr>
                <w:sz w:val="20"/>
                <w:szCs w:val="20"/>
              </w:rPr>
              <w:t>180 (38.8%)</w:t>
            </w:r>
          </w:p>
        </w:tc>
        <w:tc>
          <w:tcPr>
            <w:tcW w:w="1420" w:type="dxa"/>
          </w:tcPr>
          <w:p w14:paraId="5D59EC44" w14:textId="77777777" w:rsidR="00F62DAF" w:rsidRPr="00A51174" w:rsidRDefault="00F62DAF" w:rsidP="0061105C">
            <w:pPr>
              <w:jc w:val="center"/>
              <w:rPr>
                <w:sz w:val="20"/>
                <w:szCs w:val="20"/>
              </w:rPr>
            </w:pPr>
            <w:r w:rsidRPr="00A51174">
              <w:rPr>
                <w:sz w:val="20"/>
                <w:szCs w:val="20"/>
              </w:rPr>
              <w:t>13 (4.9%)</w:t>
            </w:r>
          </w:p>
        </w:tc>
        <w:tc>
          <w:tcPr>
            <w:tcW w:w="1420" w:type="dxa"/>
          </w:tcPr>
          <w:p w14:paraId="5DC9DB25" w14:textId="77777777" w:rsidR="00F62DAF" w:rsidRPr="00A51174" w:rsidRDefault="00F62DAF" w:rsidP="0061105C">
            <w:pPr>
              <w:jc w:val="center"/>
              <w:rPr>
                <w:sz w:val="20"/>
                <w:szCs w:val="20"/>
              </w:rPr>
            </w:pPr>
            <w:r w:rsidRPr="00A51174">
              <w:rPr>
                <w:sz w:val="20"/>
                <w:szCs w:val="20"/>
              </w:rPr>
              <w:t>127 (35.2%)</w:t>
            </w:r>
          </w:p>
        </w:tc>
        <w:tc>
          <w:tcPr>
            <w:tcW w:w="1421" w:type="dxa"/>
          </w:tcPr>
          <w:p w14:paraId="23E9109B" w14:textId="77777777" w:rsidR="00F62DAF" w:rsidRPr="00A51174" w:rsidRDefault="00F62DAF" w:rsidP="0061105C">
            <w:pPr>
              <w:jc w:val="center"/>
              <w:rPr>
                <w:sz w:val="20"/>
                <w:szCs w:val="20"/>
              </w:rPr>
            </w:pPr>
            <w:r w:rsidRPr="00A51174">
              <w:rPr>
                <w:sz w:val="20"/>
                <w:szCs w:val="20"/>
              </w:rPr>
              <w:t>10 (4.3%)</w:t>
            </w:r>
          </w:p>
        </w:tc>
      </w:tr>
      <w:tr w:rsidR="00F62DAF" w:rsidRPr="00A51174" w14:paraId="6F04C0AD" w14:textId="77777777" w:rsidTr="0061105C">
        <w:tc>
          <w:tcPr>
            <w:tcW w:w="3459" w:type="dxa"/>
          </w:tcPr>
          <w:p w14:paraId="01C5DC14" w14:textId="77777777" w:rsidR="00F62DAF" w:rsidRPr="00A51174" w:rsidRDefault="00F62DAF" w:rsidP="0061105C">
            <w:pPr>
              <w:rPr>
                <w:sz w:val="20"/>
                <w:szCs w:val="20"/>
              </w:rPr>
            </w:pPr>
            <w:r w:rsidRPr="00A51174">
              <w:rPr>
                <w:sz w:val="20"/>
                <w:szCs w:val="20"/>
              </w:rPr>
              <w:t>Partner in last 12m AGYW aged 20-24</w:t>
            </w:r>
          </w:p>
        </w:tc>
        <w:tc>
          <w:tcPr>
            <w:tcW w:w="1420" w:type="dxa"/>
          </w:tcPr>
          <w:p w14:paraId="1E98ADA8" w14:textId="77777777" w:rsidR="00F62DAF" w:rsidRPr="00A51174" w:rsidRDefault="00F62DAF" w:rsidP="0061105C">
            <w:pPr>
              <w:jc w:val="center"/>
              <w:rPr>
                <w:sz w:val="20"/>
                <w:szCs w:val="20"/>
              </w:rPr>
            </w:pPr>
          </w:p>
        </w:tc>
        <w:tc>
          <w:tcPr>
            <w:tcW w:w="1420" w:type="dxa"/>
          </w:tcPr>
          <w:p w14:paraId="624AB6F6" w14:textId="77777777" w:rsidR="00F62DAF" w:rsidRPr="00A51174" w:rsidRDefault="00F62DAF" w:rsidP="0061105C">
            <w:pPr>
              <w:jc w:val="center"/>
              <w:rPr>
                <w:sz w:val="20"/>
                <w:szCs w:val="20"/>
              </w:rPr>
            </w:pPr>
          </w:p>
        </w:tc>
        <w:tc>
          <w:tcPr>
            <w:tcW w:w="1420" w:type="dxa"/>
          </w:tcPr>
          <w:p w14:paraId="6759DD4C" w14:textId="77777777" w:rsidR="00F62DAF" w:rsidRPr="00A51174" w:rsidRDefault="00F62DAF" w:rsidP="0061105C">
            <w:pPr>
              <w:jc w:val="center"/>
              <w:rPr>
                <w:sz w:val="20"/>
                <w:szCs w:val="20"/>
              </w:rPr>
            </w:pPr>
          </w:p>
        </w:tc>
        <w:tc>
          <w:tcPr>
            <w:tcW w:w="1421" w:type="dxa"/>
          </w:tcPr>
          <w:p w14:paraId="7D8B95F5" w14:textId="77777777" w:rsidR="00F62DAF" w:rsidRPr="00A51174" w:rsidRDefault="00F62DAF" w:rsidP="0061105C">
            <w:pPr>
              <w:jc w:val="center"/>
              <w:rPr>
                <w:sz w:val="20"/>
                <w:szCs w:val="20"/>
              </w:rPr>
            </w:pPr>
          </w:p>
        </w:tc>
      </w:tr>
      <w:tr w:rsidR="00F62DAF" w:rsidRPr="00A51174" w14:paraId="5A139F32" w14:textId="77777777" w:rsidTr="0061105C">
        <w:tc>
          <w:tcPr>
            <w:tcW w:w="3459" w:type="dxa"/>
          </w:tcPr>
          <w:p w14:paraId="2460A39C" w14:textId="77777777" w:rsidR="00F62DAF" w:rsidRPr="00A51174" w:rsidRDefault="00F62DAF" w:rsidP="0061105C">
            <w:pPr>
              <w:ind w:left="454"/>
              <w:rPr>
                <w:sz w:val="20"/>
                <w:szCs w:val="20"/>
              </w:rPr>
            </w:pPr>
            <w:r w:rsidRPr="00A51174">
              <w:rPr>
                <w:sz w:val="20"/>
                <w:szCs w:val="20"/>
              </w:rPr>
              <w:t>No</w:t>
            </w:r>
          </w:p>
        </w:tc>
        <w:tc>
          <w:tcPr>
            <w:tcW w:w="1420" w:type="dxa"/>
          </w:tcPr>
          <w:p w14:paraId="2A716DC4" w14:textId="77777777" w:rsidR="00F62DAF" w:rsidRPr="00A51174" w:rsidRDefault="00F62DAF" w:rsidP="0061105C">
            <w:pPr>
              <w:jc w:val="center"/>
              <w:rPr>
                <w:sz w:val="20"/>
                <w:szCs w:val="20"/>
              </w:rPr>
            </w:pPr>
            <w:r w:rsidRPr="00A51174">
              <w:rPr>
                <w:sz w:val="20"/>
                <w:szCs w:val="20"/>
              </w:rPr>
              <w:t>172 (37.1%)</w:t>
            </w:r>
          </w:p>
        </w:tc>
        <w:tc>
          <w:tcPr>
            <w:tcW w:w="1420" w:type="dxa"/>
          </w:tcPr>
          <w:p w14:paraId="5C8CC6BA" w14:textId="77777777" w:rsidR="00F62DAF" w:rsidRPr="00A51174" w:rsidRDefault="00F62DAF" w:rsidP="0061105C">
            <w:pPr>
              <w:jc w:val="center"/>
              <w:rPr>
                <w:sz w:val="20"/>
                <w:szCs w:val="20"/>
              </w:rPr>
            </w:pPr>
            <w:r w:rsidRPr="00A51174">
              <w:rPr>
                <w:sz w:val="20"/>
                <w:szCs w:val="20"/>
              </w:rPr>
              <w:t>102 (38.5%)</w:t>
            </w:r>
          </w:p>
        </w:tc>
        <w:tc>
          <w:tcPr>
            <w:tcW w:w="1420" w:type="dxa"/>
          </w:tcPr>
          <w:p w14:paraId="1FB0B533" w14:textId="77777777" w:rsidR="00F62DAF" w:rsidRPr="00A51174" w:rsidRDefault="00F62DAF" w:rsidP="0061105C">
            <w:pPr>
              <w:jc w:val="center"/>
              <w:rPr>
                <w:sz w:val="20"/>
                <w:szCs w:val="20"/>
              </w:rPr>
            </w:pPr>
            <w:r w:rsidRPr="00A51174">
              <w:rPr>
                <w:sz w:val="20"/>
                <w:szCs w:val="20"/>
              </w:rPr>
              <w:t>141 (39.1 %)</w:t>
            </w:r>
          </w:p>
        </w:tc>
        <w:tc>
          <w:tcPr>
            <w:tcW w:w="1421" w:type="dxa"/>
          </w:tcPr>
          <w:p w14:paraId="59242105" w14:textId="77777777" w:rsidR="00F62DAF" w:rsidRPr="00A51174" w:rsidRDefault="00F62DAF" w:rsidP="0061105C">
            <w:pPr>
              <w:jc w:val="center"/>
              <w:rPr>
                <w:sz w:val="20"/>
                <w:szCs w:val="20"/>
              </w:rPr>
            </w:pPr>
            <w:r w:rsidRPr="00A51174">
              <w:rPr>
                <w:sz w:val="20"/>
                <w:szCs w:val="20"/>
              </w:rPr>
              <w:t>122 (52.1%)</w:t>
            </w:r>
          </w:p>
        </w:tc>
      </w:tr>
      <w:tr w:rsidR="00F62DAF" w:rsidRPr="00A51174" w14:paraId="56AAD042" w14:textId="77777777" w:rsidTr="0061105C">
        <w:tc>
          <w:tcPr>
            <w:tcW w:w="3459" w:type="dxa"/>
          </w:tcPr>
          <w:p w14:paraId="3DCF2DF6" w14:textId="77777777" w:rsidR="00F62DAF" w:rsidRPr="00A51174" w:rsidRDefault="00F62DAF" w:rsidP="0061105C">
            <w:pPr>
              <w:ind w:left="454"/>
              <w:rPr>
                <w:sz w:val="20"/>
                <w:szCs w:val="20"/>
              </w:rPr>
            </w:pPr>
            <w:r w:rsidRPr="00A51174">
              <w:rPr>
                <w:sz w:val="20"/>
                <w:szCs w:val="20"/>
              </w:rPr>
              <w:t>Yes</w:t>
            </w:r>
          </w:p>
        </w:tc>
        <w:tc>
          <w:tcPr>
            <w:tcW w:w="1420" w:type="dxa"/>
          </w:tcPr>
          <w:p w14:paraId="50230651" w14:textId="77777777" w:rsidR="00F62DAF" w:rsidRPr="00A51174" w:rsidRDefault="00F62DAF" w:rsidP="0061105C">
            <w:pPr>
              <w:jc w:val="center"/>
              <w:rPr>
                <w:sz w:val="20"/>
                <w:szCs w:val="20"/>
              </w:rPr>
            </w:pPr>
            <w:r w:rsidRPr="00A51174">
              <w:rPr>
                <w:sz w:val="20"/>
                <w:szCs w:val="20"/>
              </w:rPr>
              <w:t>292 (62.9%)</w:t>
            </w:r>
          </w:p>
        </w:tc>
        <w:tc>
          <w:tcPr>
            <w:tcW w:w="1420" w:type="dxa"/>
          </w:tcPr>
          <w:p w14:paraId="6AB623FF" w14:textId="77777777" w:rsidR="00F62DAF" w:rsidRPr="00A51174" w:rsidRDefault="00F62DAF" w:rsidP="0061105C">
            <w:pPr>
              <w:jc w:val="center"/>
              <w:rPr>
                <w:sz w:val="20"/>
                <w:szCs w:val="20"/>
              </w:rPr>
            </w:pPr>
            <w:r w:rsidRPr="00A51174">
              <w:rPr>
                <w:sz w:val="20"/>
                <w:szCs w:val="20"/>
              </w:rPr>
              <w:t>163 (61.5%)</w:t>
            </w:r>
          </w:p>
        </w:tc>
        <w:tc>
          <w:tcPr>
            <w:tcW w:w="1420" w:type="dxa"/>
          </w:tcPr>
          <w:p w14:paraId="688FCDEB" w14:textId="77777777" w:rsidR="00F62DAF" w:rsidRPr="00A51174" w:rsidRDefault="00F62DAF" w:rsidP="0061105C">
            <w:pPr>
              <w:jc w:val="center"/>
              <w:rPr>
                <w:sz w:val="20"/>
                <w:szCs w:val="20"/>
              </w:rPr>
            </w:pPr>
            <w:r w:rsidRPr="00A51174">
              <w:rPr>
                <w:sz w:val="20"/>
                <w:szCs w:val="20"/>
              </w:rPr>
              <w:t>220 (60.9%)</w:t>
            </w:r>
          </w:p>
        </w:tc>
        <w:tc>
          <w:tcPr>
            <w:tcW w:w="1421" w:type="dxa"/>
          </w:tcPr>
          <w:p w14:paraId="6FDB99DE" w14:textId="77777777" w:rsidR="00F62DAF" w:rsidRPr="00A51174" w:rsidRDefault="00F62DAF" w:rsidP="0061105C">
            <w:pPr>
              <w:jc w:val="center"/>
              <w:rPr>
                <w:sz w:val="20"/>
                <w:szCs w:val="20"/>
              </w:rPr>
            </w:pPr>
            <w:r w:rsidRPr="00A51174">
              <w:rPr>
                <w:sz w:val="20"/>
                <w:szCs w:val="20"/>
              </w:rPr>
              <w:t>112 (47.9%)</w:t>
            </w:r>
          </w:p>
        </w:tc>
      </w:tr>
      <w:tr w:rsidR="00F62DAF" w:rsidRPr="00A51174" w14:paraId="1E643E14" w14:textId="77777777" w:rsidTr="0061105C">
        <w:tc>
          <w:tcPr>
            <w:tcW w:w="3459" w:type="dxa"/>
          </w:tcPr>
          <w:p w14:paraId="7204627E" w14:textId="77777777" w:rsidR="00F62DAF" w:rsidRPr="00A51174" w:rsidRDefault="00F62DAF" w:rsidP="0061105C">
            <w:pPr>
              <w:rPr>
                <w:sz w:val="20"/>
                <w:szCs w:val="20"/>
              </w:rPr>
            </w:pPr>
            <w:r w:rsidRPr="00A51174">
              <w:rPr>
                <w:sz w:val="20"/>
                <w:szCs w:val="20"/>
              </w:rPr>
              <w:t>Used condom at last sex</w:t>
            </w:r>
          </w:p>
        </w:tc>
        <w:tc>
          <w:tcPr>
            <w:tcW w:w="1420" w:type="dxa"/>
          </w:tcPr>
          <w:p w14:paraId="2D4378E8" w14:textId="77777777" w:rsidR="00F62DAF" w:rsidRPr="00A51174" w:rsidRDefault="00F62DAF" w:rsidP="0061105C">
            <w:pPr>
              <w:jc w:val="center"/>
              <w:rPr>
                <w:sz w:val="20"/>
                <w:szCs w:val="20"/>
              </w:rPr>
            </w:pPr>
          </w:p>
        </w:tc>
        <w:tc>
          <w:tcPr>
            <w:tcW w:w="1420" w:type="dxa"/>
          </w:tcPr>
          <w:p w14:paraId="10821CF3" w14:textId="77777777" w:rsidR="00F62DAF" w:rsidRPr="00A51174" w:rsidRDefault="00F62DAF" w:rsidP="0061105C">
            <w:pPr>
              <w:jc w:val="center"/>
              <w:rPr>
                <w:sz w:val="20"/>
                <w:szCs w:val="20"/>
              </w:rPr>
            </w:pPr>
          </w:p>
        </w:tc>
        <w:tc>
          <w:tcPr>
            <w:tcW w:w="1420" w:type="dxa"/>
          </w:tcPr>
          <w:p w14:paraId="6A9D4063" w14:textId="77777777" w:rsidR="00F62DAF" w:rsidRPr="00A51174" w:rsidRDefault="00F62DAF" w:rsidP="0061105C">
            <w:pPr>
              <w:jc w:val="center"/>
              <w:rPr>
                <w:sz w:val="20"/>
                <w:szCs w:val="20"/>
              </w:rPr>
            </w:pPr>
          </w:p>
        </w:tc>
        <w:tc>
          <w:tcPr>
            <w:tcW w:w="1421" w:type="dxa"/>
          </w:tcPr>
          <w:p w14:paraId="2DBBF2F4" w14:textId="77777777" w:rsidR="00F62DAF" w:rsidRPr="00A51174" w:rsidRDefault="00F62DAF" w:rsidP="0061105C">
            <w:pPr>
              <w:jc w:val="center"/>
              <w:rPr>
                <w:sz w:val="20"/>
                <w:szCs w:val="20"/>
              </w:rPr>
            </w:pPr>
          </w:p>
        </w:tc>
      </w:tr>
      <w:tr w:rsidR="00F62DAF" w:rsidRPr="00A51174" w14:paraId="4EEDCA13" w14:textId="77777777" w:rsidTr="0061105C">
        <w:tc>
          <w:tcPr>
            <w:tcW w:w="3459" w:type="dxa"/>
          </w:tcPr>
          <w:p w14:paraId="06AE4B07" w14:textId="77777777" w:rsidR="00F62DAF" w:rsidRPr="00A51174" w:rsidRDefault="00F62DAF" w:rsidP="0061105C">
            <w:pPr>
              <w:ind w:left="454"/>
              <w:rPr>
                <w:sz w:val="20"/>
                <w:szCs w:val="20"/>
              </w:rPr>
            </w:pPr>
            <w:r w:rsidRPr="00A51174">
              <w:rPr>
                <w:sz w:val="20"/>
                <w:szCs w:val="20"/>
              </w:rPr>
              <w:t>No</w:t>
            </w:r>
          </w:p>
        </w:tc>
        <w:tc>
          <w:tcPr>
            <w:tcW w:w="1420" w:type="dxa"/>
          </w:tcPr>
          <w:p w14:paraId="67810323" w14:textId="77777777" w:rsidR="00F62DAF" w:rsidRPr="00A51174" w:rsidRDefault="00F62DAF" w:rsidP="0061105C">
            <w:pPr>
              <w:jc w:val="center"/>
              <w:rPr>
                <w:sz w:val="20"/>
                <w:szCs w:val="20"/>
              </w:rPr>
            </w:pPr>
            <w:r w:rsidRPr="00A51174">
              <w:rPr>
                <w:sz w:val="20"/>
                <w:szCs w:val="20"/>
              </w:rPr>
              <w:t>141 (29.6%)</w:t>
            </w:r>
          </w:p>
        </w:tc>
        <w:tc>
          <w:tcPr>
            <w:tcW w:w="1420" w:type="dxa"/>
          </w:tcPr>
          <w:p w14:paraId="5B624D60" w14:textId="77777777" w:rsidR="00F62DAF" w:rsidRPr="00A51174" w:rsidRDefault="00F62DAF" w:rsidP="0061105C">
            <w:pPr>
              <w:jc w:val="center"/>
              <w:rPr>
                <w:sz w:val="20"/>
                <w:szCs w:val="20"/>
              </w:rPr>
            </w:pPr>
            <w:r w:rsidRPr="00A51174">
              <w:rPr>
                <w:sz w:val="20"/>
                <w:szCs w:val="20"/>
              </w:rPr>
              <w:t>102 (36.8%)</w:t>
            </w:r>
          </w:p>
        </w:tc>
        <w:tc>
          <w:tcPr>
            <w:tcW w:w="1420" w:type="dxa"/>
          </w:tcPr>
          <w:p w14:paraId="653F38C9" w14:textId="77777777" w:rsidR="00F62DAF" w:rsidRPr="00A51174" w:rsidRDefault="00F62DAF" w:rsidP="0061105C">
            <w:pPr>
              <w:jc w:val="center"/>
              <w:rPr>
                <w:sz w:val="20"/>
                <w:szCs w:val="20"/>
              </w:rPr>
            </w:pPr>
            <w:r w:rsidRPr="00A51174">
              <w:rPr>
                <w:sz w:val="20"/>
                <w:szCs w:val="20"/>
              </w:rPr>
              <w:t>155 (41.7%)</w:t>
            </w:r>
          </w:p>
        </w:tc>
        <w:tc>
          <w:tcPr>
            <w:tcW w:w="1421" w:type="dxa"/>
          </w:tcPr>
          <w:p w14:paraId="457259DA" w14:textId="77777777" w:rsidR="00F62DAF" w:rsidRPr="00A51174" w:rsidRDefault="00F62DAF" w:rsidP="0061105C">
            <w:pPr>
              <w:jc w:val="center"/>
              <w:rPr>
                <w:sz w:val="20"/>
                <w:szCs w:val="20"/>
              </w:rPr>
            </w:pPr>
            <w:r w:rsidRPr="00A51174">
              <w:rPr>
                <w:sz w:val="20"/>
                <w:szCs w:val="20"/>
              </w:rPr>
              <w:t>140 (56.7%)</w:t>
            </w:r>
          </w:p>
        </w:tc>
      </w:tr>
      <w:tr w:rsidR="00F62DAF" w:rsidRPr="00A51174" w14:paraId="30103A86" w14:textId="77777777" w:rsidTr="0061105C">
        <w:tc>
          <w:tcPr>
            <w:tcW w:w="3459" w:type="dxa"/>
          </w:tcPr>
          <w:p w14:paraId="136E187E" w14:textId="77777777" w:rsidR="00F62DAF" w:rsidRPr="00A51174" w:rsidRDefault="00F62DAF" w:rsidP="0061105C">
            <w:pPr>
              <w:ind w:left="454"/>
              <w:rPr>
                <w:sz w:val="20"/>
                <w:szCs w:val="20"/>
              </w:rPr>
            </w:pPr>
            <w:r w:rsidRPr="00A51174">
              <w:rPr>
                <w:sz w:val="20"/>
                <w:szCs w:val="20"/>
              </w:rPr>
              <w:t>Yes</w:t>
            </w:r>
          </w:p>
        </w:tc>
        <w:tc>
          <w:tcPr>
            <w:tcW w:w="1420" w:type="dxa"/>
          </w:tcPr>
          <w:p w14:paraId="01AE483C" w14:textId="77777777" w:rsidR="00F62DAF" w:rsidRPr="00A51174" w:rsidRDefault="00F62DAF" w:rsidP="0061105C">
            <w:pPr>
              <w:jc w:val="center"/>
              <w:rPr>
                <w:sz w:val="20"/>
                <w:szCs w:val="20"/>
              </w:rPr>
            </w:pPr>
            <w:r w:rsidRPr="00A51174">
              <w:rPr>
                <w:sz w:val="20"/>
                <w:szCs w:val="20"/>
              </w:rPr>
              <w:t>336 (70.4%)</w:t>
            </w:r>
          </w:p>
        </w:tc>
        <w:tc>
          <w:tcPr>
            <w:tcW w:w="1420" w:type="dxa"/>
          </w:tcPr>
          <w:p w14:paraId="1615CA97" w14:textId="77777777" w:rsidR="00F62DAF" w:rsidRPr="00A51174" w:rsidRDefault="00F62DAF" w:rsidP="0061105C">
            <w:pPr>
              <w:jc w:val="center"/>
              <w:rPr>
                <w:sz w:val="20"/>
                <w:szCs w:val="20"/>
              </w:rPr>
            </w:pPr>
            <w:r w:rsidRPr="00A51174">
              <w:rPr>
                <w:sz w:val="20"/>
                <w:szCs w:val="20"/>
              </w:rPr>
              <w:t>175 (63.2%)</w:t>
            </w:r>
          </w:p>
        </w:tc>
        <w:tc>
          <w:tcPr>
            <w:tcW w:w="1420" w:type="dxa"/>
          </w:tcPr>
          <w:p w14:paraId="5D09BD73" w14:textId="77777777" w:rsidR="00F62DAF" w:rsidRPr="00A51174" w:rsidRDefault="00F62DAF" w:rsidP="0061105C">
            <w:pPr>
              <w:jc w:val="center"/>
              <w:rPr>
                <w:sz w:val="20"/>
                <w:szCs w:val="20"/>
              </w:rPr>
            </w:pPr>
            <w:r w:rsidRPr="00A51174">
              <w:rPr>
                <w:sz w:val="20"/>
                <w:szCs w:val="20"/>
              </w:rPr>
              <w:t>217 (58.3%)</w:t>
            </w:r>
          </w:p>
        </w:tc>
        <w:tc>
          <w:tcPr>
            <w:tcW w:w="1421" w:type="dxa"/>
          </w:tcPr>
          <w:p w14:paraId="59B5D744" w14:textId="77777777" w:rsidR="00F62DAF" w:rsidRPr="00A51174" w:rsidRDefault="00F62DAF" w:rsidP="0061105C">
            <w:pPr>
              <w:jc w:val="center"/>
              <w:rPr>
                <w:sz w:val="20"/>
                <w:szCs w:val="20"/>
              </w:rPr>
            </w:pPr>
            <w:r w:rsidRPr="00A51174">
              <w:rPr>
                <w:sz w:val="20"/>
                <w:szCs w:val="20"/>
              </w:rPr>
              <w:t>107 (43.3%)</w:t>
            </w:r>
          </w:p>
        </w:tc>
      </w:tr>
      <w:tr w:rsidR="00F62DAF" w:rsidRPr="00A51174" w14:paraId="631D1E45" w14:textId="77777777" w:rsidTr="0061105C">
        <w:tc>
          <w:tcPr>
            <w:tcW w:w="3459" w:type="dxa"/>
          </w:tcPr>
          <w:p w14:paraId="79A1F2F4" w14:textId="77777777" w:rsidR="00F62DAF" w:rsidRPr="00A51174" w:rsidRDefault="00F62DAF" w:rsidP="0061105C">
            <w:pPr>
              <w:rPr>
                <w:sz w:val="20"/>
                <w:szCs w:val="20"/>
              </w:rPr>
            </w:pPr>
            <w:r w:rsidRPr="00A51174">
              <w:rPr>
                <w:sz w:val="20"/>
                <w:szCs w:val="20"/>
              </w:rPr>
              <w:t>Sex without condom in past 12m</w:t>
            </w:r>
          </w:p>
        </w:tc>
        <w:tc>
          <w:tcPr>
            <w:tcW w:w="1420" w:type="dxa"/>
          </w:tcPr>
          <w:p w14:paraId="54F27765" w14:textId="77777777" w:rsidR="00F62DAF" w:rsidRPr="00A51174" w:rsidRDefault="00F62DAF" w:rsidP="0061105C">
            <w:pPr>
              <w:jc w:val="center"/>
              <w:rPr>
                <w:sz w:val="20"/>
                <w:szCs w:val="20"/>
              </w:rPr>
            </w:pPr>
          </w:p>
        </w:tc>
        <w:tc>
          <w:tcPr>
            <w:tcW w:w="1420" w:type="dxa"/>
          </w:tcPr>
          <w:p w14:paraId="74DB4829" w14:textId="77777777" w:rsidR="00F62DAF" w:rsidRPr="00A51174" w:rsidRDefault="00F62DAF" w:rsidP="0061105C">
            <w:pPr>
              <w:jc w:val="center"/>
              <w:rPr>
                <w:sz w:val="20"/>
                <w:szCs w:val="20"/>
              </w:rPr>
            </w:pPr>
          </w:p>
        </w:tc>
        <w:tc>
          <w:tcPr>
            <w:tcW w:w="1420" w:type="dxa"/>
          </w:tcPr>
          <w:p w14:paraId="1B6C515F" w14:textId="77777777" w:rsidR="00F62DAF" w:rsidRPr="00A51174" w:rsidRDefault="00F62DAF" w:rsidP="0061105C">
            <w:pPr>
              <w:jc w:val="center"/>
              <w:rPr>
                <w:sz w:val="20"/>
                <w:szCs w:val="20"/>
              </w:rPr>
            </w:pPr>
          </w:p>
        </w:tc>
        <w:tc>
          <w:tcPr>
            <w:tcW w:w="1421" w:type="dxa"/>
          </w:tcPr>
          <w:p w14:paraId="257A6262" w14:textId="77777777" w:rsidR="00F62DAF" w:rsidRPr="00A51174" w:rsidRDefault="00F62DAF" w:rsidP="0061105C">
            <w:pPr>
              <w:jc w:val="center"/>
              <w:rPr>
                <w:sz w:val="20"/>
                <w:szCs w:val="20"/>
              </w:rPr>
            </w:pPr>
          </w:p>
        </w:tc>
      </w:tr>
      <w:tr w:rsidR="00F62DAF" w:rsidRPr="00A51174" w14:paraId="4F94839F" w14:textId="77777777" w:rsidTr="0061105C">
        <w:tc>
          <w:tcPr>
            <w:tcW w:w="3459" w:type="dxa"/>
          </w:tcPr>
          <w:p w14:paraId="6F1F20A5" w14:textId="77777777" w:rsidR="00F62DAF" w:rsidRPr="00A51174" w:rsidRDefault="00F62DAF" w:rsidP="0061105C">
            <w:pPr>
              <w:ind w:left="454"/>
              <w:rPr>
                <w:sz w:val="20"/>
                <w:szCs w:val="20"/>
              </w:rPr>
            </w:pPr>
            <w:r w:rsidRPr="00A51174">
              <w:rPr>
                <w:sz w:val="20"/>
                <w:szCs w:val="20"/>
              </w:rPr>
              <w:t>No</w:t>
            </w:r>
          </w:p>
        </w:tc>
        <w:tc>
          <w:tcPr>
            <w:tcW w:w="1420" w:type="dxa"/>
          </w:tcPr>
          <w:p w14:paraId="18344325" w14:textId="77777777" w:rsidR="00F62DAF" w:rsidRPr="00A51174" w:rsidRDefault="00F62DAF" w:rsidP="0061105C">
            <w:pPr>
              <w:jc w:val="center"/>
              <w:rPr>
                <w:sz w:val="20"/>
                <w:szCs w:val="20"/>
              </w:rPr>
            </w:pPr>
            <w:r w:rsidRPr="00A51174">
              <w:rPr>
                <w:sz w:val="20"/>
                <w:szCs w:val="20"/>
              </w:rPr>
              <w:t>233 (48.8%)</w:t>
            </w:r>
          </w:p>
        </w:tc>
        <w:tc>
          <w:tcPr>
            <w:tcW w:w="1420" w:type="dxa"/>
          </w:tcPr>
          <w:p w14:paraId="280096D1" w14:textId="77777777" w:rsidR="00F62DAF" w:rsidRPr="00A51174" w:rsidRDefault="00F62DAF" w:rsidP="0061105C">
            <w:pPr>
              <w:jc w:val="center"/>
              <w:rPr>
                <w:sz w:val="20"/>
                <w:szCs w:val="20"/>
              </w:rPr>
            </w:pPr>
            <w:r w:rsidRPr="00A51174">
              <w:rPr>
                <w:sz w:val="20"/>
                <w:szCs w:val="20"/>
              </w:rPr>
              <w:t>104 (37.5%)</w:t>
            </w:r>
          </w:p>
        </w:tc>
        <w:tc>
          <w:tcPr>
            <w:tcW w:w="1420" w:type="dxa"/>
          </w:tcPr>
          <w:p w14:paraId="39A6A87E" w14:textId="77777777" w:rsidR="00F62DAF" w:rsidRPr="00A51174" w:rsidRDefault="00F62DAF" w:rsidP="0061105C">
            <w:pPr>
              <w:jc w:val="center"/>
              <w:rPr>
                <w:sz w:val="20"/>
                <w:szCs w:val="20"/>
              </w:rPr>
            </w:pPr>
            <w:r w:rsidRPr="00A51174">
              <w:rPr>
                <w:sz w:val="20"/>
                <w:szCs w:val="20"/>
              </w:rPr>
              <w:t>129 (34.7%)</w:t>
            </w:r>
          </w:p>
        </w:tc>
        <w:tc>
          <w:tcPr>
            <w:tcW w:w="1421" w:type="dxa"/>
          </w:tcPr>
          <w:p w14:paraId="499AB813" w14:textId="77777777" w:rsidR="00F62DAF" w:rsidRPr="00A51174" w:rsidRDefault="00F62DAF" w:rsidP="0061105C">
            <w:pPr>
              <w:jc w:val="center"/>
              <w:rPr>
                <w:sz w:val="20"/>
                <w:szCs w:val="20"/>
              </w:rPr>
            </w:pPr>
            <w:r w:rsidRPr="00A51174">
              <w:rPr>
                <w:sz w:val="20"/>
                <w:szCs w:val="20"/>
              </w:rPr>
              <w:t>55 (22.3%)</w:t>
            </w:r>
          </w:p>
        </w:tc>
      </w:tr>
      <w:tr w:rsidR="00F62DAF" w:rsidRPr="00A51174" w14:paraId="7211A633" w14:textId="77777777" w:rsidTr="0061105C">
        <w:tc>
          <w:tcPr>
            <w:tcW w:w="3459" w:type="dxa"/>
          </w:tcPr>
          <w:p w14:paraId="0F8A58FC" w14:textId="77777777" w:rsidR="00F62DAF" w:rsidRPr="00A51174" w:rsidRDefault="00F62DAF" w:rsidP="0061105C">
            <w:pPr>
              <w:ind w:left="454"/>
              <w:rPr>
                <w:sz w:val="20"/>
                <w:szCs w:val="20"/>
              </w:rPr>
            </w:pPr>
            <w:r w:rsidRPr="00A51174">
              <w:rPr>
                <w:sz w:val="20"/>
                <w:szCs w:val="20"/>
              </w:rPr>
              <w:t>Yes</w:t>
            </w:r>
          </w:p>
        </w:tc>
        <w:tc>
          <w:tcPr>
            <w:tcW w:w="1420" w:type="dxa"/>
          </w:tcPr>
          <w:p w14:paraId="49847671" w14:textId="77777777" w:rsidR="00F62DAF" w:rsidRPr="00A51174" w:rsidRDefault="00F62DAF" w:rsidP="0061105C">
            <w:pPr>
              <w:jc w:val="center"/>
              <w:rPr>
                <w:sz w:val="20"/>
                <w:szCs w:val="20"/>
              </w:rPr>
            </w:pPr>
            <w:r w:rsidRPr="00A51174">
              <w:rPr>
                <w:sz w:val="20"/>
                <w:szCs w:val="20"/>
              </w:rPr>
              <w:t>244 (51.2%)</w:t>
            </w:r>
          </w:p>
        </w:tc>
        <w:tc>
          <w:tcPr>
            <w:tcW w:w="1420" w:type="dxa"/>
          </w:tcPr>
          <w:p w14:paraId="79C09E0C" w14:textId="77777777" w:rsidR="00F62DAF" w:rsidRPr="00A51174" w:rsidRDefault="00F62DAF" w:rsidP="0061105C">
            <w:pPr>
              <w:jc w:val="center"/>
              <w:rPr>
                <w:sz w:val="20"/>
                <w:szCs w:val="20"/>
              </w:rPr>
            </w:pPr>
            <w:r w:rsidRPr="00A51174">
              <w:rPr>
                <w:sz w:val="20"/>
                <w:szCs w:val="20"/>
              </w:rPr>
              <w:t>173 (62.5%)</w:t>
            </w:r>
          </w:p>
        </w:tc>
        <w:tc>
          <w:tcPr>
            <w:tcW w:w="1420" w:type="dxa"/>
          </w:tcPr>
          <w:p w14:paraId="6D7C19C2" w14:textId="77777777" w:rsidR="00F62DAF" w:rsidRPr="00A51174" w:rsidRDefault="00F62DAF" w:rsidP="0061105C">
            <w:pPr>
              <w:jc w:val="center"/>
              <w:rPr>
                <w:sz w:val="20"/>
                <w:szCs w:val="20"/>
              </w:rPr>
            </w:pPr>
            <w:r w:rsidRPr="00A51174">
              <w:rPr>
                <w:sz w:val="20"/>
                <w:szCs w:val="20"/>
              </w:rPr>
              <w:t>243 (65.3%)</w:t>
            </w:r>
          </w:p>
        </w:tc>
        <w:tc>
          <w:tcPr>
            <w:tcW w:w="1421" w:type="dxa"/>
          </w:tcPr>
          <w:p w14:paraId="4CF51ACA" w14:textId="77777777" w:rsidR="00F62DAF" w:rsidRPr="00A51174" w:rsidRDefault="00F62DAF" w:rsidP="0061105C">
            <w:pPr>
              <w:jc w:val="center"/>
              <w:rPr>
                <w:sz w:val="20"/>
                <w:szCs w:val="20"/>
              </w:rPr>
            </w:pPr>
            <w:r w:rsidRPr="00A51174">
              <w:rPr>
                <w:sz w:val="20"/>
                <w:szCs w:val="20"/>
              </w:rPr>
              <w:t>192 (77.7%)</w:t>
            </w:r>
          </w:p>
        </w:tc>
      </w:tr>
      <w:tr w:rsidR="00F62DAF" w:rsidRPr="00A51174" w14:paraId="7CA63493" w14:textId="77777777" w:rsidTr="0061105C">
        <w:tc>
          <w:tcPr>
            <w:tcW w:w="3459" w:type="dxa"/>
          </w:tcPr>
          <w:p w14:paraId="2A21E52B" w14:textId="77777777" w:rsidR="00F62DAF" w:rsidRPr="00A51174" w:rsidRDefault="00F62DAF" w:rsidP="0061105C">
            <w:pPr>
              <w:rPr>
                <w:sz w:val="20"/>
                <w:szCs w:val="20"/>
              </w:rPr>
            </w:pPr>
            <w:r w:rsidRPr="00A51174">
              <w:rPr>
                <w:sz w:val="20"/>
                <w:szCs w:val="20"/>
              </w:rPr>
              <w:t>Casual partner in past 12m</w:t>
            </w:r>
          </w:p>
        </w:tc>
        <w:tc>
          <w:tcPr>
            <w:tcW w:w="1420" w:type="dxa"/>
          </w:tcPr>
          <w:p w14:paraId="71617929" w14:textId="77777777" w:rsidR="00F62DAF" w:rsidRPr="00A51174" w:rsidRDefault="00F62DAF" w:rsidP="0061105C">
            <w:pPr>
              <w:jc w:val="center"/>
              <w:rPr>
                <w:sz w:val="20"/>
                <w:szCs w:val="20"/>
              </w:rPr>
            </w:pPr>
          </w:p>
        </w:tc>
        <w:tc>
          <w:tcPr>
            <w:tcW w:w="1420" w:type="dxa"/>
          </w:tcPr>
          <w:p w14:paraId="4372123B" w14:textId="77777777" w:rsidR="00F62DAF" w:rsidRPr="00A51174" w:rsidRDefault="00F62DAF" w:rsidP="0061105C">
            <w:pPr>
              <w:jc w:val="center"/>
              <w:rPr>
                <w:sz w:val="20"/>
                <w:szCs w:val="20"/>
              </w:rPr>
            </w:pPr>
          </w:p>
        </w:tc>
        <w:tc>
          <w:tcPr>
            <w:tcW w:w="1420" w:type="dxa"/>
          </w:tcPr>
          <w:p w14:paraId="0A32307D" w14:textId="77777777" w:rsidR="00F62DAF" w:rsidRPr="00A51174" w:rsidRDefault="00F62DAF" w:rsidP="0061105C">
            <w:pPr>
              <w:jc w:val="center"/>
              <w:rPr>
                <w:sz w:val="20"/>
                <w:szCs w:val="20"/>
              </w:rPr>
            </w:pPr>
          </w:p>
        </w:tc>
        <w:tc>
          <w:tcPr>
            <w:tcW w:w="1421" w:type="dxa"/>
          </w:tcPr>
          <w:p w14:paraId="427AD0BA" w14:textId="77777777" w:rsidR="00F62DAF" w:rsidRPr="00A51174" w:rsidRDefault="00F62DAF" w:rsidP="0061105C">
            <w:pPr>
              <w:jc w:val="center"/>
              <w:rPr>
                <w:sz w:val="20"/>
                <w:szCs w:val="20"/>
              </w:rPr>
            </w:pPr>
          </w:p>
        </w:tc>
      </w:tr>
      <w:tr w:rsidR="00F62DAF" w:rsidRPr="00A51174" w14:paraId="1AB9D890" w14:textId="77777777" w:rsidTr="0061105C">
        <w:tc>
          <w:tcPr>
            <w:tcW w:w="3459" w:type="dxa"/>
          </w:tcPr>
          <w:p w14:paraId="0F3BF6C6" w14:textId="77777777" w:rsidR="00F62DAF" w:rsidRPr="00A51174" w:rsidRDefault="00F62DAF" w:rsidP="0061105C">
            <w:pPr>
              <w:ind w:left="454"/>
              <w:rPr>
                <w:sz w:val="20"/>
                <w:szCs w:val="20"/>
              </w:rPr>
            </w:pPr>
            <w:r w:rsidRPr="00A51174">
              <w:rPr>
                <w:sz w:val="20"/>
                <w:szCs w:val="20"/>
              </w:rPr>
              <w:t>No</w:t>
            </w:r>
          </w:p>
        </w:tc>
        <w:tc>
          <w:tcPr>
            <w:tcW w:w="1420" w:type="dxa"/>
          </w:tcPr>
          <w:p w14:paraId="0A76B7B7" w14:textId="77777777" w:rsidR="00F62DAF" w:rsidRPr="00A51174" w:rsidRDefault="00F62DAF" w:rsidP="0061105C">
            <w:pPr>
              <w:jc w:val="center"/>
              <w:rPr>
                <w:sz w:val="20"/>
                <w:szCs w:val="20"/>
              </w:rPr>
            </w:pPr>
            <w:r w:rsidRPr="00A51174">
              <w:rPr>
                <w:sz w:val="20"/>
                <w:szCs w:val="20"/>
              </w:rPr>
              <w:t>370 (77.6%)</w:t>
            </w:r>
          </w:p>
        </w:tc>
        <w:tc>
          <w:tcPr>
            <w:tcW w:w="1420" w:type="dxa"/>
          </w:tcPr>
          <w:p w14:paraId="07729A49" w14:textId="77777777" w:rsidR="00F62DAF" w:rsidRPr="00A51174" w:rsidRDefault="00F62DAF" w:rsidP="0061105C">
            <w:pPr>
              <w:jc w:val="center"/>
              <w:rPr>
                <w:sz w:val="20"/>
                <w:szCs w:val="20"/>
              </w:rPr>
            </w:pPr>
            <w:r w:rsidRPr="00A51174">
              <w:rPr>
                <w:sz w:val="20"/>
                <w:szCs w:val="20"/>
              </w:rPr>
              <w:t>228 (82.3%)</w:t>
            </w:r>
          </w:p>
        </w:tc>
        <w:tc>
          <w:tcPr>
            <w:tcW w:w="1420" w:type="dxa"/>
          </w:tcPr>
          <w:p w14:paraId="52959BD7" w14:textId="77777777" w:rsidR="00F62DAF" w:rsidRPr="00A51174" w:rsidRDefault="00F62DAF" w:rsidP="0061105C">
            <w:pPr>
              <w:jc w:val="center"/>
              <w:rPr>
                <w:sz w:val="20"/>
                <w:szCs w:val="20"/>
              </w:rPr>
            </w:pPr>
            <w:r w:rsidRPr="00A51174">
              <w:rPr>
                <w:sz w:val="20"/>
                <w:szCs w:val="20"/>
              </w:rPr>
              <w:t>311 (83.4%)</w:t>
            </w:r>
          </w:p>
        </w:tc>
        <w:tc>
          <w:tcPr>
            <w:tcW w:w="1421" w:type="dxa"/>
          </w:tcPr>
          <w:p w14:paraId="50885F38" w14:textId="77777777" w:rsidR="00F62DAF" w:rsidRPr="00A51174" w:rsidRDefault="00F62DAF" w:rsidP="0061105C">
            <w:pPr>
              <w:jc w:val="center"/>
              <w:rPr>
                <w:sz w:val="20"/>
                <w:szCs w:val="20"/>
              </w:rPr>
            </w:pPr>
            <w:r w:rsidRPr="00A51174">
              <w:rPr>
                <w:sz w:val="20"/>
                <w:szCs w:val="20"/>
              </w:rPr>
              <w:t>225 (91.1%)</w:t>
            </w:r>
          </w:p>
        </w:tc>
      </w:tr>
      <w:tr w:rsidR="00F62DAF" w:rsidRPr="00A51174" w14:paraId="07A525E7" w14:textId="77777777" w:rsidTr="0061105C">
        <w:tc>
          <w:tcPr>
            <w:tcW w:w="3459" w:type="dxa"/>
          </w:tcPr>
          <w:p w14:paraId="66B5D165" w14:textId="77777777" w:rsidR="00F62DAF" w:rsidRPr="00A51174" w:rsidRDefault="00F62DAF" w:rsidP="0061105C">
            <w:pPr>
              <w:ind w:left="454"/>
              <w:rPr>
                <w:sz w:val="20"/>
                <w:szCs w:val="20"/>
              </w:rPr>
            </w:pPr>
            <w:r w:rsidRPr="00A51174">
              <w:rPr>
                <w:sz w:val="20"/>
                <w:szCs w:val="20"/>
              </w:rPr>
              <w:t>Yes</w:t>
            </w:r>
          </w:p>
        </w:tc>
        <w:tc>
          <w:tcPr>
            <w:tcW w:w="1420" w:type="dxa"/>
          </w:tcPr>
          <w:p w14:paraId="682EFBA9" w14:textId="77777777" w:rsidR="00F62DAF" w:rsidRPr="00A51174" w:rsidRDefault="00F62DAF" w:rsidP="0061105C">
            <w:pPr>
              <w:jc w:val="center"/>
              <w:rPr>
                <w:sz w:val="20"/>
                <w:szCs w:val="20"/>
              </w:rPr>
            </w:pPr>
            <w:r w:rsidRPr="00A51174">
              <w:rPr>
                <w:sz w:val="20"/>
                <w:szCs w:val="20"/>
              </w:rPr>
              <w:t>107 (22.4%)</w:t>
            </w:r>
          </w:p>
        </w:tc>
        <w:tc>
          <w:tcPr>
            <w:tcW w:w="1420" w:type="dxa"/>
          </w:tcPr>
          <w:p w14:paraId="6D7978C7" w14:textId="77777777" w:rsidR="00F62DAF" w:rsidRPr="00A51174" w:rsidRDefault="00F62DAF" w:rsidP="0061105C">
            <w:pPr>
              <w:jc w:val="center"/>
              <w:rPr>
                <w:sz w:val="20"/>
                <w:szCs w:val="20"/>
              </w:rPr>
            </w:pPr>
            <w:r w:rsidRPr="00A51174">
              <w:rPr>
                <w:sz w:val="20"/>
                <w:szCs w:val="20"/>
              </w:rPr>
              <w:t>49 (17.7%)</w:t>
            </w:r>
          </w:p>
        </w:tc>
        <w:tc>
          <w:tcPr>
            <w:tcW w:w="1420" w:type="dxa"/>
          </w:tcPr>
          <w:p w14:paraId="681B6A32" w14:textId="77777777" w:rsidR="00F62DAF" w:rsidRPr="00A51174" w:rsidRDefault="00F62DAF" w:rsidP="0061105C">
            <w:pPr>
              <w:jc w:val="center"/>
              <w:rPr>
                <w:sz w:val="20"/>
                <w:szCs w:val="20"/>
              </w:rPr>
            </w:pPr>
            <w:r w:rsidRPr="00A51174">
              <w:rPr>
                <w:sz w:val="20"/>
                <w:szCs w:val="20"/>
              </w:rPr>
              <w:t>62 (16.6%)</w:t>
            </w:r>
          </w:p>
        </w:tc>
        <w:tc>
          <w:tcPr>
            <w:tcW w:w="1421" w:type="dxa"/>
          </w:tcPr>
          <w:p w14:paraId="7EC5DC66" w14:textId="77777777" w:rsidR="00F62DAF" w:rsidRPr="00A51174" w:rsidRDefault="00F62DAF" w:rsidP="0061105C">
            <w:pPr>
              <w:jc w:val="center"/>
              <w:rPr>
                <w:sz w:val="20"/>
                <w:szCs w:val="20"/>
              </w:rPr>
            </w:pPr>
            <w:r w:rsidRPr="00A51174">
              <w:rPr>
                <w:sz w:val="20"/>
                <w:szCs w:val="20"/>
              </w:rPr>
              <w:t>22 (8.9 %)</w:t>
            </w:r>
          </w:p>
        </w:tc>
      </w:tr>
    </w:tbl>
    <w:p w14:paraId="65ABB14F" w14:textId="77777777" w:rsidR="00F62DAF" w:rsidRPr="00A51174" w:rsidRDefault="00F62DAF" w:rsidP="00F62DAF">
      <w:pPr>
        <w:spacing w:after="0" w:line="240" w:lineRule="auto"/>
      </w:pPr>
    </w:p>
    <w:p w14:paraId="43A09E33" w14:textId="1448E5BC" w:rsidR="00D257FB" w:rsidRPr="00A51174" w:rsidRDefault="001303FD" w:rsidP="000E67C0">
      <w:pPr>
        <w:keepNext/>
        <w:keepLines/>
        <w:spacing w:after="240" w:line="480" w:lineRule="auto"/>
      </w:pPr>
      <w:r w:rsidRPr="00A51174">
        <w:lastRenderedPageBreak/>
        <w:t>T</w:t>
      </w:r>
      <w:r w:rsidR="00B62E4E" w:rsidRPr="00A51174">
        <w:t>he majority of participants had been members of a household in the surve</w:t>
      </w:r>
      <w:r w:rsidR="007407BD" w:rsidRPr="00A51174">
        <w:t>illance</w:t>
      </w:r>
      <w:r w:rsidR="00B62E4E" w:rsidRPr="00A51174">
        <w:t xml:space="preserve"> area since the start of the surveillance</w:t>
      </w:r>
      <w:r w:rsidR="007407BD" w:rsidRPr="00A51174">
        <w:t xml:space="preserve"> </w:t>
      </w:r>
      <w:r w:rsidRPr="00A51174">
        <w:t>cohort</w:t>
      </w:r>
      <w:r w:rsidR="00B62E4E" w:rsidRPr="00A51174">
        <w:t xml:space="preserve"> in 2000 (83% in 2011, and 80% in 2015, with no difference between the age groups).  </w:t>
      </w:r>
      <w:r w:rsidR="00B51378" w:rsidRPr="00A51174">
        <w:t xml:space="preserve">In 2011, 69% of participants had out-migrated </w:t>
      </w:r>
      <w:r w:rsidR="007407BD" w:rsidRPr="00A51174">
        <w:t>from the surveillance</w:t>
      </w:r>
      <w:r w:rsidR="00D727B8" w:rsidRPr="00A51174">
        <w:t xml:space="preserve"> area </w:t>
      </w:r>
      <w:r w:rsidR="00B51378" w:rsidRPr="00A51174">
        <w:t>at least once previously and returned; that proportion had reduced to 52% in 2015 (</w:t>
      </w:r>
      <w:r w:rsidR="001B3A73" w:rsidRPr="00A51174">
        <w:t xml:space="preserve">Table </w:t>
      </w:r>
      <w:r w:rsidR="00576AD0" w:rsidRPr="00A51174">
        <w:t>1</w:t>
      </w:r>
      <w:r w:rsidR="001B3A73" w:rsidRPr="00A51174">
        <w:t xml:space="preserve">; </w:t>
      </w:r>
      <w:r w:rsidR="00B51378" w:rsidRPr="00A51174">
        <w:t xml:space="preserve">p&lt;0.001).  </w:t>
      </w:r>
      <w:r w:rsidR="00303DA3" w:rsidRPr="00A51174">
        <w:t>Overall, men</w:t>
      </w:r>
      <w:r w:rsidR="00D257FB" w:rsidRPr="00A51174">
        <w:t xml:space="preserve"> aged 25</w:t>
      </w:r>
      <w:r w:rsidR="00D257FB" w:rsidRPr="00A51174">
        <w:rPr>
          <w:rFonts w:cstheme="minorHAnsi"/>
        </w:rPr>
        <w:t>–</w:t>
      </w:r>
      <w:r w:rsidR="00D257FB" w:rsidRPr="00A51174">
        <w:t xml:space="preserve">29 </w:t>
      </w:r>
      <w:r w:rsidR="00B51378" w:rsidRPr="00A51174">
        <w:t xml:space="preserve">were more likely to have </w:t>
      </w:r>
      <w:r w:rsidR="00D727B8" w:rsidRPr="00A51174">
        <w:t>out-</w:t>
      </w:r>
      <w:r w:rsidR="00B51378" w:rsidRPr="00A51174">
        <w:t xml:space="preserve">migrated than </w:t>
      </w:r>
      <w:r w:rsidR="00303DA3" w:rsidRPr="00A51174">
        <w:t>those aged 20</w:t>
      </w:r>
      <w:r w:rsidR="00303DA3" w:rsidRPr="00A51174">
        <w:rPr>
          <w:rFonts w:cstheme="minorHAnsi"/>
        </w:rPr>
        <w:t>–</w:t>
      </w:r>
      <w:r w:rsidR="00306462" w:rsidRPr="00A51174">
        <w:t>24 (</w:t>
      </w:r>
      <w:r w:rsidR="00D257FB" w:rsidRPr="00A51174">
        <w:t>66% vs 58%)</w:t>
      </w:r>
      <w:r w:rsidR="005F77D5" w:rsidRPr="00A51174">
        <w:t>.</w:t>
      </w:r>
      <w:r w:rsidR="00723679" w:rsidRPr="00A51174">
        <w:t xml:space="preserve">  </w:t>
      </w:r>
    </w:p>
    <w:p w14:paraId="6BADB5F3" w14:textId="7783AB28" w:rsidR="00105D06" w:rsidRPr="00A51174" w:rsidRDefault="00FC3CC2" w:rsidP="000E67C0">
      <w:pPr>
        <w:spacing w:after="240" w:line="480" w:lineRule="auto"/>
      </w:pPr>
      <w:r w:rsidRPr="00A51174">
        <w:t>Overall, 67% of</w:t>
      </w:r>
      <w:r w:rsidR="00303DA3" w:rsidRPr="00A51174">
        <w:t xml:space="preserve"> young</w:t>
      </w:r>
      <w:r w:rsidRPr="00A51174">
        <w:t xml:space="preserve"> </w:t>
      </w:r>
      <w:r w:rsidR="00303DA3" w:rsidRPr="00A51174">
        <w:t>men</w:t>
      </w:r>
      <w:r w:rsidRPr="00A51174">
        <w:t xml:space="preserve"> aged 20</w:t>
      </w:r>
      <w:r w:rsidRPr="00A51174">
        <w:rPr>
          <w:rFonts w:cstheme="minorHAnsi"/>
        </w:rPr>
        <w:t>–</w:t>
      </w:r>
      <w:r w:rsidRPr="00A51174">
        <w:t>24 and 92% of those aged 25</w:t>
      </w:r>
      <w:r w:rsidRPr="00A51174">
        <w:rPr>
          <w:rFonts w:cstheme="minorHAnsi"/>
        </w:rPr>
        <w:t>–</w:t>
      </w:r>
      <w:r w:rsidRPr="00A51174">
        <w:t xml:space="preserve">29 reported having had sex in the past year, with a small decline </w:t>
      </w:r>
      <w:proofErr w:type="gramStart"/>
      <w:r w:rsidRPr="00A51174">
        <w:t>between  the</w:t>
      </w:r>
      <w:proofErr w:type="gramEnd"/>
      <w:r w:rsidRPr="00A51174">
        <w:t xml:space="preserve"> survey years in both age groups.  </w:t>
      </w:r>
      <w:r w:rsidR="0028470A" w:rsidRPr="00A51174">
        <w:t>Reported condom use declined significantly between the two survey years, in both age groups, with only 52% of sexually active participants reporting condom use at last sex in 2015</w:t>
      </w:r>
      <w:r w:rsidR="00060DD4" w:rsidRPr="00A51174">
        <w:t xml:space="preserve">.   </w:t>
      </w:r>
      <w:r w:rsidR="00202AD4" w:rsidRPr="00A51174">
        <w:t>Furthermore, c</w:t>
      </w:r>
      <w:r w:rsidR="00060DD4" w:rsidRPr="00A51174">
        <w:t>ondom use was similar</w:t>
      </w:r>
      <w:r w:rsidR="00202AD4" w:rsidRPr="00A51174">
        <w:t>ly low</w:t>
      </w:r>
      <w:r w:rsidR="00060DD4" w:rsidRPr="00A51174">
        <w:t xml:space="preserve"> among men </w:t>
      </w:r>
      <w:r w:rsidR="00202AD4" w:rsidRPr="00A51174">
        <w:t xml:space="preserve">who </w:t>
      </w:r>
      <w:r w:rsidR="00060DD4" w:rsidRPr="00A51174">
        <w:t>had undergone VMMC and those who had not (5</w:t>
      </w:r>
      <w:r w:rsidR="00202AD4" w:rsidRPr="00A51174">
        <w:t>2</w:t>
      </w:r>
      <w:r w:rsidR="00060DD4" w:rsidRPr="00A51174">
        <w:t>% vs 5</w:t>
      </w:r>
      <w:r w:rsidR="00202AD4" w:rsidRPr="00A51174">
        <w:t>3</w:t>
      </w:r>
      <w:r w:rsidR="00060DD4" w:rsidRPr="00A51174">
        <w:t>%, respectively).</w:t>
      </w:r>
    </w:p>
    <w:p w14:paraId="64668C83" w14:textId="75E3BF90" w:rsidR="006308BC" w:rsidRPr="00A51174" w:rsidRDefault="00105D06" w:rsidP="000E67C0">
      <w:pPr>
        <w:spacing w:after="240" w:line="480" w:lineRule="auto"/>
      </w:pPr>
      <w:r w:rsidRPr="00A51174">
        <w:t>Over a third (37%) of young men aged 20</w:t>
      </w:r>
      <w:r w:rsidRPr="00A51174">
        <w:rPr>
          <w:rFonts w:cstheme="minorHAnsi"/>
        </w:rPr>
        <w:t>–</w:t>
      </w:r>
      <w:r w:rsidRPr="00A51174">
        <w:t>24 years reported having a female partner aged 15</w:t>
      </w:r>
      <w:r w:rsidRPr="00A51174">
        <w:rPr>
          <w:rFonts w:cstheme="minorHAnsi"/>
        </w:rPr>
        <w:t>–</w:t>
      </w:r>
      <w:r w:rsidRPr="00A51174">
        <w:t>19 in the past 12 months, and 62% reported a partner aged 20</w:t>
      </w:r>
      <w:r w:rsidRPr="00A51174">
        <w:rPr>
          <w:rFonts w:cstheme="minorHAnsi"/>
        </w:rPr>
        <w:t>–</w:t>
      </w:r>
      <w:r w:rsidRPr="00A51174">
        <w:t>24</w:t>
      </w:r>
      <w:r w:rsidR="006308BC" w:rsidRPr="00A51174">
        <w:t xml:space="preserve">; </w:t>
      </w:r>
      <w:r w:rsidRPr="00A51174">
        <w:t xml:space="preserve">median partner age difference </w:t>
      </w:r>
      <w:r w:rsidR="006308BC" w:rsidRPr="00A51174">
        <w:t xml:space="preserve">was </w:t>
      </w:r>
      <w:r w:rsidRPr="00A51174">
        <w:rPr>
          <w:rFonts w:cstheme="minorHAnsi"/>
        </w:rPr>
        <w:t>–2 years (interquartile range, IQR, –3 to 0)</w:t>
      </w:r>
      <w:r w:rsidR="006308BC" w:rsidRPr="00A51174">
        <w:rPr>
          <w:rFonts w:cstheme="minorHAnsi"/>
        </w:rPr>
        <w:t>, with no evidence of a difference between the two survey years</w:t>
      </w:r>
      <w:r w:rsidRPr="00A51174">
        <w:rPr>
          <w:rFonts w:cstheme="minorHAnsi"/>
        </w:rPr>
        <w:t xml:space="preserve">.  </w:t>
      </w:r>
      <w:r w:rsidR="006308BC" w:rsidRPr="00A51174">
        <w:rPr>
          <w:rFonts w:cstheme="minorHAnsi"/>
        </w:rPr>
        <w:t xml:space="preserve"> Only 5% of</w:t>
      </w:r>
      <w:r w:rsidR="006308BC" w:rsidRPr="00A51174">
        <w:t xml:space="preserve"> men aged 25</w:t>
      </w:r>
      <w:r w:rsidR="006308BC" w:rsidRPr="00A51174">
        <w:rPr>
          <w:rFonts w:cstheme="minorHAnsi"/>
        </w:rPr>
        <w:t>–</w:t>
      </w:r>
      <w:r w:rsidR="006308BC" w:rsidRPr="00A51174">
        <w:t>29 years reported having a female partner aged 15</w:t>
      </w:r>
      <w:r w:rsidR="006308BC" w:rsidRPr="00A51174">
        <w:rPr>
          <w:rFonts w:cstheme="minorHAnsi"/>
        </w:rPr>
        <w:t>–</w:t>
      </w:r>
      <w:r w:rsidR="006308BC" w:rsidRPr="00A51174">
        <w:t>19, and 55% reported a partner aged 20</w:t>
      </w:r>
      <w:r w:rsidR="006308BC" w:rsidRPr="00A51174">
        <w:rPr>
          <w:rFonts w:cstheme="minorHAnsi"/>
        </w:rPr>
        <w:t>–</w:t>
      </w:r>
      <w:r w:rsidR="006308BC" w:rsidRPr="00A51174">
        <w:t>24</w:t>
      </w:r>
      <w:r w:rsidR="005F77D5" w:rsidRPr="00A51174">
        <w:t xml:space="preserve">; </w:t>
      </w:r>
      <w:r w:rsidR="006308BC" w:rsidRPr="00A51174">
        <w:t xml:space="preserve">median partner age difference decreased from </w:t>
      </w:r>
      <w:r w:rsidR="006308BC" w:rsidRPr="00A51174">
        <w:rPr>
          <w:rFonts w:cstheme="minorHAnsi"/>
        </w:rPr>
        <w:t xml:space="preserve">–3 years </w:t>
      </w:r>
      <w:r w:rsidR="006308BC" w:rsidRPr="00A51174">
        <w:t xml:space="preserve">(IQR </w:t>
      </w:r>
      <w:r w:rsidR="006308BC" w:rsidRPr="00A51174">
        <w:rPr>
          <w:rFonts w:cstheme="minorHAnsi"/>
        </w:rPr>
        <w:t>–</w:t>
      </w:r>
      <w:r w:rsidR="006308BC" w:rsidRPr="00A51174">
        <w:t>4</w:t>
      </w:r>
      <w:r w:rsidR="006308BC" w:rsidRPr="00A51174">
        <w:rPr>
          <w:rFonts w:cstheme="minorHAnsi"/>
        </w:rPr>
        <w:t xml:space="preserve"> to –2) in 2011 to –2 years </w:t>
      </w:r>
      <w:r w:rsidR="006308BC" w:rsidRPr="00A51174">
        <w:t xml:space="preserve">(IQR </w:t>
      </w:r>
      <w:r w:rsidR="006308BC" w:rsidRPr="00A51174">
        <w:rPr>
          <w:rFonts w:cstheme="minorHAnsi"/>
        </w:rPr>
        <w:t>–</w:t>
      </w:r>
      <w:r w:rsidR="006308BC" w:rsidRPr="00A51174">
        <w:t>4</w:t>
      </w:r>
      <w:r w:rsidR="006308BC" w:rsidRPr="00A51174">
        <w:rPr>
          <w:rFonts w:cstheme="minorHAnsi"/>
        </w:rPr>
        <w:t xml:space="preserve"> to –0) in 2015 (p&lt;0.001).</w:t>
      </w:r>
    </w:p>
    <w:p w14:paraId="2ACD8080" w14:textId="77777777" w:rsidR="00466F56" w:rsidRPr="00A51174" w:rsidRDefault="00466F56" w:rsidP="0086350A">
      <w:pPr>
        <w:pStyle w:val="Heading2"/>
        <w:rPr>
          <w:b/>
          <w:sz w:val="32"/>
          <w:szCs w:val="32"/>
        </w:rPr>
      </w:pPr>
      <w:r w:rsidRPr="00A51174">
        <w:rPr>
          <w:b/>
          <w:sz w:val="32"/>
          <w:szCs w:val="32"/>
        </w:rPr>
        <w:t>HIV prevalence and incidence</w:t>
      </w:r>
    </w:p>
    <w:p w14:paraId="05009A3F" w14:textId="0F9FF4F4" w:rsidR="00466F56" w:rsidRPr="00A51174" w:rsidRDefault="00E670D2" w:rsidP="000E67C0">
      <w:pPr>
        <w:spacing w:after="240" w:line="480" w:lineRule="auto"/>
      </w:pPr>
      <w:r w:rsidRPr="00A51174">
        <w:t>H</w:t>
      </w:r>
      <w:r w:rsidR="00466F56" w:rsidRPr="00A51174">
        <w:t xml:space="preserve">IV prevalence </w:t>
      </w:r>
      <w:r w:rsidR="00303DA3" w:rsidRPr="00A51174">
        <w:t>among young men</w:t>
      </w:r>
      <w:r w:rsidRPr="00A51174">
        <w:t xml:space="preserve"> aged 20–29 years </w:t>
      </w:r>
      <w:r w:rsidR="00D53245" w:rsidRPr="00A51174">
        <w:t xml:space="preserve">participating in the HIV </w:t>
      </w:r>
      <w:proofErr w:type="spellStart"/>
      <w:r w:rsidR="00D53245" w:rsidRPr="00A51174">
        <w:t>serosurvey</w:t>
      </w:r>
      <w:proofErr w:type="spellEnd"/>
      <w:r w:rsidR="00D53245" w:rsidRPr="00A51174">
        <w:t xml:space="preserve"> was 12.7</w:t>
      </w:r>
      <w:r w:rsidR="00466F56" w:rsidRPr="00A51174">
        <w:t xml:space="preserve">% </w:t>
      </w:r>
      <w:r w:rsidR="00D53245" w:rsidRPr="00A51174">
        <w:t>(95%CI=10.4%</w:t>
      </w:r>
      <w:r w:rsidR="00D53245" w:rsidRPr="00A51174">
        <w:rPr>
          <w:rFonts w:cstheme="minorHAnsi"/>
        </w:rPr>
        <w:t>‒</w:t>
      </w:r>
      <w:r w:rsidR="00D53245" w:rsidRPr="00A51174">
        <w:t>15.3%) in 2011 and 14.6</w:t>
      </w:r>
      <w:r w:rsidR="00466F56" w:rsidRPr="00A51174">
        <w:t xml:space="preserve">% </w:t>
      </w:r>
      <w:r w:rsidR="00D53245" w:rsidRPr="00A51174">
        <w:t>(95%CI=12.4%</w:t>
      </w:r>
      <w:r w:rsidR="00D53245" w:rsidRPr="00A51174">
        <w:rPr>
          <w:rFonts w:cstheme="minorHAnsi"/>
        </w:rPr>
        <w:t>‒</w:t>
      </w:r>
      <w:r w:rsidR="00D53245" w:rsidRPr="00A51174">
        <w:t xml:space="preserve">17.0%) </w:t>
      </w:r>
      <w:r w:rsidR="00466F56" w:rsidRPr="00A51174">
        <w:t xml:space="preserve">in 2015, and significantly higher among </w:t>
      </w:r>
      <w:r w:rsidR="00303DA3" w:rsidRPr="00A51174">
        <w:t xml:space="preserve">the </w:t>
      </w:r>
      <w:r w:rsidR="00466F56" w:rsidRPr="00A51174">
        <w:t xml:space="preserve">older </w:t>
      </w:r>
      <w:r w:rsidR="00303DA3" w:rsidRPr="00A51174">
        <w:t>age group</w:t>
      </w:r>
      <w:r w:rsidR="00976F3F" w:rsidRPr="00A51174">
        <w:t xml:space="preserve"> in both survey years</w:t>
      </w:r>
      <w:r w:rsidR="00D53245" w:rsidRPr="00A51174">
        <w:t xml:space="preserve"> (27.6</w:t>
      </w:r>
      <w:r w:rsidR="00466F56" w:rsidRPr="00A51174">
        <w:t>% vs 7</w:t>
      </w:r>
      <w:r w:rsidR="00D53245" w:rsidRPr="00A51174">
        <w:t>.2</w:t>
      </w:r>
      <w:r w:rsidR="00466F56" w:rsidRPr="00A51174">
        <w:t xml:space="preserve">% in 2015).  </w:t>
      </w:r>
    </w:p>
    <w:p w14:paraId="7EB48BD3" w14:textId="0D3F2751" w:rsidR="00BA6D69" w:rsidRPr="00A51174" w:rsidRDefault="00466F56" w:rsidP="005B7B10">
      <w:pPr>
        <w:spacing w:after="240" w:line="480" w:lineRule="auto"/>
        <w:rPr>
          <w:noProof/>
        </w:rPr>
      </w:pPr>
      <w:r w:rsidRPr="00A51174">
        <w:t>HIV incidence during 2011</w:t>
      </w:r>
      <w:r w:rsidRPr="00A51174">
        <w:rPr>
          <w:rFonts w:cstheme="minorHAnsi"/>
        </w:rPr>
        <w:t>–</w:t>
      </w:r>
      <w:r w:rsidRPr="00A51174">
        <w:t>2015 was 2.</w:t>
      </w:r>
      <w:r w:rsidR="00CE059E" w:rsidRPr="00A51174">
        <w:t>6</w:t>
      </w:r>
      <w:r w:rsidRPr="00A51174">
        <w:t xml:space="preserve"> </w:t>
      </w:r>
      <w:r w:rsidR="00470166" w:rsidRPr="00A51174">
        <w:t xml:space="preserve">per 100 person years </w:t>
      </w:r>
      <w:r w:rsidR="00CE059E" w:rsidRPr="00A51174">
        <w:t>(95%CI=2.0</w:t>
      </w:r>
      <w:r w:rsidRPr="00A51174">
        <w:rPr>
          <w:rFonts w:cstheme="minorHAnsi"/>
        </w:rPr>
        <w:t>–</w:t>
      </w:r>
      <w:r w:rsidRPr="00A51174">
        <w:t>3.</w:t>
      </w:r>
      <w:r w:rsidR="00CE059E" w:rsidRPr="00A51174">
        <w:t>4</w:t>
      </w:r>
      <w:r w:rsidRPr="00A51174">
        <w:t xml:space="preserve">) among </w:t>
      </w:r>
      <w:r w:rsidR="00303DA3" w:rsidRPr="00A51174">
        <w:t>young men</w:t>
      </w:r>
      <w:r w:rsidRPr="00A51174">
        <w:t xml:space="preserve"> 20</w:t>
      </w:r>
      <w:r w:rsidRPr="00A51174">
        <w:rPr>
          <w:rFonts w:cstheme="minorHAnsi"/>
        </w:rPr>
        <w:t>–</w:t>
      </w:r>
      <w:r w:rsidRPr="00A51174">
        <w:t xml:space="preserve">24 </w:t>
      </w:r>
      <w:r w:rsidR="00470166" w:rsidRPr="00A51174">
        <w:t xml:space="preserve">years </w:t>
      </w:r>
      <w:r w:rsidR="00CE059E" w:rsidRPr="00A51174">
        <w:t>and 4.2 (95%CI=3.1</w:t>
      </w:r>
      <w:r w:rsidRPr="00A51174">
        <w:rPr>
          <w:rFonts w:cstheme="minorHAnsi"/>
        </w:rPr>
        <w:t>–</w:t>
      </w:r>
      <w:r w:rsidR="00CE059E" w:rsidRPr="00A51174">
        <w:t>5</w:t>
      </w:r>
      <w:r w:rsidRPr="00A51174">
        <w:t>.</w:t>
      </w:r>
      <w:r w:rsidR="00CE059E" w:rsidRPr="00A51174">
        <w:t>6</w:t>
      </w:r>
      <w:r w:rsidRPr="00A51174">
        <w:t>; Table 2)</w:t>
      </w:r>
      <w:r w:rsidR="00976F3F" w:rsidRPr="00A51174">
        <w:t xml:space="preserve"> among those aged </w:t>
      </w:r>
      <w:r w:rsidR="002D06A7" w:rsidRPr="00A51174">
        <w:t>25-29</w:t>
      </w:r>
      <w:r w:rsidR="00470166" w:rsidRPr="00A51174">
        <w:t xml:space="preserve"> years</w:t>
      </w:r>
      <w:r w:rsidRPr="00A51174">
        <w:t>.  Although incidence in each age group was slightly lower than during 2006</w:t>
      </w:r>
      <w:r w:rsidRPr="00A51174">
        <w:rPr>
          <w:rFonts w:cstheme="minorHAnsi"/>
        </w:rPr>
        <w:t>–</w:t>
      </w:r>
      <w:r w:rsidRPr="00A51174">
        <w:t xml:space="preserve">2010, there was no evidence of a significant </w:t>
      </w:r>
      <w:r w:rsidR="00E670D2" w:rsidRPr="00A51174">
        <w:lastRenderedPageBreak/>
        <w:t>difference in the rate of</w:t>
      </w:r>
      <w:r w:rsidRPr="00A51174">
        <w:t xml:space="preserve"> new infections</w:t>
      </w:r>
      <w:r w:rsidR="006008F5" w:rsidRPr="00A51174">
        <w:t xml:space="preserve"> between</w:t>
      </w:r>
      <w:r w:rsidR="00BA6D69" w:rsidRPr="00A51174">
        <w:t xml:space="preserve"> the two calendar periods</w:t>
      </w:r>
      <w:r w:rsidRPr="00A51174">
        <w:t>.</w:t>
      </w:r>
      <w:r w:rsidR="00BA6D69" w:rsidRPr="00A51174">
        <w:t xml:space="preserve">  </w:t>
      </w:r>
      <w:r w:rsidR="00900746" w:rsidRPr="00A51174">
        <w:t>However, t</w:t>
      </w:r>
      <w:r w:rsidR="00BA6D69" w:rsidRPr="00A51174">
        <w:t xml:space="preserve">here was some evidence of a decreasing trend in </w:t>
      </w:r>
      <w:r w:rsidR="00900746" w:rsidRPr="00A51174">
        <w:t xml:space="preserve">annual </w:t>
      </w:r>
      <w:r w:rsidR="00BA6D69" w:rsidRPr="00A51174">
        <w:t>incidence among men aged 20</w:t>
      </w:r>
      <w:r w:rsidR="00BA6D69" w:rsidRPr="00A51174">
        <w:rPr>
          <w:rFonts w:cstheme="minorHAnsi"/>
        </w:rPr>
        <w:t>–</w:t>
      </w:r>
      <w:r w:rsidR="00BA6D69" w:rsidRPr="00A51174">
        <w:t xml:space="preserve">24 years from 2011 to 2015 (RR for linear trend from one year to the next = 0.86, 95%CI=0.75 -0.97, p=0.02; Supplementary Table 1).   In the sensitivity analysis including periods of non-residency, the estimates of </w:t>
      </w:r>
      <w:r w:rsidR="00BA6D69" w:rsidRPr="00A51174">
        <w:rPr>
          <w:noProof/>
        </w:rPr>
        <w:t>incidence were very similar and the conclusions regarding change over time were the same (Supplementary Table 2).</w:t>
      </w:r>
    </w:p>
    <w:p w14:paraId="687E4E17" w14:textId="77777777" w:rsidR="00576AD0" w:rsidRPr="00A51174" w:rsidRDefault="00576AD0" w:rsidP="005B7B10">
      <w:pPr>
        <w:spacing w:after="120" w:line="480" w:lineRule="auto"/>
        <w:rPr>
          <w:b/>
        </w:rPr>
      </w:pPr>
      <w:r w:rsidRPr="00A51174">
        <w:rPr>
          <w:b/>
        </w:rPr>
        <w:t>Table 2.  HIV incidence estimates in young men aged 20</w:t>
      </w:r>
      <w:r w:rsidRPr="00A51174">
        <w:rPr>
          <w:rFonts w:cstheme="minorHAnsi"/>
          <w:b/>
        </w:rPr>
        <w:t>–</w:t>
      </w:r>
      <w:r w:rsidRPr="00A51174">
        <w:rPr>
          <w:b/>
        </w:rPr>
        <w:t>29 years, by age group and calendar period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5"/>
        <w:gridCol w:w="1485"/>
        <w:gridCol w:w="1276"/>
        <w:gridCol w:w="1134"/>
        <w:gridCol w:w="1888"/>
        <w:gridCol w:w="1888"/>
      </w:tblGrid>
      <w:tr w:rsidR="00576AD0" w:rsidRPr="00A51174" w14:paraId="5C91C489" w14:textId="77777777" w:rsidTr="009612DA">
        <w:tc>
          <w:tcPr>
            <w:tcW w:w="1345" w:type="dxa"/>
            <w:tcBorders>
              <w:top w:val="single" w:sz="4" w:space="0" w:color="auto"/>
              <w:bottom w:val="single" w:sz="4" w:space="0" w:color="auto"/>
            </w:tcBorders>
          </w:tcPr>
          <w:p w14:paraId="5086A4D1" w14:textId="77777777" w:rsidR="00576AD0" w:rsidRPr="00A51174" w:rsidRDefault="00576AD0" w:rsidP="005B7B10">
            <w:pPr>
              <w:spacing w:line="480" w:lineRule="auto"/>
              <w:rPr>
                <w:b/>
              </w:rPr>
            </w:pPr>
            <w:r w:rsidRPr="00A51174">
              <w:rPr>
                <w:b/>
              </w:rPr>
              <w:t>Age group</w:t>
            </w:r>
          </w:p>
        </w:tc>
        <w:tc>
          <w:tcPr>
            <w:tcW w:w="1485" w:type="dxa"/>
            <w:tcBorders>
              <w:top w:val="single" w:sz="4" w:space="0" w:color="auto"/>
              <w:bottom w:val="single" w:sz="4" w:space="0" w:color="auto"/>
            </w:tcBorders>
          </w:tcPr>
          <w:p w14:paraId="586DC54F" w14:textId="77777777" w:rsidR="00576AD0" w:rsidRPr="00A51174" w:rsidRDefault="00576AD0" w:rsidP="005B7B10">
            <w:pPr>
              <w:spacing w:line="480" w:lineRule="auto"/>
              <w:jc w:val="center"/>
              <w:rPr>
                <w:b/>
              </w:rPr>
            </w:pPr>
            <w:r w:rsidRPr="00A51174">
              <w:rPr>
                <w:b/>
              </w:rPr>
              <w:t>Calendar period</w:t>
            </w:r>
          </w:p>
        </w:tc>
        <w:tc>
          <w:tcPr>
            <w:tcW w:w="1276" w:type="dxa"/>
            <w:tcBorders>
              <w:top w:val="single" w:sz="4" w:space="0" w:color="auto"/>
              <w:bottom w:val="single" w:sz="4" w:space="0" w:color="auto"/>
            </w:tcBorders>
          </w:tcPr>
          <w:p w14:paraId="06374A4F" w14:textId="77777777" w:rsidR="00576AD0" w:rsidRPr="00A51174" w:rsidRDefault="00576AD0" w:rsidP="005B7B10">
            <w:pPr>
              <w:spacing w:line="480" w:lineRule="auto"/>
              <w:jc w:val="center"/>
              <w:rPr>
                <w:b/>
              </w:rPr>
            </w:pPr>
            <w:r w:rsidRPr="00A51174">
              <w:rPr>
                <w:b/>
              </w:rPr>
              <w:t>New HIV infections</w:t>
            </w:r>
          </w:p>
        </w:tc>
        <w:tc>
          <w:tcPr>
            <w:tcW w:w="1134" w:type="dxa"/>
            <w:tcBorders>
              <w:top w:val="single" w:sz="4" w:space="0" w:color="auto"/>
              <w:bottom w:val="single" w:sz="4" w:space="0" w:color="auto"/>
            </w:tcBorders>
          </w:tcPr>
          <w:p w14:paraId="122A6DAD" w14:textId="2C2ADA27" w:rsidR="00576AD0" w:rsidRPr="00A51174" w:rsidRDefault="00576AD0" w:rsidP="005B7B10">
            <w:pPr>
              <w:spacing w:line="480" w:lineRule="auto"/>
              <w:jc w:val="center"/>
              <w:rPr>
                <w:b/>
              </w:rPr>
            </w:pPr>
            <w:r w:rsidRPr="00A51174">
              <w:rPr>
                <w:b/>
              </w:rPr>
              <w:t>Person-years</w:t>
            </w:r>
          </w:p>
        </w:tc>
        <w:tc>
          <w:tcPr>
            <w:tcW w:w="1888" w:type="dxa"/>
            <w:tcBorders>
              <w:top w:val="single" w:sz="4" w:space="0" w:color="auto"/>
              <w:bottom w:val="single" w:sz="4" w:space="0" w:color="auto"/>
            </w:tcBorders>
          </w:tcPr>
          <w:p w14:paraId="00BE4970" w14:textId="77777777" w:rsidR="00576AD0" w:rsidRPr="00A51174" w:rsidRDefault="00576AD0" w:rsidP="005B7B10">
            <w:pPr>
              <w:spacing w:line="480" w:lineRule="auto"/>
              <w:jc w:val="center"/>
              <w:rPr>
                <w:b/>
              </w:rPr>
            </w:pPr>
            <w:r w:rsidRPr="00A51174">
              <w:rPr>
                <w:b/>
              </w:rPr>
              <w:t>Incidence rate / 100 person-years</w:t>
            </w:r>
          </w:p>
        </w:tc>
        <w:tc>
          <w:tcPr>
            <w:tcW w:w="1888" w:type="dxa"/>
            <w:tcBorders>
              <w:top w:val="single" w:sz="4" w:space="0" w:color="auto"/>
              <w:bottom w:val="single" w:sz="4" w:space="0" w:color="auto"/>
            </w:tcBorders>
          </w:tcPr>
          <w:p w14:paraId="1F13FB05" w14:textId="77777777" w:rsidR="00576AD0" w:rsidRPr="00A51174" w:rsidRDefault="00576AD0" w:rsidP="005B7B10">
            <w:pPr>
              <w:spacing w:line="480" w:lineRule="auto"/>
              <w:jc w:val="center"/>
              <w:rPr>
                <w:b/>
              </w:rPr>
            </w:pPr>
            <w:r w:rsidRPr="00A51174">
              <w:rPr>
                <w:b/>
              </w:rPr>
              <w:t xml:space="preserve">Rate ratio </w:t>
            </w:r>
            <w:r w:rsidRPr="00A51174">
              <w:rPr>
                <w:b/>
              </w:rPr>
              <w:br/>
              <w:t>(95% CI)</w:t>
            </w:r>
            <w:r w:rsidRPr="00A51174">
              <w:rPr>
                <w:b/>
                <w:vertAlign w:val="superscript"/>
              </w:rPr>
              <w:t xml:space="preserve"> 1</w:t>
            </w:r>
          </w:p>
        </w:tc>
      </w:tr>
      <w:tr w:rsidR="00576AD0" w:rsidRPr="00A51174" w14:paraId="7EE3FDC7" w14:textId="77777777" w:rsidTr="009612DA">
        <w:tc>
          <w:tcPr>
            <w:tcW w:w="1345" w:type="dxa"/>
            <w:tcBorders>
              <w:top w:val="single" w:sz="4" w:space="0" w:color="auto"/>
            </w:tcBorders>
          </w:tcPr>
          <w:p w14:paraId="5F2D9951" w14:textId="77777777" w:rsidR="00576AD0" w:rsidRPr="00A51174" w:rsidRDefault="00576AD0" w:rsidP="005B7B10">
            <w:pPr>
              <w:spacing w:line="480" w:lineRule="auto"/>
            </w:pPr>
            <w:r w:rsidRPr="00A51174">
              <w:t>20</w:t>
            </w:r>
            <w:r w:rsidRPr="00A51174">
              <w:rPr>
                <w:rFonts w:cstheme="minorHAnsi"/>
              </w:rPr>
              <w:t>–</w:t>
            </w:r>
            <w:r w:rsidRPr="00A51174">
              <w:t>24 years</w:t>
            </w:r>
          </w:p>
        </w:tc>
        <w:tc>
          <w:tcPr>
            <w:tcW w:w="1485" w:type="dxa"/>
            <w:tcBorders>
              <w:top w:val="single" w:sz="4" w:space="0" w:color="auto"/>
            </w:tcBorders>
          </w:tcPr>
          <w:p w14:paraId="735F9CFA" w14:textId="77777777" w:rsidR="00576AD0" w:rsidRPr="00A51174" w:rsidRDefault="00576AD0" w:rsidP="005B7B10">
            <w:pPr>
              <w:spacing w:line="480" w:lineRule="auto"/>
              <w:jc w:val="center"/>
            </w:pPr>
            <w:r w:rsidRPr="00A51174">
              <w:t>2006</w:t>
            </w:r>
            <w:r w:rsidRPr="00A51174">
              <w:rPr>
                <w:rFonts w:cstheme="minorHAnsi"/>
              </w:rPr>
              <w:t>–</w:t>
            </w:r>
            <w:r w:rsidRPr="00A51174">
              <w:t>2010</w:t>
            </w:r>
          </w:p>
        </w:tc>
        <w:tc>
          <w:tcPr>
            <w:tcW w:w="1276" w:type="dxa"/>
            <w:tcBorders>
              <w:top w:val="single" w:sz="4" w:space="0" w:color="auto"/>
            </w:tcBorders>
          </w:tcPr>
          <w:p w14:paraId="361619E2" w14:textId="77777777" w:rsidR="00576AD0" w:rsidRPr="00A51174" w:rsidRDefault="00576AD0" w:rsidP="005B7B10">
            <w:pPr>
              <w:spacing w:line="480" w:lineRule="auto"/>
              <w:jc w:val="center"/>
              <w:rPr>
                <w:noProof/>
              </w:rPr>
            </w:pPr>
            <w:r w:rsidRPr="00A51174">
              <w:rPr>
                <w:noProof/>
              </w:rPr>
              <w:t>103</w:t>
            </w:r>
          </w:p>
        </w:tc>
        <w:tc>
          <w:tcPr>
            <w:tcW w:w="1134" w:type="dxa"/>
            <w:tcBorders>
              <w:top w:val="single" w:sz="4" w:space="0" w:color="auto"/>
            </w:tcBorders>
          </w:tcPr>
          <w:p w14:paraId="08EBBEB5" w14:textId="77777777" w:rsidR="00576AD0" w:rsidRPr="00A51174" w:rsidRDefault="00576AD0" w:rsidP="005B7B10">
            <w:pPr>
              <w:spacing w:line="480" w:lineRule="auto"/>
              <w:jc w:val="center"/>
              <w:rPr>
                <w:noProof/>
              </w:rPr>
            </w:pPr>
            <w:r w:rsidRPr="00A51174">
              <w:rPr>
                <w:noProof/>
              </w:rPr>
              <w:t>3430</w:t>
            </w:r>
          </w:p>
        </w:tc>
        <w:tc>
          <w:tcPr>
            <w:tcW w:w="1888" w:type="dxa"/>
            <w:tcBorders>
              <w:top w:val="single" w:sz="4" w:space="0" w:color="auto"/>
            </w:tcBorders>
          </w:tcPr>
          <w:p w14:paraId="56FFE3CB" w14:textId="77777777" w:rsidR="00576AD0" w:rsidRPr="00A51174" w:rsidRDefault="00576AD0" w:rsidP="005B7B10">
            <w:pPr>
              <w:spacing w:line="480" w:lineRule="auto"/>
              <w:rPr>
                <w:noProof/>
              </w:rPr>
            </w:pPr>
            <w:r w:rsidRPr="00A51174">
              <w:rPr>
                <w:noProof/>
              </w:rPr>
              <w:t>2.99  (2.38 -3.77 )</w:t>
            </w:r>
          </w:p>
        </w:tc>
        <w:tc>
          <w:tcPr>
            <w:tcW w:w="1888" w:type="dxa"/>
            <w:tcBorders>
              <w:top w:val="single" w:sz="4" w:space="0" w:color="auto"/>
            </w:tcBorders>
          </w:tcPr>
          <w:p w14:paraId="31D2CBDF" w14:textId="77777777" w:rsidR="00576AD0" w:rsidRPr="00A51174" w:rsidRDefault="00576AD0" w:rsidP="005B7B10">
            <w:pPr>
              <w:spacing w:line="480" w:lineRule="auto"/>
              <w:jc w:val="center"/>
            </w:pPr>
            <w:r w:rsidRPr="00A51174">
              <w:t>1</w:t>
            </w:r>
          </w:p>
        </w:tc>
      </w:tr>
      <w:tr w:rsidR="00576AD0" w:rsidRPr="00A51174" w14:paraId="7F45506C" w14:textId="77777777" w:rsidTr="009612DA">
        <w:tc>
          <w:tcPr>
            <w:tcW w:w="1345" w:type="dxa"/>
          </w:tcPr>
          <w:p w14:paraId="0B8BBE59" w14:textId="77777777" w:rsidR="00576AD0" w:rsidRPr="00A51174" w:rsidRDefault="00576AD0" w:rsidP="005B7B10">
            <w:pPr>
              <w:spacing w:line="480" w:lineRule="auto"/>
            </w:pPr>
          </w:p>
        </w:tc>
        <w:tc>
          <w:tcPr>
            <w:tcW w:w="1485" w:type="dxa"/>
          </w:tcPr>
          <w:p w14:paraId="0B1203F9" w14:textId="77777777" w:rsidR="00576AD0" w:rsidRPr="00A51174" w:rsidRDefault="00576AD0" w:rsidP="005B7B10">
            <w:pPr>
              <w:spacing w:line="480" w:lineRule="auto"/>
              <w:jc w:val="center"/>
            </w:pPr>
            <w:r w:rsidRPr="00A51174">
              <w:t>2011</w:t>
            </w:r>
            <w:r w:rsidRPr="00A51174">
              <w:rPr>
                <w:rFonts w:cstheme="minorHAnsi"/>
              </w:rPr>
              <w:t>–</w:t>
            </w:r>
            <w:r w:rsidRPr="00A51174">
              <w:t>2015</w:t>
            </w:r>
          </w:p>
        </w:tc>
        <w:tc>
          <w:tcPr>
            <w:tcW w:w="1276" w:type="dxa"/>
          </w:tcPr>
          <w:p w14:paraId="4D2F1E4E" w14:textId="02FFC4FE" w:rsidR="00576AD0" w:rsidRPr="00A51174" w:rsidRDefault="00576AD0" w:rsidP="005B7B10">
            <w:pPr>
              <w:spacing w:line="480" w:lineRule="auto"/>
              <w:jc w:val="center"/>
              <w:rPr>
                <w:noProof/>
              </w:rPr>
            </w:pPr>
            <w:r w:rsidRPr="00A51174">
              <w:rPr>
                <w:noProof/>
              </w:rPr>
              <w:t>76</w:t>
            </w:r>
          </w:p>
        </w:tc>
        <w:tc>
          <w:tcPr>
            <w:tcW w:w="1134" w:type="dxa"/>
          </w:tcPr>
          <w:p w14:paraId="23AA6EAE" w14:textId="77777777" w:rsidR="00576AD0" w:rsidRPr="00A51174" w:rsidRDefault="00576AD0" w:rsidP="005B7B10">
            <w:pPr>
              <w:spacing w:line="480" w:lineRule="auto"/>
              <w:jc w:val="center"/>
              <w:rPr>
                <w:noProof/>
              </w:rPr>
            </w:pPr>
            <w:r w:rsidRPr="00A51174">
              <w:rPr>
                <w:noProof/>
              </w:rPr>
              <w:t>2876</w:t>
            </w:r>
          </w:p>
        </w:tc>
        <w:tc>
          <w:tcPr>
            <w:tcW w:w="1888" w:type="dxa"/>
          </w:tcPr>
          <w:p w14:paraId="5C64C29B" w14:textId="77777777" w:rsidR="00576AD0" w:rsidRPr="00A51174" w:rsidRDefault="00576AD0" w:rsidP="005B7B10">
            <w:pPr>
              <w:spacing w:line="480" w:lineRule="auto"/>
              <w:rPr>
                <w:noProof/>
              </w:rPr>
            </w:pPr>
            <w:r w:rsidRPr="00A51174">
              <w:rPr>
                <w:noProof/>
              </w:rPr>
              <w:t>2.62  (2.01 -3.42 )</w:t>
            </w:r>
          </w:p>
        </w:tc>
        <w:tc>
          <w:tcPr>
            <w:tcW w:w="1888" w:type="dxa"/>
          </w:tcPr>
          <w:p w14:paraId="208A9365" w14:textId="77777777" w:rsidR="00576AD0" w:rsidRPr="00A51174" w:rsidRDefault="00576AD0" w:rsidP="005B7B10">
            <w:pPr>
              <w:spacing w:line="480" w:lineRule="auto"/>
              <w:rPr>
                <w:noProof/>
              </w:rPr>
            </w:pPr>
            <w:r w:rsidRPr="00A51174">
              <w:rPr>
                <w:noProof/>
              </w:rPr>
              <w:t>0.85  (0.59 -1.23 )</w:t>
            </w:r>
          </w:p>
        </w:tc>
      </w:tr>
      <w:tr w:rsidR="00576AD0" w:rsidRPr="00A51174" w14:paraId="44215314" w14:textId="77777777" w:rsidTr="009612DA">
        <w:tc>
          <w:tcPr>
            <w:tcW w:w="1345" w:type="dxa"/>
          </w:tcPr>
          <w:p w14:paraId="212B2B0F" w14:textId="77777777" w:rsidR="00576AD0" w:rsidRPr="00A51174" w:rsidRDefault="00576AD0" w:rsidP="005B7B10">
            <w:pPr>
              <w:spacing w:line="480" w:lineRule="auto"/>
            </w:pPr>
            <w:r w:rsidRPr="00A51174">
              <w:t>25</w:t>
            </w:r>
            <w:r w:rsidRPr="00A51174">
              <w:rPr>
                <w:rFonts w:cstheme="minorHAnsi"/>
              </w:rPr>
              <w:t>–</w:t>
            </w:r>
            <w:r w:rsidRPr="00A51174">
              <w:t>29 years</w:t>
            </w:r>
          </w:p>
        </w:tc>
        <w:tc>
          <w:tcPr>
            <w:tcW w:w="1485" w:type="dxa"/>
          </w:tcPr>
          <w:p w14:paraId="101FA09D" w14:textId="77777777" w:rsidR="00576AD0" w:rsidRPr="00A51174" w:rsidRDefault="00576AD0" w:rsidP="005B7B10">
            <w:pPr>
              <w:spacing w:line="480" w:lineRule="auto"/>
              <w:jc w:val="center"/>
            </w:pPr>
            <w:r w:rsidRPr="00A51174">
              <w:t>2006</w:t>
            </w:r>
            <w:r w:rsidRPr="00A51174">
              <w:rPr>
                <w:rFonts w:cstheme="minorHAnsi"/>
              </w:rPr>
              <w:t>–</w:t>
            </w:r>
            <w:r w:rsidRPr="00A51174">
              <w:t>2010</w:t>
            </w:r>
          </w:p>
        </w:tc>
        <w:tc>
          <w:tcPr>
            <w:tcW w:w="1276" w:type="dxa"/>
          </w:tcPr>
          <w:p w14:paraId="2861696C" w14:textId="2934E7F1" w:rsidR="00576AD0" w:rsidRPr="00A51174" w:rsidRDefault="00576AD0" w:rsidP="005B7B10">
            <w:pPr>
              <w:spacing w:line="480" w:lineRule="auto"/>
              <w:jc w:val="center"/>
              <w:rPr>
                <w:noProof/>
              </w:rPr>
            </w:pPr>
            <w:r w:rsidRPr="00A51174">
              <w:rPr>
                <w:noProof/>
              </w:rPr>
              <w:t>59</w:t>
            </w:r>
          </w:p>
        </w:tc>
        <w:tc>
          <w:tcPr>
            <w:tcW w:w="1134" w:type="dxa"/>
          </w:tcPr>
          <w:p w14:paraId="3C162B87" w14:textId="77777777" w:rsidR="00576AD0" w:rsidRPr="00A51174" w:rsidRDefault="00576AD0" w:rsidP="005B7B10">
            <w:pPr>
              <w:spacing w:line="480" w:lineRule="auto"/>
              <w:jc w:val="center"/>
              <w:rPr>
                <w:noProof/>
              </w:rPr>
            </w:pPr>
            <w:r w:rsidRPr="00A51174">
              <w:rPr>
                <w:noProof/>
              </w:rPr>
              <w:t>1299</w:t>
            </w:r>
          </w:p>
        </w:tc>
        <w:tc>
          <w:tcPr>
            <w:tcW w:w="1888" w:type="dxa"/>
          </w:tcPr>
          <w:p w14:paraId="3990A4F9" w14:textId="77777777" w:rsidR="00576AD0" w:rsidRPr="00A51174" w:rsidRDefault="00576AD0" w:rsidP="005B7B10">
            <w:pPr>
              <w:spacing w:line="480" w:lineRule="auto"/>
              <w:rPr>
                <w:noProof/>
              </w:rPr>
            </w:pPr>
            <w:r w:rsidRPr="00A51174">
              <w:rPr>
                <w:noProof/>
              </w:rPr>
              <w:t>4.54  (3.32 -6.21 )</w:t>
            </w:r>
          </w:p>
        </w:tc>
        <w:tc>
          <w:tcPr>
            <w:tcW w:w="1888" w:type="dxa"/>
          </w:tcPr>
          <w:p w14:paraId="7D15B081" w14:textId="77777777" w:rsidR="00576AD0" w:rsidRPr="00A51174" w:rsidRDefault="00576AD0" w:rsidP="005B7B10">
            <w:pPr>
              <w:spacing w:line="480" w:lineRule="auto"/>
              <w:jc w:val="center"/>
            </w:pPr>
            <w:r w:rsidRPr="00A51174">
              <w:t>1</w:t>
            </w:r>
          </w:p>
        </w:tc>
      </w:tr>
      <w:tr w:rsidR="00576AD0" w:rsidRPr="00A51174" w14:paraId="4117E7BB" w14:textId="77777777" w:rsidTr="009612DA">
        <w:tc>
          <w:tcPr>
            <w:tcW w:w="1345" w:type="dxa"/>
          </w:tcPr>
          <w:p w14:paraId="4D7CF6D0" w14:textId="77777777" w:rsidR="00576AD0" w:rsidRPr="00A51174" w:rsidRDefault="00576AD0" w:rsidP="005B7B10">
            <w:pPr>
              <w:spacing w:line="480" w:lineRule="auto"/>
            </w:pPr>
          </w:p>
        </w:tc>
        <w:tc>
          <w:tcPr>
            <w:tcW w:w="1485" w:type="dxa"/>
          </w:tcPr>
          <w:p w14:paraId="4E156D84" w14:textId="77777777" w:rsidR="00576AD0" w:rsidRPr="00A51174" w:rsidRDefault="00576AD0" w:rsidP="005B7B10">
            <w:pPr>
              <w:spacing w:line="480" w:lineRule="auto"/>
              <w:jc w:val="center"/>
            </w:pPr>
            <w:r w:rsidRPr="00A51174">
              <w:t>2011</w:t>
            </w:r>
            <w:r w:rsidRPr="00A51174">
              <w:rPr>
                <w:rFonts w:cstheme="minorHAnsi"/>
              </w:rPr>
              <w:t>–</w:t>
            </w:r>
            <w:r w:rsidRPr="00A51174">
              <w:t>2015</w:t>
            </w:r>
          </w:p>
        </w:tc>
        <w:tc>
          <w:tcPr>
            <w:tcW w:w="1276" w:type="dxa"/>
          </w:tcPr>
          <w:p w14:paraId="271746A2" w14:textId="6DB2CDB6" w:rsidR="00576AD0" w:rsidRPr="00A51174" w:rsidRDefault="00576AD0" w:rsidP="005B7B10">
            <w:pPr>
              <w:spacing w:line="480" w:lineRule="auto"/>
              <w:jc w:val="center"/>
              <w:rPr>
                <w:noProof/>
              </w:rPr>
            </w:pPr>
            <w:r w:rsidRPr="00A51174">
              <w:rPr>
                <w:noProof/>
              </w:rPr>
              <w:t>66</w:t>
            </w:r>
          </w:p>
        </w:tc>
        <w:tc>
          <w:tcPr>
            <w:tcW w:w="1134" w:type="dxa"/>
          </w:tcPr>
          <w:p w14:paraId="42FD7AFC" w14:textId="77777777" w:rsidR="00576AD0" w:rsidRPr="00A51174" w:rsidRDefault="00576AD0" w:rsidP="005B7B10">
            <w:pPr>
              <w:spacing w:line="480" w:lineRule="auto"/>
              <w:jc w:val="center"/>
              <w:rPr>
                <w:noProof/>
              </w:rPr>
            </w:pPr>
            <w:r w:rsidRPr="00A51174">
              <w:rPr>
                <w:noProof/>
              </w:rPr>
              <w:t>1592</w:t>
            </w:r>
          </w:p>
        </w:tc>
        <w:tc>
          <w:tcPr>
            <w:tcW w:w="1888" w:type="dxa"/>
          </w:tcPr>
          <w:p w14:paraId="1163EFFD" w14:textId="77777777" w:rsidR="00576AD0" w:rsidRPr="00A51174" w:rsidRDefault="00576AD0" w:rsidP="005B7B10">
            <w:pPr>
              <w:spacing w:line="480" w:lineRule="auto"/>
              <w:rPr>
                <w:noProof/>
              </w:rPr>
            </w:pPr>
            <w:r w:rsidRPr="00A51174">
              <w:rPr>
                <w:noProof/>
              </w:rPr>
              <w:t>4.16  (3.12 -5.56 )</w:t>
            </w:r>
          </w:p>
        </w:tc>
        <w:tc>
          <w:tcPr>
            <w:tcW w:w="1888" w:type="dxa"/>
          </w:tcPr>
          <w:p w14:paraId="41FA799A" w14:textId="77777777" w:rsidR="00576AD0" w:rsidRPr="00A51174" w:rsidRDefault="00576AD0" w:rsidP="005B7B10">
            <w:pPr>
              <w:spacing w:line="480" w:lineRule="auto"/>
              <w:rPr>
                <w:noProof/>
              </w:rPr>
            </w:pPr>
            <w:r w:rsidRPr="00A51174">
              <w:rPr>
                <w:noProof/>
              </w:rPr>
              <w:t>0.92  (0.59 -1.42 )</w:t>
            </w:r>
          </w:p>
        </w:tc>
      </w:tr>
    </w:tbl>
    <w:p w14:paraId="4D21C228" w14:textId="77777777" w:rsidR="00576AD0" w:rsidRPr="00A51174" w:rsidRDefault="00576AD0" w:rsidP="005B7B10">
      <w:pPr>
        <w:spacing w:after="0" w:line="480" w:lineRule="auto"/>
      </w:pPr>
      <w:r w:rsidRPr="00A51174">
        <w:rPr>
          <w:sz w:val="20"/>
          <w:szCs w:val="20"/>
          <w:vertAlign w:val="superscript"/>
        </w:rPr>
        <w:t>1</w:t>
      </w:r>
      <w:r w:rsidRPr="00A51174">
        <w:rPr>
          <w:sz w:val="20"/>
          <w:szCs w:val="20"/>
        </w:rPr>
        <w:t>Rate ratio comparing HIV incidence in the period 2011-2015 to that in 2006-2015, adjusted for current age.</w:t>
      </w:r>
    </w:p>
    <w:p w14:paraId="4AD404C0" w14:textId="77777777" w:rsidR="00576AD0" w:rsidRPr="00A51174" w:rsidRDefault="00576AD0" w:rsidP="005B7B10">
      <w:pPr>
        <w:spacing w:after="240" w:line="480" w:lineRule="auto"/>
      </w:pPr>
    </w:p>
    <w:p w14:paraId="1D4B5F44" w14:textId="77777777" w:rsidR="00130F1E" w:rsidRPr="00A51174" w:rsidRDefault="0006126B" w:rsidP="005B7B10">
      <w:pPr>
        <w:pStyle w:val="Heading2"/>
        <w:spacing w:line="480" w:lineRule="auto"/>
        <w:rPr>
          <w:b/>
          <w:sz w:val="32"/>
          <w:szCs w:val="32"/>
        </w:rPr>
      </w:pPr>
      <w:r w:rsidRPr="00A51174">
        <w:rPr>
          <w:b/>
          <w:sz w:val="32"/>
          <w:szCs w:val="32"/>
        </w:rPr>
        <w:t>Uptake of</w:t>
      </w:r>
      <w:r w:rsidR="004C5CCD" w:rsidRPr="00A51174">
        <w:rPr>
          <w:b/>
          <w:sz w:val="32"/>
          <w:szCs w:val="32"/>
        </w:rPr>
        <w:t xml:space="preserve"> </w:t>
      </w:r>
      <w:r w:rsidR="007E33C7" w:rsidRPr="00A51174">
        <w:rPr>
          <w:b/>
          <w:sz w:val="32"/>
          <w:szCs w:val="32"/>
        </w:rPr>
        <w:t>services</w:t>
      </w:r>
    </w:p>
    <w:p w14:paraId="6366E983" w14:textId="0CECD9BF" w:rsidR="0006126B" w:rsidRPr="00A51174" w:rsidRDefault="005F77D5" w:rsidP="005B7B10">
      <w:pPr>
        <w:spacing w:after="240" w:line="480" w:lineRule="auto"/>
      </w:pPr>
      <w:r w:rsidRPr="00A51174">
        <w:t xml:space="preserve">In 2011, </w:t>
      </w:r>
      <w:r w:rsidR="0006126B" w:rsidRPr="00A51174">
        <w:t>less than half (47%) of</w:t>
      </w:r>
      <w:r w:rsidR="00976F3F" w:rsidRPr="00A51174">
        <w:t xml:space="preserve"> young men aged 20</w:t>
      </w:r>
      <w:r w:rsidR="00976F3F" w:rsidRPr="00A51174">
        <w:rPr>
          <w:rFonts w:cstheme="minorHAnsi"/>
        </w:rPr>
        <w:t>–</w:t>
      </w:r>
      <w:r w:rsidR="00976F3F" w:rsidRPr="00A51174">
        <w:t xml:space="preserve">29 </w:t>
      </w:r>
      <w:r w:rsidRPr="00A51174">
        <w:t>years</w:t>
      </w:r>
      <w:r w:rsidR="0006126B" w:rsidRPr="00A51174">
        <w:t xml:space="preserve"> reported having tested for HIV in the past 12 months, with no difference between the </w:t>
      </w:r>
      <w:r w:rsidRPr="00A51174">
        <w:t>age groups</w:t>
      </w:r>
      <w:r w:rsidR="00D727B8" w:rsidRPr="00A51174">
        <w:t xml:space="preserve"> (Table 1</w:t>
      </w:r>
      <w:r w:rsidR="001B3A73" w:rsidRPr="00A51174">
        <w:t>)</w:t>
      </w:r>
      <w:r w:rsidR="0006126B" w:rsidRPr="00A51174">
        <w:t xml:space="preserve">.  </w:t>
      </w:r>
      <w:r w:rsidRPr="00A51174">
        <w:t>I</w:t>
      </w:r>
      <w:r w:rsidR="0006126B" w:rsidRPr="00A51174">
        <w:t xml:space="preserve">n 2015, there was some evidence that </w:t>
      </w:r>
      <w:r w:rsidR="00976F3F" w:rsidRPr="00A51174">
        <w:t>men aged 25</w:t>
      </w:r>
      <w:r w:rsidR="00976F3F" w:rsidRPr="00A51174">
        <w:rPr>
          <w:rFonts w:cstheme="minorHAnsi"/>
        </w:rPr>
        <w:t>–</w:t>
      </w:r>
      <w:r w:rsidR="00976F3F" w:rsidRPr="00A51174">
        <w:t xml:space="preserve">29 </w:t>
      </w:r>
      <w:r w:rsidR="0006126B" w:rsidRPr="00A51174">
        <w:t>were more likely than</w:t>
      </w:r>
      <w:r w:rsidR="00976F3F" w:rsidRPr="00A51174">
        <w:t xml:space="preserve"> those in</w:t>
      </w:r>
      <w:r w:rsidR="0006126B" w:rsidRPr="00A51174">
        <w:t xml:space="preserve"> </w:t>
      </w:r>
      <w:r w:rsidR="00976F3F" w:rsidRPr="00A51174">
        <w:t>the younger age group</w:t>
      </w:r>
      <w:r w:rsidR="0006126B" w:rsidRPr="00A51174">
        <w:t xml:space="preserve"> to report having tested (50% vs 45%</w:t>
      </w:r>
      <w:r w:rsidRPr="00A51174">
        <w:t>, p=0.06</w:t>
      </w:r>
      <w:r w:rsidR="0006126B" w:rsidRPr="00A51174">
        <w:t xml:space="preserve">).  </w:t>
      </w:r>
    </w:p>
    <w:p w14:paraId="285C46D6" w14:textId="4A478B4E" w:rsidR="007E33C7" w:rsidRPr="00A51174" w:rsidRDefault="007E33C7" w:rsidP="000E67C0">
      <w:pPr>
        <w:spacing w:after="240" w:line="480" w:lineRule="auto"/>
      </w:pPr>
      <w:r w:rsidRPr="00A51174">
        <w:t xml:space="preserve">In 2011, only 5% of </w:t>
      </w:r>
      <w:r w:rsidR="00976F3F" w:rsidRPr="00A51174">
        <w:t>young men</w:t>
      </w:r>
      <w:r w:rsidRPr="00A51174">
        <w:t xml:space="preserve"> reported having undergone VMMC, with no difference between the two age groups.  By 2015, that proportion had increased significantly, with 40% of those aged 20</w:t>
      </w:r>
      <w:r w:rsidRPr="00A51174">
        <w:rPr>
          <w:rFonts w:cstheme="minorHAnsi"/>
        </w:rPr>
        <w:t>–</w:t>
      </w:r>
      <w:r w:rsidRPr="00A51174">
        <w:t>24</w:t>
      </w:r>
      <w:r w:rsidR="005F77D5" w:rsidRPr="00A51174">
        <w:t xml:space="preserve"> years</w:t>
      </w:r>
      <w:r w:rsidRPr="00A51174">
        <w:t xml:space="preserve"> and 20% of those 25</w:t>
      </w:r>
      <w:r w:rsidRPr="00A51174">
        <w:rPr>
          <w:rFonts w:cstheme="minorHAnsi"/>
        </w:rPr>
        <w:t>–</w:t>
      </w:r>
      <w:r w:rsidRPr="00A51174">
        <w:t>29 reporting VMMC.</w:t>
      </w:r>
    </w:p>
    <w:p w14:paraId="2E1E8A52" w14:textId="2151E265" w:rsidR="007E33C7" w:rsidRPr="00A51174" w:rsidRDefault="00D7504D" w:rsidP="004E7C24">
      <w:pPr>
        <w:spacing w:after="240" w:line="480" w:lineRule="auto"/>
      </w:pPr>
      <w:r w:rsidRPr="00A51174">
        <w:lastRenderedPageBreak/>
        <w:t xml:space="preserve">The majority of participants (89% in 2011 and 94% in 2015) had heard about </w:t>
      </w:r>
      <w:r w:rsidR="001303FD" w:rsidRPr="00A51174">
        <w:t>ART</w:t>
      </w:r>
      <w:r w:rsidRPr="00A51174">
        <w:t xml:space="preserve"> and knew of places where people could get ART if needed.  Under a third of participants reported having visited a clinic </w:t>
      </w:r>
      <w:r w:rsidR="00BA6D69" w:rsidRPr="00A51174">
        <w:t xml:space="preserve">of any type </w:t>
      </w:r>
      <w:r w:rsidRPr="00A51174">
        <w:t xml:space="preserve">in the past 12 months, with no difference between the survey </w:t>
      </w:r>
      <w:r w:rsidR="00306462" w:rsidRPr="00A51174">
        <w:t>years; the</w:t>
      </w:r>
      <w:r w:rsidRPr="00A51174">
        <w:t xml:space="preserve"> proportion was higher among</w:t>
      </w:r>
      <w:r w:rsidR="00976F3F" w:rsidRPr="00A51174">
        <w:t xml:space="preserve"> the </w:t>
      </w:r>
      <w:r w:rsidRPr="00A51174">
        <w:t xml:space="preserve">older than </w:t>
      </w:r>
      <w:r w:rsidR="00976F3F" w:rsidRPr="00A51174">
        <w:t xml:space="preserve">the </w:t>
      </w:r>
      <w:r w:rsidRPr="00A51174">
        <w:t xml:space="preserve">younger </w:t>
      </w:r>
      <w:r w:rsidR="00976F3F" w:rsidRPr="00A51174">
        <w:t>age group</w:t>
      </w:r>
      <w:r w:rsidRPr="00A51174">
        <w:t xml:space="preserve"> (35%</w:t>
      </w:r>
      <w:r w:rsidR="00E670D2" w:rsidRPr="00A51174">
        <w:t xml:space="preserve"> vs 28%</w:t>
      </w:r>
      <w:r w:rsidRPr="00A51174">
        <w:t>).</w:t>
      </w:r>
    </w:p>
    <w:p w14:paraId="0DE643D9" w14:textId="77777777" w:rsidR="00F066BA" w:rsidRPr="00A51174" w:rsidRDefault="00F066BA" w:rsidP="004E7C24">
      <w:pPr>
        <w:pStyle w:val="Heading2"/>
        <w:spacing w:line="480" w:lineRule="auto"/>
        <w:rPr>
          <w:b/>
          <w:sz w:val="32"/>
          <w:szCs w:val="32"/>
        </w:rPr>
      </w:pPr>
      <w:r w:rsidRPr="00A51174">
        <w:rPr>
          <w:b/>
          <w:sz w:val="32"/>
          <w:szCs w:val="32"/>
        </w:rPr>
        <w:t xml:space="preserve">Factors associated with HIV testing </w:t>
      </w:r>
    </w:p>
    <w:p w14:paraId="69199BB3" w14:textId="5E51D7FC" w:rsidR="00C75153" w:rsidRPr="00A51174" w:rsidRDefault="00F066BA" w:rsidP="004E7C24">
      <w:pPr>
        <w:spacing w:after="240" w:line="480" w:lineRule="auto"/>
      </w:pPr>
      <w:r w:rsidRPr="00A51174">
        <w:t>In the unadjusted analysis, older age, having above primary education, higher socioeconomic status</w:t>
      </w:r>
      <w:r w:rsidR="001303FD" w:rsidRPr="00A51174">
        <w:t xml:space="preserve"> (SES)</w:t>
      </w:r>
      <w:r w:rsidRPr="00A51174">
        <w:t xml:space="preserve">, history of having out-migrated from the survey area, knowledge of where to get ART </w:t>
      </w:r>
      <w:r w:rsidR="005E37B1" w:rsidRPr="00A51174">
        <w:t xml:space="preserve">and being sexually active </w:t>
      </w:r>
      <w:r w:rsidRPr="00A51174">
        <w:t>were positively associated with having tested for HIV in the past 12 months</w:t>
      </w:r>
      <w:r w:rsidR="00D727B8" w:rsidRPr="00A51174">
        <w:t xml:space="preserve"> (Table 3)</w:t>
      </w:r>
      <w:r w:rsidRPr="00A51174">
        <w:t xml:space="preserve">.  </w:t>
      </w:r>
      <w:r w:rsidR="00C75153" w:rsidRPr="00A51174">
        <w:t xml:space="preserve">After adjusting for age group and survey year, those </w:t>
      </w:r>
      <w:proofErr w:type="gramStart"/>
      <w:r w:rsidR="00C75153" w:rsidRPr="00A51174">
        <w:t>associations still</w:t>
      </w:r>
      <w:proofErr w:type="gramEnd"/>
      <w:r w:rsidR="00C75153" w:rsidRPr="00A51174">
        <w:t xml:space="preserve"> remained.  </w:t>
      </w:r>
    </w:p>
    <w:p w14:paraId="348ECCAD" w14:textId="2D2AF084" w:rsidR="008D3728" w:rsidRPr="00A51174" w:rsidRDefault="008D3728" w:rsidP="000E67C0">
      <w:pPr>
        <w:spacing w:after="240" w:line="480" w:lineRule="auto"/>
      </w:pPr>
      <w:r w:rsidRPr="00A51174">
        <w:t xml:space="preserve">In the final adjusted analysis, education level was the only sociodemographic factor that remained associated (at p&lt;0.10) with HIV testing </w:t>
      </w:r>
      <w:r w:rsidR="004575CF" w:rsidRPr="00A51174">
        <w:t>(adjusted (a</w:t>
      </w:r>
      <w:proofErr w:type="gramStart"/>
      <w:r w:rsidR="004575CF" w:rsidRPr="00A51174">
        <w:t>)OR</w:t>
      </w:r>
      <w:proofErr w:type="gramEnd"/>
      <w:r w:rsidR="004575CF" w:rsidRPr="00A51174">
        <w:t>=1.63</w:t>
      </w:r>
      <w:r w:rsidRPr="00A51174">
        <w:t>, 95%CI=1.1</w:t>
      </w:r>
      <w:r w:rsidR="004575CF" w:rsidRPr="00A51174">
        <w:t>5</w:t>
      </w:r>
      <w:r w:rsidRPr="00A51174">
        <w:rPr>
          <w:rFonts w:cstheme="minorHAnsi"/>
        </w:rPr>
        <w:t>–2</w:t>
      </w:r>
      <w:r w:rsidRPr="00A51174">
        <w:t>.</w:t>
      </w:r>
      <w:r w:rsidR="004575CF" w:rsidRPr="00A51174">
        <w:t>30</w:t>
      </w:r>
      <w:r w:rsidRPr="00A51174">
        <w:t>, comparing those who had completed secondary with those who had no secondary education).  Behavioural factors that remained association with HIV testing were being sexually active (</w:t>
      </w:r>
      <w:proofErr w:type="spellStart"/>
      <w:r w:rsidRPr="00A51174">
        <w:t>a</w:t>
      </w:r>
      <w:r w:rsidR="004575CF" w:rsidRPr="00A51174">
        <w:t>OR</w:t>
      </w:r>
      <w:proofErr w:type="spellEnd"/>
      <w:r w:rsidR="004575CF" w:rsidRPr="00A51174">
        <w:t>=1.98</w:t>
      </w:r>
      <w:r w:rsidRPr="00A51174">
        <w:t>, 95%CI=1.5</w:t>
      </w:r>
      <w:r w:rsidR="004575CF" w:rsidRPr="00A51174">
        <w:t>4</w:t>
      </w:r>
      <w:r w:rsidRPr="00A51174">
        <w:rPr>
          <w:rFonts w:cstheme="minorHAnsi"/>
        </w:rPr>
        <w:t>–2.</w:t>
      </w:r>
      <w:r w:rsidR="004575CF" w:rsidRPr="00A51174">
        <w:rPr>
          <w:rFonts w:cstheme="minorHAnsi"/>
        </w:rPr>
        <w:t>55</w:t>
      </w:r>
      <w:r w:rsidRPr="00A51174">
        <w:rPr>
          <w:rFonts w:cstheme="minorHAnsi"/>
        </w:rPr>
        <w:t>)</w:t>
      </w:r>
      <w:r w:rsidRPr="00A51174">
        <w:t>, and a history of out-migration (</w:t>
      </w:r>
      <w:proofErr w:type="spellStart"/>
      <w:r w:rsidRPr="00A51174">
        <w:t>aOR</w:t>
      </w:r>
      <w:proofErr w:type="spellEnd"/>
      <w:r w:rsidRPr="00A51174">
        <w:t>=1.38, 95%CI=1.03</w:t>
      </w:r>
      <w:r w:rsidRPr="00A51174">
        <w:rPr>
          <w:rFonts w:cstheme="minorHAnsi"/>
        </w:rPr>
        <w:t>–1.8</w:t>
      </w:r>
      <w:r w:rsidR="004575CF" w:rsidRPr="00A51174">
        <w:rPr>
          <w:rFonts w:cstheme="minorHAnsi"/>
        </w:rPr>
        <w:t>4</w:t>
      </w:r>
      <w:r w:rsidRPr="00A51174">
        <w:rPr>
          <w:rFonts w:cstheme="minorHAnsi"/>
        </w:rPr>
        <w:t>, comparing those had out-migrated two or more times with those who had never out-migrated).</w:t>
      </w:r>
      <w:r w:rsidRPr="00A51174">
        <w:t xml:space="preserve"> </w:t>
      </w:r>
    </w:p>
    <w:p w14:paraId="5F5BD0A7" w14:textId="19631416" w:rsidR="00C75153" w:rsidRPr="00A51174" w:rsidRDefault="00C75153" w:rsidP="000E67C0">
      <w:pPr>
        <w:spacing w:after="240" w:line="480" w:lineRule="auto"/>
      </w:pPr>
      <w:r w:rsidRPr="00A51174">
        <w:t xml:space="preserve">Among participants who were sexually active, those who reported </w:t>
      </w:r>
      <w:r w:rsidRPr="00A51174">
        <w:rPr>
          <w:rFonts w:cstheme="minorHAnsi"/>
        </w:rPr>
        <w:t xml:space="preserve">&gt;1 partner </w:t>
      </w:r>
      <w:r w:rsidR="0065456A" w:rsidRPr="00A51174">
        <w:rPr>
          <w:rFonts w:cstheme="minorHAnsi"/>
        </w:rPr>
        <w:t>in the past 12 months, or using a condom at last sex, were more likely to have tested for HIV.  Those who reported having had a casual partner in the past 12 months were</w:t>
      </w:r>
      <w:r w:rsidR="00976F3F" w:rsidRPr="00A51174">
        <w:rPr>
          <w:rFonts w:cstheme="minorHAnsi"/>
        </w:rPr>
        <w:t xml:space="preserve"> less likely to have tested (</w:t>
      </w:r>
      <w:proofErr w:type="spellStart"/>
      <w:r w:rsidR="00976F3F" w:rsidRPr="00A51174">
        <w:rPr>
          <w:rFonts w:cstheme="minorHAnsi"/>
        </w:rPr>
        <w:t>a</w:t>
      </w:r>
      <w:r w:rsidR="0065456A" w:rsidRPr="00A51174">
        <w:rPr>
          <w:rFonts w:cstheme="minorHAnsi"/>
        </w:rPr>
        <w:t>OR</w:t>
      </w:r>
      <w:proofErr w:type="spellEnd"/>
      <w:r w:rsidR="0065456A" w:rsidRPr="00A51174">
        <w:rPr>
          <w:rFonts w:cstheme="minorHAnsi"/>
        </w:rPr>
        <w:t>=0.5</w:t>
      </w:r>
      <w:r w:rsidR="004575CF" w:rsidRPr="00A51174">
        <w:rPr>
          <w:rFonts w:cstheme="minorHAnsi"/>
        </w:rPr>
        <w:t>3</w:t>
      </w:r>
      <w:r w:rsidR="0065456A" w:rsidRPr="00A51174">
        <w:rPr>
          <w:rFonts w:cstheme="minorHAnsi"/>
        </w:rPr>
        <w:t>, 95%CI=0.3</w:t>
      </w:r>
      <w:r w:rsidR="004575CF" w:rsidRPr="00A51174">
        <w:rPr>
          <w:rFonts w:cstheme="minorHAnsi"/>
        </w:rPr>
        <w:t>7</w:t>
      </w:r>
      <w:r w:rsidR="0065456A" w:rsidRPr="00A51174">
        <w:rPr>
          <w:rFonts w:cstheme="minorHAnsi"/>
        </w:rPr>
        <w:t>–0.7</w:t>
      </w:r>
      <w:r w:rsidR="004575CF" w:rsidRPr="00A51174">
        <w:rPr>
          <w:rFonts w:cstheme="minorHAnsi"/>
        </w:rPr>
        <w:t>5</w:t>
      </w:r>
      <w:r w:rsidRPr="00A51174">
        <w:t>)</w:t>
      </w:r>
    </w:p>
    <w:p w14:paraId="6506BD75" w14:textId="77777777" w:rsidR="00AD48C3" w:rsidRPr="00A51174" w:rsidRDefault="00AD48C3" w:rsidP="000E67C0">
      <w:pPr>
        <w:spacing w:after="240" w:line="480" w:lineRule="auto"/>
        <w:sectPr w:rsidR="00AD48C3" w:rsidRPr="00A51174" w:rsidSect="00D97433">
          <w:pgSz w:w="11906" w:h="16838" w:code="9"/>
          <w:pgMar w:top="1361" w:right="1440" w:bottom="1361" w:left="1440" w:header="709" w:footer="709" w:gutter="0"/>
          <w:cols w:space="708"/>
          <w:docGrid w:linePitch="360"/>
        </w:sectPr>
      </w:pPr>
    </w:p>
    <w:p w14:paraId="2FF4A4BC" w14:textId="3C970918" w:rsidR="00AD48C3" w:rsidRPr="00A51174" w:rsidRDefault="00AD48C3" w:rsidP="00B02613">
      <w:pPr>
        <w:spacing w:after="120" w:line="240" w:lineRule="auto"/>
        <w:rPr>
          <w:b/>
        </w:rPr>
      </w:pPr>
      <w:r w:rsidRPr="00A51174">
        <w:rPr>
          <w:b/>
        </w:rPr>
        <w:lastRenderedPageBreak/>
        <w:t xml:space="preserve">Table 3.  Factors associated with </w:t>
      </w:r>
      <w:r w:rsidR="00A26799" w:rsidRPr="00A51174">
        <w:rPr>
          <w:b/>
        </w:rPr>
        <w:t>HIV testing in the past 12 months</w:t>
      </w:r>
      <w:r w:rsidRPr="00A51174">
        <w:rPr>
          <w:b/>
        </w:rPr>
        <w:t xml:space="preserve"> among </w:t>
      </w:r>
      <w:r w:rsidR="00B02613" w:rsidRPr="00A51174">
        <w:rPr>
          <w:b/>
        </w:rPr>
        <w:t>young men</w:t>
      </w:r>
      <w:r w:rsidRPr="00A51174">
        <w:rPr>
          <w:b/>
        </w:rPr>
        <w:t xml:space="preserve"> aged 20-29</w:t>
      </w:r>
      <w:r w:rsidR="00B02613" w:rsidRPr="00A51174">
        <w:rPr>
          <w:b/>
        </w:rPr>
        <w:t xml:space="preserve"> years</w:t>
      </w:r>
    </w:p>
    <w:tbl>
      <w:tblPr>
        <w:tblStyle w:val="TableGrid"/>
        <w:tblW w:w="0" w:type="auto"/>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2197"/>
        <w:gridCol w:w="2197"/>
        <w:gridCol w:w="2197"/>
        <w:gridCol w:w="2197"/>
      </w:tblGrid>
      <w:tr w:rsidR="00AD48C3" w:rsidRPr="00A51174" w14:paraId="30C57C5F" w14:textId="77777777" w:rsidTr="0061105C">
        <w:tc>
          <w:tcPr>
            <w:tcW w:w="4452" w:type="dxa"/>
            <w:tcBorders>
              <w:bottom w:val="single" w:sz="4" w:space="0" w:color="auto"/>
            </w:tcBorders>
          </w:tcPr>
          <w:p w14:paraId="57607EF0" w14:textId="77777777" w:rsidR="00AD48C3" w:rsidRPr="00A51174" w:rsidRDefault="00AD48C3" w:rsidP="0061105C">
            <w:pPr>
              <w:rPr>
                <w:sz w:val="20"/>
                <w:szCs w:val="20"/>
              </w:rPr>
            </w:pPr>
          </w:p>
        </w:tc>
        <w:tc>
          <w:tcPr>
            <w:tcW w:w="2197" w:type="dxa"/>
            <w:tcBorders>
              <w:bottom w:val="single" w:sz="4" w:space="0" w:color="auto"/>
            </w:tcBorders>
          </w:tcPr>
          <w:p w14:paraId="2BF29155" w14:textId="77777777" w:rsidR="00AD48C3" w:rsidRPr="00A51174" w:rsidRDefault="00AD48C3" w:rsidP="0061105C">
            <w:pPr>
              <w:jc w:val="center"/>
              <w:rPr>
                <w:b/>
                <w:sz w:val="20"/>
                <w:szCs w:val="20"/>
              </w:rPr>
            </w:pPr>
            <w:proofErr w:type="gramStart"/>
            <w:r w:rsidRPr="00A51174">
              <w:rPr>
                <w:b/>
                <w:sz w:val="20"/>
                <w:szCs w:val="20"/>
              </w:rPr>
              <w:t>n</w:t>
            </w:r>
            <w:proofErr w:type="gramEnd"/>
            <w:r w:rsidRPr="00A51174">
              <w:rPr>
                <w:b/>
                <w:sz w:val="20"/>
                <w:szCs w:val="20"/>
              </w:rPr>
              <w:t xml:space="preserve"> who know HIV status / </w:t>
            </w:r>
            <w:r w:rsidRPr="00A51174">
              <w:rPr>
                <w:b/>
                <w:sz w:val="20"/>
                <w:szCs w:val="20"/>
              </w:rPr>
              <w:br/>
              <w:t>N (%)</w:t>
            </w:r>
          </w:p>
        </w:tc>
        <w:tc>
          <w:tcPr>
            <w:tcW w:w="2197" w:type="dxa"/>
            <w:tcBorders>
              <w:bottom w:val="single" w:sz="4" w:space="0" w:color="auto"/>
            </w:tcBorders>
          </w:tcPr>
          <w:p w14:paraId="13BE430C" w14:textId="77777777" w:rsidR="00AD48C3" w:rsidRPr="00A51174" w:rsidRDefault="00AD48C3" w:rsidP="0061105C">
            <w:pPr>
              <w:jc w:val="center"/>
              <w:rPr>
                <w:b/>
                <w:sz w:val="20"/>
                <w:szCs w:val="20"/>
              </w:rPr>
            </w:pPr>
            <w:r w:rsidRPr="00A51174">
              <w:rPr>
                <w:b/>
                <w:sz w:val="20"/>
                <w:szCs w:val="20"/>
              </w:rPr>
              <w:t xml:space="preserve">Unadjusted OR </w:t>
            </w:r>
            <w:r w:rsidRPr="00A51174">
              <w:rPr>
                <w:b/>
                <w:sz w:val="20"/>
                <w:szCs w:val="20"/>
              </w:rPr>
              <w:br/>
              <w:t>(95% CI)</w:t>
            </w:r>
          </w:p>
        </w:tc>
        <w:tc>
          <w:tcPr>
            <w:tcW w:w="2197" w:type="dxa"/>
            <w:tcBorders>
              <w:bottom w:val="single" w:sz="4" w:space="0" w:color="auto"/>
            </w:tcBorders>
          </w:tcPr>
          <w:p w14:paraId="051EDCAF" w14:textId="77777777" w:rsidR="00AD48C3" w:rsidRPr="00A51174" w:rsidRDefault="00AD48C3" w:rsidP="0061105C">
            <w:pPr>
              <w:jc w:val="center"/>
              <w:rPr>
                <w:b/>
                <w:sz w:val="20"/>
                <w:szCs w:val="20"/>
              </w:rPr>
            </w:pPr>
            <w:r w:rsidRPr="00A51174">
              <w:rPr>
                <w:b/>
                <w:sz w:val="20"/>
                <w:szCs w:val="20"/>
              </w:rPr>
              <w:t>Age and year adjusted OR (95% CI)</w:t>
            </w:r>
          </w:p>
        </w:tc>
        <w:tc>
          <w:tcPr>
            <w:tcW w:w="2197" w:type="dxa"/>
            <w:tcBorders>
              <w:bottom w:val="single" w:sz="4" w:space="0" w:color="auto"/>
            </w:tcBorders>
          </w:tcPr>
          <w:p w14:paraId="0C04D755" w14:textId="77777777" w:rsidR="00AD48C3" w:rsidRPr="00A51174" w:rsidRDefault="00AD48C3" w:rsidP="0061105C">
            <w:pPr>
              <w:jc w:val="center"/>
              <w:rPr>
                <w:b/>
                <w:sz w:val="20"/>
                <w:szCs w:val="20"/>
              </w:rPr>
            </w:pPr>
            <w:r w:rsidRPr="00A51174">
              <w:rPr>
                <w:b/>
                <w:sz w:val="20"/>
                <w:szCs w:val="20"/>
              </w:rPr>
              <w:t>Adjusted OR</w:t>
            </w:r>
            <w:r w:rsidRPr="00A51174">
              <w:rPr>
                <w:b/>
                <w:sz w:val="20"/>
                <w:szCs w:val="20"/>
                <w:vertAlign w:val="superscript"/>
              </w:rPr>
              <w:t>1</w:t>
            </w:r>
            <w:r w:rsidRPr="00A51174">
              <w:rPr>
                <w:b/>
                <w:sz w:val="20"/>
                <w:szCs w:val="20"/>
              </w:rPr>
              <w:t xml:space="preserve"> </w:t>
            </w:r>
            <w:r w:rsidRPr="00A51174">
              <w:rPr>
                <w:b/>
                <w:sz w:val="20"/>
                <w:szCs w:val="20"/>
              </w:rPr>
              <w:br/>
              <w:t>(95% CI)</w:t>
            </w:r>
          </w:p>
        </w:tc>
      </w:tr>
      <w:tr w:rsidR="00AD48C3" w:rsidRPr="00A51174" w14:paraId="3268753E" w14:textId="77777777" w:rsidTr="0061105C">
        <w:tc>
          <w:tcPr>
            <w:tcW w:w="4452" w:type="dxa"/>
            <w:tcBorders>
              <w:top w:val="single" w:sz="4" w:space="0" w:color="auto"/>
              <w:bottom w:val="nil"/>
            </w:tcBorders>
            <w:shd w:val="clear" w:color="auto" w:fill="F2F2F2" w:themeFill="background1" w:themeFillShade="F2"/>
          </w:tcPr>
          <w:p w14:paraId="23410D99" w14:textId="77777777" w:rsidR="00AD48C3" w:rsidRPr="00A51174" w:rsidRDefault="00AD48C3" w:rsidP="0061105C">
            <w:pPr>
              <w:rPr>
                <w:b/>
                <w:sz w:val="20"/>
                <w:szCs w:val="20"/>
              </w:rPr>
            </w:pPr>
            <w:r w:rsidRPr="00A51174">
              <w:rPr>
                <w:b/>
                <w:sz w:val="20"/>
                <w:szCs w:val="20"/>
              </w:rPr>
              <w:t>Sociodemographic</w:t>
            </w:r>
          </w:p>
        </w:tc>
        <w:tc>
          <w:tcPr>
            <w:tcW w:w="2197" w:type="dxa"/>
            <w:tcBorders>
              <w:top w:val="single" w:sz="4" w:space="0" w:color="auto"/>
              <w:bottom w:val="nil"/>
            </w:tcBorders>
            <w:shd w:val="clear" w:color="auto" w:fill="F2F2F2" w:themeFill="background1" w:themeFillShade="F2"/>
          </w:tcPr>
          <w:p w14:paraId="11B36C32" w14:textId="77777777" w:rsidR="00AD48C3" w:rsidRPr="00A51174" w:rsidRDefault="00AD48C3" w:rsidP="0061105C">
            <w:pPr>
              <w:jc w:val="center"/>
              <w:rPr>
                <w:b/>
                <w:sz w:val="20"/>
                <w:szCs w:val="20"/>
              </w:rPr>
            </w:pPr>
          </w:p>
        </w:tc>
        <w:tc>
          <w:tcPr>
            <w:tcW w:w="2197" w:type="dxa"/>
            <w:tcBorders>
              <w:top w:val="single" w:sz="4" w:space="0" w:color="auto"/>
              <w:bottom w:val="nil"/>
            </w:tcBorders>
            <w:shd w:val="clear" w:color="auto" w:fill="F2F2F2" w:themeFill="background1" w:themeFillShade="F2"/>
          </w:tcPr>
          <w:p w14:paraId="2B4A63D3" w14:textId="77777777" w:rsidR="00AD48C3" w:rsidRPr="00A51174" w:rsidRDefault="00AD48C3" w:rsidP="0061105C">
            <w:pPr>
              <w:jc w:val="center"/>
              <w:rPr>
                <w:b/>
                <w:sz w:val="20"/>
                <w:szCs w:val="20"/>
              </w:rPr>
            </w:pPr>
          </w:p>
        </w:tc>
        <w:tc>
          <w:tcPr>
            <w:tcW w:w="2197" w:type="dxa"/>
            <w:tcBorders>
              <w:top w:val="single" w:sz="4" w:space="0" w:color="auto"/>
              <w:bottom w:val="nil"/>
            </w:tcBorders>
            <w:shd w:val="clear" w:color="auto" w:fill="F2F2F2" w:themeFill="background1" w:themeFillShade="F2"/>
          </w:tcPr>
          <w:p w14:paraId="5FE46F31" w14:textId="77777777" w:rsidR="00AD48C3" w:rsidRPr="00A51174" w:rsidRDefault="00AD48C3" w:rsidP="0061105C">
            <w:pPr>
              <w:jc w:val="center"/>
              <w:rPr>
                <w:b/>
                <w:sz w:val="20"/>
                <w:szCs w:val="20"/>
              </w:rPr>
            </w:pPr>
          </w:p>
        </w:tc>
        <w:tc>
          <w:tcPr>
            <w:tcW w:w="2197" w:type="dxa"/>
            <w:tcBorders>
              <w:top w:val="single" w:sz="4" w:space="0" w:color="auto"/>
              <w:bottom w:val="nil"/>
            </w:tcBorders>
            <w:shd w:val="clear" w:color="auto" w:fill="F2F2F2" w:themeFill="background1" w:themeFillShade="F2"/>
          </w:tcPr>
          <w:p w14:paraId="598A86F6" w14:textId="77777777" w:rsidR="00AD48C3" w:rsidRPr="00A51174" w:rsidRDefault="00AD48C3" w:rsidP="0061105C">
            <w:pPr>
              <w:jc w:val="center"/>
              <w:rPr>
                <w:b/>
                <w:sz w:val="20"/>
                <w:szCs w:val="20"/>
              </w:rPr>
            </w:pPr>
          </w:p>
        </w:tc>
      </w:tr>
      <w:tr w:rsidR="00AD48C3" w:rsidRPr="00A51174" w14:paraId="216DEBAE" w14:textId="77777777" w:rsidTr="0061105C">
        <w:tc>
          <w:tcPr>
            <w:tcW w:w="4452" w:type="dxa"/>
            <w:tcBorders>
              <w:top w:val="nil"/>
            </w:tcBorders>
          </w:tcPr>
          <w:p w14:paraId="6C66983F" w14:textId="77777777" w:rsidR="00AD48C3" w:rsidRPr="00A51174" w:rsidRDefault="00AD48C3" w:rsidP="0061105C">
            <w:pPr>
              <w:rPr>
                <w:sz w:val="20"/>
                <w:szCs w:val="20"/>
              </w:rPr>
            </w:pPr>
            <w:r w:rsidRPr="00A51174">
              <w:rPr>
                <w:sz w:val="20"/>
                <w:szCs w:val="20"/>
              </w:rPr>
              <w:t>Age group</w:t>
            </w:r>
          </w:p>
        </w:tc>
        <w:tc>
          <w:tcPr>
            <w:tcW w:w="2197" w:type="dxa"/>
            <w:tcBorders>
              <w:top w:val="nil"/>
            </w:tcBorders>
          </w:tcPr>
          <w:p w14:paraId="36EBA917" w14:textId="77777777" w:rsidR="00AD48C3" w:rsidRPr="00A51174" w:rsidRDefault="00AD48C3" w:rsidP="0061105C">
            <w:pPr>
              <w:jc w:val="center"/>
              <w:rPr>
                <w:sz w:val="20"/>
                <w:szCs w:val="20"/>
              </w:rPr>
            </w:pPr>
          </w:p>
        </w:tc>
        <w:tc>
          <w:tcPr>
            <w:tcW w:w="2197" w:type="dxa"/>
            <w:tcBorders>
              <w:top w:val="nil"/>
            </w:tcBorders>
          </w:tcPr>
          <w:p w14:paraId="09C2A91B" w14:textId="77777777" w:rsidR="00AD48C3" w:rsidRPr="00A51174" w:rsidRDefault="00AD48C3" w:rsidP="0061105C">
            <w:pPr>
              <w:jc w:val="center"/>
              <w:rPr>
                <w:sz w:val="20"/>
                <w:szCs w:val="20"/>
              </w:rPr>
            </w:pPr>
            <w:r w:rsidRPr="00A51174">
              <w:rPr>
                <w:sz w:val="20"/>
                <w:szCs w:val="20"/>
              </w:rPr>
              <w:t>P=0.07</w:t>
            </w:r>
          </w:p>
        </w:tc>
        <w:tc>
          <w:tcPr>
            <w:tcW w:w="2197" w:type="dxa"/>
            <w:tcBorders>
              <w:top w:val="nil"/>
            </w:tcBorders>
          </w:tcPr>
          <w:p w14:paraId="0BDE2ACE" w14:textId="77777777" w:rsidR="00AD48C3" w:rsidRPr="00A51174" w:rsidRDefault="00AD48C3" w:rsidP="0061105C">
            <w:pPr>
              <w:jc w:val="center"/>
              <w:rPr>
                <w:sz w:val="20"/>
                <w:szCs w:val="20"/>
              </w:rPr>
            </w:pPr>
            <w:r w:rsidRPr="00A51174">
              <w:rPr>
                <w:sz w:val="20"/>
                <w:szCs w:val="20"/>
              </w:rPr>
              <w:t>P=0.07</w:t>
            </w:r>
          </w:p>
        </w:tc>
        <w:tc>
          <w:tcPr>
            <w:tcW w:w="2197" w:type="dxa"/>
            <w:tcBorders>
              <w:top w:val="nil"/>
            </w:tcBorders>
          </w:tcPr>
          <w:p w14:paraId="651CEAF0" w14:textId="77777777" w:rsidR="00AD48C3" w:rsidRPr="00A51174" w:rsidRDefault="00AD48C3" w:rsidP="0061105C">
            <w:pPr>
              <w:jc w:val="center"/>
              <w:rPr>
                <w:sz w:val="20"/>
                <w:szCs w:val="20"/>
              </w:rPr>
            </w:pPr>
            <w:r w:rsidRPr="00A51174">
              <w:rPr>
                <w:sz w:val="20"/>
                <w:szCs w:val="20"/>
              </w:rPr>
              <w:t>P=0.25</w:t>
            </w:r>
          </w:p>
        </w:tc>
      </w:tr>
      <w:tr w:rsidR="00AD48C3" w:rsidRPr="00A51174" w14:paraId="7D96B0A2" w14:textId="77777777" w:rsidTr="0061105C">
        <w:tc>
          <w:tcPr>
            <w:tcW w:w="4452" w:type="dxa"/>
          </w:tcPr>
          <w:p w14:paraId="10F73AAB" w14:textId="77777777" w:rsidR="00AD48C3" w:rsidRPr="00A51174" w:rsidRDefault="00AD48C3" w:rsidP="0061105C">
            <w:pPr>
              <w:ind w:left="454"/>
              <w:rPr>
                <w:sz w:val="20"/>
                <w:szCs w:val="20"/>
              </w:rPr>
            </w:pPr>
            <w:r w:rsidRPr="00A51174">
              <w:rPr>
                <w:sz w:val="20"/>
                <w:szCs w:val="20"/>
              </w:rPr>
              <w:t>20-24 years</w:t>
            </w:r>
          </w:p>
        </w:tc>
        <w:tc>
          <w:tcPr>
            <w:tcW w:w="2197" w:type="dxa"/>
          </w:tcPr>
          <w:p w14:paraId="77927E65" w14:textId="77777777" w:rsidR="00AD48C3" w:rsidRPr="00A51174" w:rsidRDefault="00AD48C3" w:rsidP="0061105C">
            <w:pPr>
              <w:jc w:val="center"/>
              <w:rPr>
                <w:sz w:val="20"/>
                <w:szCs w:val="20"/>
              </w:rPr>
            </w:pPr>
            <w:r w:rsidRPr="00A51174">
              <w:rPr>
                <w:sz w:val="20"/>
                <w:szCs w:val="20"/>
              </w:rPr>
              <w:t>770 / 1697 (45.4%)</w:t>
            </w:r>
          </w:p>
        </w:tc>
        <w:tc>
          <w:tcPr>
            <w:tcW w:w="2197" w:type="dxa"/>
          </w:tcPr>
          <w:p w14:paraId="4A07E572" w14:textId="77777777" w:rsidR="00AD48C3" w:rsidRPr="00A51174" w:rsidRDefault="00AD48C3" w:rsidP="0061105C">
            <w:pPr>
              <w:jc w:val="center"/>
              <w:rPr>
                <w:sz w:val="20"/>
                <w:szCs w:val="20"/>
              </w:rPr>
            </w:pPr>
            <w:r w:rsidRPr="00A51174">
              <w:rPr>
                <w:sz w:val="20"/>
                <w:szCs w:val="20"/>
              </w:rPr>
              <w:t>1</w:t>
            </w:r>
          </w:p>
        </w:tc>
        <w:tc>
          <w:tcPr>
            <w:tcW w:w="2197" w:type="dxa"/>
          </w:tcPr>
          <w:p w14:paraId="2BFA30E4" w14:textId="77777777" w:rsidR="00AD48C3" w:rsidRPr="00A51174" w:rsidRDefault="00AD48C3" w:rsidP="0061105C">
            <w:pPr>
              <w:jc w:val="center"/>
              <w:rPr>
                <w:sz w:val="20"/>
                <w:szCs w:val="20"/>
              </w:rPr>
            </w:pPr>
            <w:r w:rsidRPr="00A51174">
              <w:rPr>
                <w:sz w:val="20"/>
                <w:szCs w:val="20"/>
              </w:rPr>
              <w:t>1</w:t>
            </w:r>
          </w:p>
        </w:tc>
        <w:tc>
          <w:tcPr>
            <w:tcW w:w="2197" w:type="dxa"/>
          </w:tcPr>
          <w:p w14:paraId="38325293" w14:textId="77777777" w:rsidR="00AD48C3" w:rsidRPr="00A51174" w:rsidRDefault="00AD48C3" w:rsidP="0061105C">
            <w:pPr>
              <w:jc w:val="center"/>
              <w:rPr>
                <w:sz w:val="20"/>
                <w:szCs w:val="20"/>
              </w:rPr>
            </w:pPr>
            <w:r w:rsidRPr="00A51174">
              <w:rPr>
                <w:sz w:val="20"/>
                <w:szCs w:val="20"/>
              </w:rPr>
              <w:t>1</w:t>
            </w:r>
          </w:p>
        </w:tc>
      </w:tr>
      <w:tr w:rsidR="00AD48C3" w:rsidRPr="00A51174" w14:paraId="64FCBB07" w14:textId="77777777" w:rsidTr="0061105C">
        <w:tc>
          <w:tcPr>
            <w:tcW w:w="4452" w:type="dxa"/>
          </w:tcPr>
          <w:p w14:paraId="190331E3" w14:textId="77777777" w:rsidR="00AD48C3" w:rsidRPr="00A51174" w:rsidRDefault="00AD48C3" w:rsidP="0061105C">
            <w:pPr>
              <w:ind w:left="454"/>
              <w:rPr>
                <w:sz w:val="20"/>
                <w:szCs w:val="20"/>
              </w:rPr>
            </w:pPr>
            <w:r w:rsidRPr="00A51174">
              <w:rPr>
                <w:sz w:val="20"/>
                <w:szCs w:val="20"/>
              </w:rPr>
              <w:t>25-29 years</w:t>
            </w:r>
          </w:p>
        </w:tc>
        <w:tc>
          <w:tcPr>
            <w:tcW w:w="2197" w:type="dxa"/>
          </w:tcPr>
          <w:p w14:paraId="2A9D8ED5" w14:textId="77777777" w:rsidR="00AD48C3" w:rsidRPr="00A51174" w:rsidRDefault="00AD48C3" w:rsidP="0061105C">
            <w:pPr>
              <w:jc w:val="center"/>
              <w:rPr>
                <w:sz w:val="20"/>
                <w:szCs w:val="20"/>
              </w:rPr>
            </w:pPr>
            <w:r w:rsidRPr="00A51174">
              <w:rPr>
                <w:sz w:val="20"/>
                <w:szCs w:val="20"/>
              </w:rPr>
              <w:t>448 / 912 (49.1%)</w:t>
            </w:r>
          </w:p>
        </w:tc>
        <w:tc>
          <w:tcPr>
            <w:tcW w:w="2197" w:type="dxa"/>
          </w:tcPr>
          <w:p w14:paraId="797D5226" w14:textId="77777777" w:rsidR="00AD48C3" w:rsidRPr="00A51174" w:rsidRDefault="00AD48C3" w:rsidP="0061105C">
            <w:pPr>
              <w:jc w:val="center"/>
              <w:rPr>
                <w:sz w:val="20"/>
                <w:szCs w:val="20"/>
              </w:rPr>
            </w:pPr>
            <w:r w:rsidRPr="00A51174">
              <w:rPr>
                <w:sz w:val="20"/>
                <w:szCs w:val="20"/>
              </w:rPr>
              <w:t>1.16  (0.99 -1.37 )</w:t>
            </w:r>
          </w:p>
        </w:tc>
        <w:tc>
          <w:tcPr>
            <w:tcW w:w="2197" w:type="dxa"/>
          </w:tcPr>
          <w:p w14:paraId="57C574AA" w14:textId="77777777" w:rsidR="00AD48C3" w:rsidRPr="00A51174" w:rsidRDefault="00AD48C3" w:rsidP="0061105C">
            <w:pPr>
              <w:jc w:val="center"/>
              <w:rPr>
                <w:sz w:val="20"/>
                <w:szCs w:val="20"/>
              </w:rPr>
            </w:pPr>
            <w:r w:rsidRPr="00A51174">
              <w:rPr>
                <w:sz w:val="20"/>
                <w:szCs w:val="20"/>
              </w:rPr>
              <w:t>1.16  (0.99 -1.37 )</w:t>
            </w:r>
          </w:p>
        </w:tc>
        <w:tc>
          <w:tcPr>
            <w:tcW w:w="2197" w:type="dxa"/>
          </w:tcPr>
          <w:p w14:paraId="4D197726" w14:textId="77777777" w:rsidR="00AD48C3" w:rsidRPr="00A51174" w:rsidRDefault="00AD48C3" w:rsidP="0061105C">
            <w:pPr>
              <w:jc w:val="center"/>
              <w:rPr>
                <w:sz w:val="20"/>
                <w:szCs w:val="20"/>
              </w:rPr>
            </w:pPr>
            <w:r w:rsidRPr="00A51174">
              <w:rPr>
                <w:sz w:val="20"/>
                <w:szCs w:val="20"/>
              </w:rPr>
              <w:t>1.11  (0.93 -1.33 )</w:t>
            </w:r>
          </w:p>
        </w:tc>
      </w:tr>
      <w:tr w:rsidR="00AD48C3" w:rsidRPr="00A51174" w14:paraId="1411266C" w14:textId="77777777" w:rsidTr="0061105C">
        <w:tc>
          <w:tcPr>
            <w:tcW w:w="4452" w:type="dxa"/>
          </w:tcPr>
          <w:p w14:paraId="4E9FEDA8" w14:textId="77777777" w:rsidR="00AD48C3" w:rsidRPr="00A51174" w:rsidRDefault="00AD48C3" w:rsidP="0061105C">
            <w:pPr>
              <w:rPr>
                <w:sz w:val="20"/>
                <w:szCs w:val="20"/>
              </w:rPr>
            </w:pPr>
            <w:r w:rsidRPr="00A51174">
              <w:rPr>
                <w:sz w:val="20"/>
                <w:szCs w:val="20"/>
              </w:rPr>
              <w:t>Year</w:t>
            </w:r>
          </w:p>
        </w:tc>
        <w:tc>
          <w:tcPr>
            <w:tcW w:w="2197" w:type="dxa"/>
          </w:tcPr>
          <w:p w14:paraId="686D385F" w14:textId="77777777" w:rsidR="00AD48C3" w:rsidRPr="00A51174" w:rsidRDefault="00AD48C3" w:rsidP="0061105C">
            <w:pPr>
              <w:jc w:val="center"/>
              <w:rPr>
                <w:sz w:val="20"/>
                <w:szCs w:val="20"/>
              </w:rPr>
            </w:pPr>
          </w:p>
        </w:tc>
        <w:tc>
          <w:tcPr>
            <w:tcW w:w="2197" w:type="dxa"/>
          </w:tcPr>
          <w:p w14:paraId="41187565" w14:textId="77777777" w:rsidR="00AD48C3" w:rsidRPr="00A51174" w:rsidRDefault="00AD48C3" w:rsidP="0061105C">
            <w:pPr>
              <w:jc w:val="center"/>
              <w:rPr>
                <w:sz w:val="20"/>
                <w:szCs w:val="20"/>
              </w:rPr>
            </w:pPr>
            <w:r w:rsidRPr="00A51174">
              <w:rPr>
                <w:sz w:val="20"/>
                <w:szCs w:val="20"/>
              </w:rPr>
              <w:t>P=0.63</w:t>
            </w:r>
          </w:p>
        </w:tc>
        <w:tc>
          <w:tcPr>
            <w:tcW w:w="2197" w:type="dxa"/>
          </w:tcPr>
          <w:p w14:paraId="625C7835" w14:textId="77777777" w:rsidR="00AD48C3" w:rsidRPr="00A51174" w:rsidRDefault="00AD48C3" w:rsidP="0061105C">
            <w:pPr>
              <w:jc w:val="center"/>
              <w:rPr>
                <w:sz w:val="20"/>
                <w:szCs w:val="20"/>
              </w:rPr>
            </w:pPr>
            <w:r w:rsidRPr="00A51174">
              <w:rPr>
                <w:sz w:val="20"/>
                <w:szCs w:val="20"/>
              </w:rPr>
              <w:t>P=0.60</w:t>
            </w:r>
          </w:p>
        </w:tc>
        <w:tc>
          <w:tcPr>
            <w:tcW w:w="2197" w:type="dxa"/>
          </w:tcPr>
          <w:p w14:paraId="107C8543" w14:textId="77777777" w:rsidR="00AD48C3" w:rsidRPr="00A51174" w:rsidRDefault="00AD48C3" w:rsidP="0061105C">
            <w:pPr>
              <w:jc w:val="center"/>
              <w:rPr>
                <w:sz w:val="20"/>
                <w:szCs w:val="20"/>
              </w:rPr>
            </w:pPr>
            <w:r w:rsidRPr="00A51174">
              <w:rPr>
                <w:sz w:val="20"/>
                <w:szCs w:val="20"/>
              </w:rPr>
              <w:t>P=0.74</w:t>
            </w:r>
          </w:p>
        </w:tc>
      </w:tr>
      <w:tr w:rsidR="00AD48C3" w:rsidRPr="00A51174" w14:paraId="3217339C" w14:textId="77777777" w:rsidTr="0061105C">
        <w:tc>
          <w:tcPr>
            <w:tcW w:w="4452" w:type="dxa"/>
          </w:tcPr>
          <w:p w14:paraId="70FBB0DB" w14:textId="77777777" w:rsidR="00AD48C3" w:rsidRPr="00A51174" w:rsidRDefault="00AD48C3" w:rsidP="0061105C">
            <w:pPr>
              <w:ind w:left="454"/>
              <w:rPr>
                <w:sz w:val="20"/>
                <w:szCs w:val="20"/>
              </w:rPr>
            </w:pPr>
            <w:r w:rsidRPr="00A51174">
              <w:rPr>
                <w:sz w:val="20"/>
                <w:szCs w:val="20"/>
              </w:rPr>
              <w:t>2011</w:t>
            </w:r>
          </w:p>
        </w:tc>
        <w:tc>
          <w:tcPr>
            <w:tcW w:w="2197" w:type="dxa"/>
          </w:tcPr>
          <w:p w14:paraId="02BCC789" w14:textId="77777777" w:rsidR="00AD48C3" w:rsidRPr="00A51174" w:rsidRDefault="00AD48C3" w:rsidP="0061105C">
            <w:pPr>
              <w:jc w:val="center"/>
              <w:rPr>
                <w:sz w:val="20"/>
                <w:szCs w:val="20"/>
              </w:rPr>
            </w:pPr>
            <w:r w:rsidRPr="00A51174">
              <w:rPr>
                <w:sz w:val="20"/>
                <w:szCs w:val="20"/>
              </w:rPr>
              <w:t>641 / 1360 (47.1%)</w:t>
            </w:r>
          </w:p>
        </w:tc>
        <w:tc>
          <w:tcPr>
            <w:tcW w:w="2197" w:type="dxa"/>
          </w:tcPr>
          <w:p w14:paraId="1F3F7D8E" w14:textId="77777777" w:rsidR="00AD48C3" w:rsidRPr="00A51174" w:rsidRDefault="00AD48C3" w:rsidP="0061105C">
            <w:pPr>
              <w:jc w:val="center"/>
              <w:rPr>
                <w:sz w:val="20"/>
                <w:szCs w:val="20"/>
              </w:rPr>
            </w:pPr>
            <w:r w:rsidRPr="00A51174">
              <w:rPr>
                <w:sz w:val="20"/>
                <w:szCs w:val="20"/>
              </w:rPr>
              <w:t>1</w:t>
            </w:r>
          </w:p>
        </w:tc>
        <w:tc>
          <w:tcPr>
            <w:tcW w:w="2197" w:type="dxa"/>
          </w:tcPr>
          <w:p w14:paraId="61C07F90" w14:textId="77777777" w:rsidR="00AD48C3" w:rsidRPr="00A51174" w:rsidRDefault="00AD48C3" w:rsidP="0061105C">
            <w:pPr>
              <w:jc w:val="center"/>
              <w:rPr>
                <w:sz w:val="20"/>
                <w:szCs w:val="20"/>
              </w:rPr>
            </w:pPr>
            <w:r w:rsidRPr="00A51174">
              <w:rPr>
                <w:sz w:val="20"/>
                <w:szCs w:val="20"/>
              </w:rPr>
              <w:t>1</w:t>
            </w:r>
          </w:p>
        </w:tc>
        <w:tc>
          <w:tcPr>
            <w:tcW w:w="2197" w:type="dxa"/>
          </w:tcPr>
          <w:p w14:paraId="30EA9307" w14:textId="77777777" w:rsidR="00AD48C3" w:rsidRPr="00A51174" w:rsidRDefault="00AD48C3" w:rsidP="0061105C">
            <w:pPr>
              <w:jc w:val="center"/>
              <w:rPr>
                <w:sz w:val="20"/>
                <w:szCs w:val="20"/>
              </w:rPr>
            </w:pPr>
            <w:r w:rsidRPr="00A51174">
              <w:rPr>
                <w:sz w:val="20"/>
                <w:szCs w:val="20"/>
              </w:rPr>
              <w:t>1</w:t>
            </w:r>
          </w:p>
        </w:tc>
      </w:tr>
      <w:tr w:rsidR="00AD48C3" w:rsidRPr="00A51174" w14:paraId="6703E18D" w14:textId="77777777" w:rsidTr="0061105C">
        <w:tc>
          <w:tcPr>
            <w:tcW w:w="4452" w:type="dxa"/>
          </w:tcPr>
          <w:p w14:paraId="3F23A6C3" w14:textId="77777777" w:rsidR="00AD48C3" w:rsidRPr="00A51174" w:rsidRDefault="00AD48C3" w:rsidP="0061105C">
            <w:pPr>
              <w:ind w:left="454"/>
              <w:rPr>
                <w:sz w:val="20"/>
                <w:szCs w:val="20"/>
              </w:rPr>
            </w:pPr>
            <w:r w:rsidRPr="00A51174">
              <w:rPr>
                <w:sz w:val="20"/>
                <w:szCs w:val="20"/>
              </w:rPr>
              <w:t>2015</w:t>
            </w:r>
          </w:p>
        </w:tc>
        <w:tc>
          <w:tcPr>
            <w:tcW w:w="2197" w:type="dxa"/>
          </w:tcPr>
          <w:p w14:paraId="55C15E6E" w14:textId="77777777" w:rsidR="00AD48C3" w:rsidRPr="00A51174" w:rsidRDefault="00AD48C3" w:rsidP="0061105C">
            <w:pPr>
              <w:jc w:val="center"/>
              <w:rPr>
                <w:sz w:val="20"/>
                <w:szCs w:val="20"/>
              </w:rPr>
            </w:pPr>
            <w:r w:rsidRPr="00A51174">
              <w:rPr>
                <w:sz w:val="20"/>
                <w:szCs w:val="20"/>
              </w:rPr>
              <w:t>577 / 1249 (46.2%)</w:t>
            </w:r>
          </w:p>
        </w:tc>
        <w:tc>
          <w:tcPr>
            <w:tcW w:w="2197" w:type="dxa"/>
          </w:tcPr>
          <w:p w14:paraId="765088C2" w14:textId="77777777" w:rsidR="00AD48C3" w:rsidRPr="00A51174" w:rsidRDefault="00AD48C3" w:rsidP="0061105C">
            <w:pPr>
              <w:jc w:val="center"/>
              <w:rPr>
                <w:sz w:val="20"/>
                <w:szCs w:val="20"/>
              </w:rPr>
            </w:pPr>
            <w:r w:rsidRPr="00A51174">
              <w:rPr>
                <w:sz w:val="20"/>
                <w:szCs w:val="20"/>
              </w:rPr>
              <w:t>0.96  (0.83 -1.12 )</w:t>
            </w:r>
          </w:p>
        </w:tc>
        <w:tc>
          <w:tcPr>
            <w:tcW w:w="2197" w:type="dxa"/>
          </w:tcPr>
          <w:p w14:paraId="0A9B82C6" w14:textId="77777777" w:rsidR="00AD48C3" w:rsidRPr="00A51174" w:rsidRDefault="00AD48C3" w:rsidP="0061105C">
            <w:pPr>
              <w:jc w:val="center"/>
              <w:rPr>
                <w:sz w:val="20"/>
                <w:szCs w:val="20"/>
              </w:rPr>
            </w:pPr>
            <w:r w:rsidRPr="00A51174">
              <w:rPr>
                <w:sz w:val="20"/>
                <w:szCs w:val="20"/>
              </w:rPr>
              <w:t>0.96  (0.82 -1.12 )</w:t>
            </w:r>
          </w:p>
        </w:tc>
        <w:tc>
          <w:tcPr>
            <w:tcW w:w="2197" w:type="dxa"/>
          </w:tcPr>
          <w:p w14:paraId="0AF4A8FE" w14:textId="77777777" w:rsidR="00AD48C3" w:rsidRPr="00A51174" w:rsidRDefault="00AD48C3" w:rsidP="0061105C">
            <w:pPr>
              <w:jc w:val="center"/>
              <w:rPr>
                <w:sz w:val="20"/>
                <w:szCs w:val="20"/>
              </w:rPr>
            </w:pPr>
            <w:r w:rsidRPr="00A51174">
              <w:rPr>
                <w:sz w:val="20"/>
                <w:szCs w:val="20"/>
              </w:rPr>
              <w:t>0.97  (0.82 -1.15 )</w:t>
            </w:r>
          </w:p>
        </w:tc>
      </w:tr>
      <w:tr w:rsidR="00AD48C3" w:rsidRPr="00A51174" w14:paraId="141A1AB0" w14:textId="77777777" w:rsidTr="0061105C">
        <w:tc>
          <w:tcPr>
            <w:tcW w:w="4452" w:type="dxa"/>
          </w:tcPr>
          <w:p w14:paraId="1AF0D0CA" w14:textId="77777777" w:rsidR="00AD48C3" w:rsidRPr="00A51174" w:rsidRDefault="00AD48C3" w:rsidP="0061105C">
            <w:pPr>
              <w:rPr>
                <w:sz w:val="20"/>
                <w:szCs w:val="20"/>
              </w:rPr>
            </w:pPr>
            <w:r w:rsidRPr="00A51174">
              <w:rPr>
                <w:sz w:val="20"/>
                <w:szCs w:val="20"/>
              </w:rPr>
              <w:t>Residence</w:t>
            </w:r>
          </w:p>
        </w:tc>
        <w:tc>
          <w:tcPr>
            <w:tcW w:w="2197" w:type="dxa"/>
          </w:tcPr>
          <w:p w14:paraId="2386A4CF" w14:textId="77777777" w:rsidR="00AD48C3" w:rsidRPr="00A51174" w:rsidRDefault="00AD48C3" w:rsidP="0061105C">
            <w:pPr>
              <w:jc w:val="center"/>
              <w:rPr>
                <w:sz w:val="20"/>
                <w:szCs w:val="20"/>
              </w:rPr>
            </w:pPr>
          </w:p>
        </w:tc>
        <w:tc>
          <w:tcPr>
            <w:tcW w:w="2197" w:type="dxa"/>
          </w:tcPr>
          <w:p w14:paraId="7F6D615A" w14:textId="77777777" w:rsidR="00AD48C3" w:rsidRPr="00A51174" w:rsidRDefault="00AD48C3" w:rsidP="0061105C">
            <w:pPr>
              <w:jc w:val="center"/>
              <w:rPr>
                <w:sz w:val="20"/>
                <w:szCs w:val="20"/>
              </w:rPr>
            </w:pPr>
            <w:r w:rsidRPr="00A51174">
              <w:rPr>
                <w:sz w:val="20"/>
                <w:szCs w:val="20"/>
              </w:rPr>
              <w:t>P=0.24</w:t>
            </w:r>
          </w:p>
        </w:tc>
        <w:tc>
          <w:tcPr>
            <w:tcW w:w="2197" w:type="dxa"/>
          </w:tcPr>
          <w:p w14:paraId="223CB6D4" w14:textId="77777777" w:rsidR="00AD48C3" w:rsidRPr="00A51174" w:rsidRDefault="00AD48C3" w:rsidP="0061105C">
            <w:pPr>
              <w:jc w:val="center"/>
              <w:rPr>
                <w:sz w:val="20"/>
                <w:szCs w:val="20"/>
              </w:rPr>
            </w:pPr>
            <w:r w:rsidRPr="00A51174">
              <w:rPr>
                <w:sz w:val="20"/>
                <w:szCs w:val="20"/>
              </w:rPr>
              <w:t>P=0.28</w:t>
            </w:r>
          </w:p>
        </w:tc>
        <w:tc>
          <w:tcPr>
            <w:tcW w:w="2197" w:type="dxa"/>
          </w:tcPr>
          <w:p w14:paraId="0E3EA3AF" w14:textId="77777777" w:rsidR="00AD48C3" w:rsidRPr="00A51174" w:rsidRDefault="00AD48C3" w:rsidP="0061105C">
            <w:pPr>
              <w:jc w:val="center"/>
              <w:rPr>
                <w:sz w:val="20"/>
                <w:szCs w:val="20"/>
              </w:rPr>
            </w:pPr>
            <w:r w:rsidRPr="00A51174">
              <w:rPr>
                <w:sz w:val="20"/>
                <w:szCs w:val="20"/>
              </w:rPr>
              <w:t>P=0.65</w:t>
            </w:r>
          </w:p>
        </w:tc>
      </w:tr>
      <w:tr w:rsidR="00AD48C3" w:rsidRPr="00A51174" w14:paraId="5D4A4A35" w14:textId="77777777" w:rsidTr="0061105C">
        <w:tc>
          <w:tcPr>
            <w:tcW w:w="4452" w:type="dxa"/>
          </w:tcPr>
          <w:p w14:paraId="487E888F" w14:textId="77777777" w:rsidR="00AD48C3" w:rsidRPr="00A51174" w:rsidRDefault="00AD48C3" w:rsidP="0061105C">
            <w:pPr>
              <w:ind w:left="454"/>
              <w:rPr>
                <w:sz w:val="20"/>
                <w:szCs w:val="20"/>
              </w:rPr>
            </w:pPr>
            <w:r w:rsidRPr="00A51174">
              <w:rPr>
                <w:sz w:val="20"/>
                <w:szCs w:val="20"/>
              </w:rPr>
              <w:t>Urban</w:t>
            </w:r>
          </w:p>
        </w:tc>
        <w:tc>
          <w:tcPr>
            <w:tcW w:w="2197" w:type="dxa"/>
          </w:tcPr>
          <w:p w14:paraId="3949BFC0" w14:textId="77777777" w:rsidR="00AD48C3" w:rsidRPr="00A51174" w:rsidRDefault="00AD48C3" w:rsidP="0061105C">
            <w:pPr>
              <w:jc w:val="center"/>
              <w:rPr>
                <w:sz w:val="20"/>
                <w:szCs w:val="20"/>
              </w:rPr>
            </w:pPr>
            <w:r w:rsidRPr="00A51174">
              <w:rPr>
                <w:sz w:val="20"/>
                <w:szCs w:val="20"/>
              </w:rPr>
              <w:t>72 / 151 (47.7%)</w:t>
            </w:r>
          </w:p>
        </w:tc>
        <w:tc>
          <w:tcPr>
            <w:tcW w:w="2197" w:type="dxa"/>
          </w:tcPr>
          <w:p w14:paraId="5D4DEE82" w14:textId="77777777" w:rsidR="00AD48C3" w:rsidRPr="00A51174" w:rsidRDefault="00AD48C3" w:rsidP="0061105C">
            <w:pPr>
              <w:jc w:val="center"/>
              <w:rPr>
                <w:sz w:val="20"/>
                <w:szCs w:val="20"/>
              </w:rPr>
            </w:pPr>
            <w:r w:rsidRPr="00A51174">
              <w:rPr>
                <w:sz w:val="20"/>
                <w:szCs w:val="20"/>
              </w:rPr>
              <w:t>1</w:t>
            </w:r>
          </w:p>
        </w:tc>
        <w:tc>
          <w:tcPr>
            <w:tcW w:w="2197" w:type="dxa"/>
          </w:tcPr>
          <w:p w14:paraId="11C3CF31" w14:textId="77777777" w:rsidR="00AD48C3" w:rsidRPr="00A51174" w:rsidRDefault="00AD48C3" w:rsidP="0061105C">
            <w:pPr>
              <w:jc w:val="center"/>
              <w:rPr>
                <w:sz w:val="20"/>
                <w:szCs w:val="20"/>
              </w:rPr>
            </w:pPr>
            <w:r w:rsidRPr="00A51174">
              <w:rPr>
                <w:sz w:val="20"/>
                <w:szCs w:val="20"/>
              </w:rPr>
              <w:t>1</w:t>
            </w:r>
          </w:p>
        </w:tc>
        <w:tc>
          <w:tcPr>
            <w:tcW w:w="2197" w:type="dxa"/>
          </w:tcPr>
          <w:p w14:paraId="1FF035BD" w14:textId="77777777" w:rsidR="00AD48C3" w:rsidRPr="00A51174" w:rsidRDefault="00AD48C3" w:rsidP="0061105C">
            <w:pPr>
              <w:jc w:val="center"/>
              <w:rPr>
                <w:sz w:val="20"/>
                <w:szCs w:val="20"/>
              </w:rPr>
            </w:pPr>
            <w:r w:rsidRPr="00A51174">
              <w:rPr>
                <w:sz w:val="20"/>
                <w:szCs w:val="20"/>
              </w:rPr>
              <w:t>1</w:t>
            </w:r>
          </w:p>
        </w:tc>
      </w:tr>
      <w:tr w:rsidR="00AD48C3" w:rsidRPr="00A51174" w14:paraId="31623113" w14:textId="77777777" w:rsidTr="0061105C">
        <w:tc>
          <w:tcPr>
            <w:tcW w:w="4452" w:type="dxa"/>
          </w:tcPr>
          <w:p w14:paraId="060DB617" w14:textId="77777777" w:rsidR="00AD48C3" w:rsidRPr="00A51174" w:rsidRDefault="00AD48C3" w:rsidP="0061105C">
            <w:pPr>
              <w:ind w:left="454"/>
              <w:rPr>
                <w:sz w:val="20"/>
                <w:szCs w:val="20"/>
              </w:rPr>
            </w:pPr>
            <w:proofErr w:type="spellStart"/>
            <w:r w:rsidRPr="00A51174">
              <w:rPr>
                <w:sz w:val="20"/>
                <w:szCs w:val="20"/>
              </w:rPr>
              <w:t>Peri</w:t>
            </w:r>
            <w:proofErr w:type="spellEnd"/>
            <w:r w:rsidRPr="00A51174">
              <w:rPr>
                <w:sz w:val="20"/>
                <w:szCs w:val="20"/>
              </w:rPr>
              <w:t>-urban</w:t>
            </w:r>
          </w:p>
        </w:tc>
        <w:tc>
          <w:tcPr>
            <w:tcW w:w="2197" w:type="dxa"/>
          </w:tcPr>
          <w:p w14:paraId="570F33DF" w14:textId="77777777" w:rsidR="00AD48C3" w:rsidRPr="00A51174" w:rsidRDefault="00AD48C3" w:rsidP="0061105C">
            <w:pPr>
              <w:jc w:val="center"/>
              <w:rPr>
                <w:sz w:val="20"/>
                <w:szCs w:val="20"/>
              </w:rPr>
            </w:pPr>
            <w:r w:rsidRPr="00A51174">
              <w:rPr>
                <w:sz w:val="20"/>
                <w:szCs w:val="20"/>
              </w:rPr>
              <w:t>493 / 1014 (48.6%)</w:t>
            </w:r>
          </w:p>
        </w:tc>
        <w:tc>
          <w:tcPr>
            <w:tcW w:w="2197" w:type="dxa"/>
          </w:tcPr>
          <w:p w14:paraId="7D45CF98" w14:textId="77777777" w:rsidR="00AD48C3" w:rsidRPr="00A51174" w:rsidRDefault="00AD48C3" w:rsidP="0061105C">
            <w:pPr>
              <w:jc w:val="center"/>
              <w:rPr>
                <w:sz w:val="20"/>
                <w:szCs w:val="20"/>
              </w:rPr>
            </w:pPr>
            <w:r w:rsidRPr="00A51174">
              <w:rPr>
                <w:sz w:val="20"/>
                <w:szCs w:val="20"/>
              </w:rPr>
              <w:t>1.04  (0.74 -1.45 )</w:t>
            </w:r>
          </w:p>
        </w:tc>
        <w:tc>
          <w:tcPr>
            <w:tcW w:w="2197" w:type="dxa"/>
          </w:tcPr>
          <w:p w14:paraId="7A39F566" w14:textId="77777777" w:rsidR="00AD48C3" w:rsidRPr="00A51174" w:rsidRDefault="00AD48C3" w:rsidP="0061105C">
            <w:pPr>
              <w:jc w:val="center"/>
              <w:rPr>
                <w:sz w:val="20"/>
                <w:szCs w:val="20"/>
              </w:rPr>
            </w:pPr>
            <w:r w:rsidRPr="00A51174">
              <w:rPr>
                <w:sz w:val="20"/>
                <w:szCs w:val="20"/>
              </w:rPr>
              <w:t>1.04  (0.75 -1.45 )</w:t>
            </w:r>
          </w:p>
        </w:tc>
        <w:tc>
          <w:tcPr>
            <w:tcW w:w="2197" w:type="dxa"/>
          </w:tcPr>
          <w:p w14:paraId="1C883B93" w14:textId="77777777" w:rsidR="00AD48C3" w:rsidRPr="00A51174" w:rsidRDefault="00AD48C3" w:rsidP="0061105C">
            <w:pPr>
              <w:jc w:val="center"/>
              <w:rPr>
                <w:sz w:val="20"/>
                <w:szCs w:val="20"/>
              </w:rPr>
            </w:pPr>
            <w:r w:rsidRPr="00A51174">
              <w:rPr>
                <w:sz w:val="20"/>
                <w:szCs w:val="20"/>
              </w:rPr>
              <w:t>1.10  (0.77 -1.58 )</w:t>
            </w:r>
          </w:p>
        </w:tc>
      </w:tr>
      <w:tr w:rsidR="00AD48C3" w:rsidRPr="00A51174" w14:paraId="761CFE0B" w14:textId="77777777" w:rsidTr="0061105C">
        <w:tc>
          <w:tcPr>
            <w:tcW w:w="4452" w:type="dxa"/>
          </w:tcPr>
          <w:p w14:paraId="1F0161FF" w14:textId="77777777" w:rsidR="00AD48C3" w:rsidRPr="00A51174" w:rsidRDefault="00AD48C3" w:rsidP="0061105C">
            <w:pPr>
              <w:ind w:left="454"/>
              <w:rPr>
                <w:sz w:val="20"/>
                <w:szCs w:val="20"/>
              </w:rPr>
            </w:pPr>
            <w:r w:rsidRPr="00A51174">
              <w:rPr>
                <w:sz w:val="20"/>
                <w:szCs w:val="20"/>
              </w:rPr>
              <w:t>Rural</w:t>
            </w:r>
          </w:p>
        </w:tc>
        <w:tc>
          <w:tcPr>
            <w:tcW w:w="2197" w:type="dxa"/>
          </w:tcPr>
          <w:p w14:paraId="1319410A" w14:textId="77777777" w:rsidR="00AD48C3" w:rsidRPr="00A51174" w:rsidRDefault="00AD48C3" w:rsidP="0061105C">
            <w:pPr>
              <w:jc w:val="center"/>
              <w:rPr>
                <w:sz w:val="20"/>
                <w:szCs w:val="20"/>
              </w:rPr>
            </w:pPr>
            <w:r w:rsidRPr="00A51174">
              <w:rPr>
                <w:sz w:val="20"/>
                <w:szCs w:val="20"/>
              </w:rPr>
              <w:t>653 / 1444 (45.2%)</w:t>
            </w:r>
          </w:p>
        </w:tc>
        <w:tc>
          <w:tcPr>
            <w:tcW w:w="2197" w:type="dxa"/>
          </w:tcPr>
          <w:p w14:paraId="4AE0E876" w14:textId="77777777" w:rsidR="00AD48C3" w:rsidRPr="00A51174" w:rsidRDefault="00AD48C3" w:rsidP="0061105C">
            <w:pPr>
              <w:jc w:val="center"/>
              <w:rPr>
                <w:sz w:val="20"/>
                <w:szCs w:val="20"/>
              </w:rPr>
            </w:pPr>
            <w:r w:rsidRPr="00A51174">
              <w:rPr>
                <w:sz w:val="20"/>
                <w:szCs w:val="20"/>
              </w:rPr>
              <w:t>0.91  (0.65 -1.25 )</w:t>
            </w:r>
          </w:p>
        </w:tc>
        <w:tc>
          <w:tcPr>
            <w:tcW w:w="2197" w:type="dxa"/>
          </w:tcPr>
          <w:p w14:paraId="3142C9D0" w14:textId="77777777" w:rsidR="00AD48C3" w:rsidRPr="00A51174" w:rsidRDefault="00AD48C3" w:rsidP="0061105C">
            <w:pPr>
              <w:jc w:val="center"/>
              <w:rPr>
                <w:sz w:val="20"/>
                <w:szCs w:val="20"/>
              </w:rPr>
            </w:pPr>
            <w:r w:rsidRPr="00A51174">
              <w:rPr>
                <w:sz w:val="20"/>
                <w:szCs w:val="20"/>
              </w:rPr>
              <w:t>0.92  (0.66 -1.27 )</w:t>
            </w:r>
          </w:p>
        </w:tc>
        <w:tc>
          <w:tcPr>
            <w:tcW w:w="2197" w:type="dxa"/>
          </w:tcPr>
          <w:p w14:paraId="6A450D52" w14:textId="77777777" w:rsidR="00AD48C3" w:rsidRPr="00A51174" w:rsidRDefault="00AD48C3" w:rsidP="0061105C">
            <w:pPr>
              <w:jc w:val="center"/>
              <w:rPr>
                <w:sz w:val="20"/>
                <w:szCs w:val="20"/>
              </w:rPr>
            </w:pPr>
            <w:r w:rsidRPr="00A51174">
              <w:rPr>
                <w:sz w:val="20"/>
                <w:szCs w:val="20"/>
              </w:rPr>
              <w:t>1.02  (0.72 -1.46 )</w:t>
            </w:r>
          </w:p>
        </w:tc>
      </w:tr>
      <w:tr w:rsidR="00AD48C3" w:rsidRPr="00A51174" w14:paraId="01B328DC" w14:textId="77777777" w:rsidTr="0061105C">
        <w:tc>
          <w:tcPr>
            <w:tcW w:w="4452" w:type="dxa"/>
          </w:tcPr>
          <w:p w14:paraId="514AE47B" w14:textId="77777777" w:rsidR="00AD48C3" w:rsidRPr="00A51174" w:rsidRDefault="00AD48C3" w:rsidP="0061105C">
            <w:pPr>
              <w:rPr>
                <w:sz w:val="20"/>
                <w:szCs w:val="20"/>
              </w:rPr>
            </w:pPr>
            <w:r w:rsidRPr="00A51174">
              <w:rPr>
                <w:sz w:val="20"/>
                <w:szCs w:val="20"/>
              </w:rPr>
              <w:t>Education</w:t>
            </w:r>
          </w:p>
        </w:tc>
        <w:tc>
          <w:tcPr>
            <w:tcW w:w="2197" w:type="dxa"/>
          </w:tcPr>
          <w:p w14:paraId="412C1F85" w14:textId="77777777" w:rsidR="00AD48C3" w:rsidRPr="00A51174" w:rsidRDefault="00AD48C3" w:rsidP="0061105C">
            <w:pPr>
              <w:jc w:val="center"/>
              <w:rPr>
                <w:sz w:val="20"/>
                <w:szCs w:val="20"/>
              </w:rPr>
            </w:pPr>
          </w:p>
        </w:tc>
        <w:tc>
          <w:tcPr>
            <w:tcW w:w="2197" w:type="dxa"/>
          </w:tcPr>
          <w:p w14:paraId="54C20D2D" w14:textId="77777777" w:rsidR="00AD48C3" w:rsidRPr="00A51174" w:rsidRDefault="00AD48C3" w:rsidP="0061105C">
            <w:pPr>
              <w:jc w:val="center"/>
              <w:rPr>
                <w:sz w:val="20"/>
                <w:szCs w:val="20"/>
              </w:rPr>
            </w:pPr>
            <w:r w:rsidRPr="00A51174">
              <w:rPr>
                <w:sz w:val="20"/>
                <w:szCs w:val="20"/>
              </w:rPr>
              <w:t>P=0.02</w:t>
            </w:r>
          </w:p>
        </w:tc>
        <w:tc>
          <w:tcPr>
            <w:tcW w:w="2197" w:type="dxa"/>
          </w:tcPr>
          <w:p w14:paraId="33806BB6" w14:textId="77777777" w:rsidR="00AD48C3" w:rsidRPr="00A51174" w:rsidRDefault="00AD48C3" w:rsidP="0061105C">
            <w:pPr>
              <w:jc w:val="center"/>
              <w:rPr>
                <w:sz w:val="20"/>
                <w:szCs w:val="20"/>
              </w:rPr>
            </w:pPr>
            <w:r w:rsidRPr="00A51174">
              <w:rPr>
                <w:sz w:val="20"/>
                <w:szCs w:val="20"/>
              </w:rPr>
              <w:t>P=0.02</w:t>
            </w:r>
          </w:p>
        </w:tc>
        <w:tc>
          <w:tcPr>
            <w:tcW w:w="2197" w:type="dxa"/>
          </w:tcPr>
          <w:p w14:paraId="60B10254" w14:textId="77777777" w:rsidR="00AD48C3" w:rsidRPr="00A51174" w:rsidRDefault="00AD48C3" w:rsidP="0061105C">
            <w:pPr>
              <w:jc w:val="center"/>
              <w:rPr>
                <w:sz w:val="20"/>
                <w:szCs w:val="20"/>
              </w:rPr>
            </w:pPr>
            <w:r w:rsidRPr="00A51174">
              <w:rPr>
                <w:sz w:val="20"/>
                <w:szCs w:val="20"/>
              </w:rPr>
              <w:t>P=0.02</w:t>
            </w:r>
          </w:p>
        </w:tc>
      </w:tr>
      <w:tr w:rsidR="00AD48C3" w:rsidRPr="00A51174" w14:paraId="44E8464B" w14:textId="77777777" w:rsidTr="0061105C">
        <w:tc>
          <w:tcPr>
            <w:tcW w:w="4452" w:type="dxa"/>
          </w:tcPr>
          <w:p w14:paraId="51333951" w14:textId="77777777" w:rsidR="00AD48C3" w:rsidRPr="00A51174" w:rsidRDefault="00AD48C3" w:rsidP="0061105C">
            <w:pPr>
              <w:ind w:left="454"/>
              <w:rPr>
                <w:sz w:val="20"/>
                <w:szCs w:val="20"/>
              </w:rPr>
            </w:pPr>
            <w:r w:rsidRPr="00A51174">
              <w:rPr>
                <w:sz w:val="20"/>
                <w:szCs w:val="20"/>
              </w:rPr>
              <w:t>None/only primary</w:t>
            </w:r>
          </w:p>
        </w:tc>
        <w:tc>
          <w:tcPr>
            <w:tcW w:w="2197" w:type="dxa"/>
          </w:tcPr>
          <w:p w14:paraId="352AB783" w14:textId="77777777" w:rsidR="00AD48C3" w:rsidRPr="00A51174" w:rsidRDefault="00AD48C3" w:rsidP="0061105C">
            <w:pPr>
              <w:jc w:val="center"/>
              <w:rPr>
                <w:sz w:val="20"/>
                <w:szCs w:val="20"/>
              </w:rPr>
            </w:pPr>
            <w:r w:rsidRPr="00A51174">
              <w:rPr>
                <w:sz w:val="20"/>
                <w:szCs w:val="20"/>
              </w:rPr>
              <w:t>57 / 154 (37.0%)</w:t>
            </w:r>
          </w:p>
        </w:tc>
        <w:tc>
          <w:tcPr>
            <w:tcW w:w="2197" w:type="dxa"/>
          </w:tcPr>
          <w:p w14:paraId="42CEFA53" w14:textId="77777777" w:rsidR="00AD48C3" w:rsidRPr="00A51174" w:rsidRDefault="00AD48C3" w:rsidP="0061105C">
            <w:pPr>
              <w:jc w:val="center"/>
              <w:rPr>
                <w:sz w:val="20"/>
                <w:szCs w:val="20"/>
              </w:rPr>
            </w:pPr>
            <w:r w:rsidRPr="00A51174">
              <w:rPr>
                <w:sz w:val="20"/>
                <w:szCs w:val="20"/>
              </w:rPr>
              <w:t>1</w:t>
            </w:r>
          </w:p>
        </w:tc>
        <w:tc>
          <w:tcPr>
            <w:tcW w:w="2197" w:type="dxa"/>
          </w:tcPr>
          <w:p w14:paraId="196624E9" w14:textId="77777777" w:rsidR="00AD48C3" w:rsidRPr="00A51174" w:rsidRDefault="00AD48C3" w:rsidP="0061105C">
            <w:pPr>
              <w:jc w:val="center"/>
              <w:rPr>
                <w:sz w:val="20"/>
                <w:szCs w:val="20"/>
              </w:rPr>
            </w:pPr>
            <w:r w:rsidRPr="00A51174">
              <w:rPr>
                <w:sz w:val="20"/>
                <w:szCs w:val="20"/>
              </w:rPr>
              <w:t>1</w:t>
            </w:r>
          </w:p>
        </w:tc>
        <w:tc>
          <w:tcPr>
            <w:tcW w:w="2197" w:type="dxa"/>
          </w:tcPr>
          <w:p w14:paraId="7EA2C18D" w14:textId="77777777" w:rsidR="00AD48C3" w:rsidRPr="00A51174" w:rsidRDefault="00AD48C3" w:rsidP="0061105C">
            <w:pPr>
              <w:jc w:val="center"/>
              <w:rPr>
                <w:sz w:val="20"/>
                <w:szCs w:val="20"/>
              </w:rPr>
            </w:pPr>
            <w:r w:rsidRPr="00A51174">
              <w:rPr>
                <w:sz w:val="20"/>
                <w:szCs w:val="20"/>
              </w:rPr>
              <w:t>1</w:t>
            </w:r>
          </w:p>
        </w:tc>
      </w:tr>
      <w:tr w:rsidR="00AD48C3" w:rsidRPr="00A51174" w14:paraId="5F5D811B" w14:textId="77777777" w:rsidTr="0061105C">
        <w:tc>
          <w:tcPr>
            <w:tcW w:w="4452" w:type="dxa"/>
          </w:tcPr>
          <w:p w14:paraId="1DDD7FB1" w14:textId="77777777" w:rsidR="00AD48C3" w:rsidRPr="00A51174" w:rsidRDefault="00AD48C3" w:rsidP="0061105C">
            <w:pPr>
              <w:ind w:left="454"/>
              <w:rPr>
                <w:sz w:val="20"/>
                <w:szCs w:val="20"/>
              </w:rPr>
            </w:pPr>
            <w:r w:rsidRPr="00A51174">
              <w:rPr>
                <w:sz w:val="20"/>
                <w:szCs w:val="20"/>
              </w:rPr>
              <w:t>Some secondary</w:t>
            </w:r>
          </w:p>
        </w:tc>
        <w:tc>
          <w:tcPr>
            <w:tcW w:w="2197" w:type="dxa"/>
          </w:tcPr>
          <w:p w14:paraId="557877F9" w14:textId="77777777" w:rsidR="00AD48C3" w:rsidRPr="00A51174" w:rsidRDefault="00AD48C3" w:rsidP="0061105C">
            <w:pPr>
              <w:jc w:val="center"/>
              <w:rPr>
                <w:sz w:val="20"/>
                <w:szCs w:val="20"/>
              </w:rPr>
            </w:pPr>
            <w:r w:rsidRPr="00A51174">
              <w:rPr>
                <w:sz w:val="20"/>
                <w:szCs w:val="20"/>
              </w:rPr>
              <w:t>509 / 1105 (46.1%)</w:t>
            </w:r>
          </w:p>
        </w:tc>
        <w:tc>
          <w:tcPr>
            <w:tcW w:w="2197" w:type="dxa"/>
          </w:tcPr>
          <w:p w14:paraId="099F8106" w14:textId="77777777" w:rsidR="00AD48C3" w:rsidRPr="00A51174" w:rsidRDefault="00AD48C3" w:rsidP="0061105C">
            <w:pPr>
              <w:jc w:val="center"/>
              <w:rPr>
                <w:sz w:val="20"/>
                <w:szCs w:val="20"/>
              </w:rPr>
            </w:pPr>
            <w:r w:rsidRPr="00A51174">
              <w:rPr>
                <w:sz w:val="20"/>
                <w:szCs w:val="20"/>
              </w:rPr>
              <w:t>1.45  (1.03 -2.04 )</w:t>
            </w:r>
          </w:p>
        </w:tc>
        <w:tc>
          <w:tcPr>
            <w:tcW w:w="2197" w:type="dxa"/>
          </w:tcPr>
          <w:p w14:paraId="4725766E" w14:textId="77777777" w:rsidR="00AD48C3" w:rsidRPr="00A51174" w:rsidRDefault="00AD48C3" w:rsidP="0061105C">
            <w:pPr>
              <w:jc w:val="center"/>
              <w:rPr>
                <w:sz w:val="20"/>
                <w:szCs w:val="20"/>
              </w:rPr>
            </w:pPr>
            <w:r w:rsidRPr="00A51174">
              <w:rPr>
                <w:sz w:val="20"/>
                <w:szCs w:val="20"/>
              </w:rPr>
              <w:t>1.49  (1.06 -2.09 )</w:t>
            </w:r>
          </w:p>
        </w:tc>
        <w:tc>
          <w:tcPr>
            <w:tcW w:w="2197" w:type="dxa"/>
          </w:tcPr>
          <w:p w14:paraId="033D3D18" w14:textId="77777777" w:rsidR="00AD48C3" w:rsidRPr="00A51174" w:rsidRDefault="00AD48C3" w:rsidP="0061105C">
            <w:pPr>
              <w:jc w:val="center"/>
              <w:rPr>
                <w:sz w:val="20"/>
                <w:szCs w:val="20"/>
              </w:rPr>
            </w:pPr>
            <w:r w:rsidRPr="00A51174">
              <w:rPr>
                <w:sz w:val="20"/>
                <w:szCs w:val="20"/>
              </w:rPr>
              <w:t>1.49  (1.06 -2.09 )</w:t>
            </w:r>
          </w:p>
        </w:tc>
      </w:tr>
      <w:tr w:rsidR="00AD48C3" w:rsidRPr="00A51174" w14:paraId="0AEBB8F9" w14:textId="77777777" w:rsidTr="0061105C">
        <w:tc>
          <w:tcPr>
            <w:tcW w:w="4452" w:type="dxa"/>
          </w:tcPr>
          <w:p w14:paraId="212EDC47" w14:textId="77777777" w:rsidR="00AD48C3" w:rsidRPr="00A51174" w:rsidRDefault="00AD48C3" w:rsidP="0061105C">
            <w:pPr>
              <w:ind w:left="454"/>
              <w:rPr>
                <w:sz w:val="20"/>
                <w:szCs w:val="20"/>
              </w:rPr>
            </w:pPr>
            <w:r w:rsidRPr="00A51174">
              <w:rPr>
                <w:sz w:val="20"/>
                <w:szCs w:val="20"/>
              </w:rPr>
              <w:t>Completed secondary/above</w:t>
            </w:r>
          </w:p>
        </w:tc>
        <w:tc>
          <w:tcPr>
            <w:tcW w:w="2197" w:type="dxa"/>
          </w:tcPr>
          <w:p w14:paraId="1DC556C1" w14:textId="77777777" w:rsidR="00AD48C3" w:rsidRPr="00A51174" w:rsidRDefault="00AD48C3" w:rsidP="0061105C">
            <w:pPr>
              <w:jc w:val="center"/>
              <w:rPr>
                <w:sz w:val="20"/>
                <w:szCs w:val="20"/>
              </w:rPr>
            </w:pPr>
            <w:r w:rsidRPr="00A51174">
              <w:rPr>
                <w:sz w:val="20"/>
                <w:szCs w:val="20"/>
              </w:rPr>
              <w:t>465 / 954 (48.7%)</w:t>
            </w:r>
          </w:p>
        </w:tc>
        <w:tc>
          <w:tcPr>
            <w:tcW w:w="2197" w:type="dxa"/>
          </w:tcPr>
          <w:p w14:paraId="369DDE1D" w14:textId="77777777" w:rsidR="00AD48C3" w:rsidRPr="00A51174" w:rsidRDefault="00AD48C3" w:rsidP="0061105C">
            <w:pPr>
              <w:jc w:val="center"/>
              <w:rPr>
                <w:sz w:val="20"/>
                <w:szCs w:val="20"/>
              </w:rPr>
            </w:pPr>
            <w:r w:rsidRPr="00A51174">
              <w:rPr>
                <w:sz w:val="20"/>
                <w:szCs w:val="20"/>
              </w:rPr>
              <w:t>1.62  (1.15 -2.28 )</w:t>
            </w:r>
          </w:p>
        </w:tc>
        <w:tc>
          <w:tcPr>
            <w:tcW w:w="2197" w:type="dxa"/>
          </w:tcPr>
          <w:p w14:paraId="615EDA9F" w14:textId="77777777" w:rsidR="00AD48C3" w:rsidRPr="00A51174" w:rsidRDefault="00AD48C3" w:rsidP="0061105C">
            <w:pPr>
              <w:jc w:val="center"/>
              <w:rPr>
                <w:sz w:val="20"/>
                <w:szCs w:val="20"/>
              </w:rPr>
            </w:pPr>
            <w:r w:rsidRPr="00A51174">
              <w:rPr>
                <w:sz w:val="20"/>
                <w:szCs w:val="20"/>
              </w:rPr>
              <w:t>1.63  (1.15 -2.30 )</w:t>
            </w:r>
          </w:p>
        </w:tc>
        <w:tc>
          <w:tcPr>
            <w:tcW w:w="2197" w:type="dxa"/>
          </w:tcPr>
          <w:p w14:paraId="0EF5E8AC" w14:textId="77777777" w:rsidR="00AD48C3" w:rsidRPr="00A51174" w:rsidRDefault="00AD48C3" w:rsidP="0061105C">
            <w:pPr>
              <w:jc w:val="center"/>
              <w:rPr>
                <w:sz w:val="20"/>
                <w:szCs w:val="20"/>
              </w:rPr>
            </w:pPr>
            <w:r w:rsidRPr="00A51174">
              <w:rPr>
                <w:sz w:val="20"/>
                <w:szCs w:val="20"/>
              </w:rPr>
              <w:t>1.63  (1.15 -2.30 )</w:t>
            </w:r>
          </w:p>
        </w:tc>
      </w:tr>
      <w:tr w:rsidR="00AD48C3" w:rsidRPr="00A51174" w14:paraId="6584C6BB" w14:textId="77777777" w:rsidTr="0061105C">
        <w:tc>
          <w:tcPr>
            <w:tcW w:w="4452" w:type="dxa"/>
          </w:tcPr>
          <w:p w14:paraId="1023DB90" w14:textId="77777777" w:rsidR="00AD48C3" w:rsidRPr="00A51174" w:rsidRDefault="00AD48C3" w:rsidP="0061105C">
            <w:pPr>
              <w:rPr>
                <w:sz w:val="20"/>
                <w:szCs w:val="20"/>
              </w:rPr>
            </w:pPr>
            <w:r w:rsidRPr="00A51174">
              <w:rPr>
                <w:sz w:val="20"/>
                <w:szCs w:val="20"/>
              </w:rPr>
              <w:t>Employment</w:t>
            </w:r>
          </w:p>
        </w:tc>
        <w:tc>
          <w:tcPr>
            <w:tcW w:w="2197" w:type="dxa"/>
          </w:tcPr>
          <w:p w14:paraId="4AAAD224" w14:textId="77777777" w:rsidR="00AD48C3" w:rsidRPr="00A51174" w:rsidRDefault="00AD48C3" w:rsidP="0061105C">
            <w:pPr>
              <w:jc w:val="center"/>
              <w:rPr>
                <w:sz w:val="20"/>
                <w:szCs w:val="20"/>
              </w:rPr>
            </w:pPr>
          </w:p>
        </w:tc>
        <w:tc>
          <w:tcPr>
            <w:tcW w:w="2197" w:type="dxa"/>
          </w:tcPr>
          <w:p w14:paraId="164C9D13" w14:textId="77777777" w:rsidR="00AD48C3" w:rsidRPr="00A51174" w:rsidRDefault="00AD48C3" w:rsidP="0061105C">
            <w:pPr>
              <w:jc w:val="center"/>
              <w:rPr>
                <w:sz w:val="20"/>
                <w:szCs w:val="20"/>
              </w:rPr>
            </w:pPr>
            <w:r w:rsidRPr="00A51174">
              <w:rPr>
                <w:sz w:val="20"/>
                <w:szCs w:val="20"/>
              </w:rPr>
              <w:t>P=0.39</w:t>
            </w:r>
          </w:p>
        </w:tc>
        <w:tc>
          <w:tcPr>
            <w:tcW w:w="2197" w:type="dxa"/>
          </w:tcPr>
          <w:p w14:paraId="1432AE42" w14:textId="77777777" w:rsidR="00AD48C3" w:rsidRPr="00A51174" w:rsidRDefault="00AD48C3" w:rsidP="0061105C">
            <w:pPr>
              <w:jc w:val="center"/>
              <w:rPr>
                <w:sz w:val="20"/>
                <w:szCs w:val="20"/>
              </w:rPr>
            </w:pPr>
            <w:r w:rsidRPr="00A51174">
              <w:rPr>
                <w:sz w:val="20"/>
                <w:szCs w:val="20"/>
              </w:rPr>
              <w:t>P=0.55</w:t>
            </w:r>
          </w:p>
        </w:tc>
        <w:tc>
          <w:tcPr>
            <w:tcW w:w="2197" w:type="dxa"/>
          </w:tcPr>
          <w:p w14:paraId="7753D0F9" w14:textId="77777777" w:rsidR="00AD48C3" w:rsidRPr="00A51174" w:rsidRDefault="00AD48C3" w:rsidP="0061105C">
            <w:pPr>
              <w:jc w:val="center"/>
              <w:rPr>
                <w:sz w:val="20"/>
                <w:szCs w:val="20"/>
              </w:rPr>
            </w:pPr>
            <w:r w:rsidRPr="00A51174">
              <w:rPr>
                <w:sz w:val="20"/>
                <w:szCs w:val="20"/>
              </w:rPr>
              <w:t>P=0.74</w:t>
            </w:r>
          </w:p>
        </w:tc>
      </w:tr>
      <w:tr w:rsidR="00AD48C3" w:rsidRPr="00A51174" w14:paraId="5E7DD636" w14:textId="77777777" w:rsidTr="0061105C">
        <w:tc>
          <w:tcPr>
            <w:tcW w:w="4452" w:type="dxa"/>
          </w:tcPr>
          <w:p w14:paraId="31C8F1E4" w14:textId="77777777" w:rsidR="00AD48C3" w:rsidRPr="00A51174" w:rsidRDefault="00AD48C3" w:rsidP="0061105C">
            <w:pPr>
              <w:ind w:left="454"/>
              <w:rPr>
                <w:sz w:val="20"/>
                <w:szCs w:val="20"/>
              </w:rPr>
            </w:pPr>
            <w:r w:rsidRPr="00A51174">
              <w:rPr>
                <w:sz w:val="20"/>
                <w:szCs w:val="20"/>
              </w:rPr>
              <w:t>Unemployed</w:t>
            </w:r>
          </w:p>
        </w:tc>
        <w:tc>
          <w:tcPr>
            <w:tcW w:w="2197" w:type="dxa"/>
          </w:tcPr>
          <w:p w14:paraId="04F47845" w14:textId="77777777" w:rsidR="00AD48C3" w:rsidRPr="00A51174" w:rsidRDefault="00AD48C3" w:rsidP="0061105C">
            <w:pPr>
              <w:jc w:val="center"/>
              <w:rPr>
                <w:sz w:val="20"/>
                <w:szCs w:val="20"/>
              </w:rPr>
            </w:pPr>
            <w:r w:rsidRPr="00A51174">
              <w:rPr>
                <w:sz w:val="20"/>
                <w:szCs w:val="20"/>
              </w:rPr>
              <w:t>769 / 1668 (46.1%)</w:t>
            </w:r>
          </w:p>
        </w:tc>
        <w:tc>
          <w:tcPr>
            <w:tcW w:w="2197" w:type="dxa"/>
          </w:tcPr>
          <w:p w14:paraId="31B6AAA3" w14:textId="77777777" w:rsidR="00AD48C3" w:rsidRPr="00A51174" w:rsidRDefault="00AD48C3" w:rsidP="0061105C">
            <w:pPr>
              <w:jc w:val="center"/>
              <w:rPr>
                <w:sz w:val="20"/>
                <w:szCs w:val="20"/>
              </w:rPr>
            </w:pPr>
            <w:r w:rsidRPr="00A51174">
              <w:rPr>
                <w:sz w:val="20"/>
                <w:szCs w:val="20"/>
              </w:rPr>
              <w:t>1</w:t>
            </w:r>
          </w:p>
        </w:tc>
        <w:tc>
          <w:tcPr>
            <w:tcW w:w="2197" w:type="dxa"/>
          </w:tcPr>
          <w:p w14:paraId="47BCF233" w14:textId="77777777" w:rsidR="00AD48C3" w:rsidRPr="00A51174" w:rsidRDefault="00AD48C3" w:rsidP="0061105C">
            <w:pPr>
              <w:jc w:val="center"/>
              <w:rPr>
                <w:sz w:val="20"/>
                <w:szCs w:val="20"/>
              </w:rPr>
            </w:pPr>
            <w:r w:rsidRPr="00A51174">
              <w:rPr>
                <w:sz w:val="20"/>
                <w:szCs w:val="20"/>
              </w:rPr>
              <w:t>1</w:t>
            </w:r>
          </w:p>
        </w:tc>
        <w:tc>
          <w:tcPr>
            <w:tcW w:w="2197" w:type="dxa"/>
          </w:tcPr>
          <w:p w14:paraId="36A47734" w14:textId="77777777" w:rsidR="00AD48C3" w:rsidRPr="00A51174" w:rsidRDefault="00AD48C3" w:rsidP="0061105C">
            <w:pPr>
              <w:jc w:val="center"/>
              <w:rPr>
                <w:sz w:val="20"/>
                <w:szCs w:val="20"/>
              </w:rPr>
            </w:pPr>
            <w:r w:rsidRPr="00A51174">
              <w:rPr>
                <w:sz w:val="20"/>
                <w:szCs w:val="20"/>
              </w:rPr>
              <w:t>1</w:t>
            </w:r>
          </w:p>
        </w:tc>
      </w:tr>
      <w:tr w:rsidR="00AD48C3" w:rsidRPr="00A51174" w14:paraId="5CC17DF7" w14:textId="77777777" w:rsidTr="0061105C">
        <w:tc>
          <w:tcPr>
            <w:tcW w:w="4452" w:type="dxa"/>
          </w:tcPr>
          <w:p w14:paraId="1C8FCB08" w14:textId="77777777" w:rsidR="00AD48C3" w:rsidRPr="00A51174" w:rsidRDefault="00AD48C3" w:rsidP="0061105C">
            <w:pPr>
              <w:ind w:left="454"/>
              <w:rPr>
                <w:sz w:val="20"/>
                <w:szCs w:val="20"/>
              </w:rPr>
            </w:pPr>
            <w:r w:rsidRPr="00A51174">
              <w:rPr>
                <w:sz w:val="20"/>
                <w:szCs w:val="20"/>
              </w:rPr>
              <w:t>Employed (part or full time)</w:t>
            </w:r>
          </w:p>
        </w:tc>
        <w:tc>
          <w:tcPr>
            <w:tcW w:w="2197" w:type="dxa"/>
          </w:tcPr>
          <w:p w14:paraId="536CBD95" w14:textId="77777777" w:rsidR="00AD48C3" w:rsidRPr="00A51174" w:rsidRDefault="00AD48C3" w:rsidP="0061105C">
            <w:pPr>
              <w:jc w:val="center"/>
              <w:rPr>
                <w:sz w:val="20"/>
                <w:szCs w:val="20"/>
              </w:rPr>
            </w:pPr>
            <w:r w:rsidRPr="00A51174">
              <w:rPr>
                <w:sz w:val="20"/>
                <w:szCs w:val="20"/>
              </w:rPr>
              <w:t>269 / 558 (48.2%)</w:t>
            </w:r>
          </w:p>
        </w:tc>
        <w:tc>
          <w:tcPr>
            <w:tcW w:w="2197" w:type="dxa"/>
          </w:tcPr>
          <w:p w14:paraId="0DB1E881" w14:textId="77777777" w:rsidR="00AD48C3" w:rsidRPr="00A51174" w:rsidRDefault="00AD48C3" w:rsidP="0061105C">
            <w:pPr>
              <w:jc w:val="center"/>
              <w:rPr>
                <w:sz w:val="20"/>
                <w:szCs w:val="20"/>
              </w:rPr>
            </w:pPr>
            <w:r w:rsidRPr="00A51174">
              <w:rPr>
                <w:sz w:val="20"/>
                <w:szCs w:val="20"/>
              </w:rPr>
              <w:t>1.09  (0.90 -1.32 )</w:t>
            </w:r>
          </w:p>
        </w:tc>
        <w:tc>
          <w:tcPr>
            <w:tcW w:w="2197" w:type="dxa"/>
          </w:tcPr>
          <w:p w14:paraId="7D315B80" w14:textId="77777777" w:rsidR="00AD48C3" w:rsidRPr="00A51174" w:rsidRDefault="00AD48C3" w:rsidP="0061105C">
            <w:pPr>
              <w:jc w:val="center"/>
              <w:rPr>
                <w:sz w:val="20"/>
                <w:szCs w:val="20"/>
              </w:rPr>
            </w:pPr>
            <w:r w:rsidRPr="00A51174">
              <w:rPr>
                <w:sz w:val="20"/>
                <w:szCs w:val="20"/>
              </w:rPr>
              <w:t>1.06  (0.87 -1.29 )</w:t>
            </w:r>
          </w:p>
        </w:tc>
        <w:tc>
          <w:tcPr>
            <w:tcW w:w="2197" w:type="dxa"/>
          </w:tcPr>
          <w:p w14:paraId="69903801" w14:textId="77777777" w:rsidR="00AD48C3" w:rsidRPr="00A51174" w:rsidRDefault="00AD48C3" w:rsidP="0061105C">
            <w:pPr>
              <w:jc w:val="center"/>
              <w:rPr>
                <w:sz w:val="20"/>
                <w:szCs w:val="20"/>
              </w:rPr>
            </w:pPr>
            <w:r w:rsidRPr="00A51174">
              <w:rPr>
                <w:sz w:val="20"/>
                <w:szCs w:val="20"/>
              </w:rPr>
              <w:t>1.04  (0.84 -1.27 )</w:t>
            </w:r>
          </w:p>
        </w:tc>
      </w:tr>
      <w:tr w:rsidR="00AD48C3" w:rsidRPr="00A51174" w14:paraId="663D332B" w14:textId="77777777" w:rsidTr="0061105C">
        <w:tc>
          <w:tcPr>
            <w:tcW w:w="4452" w:type="dxa"/>
          </w:tcPr>
          <w:p w14:paraId="060A5363" w14:textId="77777777" w:rsidR="00AD48C3" w:rsidRPr="00A51174" w:rsidRDefault="00AD48C3" w:rsidP="0061105C">
            <w:pPr>
              <w:rPr>
                <w:sz w:val="20"/>
                <w:szCs w:val="20"/>
              </w:rPr>
            </w:pPr>
            <w:r w:rsidRPr="00A51174">
              <w:rPr>
                <w:sz w:val="20"/>
                <w:szCs w:val="20"/>
              </w:rPr>
              <w:t>Socioeconomic status</w:t>
            </w:r>
          </w:p>
        </w:tc>
        <w:tc>
          <w:tcPr>
            <w:tcW w:w="2197" w:type="dxa"/>
          </w:tcPr>
          <w:p w14:paraId="552DAA98" w14:textId="77777777" w:rsidR="00AD48C3" w:rsidRPr="00A51174" w:rsidRDefault="00AD48C3" w:rsidP="0061105C">
            <w:pPr>
              <w:jc w:val="center"/>
              <w:rPr>
                <w:sz w:val="20"/>
                <w:szCs w:val="20"/>
              </w:rPr>
            </w:pPr>
          </w:p>
        </w:tc>
        <w:tc>
          <w:tcPr>
            <w:tcW w:w="2197" w:type="dxa"/>
          </w:tcPr>
          <w:p w14:paraId="53F67ACF" w14:textId="77777777" w:rsidR="00AD48C3" w:rsidRPr="00A51174" w:rsidRDefault="00AD48C3" w:rsidP="0061105C">
            <w:pPr>
              <w:jc w:val="center"/>
              <w:rPr>
                <w:sz w:val="20"/>
                <w:szCs w:val="20"/>
              </w:rPr>
            </w:pPr>
            <w:r w:rsidRPr="00A51174">
              <w:rPr>
                <w:sz w:val="20"/>
                <w:szCs w:val="20"/>
              </w:rPr>
              <w:t>P=0.02</w:t>
            </w:r>
          </w:p>
        </w:tc>
        <w:tc>
          <w:tcPr>
            <w:tcW w:w="2197" w:type="dxa"/>
          </w:tcPr>
          <w:p w14:paraId="31D23F20" w14:textId="77777777" w:rsidR="00AD48C3" w:rsidRPr="00A51174" w:rsidRDefault="00AD48C3" w:rsidP="0061105C">
            <w:pPr>
              <w:jc w:val="center"/>
              <w:rPr>
                <w:sz w:val="20"/>
                <w:szCs w:val="20"/>
              </w:rPr>
            </w:pPr>
            <w:r w:rsidRPr="00A51174">
              <w:rPr>
                <w:sz w:val="20"/>
                <w:szCs w:val="20"/>
              </w:rPr>
              <w:t>P=0.02</w:t>
            </w:r>
          </w:p>
        </w:tc>
        <w:tc>
          <w:tcPr>
            <w:tcW w:w="2197" w:type="dxa"/>
          </w:tcPr>
          <w:p w14:paraId="69CC85FD" w14:textId="77777777" w:rsidR="00AD48C3" w:rsidRPr="00A51174" w:rsidRDefault="00AD48C3" w:rsidP="0061105C">
            <w:pPr>
              <w:jc w:val="center"/>
              <w:rPr>
                <w:sz w:val="20"/>
                <w:szCs w:val="20"/>
              </w:rPr>
            </w:pPr>
            <w:r w:rsidRPr="00A51174">
              <w:rPr>
                <w:sz w:val="20"/>
                <w:szCs w:val="20"/>
              </w:rPr>
              <w:t>P=0.11</w:t>
            </w:r>
          </w:p>
        </w:tc>
      </w:tr>
      <w:tr w:rsidR="00AD48C3" w:rsidRPr="00A51174" w14:paraId="434ECDB5" w14:textId="77777777" w:rsidTr="0061105C">
        <w:tc>
          <w:tcPr>
            <w:tcW w:w="4452" w:type="dxa"/>
          </w:tcPr>
          <w:p w14:paraId="54E0E6EA" w14:textId="77777777" w:rsidR="00AD48C3" w:rsidRPr="00A51174" w:rsidRDefault="00AD48C3" w:rsidP="0061105C">
            <w:pPr>
              <w:ind w:left="454"/>
              <w:rPr>
                <w:sz w:val="20"/>
                <w:szCs w:val="20"/>
              </w:rPr>
            </w:pPr>
            <w:r w:rsidRPr="00A51174">
              <w:rPr>
                <w:sz w:val="20"/>
                <w:szCs w:val="20"/>
              </w:rPr>
              <w:t>Low</w:t>
            </w:r>
          </w:p>
        </w:tc>
        <w:tc>
          <w:tcPr>
            <w:tcW w:w="2197" w:type="dxa"/>
          </w:tcPr>
          <w:p w14:paraId="5307873B" w14:textId="77777777" w:rsidR="00AD48C3" w:rsidRPr="00A51174" w:rsidRDefault="00AD48C3" w:rsidP="0061105C">
            <w:pPr>
              <w:jc w:val="center"/>
              <w:rPr>
                <w:sz w:val="20"/>
                <w:szCs w:val="20"/>
              </w:rPr>
            </w:pPr>
            <w:r w:rsidRPr="00A51174">
              <w:rPr>
                <w:sz w:val="20"/>
                <w:szCs w:val="20"/>
              </w:rPr>
              <w:t>277 / 645 (42.9%)</w:t>
            </w:r>
          </w:p>
        </w:tc>
        <w:tc>
          <w:tcPr>
            <w:tcW w:w="2197" w:type="dxa"/>
          </w:tcPr>
          <w:p w14:paraId="62DBD5AC" w14:textId="77777777" w:rsidR="00AD48C3" w:rsidRPr="00A51174" w:rsidRDefault="00AD48C3" w:rsidP="0061105C">
            <w:pPr>
              <w:jc w:val="center"/>
              <w:rPr>
                <w:sz w:val="20"/>
                <w:szCs w:val="20"/>
              </w:rPr>
            </w:pPr>
            <w:r w:rsidRPr="00A51174">
              <w:rPr>
                <w:sz w:val="20"/>
                <w:szCs w:val="20"/>
              </w:rPr>
              <w:t>1</w:t>
            </w:r>
          </w:p>
        </w:tc>
        <w:tc>
          <w:tcPr>
            <w:tcW w:w="2197" w:type="dxa"/>
          </w:tcPr>
          <w:p w14:paraId="26A10F43" w14:textId="77777777" w:rsidR="00AD48C3" w:rsidRPr="00A51174" w:rsidRDefault="00AD48C3" w:rsidP="0061105C">
            <w:pPr>
              <w:jc w:val="center"/>
              <w:rPr>
                <w:sz w:val="20"/>
                <w:szCs w:val="20"/>
              </w:rPr>
            </w:pPr>
            <w:r w:rsidRPr="00A51174">
              <w:rPr>
                <w:sz w:val="20"/>
                <w:szCs w:val="20"/>
              </w:rPr>
              <w:t>1</w:t>
            </w:r>
          </w:p>
        </w:tc>
        <w:tc>
          <w:tcPr>
            <w:tcW w:w="2197" w:type="dxa"/>
          </w:tcPr>
          <w:p w14:paraId="0BD346C6" w14:textId="77777777" w:rsidR="00AD48C3" w:rsidRPr="00A51174" w:rsidRDefault="00AD48C3" w:rsidP="0061105C">
            <w:pPr>
              <w:jc w:val="center"/>
              <w:rPr>
                <w:sz w:val="20"/>
                <w:szCs w:val="20"/>
              </w:rPr>
            </w:pPr>
            <w:r w:rsidRPr="00A51174">
              <w:rPr>
                <w:sz w:val="20"/>
                <w:szCs w:val="20"/>
              </w:rPr>
              <w:t>1</w:t>
            </w:r>
          </w:p>
        </w:tc>
      </w:tr>
      <w:tr w:rsidR="00AD48C3" w:rsidRPr="00A51174" w14:paraId="48C777E4" w14:textId="77777777" w:rsidTr="0061105C">
        <w:tc>
          <w:tcPr>
            <w:tcW w:w="4452" w:type="dxa"/>
          </w:tcPr>
          <w:p w14:paraId="41365FF0" w14:textId="77777777" w:rsidR="00AD48C3" w:rsidRPr="00A51174" w:rsidRDefault="00AD48C3" w:rsidP="0061105C">
            <w:pPr>
              <w:ind w:left="454"/>
              <w:rPr>
                <w:sz w:val="20"/>
                <w:szCs w:val="20"/>
              </w:rPr>
            </w:pPr>
            <w:r w:rsidRPr="00A51174">
              <w:rPr>
                <w:sz w:val="20"/>
                <w:szCs w:val="20"/>
              </w:rPr>
              <w:t>Middle</w:t>
            </w:r>
          </w:p>
        </w:tc>
        <w:tc>
          <w:tcPr>
            <w:tcW w:w="2197" w:type="dxa"/>
          </w:tcPr>
          <w:p w14:paraId="5E0B4317" w14:textId="77777777" w:rsidR="00AD48C3" w:rsidRPr="00A51174" w:rsidRDefault="00AD48C3" w:rsidP="0061105C">
            <w:pPr>
              <w:jc w:val="center"/>
              <w:rPr>
                <w:sz w:val="20"/>
                <w:szCs w:val="20"/>
              </w:rPr>
            </w:pPr>
            <w:r w:rsidRPr="00A51174">
              <w:rPr>
                <w:sz w:val="20"/>
                <w:szCs w:val="20"/>
              </w:rPr>
              <w:t>370 / 804 (46.0%)</w:t>
            </w:r>
          </w:p>
        </w:tc>
        <w:tc>
          <w:tcPr>
            <w:tcW w:w="2197" w:type="dxa"/>
          </w:tcPr>
          <w:p w14:paraId="7119BF71" w14:textId="77777777" w:rsidR="00AD48C3" w:rsidRPr="00A51174" w:rsidRDefault="00AD48C3" w:rsidP="0061105C">
            <w:pPr>
              <w:jc w:val="center"/>
              <w:rPr>
                <w:sz w:val="20"/>
                <w:szCs w:val="20"/>
              </w:rPr>
            </w:pPr>
            <w:r w:rsidRPr="00A51174">
              <w:rPr>
                <w:sz w:val="20"/>
                <w:szCs w:val="20"/>
              </w:rPr>
              <w:t>1.13  (0.92 -1.39 )</w:t>
            </w:r>
          </w:p>
        </w:tc>
        <w:tc>
          <w:tcPr>
            <w:tcW w:w="2197" w:type="dxa"/>
          </w:tcPr>
          <w:p w14:paraId="03D23616" w14:textId="77777777" w:rsidR="00AD48C3" w:rsidRPr="00A51174" w:rsidRDefault="00AD48C3" w:rsidP="0061105C">
            <w:pPr>
              <w:jc w:val="center"/>
              <w:rPr>
                <w:sz w:val="20"/>
                <w:szCs w:val="20"/>
              </w:rPr>
            </w:pPr>
            <w:r w:rsidRPr="00A51174">
              <w:rPr>
                <w:sz w:val="20"/>
                <w:szCs w:val="20"/>
              </w:rPr>
              <w:t>1.13  (0.92 -1.39 )</w:t>
            </w:r>
          </w:p>
        </w:tc>
        <w:tc>
          <w:tcPr>
            <w:tcW w:w="2197" w:type="dxa"/>
          </w:tcPr>
          <w:p w14:paraId="327189FD" w14:textId="77777777" w:rsidR="00AD48C3" w:rsidRPr="00A51174" w:rsidRDefault="00AD48C3" w:rsidP="0061105C">
            <w:pPr>
              <w:jc w:val="center"/>
              <w:rPr>
                <w:sz w:val="20"/>
                <w:szCs w:val="20"/>
              </w:rPr>
            </w:pPr>
            <w:r w:rsidRPr="00A51174">
              <w:rPr>
                <w:sz w:val="20"/>
                <w:szCs w:val="20"/>
              </w:rPr>
              <w:t>1.10  (0.89 -1.36 )</w:t>
            </w:r>
          </w:p>
        </w:tc>
      </w:tr>
      <w:tr w:rsidR="00AD48C3" w:rsidRPr="00A51174" w14:paraId="44F4400F" w14:textId="77777777" w:rsidTr="0061105C">
        <w:tc>
          <w:tcPr>
            <w:tcW w:w="4452" w:type="dxa"/>
          </w:tcPr>
          <w:p w14:paraId="274F3C86" w14:textId="77777777" w:rsidR="00AD48C3" w:rsidRPr="00A51174" w:rsidRDefault="00AD48C3" w:rsidP="0061105C">
            <w:pPr>
              <w:ind w:left="454"/>
              <w:rPr>
                <w:sz w:val="20"/>
                <w:szCs w:val="20"/>
              </w:rPr>
            </w:pPr>
            <w:r w:rsidRPr="00A51174">
              <w:rPr>
                <w:sz w:val="20"/>
                <w:szCs w:val="20"/>
              </w:rPr>
              <w:t>High</w:t>
            </w:r>
          </w:p>
        </w:tc>
        <w:tc>
          <w:tcPr>
            <w:tcW w:w="2197" w:type="dxa"/>
          </w:tcPr>
          <w:p w14:paraId="25D19A3A" w14:textId="77777777" w:rsidR="00AD48C3" w:rsidRPr="00A51174" w:rsidRDefault="00AD48C3" w:rsidP="0061105C">
            <w:pPr>
              <w:jc w:val="center"/>
              <w:rPr>
                <w:sz w:val="20"/>
                <w:szCs w:val="20"/>
              </w:rPr>
            </w:pPr>
            <w:r w:rsidRPr="00A51174">
              <w:rPr>
                <w:sz w:val="20"/>
                <w:szCs w:val="20"/>
              </w:rPr>
              <w:t>401 / 796 (50.4%)</w:t>
            </w:r>
          </w:p>
        </w:tc>
        <w:tc>
          <w:tcPr>
            <w:tcW w:w="2197" w:type="dxa"/>
          </w:tcPr>
          <w:p w14:paraId="751669BA" w14:textId="77777777" w:rsidR="00AD48C3" w:rsidRPr="00A51174" w:rsidRDefault="00AD48C3" w:rsidP="0061105C">
            <w:pPr>
              <w:jc w:val="center"/>
              <w:rPr>
                <w:sz w:val="20"/>
                <w:szCs w:val="20"/>
              </w:rPr>
            </w:pPr>
            <w:r w:rsidRPr="00A51174">
              <w:rPr>
                <w:sz w:val="20"/>
                <w:szCs w:val="20"/>
              </w:rPr>
              <w:t>1.35  (1.10 -1.66 )</w:t>
            </w:r>
          </w:p>
        </w:tc>
        <w:tc>
          <w:tcPr>
            <w:tcW w:w="2197" w:type="dxa"/>
          </w:tcPr>
          <w:p w14:paraId="77E2E96C" w14:textId="77777777" w:rsidR="00AD48C3" w:rsidRPr="00A51174" w:rsidRDefault="00AD48C3" w:rsidP="0061105C">
            <w:pPr>
              <w:jc w:val="center"/>
              <w:rPr>
                <w:sz w:val="20"/>
                <w:szCs w:val="20"/>
              </w:rPr>
            </w:pPr>
            <w:r w:rsidRPr="00A51174">
              <w:rPr>
                <w:sz w:val="20"/>
                <w:szCs w:val="20"/>
              </w:rPr>
              <w:t>1.34  (1.09 -1.65 )</w:t>
            </w:r>
          </w:p>
        </w:tc>
        <w:tc>
          <w:tcPr>
            <w:tcW w:w="2197" w:type="dxa"/>
          </w:tcPr>
          <w:p w14:paraId="5721C0F4" w14:textId="77777777" w:rsidR="00AD48C3" w:rsidRPr="00A51174" w:rsidRDefault="00AD48C3" w:rsidP="0061105C">
            <w:pPr>
              <w:jc w:val="center"/>
              <w:rPr>
                <w:sz w:val="20"/>
                <w:szCs w:val="20"/>
              </w:rPr>
            </w:pPr>
            <w:r w:rsidRPr="00A51174">
              <w:rPr>
                <w:sz w:val="20"/>
                <w:szCs w:val="20"/>
              </w:rPr>
              <w:t>1.25  (1.01 -1.56 )</w:t>
            </w:r>
          </w:p>
        </w:tc>
      </w:tr>
      <w:tr w:rsidR="00AD48C3" w:rsidRPr="00A51174" w14:paraId="57712A9C" w14:textId="77777777" w:rsidTr="0061105C">
        <w:tc>
          <w:tcPr>
            <w:tcW w:w="4452" w:type="dxa"/>
            <w:shd w:val="clear" w:color="auto" w:fill="F2F2F2" w:themeFill="background1" w:themeFillShade="F2"/>
          </w:tcPr>
          <w:p w14:paraId="694A5D1B" w14:textId="77777777" w:rsidR="00AD48C3" w:rsidRPr="00A51174" w:rsidRDefault="00AD48C3" w:rsidP="0061105C">
            <w:pPr>
              <w:rPr>
                <w:b/>
                <w:sz w:val="20"/>
                <w:szCs w:val="20"/>
              </w:rPr>
            </w:pPr>
            <w:r w:rsidRPr="00A51174">
              <w:rPr>
                <w:b/>
                <w:sz w:val="20"/>
                <w:szCs w:val="20"/>
              </w:rPr>
              <w:t>Behaviour</w:t>
            </w:r>
          </w:p>
        </w:tc>
        <w:tc>
          <w:tcPr>
            <w:tcW w:w="2197" w:type="dxa"/>
            <w:shd w:val="clear" w:color="auto" w:fill="F2F2F2" w:themeFill="background1" w:themeFillShade="F2"/>
          </w:tcPr>
          <w:p w14:paraId="64E2D6F5"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6D5D6266"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3294C463"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103EE202" w14:textId="77777777" w:rsidR="00AD48C3" w:rsidRPr="00A51174" w:rsidRDefault="00AD48C3" w:rsidP="0061105C">
            <w:pPr>
              <w:jc w:val="center"/>
              <w:rPr>
                <w:b/>
                <w:sz w:val="20"/>
                <w:szCs w:val="20"/>
                <w:vertAlign w:val="superscript"/>
              </w:rPr>
            </w:pPr>
          </w:p>
        </w:tc>
      </w:tr>
      <w:tr w:rsidR="00AD48C3" w:rsidRPr="00A51174" w14:paraId="72ED3939" w14:textId="77777777" w:rsidTr="0061105C">
        <w:tc>
          <w:tcPr>
            <w:tcW w:w="4452" w:type="dxa"/>
          </w:tcPr>
          <w:p w14:paraId="2B7C923E" w14:textId="77777777" w:rsidR="00AD48C3" w:rsidRPr="00A51174" w:rsidRDefault="00AD48C3" w:rsidP="0061105C">
            <w:pPr>
              <w:rPr>
                <w:sz w:val="20"/>
                <w:szCs w:val="20"/>
              </w:rPr>
            </w:pPr>
            <w:r w:rsidRPr="00A51174">
              <w:rPr>
                <w:sz w:val="20"/>
                <w:szCs w:val="20"/>
              </w:rPr>
              <w:t>Previous migration episodes</w:t>
            </w:r>
          </w:p>
        </w:tc>
        <w:tc>
          <w:tcPr>
            <w:tcW w:w="2197" w:type="dxa"/>
          </w:tcPr>
          <w:p w14:paraId="650319C1" w14:textId="77777777" w:rsidR="00AD48C3" w:rsidRPr="00A51174" w:rsidRDefault="00AD48C3" w:rsidP="0061105C">
            <w:pPr>
              <w:jc w:val="center"/>
              <w:rPr>
                <w:sz w:val="20"/>
                <w:szCs w:val="20"/>
              </w:rPr>
            </w:pPr>
          </w:p>
        </w:tc>
        <w:tc>
          <w:tcPr>
            <w:tcW w:w="2197" w:type="dxa"/>
          </w:tcPr>
          <w:p w14:paraId="42FFFB06" w14:textId="77777777" w:rsidR="00AD48C3" w:rsidRPr="00A51174" w:rsidRDefault="00AD48C3" w:rsidP="0061105C">
            <w:pPr>
              <w:jc w:val="center"/>
              <w:rPr>
                <w:sz w:val="20"/>
                <w:szCs w:val="20"/>
              </w:rPr>
            </w:pPr>
            <w:r w:rsidRPr="00A51174">
              <w:rPr>
                <w:sz w:val="20"/>
                <w:szCs w:val="20"/>
              </w:rPr>
              <w:t>P=0.007</w:t>
            </w:r>
          </w:p>
        </w:tc>
        <w:tc>
          <w:tcPr>
            <w:tcW w:w="2197" w:type="dxa"/>
          </w:tcPr>
          <w:p w14:paraId="714DDCF5" w14:textId="77777777" w:rsidR="00AD48C3" w:rsidRPr="00A51174" w:rsidRDefault="00AD48C3" w:rsidP="0061105C">
            <w:pPr>
              <w:jc w:val="center"/>
              <w:rPr>
                <w:sz w:val="20"/>
                <w:szCs w:val="20"/>
              </w:rPr>
            </w:pPr>
            <w:r w:rsidRPr="00A51174">
              <w:rPr>
                <w:sz w:val="20"/>
                <w:szCs w:val="20"/>
              </w:rPr>
              <w:t>P=0.02</w:t>
            </w:r>
          </w:p>
        </w:tc>
        <w:tc>
          <w:tcPr>
            <w:tcW w:w="2197" w:type="dxa"/>
          </w:tcPr>
          <w:p w14:paraId="5322A3A8" w14:textId="77777777" w:rsidR="00AD48C3" w:rsidRPr="00A51174" w:rsidRDefault="00AD48C3" w:rsidP="0061105C">
            <w:pPr>
              <w:jc w:val="center"/>
              <w:rPr>
                <w:sz w:val="20"/>
                <w:szCs w:val="20"/>
              </w:rPr>
            </w:pPr>
            <w:r w:rsidRPr="00A51174">
              <w:rPr>
                <w:sz w:val="20"/>
                <w:szCs w:val="20"/>
              </w:rPr>
              <w:t>P=0.07</w:t>
            </w:r>
          </w:p>
        </w:tc>
      </w:tr>
      <w:tr w:rsidR="00AD48C3" w:rsidRPr="00A51174" w14:paraId="3117B973" w14:textId="77777777" w:rsidTr="0061105C">
        <w:tc>
          <w:tcPr>
            <w:tcW w:w="4452" w:type="dxa"/>
          </w:tcPr>
          <w:p w14:paraId="11B92DB4" w14:textId="77777777" w:rsidR="00AD48C3" w:rsidRPr="00A51174" w:rsidRDefault="00AD48C3" w:rsidP="0061105C">
            <w:pPr>
              <w:ind w:left="454"/>
              <w:rPr>
                <w:sz w:val="20"/>
                <w:szCs w:val="20"/>
              </w:rPr>
            </w:pPr>
            <w:r w:rsidRPr="00A51174">
              <w:rPr>
                <w:sz w:val="20"/>
                <w:szCs w:val="20"/>
              </w:rPr>
              <w:t>None</w:t>
            </w:r>
          </w:p>
        </w:tc>
        <w:tc>
          <w:tcPr>
            <w:tcW w:w="2197" w:type="dxa"/>
          </w:tcPr>
          <w:p w14:paraId="081B1EBF" w14:textId="77777777" w:rsidR="00AD48C3" w:rsidRPr="00A51174" w:rsidRDefault="00AD48C3" w:rsidP="0061105C">
            <w:pPr>
              <w:jc w:val="center"/>
              <w:rPr>
                <w:sz w:val="20"/>
                <w:szCs w:val="20"/>
              </w:rPr>
            </w:pPr>
            <w:r w:rsidRPr="00A51174">
              <w:rPr>
                <w:sz w:val="20"/>
                <w:szCs w:val="20"/>
              </w:rPr>
              <w:t>442 / 1020 (43.3%)</w:t>
            </w:r>
          </w:p>
        </w:tc>
        <w:tc>
          <w:tcPr>
            <w:tcW w:w="2197" w:type="dxa"/>
          </w:tcPr>
          <w:p w14:paraId="13773C63" w14:textId="77777777" w:rsidR="00AD48C3" w:rsidRPr="00A51174" w:rsidRDefault="00AD48C3" w:rsidP="0061105C">
            <w:pPr>
              <w:jc w:val="center"/>
              <w:rPr>
                <w:sz w:val="20"/>
                <w:szCs w:val="20"/>
              </w:rPr>
            </w:pPr>
            <w:r w:rsidRPr="00A51174">
              <w:rPr>
                <w:sz w:val="20"/>
                <w:szCs w:val="20"/>
              </w:rPr>
              <w:t>1</w:t>
            </w:r>
          </w:p>
        </w:tc>
        <w:tc>
          <w:tcPr>
            <w:tcW w:w="2197" w:type="dxa"/>
          </w:tcPr>
          <w:p w14:paraId="605461E1" w14:textId="77777777" w:rsidR="00AD48C3" w:rsidRPr="00A51174" w:rsidRDefault="00AD48C3" w:rsidP="0061105C">
            <w:pPr>
              <w:jc w:val="center"/>
              <w:rPr>
                <w:sz w:val="20"/>
                <w:szCs w:val="20"/>
              </w:rPr>
            </w:pPr>
            <w:r w:rsidRPr="00A51174">
              <w:rPr>
                <w:sz w:val="20"/>
                <w:szCs w:val="20"/>
              </w:rPr>
              <w:t>1</w:t>
            </w:r>
          </w:p>
        </w:tc>
        <w:tc>
          <w:tcPr>
            <w:tcW w:w="2197" w:type="dxa"/>
          </w:tcPr>
          <w:p w14:paraId="203BCC42" w14:textId="77777777" w:rsidR="00AD48C3" w:rsidRPr="00A51174" w:rsidRDefault="00AD48C3" w:rsidP="0061105C">
            <w:pPr>
              <w:jc w:val="center"/>
              <w:rPr>
                <w:sz w:val="20"/>
                <w:szCs w:val="20"/>
              </w:rPr>
            </w:pPr>
            <w:r w:rsidRPr="00A51174">
              <w:rPr>
                <w:sz w:val="20"/>
                <w:szCs w:val="20"/>
              </w:rPr>
              <w:t>1</w:t>
            </w:r>
          </w:p>
        </w:tc>
      </w:tr>
      <w:tr w:rsidR="00AD48C3" w:rsidRPr="00A51174" w14:paraId="4C449506" w14:textId="77777777" w:rsidTr="0061105C">
        <w:tc>
          <w:tcPr>
            <w:tcW w:w="4452" w:type="dxa"/>
          </w:tcPr>
          <w:p w14:paraId="76323077" w14:textId="77777777" w:rsidR="00AD48C3" w:rsidRPr="00A51174" w:rsidRDefault="00AD48C3" w:rsidP="0061105C">
            <w:pPr>
              <w:ind w:left="454"/>
              <w:rPr>
                <w:sz w:val="20"/>
                <w:szCs w:val="20"/>
              </w:rPr>
            </w:pPr>
            <w:r w:rsidRPr="00A51174">
              <w:rPr>
                <w:sz w:val="20"/>
                <w:szCs w:val="20"/>
              </w:rPr>
              <w:t>One</w:t>
            </w:r>
          </w:p>
        </w:tc>
        <w:tc>
          <w:tcPr>
            <w:tcW w:w="2197" w:type="dxa"/>
          </w:tcPr>
          <w:p w14:paraId="7E7A2E34" w14:textId="77777777" w:rsidR="00AD48C3" w:rsidRPr="00A51174" w:rsidRDefault="00AD48C3" w:rsidP="0061105C">
            <w:pPr>
              <w:jc w:val="center"/>
              <w:rPr>
                <w:sz w:val="20"/>
                <w:szCs w:val="20"/>
              </w:rPr>
            </w:pPr>
            <w:r w:rsidRPr="00A51174">
              <w:rPr>
                <w:sz w:val="20"/>
                <w:szCs w:val="20"/>
              </w:rPr>
              <w:t>500 / 1052 (47.5%)</w:t>
            </w:r>
          </w:p>
        </w:tc>
        <w:tc>
          <w:tcPr>
            <w:tcW w:w="2197" w:type="dxa"/>
          </w:tcPr>
          <w:p w14:paraId="304B6D2A" w14:textId="77777777" w:rsidR="00AD48C3" w:rsidRPr="00A51174" w:rsidRDefault="00AD48C3" w:rsidP="0061105C">
            <w:pPr>
              <w:jc w:val="center"/>
              <w:rPr>
                <w:sz w:val="20"/>
                <w:szCs w:val="20"/>
              </w:rPr>
            </w:pPr>
            <w:r w:rsidRPr="00A51174">
              <w:rPr>
                <w:sz w:val="20"/>
                <w:szCs w:val="20"/>
              </w:rPr>
              <w:t>1.18  (1.00 -1.41 )</w:t>
            </w:r>
          </w:p>
        </w:tc>
        <w:tc>
          <w:tcPr>
            <w:tcW w:w="2197" w:type="dxa"/>
          </w:tcPr>
          <w:p w14:paraId="58A7A9DD" w14:textId="77777777" w:rsidR="00AD48C3" w:rsidRPr="00A51174" w:rsidRDefault="00AD48C3" w:rsidP="0061105C">
            <w:pPr>
              <w:jc w:val="center"/>
              <w:rPr>
                <w:sz w:val="20"/>
                <w:szCs w:val="20"/>
              </w:rPr>
            </w:pPr>
            <w:r w:rsidRPr="00A51174">
              <w:rPr>
                <w:sz w:val="20"/>
                <w:szCs w:val="20"/>
              </w:rPr>
              <w:t>1.18  (0.99 -1.41 )</w:t>
            </w:r>
          </w:p>
        </w:tc>
        <w:tc>
          <w:tcPr>
            <w:tcW w:w="2197" w:type="dxa"/>
          </w:tcPr>
          <w:p w14:paraId="332C79AC" w14:textId="77777777" w:rsidR="00AD48C3" w:rsidRPr="00A51174" w:rsidRDefault="00AD48C3" w:rsidP="0061105C">
            <w:pPr>
              <w:jc w:val="center"/>
              <w:rPr>
                <w:sz w:val="20"/>
                <w:szCs w:val="20"/>
              </w:rPr>
            </w:pPr>
            <w:r w:rsidRPr="00A51174">
              <w:rPr>
                <w:sz w:val="20"/>
                <w:szCs w:val="20"/>
              </w:rPr>
              <w:t>1.21  (0.96 -1.53 )</w:t>
            </w:r>
          </w:p>
        </w:tc>
      </w:tr>
      <w:tr w:rsidR="00AD48C3" w:rsidRPr="00A51174" w14:paraId="26F15D03" w14:textId="77777777" w:rsidTr="0061105C">
        <w:tc>
          <w:tcPr>
            <w:tcW w:w="4452" w:type="dxa"/>
          </w:tcPr>
          <w:p w14:paraId="7E15E357" w14:textId="77777777" w:rsidR="00AD48C3" w:rsidRPr="00A51174" w:rsidRDefault="00AD48C3" w:rsidP="0061105C">
            <w:pPr>
              <w:ind w:left="454"/>
              <w:rPr>
                <w:sz w:val="20"/>
                <w:szCs w:val="20"/>
              </w:rPr>
            </w:pPr>
            <w:r w:rsidRPr="00A51174">
              <w:rPr>
                <w:sz w:val="20"/>
                <w:szCs w:val="20"/>
              </w:rPr>
              <w:t>Two or more</w:t>
            </w:r>
          </w:p>
        </w:tc>
        <w:tc>
          <w:tcPr>
            <w:tcW w:w="2197" w:type="dxa"/>
          </w:tcPr>
          <w:p w14:paraId="28BF6A7B" w14:textId="77777777" w:rsidR="00AD48C3" w:rsidRPr="00A51174" w:rsidRDefault="00AD48C3" w:rsidP="0061105C">
            <w:pPr>
              <w:jc w:val="center"/>
              <w:rPr>
                <w:sz w:val="20"/>
                <w:szCs w:val="20"/>
              </w:rPr>
            </w:pPr>
            <w:r w:rsidRPr="00A51174">
              <w:rPr>
                <w:sz w:val="20"/>
                <w:szCs w:val="20"/>
              </w:rPr>
              <w:t>276 / 537 (51.4%)</w:t>
            </w:r>
          </w:p>
        </w:tc>
        <w:tc>
          <w:tcPr>
            <w:tcW w:w="2197" w:type="dxa"/>
          </w:tcPr>
          <w:p w14:paraId="5264BD7C" w14:textId="77777777" w:rsidR="00AD48C3" w:rsidRPr="00A51174" w:rsidRDefault="00AD48C3" w:rsidP="0061105C">
            <w:pPr>
              <w:jc w:val="center"/>
              <w:rPr>
                <w:sz w:val="20"/>
                <w:szCs w:val="20"/>
              </w:rPr>
            </w:pPr>
            <w:r w:rsidRPr="00A51174">
              <w:rPr>
                <w:sz w:val="20"/>
                <w:szCs w:val="20"/>
              </w:rPr>
              <w:t>1.38  (1.12 -1.70 )</w:t>
            </w:r>
          </w:p>
        </w:tc>
        <w:tc>
          <w:tcPr>
            <w:tcW w:w="2197" w:type="dxa"/>
          </w:tcPr>
          <w:p w14:paraId="7DC61EDA" w14:textId="77777777" w:rsidR="00AD48C3" w:rsidRPr="00A51174" w:rsidRDefault="00AD48C3" w:rsidP="0061105C">
            <w:pPr>
              <w:jc w:val="center"/>
              <w:rPr>
                <w:sz w:val="20"/>
                <w:szCs w:val="20"/>
              </w:rPr>
            </w:pPr>
            <w:r w:rsidRPr="00A51174">
              <w:rPr>
                <w:sz w:val="20"/>
                <w:szCs w:val="20"/>
              </w:rPr>
              <w:t>1.35  (1.09 -1.67 )</w:t>
            </w:r>
          </w:p>
        </w:tc>
        <w:tc>
          <w:tcPr>
            <w:tcW w:w="2197" w:type="dxa"/>
          </w:tcPr>
          <w:p w14:paraId="349A851C" w14:textId="77777777" w:rsidR="00AD48C3" w:rsidRPr="00A51174" w:rsidRDefault="00AD48C3" w:rsidP="0061105C">
            <w:pPr>
              <w:jc w:val="center"/>
              <w:rPr>
                <w:sz w:val="20"/>
                <w:szCs w:val="20"/>
              </w:rPr>
            </w:pPr>
            <w:r w:rsidRPr="00A51174">
              <w:rPr>
                <w:sz w:val="20"/>
                <w:szCs w:val="20"/>
              </w:rPr>
              <w:t>1.38  (1.03 -1.84 )</w:t>
            </w:r>
          </w:p>
        </w:tc>
      </w:tr>
      <w:tr w:rsidR="00AD48C3" w:rsidRPr="00A51174" w14:paraId="4B896D7C" w14:textId="77777777" w:rsidTr="0061105C">
        <w:tc>
          <w:tcPr>
            <w:tcW w:w="4452" w:type="dxa"/>
          </w:tcPr>
          <w:p w14:paraId="148A0DC4" w14:textId="77777777" w:rsidR="00AD48C3" w:rsidRPr="00A51174" w:rsidRDefault="00AD48C3" w:rsidP="0061105C">
            <w:pPr>
              <w:rPr>
                <w:sz w:val="20"/>
                <w:szCs w:val="20"/>
              </w:rPr>
            </w:pPr>
            <w:r w:rsidRPr="00A51174">
              <w:rPr>
                <w:sz w:val="20"/>
                <w:szCs w:val="20"/>
              </w:rPr>
              <w:t>Knows where to get ART</w:t>
            </w:r>
          </w:p>
        </w:tc>
        <w:tc>
          <w:tcPr>
            <w:tcW w:w="2197" w:type="dxa"/>
          </w:tcPr>
          <w:p w14:paraId="0F3ECB3C" w14:textId="77777777" w:rsidR="00AD48C3" w:rsidRPr="00A51174" w:rsidRDefault="00AD48C3" w:rsidP="0061105C">
            <w:pPr>
              <w:jc w:val="center"/>
              <w:rPr>
                <w:sz w:val="20"/>
                <w:szCs w:val="20"/>
              </w:rPr>
            </w:pPr>
          </w:p>
        </w:tc>
        <w:tc>
          <w:tcPr>
            <w:tcW w:w="2197" w:type="dxa"/>
          </w:tcPr>
          <w:p w14:paraId="770764A8" w14:textId="77777777" w:rsidR="00AD48C3" w:rsidRPr="00A51174" w:rsidRDefault="00AD48C3" w:rsidP="0061105C">
            <w:pPr>
              <w:jc w:val="center"/>
              <w:rPr>
                <w:sz w:val="20"/>
                <w:szCs w:val="20"/>
              </w:rPr>
            </w:pPr>
            <w:r w:rsidRPr="00A51174">
              <w:rPr>
                <w:sz w:val="20"/>
                <w:szCs w:val="20"/>
              </w:rPr>
              <w:t>P&lt;0.001</w:t>
            </w:r>
          </w:p>
        </w:tc>
        <w:tc>
          <w:tcPr>
            <w:tcW w:w="2197" w:type="dxa"/>
          </w:tcPr>
          <w:p w14:paraId="71AD7325" w14:textId="77777777" w:rsidR="00AD48C3" w:rsidRPr="00A51174" w:rsidRDefault="00AD48C3" w:rsidP="0061105C">
            <w:pPr>
              <w:jc w:val="center"/>
              <w:rPr>
                <w:sz w:val="20"/>
                <w:szCs w:val="20"/>
              </w:rPr>
            </w:pPr>
            <w:r w:rsidRPr="00A51174">
              <w:rPr>
                <w:sz w:val="20"/>
                <w:szCs w:val="20"/>
              </w:rPr>
              <w:t>P&lt;0.001</w:t>
            </w:r>
          </w:p>
        </w:tc>
        <w:tc>
          <w:tcPr>
            <w:tcW w:w="2197" w:type="dxa"/>
          </w:tcPr>
          <w:p w14:paraId="262744DC" w14:textId="77777777" w:rsidR="00AD48C3" w:rsidRPr="00A51174" w:rsidRDefault="00AD48C3" w:rsidP="0061105C">
            <w:pPr>
              <w:jc w:val="center"/>
              <w:rPr>
                <w:sz w:val="20"/>
                <w:szCs w:val="20"/>
              </w:rPr>
            </w:pPr>
            <w:r w:rsidRPr="00A51174">
              <w:rPr>
                <w:sz w:val="20"/>
                <w:szCs w:val="20"/>
              </w:rPr>
              <w:t>P=0.41</w:t>
            </w:r>
          </w:p>
        </w:tc>
      </w:tr>
      <w:tr w:rsidR="00AD48C3" w:rsidRPr="00A51174" w14:paraId="6847A672" w14:textId="77777777" w:rsidTr="0061105C">
        <w:tc>
          <w:tcPr>
            <w:tcW w:w="4452" w:type="dxa"/>
          </w:tcPr>
          <w:p w14:paraId="723A0569" w14:textId="77777777" w:rsidR="00AD48C3" w:rsidRPr="00A51174" w:rsidRDefault="00AD48C3" w:rsidP="0061105C">
            <w:pPr>
              <w:ind w:left="454"/>
              <w:rPr>
                <w:sz w:val="20"/>
                <w:szCs w:val="20"/>
              </w:rPr>
            </w:pPr>
            <w:r w:rsidRPr="00A51174">
              <w:rPr>
                <w:sz w:val="20"/>
                <w:szCs w:val="20"/>
              </w:rPr>
              <w:t>No</w:t>
            </w:r>
          </w:p>
        </w:tc>
        <w:tc>
          <w:tcPr>
            <w:tcW w:w="2197" w:type="dxa"/>
          </w:tcPr>
          <w:p w14:paraId="36EE8568" w14:textId="77777777" w:rsidR="00AD48C3" w:rsidRPr="00A51174" w:rsidRDefault="00AD48C3" w:rsidP="0061105C">
            <w:pPr>
              <w:jc w:val="center"/>
              <w:rPr>
                <w:sz w:val="20"/>
                <w:szCs w:val="20"/>
              </w:rPr>
            </w:pPr>
            <w:r w:rsidRPr="00A51174">
              <w:rPr>
                <w:sz w:val="20"/>
                <w:szCs w:val="20"/>
              </w:rPr>
              <w:t>74 / 215 (34.4%)</w:t>
            </w:r>
          </w:p>
        </w:tc>
        <w:tc>
          <w:tcPr>
            <w:tcW w:w="2197" w:type="dxa"/>
          </w:tcPr>
          <w:p w14:paraId="7780AEC9" w14:textId="77777777" w:rsidR="00AD48C3" w:rsidRPr="00A51174" w:rsidRDefault="00AD48C3" w:rsidP="0061105C">
            <w:pPr>
              <w:jc w:val="center"/>
              <w:rPr>
                <w:sz w:val="20"/>
                <w:szCs w:val="20"/>
              </w:rPr>
            </w:pPr>
            <w:r w:rsidRPr="00A51174">
              <w:rPr>
                <w:sz w:val="20"/>
                <w:szCs w:val="20"/>
              </w:rPr>
              <w:t>1</w:t>
            </w:r>
          </w:p>
        </w:tc>
        <w:tc>
          <w:tcPr>
            <w:tcW w:w="2197" w:type="dxa"/>
          </w:tcPr>
          <w:p w14:paraId="1EBE4437" w14:textId="77777777" w:rsidR="00AD48C3" w:rsidRPr="00A51174" w:rsidRDefault="00AD48C3" w:rsidP="0061105C">
            <w:pPr>
              <w:jc w:val="center"/>
              <w:rPr>
                <w:sz w:val="20"/>
                <w:szCs w:val="20"/>
              </w:rPr>
            </w:pPr>
            <w:r w:rsidRPr="00A51174">
              <w:rPr>
                <w:sz w:val="20"/>
                <w:szCs w:val="20"/>
              </w:rPr>
              <w:t>1</w:t>
            </w:r>
          </w:p>
        </w:tc>
        <w:tc>
          <w:tcPr>
            <w:tcW w:w="2197" w:type="dxa"/>
          </w:tcPr>
          <w:p w14:paraId="044BBABD" w14:textId="77777777" w:rsidR="00AD48C3" w:rsidRPr="00A51174" w:rsidRDefault="00AD48C3" w:rsidP="0061105C">
            <w:pPr>
              <w:jc w:val="center"/>
              <w:rPr>
                <w:sz w:val="20"/>
                <w:szCs w:val="20"/>
              </w:rPr>
            </w:pPr>
            <w:r w:rsidRPr="00A51174">
              <w:rPr>
                <w:sz w:val="20"/>
                <w:szCs w:val="20"/>
              </w:rPr>
              <w:t>1</w:t>
            </w:r>
          </w:p>
        </w:tc>
      </w:tr>
      <w:tr w:rsidR="00AD48C3" w:rsidRPr="00A51174" w14:paraId="4917B12A" w14:textId="77777777" w:rsidTr="0061105C">
        <w:tc>
          <w:tcPr>
            <w:tcW w:w="4452" w:type="dxa"/>
          </w:tcPr>
          <w:p w14:paraId="1FC94FB0" w14:textId="77777777" w:rsidR="00AD48C3" w:rsidRPr="00A51174" w:rsidRDefault="00AD48C3" w:rsidP="0061105C">
            <w:pPr>
              <w:ind w:left="454"/>
              <w:rPr>
                <w:sz w:val="20"/>
                <w:szCs w:val="20"/>
              </w:rPr>
            </w:pPr>
            <w:r w:rsidRPr="00A51174">
              <w:rPr>
                <w:sz w:val="20"/>
                <w:szCs w:val="20"/>
              </w:rPr>
              <w:t>Yes</w:t>
            </w:r>
          </w:p>
        </w:tc>
        <w:tc>
          <w:tcPr>
            <w:tcW w:w="2197" w:type="dxa"/>
          </w:tcPr>
          <w:p w14:paraId="0902D87A" w14:textId="77777777" w:rsidR="00AD48C3" w:rsidRPr="00A51174" w:rsidRDefault="00AD48C3" w:rsidP="0061105C">
            <w:pPr>
              <w:jc w:val="center"/>
              <w:rPr>
                <w:sz w:val="20"/>
                <w:szCs w:val="20"/>
              </w:rPr>
            </w:pPr>
            <w:r w:rsidRPr="00A51174">
              <w:rPr>
                <w:sz w:val="20"/>
                <w:szCs w:val="20"/>
              </w:rPr>
              <w:t>1125 / 2360 (47.7%)</w:t>
            </w:r>
          </w:p>
        </w:tc>
        <w:tc>
          <w:tcPr>
            <w:tcW w:w="2197" w:type="dxa"/>
          </w:tcPr>
          <w:p w14:paraId="4D376303" w14:textId="77777777" w:rsidR="00AD48C3" w:rsidRPr="00A51174" w:rsidRDefault="00AD48C3" w:rsidP="0061105C">
            <w:pPr>
              <w:jc w:val="center"/>
              <w:rPr>
                <w:sz w:val="20"/>
                <w:szCs w:val="20"/>
              </w:rPr>
            </w:pPr>
            <w:r w:rsidRPr="00A51174">
              <w:rPr>
                <w:sz w:val="20"/>
                <w:szCs w:val="20"/>
              </w:rPr>
              <w:t>1.74  (1.29 -2.33 )</w:t>
            </w:r>
          </w:p>
        </w:tc>
        <w:tc>
          <w:tcPr>
            <w:tcW w:w="2197" w:type="dxa"/>
          </w:tcPr>
          <w:p w14:paraId="60DE47C0" w14:textId="77777777" w:rsidR="00AD48C3" w:rsidRPr="00A51174" w:rsidRDefault="00AD48C3" w:rsidP="0061105C">
            <w:pPr>
              <w:jc w:val="center"/>
              <w:rPr>
                <w:sz w:val="20"/>
                <w:szCs w:val="20"/>
              </w:rPr>
            </w:pPr>
            <w:r w:rsidRPr="00A51174">
              <w:rPr>
                <w:sz w:val="20"/>
                <w:szCs w:val="20"/>
              </w:rPr>
              <w:t>1.75  (1.30 -2.35 )</w:t>
            </w:r>
          </w:p>
        </w:tc>
        <w:tc>
          <w:tcPr>
            <w:tcW w:w="2197" w:type="dxa"/>
          </w:tcPr>
          <w:p w14:paraId="4A736C89" w14:textId="77777777" w:rsidR="00AD48C3" w:rsidRPr="00A51174" w:rsidRDefault="00AD48C3" w:rsidP="0061105C">
            <w:pPr>
              <w:jc w:val="center"/>
              <w:rPr>
                <w:sz w:val="20"/>
                <w:szCs w:val="20"/>
              </w:rPr>
            </w:pPr>
            <w:r w:rsidRPr="00A51174">
              <w:rPr>
                <w:sz w:val="20"/>
                <w:szCs w:val="20"/>
              </w:rPr>
              <w:t>1.18  (0.80 -1.75 )</w:t>
            </w:r>
          </w:p>
        </w:tc>
      </w:tr>
      <w:tr w:rsidR="00AD48C3" w:rsidRPr="00A51174" w14:paraId="2D6414CB" w14:textId="77777777" w:rsidTr="0061105C">
        <w:tc>
          <w:tcPr>
            <w:tcW w:w="4452" w:type="dxa"/>
          </w:tcPr>
          <w:p w14:paraId="2CF47997" w14:textId="77777777" w:rsidR="00AD48C3" w:rsidRPr="00A51174" w:rsidRDefault="00AD48C3" w:rsidP="0061105C">
            <w:pPr>
              <w:keepNext/>
              <w:keepLines/>
              <w:rPr>
                <w:sz w:val="20"/>
                <w:szCs w:val="20"/>
              </w:rPr>
            </w:pPr>
            <w:r w:rsidRPr="00A51174">
              <w:rPr>
                <w:sz w:val="20"/>
                <w:szCs w:val="20"/>
              </w:rPr>
              <w:t>Sex in past 12m</w:t>
            </w:r>
          </w:p>
        </w:tc>
        <w:tc>
          <w:tcPr>
            <w:tcW w:w="2197" w:type="dxa"/>
          </w:tcPr>
          <w:p w14:paraId="39E96DD2" w14:textId="77777777" w:rsidR="00AD48C3" w:rsidRPr="00A51174" w:rsidRDefault="00AD48C3" w:rsidP="0061105C">
            <w:pPr>
              <w:jc w:val="center"/>
              <w:rPr>
                <w:sz w:val="20"/>
                <w:szCs w:val="20"/>
              </w:rPr>
            </w:pPr>
          </w:p>
        </w:tc>
        <w:tc>
          <w:tcPr>
            <w:tcW w:w="2197" w:type="dxa"/>
          </w:tcPr>
          <w:p w14:paraId="4B26F492" w14:textId="77777777" w:rsidR="00AD48C3" w:rsidRPr="00A51174" w:rsidRDefault="00AD48C3" w:rsidP="0061105C">
            <w:pPr>
              <w:jc w:val="center"/>
              <w:rPr>
                <w:sz w:val="20"/>
                <w:szCs w:val="20"/>
              </w:rPr>
            </w:pPr>
            <w:r w:rsidRPr="00A51174">
              <w:rPr>
                <w:sz w:val="20"/>
                <w:szCs w:val="20"/>
              </w:rPr>
              <w:t>P&lt;0.001</w:t>
            </w:r>
          </w:p>
        </w:tc>
        <w:tc>
          <w:tcPr>
            <w:tcW w:w="2197" w:type="dxa"/>
          </w:tcPr>
          <w:p w14:paraId="3081525E" w14:textId="77777777" w:rsidR="00AD48C3" w:rsidRPr="00A51174" w:rsidRDefault="00AD48C3" w:rsidP="0061105C">
            <w:pPr>
              <w:jc w:val="center"/>
              <w:rPr>
                <w:sz w:val="20"/>
                <w:szCs w:val="20"/>
              </w:rPr>
            </w:pPr>
            <w:r w:rsidRPr="00A51174">
              <w:rPr>
                <w:sz w:val="20"/>
                <w:szCs w:val="20"/>
              </w:rPr>
              <w:t>P&lt;0.001</w:t>
            </w:r>
          </w:p>
        </w:tc>
        <w:tc>
          <w:tcPr>
            <w:tcW w:w="2197" w:type="dxa"/>
          </w:tcPr>
          <w:p w14:paraId="6C41A501" w14:textId="77777777" w:rsidR="00AD48C3" w:rsidRPr="00A51174" w:rsidRDefault="00AD48C3" w:rsidP="0061105C">
            <w:pPr>
              <w:jc w:val="center"/>
              <w:rPr>
                <w:sz w:val="20"/>
                <w:szCs w:val="20"/>
              </w:rPr>
            </w:pPr>
            <w:r w:rsidRPr="00A51174">
              <w:rPr>
                <w:sz w:val="20"/>
                <w:szCs w:val="20"/>
              </w:rPr>
              <w:t>P&lt;0.001</w:t>
            </w:r>
          </w:p>
        </w:tc>
      </w:tr>
      <w:tr w:rsidR="00AD48C3" w:rsidRPr="00A51174" w14:paraId="057985EA" w14:textId="77777777" w:rsidTr="0061105C">
        <w:tc>
          <w:tcPr>
            <w:tcW w:w="4452" w:type="dxa"/>
          </w:tcPr>
          <w:p w14:paraId="737E8C48" w14:textId="77777777" w:rsidR="00AD48C3" w:rsidRPr="00A51174" w:rsidRDefault="00AD48C3" w:rsidP="0061105C">
            <w:pPr>
              <w:keepNext/>
              <w:keepLines/>
              <w:ind w:left="454"/>
              <w:rPr>
                <w:sz w:val="20"/>
                <w:szCs w:val="20"/>
              </w:rPr>
            </w:pPr>
            <w:r w:rsidRPr="00A51174">
              <w:rPr>
                <w:sz w:val="20"/>
                <w:szCs w:val="20"/>
              </w:rPr>
              <w:t>No</w:t>
            </w:r>
          </w:p>
        </w:tc>
        <w:tc>
          <w:tcPr>
            <w:tcW w:w="2197" w:type="dxa"/>
          </w:tcPr>
          <w:p w14:paraId="58D88C82" w14:textId="77777777" w:rsidR="00AD48C3" w:rsidRPr="00A51174" w:rsidRDefault="00AD48C3" w:rsidP="0061105C">
            <w:pPr>
              <w:jc w:val="center"/>
              <w:rPr>
                <w:sz w:val="20"/>
                <w:szCs w:val="20"/>
              </w:rPr>
            </w:pPr>
            <w:r w:rsidRPr="00A51174">
              <w:rPr>
                <w:sz w:val="20"/>
                <w:szCs w:val="20"/>
              </w:rPr>
              <w:t>151 / 457 (33.0%)</w:t>
            </w:r>
          </w:p>
        </w:tc>
        <w:tc>
          <w:tcPr>
            <w:tcW w:w="2197" w:type="dxa"/>
          </w:tcPr>
          <w:p w14:paraId="069335DD" w14:textId="77777777" w:rsidR="00AD48C3" w:rsidRPr="00A51174" w:rsidRDefault="00AD48C3" w:rsidP="0061105C">
            <w:pPr>
              <w:jc w:val="center"/>
              <w:rPr>
                <w:sz w:val="20"/>
                <w:szCs w:val="20"/>
              </w:rPr>
            </w:pPr>
            <w:r w:rsidRPr="00A51174">
              <w:rPr>
                <w:sz w:val="20"/>
                <w:szCs w:val="20"/>
              </w:rPr>
              <w:t>1</w:t>
            </w:r>
          </w:p>
        </w:tc>
        <w:tc>
          <w:tcPr>
            <w:tcW w:w="2197" w:type="dxa"/>
          </w:tcPr>
          <w:p w14:paraId="58862292" w14:textId="77777777" w:rsidR="00AD48C3" w:rsidRPr="00A51174" w:rsidRDefault="00AD48C3" w:rsidP="0061105C">
            <w:pPr>
              <w:jc w:val="center"/>
              <w:rPr>
                <w:sz w:val="20"/>
                <w:szCs w:val="20"/>
              </w:rPr>
            </w:pPr>
            <w:r w:rsidRPr="00A51174">
              <w:rPr>
                <w:sz w:val="20"/>
                <w:szCs w:val="20"/>
              </w:rPr>
              <w:t>1</w:t>
            </w:r>
          </w:p>
        </w:tc>
        <w:tc>
          <w:tcPr>
            <w:tcW w:w="2197" w:type="dxa"/>
          </w:tcPr>
          <w:p w14:paraId="2CE9193A" w14:textId="77777777" w:rsidR="00AD48C3" w:rsidRPr="00A51174" w:rsidRDefault="00AD48C3" w:rsidP="0061105C">
            <w:pPr>
              <w:jc w:val="center"/>
              <w:rPr>
                <w:sz w:val="20"/>
                <w:szCs w:val="20"/>
              </w:rPr>
            </w:pPr>
            <w:r w:rsidRPr="00A51174">
              <w:rPr>
                <w:sz w:val="20"/>
                <w:szCs w:val="20"/>
              </w:rPr>
              <w:t>1</w:t>
            </w:r>
          </w:p>
        </w:tc>
      </w:tr>
      <w:tr w:rsidR="00AD48C3" w:rsidRPr="00A51174" w14:paraId="718D8066" w14:textId="77777777" w:rsidTr="0061105C">
        <w:tc>
          <w:tcPr>
            <w:tcW w:w="4452" w:type="dxa"/>
          </w:tcPr>
          <w:p w14:paraId="22130C32" w14:textId="77777777" w:rsidR="00AD48C3" w:rsidRPr="00A51174" w:rsidRDefault="00AD48C3" w:rsidP="0061105C">
            <w:pPr>
              <w:ind w:left="454"/>
              <w:rPr>
                <w:sz w:val="20"/>
                <w:szCs w:val="20"/>
              </w:rPr>
            </w:pPr>
            <w:r w:rsidRPr="00A51174">
              <w:rPr>
                <w:sz w:val="20"/>
                <w:szCs w:val="20"/>
              </w:rPr>
              <w:t>Yes</w:t>
            </w:r>
          </w:p>
        </w:tc>
        <w:tc>
          <w:tcPr>
            <w:tcW w:w="2197" w:type="dxa"/>
          </w:tcPr>
          <w:p w14:paraId="4FC797C1" w14:textId="77777777" w:rsidR="00AD48C3" w:rsidRPr="00A51174" w:rsidRDefault="00AD48C3" w:rsidP="0061105C">
            <w:pPr>
              <w:jc w:val="center"/>
              <w:rPr>
                <w:sz w:val="20"/>
                <w:szCs w:val="20"/>
              </w:rPr>
            </w:pPr>
            <w:r w:rsidRPr="00A51174">
              <w:rPr>
                <w:sz w:val="20"/>
                <w:szCs w:val="20"/>
              </w:rPr>
              <w:t>692 / 1362 (50.8%)</w:t>
            </w:r>
          </w:p>
        </w:tc>
        <w:tc>
          <w:tcPr>
            <w:tcW w:w="2197" w:type="dxa"/>
          </w:tcPr>
          <w:p w14:paraId="3715ACCB" w14:textId="77777777" w:rsidR="00AD48C3" w:rsidRPr="00A51174" w:rsidRDefault="00AD48C3" w:rsidP="0061105C">
            <w:pPr>
              <w:jc w:val="center"/>
              <w:rPr>
                <w:sz w:val="20"/>
                <w:szCs w:val="20"/>
              </w:rPr>
            </w:pPr>
            <w:r w:rsidRPr="00A51174">
              <w:rPr>
                <w:sz w:val="20"/>
                <w:szCs w:val="20"/>
              </w:rPr>
              <w:t>2.09  (1.67 -2.62 )</w:t>
            </w:r>
          </w:p>
        </w:tc>
        <w:tc>
          <w:tcPr>
            <w:tcW w:w="2197" w:type="dxa"/>
          </w:tcPr>
          <w:p w14:paraId="5592ADE1" w14:textId="77777777" w:rsidR="00AD48C3" w:rsidRPr="00A51174" w:rsidRDefault="00AD48C3" w:rsidP="0061105C">
            <w:pPr>
              <w:jc w:val="center"/>
              <w:rPr>
                <w:sz w:val="20"/>
                <w:szCs w:val="20"/>
              </w:rPr>
            </w:pPr>
            <w:r w:rsidRPr="00A51174">
              <w:rPr>
                <w:sz w:val="20"/>
                <w:szCs w:val="20"/>
              </w:rPr>
              <w:t>2.05  (1.63 -2.59 )</w:t>
            </w:r>
          </w:p>
        </w:tc>
        <w:tc>
          <w:tcPr>
            <w:tcW w:w="2197" w:type="dxa"/>
          </w:tcPr>
          <w:p w14:paraId="77256B2C" w14:textId="77777777" w:rsidR="00AD48C3" w:rsidRPr="00A51174" w:rsidRDefault="00AD48C3" w:rsidP="0061105C">
            <w:pPr>
              <w:jc w:val="center"/>
              <w:rPr>
                <w:sz w:val="20"/>
                <w:szCs w:val="20"/>
              </w:rPr>
            </w:pPr>
            <w:r w:rsidRPr="00A51174">
              <w:rPr>
                <w:sz w:val="20"/>
                <w:szCs w:val="20"/>
              </w:rPr>
              <w:t>1.98  (1.54 -2.55 )</w:t>
            </w:r>
          </w:p>
        </w:tc>
      </w:tr>
      <w:tr w:rsidR="00AD48C3" w:rsidRPr="00A51174" w14:paraId="19D0731E" w14:textId="77777777" w:rsidTr="0061105C">
        <w:tc>
          <w:tcPr>
            <w:tcW w:w="4452" w:type="dxa"/>
            <w:shd w:val="clear" w:color="auto" w:fill="F2F2F2" w:themeFill="background1" w:themeFillShade="F2"/>
          </w:tcPr>
          <w:p w14:paraId="5C83CE5A" w14:textId="77777777" w:rsidR="00AD48C3" w:rsidRPr="00A51174" w:rsidRDefault="00AD48C3" w:rsidP="0061105C">
            <w:pPr>
              <w:rPr>
                <w:b/>
                <w:sz w:val="20"/>
                <w:szCs w:val="20"/>
              </w:rPr>
            </w:pPr>
            <w:r w:rsidRPr="00A51174">
              <w:rPr>
                <w:b/>
                <w:sz w:val="20"/>
                <w:szCs w:val="20"/>
              </w:rPr>
              <w:lastRenderedPageBreak/>
              <w:t xml:space="preserve">Among those reporting sex in past 12m </w:t>
            </w:r>
          </w:p>
        </w:tc>
        <w:tc>
          <w:tcPr>
            <w:tcW w:w="2197" w:type="dxa"/>
            <w:shd w:val="clear" w:color="auto" w:fill="F2F2F2" w:themeFill="background1" w:themeFillShade="F2"/>
          </w:tcPr>
          <w:p w14:paraId="479031EE"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01D84C22"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61ED7191"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6D2AB0E0" w14:textId="77777777" w:rsidR="00AD48C3" w:rsidRPr="00A51174" w:rsidRDefault="00AD48C3" w:rsidP="0061105C">
            <w:pPr>
              <w:jc w:val="center"/>
              <w:rPr>
                <w:b/>
                <w:sz w:val="20"/>
                <w:szCs w:val="20"/>
              </w:rPr>
            </w:pPr>
          </w:p>
        </w:tc>
      </w:tr>
      <w:tr w:rsidR="00AD48C3" w:rsidRPr="00A51174" w14:paraId="1762A226" w14:textId="77777777" w:rsidTr="0061105C">
        <w:tc>
          <w:tcPr>
            <w:tcW w:w="4452" w:type="dxa"/>
          </w:tcPr>
          <w:p w14:paraId="6CDD158B" w14:textId="77777777" w:rsidR="00AD48C3" w:rsidRPr="00A51174" w:rsidRDefault="00AD48C3" w:rsidP="0061105C">
            <w:pPr>
              <w:rPr>
                <w:sz w:val="20"/>
                <w:szCs w:val="20"/>
              </w:rPr>
            </w:pPr>
            <w:r w:rsidRPr="00A51174">
              <w:rPr>
                <w:sz w:val="20"/>
                <w:szCs w:val="20"/>
              </w:rPr>
              <w:t>More than one partner in past 12m</w:t>
            </w:r>
          </w:p>
        </w:tc>
        <w:tc>
          <w:tcPr>
            <w:tcW w:w="2197" w:type="dxa"/>
          </w:tcPr>
          <w:p w14:paraId="789078EB" w14:textId="77777777" w:rsidR="00AD48C3" w:rsidRPr="00A51174" w:rsidRDefault="00AD48C3" w:rsidP="0061105C">
            <w:pPr>
              <w:jc w:val="center"/>
              <w:rPr>
                <w:sz w:val="20"/>
                <w:szCs w:val="20"/>
              </w:rPr>
            </w:pPr>
          </w:p>
        </w:tc>
        <w:tc>
          <w:tcPr>
            <w:tcW w:w="2197" w:type="dxa"/>
          </w:tcPr>
          <w:p w14:paraId="597BC049" w14:textId="77777777" w:rsidR="00AD48C3" w:rsidRPr="00A51174" w:rsidRDefault="00AD48C3" w:rsidP="0061105C">
            <w:pPr>
              <w:jc w:val="center"/>
              <w:rPr>
                <w:sz w:val="20"/>
                <w:szCs w:val="20"/>
              </w:rPr>
            </w:pPr>
            <w:r w:rsidRPr="00A51174">
              <w:rPr>
                <w:sz w:val="20"/>
                <w:szCs w:val="20"/>
              </w:rPr>
              <w:t>P=0.02</w:t>
            </w:r>
          </w:p>
        </w:tc>
        <w:tc>
          <w:tcPr>
            <w:tcW w:w="2197" w:type="dxa"/>
          </w:tcPr>
          <w:p w14:paraId="7B8CA687" w14:textId="77777777" w:rsidR="00AD48C3" w:rsidRPr="00A51174" w:rsidRDefault="00AD48C3" w:rsidP="0061105C">
            <w:pPr>
              <w:jc w:val="center"/>
              <w:rPr>
                <w:sz w:val="20"/>
                <w:szCs w:val="20"/>
              </w:rPr>
            </w:pPr>
            <w:r w:rsidRPr="00A51174">
              <w:rPr>
                <w:sz w:val="20"/>
                <w:szCs w:val="20"/>
              </w:rPr>
              <w:t>P=0.06</w:t>
            </w:r>
          </w:p>
        </w:tc>
        <w:tc>
          <w:tcPr>
            <w:tcW w:w="2197" w:type="dxa"/>
          </w:tcPr>
          <w:p w14:paraId="5DDD8C77" w14:textId="77777777" w:rsidR="00AD48C3" w:rsidRPr="00A51174" w:rsidRDefault="00AD48C3" w:rsidP="0061105C">
            <w:pPr>
              <w:jc w:val="center"/>
              <w:rPr>
                <w:sz w:val="20"/>
                <w:szCs w:val="20"/>
              </w:rPr>
            </w:pPr>
            <w:r w:rsidRPr="00A51174">
              <w:rPr>
                <w:sz w:val="20"/>
                <w:szCs w:val="20"/>
              </w:rPr>
              <w:t>P=0.02</w:t>
            </w:r>
          </w:p>
        </w:tc>
      </w:tr>
      <w:tr w:rsidR="00AD48C3" w:rsidRPr="00A51174" w14:paraId="32C26CBA" w14:textId="77777777" w:rsidTr="0061105C">
        <w:tc>
          <w:tcPr>
            <w:tcW w:w="4452" w:type="dxa"/>
          </w:tcPr>
          <w:p w14:paraId="3DF35B61" w14:textId="77777777" w:rsidR="00AD48C3" w:rsidRPr="00A51174" w:rsidRDefault="00AD48C3" w:rsidP="0061105C">
            <w:pPr>
              <w:ind w:left="454"/>
              <w:rPr>
                <w:sz w:val="20"/>
                <w:szCs w:val="20"/>
              </w:rPr>
            </w:pPr>
            <w:r w:rsidRPr="00A51174">
              <w:rPr>
                <w:sz w:val="20"/>
                <w:szCs w:val="20"/>
              </w:rPr>
              <w:t>No</w:t>
            </w:r>
          </w:p>
        </w:tc>
        <w:tc>
          <w:tcPr>
            <w:tcW w:w="2197" w:type="dxa"/>
          </w:tcPr>
          <w:p w14:paraId="3C056E55" w14:textId="77777777" w:rsidR="00AD48C3" w:rsidRPr="00A51174" w:rsidRDefault="00AD48C3" w:rsidP="0061105C">
            <w:pPr>
              <w:jc w:val="center"/>
              <w:rPr>
                <w:sz w:val="20"/>
                <w:szCs w:val="20"/>
              </w:rPr>
            </w:pPr>
            <w:r w:rsidRPr="00A51174">
              <w:rPr>
                <w:sz w:val="20"/>
                <w:szCs w:val="20"/>
              </w:rPr>
              <w:t>758 / 1664 (45.6%)</w:t>
            </w:r>
          </w:p>
        </w:tc>
        <w:tc>
          <w:tcPr>
            <w:tcW w:w="2197" w:type="dxa"/>
          </w:tcPr>
          <w:p w14:paraId="37668168" w14:textId="77777777" w:rsidR="00AD48C3" w:rsidRPr="00A51174" w:rsidRDefault="00AD48C3" w:rsidP="0061105C">
            <w:pPr>
              <w:jc w:val="center"/>
              <w:rPr>
                <w:sz w:val="20"/>
                <w:szCs w:val="20"/>
              </w:rPr>
            </w:pPr>
            <w:r w:rsidRPr="00A51174">
              <w:rPr>
                <w:sz w:val="20"/>
                <w:szCs w:val="20"/>
              </w:rPr>
              <w:t>1</w:t>
            </w:r>
          </w:p>
        </w:tc>
        <w:tc>
          <w:tcPr>
            <w:tcW w:w="2197" w:type="dxa"/>
          </w:tcPr>
          <w:p w14:paraId="727F340B" w14:textId="77777777" w:rsidR="00AD48C3" w:rsidRPr="00A51174" w:rsidRDefault="00AD48C3" w:rsidP="0061105C">
            <w:pPr>
              <w:jc w:val="center"/>
              <w:rPr>
                <w:sz w:val="20"/>
                <w:szCs w:val="20"/>
              </w:rPr>
            </w:pPr>
            <w:r w:rsidRPr="00A51174">
              <w:rPr>
                <w:sz w:val="20"/>
                <w:szCs w:val="20"/>
              </w:rPr>
              <w:t>1</w:t>
            </w:r>
          </w:p>
        </w:tc>
        <w:tc>
          <w:tcPr>
            <w:tcW w:w="2197" w:type="dxa"/>
          </w:tcPr>
          <w:p w14:paraId="14FC6BDB" w14:textId="77777777" w:rsidR="00AD48C3" w:rsidRPr="00A51174" w:rsidRDefault="00AD48C3" w:rsidP="0061105C">
            <w:pPr>
              <w:jc w:val="center"/>
              <w:rPr>
                <w:sz w:val="20"/>
                <w:szCs w:val="20"/>
              </w:rPr>
            </w:pPr>
            <w:r w:rsidRPr="00A51174">
              <w:rPr>
                <w:sz w:val="20"/>
                <w:szCs w:val="20"/>
              </w:rPr>
              <w:t>1</w:t>
            </w:r>
          </w:p>
        </w:tc>
      </w:tr>
      <w:tr w:rsidR="00AD48C3" w:rsidRPr="00A51174" w14:paraId="7C2A2F0A" w14:textId="77777777" w:rsidTr="0061105C">
        <w:tc>
          <w:tcPr>
            <w:tcW w:w="4452" w:type="dxa"/>
          </w:tcPr>
          <w:p w14:paraId="67D1EFF0" w14:textId="77777777" w:rsidR="00AD48C3" w:rsidRPr="00A51174" w:rsidRDefault="00AD48C3" w:rsidP="0061105C">
            <w:pPr>
              <w:ind w:left="454"/>
              <w:rPr>
                <w:sz w:val="20"/>
                <w:szCs w:val="20"/>
              </w:rPr>
            </w:pPr>
            <w:r w:rsidRPr="00A51174">
              <w:rPr>
                <w:sz w:val="20"/>
                <w:szCs w:val="20"/>
              </w:rPr>
              <w:t>Yes</w:t>
            </w:r>
          </w:p>
        </w:tc>
        <w:tc>
          <w:tcPr>
            <w:tcW w:w="2197" w:type="dxa"/>
          </w:tcPr>
          <w:p w14:paraId="7BEEB841" w14:textId="77777777" w:rsidR="00AD48C3" w:rsidRPr="00A51174" w:rsidRDefault="00AD48C3" w:rsidP="0061105C">
            <w:pPr>
              <w:jc w:val="center"/>
              <w:rPr>
                <w:sz w:val="20"/>
                <w:szCs w:val="20"/>
              </w:rPr>
            </w:pPr>
            <w:r w:rsidRPr="00A51174">
              <w:rPr>
                <w:sz w:val="20"/>
                <w:szCs w:val="20"/>
              </w:rPr>
              <w:t>84 / 151 (55.6%)</w:t>
            </w:r>
          </w:p>
        </w:tc>
        <w:tc>
          <w:tcPr>
            <w:tcW w:w="2197" w:type="dxa"/>
          </w:tcPr>
          <w:p w14:paraId="101F8F4D" w14:textId="77777777" w:rsidR="00AD48C3" w:rsidRPr="00A51174" w:rsidRDefault="00AD48C3" w:rsidP="0061105C">
            <w:pPr>
              <w:jc w:val="center"/>
              <w:rPr>
                <w:sz w:val="20"/>
                <w:szCs w:val="20"/>
              </w:rPr>
            </w:pPr>
            <w:r w:rsidRPr="00A51174">
              <w:rPr>
                <w:sz w:val="20"/>
                <w:szCs w:val="20"/>
              </w:rPr>
              <w:t>1.50  (1.07 -2.10 )</w:t>
            </w:r>
          </w:p>
        </w:tc>
        <w:tc>
          <w:tcPr>
            <w:tcW w:w="2197" w:type="dxa"/>
          </w:tcPr>
          <w:p w14:paraId="25C92FDA" w14:textId="77777777" w:rsidR="00AD48C3" w:rsidRPr="00A51174" w:rsidRDefault="00AD48C3" w:rsidP="0061105C">
            <w:pPr>
              <w:jc w:val="center"/>
              <w:rPr>
                <w:sz w:val="20"/>
                <w:szCs w:val="20"/>
              </w:rPr>
            </w:pPr>
            <w:r w:rsidRPr="00A51174">
              <w:rPr>
                <w:sz w:val="20"/>
                <w:szCs w:val="20"/>
              </w:rPr>
              <w:t>1.39  (0.98 -1.96 )</w:t>
            </w:r>
          </w:p>
        </w:tc>
        <w:tc>
          <w:tcPr>
            <w:tcW w:w="2197" w:type="dxa"/>
          </w:tcPr>
          <w:p w14:paraId="323D7E7C" w14:textId="77777777" w:rsidR="00AD48C3" w:rsidRPr="00A51174" w:rsidRDefault="00AD48C3" w:rsidP="0061105C">
            <w:pPr>
              <w:jc w:val="center"/>
              <w:rPr>
                <w:sz w:val="20"/>
                <w:szCs w:val="20"/>
              </w:rPr>
            </w:pPr>
            <w:r w:rsidRPr="00A51174">
              <w:rPr>
                <w:sz w:val="20"/>
                <w:szCs w:val="20"/>
              </w:rPr>
              <w:t>1.70  (1.08 -2.68 )</w:t>
            </w:r>
          </w:p>
        </w:tc>
      </w:tr>
      <w:tr w:rsidR="00AD48C3" w:rsidRPr="00A51174" w14:paraId="77D9264F" w14:textId="77777777" w:rsidTr="0061105C">
        <w:tc>
          <w:tcPr>
            <w:tcW w:w="4452" w:type="dxa"/>
          </w:tcPr>
          <w:p w14:paraId="795B8439" w14:textId="77777777" w:rsidR="00AD48C3" w:rsidRPr="00A51174" w:rsidRDefault="00AD48C3" w:rsidP="0061105C">
            <w:pPr>
              <w:rPr>
                <w:sz w:val="20"/>
                <w:szCs w:val="20"/>
              </w:rPr>
            </w:pPr>
            <w:r w:rsidRPr="00A51174">
              <w:rPr>
                <w:sz w:val="20"/>
                <w:szCs w:val="20"/>
              </w:rPr>
              <w:t>Partner in last 12m AGYW aged 15-24</w:t>
            </w:r>
          </w:p>
        </w:tc>
        <w:tc>
          <w:tcPr>
            <w:tcW w:w="2197" w:type="dxa"/>
          </w:tcPr>
          <w:p w14:paraId="46EC66A2" w14:textId="77777777" w:rsidR="00AD48C3" w:rsidRPr="00A51174" w:rsidRDefault="00AD48C3" w:rsidP="0061105C">
            <w:pPr>
              <w:jc w:val="center"/>
              <w:rPr>
                <w:sz w:val="20"/>
                <w:szCs w:val="20"/>
              </w:rPr>
            </w:pPr>
          </w:p>
        </w:tc>
        <w:tc>
          <w:tcPr>
            <w:tcW w:w="2197" w:type="dxa"/>
          </w:tcPr>
          <w:p w14:paraId="762A2C4A" w14:textId="77777777" w:rsidR="00AD48C3" w:rsidRPr="00A51174" w:rsidRDefault="00AD48C3" w:rsidP="0061105C">
            <w:pPr>
              <w:jc w:val="center"/>
              <w:rPr>
                <w:sz w:val="20"/>
                <w:szCs w:val="20"/>
              </w:rPr>
            </w:pPr>
            <w:r w:rsidRPr="00A51174">
              <w:rPr>
                <w:sz w:val="20"/>
                <w:szCs w:val="20"/>
              </w:rPr>
              <w:t>P=0.40</w:t>
            </w:r>
          </w:p>
        </w:tc>
        <w:tc>
          <w:tcPr>
            <w:tcW w:w="2197" w:type="dxa"/>
          </w:tcPr>
          <w:p w14:paraId="4AF2121C" w14:textId="77777777" w:rsidR="00AD48C3" w:rsidRPr="00A51174" w:rsidRDefault="00AD48C3" w:rsidP="0061105C">
            <w:pPr>
              <w:jc w:val="center"/>
              <w:rPr>
                <w:sz w:val="20"/>
                <w:szCs w:val="20"/>
              </w:rPr>
            </w:pPr>
            <w:r w:rsidRPr="00A51174">
              <w:rPr>
                <w:sz w:val="20"/>
                <w:szCs w:val="20"/>
              </w:rPr>
              <w:t>P=0.24</w:t>
            </w:r>
          </w:p>
        </w:tc>
        <w:tc>
          <w:tcPr>
            <w:tcW w:w="2197" w:type="dxa"/>
          </w:tcPr>
          <w:p w14:paraId="43ADA67F" w14:textId="77777777" w:rsidR="00AD48C3" w:rsidRPr="00A51174" w:rsidRDefault="00AD48C3" w:rsidP="0061105C">
            <w:pPr>
              <w:jc w:val="center"/>
              <w:rPr>
                <w:sz w:val="20"/>
                <w:szCs w:val="20"/>
              </w:rPr>
            </w:pPr>
            <w:r w:rsidRPr="00A51174">
              <w:rPr>
                <w:sz w:val="20"/>
                <w:szCs w:val="20"/>
              </w:rPr>
              <w:t>P=0.57</w:t>
            </w:r>
          </w:p>
        </w:tc>
      </w:tr>
      <w:tr w:rsidR="00AD48C3" w:rsidRPr="00A51174" w14:paraId="7D14BAF9" w14:textId="77777777" w:rsidTr="0061105C">
        <w:tc>
          <w:tcPr>
            <w:tcW w:w="4452" w:type="dxa"/>
          </w:tcPr>
          <w:p w14:paraId="609F8C2C" w14:textId="77777777" w:rsidR="00AD48C3" w:rsidRPr="00A51174" w:rsidRDefault="00AD48C3" w:rsidP="0061105C">
            <w:pPr>
              <w:ind w:left="454"/>
              <w:rPr>
                <w:sz w:val="20"/>
                <w:szCs w:val="20"/>
              </w:rPr>
            </w:pPr>
            <w:r w:rsidRPr="00A51174">
              <w:rPr>
                <w:sz w:val="20"/>
                <w:szCs w:val="20"/>
              </w:rPr>
              <w:t>No</w:t>
            </w:r>
          </w:p>
        </w:tc>
        <w:tc>
          <w:tcPr>
            <w:tcW w:w="2197" w:type="dxa"/>
          </w:tcPr>
          <w:p w14:paraId="63D16E57" w14:textId="77777777" w:rsidR="00AD48C3" w:rsidRPr="00A51174" w:rsidRDefault="00AD48C3" w:rsidP="0061105C">
            <w:pPr>
              <w:jc w:val="center"/>
              <w:rPr>
                <w:sz w:val="20"/>
                <w:szCs w:val="20"/>
              </w:rPr>
            </w:pPr>
            <w:r w:rsidRPr="00A51174">
              <w:rPr>
                <w:sz w:val="20"/>
                <w:szCs w:val="20"/>
              </w:rPr>
              <w:t>115 / 235 (48.9%)</w:t>
            </w:r>
          </w:p>
        </w:tc>
        <w:tc>
          <w:tcPr>
            <w:tcW w:w="2197" w:type="dxa"/>
          </w:tcPr>
          <w:p w14:paraId="7482F132" w14:textId="77777777" w:rsidR="00AD48C3" w:rsidRPr="00A51174" w:rsidRDefault="00AD48C3" w:rsidP="0061105C">
            <w:pPr>
              <w:jc w:val="center"/>
              <w:rPr>
                <w:sz w:val="20"/>
                <w:szCs w:val="20"/>
              </w:rPr>
            </w:pPr>
            <w:r w:rsidRPr="00A51174">
              <w:rPr>
                <w:sz w:val="20"/>
                <w:szCs w:val="20"/>
              </w:rPr>
              <w:t>1</w:t>
            </w:r>
          </w:p>
        </w:tc>
        <w:tc>
          <w:tcPr>
            <w:tcW w:w="2197" w:type="dxa"/>
          </w:tcPr>
          <w:p w14:paraId="5E6BF317" w14:textId="77777777" w:rsidR="00AD48C3" w:rsidRPr="00A51174" w:rsidRDefault="00AD48C3" w:rsidP="0061105C">
            <w:pPr>
              <w:jc w:val="center"/>
              <w:rPr>
                <w:sz w:val="20"/>
                <w:szCs w:val="20"/>
              </w:rPr>
            </w:pPr>
            <w:r w:rsidRPr="00A51174">
              <w:rPr>
                <w:sz w:val="20"/>
                <w:szCs w:val="20"/>
              </w:rPr>
              <w:t>1</w:t>
            </w:r>
          </w:p>
        </w:tc>
        <w:tc>
          <w:tcPr>
            <w:tcW w:w="2197" w:type="dxa"/>
          </w:tcPr>
          <w:p w14:paraId="6E5990CB" w14:textId="77777777" w:rsidR="00AD48C3" w:rsidRPr="00A51174" w:rsidRDefault="00AD48C3" w:rsidP="0061105C">
            <w:pPr>
              <w:jc w:val="center"/>
              <w:rPr>
                <w:sz w:val="20"/>
                <w:szCs w:val="20"/>
              </w:rPr>
            </w:pPr>
            <w:r w:rsidRPr="00A51174">
              <w:rPr>
                <w:sz w:val="20"/>
                <w:szCs w:val="20"/>
              </w:rPr>
              <w:t>1</w:t>
            </w:r>
          </w:p>
        </w:tc>
      </w:tr>
      <w:tr w:rsidR="00AD48C3" w:rsidRPr="00A51174" w14:paraId="5C304E18" w14:textId="77777777" w:rsidTr="0061105C">
        <w:tc>
          <w:tcPr>
            <w:tcW w:w="4452" w:type="dxa"/>
          </w:tcPr>
          <w:p w14:paraId="1F55CCC8" w14:textId="77777777" w:rsidR="00AD48C3" w:rsidRPr="00A51174" w:rsidRDefault="00AD48C3" w:rsidP="0061105C">
            <w:pPr>
              <w:ind w:left="454"/>
              <w:rPr>
                <w:sz w:val="20"/>
                <w:szCs w:val="20"/>
              </w:rPr>
            </w:pPr>
            <w:r w:rsidRPr="00A51174">
              <w:rPr>
                <w:sz w:val="20"/>
                <w:szCs w:val="20"/>
              </w:rPr>
              <w:t>Yes</w:t>
            </w:r>
          </w:p>
        </w:tc>
        <w:tc>
          <w:tcPr>
            <w:tcW w:w="2197" w:type="dxa"/>
          </w:tcPr>
          <w:p w14:paraId="399DE4E8" w14:textId="77777777" w:rsidR="00AD48C3" w:rsidRPr="00A51174" w:rsidRDefault="00AD48C3" w:rsidP="0061105C">
            <w:pPr>
              <w:jc w:val="center"/>
              <w:rPr>
                <w:sz w:val="20"/>
                <w:szCs w:val="20"/>
              </w:rPr>
            </w:pPr>
            <w:r w:rsidRPr="00A51174">
              <w:rPr>
                <w:sz w:val="20"/>
                <w:szCs w:val="20"/>
              </w:rPr>
              <w:t>560 / 1077 (52.0%)</w:t>
            </w:r>
          </w:p>
        </w:tc>
        <w:tc>
          <w:tcPr>
            <w:tcW w:w="2197" w:type="dxa"/>
          </w:tcPr>
          <w:p w14:paraId="7963605C" w14:textId="77777777" w:rsidR="00AD48C3" w:rsidRPr="00A51174" w:rsidRDefault="00AD48C3" w:rsidP="0061105C">
            <w:pPr>
              <w:jc w:val="center"/>
              <w:rPr>
                <w:sz w:val="20"/>
                <w:szCs w:val="20"/>
              </w:rPr>
            </w:pPr>
            <w:r w:rsidRPr="00A51174">
              <w:rPr>
                <w:sz w:val="20"/>
                <w:szCs w:val="20"/>
              </w:rPr>
              <w:t>1.13  (0.85 -1.50 )</w:t>
            </w:r>
          </w:p>
        </w:tc>
        <w:tc>
          <w:tcPr>
            <w:tcW w:w="2197" w:type="dxa"/>
          </w:tcPr>
          <w:p w14:paraId="74749F95" w14:textId="77777777" w:rsidR="00AD48C3" w:rsidRPr="00A51174" w:rsidRDefault="00AD48C3" w:rsidP="0061105C">
            <w:pPr>
              <w:jc w:val="center"/>
              <w:rPr>
                <w:sz w:val="20"/>
                <w:szCs w:val="20"/>
              </w:rPr>
            </w:pPr>
            <w:r w:rsidRPr="00A51174">
              <w:rPr>
                <w:sz w:val="20"/>
                <w:szCs w:val="20"/>
              </w:rPr>
              <w:t>1.22  (0.88 -1.68 )</w:t>
            </w:r>
          </w:p>
        </w:tc>
        <w:tc>
          <w:tcPr>
            <w:tcW w:w="2197" w:type="dxa"/>
          </w:tcPr>
          <w:p w14:paraId="391B0234" w14:textId="77777777" w:rsidR="00AD48C3" w:rsidRPr="00A51174" w:rsidRDefault="00AD48C3" w:rsidP="0061105C">
            <w:pPr>
              <w:jc w:val="center"/>
              <w:rPr>
                <w:sz w:val="20"/>
                <w:szCs w:val="20"/>
              </w:rPr>
            </w:pPr>
            <w:r w:rsidRPr="00A51174">
              <w:rPr>
                <w:sz w:val="20"/>
                <w:szCs w:val="20"/>
              </w:rPr>
              <w:t>1.11  (0.78 -1.58 )</w:t>
            </w:r>
          </w:p>
        </w:tc>
      </w:tr>
      <w:tr w:rsidR="00AD48C3" w:rsidRPr="00A51174" w14:paraId="78AC9637" w14:textId="77777777" w:rsidTr="0061105C">
        <w:tc>
          <w:tcPr>
            <w:tcW w:w="4452" w:type="dxa"/>
          </w:tcPr>
          <w:p w14:paraId="4430DA51" w14:textId="77777777" w:rsidR="00AD48C3" w:rsidRPr="00A51174" w:rsidRDefault="00AD48C3" w:rsidP="0061105C">
            <w:pPr>
              <w:rPr>
                <w:sz w:val="20"/>
                <w:szCs w:val="20"/>
              </w:rPr>
            </w:pPr>
            <w:r w:rsidRPr="00A51174">
              <w:rPr>
                <w:sz w:val="20"/>
                <w:szCs w:val="20"/>
              </w:rPr>
              <w:t>Used condom at last sex</w:t>
            </w:r>
          </w:p>
        </w:tc>
        <w:tc>
          <w:tcPr>
            <w:tcW w:w="2197" w:type="dxa"/>
          </w:tcPr>
          <w:p w14:paraId="213428F9" w14:textId="77777777" w:rsidR="00AD48C3" w:rsidRPr="00A51174" w:rsidRDefault="00AD48C3" w:rsidP="0061105C">
            <w:pPr>
              <w:jc w:val="center"/>
              <w:rPr>
                <w:sz w:val="20"/>
                <w:szCs w:val="20"/>
              </w:rPr>
            </w:pPr>
          </w:p>
        </w:tc>
        <w:tc>
          <w:tcPr>
            <w:tcW w:w="2197" w:type="dxa"/>
          </w:tcPr>
          <w:p w14:paraId="6914A03C" w14:textId="77777777" w:rsidR="00AD48C3" w:rsidRPr="00A51174" w:rsidRDefault="00AD48C3" w:rsidP="0061105C">
            <w:pPr>
              <w:jc w:val="center"/>
              <w:rPr>
                <w:sz w:val="20"/>
                <w:szCs w:val="20"/>
              </w:rPr>
            </w:pPr>
            <w:r w:rsidRPr="00A51174">
              <w:rPr>
                <w:sz w:val="20"/>
                <w:szCs w:val="20"/>
              </w:rPr>
              <w:t>P&lt;0.001</w:t>
            </w:r>
          </w:p>
        </w:tc>
        <w:tc>
          <w:tcPr>
            <w:tcW w:w="2197" w:type="dxa"/>
          </w:tcPr>
          <w:p w14:paraId="57541E73" w14:textId="77777777" w:rsidR="00AD48C3" w:rsidRPr="00A51174" w:rsidRDefault="00AD48C3" w:rsidP="0061105C">
            <w:pPr>
              <w:jc w:val="center"/>
              <w:rPr>
                <w:sz w:val="20"/>
                <w:szCs w:val="20"/>
              </w:rPr>
            </w:pPr>
            <w:r w:rsidRPr="00A51174">
              <w:rPr>
                <w:sz w:val="20"/>
                <w:szCs w:val="20"/>
              </w:rPr>
              <w:t>P&lt;0.001</w:t>
            </w:r>
          </w:p>
        </w:tc>
        <w:tc>
          <w:tcPr>
            <w:tcW w:w="2197" w:type="dxa"/>
          </w:tcPr>
          <w:p w14:paraId="5120F6E5" w14:textId="77777777" w:rsidR="00AD48C3" w:rsidRPr="00A51174" w:rsidRDefault="00AD48C3" w:rsidP="0061105C">
            <w:pPr>
              <w:jc w:val="center"/>
              <w:rPr>
                <w:sz w:val="20"/>
                <w:szCs w:val="20"/>
              </w:rPr>
            </w:pPr>
            <w:r w:rsidRPr="00A51174">
              <w:rPr>
                <w:sz w:val="20"/>
                <w:szCs w:val="20"/>
              </w:rPr>
              <w:t>P&lt;0.001</w:t>
            </w:r>
          </w:p>
        </w:tc>
      </w:tr>
      <w:tr w:rsidR="00AD48C3" w:rsidRPr="00A51174" w14:paraId="60B0B3F3" w14:textId="77777777" w:rsidTr="0061105C">
        <w:tc>
          <w:tcPr>
            <w:tcW w:w="4452" w:type="dxa"/>
          </w:tcPr>
          <w:p w14:paraId="100BB2D2" w14:textId="77777777" w:rsidR="00AD48C3" w:rsidRPr="00A51174" w:rsidRDefault="00AD48C3" w:rsidP="0061105C">
            <w:pPr>
              <w:ind w:left="454"/>
              <w:rPr>
                <w:sz w:val="20"/>
                <w:szCs w:val="20"/>
              </w:rPr>
            </w:pPr>
            <w:r w:rsidRPr="00A51174">
              <w:rPr>
                <w:sz w:val="20"/>
                <w:szCs w:val="20"/>
              </w:rPr>
              <w:t>No</w:t>
            </w:r>
          </w:p>
        </w:tc>
        <w:tc>
          <w:tcPr>
            <w:tcW w:w="2197" w:type="dxa"/>
          </w:tcPr>
          <w:p w14:paraId="2BD7D910" w14:textId="77777777" w:rsidR="00AD48C3" w:rsidRPr="00A51174" w:rsidRDefault="00AD48C3" w:rsidP="0061105C">
            <w:pPr>
              <w:jc w:val="center"/>
              <w:rPr>
                <w:sz w:val="20"/>
                <w:szCs w:val="20"/>
              </w:rPr>
            </w:pPr>
            <w:r w:rsidRPr="00A51174">
              <w:rPr>
                <w:sz w:val="20"/>
                <w:szCs w:val="20"/>
              </w:rPr>
              <w:t>237 / 534 (44.4%)</w:t>
            </w:r>
          </w:p>
        </w:tc>
        <w:tc>
          <w:tcPr>
            <w:tcW w:w="2197" w:type="dxa"/>
          </w:tcPr>
          <w:p w14:paraId="12AF0C30" w14:textId="77777777" w:rsidR="00AD48C3" w:rsidRPr="00A51174" w:rsidRDefault="00AD48C3" w:rsidP="0061105C">
            <w:pPr>
              <w:jc w:val="center"/>
              <w:rPr>
                <w:sz w:val="20"/>
                <w:szCs w:val="20"/>
              </w:rPr>
            </w:pPr>
            <w:r w:rsidRPr="00A51174">
              <w:rPr>
                <w:sz w:val="20"/>
                <w:szCs w:val="20"/>
              </w:rPr>
              <w:t>1</w:t>
            </w:r>
          </w:p>
        </w:tc>
        <w:tc>
          <w:tcPr>
            <w:tcW w:w="2197" w:type="dxa"/>
          </w:tcPr>
          <w:p w14:paraId="60734AF4" w14:textId="77777777" w:rsidR="00AD48C3" w:rsidRPr="00A51174" w:rsidRDefault="00AD48C3" w:rsidP="0061105C">
            <w:pPr>
              <w:jc w:val="center"/>
              <w:rPr>
                <w:sz w:val="20"/>
                <w:szCs w:val="20"/>
              </w:rPr>
            </w:pPr>
            <w:r w:rsidRPr="00A51174">
              <w:rPr>
                <w:sz w:val="20"/>
                <w:szCs w:val="20"/>
              </w:rPr>
              <w:t>1</w:t>
            </w:r>
          </w:p>
        </w:tc>
        <w:tc>
          <w:tcPr>
            <w:tcW w:w="2197" w:type="dxa"/>
          </w:tcPr>
          <w:p w14:paraId="420F515A" w14:textId="77777777" w:rsidR="00AD48C3" w:rsidRPr="00A51174" w:rsidRDefault="00AD48C3" w:rsidP="0061105C">
            <w:pPr>
              <w:jc w:val="center"/>
              <w:rPr>
                <w:sz w:val="20"/>
                <w:szCs w:val="20"/>
              </w:rPr>
            </w:pPr>
            <w:r w:rsidRPr="00A51174">
              <w:rPr>
                <w:sz w:val="20"/>
                <w:szCs w:val="20"/>
              </w:rPr>
              <w:t>1</w:t>
            </w:r>
          </w:p>
        </w:tc>
      </w:tr>
      <w:tr w:rsidR="00AD48C3" w:rsidRPr="00A51174" w14:paraId="0092A0B4" w14:textId="77777777" w:rsidTr="0061105C">
        <w:tc>
          <w:tcPr>
            <w:tcW w:w="4452" w:type="dxa"/>
          </w:tcPr>
          <w:p w14:paraId="75F44B57" w14:textId="77777777" w:rsidR="00AD48C3" w:rsidRPr="00A51174" w:rsidRDefault="00AD48C3" w:rsidP="0061105C">
            <w:pPr>
              <w:ind w:left="454"/>
              <w:rPr>
                <w:sz w:val="20"/>
                <w:szCs w:val="20"/>
              </w:rPr>
            </w:pPr>
            <w:r w:rsidRPr="00A51174">
              <w:rPr>
                <w:sz w:val="20"/>
                <w:szCs w:val="20"/>
              </w:rPr>
              <w:t>Yes</w:t>
            </w:r>
          </w:p>
        </w:tc>
        <w:tc>
          <w:tcPr>
            <w:tcW w:w="2197" w:type="dxa"/>
          </w:tcPr>
          <w:p w14:paraId="37FB2F2F" w14:textId="77777777" w:rsidR="00AD48C3" w:rsidRPr="00A51174" w:rsidRDefault="00AD48C3" w:rsidP="0061105C">
            <w:pPr>
              <w:jc w:val="center"/>
              <w:rPr>
                <w:sz w:val="20"/>
                <w:szCs w:val="20"/>
              </w:rPr>
            </w:pPr>
            <w:r w:rsidRPr="00A51174">
              <w:rPr>
                <w:sz w:val="20"/>
                <w:szCs w:val="20"/>
              </w:rPr>
              <w:t>454 / 827 (54.9%)</w:t>
            </w:r>
          </w:p>
        </w:tc>
        <w:tc>
          <w:tcPr>
            <w:tcW w:w="2197" w:type="dxa"/>
          </w:tcPr>
          <w:p w14:paraId="3A4DEB2D" w14:textId="77777777" w:rsidR="00AD48C3" w:rsidRPr="00A51174" w:rsidRDefault="00AD48C3" w:rsidP="0061105C">
            <w:pPr>
              <w:jc w:val="center"/>
              <w:rPr>
                <w:sz w:val="20"/>
                <w:szCs w:val="20"/>
              </w:rPr>
            </w:pPr>
            <w:r w:rsidRPr="00A51174">
              <w:rPr>
                <w:sz w:val="20"/>
                <w:szCs w:val="20"/>
              </w:rPr>
              <w:t>1.53  (1.22 -1.90 )</w:t>
            </w:r>
          </w:p>
        </w:tc>
        <w:tc>
          <w:tcPr>
            <w:tcW w:w="2197" w:type="dxa"/>
          </w:tcPr>
          <w:p w14:paraId="5A43F3AA" w14:textId="77777777" w:rsidR="00AD48C3" w:rsidRPr="00A51174" w:rsidRDefault="00AD48C3" w:rsidP="0061105C">
            <w:pPr>
              <w:jc w:val="center"/>
              <w:rPr>
                <w:sz w:val="20"/>
                <w:szCs w:val="20"/>
              </w:rPr>
            </w:pPr>
            <w:r w:rsidRPr="00A51174">
              <w:rPr>
                <w:sz w:val="20"/>
                <w:szCs w:val="20"/>
              </w:rPr>
              <w:t>1.52  (1.21 -1.90 )</w:t>
            </w:r>
          </w:p>
        </w:tc>
        <w:tc>
          <w:tcPr>
            <w:tcW w:w="2197" w:type="dxa"/>
          </w:tcPr>
          <w:p w14:paraId="7BE7A42F" w14:textId="77777777" w:rsidR="00AD48C3" w:rsidRPr="00A51174" w:rsidRDefault="00AD48C3" w:rsidP="0061105C">
            <w:pPr>
              <w:jc w:val="center"/>
              <w:rPr>
                <w:sz w:val="20"/>
                <w:szCs w:val="20"/>
              </w:rPr>
            </w:pPr>
            <w:r w:rsidRPr="00A51174">
              <w:rPr>
                <w:sz w:val="20"/>
                <w:szCs w:val="20"/>
              </w:rPr>
              <w:t>1.62  (1.27 -2.08 )</w:t>
            </w:r>
          </w:p>
        </w:tc>
      </w:tr>
      <w:tr w:rsidR="00AD48C3" w:rsidRPr="00A51174" w14:paraId="4273C4E3" w14:textId="77777777" w:rsidTr="0061105C">
        <w:tc>
          <w:tcPr>
            <w:tcW w:w="4452" w:type="dxa"/>
          </w:tcPr>
          <w:p w14:paraId="142BD629" w14:textId="77777777" w:rsidR="00AD48C3" w:rsidRPr="00A51174" w:rsidRDefault="00AD48C3" w:rsidP="0061105C">
            <w:pPr>
              <w:rPr>
                <w:sz w:val="20"/>
                <w:szCs w:val="20"/>
              </w:rPr>
            </w:pPr>
            <w:r w:rsidRPr="00A51174">
              <w:rPr>
                <w:sz w:val="20"/>
                <w:szCs w:val="20"/>
              </w:rPr>
              <w:t>Casual partner in past 12m</w:t>
            </w:r>
          </w:p>
        </w:tc>
        <w:tc>
          <w:tcPr>
            <w:tcW w:w="2197" w:type="dxa"/>
          </w:tcPr>
          <w:p w14:paraId="70C3A248" w14:textId="77777777" w:rsidR="00AD48C3" w:rsidRPr="00A51174" w:rsidRDefault="00AD48C3" w:rsidP="0061105C">
            <w:pPr>
              <w:jc w:val="center"/>
              <w:rPr>
                <w:sz w:val="20"/>
                <w:szCs w:val="20"/>
              </w:rPr>
            </w:pPr>
          </w:p>
        </w:tc>
        <w:tc>
          <w:tcPr>
            <w:tcW w:w="2197" w:type="dxa"/>
          </w:tcPr>
          <w:p w14:paraId="1C35A320" w14:textId="77777777" w:rsidR="00AD48C3" w:rsidRPr="00A51174" w:rsidRDefault="00AD48C3" w:rsidP="0061105C">
            <w:pPr>
              <w:jc w:val="center"/>
              <w:rPr>
                <w:sz w:val="20"/>
                <w:szCs w:val="20"/>
              </w:rPr>
            </w:pPr>
            <w:r w:rsidRPr="00A51174">
              <w:rPr>
                <w:sz w:val="20"/>
                <w:szCs w:val="20"/>
              </w:rPr>
              <w:t>P=0.02</w:t>
            </w:r>
          </w:p>
        </w:tc>
        <w:tc>
          <w:tcPr>
            <w:tcW w:w="2197" w:type="dxa"/>
          </w:tcPr>
          <w:p w14:paraId="50BFC157" w14:textId="77777777" w:rsidR="00AD48C3" w:rsidRPr="00A51174" w:rsidRDefault="00AD48C3" w:rsidP="0061105C">
            <w:pPr>
              <w:jc w:val="center"/>
              <w:rPr>
                <w:sz w:val="20"/>
                <w:szCs w:val="20"/>
              </w:rPr>
            </w:pPr>
            <w:r w:rsidRPr="00A51174">
              <w:rPr>
                <w:sz w:val="20"/>
                <w:szCs w:val="20"/>
              </w:rPr>
              <w:t>P=0.01</w:t>
            </w:r>
          </w:p>
        </w:tc>
        <w:tc>
          <w:tcPr>
            <w:tcW w:w="2197" w:type="dxa"/>
          </w:tcPr>
          <w:p w14:paraId="676901B7" w14:textId="77777777" w:rsidR="00AD48C3" w:rsidRPr="00A51174" w:rsidRDefault="00AD48C3" w:rsidP="0061105C">
            <w:pPr>
              <w:jc w:val="center"/>
              <w:rPr>
                <w:sz w:val="20"/>
                <w:szCs w:val="20"/>
              </w:rPr>
            </w:pPr>
            <w:r w:rsidRPr="00A51174">
              <w:rPr>
                <w:sz w:val="20"/>
                <w:szCs w:val="20"/>
              </w:rPr>
              <w:t>P&lt;0.001</w:t>
            </w:r>
          </w:p>
        </w:tc>
      </w:tr>
      <w:tr w:rsidR="00AD48C3" w:rsidRPr="00A51174" w14:paraId="370730A7" w14:textId="77777777" w:rsidTr="0061105C">
        <w:tc>
          <w:tcPr>
            <w:tcW w:w="4452" w:type="dxa"/>
          </w:tcPr>
          <w:p w14:paraId="6E551885" w14:textId="77777777" w:rsidR="00AD48C3" w:rsidRPr="00A51174" w:rsidRDefault="00AD48C3" w:rsidP="0061105C">
            <w:pPr>
              <w:ind w:left="454"/>
              <w:rPr>
                <w:sz w:val="20"/>
                <w:szCs w:val="20"/>
              </w:rPr>
            </w:pPr>
            <w:r w:rsidRPr="00A51174">
              <w:rPr>
                <w:sz w:val="20"/>
                <w:szCs w:val="20"/>
              </w:rPr>
              <w:t>No</w:t>
            </w:r>
          </w:p>
        </w:tc>
        <w:tc>
          <w:tcPr>
            <w:tcW w:w="2197" w:type="dxa"/>
          </w:tcPr>
          <w:p w14:paraId="519AA146" w14:textId="77777777" w:rsidR="00AD48C3" w:rsidRPr="00A51174" w:rsidRDefault="00AD48C3" w:rsidP="0061105C">
            <w:pPr>
              <w:jc w:val="center"/>
              <w:rPr>
                <w:sz w:val="20"/>
                <w:szCs w:val="20"/>
              </w:rPr>
            </w:pPr>
            <w:r w:rsidRPr="00A51174">
              <w:rPr>
                <w:sz w:val="20"/>
                <w:szCs w:val="20"/>
              </w:rPr>
              <w:t>588 / 1125 (52.3%)</w:t>
            </w:r>
          </w:p>
        </w:tc>
        <w:tc>
          <w:tcPr>
            <w:tcW w:w="2197" w:type="dxa"/>
          </w:tcPr>
          <w:p w14:paraId="3429D71E" w14:textId="77777777" w:rsidR="00AD48C3" w:rsidRPr="00A51174" w:rsidRDefault="00AD48C3" w:rsidP="0061105C">
            <w:pPr>
              <w:jc w:val="center"/>
              <w:rPr>
                <w:sz w:val="20"/>
                <w:szCs w:val="20"/>
              </w:rPr>
            </w:pPr>
            <w:r w:rsidRPr="00A51174">
              <w:rPr>
                <w:sz w:val="20"/>
                <w:szCs w:val="20"/>
              </w:rPr>
              <w:t>1</w:t>
            </w:r>
          </w:p>
        </w:tc>
        <w:tc>
          <w:tcPr>
            <w:tcW w:w="2197" w:type="dxa"/>
          </w:tcPr>
          <w:p w14:paraId="442E67D3" w14:textId="77777777" w:rsidR="00AD48C3" w:rsidRPr="00A51174" w:rsidRDefault="00AD48C3" w:rsidP="0061105C">
            <w:pPr>
              <w:jc w:val="center"/>
              <w:rPr>
                <w:sz w:val="20"/>
                <w:szCs w:val="20"/>
              </w:rPr>
            </w:pPr>
            <w:r w:rsidRPr="00A51174">
              <w:rPr>
                <w:sz w:val="20"/>
                <w:szCs w:val="20"/>
              </w:rPr>
              <w:t>1</w:t>
            </w:r>
          </w:p>
        </w:tc>
        <w:tc>
          <w:tcPr>
            <w:tcW w:w="2197" w:type="dxa"/>
          </w:tcPr>
          <w:p w14:paraId="4351DFE5" w14:textId="77777777" w:rsidR="00AD48C3" w:rsidRPr="00A51174" w:rsidRDefault="00AD48C3" w:rsidP="0061105C">
            <w:pPr>
              <w:jc w:val="center"/>
              <w:rPr>
                <w:sz w:val="20"/>
                <w:szCs w:val="20"/>
              </w:rPr>
            </w:pPr>
            <w:r w:rsidRPr="00A51174">
              <w:rPr>
                <w:sz w:val="20"/>
                <w:szCs w:val="20"/>
              </w:rPr>
              <w:t>1</w:t>
            </w:r>
          </w:p>
        </w:tc>
      </w:tr>
      <w:tr w:rsidR="00AD48C3" w:rsidRPr="00A51174" w14:paraId="6D31B652" w14:textId="77777777" w:rsidTr="0061105C">
        <w:tc>
          <w:tcPr>
            <w:tcW w:w="4452" w:type="dxa"/>
          </w:tcPr>
          <w:p w14:paraId="29E2560E" w14:textId="77777777" w:rsidR="00AD48C3" w:rsidRPr="00A51174" w:rsidRDefault="00AD48C3" w:rsidP="0061105C">
            <w:pPr>
              <w:ind w:left="454"/>
              <w:rPr>
                <w:sz w:val="20"/>
                <w:szCs w:val="20"/>
              </w:rPr>
            </w:pPr>
            <w:r w:rsidRPr="00A51174">
              <w:rPr>
                <w:sz w:val="20"/>
                <w:szCs w:val="20"/>
              </w:rPr>
              <w:t>Yes</w:t>
            </w:r>
          </w:p>
        </w:tc>
        <w:tc>
          <w:tcPr>
            <w:tcW w:w="2197" w:type="dxa"/>
          </w:tcPr>
          <w:p w14:paraId="6B0C1353" w14:textId="77777777" w:rsidR="00AD48C3" w:rsidRPr="00A51174" w:rsidRDefault="00AD48C3" w:rsidP="0061105C">
            <w:pPr>
              <w:jc w:val="center"/>
              <w:rPr>
                <w:sz w:val="20"/>
                <w:szCs w:val="20"/>
              </w:rPr>
            </w:pPr>
            <w:r w:rsidRPr="00A51174">
              <w:rPr>
                <w:sz w:val="20"/>
                <w:szCs w:val="20"/>
              </w:rPr>
              <w:t>104 / 237 (43.9%)</w:t>
            </w:r>
          </w:p>
        </w:tc>
        <w:tc>
          <w:tcPr>
            <w:tcW w:w="2197" w:type="dxa"/>
          </w:tcPr>
          <w:p w14:paraId="494E58DA" w14:textId="77777777" w:rsidR="00AD48C3" w:rsidRPr="00A51174" w:rsidRDefault="00AD48C3" w:rsidP="0061105C">
            <w:pPr>
              <w:jc w:val="center"/>
              <w:rPr>
                <w:sz w:val="20"/>
                <w:szCs w:val="20"/>
              </w:rPr>
            </w:pPr>
            <w:r w:rsidRPr="00A51174">
              <w:rPr>
                <w:sz w:val="20"/>
                <w:szCs w:val="20"/>
              </w:rPr>
              <w:t>0.71  (0.54 -0.95 )</w:t>
            </w:r>
          </w:p>
        </w:tc>
        <w:tc>
          <w:tcPr>
            <w:tcW w:w="2197" w:type="dxa"/>
          </w:tcPr>
          <w:p w14:paraId="5DB38D38" w14:textId="77777777" w:rsidR="00AD48C3" w:rsidRPr="00A51174" w:rsidRDefault="00AD48C3" w:rsidP="0061105C">
            <w:pPr>
              <w:jc w:val="center"/>
              <w:rPr>
                <w:sz w:val="20"/>
                <w:szCs w:val="20"/>
              </w:rPr>
            </w:pPr>
            <w:r w:rsidRPr="00A51174">
              <w:rPr>
                <w:sz w:val="20"/>
                <w:szCs w:val="20"/>
              </w:rPr>
              <w:t>0.70  (0.53 -0.93 )</w:t>
            </w:r>
          </w:p>
        </w:tc>
        <w:tc>
          <w:tcPr>
            <w:tcW w:w="2197" w:type="dxa"/>
          </w:tcPr>
          <w:p w14:paraId="4C3D7802" w14:textId="77777777" w:rsidR="00AD48C3" w:rsidRPr="00A51174" w:rsidRDefault="00AD48C3" w:rsidP="0061105C">
            <w:pPr>
              <w:jc w:val="center"/>
              <w:rPr>
                <w:sz w:val="20"/>
                <w:szCs w:val="20"/>
              </w:rPr>
            </w:pPr>
            <w:r w:rsidRPr="00A51174">
              <w:rPr>
                <w:sz w:val="20"/>
                <w:szCs w:val="20"/>
              </w:rPr>
              <w:t>0.53  (0.37 -0.75 )</w:t>
            </w:r>
          </w:p>
        </w:tc>
      </w:tr>
    </w:tbl>
    <w:p w14:paraId="272C6093" w14:textId="77777777" w:rsidR="00AD48C3" w:rsidRPr="00A51174" w:rsidRDefault="00AD48C3" w:rsidP="00AD48C3">
      <w:pPr>
        <w:spacing w:before="120" w:after="0" w:line="240" w:lineRule="auto"/>
        <w:rPr>
          <w:sz w:val="20"/>
          <w:szCs w:val="20"/>
        </w:rPr>
      </w:pPr>
      <w:r w:rsidRPr="00A51174">
        <w:rPr>
          <w:sz w:val="20"/>
          <w:szCs w:val="20"/>
          <w:vertAlign w:val="superscript"/>
        </w:rPr>
        <w:t>1</w:t>
      </w:r>
      <w:r w:rsidRPr="00A51174">
        <w:rPr>
          <w:sz w:val="20"/>
          <w:szCs w:val="20"/>
        </w:rPr>
        <w:t>Sociodemographic variables adjusted for age, year, and education.  Behavioural variables adjusted for age, year, education, migration episodes and sex in past 12m.  Sexual behaviour among those reporting sex in past 12m adjusted for age, year, education, migration episodes, more than one partner in past 12m, condom use at last sex and having a casual partner.</w:t>
      </w:r>
    </w:p>
    <w:p w14:paraId="4AA4D10C" w14:textId="77777777" w:rsidR="00AD48C3" w:rsidRPr="00A51174" w:rsidRDefault="00AD48C3" w:rsidP="00F34BE1">
      <w:pPr>
        <w:keepNext/>
        <w:keepLines/>
        <w:spacing w:after="240" w:line="480" w:lineRule="auto"/>
        <w:rPr>
          <w:b/>
        </w:rPr>
        <w:sectPr w:rsidR="00AD48C3" w:rsidRPr="00A51174" w:rsidSect="00E6332E">
          <w:pgSz w:w="16838" w:h="11906" w:orient="landscape" w:code="9"/>
          <w:pgMar w:top="1440" w:right="1361" w:bottom="1440" w:left="1440" w:header="709" w:footer="709" w:gutter="0"/>
          <w:lnNumType w:countBy="1" w:restart="continuous"/>
          <w:cols w:space="708"/>
          <w:docGrid w:linePitch="360"/>
        </w:sectPr>
      </w:pPr>
    </w:p>
    <w:p w14:paraId="62A280FE" w14:textId="4E9F26EA" w:rsidR="00F066BA" w:rsidRPr="00A51174" w:rsidRDefault="00F066BA" w:rsidP="00E6332E">
      <w:pPr>
        <w:pStyle w:val="Heading2"/>
        <w:spacing w:line="480" w:lineRule="auto"/>
        <w:rPr>
          <w:b/>
          <w:sz w:val="32"/>
          <w:szCs w:val="32"/>
        </w:rPr>
      </w:pPr>
      <w:r w:rsidRPr="00A51174">
        <w:rPr>
          <w:b/>
          <w:sz w:val="32"/>
          <w:szCs w:val="32"/>
        </w:rPr>
        <w:lastRenderedPageBreak/>
        <w:t>Factors associated with VMMC uptake</w:t>
      </w:r>
    </w:p>
    <w:p w14:paraId="78C10568" w14:textId="7D8A1733" w:rsidR="00F066BA" w:rsidRPr="00A51174" w:rsidRDefault="00F066BA" w:rsidP="00E6332E">
      <w:pPr>
        <w:keepNext/>
        <w:keepLines/>
        <w:spacing w:after="240" w:line="480" w:lineRule="auto"/>
      </w:pPr>
      <w:r w:rsidRPr="00A51174">
        <w:t xml:space="preserve">In the unadjusted analysis, younger age, </w:t>
      </w:r>
      <w:proofErr w:type="gramStart"/>
      <w:r w:rsidRPr="00A51174">
        <w:t>2015 survey</w:t>
      </w:r>
      <w:proofErr w:type="gramEnd"/>
      <w:r w:rsidRPr="00A51174">
        <w:t xml:space="preserve"> year, having above primary education, higher </w:t>
      </w:r>
      <w:r w:rsidR="00C17D0E" w:rsidRPr="00A51174">
        <w:t>SES</w:t>
      </w:r>
      <w:r w:rsidRPr="00A51174">
        <w:t xml:space="preserve"> and knowledge of where to get ART were positively associated with VMMC uptake (Table 4).  VMMC uptake was lower among participants who </w:t>
      </w:r>
      <w:proofErr w:type="gramStart"/>
      <w:r w:rsidRPr="00A51174">
        <w:t>were employed</w:t>
      </w:r>
      <w:proofErr w:type="gramEnd"/>
      <w:r w:rsidRPr="00A51174">
        <w:t xml:space="preserve">, and those who had a history of having out-migrated from the survey area.  </w:t>
      </w:r>
    </w:p>
    <w:p w14:paraId="3C91F312" w14:textId="41C66875" w:rsidR="00F066BA" w:rsidRPr="00A51174" w:rsidRDefault="00F066BA" w:rsidP="000E67C0">
      <w:pPr>
        <w:spacing w:after="240" w:line="480" w:lineRule="auto"/>
      </w:pPr>
      <w:r w:rsidRPr="00A51174">
        <w:t>After adjusting for age group and survey year, the association between education and</w:t>
      </w:r>
      <w:r w:rsidR="00976F3F" w:rsidRPr="00A51174">
        <w:t xml:space="preserve"> VMMC </w:t>
      </w:r>
      <w:proofErr w:type="gramStart"/>
      <w:r w:rsidR="00976F3F" w:rsidRPr="00A51174">
        <w:t>uptake still</w:t>
      </w:r>
      <w:proofErr w:type="gramEnd"/>
      <w:r w:rsidR="00976F3F" w:rsidRPr="00A51174">
        <w:t xml:space="preserve"> remained</w:t>
      </w:r>
      <w:r w:rsidRPr="00A51174">
        <w:t xml:space="preserve">, and there was some evidence that those with higher SES were more likely to report VMMC uptake.  There was strong evidence that participants who </w:t>
      </w:r>
      <w:proofErr w:type="gramStart"/>
      <w:r w:rsidRPr="00A51174">
        <w:t>were employed</w:t>
      </w:r>
      <w:proofErr w:type="gramEnd"/>
      <w:r w:rsidRPr="00A51174">
        <w:t xml:space="preserve"> were</w:t>
      </w:r>
      <w:r w:rsidR="00E9495C" w:rsidRPr="00A51174">
        <w:t xml:space="preserve"> less likely to report VMMC</w:t>
      </w:r>
      <w:r w:rsidRPr="00A51174">
        <w:t xml:space="preserve">.  There was no longer any evidence of an association with migration history or with knowledge of where to get ART.  </w:t>
      </w:r>
      <w:r w:rsidR="00EC04EC" w:rsidRPr="00A51174">
        <w:t>Although there was no evidence of an association in the crude analysis, after adjusting for age and survey year</w:t>
      </w:r>
      <w:r w:rsidRPr="00A51174">
        <w:t xml:space="preserve">, participants who were sexually active were more likely to report VMMC uptake.  </w:t>
      </w:r>
    </w:p>
    <w:p w14:paraId="5C1D4FAC" w14:textId="3A12E420" w:rsidR="00F066BA" w:rsidRPr="00A51174" w:rsidRDefault="00F066BA" w:rsidP="000E67C0">
      <w:pPr>
        <w:spacing w:after="240" w:line="480" w:lineRule="auto"/>
      </w:pPr>
      <w:r w:rsidRPr="00A51174">
        <w:t xml:space="preserve">In the final adjusted analysis, uptake was positively </w:t>
      </w:r>
      <w:r w:rsidR="00976F3F" w:rsidRPr="00A51174">
        <w:t>associated with survey year (</w:t>
      </w:r>
      <w:proofErr w:type="spellStart"/>
      <w:r w:rsidR="00976F3F" w:rsidRPr="00A51174">
        <w:t>a</w:t>
      </w:r>
      <w:r w:rsidRPr="00A51174">
        <w:t>OR</w:t>
      </w:r>
      <w:proofErr w:type="spellEnd"/>
      <w:r w:rsidRPr="00A51174">
        <w:t>=8.04, CI=5.95</w:t>
      </w:r>
      <w:r w:rsidRPr="00A51174">
        <w:rPr>
          <w:rFonts w:cstheme="minorHAnsi"/>
        </w:rPr>
        <w:t>–</w:t>
      </w:r>
      <w:r w:rsidRPr="00A51174">
        <w:t>10.88 comparing 2015 with 2011), education above primary</w:t>
      </w:r>
      <w:r w:rsidR="00E9495C" w:rsidRPr="00A51174">
        <w:t xml:space="preserve"> (</w:t>
      </w:r>
      <w:proofErr w:type="spellStart"/>
      <w:r w:rsidR="00E9495C" w:rsidRPr="00A51174">
        <w:t>aOR</w:t>
      </w:r>
      <w:proofErr w:type="spellEnd"/>
      <w:r w:rsidR="00E9495C" w:rsidRPr="00A51174">
        <w:t>=2.52, 95%CI=1.32</w:t>
      </w:r>
      <w:r w:rsidR="00E9495C" w:rsidRPr="00A51174">
        <w:rPr>
          <w:rFonts w:cstheme="minorHAnsi"/>
        </w:rPr>
        <w:t>–</w:t>
      </w:r>
      <w:r w:rsidR="00E9495C" w:rsidRPr="00A51174">
        <w:t>4.82 comparing those who completed secondary education or higher with those who had no secondary education)</w:t>
      </w:r>
      <w:r w:rsidRPr="00A51174">
        <w:t>, and being se</w:t>
      </w:r>
      <w:r w:rsidR="00976F3F" w:rsidRPr="00A51174">
        <w:t>xually active</w:t>
      </w:r>
      <w:r w:rsidR="00EC04EC" w:rsidRPr="00A51174">
        <w:t xml:space="preserve"> (</w:t>
      </w:r>
      <w:proofErr w:type="spellStart"/>
      <w:r w:rsidR="00EC04EC" w:rsidRPr="00A51174">
        <w:t>aOR</w:t>
      </w:r>
      <w:proofErr w:type="spellEnd"/>
      <w:r w:rsidR="00EC04EC" w:rsidRPr="00A51174">
        <w:t>=1.64, CI=1.19</w:t>
      </w:r>
      <w:r w:rsidR="00EC04EC" w:rsidRPr="00A51174">
        <w:rPr>
          <w:rFonts w:cstheme="minorHAnsi"/>
        </w:rPr>
        <w:t>–2</w:t>
      </w:r>
      <w:r w:rsidR="00EC04EC" w:rsidRPr="00A51174">
        <w:t>.26)</w:t>
      </w:r>
      <w:r w:rsidR="00976F3F" w:rsidRPr="00A51174">
        <w:t>.  Older males (</w:t>
      </w:r>
      <w:proofErr w:type="spellStart"/>
      <w:r w:rsidR="00976F3F" w:rsidRPr="00A51174">
        <w:t>a</w:t>
      </w:r>
      <w:r w:rsidRPr="00A51174">
        <w:t>OR</w:t>
      </w:r>
      <w:proofErr w:type="spellEnd"/>
      <w:r w:rsidRPr="00A51174">
        <w:t>=0.47, CI=0.36</w:t>
      </w:r>
      <w:r w:rsidRPr="00A51174">
        <w:rPr>
          <w:rFonts w:cstheme="minorHAnsi"/>
        </w:rPr>
        <w:t>–</w:t>
      </w:r>
      <w:r w:rsidRPr="00A51174">
        <w:t xml:space="preserve">0.62) </w:t>
      </w:r>
      <w:r w:rsidR="00976F3F" w:rsidRPr="00A51174">
        <w:t>and those who were employed (</w:t>
      </w:r>
      <w:proofErr w:type="spellStart"/>
      <w:r w:rsidR="00976F3F" w:rsidRPr="00A51174">
        <w:t>a</w:t>
      </w:r>
      <w:r w:rsidRPr="00A51174">
        <w:t>OR</w:t>
      </w:r>
      <w:proofErr w:type="spellEnd"/>
      <w:r w:rsidRPr="00A51174">
        <w:t>=0.66, 95%CI=0.49</w:t>
      </w:r>
      <w:r w:rsidRPr="00A51174">
        <w:rPr>
          <w:rFonts w:cstheme="minorHAnsi"/>
        </w:rPr>
        <w:t>–</w:t>
      </w:r>
      <w:r w:rsidRPr="00A51174">
        <w:t>0.89) were less likely to report VMMC.   Among participants who were sexually active, those who reported a female partner aged 15</w:t>
      </w:r>
      <w:r w:rsidRPr="00A51174">
        <w:rPr>
          <w:rFonts w:cstheme="minorHAnsi"/>
        </w:rPr>
        <w:t>–</w:t>
      </w:r>
      <w:r w:rsidRPr="00A51174">
        <w:t>24 years were significantly more l</w:t>
      </w:r>
      <w:r w:rsidR="00976F3F" w:rsidRPr="00A51174">
        <w:t>ikely to report VMMC uptake (</w:t>
      </w:r>
      <w:proofErr w:type="spellStart"/>
      <w:r w:rsidR="00976F3F" w:rsidRPr="00A51174">
        <w:t>a</w:t>
      </w:r>
      <w:r w:rsidRPr="00A51174">
        <w:t>OR</w:t>
      </w:r>
      <w:proofErr w:type="spellEnd"/>
      <w:r w:rsidRPr="00A51174">
        <w:t>=2.08, 95%CI=1.19</w:t>
      </w:r>
      <w:r w:rsidRPr="00A51174">
        <w:rPr>
          <w:rFonts w:cstheme="minorHAnsi"/>
        </w:rPr>
        <w:t>–</w:t>
      </w:r>
      <w:r w:rsidRPr="00A51174">
        <w:t>3.67).  There was weak evidence that those who used a condom at last sex were</w:t>
      </w:r>
      <w:r w:rsidR="00976F3F" w:rsidRPr="00A51174">
        <w:t xml:space="preserve"> less likely to report VMMC (</w:t>
      </w:r>
      <w:proofErr w:type="spellStart"/>
      <w:r w:rsidR="00976F3F" w:rsidRPr="00A51174">
        <w:t>a</w:t>
      </w:r>
      <w:r w:rsidRPr="00A51174">
        <w:t>OR</w:t>
      </w:r>
      <w:proofErr w:type="spellEnd"/>
      <w:r w:rsidRPr="00A51174">
        <w:t>=0.76, 95%CI=0.55</w:t>
      </w:r>
      <w:r w:rsidRPr="00A51174">
        <w:rPr>
          <w:rFonts w:cstheme="minorHAnsi"/>
        </w:rPr>
        <w:t>–</w:t>
      </w:r>
      <w:r w:rsidRPr="00A51174">
        <w:t>1.05, p=0.10)</w:t>
      </w:r>
    </w:p>
    <w:p w14:paraId="47BFC621" w14:textId="77777777" w:rsidR="00AD48C3" w:rsidRPr="00A51174" w:rsidRDefault="00AD48C3" w:rsidP="000E67C0">
      <w:pPr>
        <w:spacing w:after="240" w:line="480" w:lineRule="auto"/>
        <w:sectPr w:rsidR="00AD48C3" w:rsidRPr="00A51174" w:rsidSect="00E6332E">
          <w:pgSz w:w="11906" w:h="16838" w:code="9"/>
          <w:pgMar w:top="1361" w:right="1440" w:bottom="1361" w:left="1440" w:header="709" w:footer="709" w:gutter="0"/>
          <w:lnNumType w:countBy="1" w:restart="continuous"/>
          <w:cols w:space="708"/>
          <w:docGrid w:linePitch="360"/>
        </w:sectPr>
      </w:pPr>
    </w:p>
    <w:p w14:paraId="0840391F" w14:textId="23E6559D" w:rsidR="00AD48C3" w:rsidRPr="00A51174" w:rsidRDefault="00AD48C3" w:rsidP="00AD48C3">
      <w:pPr>
        <w:spacing w:after="120" w:line="240" w:lineRule="auto"/>
        <w:rPr>
          <w:b/>
        </w:rPr>
      </w:pPr>
      <w:r w:rsidRPr="00A51174">
        <w:rPr>
          <w:b/>
        </w:rPr>
        <w:lastRenderedPageBreak/>
        <w:t xml:space="preserve">Table 4.  Factors associated with </w:t>
      </w:r>
      <w:r w:rsidR="00A26799" w:rsidRPr="00A51174">
        <w:rPr>
          <w:b/>
        </w:rPr>
        <w:t>VMMC uptake</w:t>
      </w:r>
      <w:r w:rsidR="00B02613" w:rsidRPr="00A51174">
        <w:rPr>
          <w:b/>
        </w:rPr>
        <w:t xml:space="preserve"> among young men </w:t>
      </w:r>
      <w:r w:rsidRPr="00A51174">
        <w:rPr>
          <w:b/>
        </w:rPr>
        <w:t>aged 20-29</w:t>
      </w:r>
      <w:r w:rsidR="00B02613" w:rsidRPr="00A51174">
        <w:rPr>
          <w:b/>
        </w:rPr>
        <w:t xml:space="preserve"> years</w:t>
      </w:r>
    </w:p>
    <w:tbl>
      <w:tblPr>
        <w:tblStyle w:val="TableGrid"/>
        <w:tblW w:w="0" w:type="auto"/>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2197"/>
        <w:gridCol w:w="2197"/>
        <w:gridCol w:w="2197"/>
        <w:gridCol w:w="2197"/>
      </w:tblGrid>
      <w:tr w:rsidR="00AD48C3" w:rsidRPr="00A51174" w14:paraId="10704B45" w14:textId="77777777" w:rsidTr="0061105C">
        <w:tc>
          <w:tcPr>
            <w:tcW w:w="4452" w:type="dxa"/>
            <w:tcBorders>
              <w:bottom w:val="single" w:sz="4" w:space="0" w:color="auto"/>
            </w:tcBorders>
          </w:tcPr>
          <w:p w14:paraId="22DC1708" w14:textId="77777777" w:rsidR="00AD48C3" w:rsidRPr="00A51174" w:rsidRDefault="00AD48C3" w:rsidP="0061105C">
            <w:pPr>
              <w:rPr>
                <w:sz w:val="20"/>
                <w:szCs w:val="20"/>
              </w:rPr>
            </w:pPr>
          </w:p>
        </w:tc>
        <w:tc>
          <w:tcPr>
            <w:tcW w:w="2197" w:type="dxa"/>
            <w:tcBorders>
              <w:bottom w:val="single" w:sz="4" w:space="0" w:color="auto"/>
            </w:tcBorders>
          </w:tcPr>
          <w:p w14:paraId="706C4D4B" w14:textId="77777777" w:rsidR="00AD48C3" w:rsidRPr="00A51174" w:rsidRDefault="00AD48C3" w:rsidP="0061105C">
            <w:pPr>
              <w:jc w:val="center"/>
              <w:rPr>
                <w:b/>
                <w:sz w:val="20"/>
                <w:szCs w:val="20"/>
              </w:rPr>
            </w:pPr>
            <w:proofErr w:type="gramStart"/>
            <w:r w:rsidRPr="00A51174">
              <w:rPr>
                <w:b/>
                <w:sz w:val="20"/>
                <w:szCs w:val="20"/>
              </w:rPr>
              <w:t>n</w:t>
            </w:r>
            <w:proofErr w:type="gramEnd"/>
            <w:r w:rsidRPr="00A51174">
              <w:rPr>
                <w:b/>
                <w:sz w:val="20"/>
                <w:szCs w:val="20"/>
              </w:rPr>
              <w:t xml:space="preserve"> circumcised / </w:t>
            </w:r>
            <w:r w:rsidRPr="00A51174">
              <w:rPr>
                <w:b/>
                <w:sz w:val="20"/>
                <w:szCs w:val="20"/>
              </w:rPr>
              <w:br/>
              <w:t>N (%)</w:t>
            </w:r>
          </w:p>
        </w:tc>
        <w:tc>
          <w:tcPr>
            <w:tcW w:w="2197" w:type="dxa"/>
            <w:tcBorders>
              <w:bottom w:val="single" w:sz="4" w:space="0" w:color="auto"/>
            </w:tcBorders>
          </w:tcPr>
          <w:p w14:paraId="05DE29B7" w14:textId="77777777" w:rsidR="00AD48C3" w:rsidRPr="00A51174" w:rsidRDefault="00AD48C3" w:rsidP="0061105C">
            <w:pPr>
              <w:jc w:val="center"/>
              <w:rPr>
                <w:b/>
                <w:sz w:val="20"/>
                <w:szCs w:val="20"/>
              </w:rPr>
            </w:pPr>
            <w:r w:rsidRPr="00A51174">
              <w:rPr>
                <w:b/>
                <w:sz w:val="20"/>
                <w:szCs w:val="20"/>
              </w:rPr>
              <w:t xml:space="preserve">Unadjusted OR </w:t>
            </w:r>
            <w:r w:rsidRPr="00A51174">
              <w:rPr>
                <w:b/>
                <w:sz w:val="20"/>
                <w:szCs w:val="20"/>
              </w:rPr>
              <w:br/>
              <w:t>(95% CI)</w:t>
            </w:r>
          </w:p>
        </w:tc>
        <w:tc>
          <w:tcPr>
            <w:tcW w:w="2197" w:type="dxa"/>
            <w:tcBorders>
              <w:bottom w:val="single" w:sz="4" w:space="0" w:color="auto"/>
            </w:tcBorders>
          </w:tcPr>
          <w:p w14:paraId="36F30183" w14:textId="77777777" w:rsidR="00AD48C3" w:rsidRPr="00A51174" w:rsidRDefault="00AD48C3" w:rsidP="0061105C">
            <w:pPr>
              <w:jc w:val="center"/>
              <w:rPr>
                <w:b/>
                <w:sz w:val="20"/>
                <w:szCs w:val="20"/>
              </w:rPr>
            </w:pPr>
            <w:r w:rsidRPr="00A51174">
              <w:rPr>
                <w:b/>
                <w:sz w:val="20"/>
                <w:szCs w:val="20"/>
              </w:rPr>
              <w:t>Age and year adjusted OR (95% CI)</w:t>
            </w:r>
          </w:p>
        </w:tc>
        <w:tc>
          <w:tcPr>
            <w:tcW w:w="2197" w:type="dxa"/>
            <w:tcBorders>
              <w:bottom w:val="single" w:sz="4" w:space="0" w:color="auto"/>
            </w:tcBorders>
          </w:tcPr>
          <w:p w14:paraId="238DC2A0" w14:textId="77777777" w:rsidR="00AD48C3" w:rsidRPr="00A51174" w:rsidRDefault="00AD48C3" w:rsidP="0061105C">
            <w:pPr>
              <w:jc w:val="center"/>
              <w:rPr>
                <w:b/>
                <w:sz w:val="20"/>
                <w:szCs w:val="20"/>
              </w:rPr>
            </w:pPr>
            <w:r w:rsidRPr="00A51174">
              <w:rPr>
                <w:b/>
                <w:sz w:val="20"/>
                <w:szCs w:val="20"/>
              </w:rPr>
              <w:t>Adjusted OR</w:t>
            </w:r>
            <w:r w:rsidRPr="00A51174">
              <w:rPr>
                <w:b/>
                <w:sz w:val="20"/>
                <w:szCs w:val="20"/>
                <w:vertAlign w:val="superscript"/>
              </w:rPr>
              <w:t>1</w:t>
            </w:r>
            <w:r w:rsidRPr="00A51174">
              <w:rPr>
                <w:b/>
                <w:sz w:val="20"/>
                <w:szCs w:val="20"/>
              </w:rPr>
              <w:t xml:space="preserve"> </w:t>
            </w:r>
            <w:r w:rsidRPr="00A51174">
              <w:rPr>
                <w:b/>
                <w:sz w:val="20"/>
                <w:szCs w:val="20"/>
              </w:rPr>
              <w:br/>
              <w:t>(95% CI)</w:t>
            </w:r>
          </w:p>
        </w:tc>
      </w:tr>
      <w:tr w:rsidR="00AD48C3" w:rsidRPr="00A51174" w14:paraId="0C8B4FCF" w14:textId="77777777" w:rsidTr="0061105C">
        <w:tc>
          <w:tcPr>
            <w:tcW w:w="4452" w:type="dxa"/>
            <w:tcBorders>
              <w:top w:val="single" w:sz="4" w:space="0" w:color="auto"/>
              <w:bottom w:val="nil"/>
            </w:tcBorders>
            <w:shd w:val="clear" w:color="auto" w:fill="F2F2F2" w:themeFill="background1" w:themeFillShade="F2"/>
          </w:tcPr>
          <w:p w14:paraId="3F04530F" w14:textId="77777777" w:rsidR="00AD48C3" w:rsidRPr="00A51174" w:rsidRDefault="00AD48C3" w:rsidP="0061105C">
            <w:pPr>
              <w:rPr>
                <w:b/>
                <w:sz w:val="20"/>
                <w:szCs w:val="20"/>
              </w:rPr>
            </w:pPr>
            <w:r w:rsidRPr="00A51174">
              <w:rPr>
                <w:b/>
                <w:sz w:val="20"/>
                <w:szCs w:val="20"/>
              </w:rPr>
              <w:t>Sociodemographic</w:t>
            </w:r>
          </w:p>
        </w:tc>
        <w:tc>
          <w:tcPr>
            <w:tcW w:w="2197" w:type="dxa"/>
            <w:tcBorders>
              <w:top w:val="single" w:sz="4" w:space="0" w:color="auto"/>
              <w:bottom w:val="nil"/>
            </w:tcBorders>
            <w:shd w:val="clear" w:color="auto" w:fill="F2F2F2" w:themeFill="background1" w:themeFillShade="F2"/>
          </w:tcPr>
          <w:p w14:paraId="23F33ABF" w14:textId="77777777" w:rsidR="00AD48C3" w:rsidRPr="00A51174" w:rsidRDefault="00AD48C3" w:rsidP="0061105C">
            <w:pPr>
              <w:jc w:val="center"/>
              <w:rPr>
                <w:b/>
                <w:sz w:val="20"/>
                <w:szCs w:val="20"/>
              </w:rPr>
            </w:pPr>
          </w:p>
        </w:tc>
        <w:tc>
          <w:tcPr>
            <w:tcW w:w="2197" w:type="dxa"/>
            <w:tcBorders>
              <w:top w:val="single" w:sz="4" w:space="0" w:color="auto"/>
              <w:bottom w:val="nil"/>
            </w:tcBorders>
            <w:shd w:val="clear" w:color="auto" w:fill="F2F2F2" w:themeFill="background1" w:themeFillShade="F2"/>
          </w:tcPr>
          <w:p w14:paraId="45217220" w14:textId="77777777" w:rsidR="00AD48C3" w:rsidRPr="00A51174" w:rsidRDefault="00AD48C3" w:rsidP="0061105C">
            <w:pPr>
              <w:jc w:val="center"/>
              <w:rPr>
                <w:b/>
                <w:sz w:val="20"/>
                <w:szCs w:val="20"/>
              </w:rPr>
            </w:pPr>
          </w:p>
        </w:tc>
        <w:tc>
          <w:tcPr>
            <w:tcW w:w="2197" w:type="dxa"/>
            <w:tcBorders>
              <w:top w:val="single" w:sz="4" w:space="0" w:color="auto"/>
              <w:bottom w:val="nil"/>
            </w:tcBorders>
            <w:shd w:val="clear" w:color="auto" w:fill="F2F2F2" w:themeFill="background1" w:themeFillShade="F2"/>
          </w:tcPr>
          <w:p w14:paraId="2F240D11" w14:textId="77777777" w:rsidR="00AD48C3" w:rsidRPr="00A51174" w:rsidRDefault="00AD48C3" w:rsidP="0061105C">
            <w:pPr>
              <w:jc w:val="center"/>
              <w:rPr>
                <w:b/>
                <w:sz w:val="20"/>
                <w:szCs w:val="20"/>
              </w:rPr>
            </w:pPr>
          </w:p>
        </w:tc>
        <w:tc>
          <w:tcPr>
            <w:tcW w:w="2197" w:type="dxa"/>
            <w:tcBorders>
              <w:top w:val="single" w:sz="4" w:space="0" w:color="auto"/>
              <w:bottom w:val="nil"/>
            </w:tcBorders>
            <w:shd w:val="clear" w:color="auto" w:fill="F2F2F2" w:themeFill="background1" w:themeFillShade="F2"/>
          </w:tcPr>
          <w:p w14:paraId="15161E0B" w14:textId="77777777" w:rsidR="00AD48C3" w:rsidRPr="00A51174" w:rsidRDefault="00AD48C3" w:rsidP="0061105C">
            <w:pPr>
              <w:jc w:val="center"/>
              <w:rPr>
                <w:b/>
                <w:sz w:val="20"/>
                <w:szCs w:val="20"/>
              </w:rPr>
            </w:pPr>
          </w:p>
        </w:tc>
      </w:tr>
      <w:tr w:rsidR="00AD48C3" w:rsidRPr="00A51174" w14:paraId="3E872CBC" w14:textId="77777777" w:rsidTr="0061105C">
        <w:tc>
          <w:tcPr>
            <w:tcW w:w="4452" w:type="dxa"/>
            <w:tcBorders>
              <w:top w:val="nil"/>
            </w:tcBorders>
          </w:tcPr>
          <w:p w14:paraId="57817A6F" w14:textId="77777777" w:rsidR="00AD48C3" w:rsidRPr="00A51174" w:rsidRDefault="00AD48C3" w:rsidP="0061105C">
            <w:pPr>
              <w:rPr>
                <w:sz w:val="20"/>
                <w:szCs w:val="20"/>
              </w:rPr>
            </w:pPr>
            <w:r w:rsidRPr="00A51174">
              <w:rPr>
                <w:sz w:val="20"/>
                <w:szCs w:val="20"/>
              </w:rPr>
              <w:t>Age group</w:t>
            </w:r>
          </w:p>
        </w:tc>
        <w:tc>
          <w:tcPr>
            <w:tcW w:w="2197" w:type="dxa"/>
            <w:tcBorders>
              <w:top w:val="nil"/>
            </w:tcBorders>
          </w:tcPr>
          <w:p w14:paraId="1D42E40B" w14:textId="77777777" w:rsidR="00AD48C3" w:rsidRPr="00A51174" w:rsidRDefault="00AD48C3" w:rsidP="0061105C">
            <w:pPr>
              <w:jc w:val="center"/>
              <w:rPr>
                <w:sz w:val="20"/>
                <w:szCs w:val="20"/>
              </w:rPr>
            </w:pPr>
          </w:p>
        </w:tc>
        <w:tc>
          <w:tcPr>
            <w:tcW w:w="2197" w:type="dxa"/>
            <w:tcBorders>
              <w:top w:val="nil"/>
            </w:tcBorders>
          </w:tcPr>
          <w:p w14:paraId="2A334D2B" w14:textId="77777777" w:rsidR="00AD48C3" w:rsidRPr="00A51174" w:rsidRDefault="00AD48C3" w:rsidP="0061105C">
            <w:pPr>
              <w:jc w:val="center"/>
              <w:rPr>
                <w:sz w:val="20"/>
                <w:szCs w:val="20"/>
              </w:rPr>
            </w:pPr>
            <w:r w:rsidRPr="00A51174">
              <w:rPr>
                <w:sz w:val="20"/>
                <w:szCs w:val="20"/>
              </w:rPr>
              <w:t>P&lt;0.001</w:t>
            </w:r>
          </w:p>
        </w:tc>
        <w:tc>
          <w:tcPr>
            <w:tcW w:w="2197" w:type="dxa"/>
            <w:tcBorders>
              <w:top w:val="nil"/>
            </w:tcBorders>
          </w:tcPr>
          <w:p w14:paraId="0D2435ED" w14:textId="77777777" w:rsidR="00AD48C3" w:rsidRPr="00A51174" w:rsidRDefault="00AD48C3" w:rsidP="0061105C">
            <w:pPr>
              <w:jc w:val="center"/>
              <w:rPr>
                <w:sz w:val="20"/>
                <w:szCs w:val="20"/>
              </w:rPr>
            </w:pPr>
            <w:r w:rsidRPr="00A51174">
              <w:rPr>
                <w:sz w:val="20"/>
                <w:szCs w:val="20"/>
              </w:rPr>
              <w:t>P&lt;0.001</w:t>
            </w:r>
          </w:p>
        </w:tc>
        <w:tc>
          <w:tcPr>
            <w:tcW w:w="2197" w:type="dxa"/>
            <w:tcBorders>
              <w:top w:val="nil"/>
            </w:tcBorders>
          </w:tcPr>
          <w:p w14:paraId="41358DA1" w14:textId="77777777" w:rsidR="00AD48C3" w:rsidRPr="00A51174" w:rsidRDefault="00AD48C3" w:rsidP="0061105C">
            <w:pPr>
              <w:jc w:val="center"/>
              <w:rPr>
                <w:sz w:val="20"/>
                <w:szCs w:val="20"/>
              </w:rPr>
            </w:pPr>
            <w:r w:rsidRPr="00A51174">
              <w:rPr>
                <w:sz w:val="20"/>
                <w:szCs w:val="20"/>
              </w:rPr>
              <w:t>P&lt;0.001</w:t>
            </w:r>
          </w:p>
        </w:tc>
      </w:tr>
      <w:tr w:rsidR="00AD48C3" w:rsidRPr="00A51174" w14:paraId="6C3D3DDB" w14:textId="77777777" w:rsidTr="0061105C">
        <w:tc>
          <w:tcPr>
            <w:tcW w:w="4452" w:type="dxa"/>
          </w:tcPr>
          <w:p w14:paraId="62CBFA91" w14:textId="77777777" w:rsidR="00AD48C3" w:rsidRPr="00A51174" w:rsidRDefault="00AD48C3" w:rsidP="0061105C">
            <w:pPr>
              <w:ind w:left="454"/>
              <w:rPr>
                <w:sz w:val="20"/>
                <w:szCs w:val="20"/>
              </w:rPr>
            </w:pPr>
            <w:r w:rsidRPr="00A51174">
              <w:rPr>
                <w:sz w:val="20"/>
                <w:szCs w:val="20"/>
              </w:rPr>
              <w:t>20-24 years</w:t>
            </w:r>
          </w:p>
        </w:tc>
        <w:tc>
          <w:tcPr>
            <w:tcW w:w="2197" w:type="dxa"/>
          </w:tcPr>
          <w:p w14:paraId="46587773" w14:textId="77777777" w:rsidR="00AD48C3" w:rsidRPr="00A51174" w:rsidRDefault="00AD48C3" w:rsidP="0061105C">
            <w:pPr>
              <w:jc w:val="center"/>
              <w:rPr>
                <w:sz w:val="20"/>
                <w:szCs w:val="20"/>
              </w:rPr>
            </w:pPr>
            <w:r w:rsidRPr="00A51174">
              <w:rPr>
                <w:sz w:val="20"/>
                <w:szCs w:val="20"/>
              </w:rPr>
              <w:t>348 / 1671 (20.8%)</w:t>
            </w:r>
          </w:p>
        </w:tc>
        <w:tc>
          <w:tcPr>
            <w:tcW w:w="2197" w:type="dxa"/>
          </w:tcPr>
          <w:p w14:paraId="4AEB4A66" w14:textId="77777777" w:rsidR="00AD48C3" w:rsidRPr="00A51174" w:rsidRDefault="00AD48C3" w:rsidP="0061105C">
            <w:pPr>
              <w:jc w:val="center"/>
              <w:rPr>
                <w:sz w:val="20"/>
                <w:szCs w:val="20"/>
              </w:rPr>
            </w:pPr>
            <w:r w:rsidRPr="00A51174">
              <w:rPr>
                <w:sz w:val="20"/>
                <w:szCs w:val="20"/>
              </w:rPr>
              <w:t>1</w:t>
            </w:r>
          </w:p>
        </w:tc>
        <w:tc>
          <w:tcPr>
            <w:tcW w:w="2197" w:type="dxa"/>
          </w:tcPr>
          <w:p w14:paraId="3F91F9CE" w14:textId="77777777" w:rsidR="00AD48C3" w:rsidRPr="00A51174" w:rsidRDefault="00AD48C3" w:rsidP="0061105C">
            <w:pPr>
              <w:jc w:val="center"/>
              <w:rPr>
                <w:sz w:val="20"/>
                <w:szCs w:val="20"/>
              </w:rPr>
            </w:pPr>
            <w:r w:rsidRPr="00A51174">
              <w:rPr>
                <w:sz w:val="20"/>
                <w:szCs w:val="20"/>
              </w:rPr>
              <w:t>1</w:t>
            </w:r>
          </w:p>
        </w:tc>
        <w:tc>
          <w:tcPr>
            <w:tcW w:w="2197" w:type="dxa"/>
          </w:tcPr>
          <w:p w14:paraId="5E292A01" w14:textId="77777777" w:rsidR="00AD48C3" w:rsidRPr="00A51174" w:rsidRDefault="00AD48C3" w:rsidP="0061105C">
            <w:pPr>
              <w:jc w:val="center"/>
              <w:rPr>
                <w:sz w:val="20"/>
                <w:szCs w:val="20"/>
              </w:rPr>
            </w:pPr>
            <w:r w:rsidRPr="00A51174">
              <w:rPr>
                <w:sz w:val="20"/>
                <w:szCs w:val="20"/>
              </w:rPr>
              <w:t>1</w:t>
            </w:r>
          </w:p>
        </w:tc>
      </w:tr>
      <w:tr w:rsidR="00AD48C3" w:rsidRPr="00A51174" w14:paraId="52760A25" w14:textId="77777777" w:rsidTr="0061105C">
        <w:tc>
          <w:tcPr>
            <w:tcW w:w="4452" w:type="dxa"/>
          </w:tcPr>
          <w:p w14:paraId="047ADE11" w14:textId="77777777" w:rsidR="00AD48C3" w:rsidRPr="00A51174" w:rsidRDefault="00AD48C3" w:rsidP="0061105C">
            <w:pPr>
              <w:ind w:left="454"/>
              <w:rPr>
                <w:sz w:val="20"/>
                <w:szCs w:val="20"/>
              </w:rPr>
            </w:pPr>
            <w:r w:rsidRPr="00A51174">
              <w:rPr>
                <w:sz w:val="20"/>
                <w:szCs w:val="20"/>
              </w:rPr>
              <w:t>25-29 years</w:t>
            </w:r>
          </w:p>
        </w:tc>
        <w:tc>
          <w:tcPr>
            <w:tcW w:w="2197" w:type="dxa"/>
          </w:tcPr>
          <w:p w14:paraId="78A5EE0A" w14:textId="77777777" w:rsidR="00AD48C3" w:rsidRPr="00A51174" w:rsidRDefault="00AD48C3" w:rsidP="0061105C">
            <w:pPr>
              <w:jc w:val="center"/>
              <w:rPr>
                <w:sz w:val="20"/>
                <w:szCs w:val="20"/>
              </w:rPr>
            </w:pPr>
            <w:r w:rsidRPr="00A51174">
              <w:rPr>
                <w:sz w:val="20"/>
                <w:szCs w:val="20"/>
              </w:rPr>
              <w:t>112 / 900 (12.4%)</w:t>
            </w:r>
          </w:p>
        </w:tc>
        <w:tc>
          <w:tcPr>
            <w:tcW w:w="2197" w:type="dxa"/>
          </w:tcPr>
          <w:p w14:paraId="10A9FADC" w14:textId="77777777" w:rsidR="00AD48C3" w:rsidRPr="00A51174" w:rsidRDefault="00AD48C3" w:rsidP="0061105C">
            <w:pPr>
              <w:jc w:val="center"/>
              <w:rPr>
                <w:sz w:val="20"/>
                <w:szCs w:val="20"/>
              </w:rPr>
            </w:pPr>
            <w:r w:rsidRPr="00A51174">
              <w:rPr>
                <w:sz w:val="20"/>
                <w:szCs w:val="20"/>
              </w:rPr>
              <w:t>0.54  (0.43 -0.68 )</w:t>
            </w:r>
          </w:p>
        </w:tc>
        <w:tc>
          <w:tcPr>
            <w:tcW w:w="2197" w:type="dxa"/>
          </w:tcPr>
          <w:p w14:paraId="64097BE6" w14:textId="77777777" w:rsidR="00AD48C3" w:rsidRPr="00A51174" w:rsidRDefault="00AD48C3" w:rsidP="0061105C">
            <w:pPr>
              <w:jc w:val="center"/>
              <w:rPr>
                <w:sz w:val="20"/>
                <w:szCs w:val="20"/>
              </w:rPr>
            </w:pPr>
            <w:r w:rsidRPr="00A51174">
              <w:rPr>
                <w:sz w:val="20"/>
                <w:szCs w:val="20"/>
              </w:rPr>
              <w:t>0.46  (0.36 -0.60 )</w:t>
            </w:r>
          </w:p>
        </w:tc>
        <w:tc>
          <w:tcPr>
            <w:tcW w:w="2197" w:type="dxa"/>
          </w:tcPr>
          <w:p w14:paraId="5AE30650" w14:textId="77777777" w:rsidR="00AD48C3" w:rsidRPr="00A51174" w:rsidRDefault="00AD48C3" w:rsidP="0061105C">
            <w:pPr>
              <w:jc w:val="center"/>
              <w:rPr>
                <w:sz w:val="20"/>
                <w:szCs w:val="20"/>
              </w:rPr>
            </w:pPr>
            <w:r w:rsidRPr="00A51174">
              <w:rPr>
                <w:sz w:val="20"/>
                <w:szCs w:val="20"/>
              </w:rPr>
              <w:t>0.47  (0.36 -0.62 )</w:t>
            </w:r>
          </w:p>
        </w:tc>
      </w:tr>
      <w:tr w:rsidR="00AD48C3" w:rsidRPr="00A51174" w14:paraId="65079D8F" w14:textId="77777777" w:rsidTr="0061105C">
        <w:tc>
          <w:tcPr>
            <w:tcW w:w="4452" w:type="dxa"/>
          </w:tcPr>
          <w:p w14:paraId="15701A8A" w14:textId="77777777" w:rsidR="00AD48C3" w:rsidRPr="00A51174" w:rsidRDefault="00AD48C3" w:rsidP="0061105C">
            <w:pPr>
              <w:rPr>
                <w:sz w:val="20"/>
                <w:szCs w:val="20"/>
              </w:rPr>
            </w:pPr>
            <w:r w:rsidRPr="00A51174">
              <w:rPr>
                <w:sz w:val="20"/>
                <w:szCs w:val="20"/>
              </w:rPr>
              <w:t>Year</w:t>
            </w:r>
          </w:p>
        </w:tc>
        <w:tc>
          <w:tcPr>
            <w:tcW w:w="2197" w:type="dxa"/>
          </w:tcPr>
          <w:p w14:paraId="08B6E598" w14:textId="77777777" w:rsidR="00AD48C3" w:rsidRPr="00A51174" w:rsidRDefault="00AD48C3" w:rsidP="0061105C">
            <w:pPr>
              <w:jc w:val="center"/>
              <w:rPr>
                <w:sz w:val="20"/>
                <w:szCs w:val="20"/>
              </w:rPr>
            </w:pPr>
          </w:p>
        </w:tc>
        <w:tc>
          <w:tcPr>
            <w:tcW w:w="2197" w:type="dxa"/>
          </w:tcPr>
          <w:p w14:paraId="6B92BA4E" w14:textId="77777777" w:rsidR="00AD48C3" w:rsidRPr="00A51174" w:rsidRDefault="00AD48C3" w:rsidP="0061105C">
            <w:pPr>
              <w:jc w:val="center"/>
              <w:rPr>
                <w:sz w:val="20"/>
                <w:szCs w:val="20"/>
              </w:rPr>
            </w:pPr>
            <w:r w:rsidRPr="00A51174">
              <w:rPr>
                <w:sz w:val="20"/>
                <w:szCs w:val="20"/>
              </w:rPr>
              <w:t>P&lt;0.001</w:t>
            </w:r>
          </w:p>
        </w:tc>
        <w:tc>
          <w:tcPr>
            <w:tcW w:w="2197" w:type="dxa"/>
          </w:tcPr>
          <w:p w14:paraId="7702241D" w14:textId="77777777" w:rsidR="00AD48C3" w:rsidRPr="00A51174" w:rsidRDefault="00AD48C3" w:rsidP="0061105C">
            <w:pPr>
              <w:jc w:val="center"/>
              <w:rPr>
                <w:sz w:val="20"/>
                <w:szCs w:val="20"/>
              </w:rPr>
            </w:pPr>
            <w:r w:rsidRPr="00A51174">
              <w:rPr>
                <w:sz w:val="20"/>
                <w:szCs w:val="20"/>
              </w:rPr>
              <w:t>P&lt;0.001</w:t>
            </w:r>
          </w:p>
        </w:tc>
        <w:tc>
          <w:tcPr>
            <w:tcW w:w="2197" w:type="dxa"/>
          </w:tcPr>
          <w:p w14:paraId="28306E63" w14:textId="77777777" w:rsidR="00AD48C3" w:rsidRPr="00A51174" w:rsidRDefault="00AD48C3" w:rsidP="0061105C">
            <w:pPr>
              <w:jc w:val="center"/>
              <w:rPr>
                <w:sz w:val="20"/>
                <w:szCs w:val="20"/>
              </w:rPr>
            </w:pPr>
            <w:r w:rsidRPr="00A51174">
              <w:rPr>
                <w:sz w:val="20"/>
                <w:szCs w:val="20"/>
              </w:rPr>
              <w:t>P&lt;0.001</w:t>
            </w:r>
          </w:p>
        </w:tc>
      </w:tr>
      <w:tr w:rsidR="00AD48C3" w:rsidRPr="00A51174" w14:paraId="2CB15894" w14:textId="77777777" w:rsidTr="0061105C">
        <w:tc>
          <w:tcPr>
            <w:tcW w:w="4452" w:type="dxa"/>
          </w:tcPr>
          <w:p w14:paraId="70346FBB" w14:textId="77777777" w:rsidR="00AD48C3" w:rsidRPr="00A51174" w:rsidRDefault="00AD48C3" w:rsidP="0061105C">
            <w:pPr>
              <w:ind w:left="454"/>
              <w:rPr>
                <w:sz w:val="20"/>
                <w:szCs w:val="20"/>
              </w:rPr>
            </w:pPr>
            <w:r w:rsidRPr="00A51174">
              <w:rPr>
                <w:sz w:val="20"/>
                <w:szCs w:val="20"/>
              </w:rPr>
              <w:t>2011</w:t>
            </w:r>
          </w:p>
        </w:tc>
        <w:tc>
          <w:tcPr>
            <w:tcW w:w="2197" w:type="dxa"/>
          </w:tcPr>
          <w:p w14:paraId="26AF51A5" w14:textId="77777777" w:rsidR="00AD48C3" w:rsidRPr="00A51174" w:rsidRDefault="00AD48C3" w:rsidP="0061105C">
            <w:pPr>
              <w:jc w:val="center"/>
              <w:rPr>
                <w:sz w:val="20"/>
                <w:szCs w:val="20"/>
              </w:rPr>
            </w:pPr>
            <w:r w:rsidRPr="00A51174">
              <w:rPr>
                <w:sz w:val="20"/>
                <w:szCs w:val="20"/>
              </w:rPr>
              <w:t>65 / 1346 (4.8 %)</w:t>
            </w:r>
          </w:p>
        </w:tc>
        <w:tc>
          <w:tcPr>
            <w:tcW w:w="2197" w:type="dxa"/>
          </w:tcPr>
          <w:p w14:paraId="2EDBF265" w14:textId="77777777" w:rsidR="00AD48C3" w:rsidRPr="00A51174" w:rsidRDefault="00AD48C3" w:rsidP="0061105C">
            <w:pPr>
              <w:jc w:val="center"/>
              <w:rPr>
                <w:sz w:val="20"/>
                <w:szCs w:val="20"/>
              </w:rPr>
            </w:pPr>
            <w:r w:rsidRPr="00A51174">
              <w:rPr>
                <w:sz w:val="20"/>
                <w:szCs w:val="20"/>
              </w:rPr>
              <w:t>1</w:t>
            </w:r>
          </w:p>
        </w:tc>
        <w:tc>
          <w:tcPr>
            <w:tcW w:w="2197" w:type="dxa"/>
          </w:tcPr>
          <w:p w14:paraId="46EEE329" w14:textId="77777777" w:rsidR="00AD48C3" w:rsidRPr="00A51174" w:rsidRDefault="00AD48C3" w:rsidP="0061105C">
            <w:pPr>
              <w:jc w:val="center"/>
              <w:rPr>
                <w:sz w:val="20"/>
                <w:szCs w:val="20"/>
              </w:rPr>
            </w:pPr>
            <w:r w:rsidRPr="00A51174">
              <w:rPr>
                <w:sz w:val="20"/>
                <w:szCs w:val="20"/>
              </w:rPr>
              <w:t>1</w:t>
            </w:r>
          </w:p>
        </w:tc>
        <w:tc>
          <w:tcPr>
            <w:tcW w:w="2197" w:type="dxa"/>
          </w:tcPr>
          <w:p w14:paraId="558D66E6" w14:textId="77777777" w:rsidR="00AD48C3" w:rsidRPr="00A51174" w:rsidRDefault="00AD48C3" w:rsidP="0061105C">
            <w:pPr>
              <w:jc w:val="center"/>
              <w:rPr>
                <w:sz w:val="20"/>
                <w:szCs w:val="20"/>
              </w:rPr>
            </w:pPr>
            <w:r w:rsidRPr="00A51174">
              <w:rPr>
                <w:sz w:val="20"/>
                <w:szCs w:val="20"/>
              </w:rPr>
              <w:t>1</w:t>
            </w:r>
          </w:p>
        </w:tc>
      </w:tr>
      <w:tr w:rsidR="00AD48C3" w:rsidRPr="00A51174" w14:paraId="71C01B0D" w14:textId="77777777" w:rsidTr="0061105C">
        <w:tc>
          <w:tcPr>
            <w:tcW w:w="4452" w:type="dxa"/>
          </w:tcPr>
          <w:p w14:paraId="2A9FE322" w14:textId="77777777" w:rsidR="00AD48C3" w:rsidRPr="00A51174" w:rsidRDefault="00AD48C3" w:rsidP="0061105C">
            <w:pPr>
              <w:ind w:left="454"/>
              <w:rPr>
                <w:sz w:val="20"/>
                <w:szCs w:val="20"/>
              </w:rPr>
            </w:pPr>
            <w:r w:rsidRPr="00A51174">
              <w:rPr>
                <w:sz w:val="20"/>
                <w:szCs w:val="20"/>
              </w:rPr>
              <w:t>2015</w:t>
            </w:r>
          </w:p>
        </w:tc>
        <w:tc>
          <w:tcPr>
            <w:tcW w:w="2197" w:type="dxa"/>
          </w:tcPr>
          <w:p w14:paraId="52D96020" w14:textId="77777777" w:rsidR="00AD48C3" w:rsidRPr="00A51174" w:rsidRDefault="00AD48C3" w:rsidP="0061105C">
            <w:pPr>
              <w:jc w:val="center"/>
              <w:rPr>
                <w:sz w:val="20"/>
                <w:szCs w:val="20"/>
              </w:rPr>
            </w:pPr>
            <w:r w:rsidRPr="00A51174">
              <w:rPr>
                <w:sz w:val="20"/>
                <w:szCs w:val="20"/>
              </w:rPr>
              <w:t>395 / 1225 (32.2%)</w:t>
            </w:r>
          </w:p>
        </w:tc>
        <w:tc>
          <w:tcPr>
            <w:tcW w:w="2197" w:type="dxa"/>
          </w:tcPr>
          <w:p w14:paraId="78497E1E" w14:textId="77777777" w:rsidR="00AD48C3" w:rsidRPr="00A51174" w:rsidRDefault="00AD48C3" w:rsidP="0061105C">
            <w:pPr>
              <w:jc w:val="center"/>
              <w:rPr>
                <w:sz w:val="20"/>
                <w:szCs w:val="20"/>
              </w:rPr>
            </w:pPr>
            <w:r w:rsidRPr="00A51174">
              <w:rPr>
                <w:sz w:val="20"/>
                <w:szCs w:val="20"/>
              </w:rPr>
              <w:t>9.38  (7.12 -12.35)</w:t>
            </w:r>
          </w:p>
        </w:tc>
        <w:tc>
          <w:tcPr>
            <w:tcW w:w="2197" w:type="dxa"/>
          </w:tcPr>
          <w:p w14:paraId="36784494" w14:textId="77777777" w:rsidR="00AD48C3" w:rsidRPr="00A51174" w:rsidRDefault="00AD48C3" w:rsidP="0061105C">
            <w:pPr>
              <w:jc w:val="center"/>
              <w:rPr>
                <w:sz w:val="20"/>
                <w:szCs w:val="20"/>
              </w:rPr>
            </w:pPr>
            <w:r w:rsidRPr="00A51174">
              <w:rPr>
                <w:sz w:val="20"/>
                <w:szCs w:val="20"/>
              </w:rPr>
              <w:t>9.88  (7.45 -13.11)</w:t>
            </w:r>
          </w:p>
        </w:tc>
        <w:tc>
          <w:tcPr>
            <w:tcW w:w="2197" w:type="dxa"/>
          </w:tcPr>
          <w:p w14:paraId="3EEBA906" w14:textId="77777777" w:rsidR="00AD48C3" w:rsidRPr="00A51174" w:rsidRDefault="00AD48C3" w:rsidP="0061105C">
            <w:pPr>
              <w:jc w:val="center"/>
              <w:rPr>
                <w:sz w:val="20"/>
                <w:szCs w:val="20"/>
              </w:rPr>
            </w:pPr>
            <w:r w:rsidRPr="00A51174">
              <w:rPr>
                <w:sz w:val="20"/>
                <w:szCs w:val="20"/>
              </w:rPr>
              <w:t>8.04  (5.95 -10.88)</w:t>
            </w:r>
          </w:p>
        </w:tc>
      </w:tr>
      <w:tr w:rsidR="00AD48C3" w:rsidRPr="00A51174" w14:paraId="23AF72A8" w14:textId="77777777" w:rsidTr="0061105C">
        <w:tc>
          <w:tcPr>
            <w:tcW w:w="4452" w:type="dxa"/>
          </w:tcPr>
          <w:p w14:paraId="71DAB3B0" w14:textId="77777777" w:rsidR="00AD48C3" w:rsidRPr="00A51174" w:rsidRDefault="00AD48C3" w:rsidP="0061105C">
            <w:pPr>
              <w:rPr>
                <w:sz w:val="20"/>
                <w:szCs w:val="20"/>
              </w:rPr>
            </w:pPr>
            <w:r w:rsidRPr="00A51174">
              <w:rPr>
                <w:sz w:val="20"/>
                <w:szCs w:val="20"/>
              </w:rPr>
              <w:t>Residence</w:t>
            </w:r>
          </w:p>
        </w:tc>
        <w:tc>
          <w:tcPr>
            <w:tcW w:w="2197" w:type="dxa"/>
          </w:tcPr>
          <w:p w14:paraId="6E2C4B6A" w14:textId="77777777" w:rsidR="00AD48C3" w:rsidRPr="00A51174" w:rsidRDefault="00AD48C3" w:rsidP="0061105C">
            <w:pPr>
              <w:jc w:val="center"/>
              <w:rPr>
                <w:sz w:val="20"/>
                <w:szCs w:val="20"/>
              </w:rPr>
            </w:pPr>
          </w:p>
        </w:tc>
        <w:tc>
          <w:tcPr>
            <w:tcW w:w="2197" w:type="dxa"/>
          </w:tcPr>
          <w:p w14:paraId="345611AD" w14:textId="77777777" w:rsidR="00AD48C3" w:rsidRPr="00A51174" w:rsidRDefault="00AD48C3" w:rsidP="0061105C">
            <w:pPr>
              <w:jc w:val="center"/>
              <w:rPr>
                <w:sz w:val="20"/>
                <w:szCs w:val="20"/>
              </w:rPr>
            </w:pPr>
            <w:r w:rsidRPr="00A51174">
              <w:rPr>
                <w:sz w:val="20"/>
                <w:szCs w:val="20"/>
              </w:rPr>
              <w:t>P=0.72</w:t>
            </w:r>
          </w:p>
        </w:tc>
        <w:tc>
          <w:tcPr>
            <w:tcW w:w="2197" w:type="dxa"/>
          </w:tcPr>
          <w:p w14:paraId="64F0F08A" w14:textId="77777777" w:rsidR="00AD48C3" w:rsidRPr="00A51174" w:rsidRDefault="00AD48C3" w:rsidP="0061105C">
            <w:pPr>
              <w:jc w:val="center"/>
              <w:rPr>
                <w:sz w:val="20"/>
                <w:szCs w:val="20"/>
              </w:rPr>
            </w:pPr>
            <w:r w:rsidRPr="00A51174">
              <w:rPr>
                <w:sz w:val="20"/>
                <w:szCs w:val="20"/>
              </w:rPr>
              <w:t>P=0.89</w:t>
            </w:r>
          </w:p>
        </w:tc>
        <w:tc>
          <w:tcPr>
            <w:tcW w:w="2197" w:type="dxa"/>
          </w:tcPr>
          <w:p w14:paraId="0A48BE0B" w14:textId="77777777" w:rsidR="00AD48C3" w:rsidRPr="00A51174" w:rsidRDefault="00AD48C3" w:rsidP="0061105C">
            <w:pPr>
              <w:jc w:val="center"/>
              <w:rPr>
                <w:sz w:val="20"/>
                <w:szCs w:val="20"/>
              </w:rPr>
            </w:pPr>
            <w:r w:rsidRPr="00A51174">
              <w:rPr>
                <w:sz w:val="20"/>
                <w:szCs w:val="20"/>
              </w:rPr>
              <w:t>P=0.89</w:t>
            </w:r>
          </w:p>
        </w:tc>
      </w:tr>
      <w:tr w:rsidR="00AD48C3" w:rsidRPr="00A51174" w14:paraId="4022D2C1" w14:textId="77777777" w:rsidTr="0061105C">
        <w:tc>
          <w:tcPr>
            <w:tcW w:w="4452" w:type="dxa"/>
          </w:tcPr>
          <w:p w14:paraId="1CCE5586" w14:textId="77777777" w:rsidR="00AD48C3" w:rsidRPr="00A51174" w:rsidRDefault="00AD48C3" w:rsidP="0061105C">
            <w:pPr>
              <w:ind w:left="454"/>
              <w:rPr>
                <w:sz w:val="20"/>
                <w:szCs w:val="20"/>
              </w:rPr>
            </w:pPr>
            <w:r w:rsidRPr="00A51174">
              <w:rPr>
                <w:sz w:val="20"/>
                <w:szCs w:val="20"/>
              </w:rPr>
              <w:t>Urban</w:t>
            </w:r>
          </w:p>
        </w:tc>
        <w:tc>
          <w:tcPr>
            <w:tcW w:w="2197" w:type="dxa"/>
          </w:tcPr>
          <w:p w14:paraId="32B3BBE3" w14:textId="77777777" w:rsidR="00AD48C3" w:rsidRPr="00A51174" w:rsidRDefault="00AD48C3" w:rsidP="0061105C">
            <w:pPr>
              <w:jc w:val="center"/>
              <w:rPr>
                <w:sz w:val="20"/>
                <w:szCs w:val="20"/>
              </w:rPr>
            </w:pPr>
            <w:r w:rsidRPr="00A51174">
              <w:rPr>
                <w:sz w:val="20"/>
                <w:szCs w:val="20"/>
              </w:rPr>
              <w:t>30 / 148 (20.3%)</w:t>
            </w:r>
          </w:p>
        </w:tc>
        <w:tc>
          <w:tcPr>
            <w:tcW w:w="2197" w:type="dxa"/>
          </w:tcPr>
          <w:p w14:paraId="343BD4DF" w14:textId="77777777" w:rsidR="00AD48C3" w:rsidRPr="00A51174" w:rsidRDefault="00AD48C3" w:rsidP="0061105C">
            <w:pPr>
              <w:jc w:val="center"/>
              <w:rPr>
                <w:sz w:val="20"/>
                <w:szCs w:val="20"/>
              </w:rPr>
            </w:pPr>
            <w:r w:rsidRPr="00A51174">
              <w:rPr>
                <w:sz w:val="20"/>
                <w:szCs w:val="20"/>
              </w:rPr>
              <w:t>1</w:t>
            </w:r>
          </w:p>
        </w:tc>
        <w:tc>
          <w:tcPr>
            <w:tcW w:w="2197" w:type="dxa"/>
          </w:tcPr>
          <w:p w14:paraId="76624DF1" w14:textId="77777777" w:rsidR="00AD48C3" w:rsidRPr="00A51174" w:rsidRDefault="00AD48C3" w:rsidP="0061105C">
            <w:pPr>
              <w:jc w:val="center"/>
              <w:rPr>
                <w:sz w:val="20"/>
                <w:szCs w:val="20"/>
              </w:rPr>
            </w:pPr>
            <w:r w:rsidRPr="00A51174">
              <w:rPr>
                <w:sz w:val="20"/>
                <w:szCs w:val="20"/>
              </w:rPr>
              <w:t>1</w:t>
            </w:r>
          </w:p>
        </w:tc>
        <w:tc>
          <w:tcPr>
            <w:tcW w:w="2197" w:type="dxa"/>
          </w:tcPr>
          <w:p w14:paraId="34551C13" w14:textId="77777777" w:rsidR="00AD48C3" w:rsidRPr="00A51174" w:rsidRDefault="00AD48C3" w:rsidP="0061105C">
            <w:pPr>
              <w:jc w:val="center"/>
              <w:rPr>
                <w:sz w:val="20"/>
                <w:szCs w:val="20"/>
              </w:rPr>
            </w:pPr>
            <w:r w:rsidRPr="00A51174">
              <w:rPr>
                <w:sz w:val="20"/>
                <w:szCs w:val="20"/>
              </w:rPr>
              <w:t>1</w:t>
            </w:r>
          </w:p>
        </w:tc>
      </w:tr>
      <w:tr w:rsidR="00AD48C3" w:rsidRPr="00A51174" w14:paraId="77F31016" w14:textId="77777777" w:rsidTr="0061105C">
        <w:tc>
          <w:tcPr>
            <w:tcW w:w="4452" w:type="dxa"/>
          </w:tcPr>
          <w:p w14:paraId="12FC0564" w14:textId="77777777" w:rsidR="00AD48C3" w:rsidRPr="00A51174" w:rsidRDefault="00AD48C3" w:rsidP="0061105C">
            <w:pPr>
              <w:ind w:left="454"/>
              <w:rPr>
                <w:sz w:val="20"/>
                <w:szCs w:val="20"/>
              </w:rPr>
            </w:pPr>
            <w:proofErr w:type="spellStart"/>
            <w:r w:rsidRPr="00A51174">
              <w:rPr>
                <w:sz w:val="20"/>
                <w:szCs w:val="20"/>
              </w:rPr>
              <w:t>Peri</w:t>
            </w:r>
            <w:proofErr w:type="spellEnd"/>
            <w:r w:rsidRPr="00A51174">
              <w:rPr>
                <w:sz w:val="20"/>
                <w:szCs w:val="20"/>
              </w:rPr>
              <w:t>-urban</w:t>
            </w:r>
          </w:p>
        </w:tc>
        <w:tc>
          <w:tcPr>
            <w:tcW w:w="2197" w:type="dxa"/>
          </w:tcPr>
          <w:p w14:paraId="6967878C" w14:textId="77777777" w:rsidR="00AD48C3" w:rsidRPr="00A51174" w:rsidRDefault="00AD48C3" w:rsidP="0061105C">
            <w:pPr>
              <w:jc w:val="center"/>
              <w:rPr>
                <w:sz w:val="20"/>
                <w:szCs w:val="20"/>
              </w:rPr>
            </w:pPr>
            <w:r w:rsidRPr="00A51174">
              <w:rPr>
                <w:sz w:val="20"/>
                <w:szCs w:val="20"/>
              </w:rPr>
              <w:t>178 / 995 (17.9%)</w:t>
            </w:r>
          </w:p>
        </w:tc>
        <w:tc>
          <w:tcPr>
            <w:tcW w:w="2197" w:type="dxa"/>
          </w:tcPr>
          <w:p w14:paraId="43C7E4DE" w14:textId="77777777" w:rsidR="00AD48C3" w:rsidRPr="00A51174" w:rsidRDefault="00AD48C3" w:rsidP="0061105C">
            <w:pPr>
              <w:jc w:val="center"/>
              <w:rPr>
                <w:sz w:val="20"/>
                <w:szCs w:val="20"/>
              </w:rPr>
            </w:pPr>
            <w:r w:rsidRPr="00A51174">
              <w:rPr>
                <w:sz w:val="20"/>
                <w:szCs w:val="20"/>
              </w:rPr>
              <w:t>0.86  (0.56 -1.31 )</w:t>
            </w:r>
          </w:p>
        </w:tc>
        <w:tc>
          <w:tcPr>
            <w:tcW w:w="2197" w:type="dxa"/>
          </w:tcPr>
          <w:p w14:paraId="66A3FEC6" w14:textId="77777777" w:rsidR="00AD48C3" w:rsidRPr="00A51174" w:rsidRDefault="00AD48C3" w:rsidP="0061105C">
            <w:pPr>
              <w:jc w:val="center"/>
              <w:rPr>
                <w:sz w:val="20"/>
                <w:szCs w:val="20"/>
              </w:rPr>
            </w:pPr>
            <w:r w:rsidRPr="00A51174">
              <w:rPr>
                <w:sz w:val="20"/>
                <w:szCs w:val="20"/>
              </w:rPr>
              <w:t>0.95  (0.60 -1.51 )</w:t>
            </w:r>
          </w:p>
        </w:tc>
        <w:tc>
          <w:tcPr>
            <w:tcW w:w="2197" w:type="dxa"/>
          </w:tcPr>
          <w:p w14:paraId="3C71E1E0" w14:textId="77777777" w:rsidR="00AD48C3" w:rsidRPr="00A51174" w:rsidRDefault="00AD48C3" w:rsidP="0061105C">
            <w:pPr>
              <w:jc w:val="center"/>
              <w:rPr>
                <w:sz w:val="20"/>
                <w:szCs w:val="20"/>
              </w:rPr>
            </w:pPr>
            <w:r w:rsidRPr="00A51174">
              <w:rPr>
                <w:sz w:val="20"/>
                <w:szCs w:val="20"/>
              </w:rPr>
              <w:t>0.89  (0.56 -1.43 )</w:t>
            </w:r>
          </w:p>
        </w:tc>
      </w:tr>
      <w:tr w:rsidR="00AD48C3" w:rsidRPr="00A51174" w14:paraId="5BB7F3E1" w14:textId="77777777" w:rsidTr="0061105C">
        <w:tc>
          <w:tcPr>
            <w:tcW w:w="4452" w:type="dxa"/>
          </w:tcPr>
          <w:p w14:paraId="42BD014C" w14:textId="77777777" w:rsidR="00AD48C3" w:rsidRPr="00A51174" w:rsidRDefault="00AD48C3" w:rsidP="0061105C">
            <w:pPr>
              <w:ind w:left="454"/>
              <w:rPr>
                <w:sz w:val="20"/>
                <w:szCs w:val="20"/>
              </w:rPr>
            </w:pPr>
            <w:r w:rsidRPr="00A51174">
              <w:rPr>
                <w:sz w:val="20"/>
                <w:szCs w:val="20"/>
              </w:rPr>
              <w:t>Rural</w:t>
            </w:r>
          </w:p>
        </w:tc>
        <w:tc>
          <w:tcPr>
            <w:tcW w:w="2197" w:type="dxa"/>
          </w:tcPr>
          <w:p w14:paraId="67E78A43" w14:textId="77777777" w:rsidR="00AD48C3" w:rsidRPr="00A51174" w:rsidRDefault="00AD48C3" w:rsidP="0061105C">
            <w:pPr>
              <w:jc w:val="center"/>
              <w:rPr>
                <w:sz w:val="20"/>
                <w:szCs w:val="20"/>
              </w:rPr>
            </w:pPr>
            <w:r w:rsidRPr="00A51174">
              <w:rPr>
                <w:sz w:val="20"/>
                <w:szCs w:val="20"/>
              </w:rPr>
              <w:t>252 / 1428 (17.6%)</w:t>
            </w:r>
          </w:p>
        </w:tc>
        <w:tc>
          <w:tcPr>
            <w:tcW w:w="2197" w:type="dxa"/>
          </w:tcPr>
          <w:p w14:paraId="38B01B62" w14:textId="77777777" w:rsidR="00AD48C3" w:rsidRPr="00A51174" w:rsidRDefault="00AD48C3" w:rsidP="0061105C">
            <w:pPr>
              <w:jc w:val="center"/>
              <w:rPr>
                <w:sz w:val="20"/>
                <w:szCs w:val="20"/>
              </w:rPr>
            </w:pPr>
            <w:r w:rsidRPr="00A51174">
              <w:rPr>
                <w:sz w:val="20"/>
                <w:szCs w:val="20"/>
              </w:rPr>
              <w:t>0.84  (0.56 -1.28 )</w:t>
            </w:r>
          </w:p>
        </w:tc>
        <w:tc>
          <w:tcPr>
            <w:tcW w:w="2197" w:type="dxa"/>
          </w:tcPr>
          <w:p w14:paraId="57175FC8" w14:textId="77777777" w:rsidR="00AD48C3" w:rsidRPr="00A51174" w:rsidRDefault="00AD48C3" w:rsidP="0061105C">
            <w:pPr>
              <w:jc w:val="center"/>
              <w:rPr>
                <w:sz w:val="20"/>
                <w:szCs w:val="20"/>
              </w:rPr>
            </w:pPr>
            <w:r w:rsidRPr="00A51174">
              <w:rPr>
                <w:sz w:val="20"/>
                <w:szCs w:val="20"/>
              </w:rPr>
              <w:t>0.91  (0.58 -1.43 )</w:t>
            </w:r>
          </w:p>
        </w:tc>
        <w:tc>
          <w:tcPr>
            <w:tcW w:w="2197" w:type="dxa"/>
          </w:tcPr>
          <w:p w14:paraId="36C26C0D" w14:textId="77777777" w:rsidR="00AD48C3" w:rsidRPr="00A51174" w:rsidRDefault="00AD48C3" w:rsidP="0061105C">
            <w:pPr>
              <w:jc w:val="center"/>
              <w:rPr>
                <w:sz w:val="20"/>
                <w:szCs w:val="20"/>
              </w:rPr>
            </w:pPr>
            <w:r w:rsidRPr="00A51174">
              <w:rPr>
                <w:sz w:val="20"/>
                <w:szCs w:val="20"/>
              </w:rPr>
              <w:t>0.89  (0.56 -1.42 )</w:t>
            </w:r>
          </w:p>
        </w:tc>
      </w:tr>
      <w:tr w:rsidR="00AD48C3" w:rsidRPr="00A51174" w14:paraId="2831B3AE" w14:textId="77777777" w:rsidTr="0061105C">
        <w:tc>
          <w:tcPr>
            <w:tcW w:w="4452" w:type="dxa"/>
          </w:tcPr>
          <w:p w14:paraId="3B13F1AE" w14:textId="77777777" w:rsidR="00AD48C3" w:rsidRPr="00A51174" w:rsidRDefault="00AD48C3" w:rsidP="0061105C">
            <w:pPr>
              <w:rPr>
                <w:sz w:val="20"/>
                <w:szCs w:val="20"/>
              </w:rPr>
            </w:pPr>
            <w:r w:rsidRPr="00A51174">
              <w:rPr>
                <w:sz w:val="20"/>
                <w:szCs w:val="20"/>
              </w:rPr>
              <w:t>Education</w:t>
            </w:r>
          </w:p>
        </w:tc>
        <w:tc>
          <w:tcPr>
            <w:tcW w:w="2197" w:type="dxa"/>
          </w:tcPr>
          <w:p w14:paraId="072B6C1E" w14:textId="77777777" w:rsidR="00AD48C3" w:rsidRPr="00A51174" w:rsidRDefault="00AD48C3" w:rsidP="0061105C">
            <w:pPr>
              <w:jc w:val="center"/>
              <w:rPr>
                <w:sz w:val="20"/>
                <w:szCs w:val="20"/>
              </w:rPr>
            </w:pPr>
          </w:p>
        </w:tc>
        <w:tc>
          <w:tcPr>
            <w:tcW w:w="2197" w:type="dxa"/>
          </w:tcPr>
          <w:p w14:paraId="27DF6E73" w14:textId="77777777" w:rsidR="00AD48C3" w:rsidRPr="00A51174" w:rsidRDefault="00AD48C3" w:rsidP="0061105C">
            <w:pPr>
              <w:jc w:val="center"/>
              <w:rPr>
                <w:sz w:val="20"/>
                <w:szCs w:val="20"/>
              </w:rPr>
            </w:pPr>
            <w:r w:rsidRPr="00A51174">
              <w:rPr>
                <w:sz w:val="20"/>
                <w:szCs w:val="20"/>
              </w:rPr>
              <w:t>P=0.002</w:t>
            </w:r>
          </w:p>
        </w:tc>
        <w:tc>
          <w:tcPr>
            <w:tcW w:w="2197" w:type="dxa"/>
          </w:tcPr>
          <w:p w14:paraId="419D0A6B" w14:textId="77777777" w:rsidR="00AD48C3" w:rsidRPr="00A51174" w:rsidRDefault="00AD48C3" w:rsidP="0061105C">
            <w:pPr>
              <w:jc w:val="center"/>
              <w:rPr>
                <w:sz w:val="20"/>
                <w:szCs w:val="20"/>
              </w:rPr>
            </w:pPr>
            <w:r w:rsidRPr="00A51174">
              <w:rPr>
                <w:sz w:val="20"/>
                <w:szCs w:val="20"/>
              </w:rPr>
              <w:t>P=0.03</w:t>
            </w:r>
          </w:p>
        </w:tc>
        <w:tc>
          <w:tcPr>
            <w:tcW w:w="2197" w:type="dxa"/>
          </w:tcPr>
          <w:p w14:paraId="40A58024" w14:textId="77777777" w:rsidR="00AD48C3" w:rsidRPr="00A51174" w:rsidRDefault="00AD48C3" w:rsidP="0061105C">
            <w:pPr>
              <w:jc w:val="center"/>
              <w:rPr>
                <w:sz w:val="20"/>
                <w:szCs w:val="20"/>
              </w:rPr>
            </w:pPr>
            <w:r w:rsidRPr="00A51174">
              <w:rPr>
                <w:sz w:val="20"/>
                <w:szCs w:val="20"/>
              </w:rPr>
              <w:t>P=0.02</w:t>
            </w:r>
          </w:p>
        </w:tc>
      </w:tr>
      <w:tr w:rsidR="00AD48C3" w:rsidRPr="00A51174" w14:paraId="59BEE5F8" w14:textId="77777777" w:rsidTr="0061105C">
        <w:tc>
          <w:tcPr>
            <w:tcW w:w="4452" w:type="dxa"/>
          </w:tcPr>
          <w:p w14:paraId="15C6E272" w14:textId="77777777" w:rsidR="00AD48C3" w:rsidRPr="00A51174" w:rsidRDefault="00AD48C3" w:rsidP="0061105C">
            <w:pPr>
              <w:ind w:left="454"/>
              <w:rPr>
                <w:sz w:val="20"/>
                <w:szCs w:val="20"/>
              </w:rPr>
            </w:pPr>
            <w:r w:rsidRPr="00A51174">
              <w:rPr>
                <w:sz w:val="20"/>
                <w:szCs w:val="20"/>
              </w:rPr>
              <w:t>None/only primary</w:t>
            </w:r>
          </w:p>
        </w:tc>
        <w:tc>
          <w:tcPr>
            <w:tcW w:w="2197" w:type="dxa"/>
          </w:tcPr>
          <w:p w14:paraId="09E9E6CA" w14:textId="77777777" w:rsidR="00AD48C3" w:rsidRPr="00A51174" w:rsidRDefault="00AD48C3" w:rsidP="0061105C">
            <w:pPr>
              <w:jc w:val="center"/>
              <w:rPr>
                <w:sz w:val="20"/>
                <w:szCs w:val="20"/>
              </w:rPr>
            </w:pPr>
            <w:r w:rsidRPr="00A51174">
              <w:rPr>
                <w:sz w:val="20"/>
                <w:szCs w:val="20"/>
              </w:rPr>
              <w:t>13 / 151 (8.6 %)</w:t>
            </w:r>
          </w:p>
        </w:tc>
        <w:tc>
          <w:tcPr>
            <w:tcW w:w="2197" w:type="dxa"/>
          </w:tcPr>
          <w:p w14:paraId="6D478FC6" w14:textId="77777777" w:rsidR="00AD48C3" w:rsidRPr="00A51174" w:rsidRDefault="00AD48C3" w:rsidP="0061105C">
            <w:pPr>
              <w:jc w:val="center"/>
              <w:rPr>
                <w:sz w:val="20"/>
                <w:szCs w:val="20"/>
              </w:rPr>
            </w:pPr>
            <w:r w:rsidRPr="00A51174">
              <w:rPr>
                <w:sz w:val="20"/>
                <w:szCs w:val="20"/>
              </w:rPr>
              <w:t>1</w:t>
            </w:r>
          </w:p>
        </w:tc>
        <w:tc>
          <w:tcPr>
            <w:tcW w:w="2197" w:type="dxa"/>
          </w:tcPr>
          <w:p w14:paraId="6D638834" w14:textId="77777777" w:rsidR="00AD48C3" w:rsidRPr="00A51174" w:rsidRDefault="00AD48C3" w:rsidP="0061105C">
            <w:pPr>
              <w:jc w:val="center"/>
              <w:rPr>
                <w:sz w:val="20"/>
                <w:szCs w:val="20"/>
              </w:rPr>
            </w:pPr>
            <w:r w:rsidRPr="00A51174">
              <w:rPr>
                <w:sz w:val="20"/>
                <w:szCs w:val="20"/>
              </w:rPr>
              <w:t>1</w:t>
            </w:r>
          </w:p>
        </w:tc>
        <w:tc>
          <w:tcPr>
            <w:tcW w:w="2197" w:type="dxa"/>
          </w:tcPr>
          <w:p w14:paraId="1E6D14AD" w14:textId="77777777" w:rsidR="00AD48C3" w:rsidRPr="00A51174" w:rsidRDefault="00AD48C3" w:rsidP="0061105C">
            <w:pPr>
              <w:jc w:val="center"/>
              <w:rPr>
                <w:sz w:val="20"/>
                <w:szCs w:val="20"/>
              </w:rPr>
            </w:pPr>
            <w:r w:rsidRPr="00A51174">
              <w:rPr>
                <w:sz w:val="20"/>
                <w:szCs w:val="20"/>
              </w:rPr>
              <w:t>1</w:t>
            </w:r>
          </w:p>
        </w:tc>
      </w:tr>
      <w:tr w:rsidR="00AD48C3" w:rsidRPr="00A51174" w14:paraId="5FE247BF" w14:textId="77777777" w:rsidTr="0061105C">
        <w:tc>
          <w:tcPr>
            <w:tcW w:w="4452" w:type="dxa"/>
          </w:tcPr>
          <w:p w14:paraId="0B8952FC" w14:textId="77777777" w:rsidR="00AD48C3" w:rsidRPr="00A51174" w:rsidRDefault="00AD48C3" w:rsidP="0061105C">
            <w:pPr>
              <w:ind w:left="454"/>
              <w:rPr>
                <w:sz w:val="20"/>
                <w:szCs w:val="20"/>
              </w:rPr>
            </w:pPr>
            <w:r w:rsidRPr="00A51174">
              <w:rPr>
                <w:sz w:val="20"/>
                <w:szCs w:val="20"/>
              </w:rPr>
              <w:t>Some secondary</w:t>
            </w:r>
          </w:p>
        </w:tc>
        <w:tc>
          <w:tcPr>
            <w:tcW w:w="2197" w:type="dxa"/>
          </w:tcPr>
          <w:p w14:paraId="2E4132A3" w14:textId="77777777" w:rsidR="00AD48C3" w:rsidRPr="00A51174" w:rsidRDefault="00AD48C3" w:rsidP="0061105C">
            <w:pPr>
              <w:jc w:val="center"/>
              <w:rPr>
                <w:sz w:val="20"/>
                <w:szCs w:val="20"/>
              </w:rPr>
            </w:pPr>
            <w:r w:rsidRPr="00A51174">
              <w:rPr>
                <w:sz w:val="20"/>
                <w:szCs w:val="20"/>
              </w:rPr>
              <w:t>224 / 1093 (20.5%)</w:t>
            </w:r>
          </w:p>
        </w:tc>
        <w:tc>
          <w:tcPr>
            <w:tcW w:w="2197" w:type="dxa"/>
          </w:tcPr>
          <w:p w14:paraId="16406DAF" w14:textId="77777777" w:rsidR="00AD48C3" w:rsidRPr="00A51174" w:rsidRDefault="00AD48C3" w:rsidP="0061105C">
            <w:pPr>
              <w:jc w:val="center"/>
              <w:rPr>
                <w:sz w:val="20"/>
                <w:szCs w:val="20"/>
              </w:rPr>
            </w:pPr>
            <w:r w:rsidRPr="00A51174">
              <w:rPr>
                <w:sz w:val="20"/>
                <w:szCs w:val="20"/>
              </w:rPr>
              <w:t>2.74  (1.52 -4.91 )</w:t>
            </w:r>
          </w:p>
        </w:tc>
        <w:tc>
          <w:tcPr>
            <w:tcW w:w="2197" w:type="dxa"/>
          </w:tcPr>
          <w:p w14:paraId="40BC9D94" w14:textId="77777777" w:rsidR="00AD48C3" w:rsidRPr="00A51174" w:rsidRDefault="00AD48C3" w:rsidP="0061105C">
            <w:pPr>
              <w:jc w:val="center"/>
              <w:rPr>
                <w:sz w:val="20"/>
                <w:szCs w:val="20"/>
              </w:rPr>
            </w:pPr>
            <w:r w:rsidRPr="00A51174">
              <w:rPr>
                <w:sz w:val="20"/>
                <w:szCs w:val="20"/>
              </w:rPr>
              <w:t>2.32  (1.22 -4.42 )</w:t>
            </w:r>
          </w:p>
        </w:tc>
        <w:tc>
          <w:tcPr>
            <w:tcW w:w="2197" w:type="dxa"/>
          </w:tcPr>
          <w:p w14:paraId="1EF609CA" w14:textId="77777777" w:rsidR="00AD48C3" w:rsidRPr="00A51174" w:rsidRDefault="00AD48C3" w:rsidP="0061105C">
            <w:pPr>
              <w:jc w:val="center"/>
              <w:rPr>
                <w:sz w:val="20"/>
                <w:szCs w:val="20"/>
              </w:rPr>
            </w:pPr>
            <w:r w:rsidRPr="00A51174">
              <w:rPr>
                <w:sz w:val="20"/>
                <w:szCs w:val="20"/>
              </w:rPr>
              <w:t>2.27  (1.19 -4.33 )</w:t>
            </w:r>
          </w:p>
        </w:tc>
      </w:tr>
      <w:tr w:rsidR="00AD48C3" w:rsidRPr="00A51174" w14:paraId="452FC6FD" w14:textId="77777777" w:rsidTr="0061105C">
        <w:tc>
          <w:tcPr>
            <w:tcW w:w="4452" w:type="dxa"/>
          </w:tcPr>
          <w:p w14:paraId="06E76187" w14:textId="77777777" w:rsidR="00AD48C3" w:rsidRPr="00A51174" w:rsidRDefault="00AD48C3" w:rsidP="0061105C">
            <w:pPr>
              <w:ind w:left="454"/>
              <w:rPr>
                <w:sz w:val="20"/>
                <w:szCs w:val="20"/>
              </w:rPr>
            </w:pPr>
            <w:r w:rsidRPr="00A51174">
              <w:rPr>
                <w:sz w:val="20"/>
                <w:szCs w:val="20"/>
              </w:rPr>
              <w:t>Completed secondary/above</w:t>
            </w:r>
          </w:p>
        </w:tc>
        <w:tc>
          <w:tcPr>
            <w:tcW w:w="2197" w:type="dxa"/>
          </w:tcPr>
          <w:p w14:paraId="7595242C" w14:textId="77777777" w:rsidR="00AD48C3" w:rsidRPr="00A51174" w:rsidRDefault="00AD48C3" w:rsidP="0061105C">
            <w:pPr>
              <w:jc w:val="center"/>
              <w:rPr>
                <w:sz w:val="20"/>
                <w:szCs w:val="20"/>
              </w:rPr>
            </w:pPr>
            <w:r w:rsidRPr="00A51174">
              <w:rPr>
                <w:sz w:val="20"/>
                <w:szCs w:val="20"/>
              </w:rPr>
              <w:t>199 / 940 (21.2%)</w:t>
            </w:r>
          </w:p>
        </w:tc>
        <w:tc>
          <w:tcPr>
            <w:tcW w:w="2197" w:type="dxa"/>
          </w:tcPr>
          <w:p w14:paraId="7599ABA9" w14:textId="77777777" w:rsidR="00AD48C3" w:rsidRPr="00A51174" w:rsidRDefault="00AD48C3" w:rsidP="0061105C">
            <w:pPr>
              <w:jc w:val="center"/>
              <w:rPr>
                <w:sz w:val="20"/>
                <w:szCs w:val="20"/>
              </w:rPr>
            </w:pPr>
            <w:r w:rsidRPr="00A51174">
              <w:rPr>
                <w:sz w:val="20"/>
                <w:szCs w:val="20"/>
              </w:rPr>
              <w:t>2.85  (1.58 -5.13 )</w:t>
            </w:r>
          </w:p>
        </w:tc>
        <w:tc>
          <w:tcPr>
            <w:tcW w:w="2197" w:type="dxa"/>
          </w:tcPr>
          <w:p w14:paraId="235B6004" w14:textId="77777777" w:rsidR="00AD48C3" w:rsidRPr="00A51174" w:rsidRDefault="00AD48C3" w:rsidP="0061105C">
            <w:pPr>
              <w:jc w:val="center"/>
              <w:rPr>
                <w:sz w:val="20"/>
                <w:szCs w:val="20"/>
              </w:rPr>
            </w:pPr>
            <w:r w:rsidRPr="00A51174">
              <w:rPr>
                <w:sz w:val="20"/>
                <w:szCs w:val="20"/>
              </w:rPr>
              <w:t>2.36  (1.24 -4.49 )</w:t>
            </w:r>
          </w:p>
        </w:tc>
        <w:tc>
          <w:tcPr>
            <w:tcW w:w="2197" w:type="dxa"/>
          </w:tcPr>
          <w:p w14:paraId="037F4968" w14:textId="77777777" w:rsidR="00AD48C3" w:rsidRPr="00A51174" w:rsidRDefault="00AD48C3" w:rsidP="0061105C">
            <w:pPr>
              <w:jc w:val="center"/>
              <w:rPr>
                <w:sz w:val="20"/>
                <w:szCs w:val="20"/>
              </w:rPr>
            </w:pPr>
            <w:r w:rsidRPr="00A51174">
              <w:rPr>
                <w:sz w:val="20"/>
                <w:szCs w:val="20"/>
              </w:rPr>
              <w:t>2.52  (1.32 -4.82 )</w:t>
            </w:r>
          </w:p>
        </w:tc>
      </w:tr>
      <w:tr w:rsidR="00AD48C3" w:rsidRPr="00A51174" w14:paraId="6280FDC8" w14:textId="77777777" w:rsidTr="0061105C">
        <w:tc>
          <w:tcPr>
            <w:tcW w:w="4452" w:type="dxa"/>
          </w:tcPr>
          <w:p w14:paraId="54F1B831" w14:textId="77777777" w:rsidR="00AD48C3" w:rsidRPr="00A51174" w:rsidRDefault="00AD48C3" w:rsidP="0061105C">
            <w:pPr>
              <w:rPr>
                <w:sz w:val="20"/>
                <w:szCs w:val="20"/>
              </w:rPr>
            </w:pPr>
            <w:r w:rsidRPr="00A51174">
              <w:rPr>
                <w:sz w:val="20"/>
                <w:szCs w:val="20"/>
              </w:rPr>
              <w:t>Employment</w:t>
            </w:r>
          </w:p>
        </w:tc>
        <w:tc>
          <w:tcPr>
            <w:tcW w:w="2197" w:type="dxa"/>
          </w:tcPr>
          <w:p w14:paraId="5834194C" w14:textId="77777777" w:rsidR="00AD48C3" w:rsidRPr="00A51174" w:rsidRDefault="00AD48C3" w:rsidP="0061105C">
            <w:pPr>
              <w:jc w:val="center"/>
              <w:rPr>
                <w:sz w:val="20"/>
                <w:szCs w:val="20"/>
              </w:rPr>
            </w:pPr>
          </w:p>
        </w:tc>
        <w:tc>
          <w:tcPr>
            <w:tcW w:w="2197" w:type="dxa"/>
          </w:tcPr>
          <w:p w14:paraId="61BB6F38" w14:textId="77777777" w:rsidR="00AD48C3" w:rsidRPr="00A51174" w:rsidRDefault="00AD48C3" w:rsidP="0061105C">
            <w:pPr>
              <w:jc w:val="center"/>
              <w:rPr>
                <w:sz w:val="20"/>
                <w:szCs w:val="20"/>
              </w:rPr>
            </w:pPr>
            <w:r w:rsidRPr="00A51174">
              <w:rPr>
                <w:sz w:val="20"/>
                <w:szCs w:val="20"/>
              </w:rPr>
              <w:t>P&lt;0.001</w:t>
            </w:r>
          </w:p>
        </w:tc>
        <w:tc>
          <w:tcPr>
            <w:tcW w:w="2197" w:type="dxa"/>
          </w:tcPr>
          <w:p w14:paraId="6EA6A5C9" w14:textId="77777777" w:rsidR="00AD48C3" w:rsidRPr="00A51174" w:rsidRDefault="00AD48C3" w:rsidP="0061105C">
            <w:pPr>
              <w:jc w:val="center"/>
              <w:rPr>
                <w:sz w:val="20"/>
                <w:szCs w:val="20"/>
              </w:rPr>
            </w:pPr>
            <w:r w:rsidRPr="00A51174">
              <w:rPr>
                <w:sz w:val="20"/>
                <w:szCs w:val="20"/>
              </w:rPr>
              <w:t>P=0.009</w:t>
            </w:r>
          </w:p>
        </w:tc>
        <w:tc>
          <w:tcPr>
            <w:tcW w:w="2197" w:type="dxa"/>
          </w:tcPr>
          <w:p w14:paraId="0A33062F" w14:textId="77777777" w:rsidR="00AD48C3" w:rsidRPr="00A51174" w:rsidRDefault="00AD48C3" w:rsidP="0061105C">
            <w:pPr>
              <w:jc w:val="center"/>
              <w:rPr>
                <w:sz w:val="20"/>
                <w:szCs w:val="20"/>
              </w:rPr>
            </w:pPr>
            <w:r w:rsidRPr="00A51174">
              <w:rPr>
                <w:sz w:val="20"/>
                <w:szCs w:val="20"/>
              </w:rPr>
              <w:t>P=0.006</w:t>
            </w:r>
          </w:p>
        </w:tc>
      </w:tr>
      <w:tr w:rsidR="00AD48C3" w:rsidRPr="00A51174" w14:paraId="6082558A" w14:textId="77777777" w:rsidTr="0061105C">
        <w:tc>
          <w:tcPr>
            <w:tcW w:w="4452" w:type="dxa"/>
          </w:tcPr>
          <w:p w14:paraId="0994D127" w14:textId="77777777" w:rsidR="00AD48C3" w:rsidRPr="00A51174" w:rsidRDefault="00AD48C3" w:rsidP="0061105C">
            <w:pPr>
              <w:ind w:left="454"/>
              <w:rPr>
                <w:sz w:val="20"/>
                <w:szCs w:val="20"/>
              </w:rPr>
            </w:pPr>
            <w:r w:rsidRPr="00A51174">
              <w:rPr>
                <w:sz w:val="20"/>
                <w:szCs w:val="20"/>
              </w:rPr>
              <w:t>Unemployed</w:t>
            </w:r>
          </w:p>
        </w:tc>
        <w:tc>
          <w:tcPr>
            <w:tcW w:w="2197" w:type="dxa"/>
          </w:tcPr>
          <w:p w14:paraId="2D28836F" w14:textId="77777777" w:rsidR="00AD48C3" w:rsidRPr="00A51174" w:rsidRDefault="00AD48C3" w:rsidP="0061105C">
            <w:pPr>
              <w:jc w:val="center"/>
              <w:rPr>
                <w:sz w:val="20"/>
                <w:szCs w:val="20"/>
              </w:rPr>
            </w:pPr>
            <w:r w:rsidRPr="00A51174">
              <w:rPr>
                <w:sz w:val="20"/>
                <w:szCs w:val="20"/>
              </w:rPr>
              <w:t>364 / 1648 (22.1%)</w:t>
            </w:r>
          </w:p>
        </w:tc>
        <w:tc>
          <w:tcPr>
            <w:tcW w:w="2197" w:type="dxa"/>
          </w:tcPr>
          <w:p w14:paraId="064710FF" w14:textId="77777777" w:rsidR="00AD48C3" w:rsidRPr="00A51174" w:rsidRDefault="00AD48C3" w:rsidP="0061105C">
            <w:pPr>
              <w:jc w:val="center"/>
              <w:rPr>
                <w:sz w:val="20"/>
                <w:szCs w:val="20"/>
              </w:rPr>
            </w:pPr>
            <w:r w:rsidRPr="00A51174">
              <w:rPr>
                <w:sz w:val="20"/>
                <w:szCs w:val="20"/>
              </w:rPr>
              <w:t>1</w:t>
            </w:r>
          </w:p>
        </w:tc>
        <w:tc>
          <w:tcPr>
            <w:tcW w:w="2197" w:type="dxa"/>
          </w:tcPr>
          <w:p w14:paraId="6F63A7AD" w14:textId="77777777" w:rsidR="00AD48C3" w:rsidRPr="00A51174" w:rsidRDefault="00AD48C3" w:rsidP="0061105C">
            <w:pPr>
              <w:jc w:val="center"/>
              <w:rPr>
                <w:sz w:val="20"/>
                <w:szCs w:val="20"/>
              </w:rPr>
            </w:pPr>
            <w:r w:rsidRPr="00A51174">
              <w:rPr>
                <w:sz w:val="20"/>
                <w:szCs w:val="20"/>
              </w:rPr>
              <w:t>1</w:t>
            </w:r>
          </w:p>
        </w:tc>
        <w:tc>
          <w:tcPr>
            <w:tcW w:w="2197" w:type="dxa"/>
          </w:tcPr>
          <w:p w14:paraId="5D249C05" w14:textId="77777777" w:rsidR="00AD48C3" w:rsidRPr="00A51174" w:rsidRDefault="00AD48C3" w:rsidP="0061105C">
            <w:pPr>
              <w:jc w:val="center"/>
              <w:rPr>
                <w:sz w:val="20"/>
                <w:szCs w:val="20"/>
              </w:rPr>
            </w:pPr>
            <w:r w:rsidRPr="00A51174">
              <w:rPr>
                <w:sz w:val="20"/>
                <w:szCs w:val="20"/>
              </w:rPr>
              <w:t>1</w:t>
            </w:r>
          </w:p>
        </w:tc>
      </w:tr>
      <w:tr w:rsidR="00AD48C3" w:rsidRPr="00A51174" w14:paraId="2D0C72D5" w14:textId="77777777" w:rsidTr="0061105C">
        <w:tc>
          <w:tcPr>
            <w:tcW w:w="4452" w:type="dxa"/>
          </w:tcPr>
          <w:p w14:paraId="0318744A" w14:textId="77777777" w:rsidR="00AD48C3" w:rsidRPr="00A51174" w:rsidRDefault="00AD48C3" w:rsidP="0061105C">
            <w:pPr>
              <w:ind w:left="454"/>
              <w:rPr>
                <w:sz w:val="20"/>
                <w:szCs w:val="20"/>
              </w:rPr>
            </w:pPr>
            <w:r w:rsidRPr="00A51174">
              <w:rPr>
                <w:sz w:val="20"/>
                <w:szCs w:val="20"/>
              </w:rPr>
              <w:t>Employed (part or full time)</w:t>
            </w:r>
          </w:p>
        </w:tc>
        <w:tc>
          <w:tcPr>
            <w:tcW w:w="2197" w:type="dxa"/>
          </w:tcPr>
          <w:p w14:paraId="5C31F699" w14:textId="77777777" w:rsidR="00AD48C3" w:rsidRPr="00A51174" w:rsidRDefault="00AD48C3" w:rsidP="0061105C">
            <w:pPr>
              <w:jc w:val="center"/>
              <w:rPr>
                <w:sz w:val="20"/>
                <w:szCs w:val="20"/>
              </w:rPr>
            </w:pPr>
            <w:r w:rsidRPr="00A51174">
              <w:rPr>
                <w:sz w:val="20"/>
                <w:szCs w:val="20"/>
              </w:rPr>
              <w:t>78 / 547 (14.3%)</w:t>
            </w:r>
          </w:p>
        </w:tc>
        <w:tc>
          <w:tcPr>
            <w:tcW w:w="2197" w:type="dxa"/>
          </w:tcPr>
          <w:p w14:paraId="03CE42E0" w14:textId="77777777" w:rsidR="00AD48C3" w:rsidRPr="00A51174" w:rsidRDefault="00AD48C3" w:rsidP="0061105C">
            <w:pPr>
              <w:jc w:val="center"/>
              <w:rPr>
                <w:sz w:val="20"/>
                <w:szCs w:val="20"/>
              </w:rPr>
            </w:pPr>
            <w:r w:rsidRPr="00A51174">
              <w:rPr>
                <w:sz w:val="20"/>
                <w:szCs w:val="20"/>
              </w:rPr>
              <w:t>0.59  (0.45 -0.77 )</w:t>
            </w:r>
          </w:p>
        </w:tc>
        <w:tc>
          <w:tcPr>
            <w:tcW w:w="2197" w:type="dxa"/>
          </w:tcPr>
          <w:p w14:paraId="1AE83616" w14:textId="77777777" w:rsidR="00AD48C3" w:rsidRPr="00A51174" w:rsidRDefault="00AD48C3" w:rsidP="0061105C">
            <w:pPr>
              <w:jc w:val="center"/>
              <w:rPr>
                <w:sz w:val="20"/>
                <w:szCs w:val="20"/>
              </w:rPr>
            </w:pPr>
            <w:r w:rsidRPr="00A51174">
              <w:rPr>
                <w:sz w:val="20"/>
                <w:szCs w:val="20"/>
              </w:rPr>
              <w:t>0.68  (0.51 -0.91 )</w:t>
            </w:r>
          </w:p>
        </w:tc>
        <w:tc>
          <w:tcPr>
            <w:tcW w:w="2197" w:type="dxa"/>
          </w:tcPr>
          <w:p w14:paraId="596FB1FF" w14:textId="77777777" w:rsidR="00AD48C3" w:rsidRPr="00A51174" w:rsidRDefault="00AD48C3" w:rsidP="0061105C">
            <w:pPr>
              <w:jc w:val="center"/>
              <w:rPr>
                <w:sz w:val="20"/>
                <w:szCs w:val="20"/>
              </w:rPr>
            </w:pPr>
            <w:r w:rsidRPr="00A51174">
              <w:rPr>
                <w:sz w:val="20"/>
                <w:szCs w:val="20"/>
              </w:rPr>
              <w:t>0.66  (0.49 -0.89 )</w:t>
            </w:r>
          </w:p>
        </w:tc>
      </w:tr>
      <w:tr w:rsidR="00AD48C3" w:rsidRPr="00A51174" w14:paraId="6C77352D" w14:textId="77777777" w:rsidTr="0061105C">
        <w:tc>
          <w:tcPr>
            <w:tcW w:w="4452" w:type="dxa"/>
          </w:tcPr>
          <w:p w14:paraId="519E1E22" w14:textId="77777777" w:rsidR="00AD48C3" w:rsidRPr="00A51174" w:rsidRDefault="00AD48C3" w:rsidP="0061105C">
            <w:pPr>
              <w:rPr>
                <w:sz w:val="20"/>
                <w:szCs w:val="20"/>
              </w:rPr>
            </w:pPr>
            <w:r w:rsidRPr="00A51174">
              <w:rPr>
                <w:sz w:val="20"/>
                <w:szCs w:val="20"/>
              </w:rPr>
              <w:t>Socioeconomic status</w:t>
            </w:r>
          </w:p>
        </w:tc>
        <w:tc>
          <w:tcPr>
            <w:tcW w:w="2197" w:type="dxa"/>
          </w:tcPr>
          <w:p w14:paraId="39F6E681" w14:textId="77777777" w:rsidR="00AD48C3" w:rsidRPr="00A51174" w:rsidRDefault="00AD48C3" w:rsidP="0061105C">
            <w:pPr>
              <w:jc w:val="center"/>
              <w:rPr>
                <w:sz w:val="20"/>
                <w:szCs w:val="20"/>
              </w:rPr>
            </w:pPr>
          </w:p>
        </w:tc>
        <w:tc>
          <w:tcPr>
            <w:tcW w:w="2197" w:type="dxa"/>
          </w:tcPr>
          <w:p w14:paraId="4FF5A8C5" w14:textId="77777777" w:rsidR="00AD48C3" w:rsidRPr="00A51174" w:rsidRDefault="00AD48C3" w:rsidP="0061105C">
            <w:pPr>
              <w:jc w:val="center"/>
              <w:rPr>
                <w:sz w:val="20"/>
                <w:szCs w:val="20"/>
              </w:rPr>
            </w:pPr>
            <w:r w:rsidRPr="00A51174">
              <w:rPr>
                <w:sz w:val="20"/>
                <w:szCs w:val="20"/>
              </w:rPr>
              <w:t>P=0.03</w:t>
            </w:r>
          </w:p>
        </w:tc>
        <w:tc>
          <w:tcPr>
            <w:tcW w:w="2197" w:type="dxa"/>
          </w:tcPr>
          <w:p w14:paraId="1E587977" w14:textId="77777777" w:rsidR="00AD48C3" w:rsidRPr="00A51174" w:rsidRDefault="00AD48C3" w:rsidP="0061105C">
            <w:pPr>
              <w:jc w:val="center"/>
              <w:rPr>
                <w:sz w:val="20"/>
                <w:szCs w:val="20"/>
              </w:rPr>
            </w:pPr>
            <w:r w:rsidRPr="00A51174">
              <w:rPr>
                <w:sz w:val="20"/>
                <w:szCs w:val="20"/>
              </w:rPr>
              <w:t>P=0.07</w:t>
            </w:r>
          </w:p>
        </w:tc>
        <w:tc>
          <w:tcPr>
            <w:tcW w:w="2197" w:type="dxa"/>
          </w:tcPr>
          <w:p w14:paraId="43389349" w14:textId="77777777" w:rsidR="00AD48C3" w:rsidRPr="00A51174" w:rsidRDefault="00AD48C3" w:rsidP="0061105C">
            <w:pPr>
              <w:jc w:val="center"/>
              <w:rPr>
                <w:sz w:val="20"/>
                <w:szCs w:val="20"/>
              </w:rPr>
            </w:pPr>
            <w:r w:rsidRPr="00A51174">
              <w:rPr>
                <w:sz w:val="20"/>
                <w:szCs w:val="20"/>
              </w:rPr>
              <w:t>P=0.16</w:t>
            </w:r>
          </w:p>
        </w:tc>
      </w:tr>
      <w:tr w:rsidR="00AD48C3" w:rsidRPr="00A51174" w14:paraId="1C20B97B" w14:textId="77777777" w:rsidTr="0061105C">
        <w:tc>
          <w:tcPr>
            <w:tcW w:w="4452" w:type="dxa"/>
          </w:tcPr>
          <w:p w14:paraId="34400180" w14:textId="77777777" w:rsidR="00AD48C3" w:rsidRPr="00A51174" w:rsidRDefault="00AD48C3" w:rsidP="0061105C">
            <w:pPr>
              <w:ind w:left="454"/>
              <w:rPr>
                <w:sz w:val="20"/>
                <w:szCs w:val="20"/>
              </w:rPr>
            </w:pPr>
            <w:r w:rsidRPr="00A51174">
              <w:rPr>
                <w:sz w:val="20"/>
                <w:szCs w:val="20"/>
              </w:rPr>
              <w:t>Low</w:t>
            </w:r>
          </w:p>
        </w:tc>
        <w:tc>
          <w:tcPr>
            <w:tcW w:w="2197" w:type="dxa"/>
          </w:tcPr>
          <w:p w14:paraId="1686529C" w14:textId="77777777" w:rsidR="00AD48C3" w:rsidRPr="00A51174" w:rsidRDefault="00AD48C3" w:rsidP="0061105C">
            <w:pPr>
              <w:jc w:val="center"/>
              <w:rPr>
                <w:sz w:val="20"/>
                <w:szCs w:val="20"/>
              </w:rPr>
            </w:pPr>
            <w:r w:rsidRPr="00A51174">
              <w:rPr>
                <w:sz w:val="20"/>
                <w:szCs w:val="20"/>
              </w:rPr>
              <w:t>108 / 636 (17.0%)</w:t>
            </w:r>
          </w:p>
        </w:tc>
        <w:tc>
          <w:tcPr>
            <w:tcW w:w="2197" w:type="dxa"/>
          </w:tcPr>
          <w:p w14:paraId="3A1BEC9C" w14:textId="77777777" w:rsidR="00AD48C3" w:rsidRPr="00A51174" w:rsidRDefault="00AD48C3" w:rsidP="0061105C">
            <w:pPr>
              <w:jc w:val="center"/>
              <w:rPr>
                <w:sz w:val="20"/>
                <w:szCs w:val="20"/>
              </w:rPr>
            </w:pPr>
            <w:r w:rsidRPr="00A51174">
              <w:rPr>
                <w:sz w:val="20"/>
                <w:szCs w:val="20"/>
              </w:rPr>
              <w:t>1</w:t>
            </w:r>
          </w:p>
        </w:tc>
        <w:tc>
          <w:tcPr>
            <w:tcW w:w="2197" w:type="dxa"/>
          </w:tcPr>
          <w:p w14:paraId="5C50F084" w14:textId="77777777" w:rsidR="00AD48C3" w:rsidRPr="00A51174" w:rsidRDefault="00AD48C3" w:rsidP="0061105C">
            <w:pPr>
              <w:jc w:val="center"/>
              <w:rPr>
                <w:sz w:val="20"/>
                <w:szCs w:val="20"/>
              </w:rPr>
            </w:pPr>
            <w:r w:rsidRPr="00A51174">
              <w:rPr>
                <w:sz w:val="20"/>
                <w:szCs w:val="20"/>
              </w:rPr>
              <w:t>1</w:t>
            </w:r>
          </w:p>
        </w:tc>
        <w:tc>
          <w:tcPr>
            <w:tcW w:w="2197" w:type="dxa"/>
          </w:tcPr>
          <w:p w14:paraId="2827DB9C" w14:textId="77777777" w:rsidR="00AD48C3" w:rsidRPr="00A51174" w:rsidRDefault="00AD48C3" w:rsidP="0061105C">
            <w:pPr>
              <w:jc w:val="center"/>
              <w:rPr>
                <w:sz w:val="20"/>
                <w:szCs w:val="20"/>
              </w:rPr>
            </w:pPr>
            <w:r w:rsidRPr="00A51174">
              <w:rPr>
                <w:sz w:val="20"/>
                <w:szCs w:val="20"/>
              </w:rPr>
              <w:t>1</w:t>
            </w:r>
          </w:p>
        </w:tc>
      </w:tr>
      <w:tr w:rsidR="00AD48C3" w:rsidRPr="00A51174" w14:paraId="407A64EE" w14:textId="77777777" w:rsidTr="0061105C">
        <w:tc>
          <w:tcPr>
            <w:tcW w:w="4452" w:type="dxa"/>
          </w:tcPr>
          <w:p w14:paraId="2E7853F0" w14:textId="77777777" w:rsidR="00AD48C3" w:rsidRPr="00A51174" w:rsidRDefault="00AD48C3" w:rsidP="0061105C">
            <w:pPr>
              <w:ind w:left="454"/>
              <w:rPr>
                <w:sz w:val="20"/>
                <w:szCs w:val="20"/>
              </w:rPr>
            </w:pPr>
            <w:r w:rsidRPr="00A51174">
              <w:rPr>
                <w:sz w:val="20"/>
                <w:szCs w:val="20"/>
              </w:rPr>
              <w:t>Middle</w:t>
            </w:r>
          </w:p>
        </w:tc>
        <w:tc>
          <w:tcPr>
            <w:tcW w:w="2197" w:type="dxa"/>
          </w:tcPr>
          <w:p w14:paraId="5938F720" w14:textId="77777777" w:rsidR="00AD48C3" w:rsidRPr="00A51174" w:rsidRDefault="00AD48C3" w:rsidP="0061105C">
            <w:pPr>
              <w:jc w:val="center"/>
              <w:rPr>
                <w:sz w:val="20"/>
                <w:szCs w:val="20"/>
              </w:rPr>
            </w:pPr>
            <w:r w:rsidRPr="00A51174">
              <w:rPr>
                <w:sz w:val="20"/>
                <w:szCs w:val="20"/>
              </w:rPr>
              <w:t>179 / 791 (22.6%)</w:t>
            </w:r>
          </w:p>
        </w:tc>
        <w:tc>
          <w:tcPr>
            <w:tcW w:w="2197" w:type="dxa"/>
          </w:tcPr>
          <w:p w14:paraId="796D77C3" w14:textId="77777777" w:rsidR="00AD48C3" w:rsidRPr="00A51174" w:rsidRDefault="00AD48C3" w:rsidP="0061105C">
            <w:pPr>
              <w:jc w:val="center"/>
              <w:rPr>
                <w:sz w:val="20"/>
                <w:szCs w:val="20"/>
              </w:rPr>
            </w:pPr>
            <w:r w:rsidRPr="00A51174">
              <w:rPr>
                <w:sz w:val="20"/>
                <w:szCs w:val="20"/>
              </w:rPr>
              <w:t>1.43  (1.09 -1.87 )</w:t>
            </w:r>
          </w:p>
        </w:tc>
        <w:tc>
          <w:tcPr>
            <w:tcW w:w="2197" w:type="dxa"/>
          </w:tcPr>
          <w:p w14:paraId="77987EAE" w14:textId="77777777" w:rsidR="00AD48C3" w:rsidRPr="00A51174" w:rsidRDefault="00AD48C3" w:rsidP="0061105C">
            <w:pPr>
              <w:jc w:val="center"/>
              <w:rPr>
                <w:sz w:val="20"/>
                <w:szCs w:val="20"/>
              </w:rPr>
            </w:pPr>
            <w:r w:rsidRPr="00A51174">
              <w:rPr>
                <w:sz w:val="20"/>
                <w:szCs w:val="20"/>
              </w:rPr>
              <w:t>1.30  (0.98 -1.73 )</w:t>
            </w:r>
          </w:p>
        </w:tc>
        <w:tc>
          <w:tcPr>
            <w:tcW w:w="2197" w:type="dxa"/>
          </w:tcPr>
          <w:p w14:paraId="3040C961" w14:textId="77777777" w:rsidR="00AD48C3" w:rsidRPr="00A51174" w:rsidRDefault="00AD48C3" w:rsidP="0061105C">
            <w:pPr>
              <w:jc w:val="center"/>
              <w:rPr>
                <w:sz w:val="20"/>
                <w:szCs w:val="20"/>
              </w:rPr>
            </w:pPr>
            <w:r w:rsidRPr="00A51174">
              <w:rPr>
                <w:sz w:val="20"/>
                <w:szCs w:val="20"/>
              </w:rPr>
              <w:t>1.25  (0.93 -1.68 )</w:t>
            </w:r>
          </w:p>
        </w:tc>
      </w:tr>
      <w:tr w:rsidR="00AD48C3" w:rsidRPr="00A51174" w14:paraId="3D53EBB6" w14:textId="77777777" w:rsidTr="0061105C">
        <w:tc>
          <w:tcPr>
            <w:tcW w:w="4452" w:type="dxa"/>
          </w:tcPr>
          <w:p w14:paraId="327EDE5F" w14:textId="77777777" w:rsidR="00AD48C3" w:rsidRPr="00A51174" w:rsidRDefault="00AD48C3" w:rsidP="0061105C">
            <w:pPr>
              <w:ind w:left="454"/>
              <w:rPr>
                <w:sz w:val="20"/>
                <w:szCs w:val="20"/>
              </w:rPr>
            </w:pPr>
            <w:r w:rsidRPr="00A51174">
              <w:rPr>
                <w:sz w:val="20"/>
                <w:szCs w:val="20"/>
              </w:rPr>
              <w:t>High</w:t>
            </w:r>
          </w:p>
        </w:tc>
        <w:tc>
          <w:tcPr>
            <w:tcW w:w="2197" w:type="dxa"/>
          </w:tcPr>
          <w:p w14:paraId="4825A92B" w14:textId="77777777" w:rsidR="00AD48C3" w:rsidRPr="00A51174" w:rsidRDefault="00AD48C3" w:rsidP="0061105C">
            <w:pPr>
              <w:jc w:val="center"/>
              <w:rPr>
                <w:sz w:val="20"/>
                <w:szCs w:val="20"/>
              </w:rPr>
            </w:pPr>
            <w:r w:rsidRPr="00A51174">
              <w:rPr>
                <w:sz w:val="20"/>
                <w:szCs w:val="20"/>
              </w:rPr>
              <w:t>156 / 789 (19.8%)</w:t>
            </w:r>
          </w:p>
        </w:tc>
        <w:tc>
          <w:tcPr>
            <w:tcW w:w="2197" w:type="dxa"/>
          </w:tcPr>
          <w:p w14:paraId="67D7BB79" w14:textId="77777777" w:rsidR="00AD48C3" w:rsidRPr="00A51174" w:rsidRDefault="00AD48C3" w:rsidP="0061105C">
            <w:pPr>
              <w:jc w:val="center"/>
              <w:rPr>
                <w:sz w:val="20"/>
                <w:szCs w:val="20"/>
              </w:rPr>
            </w:pPr>
            <w:r w:rsidRPr="00A51174">
              <w:rPr>
                <w:sz w:val="20"/>
                <w:szCs w:val="20"/>
              </w:rPr>
              <w:t>1.20  (0.92 -1.58 )</w:t>
            </w:r>
          </w:p>
        </w:tc>
        <w:tc>
          <w:tcPr>
            <w:tcW w:w="2197" w:type="dxa"/>
          </w:tcPr>
          <w:p w14:paraId="5A3FFD87" w14:textId="77777777" w:rsidR="00AD48C3" w:rsidRPr="00A51174" w:rsidRDefault="00AD48C3" w:rsidP="0061105C">
            <w:pPr>
              <w:jc w:val="center"/>
              <w:rPr>
                <w:sz w:val="20"/>
                <w:szCs w:val="20"/>
              </w:rPr>
            </w:pPr>
            <w:r w:rsidRPr="00A51174">
              <w:rPr>
                <w:sz w:val="20"/>
                <w:szCs w:val="20"/>
              </w:rPr>
              <w:t>1.38  (1.04 -1.85 )</w:t>
            </w:r>
          </w:p>
        </w:tc>
        <w:tc>
          <w:tcPr>
            <w:tcW w:w="2197" w:type="dxa"/>
          </w:tcPr>
          <w:p w14:paraId="63EE0573" w14:textId="77777777" w:rsidR="00AD48C3" w:rsidRPr="00A51174" w:rsidRDefault="00AD48C3" w:rsidP="0061105C">
            <w:pPr>
              <w:jc w:val="center"/>
              <w:rPr>
                <w:sz w:val="20"/>
                <w:szCs w:val="20"/>
              </w:rPr>
            </w:pPr>
            <w:r w:rsidRPr="00A51174">
              <w:rPr>
                <w:sz w:val="20"/>
                <w:szCs w:val="20"/>
              </w:rPr>
              <w:t>1.33  (0.98 -1.81 )</w:t>
            </w:r>
          </w:p>
        </w:tc>
      </w:tr>
      <w:tr w:rsidR="00AD48C3" w:rsidRPr="00A51174" w14:paraId="3E00D80D" w14:textId="77777777" w:rsidTr="0061105C">
        <w:tc>
          <w:tcPr>
            <w:tcW w:w="4452" w:type="dxa"/>
            <w:shd w:val="clear" w:color="auto" w:fill="F2F2F2" w:themeFill="background1" w:themeFillShade="F2"/>
          </w:tcPr>
          <w:p w14:paraId="57868446" w14:textId="77777777" w:rsidR="00AD48C3" w:rsidRPr="00A51174" w:rsidRDefault="00AD48C3" w:rsidP="0061105C">
            <w:pPr>
              <w:rPr>
                <w:b/>
                <w:sz w:val="20"/>
                <w:szCs w:val="20"/>
              </w:rPr>
            </w:pPr>
            <w:r w:rsidRPr="00A51174">
              <w:rPr>
                <w:b/>
                <w:sz w:val="20"/>
                <w:szCs w:val="20"/>
              </w:rPr>
              <w:t>Behaviour</w:t>
            </w:r>
          </w:p>
        </w:tc>
        <w:tc>
          <w:tcPr>
            <w:tcW w:w="2197" w:type="dxa"/>
            <w:shd w:val="clear" w:color="auto" w:fill="F2F2F2" w:themeFill="background1" w:themeFillShade="F2"/>
          </w:tcPr>
          <w:p w14:paraId="5E8D657E"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717B7A79"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29165CC9"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59F242FD" w14:textId="77777777" w:rsidR="00AD48C3" w:rsidRPr="00A51174" w:rsidRDefault="00AD48C3" w:rsidP="0061105C">
            <w:pPr>
              <w:jc w:val="center"/>
              <w:rPr>
                <w:b/>
                <w:sz w:val="20"/>
                <w:szCs w:val="20"/>
                <w:vertAlign w:val="superscript"/>
              </w:rPr>
            </w:pPr>
          </w:p>
        </w:tc>
      </w:tr>
      <w:tr w:rsidR="00AD48C3" w:rsidRPr="00A51174" w14:paraId="2A450636" w14:textId="77777777" w:rsidTr="0061105C">
        <w:tc>
          <w:tcPr>
            <w:tcW w:w="4452" w:type="dxa"/>
          </w:tcPr>
          <w:p w14:paraId="416D3307" w14:textId="77777777" w:rsidR="00AD48C3" w:rsidRPr="00A51174" w:rsidRDefault="00AD48C3" w:rsidP="0061105C">
            <w:pPr>
              <w:rPr>
                <w:sz w:val="20"/>
                <w:szCs w:val="20"/>
              </w:rPr>
            </w:pPr>
            <w:r w:rsidRPr="00A51174">
              <w:rPr>
                <w:sz w:val="20"/>
                <w:szCs w:val="20"/>
              </w:rPr>
              <w:t>Previous migration episodes</w:t>
            </w:r>
          </w:p>
        </w:tc>
        <w:tc>
          <w:tcPr>
            <w:tcW w:w="2197" w:type="dxa"/>
          </w:tcPr>
          <w:p w14:paraId="154B7840" w14:textId="77777777" w:rsidR="00AD48C3" w:rsidRPr="00A51174" w:rsidRDefault="00AD48C3" w:rsidP="0061105C">
            <w:pPr>
              <w:jc w:val="center"/>
              <w:rPr>
                <w:sz w:val="20"/>
                <w:szCs w:val="20"/>
              </w:rPr>
            </w:pPr>
          </w:p>
        </w:tc>
        <w:tc>
          <w:tcPr>
            <w:tcW w:w="2197" w:type="dxa"/>
          </w:tcPr>
          <w:p w14:paraId="0B50E786" w14:textId="77777777" w:rsidR="00AD48C3" w:rsidRPr="00A51174" w:rsidRDefault="00AD48C3" w:rsidP="0061105C">
            <w:pPr>
              <w:jc w:val="center"/>
              <w:rPr>
                <w:sz w:val="20"/>
                <w:szCs w:val="20"/>
              </w:rPr>
            </w:pPr>
            <w:r w:rsidRPr="00A51174">
              <w:rPr>
                <w:sz w:val="20"/>
                <w:szCs w:val="20"/>
              </w:rPr>
              <w:t>P=0.02</w:t>
            </w:r>
          </w:p>
        </w:tc>
        <w:tc>
          <w:tcPr>
            <w:tcW w:w="2197" w:type="dxa"/>
          </w:tcPr>
          <w:p w14:paraId="39CEC2F7" w14:textId="77777777" w:rsidR="00AD48C3" w:rsidRPr="00A51174" w:rsidRDefault="00AD48C3" w:rsidP="0061105C">
            <w:pPr>
              <w:jc w:val="center"/>
              <w:rPr>
                <w:sz w:val="20"/>
                <w:szCs w:val="20"/>
              </w:rPr>
            </w:pPr>
            <w:r w:rsidRPr="00A51174">
              <w:rPr>
                <w:sz w:val="20"/>
                <w:szCs w:val="20"/>
              </w:rPr>
              <w:t>P=0.54</w:t>
            </w:r>
          </w:p>
        </w:tc>
        <w:tc>
          <w:tcPr>
            <w:tcW w:w="2197" w:type="dxa"/>
          </w:tcPr>
          <w:p w14:paraId="4C1A5BEA" w14:textId="77777777" w:rsidR="00AD48C3" w:rsidRPr="00A51174" w:rsidRDefault="00AD48C3" w:rsidP="0061105C">
            <w:pPr>
              <w:jc w:val="center"/>
              <w:rPr>
                <w:sz w:val="20"/>
                <w:szCs w:val="20"/>
              </w:rPr>
            </w:pPr>
            <w:r w:rsidRPr="00A51174">
              <w:rPr>
                <w:sz w:val="20"/>
                <w:szCs w:val="20"/>
              </w:rPr>
              <w:t>P=0.48</w:t>
            </w:r>
          </w:p>
        </w:tc>
      </w:tr>
      <w:tr w:rsidR="00AD48C3" w:rsidRPr="00A51174" w14:paraId="65AC97EC" w14:textId="77777777" w:rsidTr="0061105C">
        <w:tc>
          <w:tcPr>
            <w:tcW w:w="4452" w:type="dxa"/>
          </w:tcPr>
          <w:p w14:paraId="350C162B" w14:textId="77777777" w:rsidR="00AD48C3" w:rsidRPr="00A51174" w:rsidRDefault="00AD48C3" w:rsidP="0061105C">
            <w:pPr>
              <w:ind w:left="454"/>
              <w:rPr>
                <w:sz w:val="20"/>
                <w:szCs w:val="20"/>
              </w:rPr>
            </w:pPr>
            <w:r w:rsidRPr="00A51174">
              <w:rPr>
                <w:sz w:val="20"/>
                <w:szCs w:val="20"/>
              </w:rPr>
              <w:t>None</w:t>
            </w:r>
          </w:p>
        </w:tc>
        <w:tc>
          <w:tcPr>
            <w:tcW w:w="2197" w:type="dxa"/>
          </w:tcPr>
          <w:p w14:paraId="2BBB2D37" w14:textId="77777777" w:rsidR="00AD48C3" w:rsidRPr="00A51174" w:rsidRDefault="00AD48C3" w:rsidP="0061105C">
            <w:pPr>
              <w:jc w:val="center"/>
              <w:rPr>
                <w:sz w:val="20"/>
                <w:szCs w:val="20"/>
              </w:rPr>
            </w:pPr>
            <w:r w:rsidRPr="00A51174">
              <w:rPr>
                <w:sz w:val="20"/>
                <w:szCs w:val="20"/>
              </w:rPr>
              <w:t>205 / 1003 (20.4%)</w:t>
            </w:r>
          </w:p>
        </w:tc>
        <w:tc>
          <w:tcPr>
            <w:tcW w:w="2197" w:type="dxa"/>
          </w:tcPr>
          <w:p w14:paraId="46C2564B" w14:textId="77777777" w:rsidR="00AD48C3" w:rsidRPr="00A51174" w:rsidRDefault="00AD48C3" w:rsidP="0061105C">
            <w:pPr>
              <w:jc w:val="center"/>
              <w:rPr>
                <w:sz w:val="20"/>
                <w:szCs w:val="20"/>
              </w:rPr>
            </w:pPr>
            <w:r w:rsidRPr="00A51174">
              <w:rPr>
                <w:sz w:val="20"/>
                <w:szCs w:val="20"/>
              </w:rPr>
              <w:t>1</w:t>
            </w:r>
          </w:p>
        </w:tc>
        <w:tc>
          <w:tcPr>
            <w:tcW w:w="2197" w:type="dxa"/>
          </w:tcPr>
          <w:p w14:paraId="287567BE" w14:textId="77777777" w:rsidR="00AD48C3" w:rsidRPr="00A51174" w:rsidRDefault="00AD48C3" w:rsidP="0061105C">
            <w:pPr>
              <w:jc w:val="center"/>
              <w:rPr>
                <w:sz w:val="20"/>
                <w:szCs w:val="20"/>
              </w:rPr>
            </w:pPr>
            <w:r w:rsidRPr="00A51174">
              <w:rPr>
                <w:sz w:val="20"/>
                <w:szCs w:val="20"/>
              </w:rPr>
              <w:t>1</w:t>
            </w:r>
          </w:p>
        </w:tc>
        <w:tc>
          <w:tcPr>
            <w:tcW w:w="2197" w:type="dxa"/>
          </w:tcPr>
          <w:p w14:paraId="3B19BE76" w14:textId="77777777" w:rsidR="00AD48C3" w:rsidRPr="00A51174" w:rsidRDefault="00AD48C3" w:rsidP="0061105C">
            <w:pPr>
              <w:jc w:val="center"/>
              <w:rPr>
                <w:sz w:val="20"/>
                <w:szCs w:val="20"/>
              </w:rPr>
            </w:pPr>
            <w:r w:rsidRPr="00A51174">
              <w:rPr>
                <w:sz w:val="20"/>
                <w:szCs w:val="20"/>
              </w:rPr>
              <w:t>1</w:t>
            </w:r>
          </w:p>
        </w:tc>
      </w:tr>
      <w:tr w:rsidR="00AD48C3" w:rsidRPr="00A51174" w14:paraId="50A15AEB" w14:textId="77777777" w:rsidTr="0061105C">
        <w:tc>
          <w:tcPr>
            <w:tcW w:w="4452" w:type="dxa"/>
          </w:tcPr>
          <w:p w14:paraId="294D1785" w14:textId="77777777" w:rsidR="00AD48C3" w:rsidRPr="00A51174" w:rsidRDefault="00AD48C3" w:rsidP="0061105C">
            <w:pPr>
              <w:ind w:left="454"/>
              <w:rPr>
                <w:sz w:val="20"/>
                <w:szCs w:val="20"/>
              </w:rPr>
            </w:pPr>
            <w:r w:rsidRPr="00A51174">
              <w:rPr>
                <w:sz w:val="20"/>
                <w:szCs w:val="20"/>
              </w:rPr>
              <w:t>One</w:t>
            </w:r>
          </w:p>
        </w:tc>
        <w:tc>
          <w:tcPr>
            <w:tcW w:w="2197" w:type="dxa"/>
          </w:tcPr>
          <w:p w14:paraId="0D8C1A8B" w14:textId="77777777" w:rsidR="00AD48C3" w:rsidRPr="00A51174" w:rsidRDefault="00AD48C3" w:rsidP="0061105C">
            <w:pPr>
              <w:jc w:val="center"/>
              <w:rPr>
                <w:sz w:val="20"/>
                <w:szCs w:val="20"/>
              </w:rPr>
            </w:pPr>
            <w:r w:rsidRPr="00A51174">
              <w:rPr>
                <w:sz w:val="20"/>
                <w:szCs w:val="20"/>
              </w:rPr>
              <w:t>173 / 1038 (16.7%)</w:t>
            </w:r>
          </w:p>
        </w:tc>
        <w:tc>
          <w:tcPr>
            <w:tcW w:w="2197" w:type="dxa"/>
          </w:tcPr>
          <w:p w14:paraId="52E2F613" w14:textId="77777777" w:rsidR="00AD48C3" w:rsidRPr="00A51174" w:rsidRDefault="00AD48C3" w:rsidP="0061105C">
            <w:pPr>
              <w:jc w:val="center"/>
              <w:rPr>
                <w:sz w:val="20"/>
                <w:szCs w:val="20"/>
              </w:rPr>
            </w:pPr>
            <w:r w:rsidRPr="00A51174">
              <w:rPr>
                <w:sz w:val="20"/>
                <w:szCs w:val="20"/>
              </w:rPr>
              <w:t>0.78  (0.62 -0.97 )</w:t>
            </w:r>
          </w:p>
        </w:tc>
        <w:tc>
          <w:tcPr>
            <w:tcW w:w="2197" w:type="dxa"/>
          </w:tcPr>
          <w:p w14:paraId="68071DDA" w14:textId="77777777" w:rsidR="00AD48C3" w:rsidRPr="00A51174" w:rsidRDefault="00AD48C3" w:rsidP="0061105C">
            <w:pPr>
              <w:jc w:val="center"/>
              <w:rPr>
                <w:sz w:val="20"/>
                <w:szCs w:val="20"/>
              </w:rPr>
            </w:pPr>
            <w:r w:rsidRPr="00A51174">
              <w:rPr>
                <w:sz w:val="20"/>
                <w:szCs w:val="20"/>
              </w:rPr>
              <w:t>1.15  (0.90 -1.46 )</w:t>
            </w:r>
          </w:p>
        </w:tc>
        <w:tc>
          <w:tcPr>
            <w:tcW w:w="2197" w:type="dxa"/>
          </w:tcPr>
          <w:p w14:paraId="7411240F" w14:textId="77777777" w:rsidR="00AD48C3" w:rsidRPr="00A51174" w:rsidRDefault="00AD48C3" w:rsidP="0061105C">
            <w:pPr>
              <w:jc w:val="center"/>
              <w:rPr>
                <w:sz w:val="20"/>
                <w:szCs w:val="20"/>
              </w:rPr>
            </w:pPr>
            <w:r w:rsidRPr="00A51174">
              <w:rPr>
                <w:sz w:val="20"/>
                <w:szCs w:val="20"/>
              </w:rPr>
              <w:t>1.15  (0.89 -1.48 )</w:t>
            </w:r>
          </w:p>
        </w:tc>
      </w:tr>
      <w:tr w:rsidR="00AD48C3" w:rsidRPr="00A51174" w14:paraId="4C2BB289" w14:textId="77777777" w:rsidTr="0061105C">
        <w:tc>
          <w:tcPr>
            <w:tcW w:w="4452" w:type="dxa"/>
          </w:tcPr>
          <w:p w14:paraId="5929D2CB" w14:textId="77777777" w:rsidR="00AD48C3" w:rsidRPr="00A51174" w:rsidRDefault="00AD48C3" w:rsidP="0061105C">
            <w:pPr>
              <w:ind w:left="454"/>
              <w:rPr>
                <w:sz w:val="20"/>
                <w:szCs w:val="20"/>
              </w:rPr>
            </w:pPr>
            <w:r w:rsidRPr="00A51174">
              <w:rPr>
                <w:sz w:val="20"/>
                <w:szCs w:val="20"/>
              </w:rPr>
              <w:t>Two or more</w:t>
            </w:r>
          </w:p>
        </w:tc>
        <w:tc>
          <w:tcPr>
            <w:tcW w:w="2197" w:type="dxa"/>
          </w:tcPr>
          <w:p w14:paraId="3488A564" w14:textId="77777777" w:rsidR="00AD48C3" w:rsidRPr="00A51174" w:rsidRDefault="00AD48C3" w:rsidP="0061105C">
            <w:pPr>
              <w:jc w:val="center"/>
              <w:rPr>
                <w:sz w:val="20"/>
                <w:szCs w:val="20"/>
              </w:rPr>
            </w:pPr>
            <w:r w:rsidRPr="00A51174">
              <w:rPr>
                <w:sz w:val="20"/>
                <w:szCs w:val="20"/>
              </w:rPr>
              <w:t>82 / 530 (15.5%)</w:t>
            </w:r>
          </w:p>
        </w:tc>
        <w:tc>
          <w:tcPr>
            <w:tcW w:w="2197" w:type="dxa"/>
          </w:tcPr>
          <w:p w14:paraId="793DB987" w14:textId="77777777" w:rsidR="00AD48C3" w:rsidRPr="00A51174" w:rsidRDefault="00AD48C3" w:rsidP="0061105C">
            <w:pPr>
              <w:jc w:val="center"/>
              <w:rPr>
                <w:sz w:val="20"/>
                <w:szCs w:val="20"/>
              </w:rPr>
            </w:pPr>
            <w:r w:rsidRPr="00A51174">
              <w:rPr>
                <w:sz w:val="20"/>
                <w:szCs w:val="20"/>
              </w:rPr>
              <w:t>0.71  (0.54 -0.94 )</w:t>
            </w:r>
          </w:p>
        </w:tc>
        <w:tc>
          <w:tcPr>
            <w:tcW w:w="2197" w:type="dxa"/>
          </w:tcPr>
          <w:p w14:paraId="500365D4" w14:textId="77777777" w:rsidR="00AD48C3" w:rsidRPr="00A51174" w:rsidRDefault="00AD48C3" w:rsidP="0061105C">
            <w:pPr>
              <w:jc w:val="center"/>
              <w:rPr>
                <w:sz w:val="20"/>
                <w:szCs w:val="20"/>
              </w:rPr>
            </w:pPr>
            <w:r w:rsidRPr="00A51174">
              <w:rPr>
                <w:sz w:val="20"/>
                <w:szCs w:val="20"/>
              </w:rPr>
              <w:t>1.10  (0.81 -1.49 )</w:t>
            </w:r>
          </w:p>
        </w:tc>
        <w:tc>
          <w:tcPr>
            <w:tcW w:w="2197" w:type="dxa"/>
          </w:tcPr>
          <w:p w14:paraId="2D666489" w14:textId="77777777" w:rsidR="00AD48C3" w:rsidRPr="00A51174" w:rsidRDefault="00AD48C3" w:rsidP="0061105C">
            <w:pPr>
              <w:jc w:val="center"/>
              <w:rPr>
                <w:sz w:val="20"/>
                <w:szCs w:val="20"/>
              </w:rPr>
            </w:pPr>
            <w:r w:rsidRPr="00A51174">
              <w:rPr>
                <w:sz w:val="20"/>
                <w:szCs w:val="20"/>
              </w:rPr>
              <w:t>1.16  (0.84 -1.59 )</w:t>
            </w:r>
          </w:p>
        </w:tc>
      </w:tr>
      <w:tr w:rsidR="00AD48C3" w:rsidRPr="00A51174" w14:paraId="13657DF7" w14:textId="77777777" w:rsidTr="0061105C">
        <w:tc>
          <w:tcPr>
            <w:tcW w:w="4452" w:type="dxa"/>
          </w:tcPr>
          <w:p w14:paraId="436D18A5" w14:textId="77777777" w:rsidR="00AD48C3" w:rsidRPr="00A51174" w:rsidRDefault="00AD48C3" w:rsidP="0061105C">
            <w:pPr>
              <w:rPr>
                <w:sz w:val="20"/>
                <w:szCs w:val="20"/>
              </w:rPr>
            </w:pPr>
            <w:r w:rsidRPr="00A51174">
              <w:rPr>
                <w:sz w:val="20"/>
                <w:szCs w:val="20"/>
              </w:rPr>
              <w:t>Knows where to get ART</w:t>
            </w:r>
          </w:p>
        </w:tc>
        <w:tc>
          <w:tcPr>
            <w:tcW w:w="2197" w:type="dxa"/>
          </w:tcPr>
          <w:p w14:paraId="4B575AD7" w14:textId="77777777" w:rsidR="00AD48C3" w:rsidRPr="00A51174" w:rsidRDefault="00AD48C3" w:rsidP="0061105C">
            <w:pPr>
              <w:jc w:val="center"/>
              <w:rPr>
                <w:sz w:val="20"/>
                <w:szCs w:val="20"/>
              </w:rPr>
            </w:pPr>
          </w:p>
        </w:tc>
        <w:tc>
          <w:tcPr>
            <w:tcW w:w="2197" w:type="dxa"/>
          </w:tcPr>
          <w:p w14:paraId="7144CF55" w14:textId="77777777" w:rsidR="00AD48C3" w:rsidRPr="00A51174" w:rsidRDefault="00AD48C3" w:rsidP="0061105C">
            <w:pPr>
              <w:jc w:val="center"/>
              <w:rPr>
                <w:sz w:val="20"/>
                <w:szCs w:val="20"/>
              </w:rPr>
            </w:pPr>
            <w:r w:rsidRPr="00A51174">
              <w:rPr>
                <w:sz w:val="20"/>
                <w:szCs w:val="20"/>
              </w:rPr>
              <w:t>P=0.003</w:t>
            </w:r>
          </w:p>
        </w:tc>
        <w:tc>
          <w:tcPr>
            <w:tcW w:w="2197" w:type="dxa"/>
          </w:tcPr>
          <w:p w14:paraId="77D2D8ED" w14:textId="77777777" w:rsidR="00AD48C3" w:rsidRPr="00A51174" w:rsidRDefault="00AD48C3" w:rsidP="0061105C">
            <w:pPr>
              <w:jc w:val="center"/>
              <w:rPr>
                <w:sz w:val="20"/>
                <w:szCs w:val="20"/>
              </w:rPr>
            </w:pPr>
            <w:r w:rsidRPr="00A51174">
              <w:rPr>
                <w:sz w:val="20"/>
                <w:szCs w:val="20"/>
              </w:rPr>
              <w:t>P=0.15</w:t>
            </w:r>
          </w:p>
        </w:tc>
        <w:tc>
          <w:tcPr>
            <w:tcW w:w="2197" w:type="dxa"/>
          </w:tcPr>
          <w:p w14:paraId="6ED8EF69" w14:textId="77777777" w:rsidR="00AD48C3" w:rsidRPr="00A51174" w:rsidRDefault="00AD48C3" w:rsidP="0061105C">
            <w:pPr>
              <w:jc w:val="center"/>
              <w:rPr>
                <w:sz w:val="20"/>
                <w:szCs w:val="20"/>
              </w:rPr>
            </w:pPr>
            <w:r w:rsidRPr="00A51174">
              <w:rPr>
                <w:sz w:val="20"/>
                <w:szCs w:val="20"/>
              </w:rPr>
              <w:t>P=0.24</w:t>
            </w:r>
          </w:p>
        </w:tc>
      </w:tr>
      <w:tr w:rsidR="00AD48C3" w:rsidRPr="00A51174" w14:paraId="380B7703" w14:textId="77777777" w:rsidTr="0061105C">
        <w:tc>
          <w:tcPr>
            <w:tcW w:w="4452" w:type="dxa"/>
          </w:tcPr>
          <w:p w14:paraId="379E3915" w14:textId="77777777" w:rsidR="00AD48C3" w:rsidRPr="00A51174" w:rsidRDefault="00AD48C3" w:rsidP="0061105C">
            <w:pPr>
              <w:ind w:left="454"/>
              <w:rPr>
                <w:sz w:val="20"/>
                <w:szCs w:val="20"/>
              </w:rPr>
            </w:pPr>
            <w:r w:rsidRPr="00A51174">
              <w:rPr>
                <w:sz w:val="20"/>
                <w:szCs w:val="20"/>
              </w:rPr>
              <w:t>No</w:t>
            </w:r>
          </w:p>
        </w:tc>
        <w:tc>
          <w:tcPr>
            <w:tcW w:w="2197" w:type="dxa"/>
          </w:tcPr>
          <w:p w14:paraId="4C00B7FD" w14:textId="77777777" w:rsidR="00AD48C3" w:rsidRPr="00A51174" w:rsidRDefault="00AD48C3" w:rsidP="0061105C">
            <w:pPr>
              <w:jc w:val="center"/>
              <w:rPr>
                <w:sz w:val="20"/>
                <w:szCs w:val="20"/>
              </w:rPr>
            </w:pPr>
            <w:r w:rsidRPr="00A51174">
              <w:rPr>
                <w:sz w:val="20"/>
                <w:szCs w:val="20"/>
              </w:rPr>
              <w:t>20 / 202 (9.9 %)</w:t>
            </w:r>
          </w:p>
        </w:tc>
        <w:tc>
          <w:tcPr>
            <w:tcW w:w="2197" w:type="dxa"/>
          </w:tcPr>
          <w:p w14:paraId="529F4B30" w14:textId="77777777" w:rsidR="00AD48C3" w:rsidRPr="00A51174" w:rsidRDefault="00AD48C3" w:rsidP="0061105C">
            <w:pPr>
              <w:jc w:val="center"/>
              <w:rPr>
                <w:sz w:val="20"/>
                <w:szCs w:val="20"/>
              </w:rPr>
            </w:pPr>
            <w:r w:rsidRPr="00A51174">
              <w:rPr>
                <w:sz w:val="20"/>
                <w:szCs w:val="20"/>
              </w:rPr>
              <w:t>1</w:t>
            </w:r>
          </w:p>
        </w:tc>
        <w:tc>
          <w:tcPr>
            <w:tcW w:w="2197" w:type="dxa"/>
          </w:tcPr>
          <w:p w14:paraId="441447F4" w14:textId="77777777" w:rsidR="00AD48C3" w:rsidRPr="00A51174" w:rsidRDefault="00AD48C3" w:rsidP="0061105C">
            <w:pPr>
              <w:jc w:val="center"/>
              <w:rPr>
                <w:sz w:val="20"/>
                <w:szCs w:val="20"/>
              </w:rPr>
            </w:pPr>
            <w:r w:rsidRPr="00A51174">
              <w:rPr>
                <w:sz w:val="20"/>
                <w:szCs w:val="20"/>
              </w:rPr>
              <w:t>1</w:t>
            </w:r>
          </w:p>
        </w:tc>
        <w:tc>
          <w:tcPr>
            <w:tcW w:w="2197" w:type="dxa"/>
          </w:tcPr>
          <w:p w14:paraId="59193B79" w14:textId="77777777" w:rsidR="00AD48C3" w:rsidRPr="00A51174" w:rsidRDefault="00AD48C3" w:rsidP="0061105C">
            <w:pPr>
              <w:jc w:val="center"/>
              <w:rPr>
                <w:sz w:val="20"/>
                <w:szCs w:val="20"/>
              </w:rPr>
            </w:pPr>
            <w:r w:rsidRPr="00A51174">
              <w:rPr>
                <w:sz w:val="20"/>
                <w:szCs w:val="20"/>
              </w:rPr>
              <w:t>1</w:t>
            </w:r>
          </w:p>
        </w:tc>
      </w:tr>
      <w:tr w:rsidR="00AD48C3" w:rsidRPr="00A51174" w14:paraId="55E88F58" w14:textId="77777777" w:rsidTr="0061105C">
        <w:tc>
          <w:tcPr>
            <w:tcW w:w="4452" w:type="dxa"/>
          </w:tcPr>
          <w:p w14:paraId="2AE170B4" w14:textId="77777777" w:rsidR="00AD48C3" w:rsidRPr="00A51174" w:rsidRDefault="00AD48C3" w:rsidP="0061105C">
            <w:pPr>
              <w:ind w:left="454"/>
              <w:rPr>
                <w:sz w:val="20"/>
                <w:szCs w:val="20"/>
              </w:rPr>
            </w:pPr>
            <w:r w:rsidRPr="00A51174">
              <w:rPr>
                <w:sz w:val="20"/>
                <w:szCs w:val="20"/>
              </w:rPr>
              <w:t>Yes</w:t>
            </w:r>
          </w:p>
        </w:tc>
        <w:tc>
          <w:tcPr>
            <w:tcW w:w="2197" w:type="dxa"/>
          </w:tcPr>
          <w:p w14:paraId="25AD6F3A" w14:textId="77777777" w:rsidR="00AD48C3" w:rsidRPr="00A51174" w:rsidRDefault="00AD48C3" w:rsidP="0061105C">
            <w:pPr>
              <w:jc w:val="center"/>
              <w:rPr>
                <w:sz w:val="20"/>
                <w:szCs w:val="20"/>
              </w:rPr>
            </w:pPr>
            <w:r w:rsidRPr="00A51174">
              <w:rPr>
                <w:sz w:val="20"/>
                <w:szCs w:val="20"/>
              </w:rPr>
              <w:t>435 / 2316 (18.8%)</w:t>
            </w:r>
          </w:p>
        </w:tc>
        <w:tc>
          <w:tcPr>
            <w:tcW w:w="2197" w:type="dxa"/>
          </w:tcPr>
          <w:p w14:paraId="0990C2A4" w14:textId="77777777" w:rsidR="00AD48C3" w:rsidRPr="00A51174" w:rsidRDefault="00AD48C3" w:rsidP="0061105C">
            <w:pPr>
              <w:jc w:val="center"/>
              <w:rPr>
                <w:sz w:val="20"/>
                <w:szCs w:val="20"/>
              </w:rPr>
            </w:pPr>
            <w:r w:rsidRPr="00A51174">
              <w:rPr>
                <w:sz w:val="20"/>
                <w:szCs w:val="20"/>
              </w:rPr>
              <w:t>2.10  (1.28 -3.45 )</w:t>
            </w:r>
          </w:p>
        </w:tc>
        <w:tc>
          <w:tcPr>
            <w:tcW w:w="2197" w:type="dxa"/>
          </w:tcPr>
          <w:p w14:paraId="1187B465" w14:textId="77777777" w:rsidR="00AD48C3" w:rsidRPr="00A51174" w:rsidRDefault="00AD48C3" w:rsidP="0061105C">
            <w:pPr>
              <w:jc w:val="center"/>
              <w:rPr>
                <w:sz w:val="20"/>
                <w:szCs w:val="20"/>
              </w:rPr>
            </w:pPr>
            <w:r w:rsidRPr="00A51174">
              <w:rPr>
                <w:sz w:val="20"/>
                <w:szCs w:val="20"/>
              </w:rPr>
              <w:t>1.47  (0.87 -2.49 )</w:t>
            </w:r>
          </w:p>
        </w:tc>
        <w:tc>
          <w:tcPr>
            <w:tcW w:w="2197" w:type="dxa"/>
          </w:tcPr>
          <w:p w14:paraId="1E203D9E" w14:textId="77777777" w:rsidR="00AD48C3" w:rsidRPr="00A51174" w:rsidRDefault="00AD48C3" w:rsidP="0061105C">
            <w:pPr>
              <w:jc w:val="center"/>
              <w:rPr>
                <w:sz w:val="20"/>
                <w:szCs w:val="20"/>
              </w:rPr>
            </w:pPr>
            <w:r w:rsidRPr="00A51174">
              <w:rPr>
                <w:sz w:val="20"/>
                <w:szCs w:val="20"/>
              </w:rPr>
              <w:t>1.42  (0.80 -2.52 )</w:t>
            </w:r>
          </w:p>
        </w:tc>
      </w:tr>
      <w:tr w:rsidR="00AD48C3" w:rsidRPr="00A51174" w14:paraId="39D94A66" w14:textId="77777777" w:rsidTr="0061105C">
        <w:tc>
          <w:tcPr>
            <w:tcW w:w="4452" w:type="dxa"/>
          </w:tcPr>
          <w:p w14:paraId="55CFFE9B" w14:textId="77777777" w:rsidR="00AD48C3" w:rsidRPr="00A51174" w:rsidRDefault="00AD48C3" w:rsidP="0061105C">
            <w:pPr>
              <w:keepNext/>
              <w:keepLines/>
              <w:rPr>
                <w:sz w:val="20"/>
                <w:szCs w:val="20"/>
              </w:rPr>
            </w:pPr>
            <w:r w:rsidRPr="00A51174">
              <w:rPr>
                <w:sz w:val="20"/>
                <w:szCs w:val="20"/>
              </w:rPr>
              <w:t>Sex in past 12m</w:t>
            </w:r>
          </w:p>
        </w:tc>
        <w:tc>
          <w:tcPr>
            <w:tcW w:w="2197" w:type="dxa"/>
          </w:tcPr>
          <w:p w14:paraId="27675FC5" w14:textId="77777777" w:rsidR="00AD48C3" w:rsidRPr="00A51174" w:rsidRDefault="00AD48C3" w:rsidP="0061105C">
            <w:pPr>
              <w:keepNext/>
              <w:keepLines/>
              <w:jc w:val="center"/>
              <w:rPr>
                <w:sz w:val="20"/>
                <w:szCs w:val="20"/>
              </w:rPr>
            </w:pPr>
          </w:p>
        </w:tc>
        <w:tc>
          <w:tcPr>
            <w:tcW w:w="2197" w:type="dxa"/>
          </w:tcPr>
          <w:p w14:paraId="43D1CBC7" w14:textId="77777777" w:rsidR="00AD48C3" w:rsidRPr="00A51174" w:rsidRDefault="00AD48C3" w:rsidP="0061105C">
            <w:pPr>
              <w:jc w:val="center"/>
              <w:rPr>
                <w:sz w:val="20"/>
                <w:szCs w:val="20"/>
              </w:rPr>
            </w:pPr>
            <w:r w:rsidRPr="00A51174">
              <w:rPr>
                <w:sz w:val="20"/>
                <w:szCs w:val="20"/>
              </w:rPr>
              <w:t>P=0.68</w:t>
            </w:r>
          </w:p>
        </w:tc>
        <w:tc>
          <w:tcPr>
            <w:tcW w:w="2197" w:type="dxa"/>
          </w:tcPr>
          <w:p w14:paraId="62836882" w14:textId="77777777" w:rsidR="00AD48C3" w:rsidRPr="00A51174" w:rsidRDefault="00AD48C3" w:rsidP="0061105C">
            <w:pPr>
              <w:jc w:val="center"/>
              <w:rPr>
                <w:sz w:val="20"/>
                <w:szCs w:val="20"/>
              </w:rPr>
            </w:pPr>
            <w:r w:rsidRPr="00A51174">
              <w:rPr>
                <w:sz w:val="20"/>
                <w:szCs w:val="20"/>
              </w:rPr>
              <w:t>P=0.003</w:t>
            </w:r>
          </w:p>
        </w:tc>
        <w:tc>
          <w:tcPr>
            <w:tcW w:w="2197" w:type="dxa"/>
          </w:tcPr>
          <w:p w14:paraId="664D2D8C" w14:textId="77777777" w:rsidR="00AD48C3" w:rsidRPr="00A51174" w:rsidRDefault="00AD48C3" w:rsidP="0061105C">
            <w:pPr>
              <w:jc w:val="center"/>
              <w:rPr>
                <w:sz w:val="20"/>
                <w:szCs w:val="20"/>
              </w:rPr>
            </w:pPr>
            <w:r w:rsidRPr="00A51174">
              <w:rPr>
                <w:sz w:val="20"/>
                <w:szCs w:val="20"/>
              </w:rPr>
              <w:t>P=0.003</w:t>
            </w:r>
          </w:p>
        </w:tc>
      </w:tr>
      <w:tr w:rsidR="00AD48C3" w:rsidRPr="00A51174" w14:paraId="4D3469F5" w14:textId="77777777" w:rsidTr="0061105C">
        <w:tc>
          <w:tcPr>
            <w:tcW w:w="4452" w:type="dxa"/>
          </w:tcPr>
          <w:p w14:paraId="6007EC2A" w14:textId="77777777" w:rsidR="00AD48C3" w:rsidRPr="00A51174" w:rsidRDefault="00AD48C3" w:rsidP="0061105C">
            <w:pPr>
              <w:keepNext/>
              <w:keepLines/>
              <w:ind w:left="454"/>
              <w:rPr>
                <w:sz w:val="20"/>
                <w:szCs w:val="20"/>
              </w:rPr>
            </w:pPr>
            <w:r w:rsidRPr="00A51174">
              <w:rPr>
                <w:sz w:val="20"/>
                <w:szCs w:val="20"/>
              </w:rPr>
              <w:t>No</w:t>
            </w:r>
          </w:p>
        </w:tc>
        <w:tc>
          <w:tcPr>
            <w:tcW w:w="2197" w:type="dxa"/>
          </w:tcPr>
          <w:p w14:paraId="2AFC018B" w14:textId="77777777" w:rsidR="00AD48C3" w:rsidRPr="00A51174" w:rsidRDefault="00AD48C3" w:rsidP="0061105C">
            <w:pPr>
              <w:keepNext/>
              <w:keepLines/>
              <w:jc w:val="center"/>
              <w:rPr>
                <w:sz w:val="20"/>
                <w:szCs w:val="20"/>
              </w:rPr>
            </w:pPr>
            <w:r w:rsidRPr="00A51174">
              <w:rPr>
                <w:sz w:val="20"/>
                <w:szCs w:val="20"/>
              </w:rPr>
              <w:t>82 / 448 (18.3%)</w:t>
            </w:r>
          </w:p>
        </w:tc>
        <w:tc>
          <w:tcPr>
            <w:tcW w:w="2197" w:type="dxa"/>
          </w:tcPr>
          <w:p w14:paraId="20D3F5C2" w14:textId="77777777" w:rsidR="00AD48C3" w:rsidRPr="00A51174" w:rsidRDefault="00AD48C3" w:rsidP="0061105C">
            <w:pPr>
              <w:jc w:val="center"/>
              <w:rPr>
                <w:sz w:val="20"/>
                <w:szCs w:val="20"/>
              </w:rPr>
            </w:pPr>
            <w:r w:rsidRPr="00A51174">
              <w:rPr>
                <w:sz w:val="20"/>
                <w:szCs w:val="20"/>
              </w:rPr>
              <w:t>1</w:t>
            </w:r>
          </w:p>
        </w:tc>
        <w:tc>
          <w:tcPr>
            <w:tcW w:w="2197" w:type="dxa"/>
          </w:tcPr>
          <w:p w14:paraId="7E87D928" w14:textId="77777777" w:rsidR="00AD48C3" w:rsidRPr="00A51174" w:rsidRDefault="00AD48C3" w:rsidP="0061105C">
            <w:pPr>
              <w:jc w:val="center"/>
              <w:rPr>
                <w:sz w:val="20"/>
                <w:szCs w:val="20"/>
              </w:rPr>
            </w:pPr>
            <w:r w:rsidRPr="00A51174">
              <w:rPr>
                <w:sz w:val="20"/>
                <w:szCs w:val="20"/>
              </w:rPr>
              <w:t>1</w:t>
            </w:r>
          </w:p>
        </w:tc>
        <w:tc>
          <w:tcPr>
            <w:tcW w:w="2197" w:type="dxa"/>
          </w:tcPr>
          <w:p w14:paraId="3CA2D0E3" w14:textId="77777777" w:rsidR="00AD48C3" w:rsidRPr="00A51174" w:rsidRDefault="00AD48C3" w:rsidP="0061105C">
            <w:pPr>
              <w:jc w:val="center"/>
              <w:rPr>
                <w:sz w:val="20"/>
                <w:szCs w:val="20"/>
              </w:rPr>
            </w:pPr>
            <w:r w:rsidRPr="00A51174">
              <w:rPr>
                <w:sz w:val="20"/>
                <w:szCs w:val="20"/>
              </w:rPr>
              <w:t>1</w:t>
            </w:r>
          </w:p>
        </w:tc>
      </w:tr>
      <w:tr w:rsidR="00AD48C3" w:rsidRPr="00A51174" w14:paraId="54F65EFF" w14:textId="77777777" w:rsidTr="0061105C">
        <w:tc>
          <w:tcPr>
            <w:tcW w:w="4452" w:type="dxa"/>
          </w:tcPr>
          <w:p w14:paraId="6ED1BF82" w14:textId="77777777" w:rsidR="00AD48C3" w:rsidRPr="00A51174" w:rsidRDefault="00AD48C3" w:rsidP="0061105C">
            <w:pPr>
              <w:ind w:left="454"/>
              <w:rPr>
                <w:sz w:val="20"/>
                <w:szCs w:val="20"/>
              </w:rPr>
            </w:pPr>
            <w:r w:rsidRPr="00A51174">
              <w:rPr>
                <w:sz w:val="20"/>
                <w:szCs w:val="20"/>
              </w:rPr>
              <w:t>Yes</w:t>
            </w:r>
          </w:p>
        </w:tc>
        <w:tc>
          <w:tcPr>
            <w:tcW w:w="2197" w:type="dxa"/>
          </w:tcPr>
          <w:p w14:paraId="7FACC074" w14:textId="77777777" w:rsidR="00AD48C3" w:rsidRPr="00A51174" w:rsidRDefault="00AD48C3" w:rsidP="0061105C">
            <w:pPr>
              <w:jc w:val="center"/>
              <w:rPr>
                <w:sz w:val="20"/>
                <w:szCs w:val="20"/>
              </w:rPr>
            </w:pPr>
            <w:r w:rsidRPr="00A51174">
              <w:rPr>
                <w:sz w:val="20"/>
                <w:szCs w:val="20"/>
              </w:rPr>
              <w:t>260 / 1355 (19.2%)</w:t>
            </w:r>
          </w:p>
        </w:tc>
        <w:tc>
          <w:tcPr>
            <w:tcW w:w="2197" w:type="dxa"/>
          </w:tcPr>
          <w:p w14:paraId="21602771" w14:textId="77777777" w:rsidR="00AD48C3" w:rsidRPr="00A51174" w:rsidRDefault="00AD48C3" w:rsidP="0061105C">
            <w:pPr>
              <w:jc w:val="center"/>
              <w:rPr>
                <w:sz w:val="20"/>
                <w:szCs w:val="20"/>
              </w:rPr>
            </w:pPr>
            <w:r w:rsidRPr="00A51174">
              <w:rPr>
                <w:sz w:val="20"/>
                <w:szCs w:val="20"/>
              </w:rPr>
              <w:t>1.06  (0.80 -1.40 )</w:t>
            </w:r>
          </w:p>
        </w:tc>
        <w:tc>
          <w:tcPr>
            <w:tcW w:w="2197" w:type="dxa"/>
          </w:tcPr>
          <w:p w14:paraId="00D5D2ED" w14:textId="77777777" w:rsidR="00AD48C3" w:rsidRPr="00A51174" w:rsidRDefault="00AD48C3" w:rsidP="0061105C">
            <w:pPr>
              <w:jc w:val="center"/>
              <w:rPr>
                <w:sz w:val="20"/>
                <w:szCs w:val="20"/>
              </w:rPr>
            </w:pPr>
            <w:r w:rsidRPr="00A51174">
              <w:rPr>
                <w:sz w:val="20"/>
                <w:szCs w:val="20"/>
              </w:rPr>
              <w:t>1.58  (1.16 -2.14 )</w:t>
            </w:r>
          </w:p>
        </w:tc>
        <w:tc>
          <w:tcPr>
            <w:tcW w:w="2197" w:type="dxa"/>
          </w:tcPr>
          <w:p w14:paraId="26097C68" w14:textId="77777777" w:rsidR="00AD48C3" w:rsidRPr="00A51174" w:rsidRDefault="00AD48C3" w:rsidP="0061105C">
            <w:pPr>
              <w:jc w:val="center"/>
              <w:rPr>
                <w:sz w:val="20"/>
                <w:szCs w:val="20"/>
              </w:rPr>
            </w:pPr>
            <w:r w:rsidRPr="00A51174">
              <w:rPr>
                <w:sz w:val="20"/>
                <w:szCs w:val="20"/>
              </w:rPr>
              <w:t>1.64  (1.19 -2.26 )</w:t>
            </w:r>
          </w:p>
        </w:tc>
      </w:tr>
      <w:tr w:rsidR="00AD48C3" w:rsidRPr="00A51174" w14:paraId="66FB424C" w14:textId="77777777" w:rsidTr="0061105C">
        <w:tc>
          <w:tcPr>
            <w:tcW w:w="4452" w:type="dxa"/>
            <w:shd w:val="clear" w:color="auto" w:fill="F2F2F2" w:themeFill="background1" w:themeFillShade="F2"/>
          </w:tcPr>
          <w:p w14:paraId="0AA75157" w14:textId="77777777" w:rsidR="00AD48C3" w:rsidRPr="00A51174" w:rsidRDefault="00AD48C3" w:rsidP="0061105C">
            <w:pPr>
              <w:rPr>
                <w:b/>
                <w:sz w:val="20"/>
                <w:szCs w:val="20"/>
              </w:rPr>
            </w:pPr>
            <w:r w:rsidRPr="00A51174">
              <w:rPr>
                <w:b/>
                <w:sz w:val="20"/>
                <w:szCs w:val="20"/>
              </w:rPr>
              <w:lastRenderedPageBreak/>
              <w:t xml:space="preserve">Among those reporting sex in past 12m </w:t>
            </w:r>
          </w:p>
        </w:tc>
        <w:tc>
          <w:tcPr>
            <w:tcW w:w="2197" w:type="dxa"/>
            <w:shd w:val="clear" w:color="auto" w:fill="F2F2F2" w:themeFill="background1" w:themeFillShade="F2"/>
          </w:tcPr>
          <w:p w14:paraId="4FE83997"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1AF63E88"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73C9B7BA" w14:textId="77777777" w:rsidR="00AD48C3" w:rsidRPr="00A51174" w:rsidRDefault="00AD48C3" w:rsidP="0061105C">
            <w:pPr>
              <w:jc w:val="center"/>
              <w:rPr>
                <w:b/>
                <w:sz w:val="20"/>
                <w:szCs w:val="20"/>
              </w:rPr>
            </w:pPr>
          </w:p>
        </w:tc>
        <w:tc>
          <w:tcPr>
            <w:tcW w:w="2197" w:type="dxa"/>
            <w:shd w:val="clear" w:color="auto" w:fill="F2F2F2" w:themeFill="background1" w:themeFillShade="F2"/>
          </w:tcPr>
          <w:p w14:paraId="1C9A4FFC" w14:textId="77777777" w:rsidR="00AD48C3" w:rsidRPr="00A51174" w:rsidRDefault="00AD48C3" w:rsidP="0061105C">
            <w:pPr>
              <w:jc w:val="center"/>
              <w:rPr>
                <w:b/>
                <w:sz w:val="20"/>
                <w:szCs w:val="20"/>
              </w:rPr>
            </w:pPr>
          </w:p>
        </w:tc>
      </w:tr>
      <w:tr w:rsidR="00AD48C3" w:rsidRPr="00A51174" w14:paraId="2FE03507" w14:textId="77777777" w:rsidTr="0061105C">
        <w:tc>
          <w:tcPr>
            <w:tcW w:w="4452" w:type="dxa"/>
          </w:tcPr>
          <w:p w14:paraId="502B4FF3" w14:textId="77777777" w:rsidR="00AD48C3" w:rsidRPr="00A51174" w:rsidRDefault="00AD48C3" w:rsidP="0061105C">
            <w:pPr>
              <w:rPr>
                <w:sz w:val="20"/>
                <w:szCs w:val="20"/>
              </w:rPr>
            </w:pPr>
            <w:r w:rsidRPr="00A51174">
              <w:rPr>
                <w:sz w:val="20"/>
                <w:szCs w:val="20"/>
              </w:rPr>
              <w:t>More than one partner in past 12m</w:t>
            </w:r>
          </w:p>
        </w:tc>
        <w:tc>
          <w:tcPr>
            <w:tcW w:w="2197" w:type="dxa"/>
          </w:tcPr>
          <w:p w14:paraId="28A6FE29" w14:textId="77777777" w:rsidR="00AD48C3" w:rsidRPr="00A51174" w:rsidRDefault="00AD48C3" w:rsidP="0061105C">
            <w:pPr>
              <w:jc w:val="center"/>
              <w:rPr>
                <w:sz w:val="20"/>
                <w:szCs w:val="20"/>
              </w:rPr>
            </w:pPr>
          </w:p>
        </w:tc>
        <w:tc>
          <w:tcPr>
            <w:tcW w:w="2197" w:type="dxa"/>
          </w:tcPr>
          <w:p w14:paraId="29713F6A" w14:textId="77777777" w:rsidR="00AD48C3" w:rsidRPr="00A51174" w:rsidRDefault="00AD48C3" w:rsidP="0061105C">
            <w:pPr>
              <w:jc w:val="center"/>
              <w:rPr>
                <w:sz w:val="20"/>
                <w:szCs w:val="20"/>
              </w:rPr>
            </w:pPr>
            <w:r w:rsidRPr="00A51174">
              <w:rPr>
                <w:sz w:val="20"/>
                <w:szCs w:val="20"/>
              </w:rPr>
              <w:t>P=0.002</w:t>
            </w:r>
          </w:p>
        </w:tc>
        <w:tc>
          <w:tcPr>
            <w:tcW w:w="2197" w:type="dxa"/>
          </w:tcPr>
          <w:p w14:paraId="789A9B26" w14:textId="77777777" w:rsidR="00AD48C3" w:rsidRPr="00A51174" w:rsidRDefault="00AD48C3" w:rsidP="0061105C">
            <w:pPr>
              <w:jc w:val="center"/>
              <w:rPr>
                <w:sz w:val="20"/>
                <w:szCs w:val="20"/>
              </w:rPr>
            </w:pPr>
            <w:r w:rsidRPr="00A51174">
              <w:rPr>
                <w:sz w:val="20"/>
                <w:szCs w:val="20"/>
              </w:rPr>
              <w:t>P=0.90</w:t>
            </w:r>
          </w:p>
        </w:tc>
        <w:tc>
          <w:tcPr>
            <w:tcW w:w="2197" w:type="dxa"/>
          </w:tcPr>
          <w:p w14:paraId="5E3EF23F" w14:textId="77777777" w:rsidR="00AD48C3" w:rsidRPr="00A51174" w:rsidRDefault="00AD48C3" w:rsidP="0061105C">
            <w:pPr>
              <w:jc w:val="center"/>
              <w:rPr>
                <w:sz w:val="20"/>
                <w:szCs w:val="20"/>
              </w:rPr>
            </w:pPr>
            <w:r w:rsidRPr="00A51174">
              <w:rPr>
                <w:sz w:val="20"/>
                <w:szCs w:val="20"/>
              </w:rPr>
              <w:t>P=0.42</w:t>
            </w:r>
          </w:p>
        </w:tc>
      </w:tr>
      <w:tr w:rsidR="00AD48C3" w:rsidRPr="00A51174" w14:paraId="0C844F08" w14:textId="77777777" w:rsidTr="0061105C">
        <w:tc>
          <w:tcPr>
            <w:tcW w:w="4452" w:type="dxa"/>
          </w:tcPr>
          <w:p w14:paraId="475F14BA" w14:textId="77777777" w:rsidR="00AD48C3" w:rsidRPr="00A51174" w:rsidRDefault="00AD48C3" w:rsidP="0061105C">
            <w:pPr>
              <w:ind w:left="454"/>
              <w:rPr>
                <w:sz w:val="20"/>
                <w:szCs w:val="20"/>
              </w:rPr>
            </w:pPr>
            <w:r w:rsidRPr="00A51174">
              <w:rPr>
                <w:sz w:val="20"/>
                <w:szCs w:val="20"/>
              </w:rPr>
              <w:t>No</w:t>
            </w:r>
          </w:p>
        </w:tc>
        <w:tc>
          <w:tcPr>
            <w:tcW w:w="2197" w:type="dxa"/>
          </w:tcPr>
          <w:p w14:paraId="25AAEC7A" w14:textId="77777777" w:rsidR="00AD48C3" w:rsidRPr="00A51174" w:rsidRDefault="00AD48C3" w:rsidP="0061105C">
            <w:pPr>
              <w:jc w:val="center"/>
              <w:rPr>
                <w:sz w:val="20"/>
                <w:szCs w:val="20"/>
              </w:rPr>
            </w:pPr>
            <w:r w:rsidRPr="00A51174">
              <w:rPr>
                <w:sz w:val="20"/>
                <w:szCs w:val="20"/>
              </w:rPr>
              <w:t>328 / 1647 (19.9%)</w:t>
            </w:r>
          </w:p>
        </w:tc>
        <w:tc>
          <w:tcPr>
            <w:tcW w:w="2197" w:type="dxa"/>
          </w:tcPr>
          <w:p w14:paraId="293ED40C" w14:textId="77777777" w:rsidR="00AD48C3" w:rsidRPr="00A51174" w:rsidRDefault="00AD48C3" w:rsidP="0061105C">
            <w:pPr>
              <w:jc w:val="center"/>
              <w:rPr>
                <w:sz w:val="20"/>
                <w:szCs w:val="20"/>
              </w:rPr>
            </w:pPr>
            <w:r w:rsidRPr="00A51174">
              <w:rPr>
                <w:sz w:val="20"/>
                <w:szCs w:val="20"/>
              </w:rPr>
              <w:t>1</w:t>
            </w:r>
          </w:p>
        </w:tc>
        <w:tc>
          <w:tcPr>
            <w:tcW w:w="2197" w:type="dxa"/>
          </w:tcPr>
          <w:p w14:paraId="6A598E06" w14:textId="77777777" w:rsidR="00AD48C3" w:rsidRPr="00A51174" w:rsidRDefault="00AD48C3" w:rsidP="0061105C">
            <w:pPr>
              <w:jc w:val="center"/>
              <w:rPr>
                <w:sz w:val="20"/>
                <w:szCs w:val="20"/>
              </w:rPr>
            </w:pPr>
            <w:r w:rsidRPr="00A51174">
              <w:rPr>
                <w:sz w:val="20"/>
                <w:szCs w:val="20"/>
              </w:rPr>
              <w:t>1</w:t>
            </w:r>
          </w:p>
        </w:tc>
        <w:tc>
          <w:tcPr>
            <w:tcW w:w="2197" w:type="dxa"/>
          </w:tcPr>
          <w:p w14:paraId="08AA68D4" w14:textId="77777777" w:rsidR="00AD48C3" w:rsidRPr="00A51174" w:rsidRDefault="00AD48C3" w:rsidP="0061105C">
            <w:pPr>
              <w:jc w:val="center"/>
              <w:rPr>
                <w:sz w:val="20"/>
                <w:szCs w:val="20"/>
              </w:rPr>
            </w:pPr>
            <w:r w:rsidRPr="00A51174">
              <w:rPr>
                <w:sz w:val="20"/>
                <w:szCs w:val="20"/>
              </w:rPr>
              <w:t>1</w:t>
            </w:r>
          </w:p>
        </w:tc>
      </w:tr>
      <w:tr w:rsidR="00AD48C3" w:rsidRPr="00A51174" w14:paraId="64E3062A" w14:textId="77777777" w:rsidTr="0061105C">
        <w:tc>
          <w:tcPr>
            <w:tcW w:w="4452" w:type="dxa"/>
          </w:tcPr>
          <w:p w14:paraId="4AD89A5B" w14:textId="77777777" w:rsidR="00AD48C3" w:rsidRPr="00A51174" w:rsidRDefault="00AD48C3" w:rsidP="0061105C">
            <w:pPr>
              <w:ind w:left="454"/>
              <w:rPr>
                <w:sz w:val="20"/>
                <w:szCs w:val="20"/>
              </w:rPr>
            </w:pPr>
            <w:r w:rsidRPr="00A51174">
              <w:rPr>
                <w:sz w:val="20"/>
                <w:szCs w:val="20"/>
              </w:rPr>
              <w:t>Yes</w:t>
            </w:r>
          </w:p>
        </w:tc>
        <w:tc>
          <w:tcPr>
            <w:tcW w:w="2197" w:type="dxa"/>
          </w:tcPr>
          <w:p w14:paraId="72A67497" w14:textId="77777777" w:rsidR="00AD48C3" w:rsidRPr="00A51174" w:rsidRDefault="00AD48C3" w:rsidP="0061105C">
            <w:pPr>
              <w:jc w:val="center"/>
              <w:rPr>
                <w:sz w:val="20"/>
                <w:szCs w:val="20"/>
              </w:rPr>
            </w:pPr>
            <w:r w:rsidRPr="00A51174">
              <w:rPr>
                <w:sz w:val="20"/>
                <w:szCs w:val="20"/>
              </w:rPr>
              <w:t>14 / 152 (9.2 %)</w:t>
            </w:r>
          </w:p>
        </w:tc>
        <w:tc>
          <w:tcPr>
            <w:tcW w:w="2197" w:type="dxa"/>
          </w:tcPr>
          <w:p w14:paraId="76D3B565" w14:textId="77777777" w:rsidR="00AD48C3" w:rsidRPr="00A51174" w:rsidRDefault="00AD48C3" w:rsidP="0061105C">
            <w:pPr>
              <w:jc w:val="center"/>
              <w:rPr>
                <w:sz w:val="20"/>
                <w:szCs w:val="20"/>
              </w:rPr>
            </w:pPr>
            <w:r w:rsidRPr="00A51174">
              <w:rPr>
                <w:sz w:val="20"/>
                <w:szCs w:val="20"/>
              </w:rPr>
              <w:t>0.41  (0.23 -0.72 )</w:t>
            </w:r>
          </w:p>
        </w:tc>
        <w:tc>
          <w:tcPr>
            <w:tcW w:w="2197" w:type="dxa"/>
          </w:tcPr>
          <w:p w14:paraId="32E2DD4D" w14:textId="77777777" w:rsidR="00AD48C3" w:rsidRPr="00A51174" w:rsidRDefault="00AD48C3" w:rsidP="0061105C">
            <w:pPr>
              <w:jc w:val="center"/>
              <w:rPr>
                <w:sz w:val="20"/>
                <w:szCs w:val="20"/>
              </w:rPr>
            </w:pPr>
            <w:r w:rsidRPr="00A51174">
              <w:rPr>
                <w:sz w:val="20"/>
                <w:szCs w:val="20"/>
              </w:rPr>
              <w:t>0.96  (0.51 -1.80 )</w:t>
            </w:r>
          </w:p>
        </w:tc>
        <w:tc>
          <w:tcPr>
            <w:tcW w:w="2197" w:type="dxa"/>
          </w:tcPr>
          <w:p w14:paraId="4450A552" w14:textId="77777777" w:rsidR="00AD48C3" w:rsidRPr="00A51174" w:rsidRDefault="00AD48C3" w:rsidP="0061105C">
            <w:pPr>
              <w:jc w:val="center"/>
              <w:rPr>
                <w:sz w:val="20"/>
                <w:szCs w:val="20"/>
              </w:rPr>
            </w:pPr>
            <w:r w:rsidRPr="00A51174">
              <w:rPr>
                <w:sz w:val="20"/>
                <w:szCs w:val="20"/>
              </w:rPr>
              <w:t>0.76  (0.39 -1.49 )</w:t>
            </w:r>
          </w:p>
        </w:tc>
      </w:tr>
      <w:tr w:rsidR="00AD48C3" w:rsidRPr="00A51174" w14:paraId="3FC2FE29" w14:textId="77777777" w:rsidTr="0061105C">
        <w:tc>
          <w:tcPr>
            <w:tcW w:w="4452" w:type="dxa"/>
          </w:tcPr>
          <w:p w14:paraId="74706F1E" w14:textId="77777777" w:rsidR="00AD48C3" w:rsidRPr="00A51174" w:rsidRDefault="00AD48C3" w:rsidP="0061105C">
            <w:pPr>
              <w:rPr>
                <w:sz w:val="20"/>
                <w:szCs w:val="20"/>
              </w:rPr>
            </w:pPr>
            <w:r w:rsidRPr="00A51174">
              <w:rPr>
                <w:sz w:val="20"/>
                <w:szCs w:val="20"/>
              </w:rPr>
              <w:t>Partner in last 12m AGYW aged 15-24</w:t>
            </w:r>
          </w:p>
        </w:tc>
        <w:tc>
          <w:tcPr>
            <w:tcW w:w="2197" w:type="dxa"/>
          </w:tcPr>
          <w:p w14:paraId="1863C764" w14:textId="77777777" w:rsidR="00AD48C3" w:rsidRPr="00A51174" w:rsidRDefault="00AD48C3" w:rsidP="0061105C">
            <w:pPr>
              <w:jc w:val="center"/>
              <w:rPr>
                <w:sz w:val="20"/>
                <w:szCs w:val="20"/>
              </w:rPr>
            </w:pPr>
          </w:p>
        </w:tc>
        <w:tc>
          <w:tcPr>
            <w:tcW w:w="2197" w:type="dxa"/>
          </w:tcPr>
          <w:p w14:paraId="46E4F39C" w14:textId="77777777" w:rsidR="00AD48C3" w:rsidRPr="00A51174" w:rsidRDefault="00AD48C3" w:rsidP="0061105C">
            <w:pPr>
              <w:jc w:val="center"/>
              <w:rPr>
                <w:sz w:val="20"/>
                <w:szCs w:val="20"/>
              </w:rPr>
            </w:pPr>
            <w:r w:rsidRPr="00A51174">
              <w:rPr>
                <w:sz w:val="20"/>
                <w:szCs w:val="20"/>
              </w:rPr>
              <w:t>P=0.001</w:t>
            </w:r>
          </w:p>
        </w:tc>
        <w:tc>
          <w:tcPr>
            <w:tcW w:w="2197" w:type="dxa"/>
          </w:tcPr>
          <w:p w14:paraId="58628EEC" w14:textId="77777777" w:rsidR="00AD48C3" w:rsidRPr="00A51174" w:rsidRDefault="00AD48C3" w:rsidP="0061105C">
            <w:pPr>
              <w:jc w:val="center"/>
              <w:rPr>
                <w:sz w:val="20"/>
                <w:szCs w:val="20"/>
              </w:rPr>
            </w:pPr>
            <w:r w:rsidRPr="00A51174">
              <w:rPr>
                <w:sz w:val="20"/>
                <w:szCs w:val="20"/>
              </w:rPr>
              <w:t>P=0.007</w:t>
            </w:r>
          </w:p>
        </w:tc>
        <w:tc>
          <w:tcPr>
            <w:tcW w:w="2197" w:type="dxa"/>
          </w:tcPr>
          <w:p w14:paraId="5811D91C" w14:textId="77777777" w:rsidR="00AD48C3" w:rsidRPr="00A51174" w:rsidRDefault="00AD48C3" w:rsidP="0061105C">
            <w:pPr>
              <w:jc w:val="center"/>
              <w:rPr>
                <w:sz w:val="20"/>
                <w:szCs w:val="20"/>
              </w:rPr>
            </w:pPr>
            <w:r w:rsidRPr="00A51174">
              <w:rPr>
                <w:sz w:val="20"/>
                <w:szCs w:val="20"/>
              </w:rPr>
              <w:t>P=0.01</w:t>
            </w:r>
          </w:p>
        </w:tc>
      </w:tr>
      <w:tr w:rsidR="00AD48C3" w:rsidRPr="00A51174" w14:paraId="0DC46DA0" w14:textId="77777777" w:rsidTr="0061105C">
        <w:tc>
          <w:tcPr>
            <w:tcW w:w="4452" w:type="dxa"/>
          </w:tcPr>
          <w:p w14:paraId="369D2F74" w14:textId="77777777" w:rsidR="00AD48C3" w:rsidRPr="00A51174" w:rsidRDefault="00AD48C3" w:rsidP="0061105C">
            <w:pPr>
              <w:ind w:left="454"/>
              <w:rPr>
                <w:sz w:val="20"/>
                <w:szCs w:val="20"/>
              </w:rPr>
            </w:pPr>
            <w:r w:rsidRPr="00A51174">
              <w:rPr>
                <w:sz w:val="20"/>
                <w:szCs w:val="20"/>
              </w:rPr>
              <w:t>No</w:t>
            </w:r>
          </w:p>
        </w:tc>
        <w:tc>
          <w:tcPr>
            <w:tcW w:w="2197" w:type="dxa"/>
          </w:tcPr>
          <w:p w14:paraId="473256B2" w14:textId="77777777" w:rsidR="00AD48C3" w:rsidRPr="00A51174" w:rsidRDefault="00AD48C3" w:rsidP="0061105C">
            <w:pPr>
              <w:jc w:val="center"/>
              <w:rPr>
                <w:sz w:val="20"/>
                <w:szCs w:val="20"/>
              </w:rPr>
            </w:pPr>
            <w:r w:rsidRPr="00A51174">
              <w:rPr>
                <w:sz w:val="20"/>
                <w:szCs w:val="20"/>
              </w:rPr>
              <w:t>26 / 230 (11.3%)</w:t>
            </w:r>
          </w:p>
        </w:tc>
        <w:tc>
          <w:tcPr>
            <w:tcW w:w="2197" w:type="dxa"/>
          </w:tcPr>
          <w:p w14:paraId="7134D788" w14:textId="77777777" w:rsidR="00AD48C3" w:rsidRPr="00A51174" w:rsidRDefault="00AD48C3" w:rsidP="0061105C">
            <w:pPr>
              <w:jc w:val="center"/>
              <w:rPr>
                <w:sz w:val="20"/>
                <w:szCs w:val="20"/>
              </w:rPr>
            </w:pPr>
            <w:r w:rsidRPr="00A51174">
              <w:rPr>
                <w:sz w:val="20"/>
                <w:szCs w:val="20"/>
              </w:rPr>
              <w:t>1</w:t>
            </w:r>
          </w:p>
        </w:tc>
        <w:tc>
          <w:tcPr>
            <w:tcW w:w="2197" w:type="dxa"/>
          </w:tcPr>
          <w:p w14:paraId="133D79B0" w14:textId="77777777" w:rsidR="00AD48C3" w:rsidRPr="00A51174" w:rsidRDefault="00AD48C3" w:rsidP="0061105C">
            <w:pPr>
              <w:jc w:val="center"/>
              <w:rPr>
                <w:sz w:val="20"/>
                <w:szCs w:val="20"/>
              </w:rPr>
            </w:pPr>
            <w:r w:rsidRPr="00A51174">
              <w:rPr>
                <w:sz w:val="20"/>
                <w:szCs w:val="20"/>
              </w:rPr>
              <w:t>1</w:t>
            </w:r>
          </w:p>
        </w:tc>
        <w:tc>
          <w:tcPr>
            <w:tcW w:w="2197" w:type="dxa"/>
          </w:tcPr>
          <w:p w14:paraId="38722363" w14:textId="77777777" w:rsidR="00AD48C3" w:rsidRPr="00A51174" w:rsidRDefault="00AD48C3" w:rsidP="0061105C">
            <w:pPr>
              <w:jc w:val="center"/>
              <w:rPr>
                <w:sz w:val="20"/>
                <w:szCs w:val="20"/>
              </w:rPr>
            </w:pPr>
            <w:r w:rsidRPr="00A51174">
              <w:rPr>
                <w:sz w:val="20"/>
                <w:szCs w:val="20"/>
              </w:rPr>
              <w:t>1</w:t>
            </w:r>
          </w:p>
        </w:tc>
      </w:tr>
      <w:tr w:rsidR="00AD48C3" w:rsidRPr="00A51174" w14:paraId="68EEC06B" w14:textId="77777777" w:rsidTr="0061105C">
        <w:tc>
          <w:tcPr>
            <w:tcW w:w="4452" w:type="dxa"/>
          </w:tcPr>
          <w:p w14:paraId="43AE52BD" w14:textId="77777777" w:rsidR="00AD48C3" w:rsidRPr="00A51174" w:rsidRDefault="00AD48C3" w:rsidP="0061105C">
            <w:pPr>
              <w:ind w:left="454"/>
              <w:rPr>
                <w:sz w:val="20"/>
                <w:szCs w:val="20"/>
              </w:rPr>
            </w:pPr>
            <w:r w:rsidRPr="00A51174">
              <w:rPr>
                <w:sz w:val="20"/>
                <w:szCs w:val="20"/>
              </w:rPr>
              <w:t>Yes</w:t>
            </w:r>
          </w:p>
        </w:tc>
        <w:tc>
          <w:tcPr>
            <w:tcW w:w="2197" w:type="dxa"/>
          </w:tcPr>
          <w:p w14:paraId="11A8FEAB" w14:textId="77777777" w:rsidR="00AD48C3" w:rsidRPr="00A51174" w:rsidRDefault="00AD48C3" w:rsidP="0061105C">
            <w:pPr>
              <w:jc w:val="center"/>
              <w:rPr>
                <w:sz w:val="20"/>
                <w:szCs w:val="20"/>
              </w:rPr>
            </w:pPr>
            <w:r w:rsidRPr="00A51174">
              <w:rPr>
                <w:sz w:val="20"/>
                <w:szCs w:val="20"/>
              </w:rPr>
              <w:t>225 / 1078 (20.9%)</w:t>
            </w:r>
          </w:p>
        </w:tc>
        <w:tc>
          <w:tcPr>
            <w:tcW w:w="2197" w:type="dxa"/>
          </w:tcPr>
          <w:p w14:paraId="1B3EB014" w14:textId="77777777" w:rsidR="00AD48C3" w:rsidRPr="00A51174" w:rsidRDefault="00AD48C3" w:rsidP="0061105C">
            <w:pPr>
              <w:jc w:val="center"/>
              <w:rPr>
                <w:sz w:val="20"/>
                <w:szCs w:val="20"/>
              </w:rPr>
            </w:pPr>
            <w:r w:rsidRPr="00A51174">
              <w:rPr>
                <w:sz w:val="20"/>
                <w:szCs w:val="20"/>
              </w:rPr>
              <w:t>2.07  (1.34 -3.19 )</w:t>
            </w:r>
          </w:p>
        </w:tc>
        <w:tc>
          <w:tcPr>
            <w:tcW w:w="2197" w:type="dxa"/>
          </w:tcPr>
          <w:p w14:paraId="4EF5AD75" w14:textId="77777777" w:rsidR="00AD48C3" w:rsidRPr="00A51174" w:rsidRDefault="00AD48C3" w:rsidP="0061105C">
            <w:pPr>
              <w:jc w:val="center"/>
              <w:rPr>
                <w:sz w:val="20"/>
                <w:szCs w:val="20"/>
              </w:rPr>
            </w:pPr>
            <w:r w:rsidRPr="00A51174">
              <w:rPr>
                <w:sz w:val="20"/>
                <w:szCs w:val="20"/>
              </w:rPr>
              <w:t>2.12  (1.23 -3.66 )</w:t>
            </w:r>
          </w:p>
        </w:tc>
        <w:tc>
          <w:tcPr>
            <w:tcW w:w="2197" w:type="dxa"/>
          </w:tcPr>
          <w:p w14:paraId="420C3234" w14:textId="77777777" w:rsidR="00AD48C3" w:rsidRPr="00A51174" w:rsidRDefault="00AD48C3" w:rsidP="0061105C">
            <w:pPr>
              <w:jc w:val="center"/>
              <w:rPr>
                <w:sz w:val="20"/>
                <w:szCs w:val="20"/>
              </w:rPr>
            </w:pPr>
            <w:r w:rsidRPr="00A51174">
              <w:rPr>
                <w:sz w:val="20"/>
                <w:szCs w:val="20"/>
              </w:rPr>
              <w:t>2.08  (1.19 -3.67 )</w:t>
            </w:r>
          </w:p>
        </w:tc>
      </w:tr>
      <w:tr w:rsidR="00AD48C3" w:rsidRPr="00A51174" w14:paraId="09C8CB02" w14:textId="77777777" w:rsidTr="0061105C">
        <w:tc>
          <w:tcPr>
            <w:tcW w:w="4452" w:type="dxa"/>
          </w:tcPr>
          <w:p w14:paraId="2A58A64F" w14:textId="77777777" w:rsidR="00AD48C3" w:rsidRPr="00A51174" w:rsidRDefault="00AD48C3" w:rsidP="0061105C">
            <w:pPr>
              <w:rPr>
                <w:sz w:val="20"/>
                <w:szCs w:val="20"/>
              </w:rPr>
            </w:pPr>
            <w:r w:rsidRPr="00A51174">
              <w:rPr>
                <w:sz w:val="20"/>
                <w:szCs w:val="20"/>
              </w:rPr>
              <w:t>Used condom at last sex</w:t>
            </w:r>
          </w:p>
        </w:tc>
        <w:tc>
          <w:tcPr>
            <w:tcW w:w="2197" w:type="dxa"/>
          </w:tcPr>
          <w:p w14:paraId="25F0EB95" w14:textId="77777777" w:rsidR="00AD48C3" w:rsidRPr="00A51174" w:rsidRDefault="00AD48C3" w:rsidP="0061105C">
            <w:pPr>
              <w:jc w:val="center"/>
              <w:rPr>
                <w:sz w:val="20"/>
                <w:szCs w:val="20"/>
              </w:rPr>
            </w:pPr>
          </w:p>
        </w:tc>
        <w:tc>
          <w:tcPr>
            <w:tcW w:w="2197" w:type="dxa"/>
          </w:tcPr>
          <w:p w14:paraId="268A8687" w14:textId="77777777" w:rsidR="00AD48C3" w:rsidRPr="00A51174" w:rsidRDefault="00AD48C3" w:rsidP="0061105C">
            <w:pPr>
              <w:jc w:val="center"/>
              <w:rPr>
                <w:sz w:val="20"/>
                <w:szCs w:val="20"/>
              </w:rPr>
            </w:pPr>
            <w:r w:rsidRPr="00A51174">
              <w:rPr>
                <w:sz w:val="20"/>
                <w:szCs w:val="20"/>
              </w:rPr>
              <w:t>P=0.002</w:t>
            </w:r>
          </w:p>
        </w:tc>
        <w:tc>
          <w:tcPr>
            <w:tcW w:w="2197" w:type="dxa"/>
          </w:tcPr>
          <w:p w14:paraId="2B57A2E4" w14:textId="77777777" w:rsidR="00AD48C3" w:rsidRPr="00A51174" w:rsidRDefault="00AD48C3" w:rsidP="0061105C">
            <w:pPr>
              <w:jc w:val="center"/>
              <w:rPr>
                <w:sz w:val="20"/>
                <w:szCs w:val="20"/>
              </w:rPr>
            </w:pPr>
            <w:r w:rsidRPr="00A51174">
              <w:rPr>
                <w:sz w:val="20"/>
                <w:szCs w:val="20"/>
              </w:rPr>
              <w:t>P=0.09</w:t>
            </w:r>
          </w:p>
        </w:tc>
        <w:tc>
          <w:tcPr>
            <w:tcW w:w="2197" w:type="dxa"/>
          </w:tcPr>
          <w:p w14:paraId="5C10C0FF" w14:textId="77777777" w:rsidR="00AD48C3" w:rsidRPr="00A51174" w:rsidRDefault="00AD48C3" w:rsidP="0061105C">
            <w:pPr>
              <w:jc w:val="center"/>
              <w:rPr>
                <w:sz w:val="20"/>
                <w:szCs w:val="20"/>
              </w:rPr>
            </w:pPr>
            <w:r w:rsidRPr="00A51174">
              <w:rPr>
                <w:sz w:val="20"/>
                <w:szCs w:val="20"/>
              </w:rPr>
              <w:t>P=0.10</w:t>
            </w:r>
          </w:p>
        </w:tc>
      </w:tr>
      <w:tr w:rsidR="00AD48C3" w:rsidRPr="00A51174" w14:paraId="3849B8E3" w14:textId="77777777" w:rsidTr="0061105C">
        <w:tc>
          <w:tcPr>
            <w:tcW w:w="4452" w:type="dxa"/>
          </w:tcPr>
          <w:p w14:paraId="7720D36E" w14:textId="77777777" w:rsidR="00AD48C3" w:rsidRPr="00A51174" w:rsidRDefault="00AD48C3" w:rsidP="0061105C">
            <w:pPr>
              <w:ind w:left="454"/>
              <w:rPr>
                <w:sz w:val="20"/>
                <w:szCs w:val="20"/>
              </w:rPr>
            </w:pPr>
            <w:r w:rsidRPr="00A51174">
              <w:rPr>
                <w:sz w:val="20"/>
                <w:szCs w:val="20"/>
              </w:rPr>
              <w:t>No</w:t>
            </w:r>
          </w:p>
        </w:tc>
        <w:tc>
          <w:tcPr>
            <w:tcW w:w="2197" w:type="dxa"/>
          </w:tcPr>
          <w:p w14:paraId="415C1CA5" w14:textId="77777777" w:rsidR="00AD48C3" w:rsidRPr="00A51174" w:rsidRDefault="00AD48C3" w:rsidP="0061105C">
            <w:pPr>
              <w:jc w:val="center"/>
              <w:rPr>
                <w:sz w:val="20"/>
                <w:szCs w:val="20"/>
              </w:rPr>
            </w:pPr>
            <w:r w:rsidRPr="00A51174">
              <w:rPr>
                <w:sz w:val="20"/>
                <w:szCs w:val="20"/>
              </w:rPr>
              <w:t>123 / 530 (23.2%)</w:t>
            </w:r>
          </w:p>
        </w:tc>
        <w:tc>
          <w:tcPr>
            <w:tcW w:w="2197" w:type="dxa"/>
          </w:tcPr>
          <w:p w14:paraId="05C3BF2F" w14:textId="77777777" w:rsidR="00AD48C3" w:rsidRPr="00A51174" w:rsidRDefault="00AD48C3" w:rsidP="0061105C">
            <w:pPr>
              <w:jc w:val="center"/>
              <w:rPr>
                <w:sz w:val="20"/>
                <w:szCs w:val="20"/>
              </w:rPr>
            </w:pPr>
            <w:r w:rsidRPr="00A51174">
              <w:rPr>
                <w:sz w:val="20"/>
                <w:szCs w:val="20"/>
              </w:rPr>
              <w:t>1</w:t>
            </w:r>
          </w:p>
        </w:tc>
        <w:tc>
          <w:tcPr>
            <w:tcW w:w="2197" w:type="dxa"/>
          </w:tcPr>
          <w:p w14:paraId="418A2E5D" w14:textId="77777777" w:rsidR="00AD48C3" w:rsidRPr="00A51174" w:rsidRDefault="00AD48C3" w:rsidP="0061105C">
            <w:pPr>
              <w:jc w:val="center"/>
              <w:rPr>
                <w:sz w:val="20"/>
                <w:szCs w:val="20"/>
              </w:rPr>
            </w:pPr>
            <w:r w:rsidRPr="00A51174">
              <w:rPr>
                <w:sz w:val="20"/>
                <w:szCs w:val="20"/>
              </w:rPr>
              <w:t>1</w:t>
            </w:r>
          </w:p>
        </w:tc>
        <w:tc>
          <w:tcPr>
            <w:tcW w:w="2197" w:type="dxa"/>
          </w:tcPr>
          <w:p w14:paraId="6D2179C7" w14:textId="77777777" w:rsidR="00AD48C3" w:rsidRPr="00A51174" w:rsidRDefault="00AD48C3" w:rsidP="0061105C">
            <w:pPr>
              <w:jc w:val="center"/>
              <w:rPr>
                <w:sz w:val="20"/>
                <w:szCs w:val="20"/>
              </w:rPr>
            </w:pPr>
            <w:r w:rsidRPr="00A51174">
              <w:rPr>
                <w:sz w:val="20"/>
                <w:szCs w:val="20"/>
              </w:rPr>
              <w:t>1</w:t>
            </w:r>
          </w:p>
        </w:tc>
      </w:tr>
      <w:tr w:rsidR="00AD48C3" w:rsidRPr="00A51174" w14:paraId="3BE9B5AD" w14:textId="77777777" w:rsidTr="0061105C">
        <w:tc>
          <w:tcPr>
            <w:tcW w:w="4452" w:type="dxa"/>
          </w:tcPr>
          <w:p w14:paraId="7F469E06" w14:textId="77777777" w:rsidR="00AD48C3" w:rsidRPr="00A51174" w:rsidRDefault="00AD48C3" w:rsidP="0061105C">
            <w:pPr>
              <w:ind w:left="454"/>
              <w:rPr>
                <w:sz w:val="20"/>
                <w:szCs w:val="20"/>
              </w:rPr>
            </w:pPr>
            <w:r w:rsidRPr="00A51174">
              <w:rPr>
                <w:sz w:val="20"/>
                <w:szCs w:val="20"/>
              </w:rPr>
              <w:t>Yes</w:t>
            </w:r>
          </w:p>
        </w:tc>
        <w:tc>
          <w:tcPr>
            <w:tcW w:w="2197" w:type="dxa"/>
          </w:tcPr>
          <w:p w14:paraId="532949E9" w14:textId="77777777" w:rsidR="00AD48C3" w:rsidRPr="00A51174" w:rsidRDefault="00AD48C3" w:rsidP="0061105C">
            <w:pPr>
              <w:jc w:val="center"/>
              <w:rPr>
                <w:sz w:val="20"/>
                <w:szCs w:val="20"/>
              </w:rPr>
            </w:pPr>
            <w:r w:rsidRPr="00A51174">
              <w:rPr>
                <w:sz w:val="20"/>
                <w:szCs w:val="20"/>
              </w:rPr>
              <w:t>136 / 824 (16.5%)</w:t>
            </w:r>
          </w:p>
        </w:tc>
        <w:tc>
          <w:tcPr>
            <w:tcW w:w="2197" w:type="dxa"/>
          </w:tcPr>
          <w:p w14:paraId="720541B0" w14:textId="77777777" w:rsidR="00AD48C3" w:rsidRPr="00A51174" w:rsidRDefault="00AD48C3" w:rsidP="0061105C">
            <w:pPr>
              <w:jc w:val="center"/>
              <w:rPr>
                <w:sz w:val="20"/>
                <w:szCs w:val="20"/>
              </w:rPr>
            </w:pPr>
            <w:r w:rsidRPr="00A51174">
              <w:rPr>
                <w:sz w:val="20"/>
                <w:szCs w:val="20"/>
              </w:rPr>
              <w:t>0.65  (0.50 -0.86 )</w:t>
            </w:r>
          </w:p>
        </w:tc>
        <w:tc>
          <w:tcPr>
            <w:tcW w:w="2197" w:type="dxa"/>
          </w:tcPr>
          <w:p w14:paraId="4EB5F92B" w14:textId="77777777" w:rsidR="00AD48C3" w:rsidRPr="00A51174" w:rsidRDefault="00AD48C3" w:rsidP="0061105C">
            <w:pPr>
              <w:jc w:val="center"/>
              <w:rPr>
                <w:sz w:val="20"/>
                <w:szCs w:val="20"/>
              </w:rPr>
            </w:pPr>
            <w:r w:rsidRPr="00A51174">
              <w:rPr>
                <w:sz w:val="20"/>
                <w:szCs w:val="20"/>
              </w:rPr>
              <w:t>0.77  (0.57 -1.04 )</w:t>
            </w:r>
          </w:p>
        </w:tc>
        <w:tc>
          <w:tcPr>
            <w:tcW w:w="2197" w:type="dxa"/>
          </w:tcPr>
          <w:p w14:paraId="3624C6C1" w14:textId="77777777" w:rsidR="00AD48C3" w:rsidRPr="00A51174" w:rsidRDefault="00AD48C3" w:rsidP="0061105C">
            <w:pPr>
              <w:jc w:val="center"/>
              <w:rPr>
                <w:sz w:val="20"/>
                <w:szCs w:val="20"/>
              </w:rPr>
            </w:pPr>
            <w:r w:rsidRPr="00A51174">
              <w:rPr>
                <w:sz w:val="20"/>
                <w:szCs w:val="20"/>
              </w:rPr>
              <w:t>0.76  (0.55 -1.05 )</w:t>
            </w:r>
          </w:p>
        </w:tc>
      </w:tr>
      <w:tr w:rsidR="00AD48C3" w:rsidRPr="00A51174" w14:paraId="647D1EA0" w14:textId="77777777" w:rsidTr="0061105C">
        <w:tc>
          <w:tcPr>
            <w:tcW w:w="4452" w:type="dxa"/>
          </w:tcPr>
          <w:p w14:paraId="0FEB8657" w14:textId="77777777" w:rsidR="00AD48C3" w:rsidRPr="00A51174" w:rsidRDefault="00AD48C3" w:rsidP="0061105C">
            <w:pPr>
              <w:rPr>
                <w:sz w:val="20"/>
                <w:szCs w:val="20"/>
              </w:rPr>
            </w:pPr>
            <w:r w:rsidRPr="00A51174">
              <w:rPr>
                <w:sz w:val="20"/>
                <w:szCs w:val="20"/>
              </w:rPr>
              <w:t>Casual partner in past 12m</w:t>
            </w:r>
          </w:p>
        </w:tc>
        <w:tc>
          <w:tcPr>
            <w:tcW w:w="2197" w:type="dxa"/>
          </w:tcPr>
          <w:p w14:paraId="598D7EF0" w14:textId="77777777" w:rsidR="00AD48C3" w:rsidRPr="00A51174" w:rsidRDefault="00AD48C3" w:rsidP="0061105C">
            <w:pPr>
              <w:jc w:val="center"/>
              <w:rPr>
                <w:sz w:val="20"/>
                <w:szCs w:val="20"/>
              </w:rPr>
            </w:pPr>
          </w:p>
        </w:tc>
        <w:tc>
          <w:tcPr>
            <w:tcW w:w="2197" w:type="dxa"/>
          </w:tcPr>
          <w:p w14:paraId="244B9408" w14:textId="77777777" w:rsidR="00AD48C3" w:rsidRPr="00A51174" w:rsidRDefault="00AD48C3" w:rsidP="0061105C">
            <w:pPr>
              <w:jc w:val="center"/>
              <w:rPr>
                <w:sz w:val="20"/>
                <w:szCs w:val="20"/>
              </w:rPr>
            </w:pPr>
            <w:r w:rsidRPr="00A51174">
              <w:rPr>
                <w:sz w:val="20"/>
                <w:szCs w:val="20"/>
              </w:rPr>
              <w:t>P=0.46</w:t>
            </w:r>
          </w:p>
        </w:tc>
        <w:tc>
          <w:tcPr>
            <w:tcW w:w="2197" w:type="dxa"/>
          </w:tcPr>
          <w:p w14:paraId="027ABE64" w14:textId="77777777" w:rsidR="00AD48C3" w:rsidRPr="00A51174" w:rsidRDefault="00AD48C3" w:rsidP="0061105C">
            <w:pPr>
              <w:jc w:val="center"/>
              <w:rPr>
                <w:sz w:val="20"/>
                <w:szCs w:val="20"/>
              </w:rPr>
            </w:pPr>
            <w:r w:rsidRPr="00A51174">
              <w:rPr>
                <w:sz w:val="20"/>
                <w:szCs w:val="20"/>
              </w:rPr>
              <w:t>P=0.99</w:t>
            </w:r>
          </w:p>
        </w:tc>
        <w:tc>
          <w:tcPr>
            <w:tcW w:w="2197" w:type="dxa"/>
          </w:tcPr>
          <w:p w14:paraId="39E6C0BE" w14:textId="77777777" w:rsidR="00AD48C3" w:rsidRPr="00A51174" w:rsidRDefault="00AD48C3" w:rsidP="0061105C">
            <w:pPr>
              <w:jc w:val="center"/>
              <w:rPr>
                <w:sz w:val="20"/>
                <w:szCs w:val="20"/>
              </w:rPr>
            </w:pPr>
            <w:r w:rsidRPr="00A51174">
              <w:rPr>
                <w:sz w:val="20"/>
                <w:szCs w:val="20"/>
              </w:rPr>
              <w:t>P=0.59</w:t>
            </w:r>
          </w:p>
        </w:tc>
      </w:tr>
      <w:tr w:rsidR="00AD48C3" w:rsidRPr="00A51174" w14:paraId="528A845B" w14:textId="77777777" w:rsidTr="0061105C">
        <w:tc>
          <w:tcPr>
            <w:tcW w:w="4452" w:type="dxa"/>
          </w:tcPr>
          <w:p w14:paraId="2F0CDCA8" w14:textId="77777777" w:rsidR="00AD48C3" w:rsidRPr="00A51174" w:rsidRDefault="00AD48C3" w:rsidP="0061105C">
            <w:pPr>
              <w:ind w:left="454"/>
              <w:rPr>
                <w:sz w:val="20"/>
                <w:szCs w:val="20"/>
              </w:rPr>
            </w:pPr>
            <w:r w:rsidRPr="00A51174">
              <w:rPr>
                <w:sz w:val="20"/>
                <w:szCs w:val="20"/>
              </w:rPr>
              <w:t>No</w:t>
            </w:r>
          </w:p>
        </w:tc>
        <w:tc>
          <w:tcPr>
            <w:tcW w:w="2197" w:type="dxa"/>
          </w:tcPr>
          <w:p w14:paraId="1B79EE87" w14:textId="77777777" w:rsidR="00AD48C3" w:rsidRPr="00A51174" w:rsidRDefault="00AD48C3" w:rsidP="0061105C">
            <w:pPr>
              <w:jc w:val="center"/>
              <w:rPr>
                <w:sz w:val="20"/>
                <w:szCs w:val="20"/>
              </w:rPr>
            </w:pPr>
            <w:r w:rsidRPr="00A51174">
              <w:rPr>
                <w:sz w:val="20"/>
                <w:szCs w:val="20"/>
              </w:rPr>
              <w:t>219 / 1120 (19.6%)</w:t>
            </w:r>
          </w:p>
        </w:tc>
        <w:tc>
          <w:tcPr>
            <w:tcW w:w="2197" w:type="dxa"/>
          </w:tcPr>
          <w:p w14:paraId="2FC06E30" w14:textId="77777777" w:rsidR="00AD48C3" w:rsidRPr="00A51174" w:rsidRDefault="00AD48C3" w:rsidP="0061105C">
            <w:pPr>
              <w:jc w:val="center"/>
              <w:rPr>
                <w:sz w:val="20"/>
                <w:szCs w:val="20"/>
              </w:rPr>
            </w:pPr>
            <w:r w:rsidRPr="00A51174">
              <w:rPr>
                <w:sz w:val="20"/>
                <w:szCs w:val="20"/>
              </w:rPr>
              <w:t>1</w:t>
            </w:r>
          </w:p>
        </w:tc>
        <w:tc>
          <w:tcPr>
            <w:tcW w:w="2197" w:type="dxa"/>
          </w:tcPr>
          <w:p w14:paraId="044FE34F" w14:textId="77777777" w:rsidR="00AD48C3" w:rsidRPr="00A51174" w:rsidRDefault="00AD48C3" w:rsidP="0061105C">
            <w:pPr>
              <w:jc w:val="center"/>
              <w:rPr>
                <w:sz w:val="20"/>
                <w:szCs w:val="20"/>
              </w:rPr>
            </w:pPr>
            <w:r w:rsidRPr="00A51174">
              <w:rPr>
                <w:sz w:val="20"/>
                <w:szCs w:val="20"/>
              </w:rPr>
              <w:t>1</w:t>
            </w:r>
          </w:p>
        </w:tc>
        <w:tc>
          <w:tcPr>
            <w:tcW w:w="2197" w:type="dxa"/>
          </w:tcPr>
          <w:p w14:paraId="07D00633" w14:textId="77777777" w:rsidR="00AD48C3" w:rsidRPr="00A51174" w:rsidRDefault="00AD48C3" w:rsidP="0061105C">
            <w:pPr>
              <w:jc w:val="center"/>
              <w:rPr>
                <w:sz w:val="20"/>
                <w:szCs w:val="20"/>
              </w:rPr>
            </w:pPr>
            <w:r w:rsidRPr="00A51174">
              <w:rPr>
                <w:sz w:val="20"/>
                <w:szCs w:val="20"/>
              </w:rPr>
              <w:t>1</w:t>
            </w:r>
          </w:p>
        </w:tc>
      </w:tr>
      <w:tr w:rsidR="00AD48C3" w:rsidRPr="00A51174" w14:paraId="7B843EB9" w14:textId="77777777" w:rsidTr="0061105C">
        <w:tc>
          <w:tcPr>
            <w:tcW w:w="4452" w:type="dxa"/>
          </w:tcPr>
          <w:p w14:paraId="270468E2" w14:textId="77777777" w:rsidR="00AD48C3" w:rsidRPr="00A51174" w:rsidRDefault="00AD48C3" w:rsidP="0061105C">
            <w:pPr>
              <w:ind w:left="454"/>
              <w:rPr>
                <w:sz w:val="20"/>
                <w:szCs w:val="20"/>
              </w:rPr>
            </w:pPr>
            <w:r w:rsidRPr="00A51174">
              <w:rPr>
                <w:sz w:val="20"/>
                <w:szCs w:val="20"/>
              </w:rPr>
              <w:t>Yes</w:t>
            </w:r>
          </w:p>
        </w:tc>
        <w:tc>
          <w:tcPr>
            <w:tcW w:w="2197" w:type="dxa"/>
          </w:tcPr>
          <w:p w14:paraId="6F386710" w14:textId="77777777" w:rsidR="00AD48C3" w:rsidRPr="00A51174" w:rsidRDefault="00AD48C3" w:rsidP="0061105C">
            <w:pPr>
              <w:jc w:val="center"/>
              <w:rPr>
                <w:sz w:val="20"/>
                <w:szCs w:val="20"/>
              </w:rPr>
            </w:pPr>
            <w:r w:rsidRPr="00A51174">
              <w:rPr>
                <w:sz w:val="20"/>
                <w:szCs w:val="20"/>
              </w:rPr>
              <w:t>41 / 235 (17.4%)</w:t>
            </w:r>
          </w:p>
        </w:tc>
        <w:tc>
          <w:tcPr>
            <w:tcW w:w="2197" w:type="dxa"/>
          </w:tcPr>
          <w:p w14:paraId="61D6BD28" w14:textId="77777777" w:rsidR="00AD48C3" w:rsidRPr="00A51174" w:rsidRDefault="00AD48C3" w:rsidP="0061105C">
            <w:pPr>
              <w:jc w:val="center"/>
              <w:rPr>
                <w:sz w:val="20"/>
                <w:szCs w:val="20"/>
              </w:rPr>
            </w:pPr>
            <w:r w:rsidRPr="00A51174">
              <w:rPr>
                <w:sz w:val="20"/>
                <w:szCs w:val="20"/>
              </w:rPr>
              <w:t>0.87  (0.60 -1.26 )</w:t>
            </w:r>
          </w:p>
        </w:tc>
        <w:tc>
          <w:tcPr>
            <w:tcW w:w="2197" w:type="dxa"/>
          </w:tcPr>
          <w:p w14:paraId="06239A8D" w14:textId="77777777" w:rsidR="00AD48C3" w:rsidRPr="00A51174" w:rsidRDefault="00AD48C3" w:rsidP="0061105C">
            <w:pPr>
              <w:jc w:val="center"/>
              <w:rPr>
                <w:sz w:val="20"/>
                <w:szCs w:val="20"/>
              </w:rPr>
            </w:pPr>
            <w:r w:rsidRPr="00A51174">
              <w:rPr>
                <w:sz w:val="20"/>
                <w:szCs w:val="20"/>
              </w:rPr>
              <w:t>1.00  (0.67 -1.50 )</w:t>
            </w:r>
          </w:p>
        </w:tc>
        <w:tc>
          <w:tcPr>
            <w:tcW w:w="2197" w:type="dxa"/>
          </w:tcPr>
          <w:p w14:paraId="1EECBFBB" w14:textId="77777777" w:rsidR="00AD48C3" w:rsidRPr="00A51174" w:rsidRDefault="00AD48C3" w:rsidP="0061105C">
            <w:pPr>
              <w:jc w:val="center"/>
              <w:rPr>
                <w:sz w:val="20"/>
                <w:szCs w:val="20"/>
              </w:rPr>
            </w:pPr>
            <w:r w:rsidRPr="00A51174">
              <w:rPr>
                <w:sz w:val="20"/>
                <w:szCs w:val="20"/>
              </w:rPr>
              <w:t>0.88  (0.57 -1.38 )</w:t>
            </w:r>
          </w:p>
        </w:tc>
      </w:tr>
    </w:tbl>
    <w:p w14:paraId="1B673E96" w14:textId="77777777" w:rsidR="00AD48C3" w:rsidRPr="00A51174" w:rsidRDefault="00AD48C3" w:rsidP="00AD48C3">
      <w:pPr>
        <w:spacing w:before="120" w:after="0" w:line="240" w:lineRule="auto"/>
        <w:rPr>
          <w:sz w:val="20"/>
          <w:szCs w:val="20"/>
        </w:rPr>
      </w:pPr>
      <w:r w:rsidRPr="00A51174">
        <w:rPr>
          <w:sz w:val="20"/>
          <w:szCs w:val="20"/>
          <w:vertAlign w:val="superscript"/>
        </w:rPr>
        <w:t>1</w:t>
      </w:r>
      <w:r w:rsidRPr="00A51174">
        <w:rPr>
          <w:sz w:val="20"/>
          <w:szCs w:val="20"/>
        </w:rPr>
        <w:t xml:space="preserve">Sociodemographic variables adjusted for age, year, education and employment.  Behavioural variables adjusted for age, year, </w:t>
      </w:r>
      <w:proofErr w:type="gramStart"/>
      <w:r w:rsidRPr="00A51174">
        <w:rPr>
          <w:sz w:val="20"/>
          <w:szCs w:val="20"/>
        </w:rPr>
        <w:t>education and employment</w:t>
      </w:r>
      <w:proofErr w:type="gramEnd"/>
      <w:r w:rsidRPr="00A51174">
        <w:rPr>
          <w:sz w:val="20"/>
          <w:szCs w:val="20"/>
        </w:rPr>
        <w:t xml:space="preserve"> and sex in past 12m.  Sexual behaviour among those reporting sex in past 12m adjusted for age, year, education and employment, condom use at last sex and having an AGYW partner aged 15-24 years.</w:t>
      </w:r>
    </w:p>
    <w:p w14:paraId="702FE129" w14:textId="77DDE697" w:rsidR="00AD48C3" w:rsidRPr="00A51174" w:rsidRDefault="00AD48C3" w:rsidP="00AD48C3">
      <w:pPr>
        <w:tabs>
          <w:tab w:val="left" w:pos="1080"/>
        </w:tabs>
        <w:sectPr w:rsidR="00AD48C3" w:rsidRPr="00A51174" w:rsidSect="009C4163">
          <w:pgSz w:w="16838" w:h="11906" w:orient="landscape" w:code="9"/>
          <w:pgMar w:top="1440" w:right="1361" w:bottom="1440" w:left="1440" w:header="709" w:footer="709" w:gutter="0"/>
          <w:lnNumType w:countBy="1" w:restart="continuous"/>
          <w:cols w:space="708"/>
          <w:docGrid w:linePitch="360"/>
        </w:sectPr>
      </w:pPr>
      <w:r w:rsidRPr="00A51174">
        <w:tab/>
      </w:r>
    </w:p>
    <w:p w14:paraId="200E5116" w14:textId="2320AFA4" w:rsidR="00F066BA" w:rsidRPr="00A51174" w:rsidRDefault="00F066BA" w:rsidP="00FE4BB2">
      <w:pPr>
        <w:spacing w:after="240" w:line="480" w:lineRule="auto"/>
        <w:rPr>
          <w:i/>
        </w:rPr>
      </w:pPr>
      <w:r w:rsidRPr="00A51174">
        <w:lastRenderedPageBreak/>
        <w:t xml:space="preserve">After adjusting for all factors in the final model, there was some evidence that males who reported VMMC uptake were less likely to be HIV positive </w:t>
      </w:r>
      <w:r w:rsidR="004246B9" w:rsidRPr="00A51174">
        <w:t xml:space="preserve">(based on </w:t>
      </w:r>
      <w:proofErr w:type="spellStart"/>
      <w:r w:rsidR="004246B9" w:rsidRPr="00A51174">
        <w:t>serosurvey</w:t>
      </w:r>
      <w:proofErr w:type="spellEnd"/>
      <w:r w:rsidR="004246B9" w:rsidRPr="00A51174">
        <w:t xml:space="preserve"> results in the same year) </w:t>
      </w:r>
      <w:r w:rsidRPr="00A51174">
        <w:t>than those who did n</w:t>
      </w:r>
      <w:r w:rsidR="00976F3F" w:rsidRPr="00A51174">
        <w:t>ot (</w:t>
      </w:r>
      <w:proofErr w:type="spellStart"/>
      <w:r w:rsidR="00976F3F" w:rsidRPr="00A51174">
        <w:t>a</w:t>
      </w:r>
      <w:r w:rsidRPr="00A51174">
        <w:t>OR</w:t>
      </w:r>
      <w:proofErr w:type="spellEnd"/>
      <w:r w:rsidRPr="00A51174">
        <w:t>=0.62, 95% CI=0.35</w:t>
      </w:r>
      <w:r w:rsidRPr="00A51174">
        <w:rPr>
          <w:rFonts w:cstheme="minorHAnsi"/>
        </w:rPr>
        <w:t>–</w:t>
      </w:r>
      <w:r w:rsidRPr="00A51174">
        <w:t>1.10, p=0.10).  The association was stronger in an analysis restricted to tho</w:t>
      </w:r>
      <w:r w:rsidR="00976F3F" w:rsidRPr="00A51174">
        <w:t>se who were sexually active (</w:t>
      </w:r>
      <w:proofErr w:type="spellStart"/>
      <w:r w:rsidR="00976F3F" w:rsidRPr="00A51174">
        <w:t>a</w:t>
      </w:r>
      <w:r w:rsidRPr="00A51174">
        <w:t>OR</w:t>
      </w:r>
      <w:proofErr w:type="spellEnd"/>
      <w:r w:rsidRPr="00A51174">
        <w:t>=0.51, 95% CI=0.26</w:t>
      </w:r>
      <w:r w:rsidRPr="00A51174">
        <w:rPr>
          <w:rFonts w:cstheme="minorHAnsi"/>
        </w:rPr>
        <w:t>–</w:t>
      </w:r>
      <w:r w:rsidRPr="00A51174">
        <w:t xml:space="preserve">1.01, p=0.05).  </w:t>
      </w:r>
    </w:p>
    <w:p w14:paraId="6775BC63" w14:textId="77777777" w:rsidR="004C5CCD" w:rsidRPr="00A51174" w:rsidRDefault="0065456A" w:rsidP="00FE4BB2">
      <w:pPr>
        <w:pStyle w:val="Heading1"/>
        <w:spacing w:line="480" w:lineRule="auto"/>
        <w:rPr>
          <w:b/>
        </w:rPr>
      </w:pPr>
      <w:r w:rsidRPr="00A51174">
        <w:rPr>
          <w:b/>
          <w:sz w:val="36"/>
          <w:szCs w:val="36"/>
        </w:rPr>
        <w:t>Discussion</w:t>
      </w:r>
    </w:p>
    <w:p w14:paraId="303E5A80" w14:textId="0AFE8AEA" w:rsidR="00D319A9" w:rsidRPr="00A51174" w:rsidRDefault="0061105C" w:rsidP="00FE4BB2">
      <w:pPr>
        <w:keepNext/>
        <w:keepLines/>
        <w:spacing w:after="240" w:line="480" w:lineRule="auto"/>
      </w:pPr>
      <w:r w:rsidRPr="00A51174">
        <w:t>Overall, o</w:t>
      </w:r>
      <w:r w:rsidR="00DB4B66" w:rsidRPr="00A51174">
        <w:t>ur findings indicate that rates of new HIV infections among</w:t>
      </w:r>
      <w:r w:rsidR="00A020F4" w:rsidRPr="00A51174">
        <w:t xml:space="preserve"> young </w:t>
      </w:r>
      <w:r w:rsidR="00D319A9" w:rsidRPr="00A51174">
        <w:t>men</w:t>
      </w:r>
      <w:r w:rsidR="002718BE" w:rsidRPr="00A51174">
        <w:t xml:space="preserve"> aged 20</w:t>
      </w:r>
      <w:r w:rsidR="002718BE" w:rsidRPr="00A51174">
        <w:rPr>
          <w:rFonts w:cstheme="minorHAnsi"/>
        </w:rPr>
        <w:t>–</w:t>
      </w:r>
      <w:r w:rsidR="002718BE" w:rsidRPr="00A51174">
        <w:t>29 years</w:t>
      </w:r>
      <w:r w:rsidR="00D319A9" w:rsidRPr="00A51174">
        <w:t xml:space="preserve"> in this rural a</w:t>
      </w:r>
      <w:r w:rsidR="00DF3F4E" w:rsidRPr="00A51174">
        <w:t>rea</w:t>
      </w:r>
      <w:r w:rsidR="00C17D0E" w:rsidRPr="00A51174">
        <w:t xml:space="preserve"> of Kwa</w:t>
      </w:r>
      <w:r w:rsidR="00E30F92" w:rsidRPr="00A51174">
        <w:t>Zulu-Natal</w:t>
      </w:r>
      <w:r w:rsidR="00DB4B66" w:rsidRPr="00A51174">
        <w:t xml:space="preserve"> are </w:t>
      </w:r>
      <w:r w:rsidR="00E9495C" w:rsidRPr="00A51174">
        <w:t>very</w:t>
      </w:r>
      <w:r w:rsidR="00D319A9" w:rsidRPr="00A51174">
        <w:t xml:space="preserve"> high</w:t>
      </w:r>
      <w:r w:rsidR="00DF3F4E" w:rsidRPr="00A51174">
        <w:t xml:space="preserve">, </w:t>
      </w:r>
      <w:r w:rsidR="00900746" w:rsidRPr="00A51174">
        <w:t xml:space="preserve">and </w:t>
      </w:r>
      <w:r w:rsidR="002832EF">
        <w:t xml:space="preserve">although somewhat lower in more recent years, </w:t>
      </w:r>
      <w:r w:rsidR="00900746" w:rsidRPr="00A51174">
        <w:t>do not appear to be declining significantly</w:t>
      </w:r>
      <w:r w:rsidR="00D60733" w:rsidRPr="00A51174">
        <w:t xml:space="preserve">.  </w:t>
      </w:r>
      <w:r w:rsidR="00900746" w:rsidRPr="00A51174">
        <w:t>Uptake of available services in general is</w:t>
      </w:r>
      <w:r w:rsidR="00D319A9" w:rsidRPr="00A51174">
        <w:t xml:space="preserve"> low, with less than half </w:t>
      </w:r>
      <w:r w:rsidR="00732F1D" w:rsidRPr="00A51174">
        <w:t xml:space="preserve">of </w:t>
      </w:r>
      <w:r w:rsidR="002718BE" w:rsidRPr="00A51174">
        <w:t xml:space="preserve">men </w:t>
      </w:r>
      <w:r w:rsidR="00D319A9" w:rsidRPr="00A51174">
        <w:t xml:space="preserve">having </w:t>
      </w:r>
      <w:r w:rsidR="00470166" w:rsidRPr="00A51174">
        <w:t xml:space="preserve">tested </w:t>
      </w:r>
      <w:r w:rsidR="00D319A9" w:rsidRPr="00A51174">
        <w:t xml:space="preserve">for HIV in the past year, and under a third having visited a clinic. </w:t>
      </w:r>
      <w:r w:rsidR="00DB7537" w:rsidRPr="00A51174">
        <w:t xml:space="preserve"> </w:t>
      </w:r>
      <w:r w:rsidR="00F218B3" w:rsidRPr="00A51174">
        <w:t>T</w:t>
      </w:r>
      <w:r w:rsidR="00900746" w:rsidRPr="00A51174">
        <w:t xml:space="preserve">here are encouraging signs in the substantial increase in VMMC uptake </w:t>
      </w:r>
      <w:r w:rsidR="00A63261" w:rsidRPr="00A51174">
        <w:t>between the two survey years</w:t>
      </w:r>
      <w:r w:rsidR="00D319A9" w:rsidRPr="00A51174">
        <w:t xml:space="preserve">, </w:t>
      </w:r>
      <w:r w:rsidR="00A63261" w:rsidRPr="00A51174">
        <w:t xml:space="preserve">with an 8-fold increase in VMMC uptake among the younger age group.  </w:t>
      </w:r>
      <w:r w:rsidR="00D319A9" w:rsidRPr="00A51174">
        <w:t xml:space="preserve">However, despite these increases, VMMC coverage is still well below the </w:t>
      </w:r>
      <w:r w:rsidR="00A715A7" w:rsidRPr="00A51174">
        <w:t xml:space="preserve">UNAIDS target of 90% coverage </w:t>
      </w:r>
      <w:r w:rsidR="00E55ED7" w:rsidRPr="00A51174">
        <w:t>in males aged 10</w:t>
      </w:r>
      <w:r w:rsidR="00E55ED7" w:rsidRPr="00A51174">
        <w:rPr>
          <w:rFonts w:cstheme="minorHAnsi"/>
        </w:rPr>
        <w:t>–</w:t>
      </w:r>
      <w:r w:rsidR="00E55ED7" w:rsidRPr="00A51174">
        <w:t>29 years</w:t>
      </w:r>
      <w:r w:rsidR="00735EAF" w:rsidRPr="00A51174">
        <w:t xml:space="preserve"> [23</w:t>
      </w:r>
      <w:r w:rsidR="006F7C1E" w:rsidRPr="00A51174">
        <w:t>]</w:t>
      </w:r>
      <w:r w:rsidR="00D319A9" w:rsidRPr="00A51174">
        <w:t xml:space="preserve">.  </w:t>
      </w:r>
      <w:r w:rsidR="00A715A7" w:rsidRPr="00A51174">
        <w:t>The proportion reporting recent HIV testing is</w:t>
      </w:r>
      <w:r w:rsidR="00D319A9" w:rsidRPr="00A51174">
        <w:t xml:space="preserve"> also well below the </w:t>
      </w:r>
      <w:r w:rsidR="00743D61" w:rsidRPr="00A51174">
        <w:t>first ‘90’ of the UNAIDS target</w:t>
      </w:r>
      <w:r w:rsidR="0095671D" w:rsidRPr="00A51174">
        <w:t>s</w:t>
      </w:r>
      <w:r w:rsidR="00743D61" w:rsidRPr="00A51174">
        <w:t xml:space="preserve"> (90% of HIV positive individuals know their status</w:t>
      </w:r>
      <w:r w:rsidR="0095671D" w:rsidRPr="00A51174">
        <w:t>, 90% of those diagnosed are on ART, and 90% of those on ART are virally supressed</w:t>
      </w:r>
      <w:r w:rsidR="00743D61" w:rsidRPr="00A51174">
        <w:t>), and</w:t>
      </w:r>
      <w:r w:rsidR="00D319A9" w:rsidRPr="00A51174">
        <w:t xml:space="preserve"> do</w:t>
      </w:r>
      <w:r w:rsidR="00470166" w:rsidRPr="00A51174">
        <w:t>es</w:t>
      </w:r>
      <w:r w:rsidR="00D319A9" w:rsidRPr="00A51174">
        <w:t xml:space="preserve"> not appe</w:t>
      </w:r>
      <w:r w:rsidR="00A63261" w:rsidRPr="00A51174">
        <w:t xml:space="preserve">ar to have changed over the </w:t>
      </w:r>
      <w:r w:rsidR="00743D61" w:rsidRPr="00A51174">
        <w:t>period</w:t>
      </w:r>
      <w:r w:rsidR="00A63261" w:rsidRPr="00A51174">
        <w:t xml:space="preserve"> 2011 to 2015</w:t>
      </w:r>
      <w:r w:rsidR="00D319A9" w:rsidRPr="00A51174">
        <w:t xml:space="preserve">.  </w:t>
      </w:r>
    </w:p>
    <w:p w14:paraId="26215532" w14:textId="6223E50F" w:rsidR="00DB7537" w:rsidRPr="00A51174" w:rsidRDefault="00743D61" w:rsidP="000E67C0">
      <w:pPr>
        <w:spacing w:after="240" w:line="480" w:lineRule="auto"/>
      </w:pPr>
      <w:r w:rsidRPr="00A51174">
        <w:t xml:space="preserve">Our results suggest that the focus of the DREAMS </w:t>
      </w:r>
      <w:r w:rsidR="00692D77">
        <w:t>partnership</w:t>
      </w:r>
      <w:r w:rsidRPr="00A51174">
        <w:t xml:space="preserve"> on young men </w:t>
      </w:r>
      <w:r w:rsidR="00A63261" w:rsidRPr="00A51174">
        <w:t xml:space="preserve">primarily </w:t>
      </w:r>
      <w:r w:rsidRPr="00A51174">
        <w:t xml:space="preserve">as </w:t>
      </w:r>
      <w:r w:rsidR="00A63261" w:rsidRPr="00A51174">
        <w:t xml:space="preserve">a </w:t>
      </w:r>
      <w:r w:rsidRPr="00A51174">
        <w:t xml:space="preserve">way to reduce the risk of HIV transmission to adolescent girls and young women may not be appropriate.  The high HIV incidence in young men, and </w:t>
      </w:r>
      <w:r w:rsidR="00A63261" w:rsidRPr="00A51174">
        <w:t xml:space="preserve">their </w:t>
      </w:r>
      <w:r w:rsidRPr="00A51174">
        <w:t>lack of engagement with sexual and reproductive health services, indicates that</w:t>
      </w:r>
      <w:r w:rsidR="00DB7537" w:rsidRPr="00A51174">
        <w:t xml:space="preserve"> </w:t>
      </w:r>
      <w:r w:rsidR="00A63261" w:rsidRPr="00A51174">
        <w:t>the sizeable gaps in</w:t>
      </w:r>
      <w:r w:rsidR="00E9495C" w:rsidRPr="00A51174">
        <w:t xml:space="preserve"> uptake</w:t>
      </w:r>
      <w:r w:rsidR="00A63261" w:rsidRPr="00A51174">
        <w:t xml:space="preserve"> key </w:t>
      </w:r>
      <w:r w:rsidR="00B02003" w:rsidRPr="00A51174">
        <w:t xml:space="preserve">HIV </w:t>
      </w:r>
      <w:r w:rsidR="00A63261" w:rsidRPr="00A51174">
        <w:t xml:space="preserve">prevention services among young men should be </w:t>
      </w:r>
      <w:r w:rsidR="00E9495C" w:rsidRPr="00A51174">
        <w:t>a priority focus in its</w:t>
      </w:r>
      <w:r w:rsidR="00A63261" w:rsidRPr="00A51174">
        <w:t xml:space="preserve"> own right.</w:t>
      </w:r>
      <w:r w:rsidR="00A63261" w:rsidRPr="00A51174">
        <w:rPr>
          <w:i/>
        </w:rPr>
        <w:t xml:space="preserve"> </w:t>
      </w:r>
      <w:r w:rsidR="00A63261" w:rsidRPr="00A51174">
        <w:t xml:space="preserve"> </w:t>
      </w:r>
      <w:r w:rsidR="00BA6D69" w:rsidRPr="00A51174">
        <w:t>There is a need for more innovative prevention and testing methods, and pre-exposure prophylaxis (</w:t>
      </w:r>
      <w:proofErr w:type="spellStart"/>
      <w:r w:rsidR="00BA6D69" w:rsidRPr="00A51174">
        <w:t>PrEP</w:t>
      </w:r>
      <w:proofErr w:type="spellEnd"/>
      <w:r w:rsidR="00BA6D69" w:rsidRPr="00A51174">
        <w:t xml:space="preserve">) </w:t>
      </w:r>
      <w:proofErr w:type="gramStart"/>
      <w:r w:rsidR="00BA6D69" w:rsidRPr="00A51174">
        <w:t>should be considered</w:t>
      </w:r>
      <w:proofErr w:type="gramEnd"/>
      <w:r w:rsidR="00BA6D69" w:rsidRPr="00A51174">
        <w:t xml:space="preserve"> </w:t>
      </w:r>
      <w:r w:rsidR="009D1A03" w:rsidRPr="00A51174">
        <w:t xml:space="preserve">a </w:t>
      </w:r>
      <w:r w:rsidR="00BA6D69" w:rsidRPr="00A51174">
        <w:t xml:space="preserve">priority for men as well as </w:t>
      </w:r>
      <w:r w:rsidR="009D1A03" w:rsidRPr="00A51174">
        <w:t xml:space="preserve">for </w:t>
      </w:r>
      <w:r w:rsidR="00BA6D69" w:rsidRPr="00A51174">
        <w:t>women</w:t>
      </w:r>
      <w:r w:rsidR="009D1A03" w:rsidRPr="00A51174">
        <w:t xml:space="preserve">.  This will ultimately serve to decrease the stigma surrounding the use of </w:t>
      </w:r>
      <w:proofErr w:type="spellStart"/>
      <w:r w:rsidR="009D1A03" w:rsidRPr="00A51174">
        <w:t>PrEP</w:t>
      </w:r>
      <w:proofErr w:type="spellEnd"/>
      <w:r w:rsidR="009D1A03" w:rsidRPr="00A51174">
        <w:t>, and increase its preventive potential.</w:t>
      </w:r>
    </w:p>
    <w:p w14:paraId="182ECA2B" w14:textId="1617572E" w:rsidR="0044435C" w:rsidRDefault="0044435C" w:rsidP="000E67C0">
      <w:pPr>
        <w:spacing w:after="240" w:line="480" w:lineRule="auto"/>
      </w:pPr>
      <w:r>
        <w:lastRenderedPageBreak/>
        <w:t>Although overall HIV incidence in men aged 20</w:t>
      </w:r>
      <w:r w:rsidRPr="009B3753">
        <w:t>–</w:t>
      </w:r>
      <w:r>
        <w:t>29 years during the 5 years from 2011</w:t>
      </w:r>
      <w:r w:rsidRPr="00A51174">
        <w:rPr>
          <w:rFonts w:cstheme="minorHAnsi"/>
        </w:rPr>
        <w:t>–</w:t>
      </w:r>
      <w:r>
        <w:t>2015 was not significantly different from that during the preceding 5 years, there was some evidence of a decline</w:t>
      </w:r>
      <w:r w:rsidR="00AC5B83">
        <w:t xml:space="preserve"> in annual incidence </w:t>
      </w:r>
      <w:r>
        <w:t>during the more recent years in the sub-group of men aged 20</w:t>
      </w:r>
      <w:r w:rsidRPr="00A51174">
        <w:rPr>
          <w:rFonts w:cstheme="minorHAnsi"/>
        </w:rPr>
        <w:t>–</w:t>
      </w:r>
      <w:r>
        <w:t xml:space="preserve">24 years. </w:t>
      </w:r>
      <w:r w:rsidRPr="0044435C">
        <w:t>This may be</w:t>
      </w:r>
      <w:r w:rsidR="002832EF">
        <w:t>, in part,</w:t>
      </w:r>
      <w:r w:rsidRPr="0044435C">
        <w:t xml:space="preserve"> a reflection of the increased uptake of VMMC in this age group</w:t>
      </w:r>
      <w:r w:rsidR="00F64016">
        <w:t xml:space="preserve">. </w:t>
      </w:r>
      <w:r w:rsidR="00D061F1">
        <w:t xml:space="preserve"> </w:t>
      </w:r>
      <w:r w:rsidRPr="0044435C">
        <w:t xml:space="preserve">A decline </w:t>
      </w:r>
      <w:r w:rsidR="00F5340C">
        <w:t>in HIV incidence in men aged 15</w:t>
      </w:r>
      <w:r w:rsidR="00F5340C" w:rsidRPr="009B3753">
        <w:t>–</w:t>
      </w:r>
      <w:r w:rsidRPr="0044435C">
        <w:t>54 years from 2012 to 2015 in this area has been reported by other authors; they hypothesise that the decline may reflect increased ART uptake and viral suppression in women</w:t>
      </w:r>
      <w:r w:rsidR="00D061F1">
        <w:t xml:space="preserve"> through the successful roll out of Prevention of Mother to Child Testing option B+</w:t>
      </w:r>
      <w:r w:rsidRPr="0044435C">
        <w:t>, thus protecting men from HIV acquisition</w:t>
      </w:r>
      <w:r w:rsidR="002B504C">
        <w:t xml:space="preserve"> [29</w:t>
      </w:r>
      <w:r>
        <w:t>]</w:t>
      </w:r>
      <w:r w:rsidRPr="0044435C">
        <w:t xml:space="preserve">.  </w:t>
      </w:r>
    </w:p>
    <w:p w14:paraId="44AB5176" w14:textId="0B1AA4BE" w:rsidR="00ED192F" w:rsidRPr="00A51174" w:rsidRDefault="00DB7537" w:rsidP="000E67C0">
      <w:pPr>
        <w:spacing w:after="240" w:line="480" w:lineRule="auto"/>
      </w:pPr>
      <w:r w:rsidRPr="00A51174">
        <w:t xml:space="preserve">We found that there was some evidence </w:t>
      </w:r>
      <w:proofErr w:type="gramStart"/>
      <w:r w:rsidRPr="00A51174">
        <w:t>that young men</w:t>
      </w:r>
      <w:proofErr w:type="gramEnd"/>
      <w:r w:rsidRPr="00A51174">
        <w:t xml:space="preserve"> who perceived they were at risk to b</w:t>
      </w:r>
      <w:r w:rsidR="00172522" w:rsidRPr="00A51174">
        <w:t xml:space="preserve">e more likely to test for HIV, </w:t>
      </w:r>
      <w:r w:rsidRPr="00A51174">
        <w:t>although testing was lower among those who reported a causal partner in the past 12 months.  HIV testing was higher among those w</w:t>
      </w:r>
      <w:r w:rsidR="00E9495C" w:rsidRPr="00A51174">
        <w:t>ith a history of out-migration</w:t>
      </w:r>
      <w:r w:rsidRPr="00A51174">
        <w:t xml:space="preserve">, although it not known whether this reflects increased access to testing in other areas, or increased perception of risk. </w:t>
      </w:r>
      <w:r w:rsidR="00732F1D" w:rsidRPr="00A51174">
        <w:t xml:space="preserve"> Less than a third of </w:t>
      </w:r>
      <w:r w:rsidR="00ED192F" w:rsidRPr="00A51174">
        <w:t xml:space="preserve">young </w:t>
      </w:r>
      <w:r w:rsidRPr="00A51174">
        <w:t>me</w:t>
      </w:r>
      <w:r w:rsidR="00732F1D" w:rsidRPr="00A51174">
        <w:t xml:space="preserve">n reported having </w:t>
      </w:r>
      <w:r w:rsidR="00ED192F" w:rsidRPr="00A51174">
        <w:t>visit</w:t>
      </w:r>
      <w:r w:rsidR="00732F1D" w:rsidRPr="00A51174">
        <w:t>ed</w:t>
      </w:r>
      <w:r w:rsidR="00ED192F" w:rsidRPr="00A51174">
        <w:t xml:space="preserve"> a</w:t>
      </w:r>
      <w:r w:rsidR="009D1A03" w:rsidRPr="00A51174">
        <w:t>ny type of</w:t>
      </w:r>
      <w:r w:rsidR="00ED192F" w:rsidRPr="00A51174">
        <w:t xml:space="preserve"> clinic</w:t>
      </w:r>
      <w:r w:rsidR="00732F1D" w:rsidRPr="00A51174">
        <w:t xml:space="preserve"> in the past year</w:t>
      </w:r>
      <w:r w:rsidR="00ED192F" w:rsidRPr="00A51174">
        <w:t xml:space="preserve">, indicating generally poor engagement with health services.  These findings suggest that </w:t>
      </w:r>
      <w:r w:rsidR="0018524C" w:rsidRPr="00A51174">
        <w:t xml:space="preserve">young men are aware of risk, thus the </w:t>
      </w:r>
      <w:r w:rsidR="00B02003" w:rsidRPr="00A51174">
        <w:t xml:space="preserve">main </w:t>
      </w:r>
      <w:r w:rsidR="0018524C" w:rsidRPr="00A51174">
        <w:t>bottleneck in service uptake may be the model of service delivery.  T</w:t>
      </w:r>
      <w:r w:rsidR="00ED192F" w:rsidRPr="00A51174">
        <w:t>here is a need for more appropriate local services for young men, and given the high prevalence of HIV in the area, interventions to encourage all sexually active men to test regularly.</w:t>
      </w:r>
      <w:r w:rsidR="0018524C" w:rsidRPr="00A51174">
        <w:t xml:space="preserve">   Further studies </w:t>
      </w:r>
      <w:proofErr w:type="gramStart"/>
      <w:r w:rsidR="0018524C" w:rsidRPr="00A51174">
        <w:t>may be needed</w:t>
      </w:r>
      <w:proofErr w:type="gramEnd"/>
      <w:r w:rsidR="0018524C" w:rsidRPr="00A51174">
        <w:t xml:space="preserve"> to explore this in more depth.</w:t>
      </w:r>
    </w:p>
    <w:p w14:paraId="2AFD497E" w14:textId="60EF61EB" w:rsidR="00D7583B" w:rsidRPr="00A51174" w:rsidRDefault="00732F1D" w:rsidP="000E67C0">
      <w:pPr>
        <w:spacing w:after="240" w:line="480" w:lineRule="auto"/>
      </w:pPr>
      <w:r w:rsidRPr="00A51174">
        <w:t xml:space="preserve">We also </w:t>
      </w:r>
      <w:r w:rsidR="00E9495C" w:rsidRPr="00A51174">
        <w:t xml:space="preserve">found </w:t>
      </w:r>
      <w:r w:rsidR="00ED192F" w:rsidRPr="00A51174">
        <w:t xml:space="preserve">evidence that some risk behaviours (e.g. </w:t>
      </w:r>
      <w:proofErr w:type="spellStart"/>
      <w:r w:rsidR="00ED192F" w:rsidRPr="00A51174">
        <w:t>condomless</w:t>
      </w:r>
      <w:proofErr w:type="spellEnd"/>
      <w:r w:rsidR="00ED192F" w:rsidRPr="00A51174">
        <w:t xml:space="preserve"> sex) appear to be increasing over the period of the two surveys</w:t>
      </w:r>
      <w:r w:rsidR="006008F5" w:rsidRPr="00A51174">
        <w:t>, independent</w:t>
      </w:r>
      <w:r w:rsidR="00202AD4" w:rsidRPr="00A51174">
        <w:t xml:space="preserve"> of VMMC</w:t>
      </w:r>
      <w:r w:rsidR="00ED192F" w:rsidRPr="00A51174">
        <w:t>.</w:t>
      </w:r>
      <w:r w:rsidR="00456D09" w:rsidRPr="00A51174">
        <w:t xml:space="preserve">  Similar trends have been reported in </w:t>
      </w:r>
      <w:r w:rsidR="002330B1" w:rsidRPr="00A51174">
        <w:t xml:space="preserve">a population-based South African national </w:t>
      </w:r>
      <w:proofErr w:type="gramStart"/>
      <w:r w:rsidR="002330B1" w:rsidRPr="00A51174">
        <w:t>survey</w:t>
      </w:r>
      <w:r w:rsidR="00456D09" w:rsidRPr="00A51174">
        <w:t>[</w:t>
      </w:r>
      <w:proofErr w:type="gramEnd"/>
      <w:r w:rsidR="00735EAF" w:rsidRPr="00A51174">
        <w:t>26</w:t>
      </w:r>
      <w:r w:rsidR="00456D09" w:rsidRPr="00A51174">
        <w:t>]</w:t>
      </w:r>
      <w:r w:rsidR="00ED192F" w:rsidRPr="00A51174">
        <w:t xml:space="preserve">  New approaches may be needed to engage communities in condom provision and enhance the perception of condoms among young men.   </w:t>
      </w:r>
      <w:r w:rsidR="00D7583B" w:rsidRPr="00A51174">
        <w:t>Although c</w:t>
      </w:r>
      <w:r w:rsidR="00ED192F" w:rsidRPr="00A51174">
        <w:t>ondom distribution in South Africa</w:t>
      </w:r>
      <w:r w:rsidR="00D7583B" w:rsidRPr="00A51174">
        <w:t xml:space="preserve"> is </w:t>
      </w:r>
      <w:r w:rsidR="00ED192F" w:rsidRPr="00A51174">
        <w:t xml:space="preserve">higher than in </w:t>
      </w:r>
      <w:r w:rsidR="00D7583B" w:rsidRPr="00A51174">
        <w:t xml:space="preserve">other countries in SSA, with an estimated 6% surplus relative to condom need in 2015, barriers to usage </w:t>
      </w:r>
      <w:r w:rsidR="00E9495C" w:rsidRPr="00A51174">
        <w:t xml:space="preserve">still remain, </w:t>
      </w:r>
      <w:r w:rsidR="00D7583B" w:rsidRPr="00A51174">
        <w:t>especially among young people</w:t>
      </w:r>
      <w:r w:rsidR="005E2A0C" w:rsidRPr="00A51174">
        <w:t xml:space="preserve"> [</w:t>
      </w:r>
      <w:r w:rsidR="002B504C">
        <w:t>30</w:t>
      </w:r>
      <w:proofErr w:type="gramStart"/>
      <w:r w:rsidR="00735EAF" w:rsidRPr="00A51174">
        <w:t>,3</w:t>
      </w:r>
      <w:r w:rsidR="002B504C">
        <w:t>1</w:t>
      </w:r>
      <w:proofErr w:type="gramEnd"/>
      <w:r w:rsidR="005E2A0C" w:rsidRPr="00A51174">
        <w:t>]</w:t>
      </w:r>
      <w:r w:rsidR="00D7583B" w:rsidRPr="00A51174">
        <w:t xml:space="preserve">.  Condom programmes need to </w:t>
      </w:r>
      <w:proofErr w:type="gramStart"/>
      <w:r w:rsidR="00D7583B" w:rsidRPr="00A51174">
        <w:t>be integrated</w:t>
      </w:r>
      <w:proofErr w:type="gramEnd"/>
      <w:r w:rsidR="00D7583B" w:rsidRPr="00A51174">
        <w:t xml:space="preserve"> into comprehensive </w:t>
      </w:r>
      <w:r w:rsidR="00D7583B" w:rsidRPr="00A51174">
        <w:lastRenderedPageBreak/>
        <w:t>sexual and reproductive health education, and must be responsive to the needs of young people</w:t>
      </w:r>
      <w:r w:rsidR="00B826DD" w:rsidRPr="00A51174">
        <w:t xml:space="preserve"> [</w:t>
      </w:r>
      <w:r w:rsidR="00735EAF" w:rsidRPr="00A51174">
        <w:t>3</w:t>
      </w:r>
      <w:r w:rsidR="002B504C">
        <w:t>2</w:t>
      </w:r>
      <w:r w:rsidR="00B826DD" w:rsidRPr="00A51174">
        <w:t>]</w:t>
      </w:r>
      <w:r w:rsidR="00D7583B" w:rsidRPr="00A51174">
        <w:t xml:space="preserve">.  </w:t>
      </w:r>
      <w:r w:rsidR="00B826DD" w:rsidRPr="00A51174">
        <w:t xml:space="preserve"> </w:t>
      </w:r>
    </w:p>
    <w:p w14:paraId="108C86F1" w14:textId="474E4A40" w:rsidR="002718BE" w:rsidRPr="00A51174" w:rsidRDefault="006D4E64" w:rsidP="000E67C0">
      <w:pPr>
        <w:spacing w:after="240" w:line="480" w:lineRule="auto"/>
      </w:pPr>
      <w:r w:rsidRPr="00A51174">
        <w:t xml:space="preserve">In the adjusted analysis, we found that young men </w:t>
      </w:r>
      <w:r w:rsidR="003E5E2D" w:rsidRPr="00A51174">
        <w:t>who were employed</w:t>
      </w:r>
      <w:r w:rsidR="002718BE" w:rsidRPr="00A51174">
        <w:t>, aged 25</w:t>
      </w:r>
      <w:r w:rsidR="002718BE" w:rsidRPr="00A51174">
        <w:rPr>
          <w:rFonts w:cstheme="minorHAnsi"/>
        </w:rPr>
        <w:t>–</w:t>
      </w:r>
      <w:r w:rsidR="002718BE" w:rsidRPr="00A51174">
        <w:t>29 years, or less educated</w:t>
      </w:r>
      <w:r w:rsidR="003E5E2D" w:rsidRPr="00A51174">
        <w:t xml:space="preserve"> we</w:t>
      </w:r>
      <w:r w:rsidRPr="00A51174">
        <w:t xml:space="preserve">re </w:t>
      </w:r>
      <w:r w:rsidR="003E5E2D" w:rsidRPr="00A51174">
        <w:t>less</w:t>
      </w:r>
      <w:r w:rsidRPr="00A51174">
        <w:t xml:space="preserve"> likely to have undergone VMMC.</w:t>
      </w:r>
      <w:r w:rsidR="002718BE" w:rsidRPr="00A51174">
        <w:t xml:space="preserve">  </w:t>
      </w:r>
      <w:r w:rsidR="003E5E2D" w:rsidRPr="00A51174">
        <w:t xml:space="preserve">However, unlike HIV testing, there was no evidence of a difference in VMMC uptake between those who had previously out-migrated and those who had remained in the area.  Tremendous effort </w:t>
      </w:r>
      <w:proofErr w:type="gramStart"/>
      <w:r w:rsidR="003E5E2D" w:rsidRPr="00A51174">
        <w:t>has been put</w:t>
      </w:r>
      <w:proofErr w:type="gramEnd"/>
      <w:r w:rsidR="003E5E2D" w:rsidRPr="00A51174">
        <w:t xml:space="preserve"> into scaling up of VMMC in 14 priority countries in SSA, including South Africa</w:t>
      </w:r>
      <w:r w:rsidR="005E2A0C" w:rsidRPr="00A51174">
        <w:t xml:space="preserve"> [</w:t>
      </w:r>
      <w:r w:rsidR="00735EAF" w:rsidRPr="00A51174">
        <w:rPr>
          <w:rStyle w:val="element-citation"/>
        </w:rPr>
        <w:t>22</w:t>
      </w:r>
      <w:r w:rsidR="005E2A0C" w:rsidRPr="00A51174">
        <w:t>]</w:t>
      </w:r>
      <w:r w:rsidR="003E5E2D" w:rsidRPr="00A51174">
        <w:t xml:space="preserve">.  </w:t>
      </w:r>
      <w:r w:rsidR="002718BE" w:rsidRPr="00A51174">
        <w:t>Although the coverage of VMMC has expanded rapi</w:t>
      </w:r>
      <w:r w:rsidR="00172522" w:rsidRPr="00A51174">
        <w:t xml:space="preserve">dly in South Africa, the </w:t>
      </w:r>
      <w:r w:rsidR="002718BE" w:rsidRPr="00A51174">
        <w:t xml:space="preserve">number of </w:t>
      </w:r>
      <w:r w:rsidR="00172522" w:rsidRPr="00A51174">
        <w:t xml:space="preserve">annual </w:t>
      </w:r>
      <w:r w:rsidR="002718BE" w:rsidRPr="00A51174">
        <w:t>circumcisions has remained stable over the last few years, and achieving the target 90% coverage</w:t>
      </w:r>
      <w:r w:rsidR="00E55ED7" w:rsidRPr="00A51174">
        <w:t xml:space="preserve"> in males aged 10</w:t>
      </w:r>
      <w:r w:rsidR="00E55ED7" w:rsidRPr="00A51174">
        <w:rPr>
          <w:rFonts w:cstheme="minorHAnsi"/>
        </w:rPr>
        <w:t>–29</w:t>
      </w:r>
      <w:r w:rsidR="002718BE" w:rsidRPr="00A51174">
        <w:t xml:space="preserve"> will require innovative measures to expand access and overcome current barriers to services</w:t>
      </w:r>
      <w:r w:rsidR="00260A01" w:rsidRPr="00A51174">
        <w:t>[</w:t>
      </w:r>
      <w:r w:rsidR="00735EAF" w:rsidRPr="00A51174">
        <w:t>14,3</w:t>
      </w:r>
      <w:r w:rsidR="002B504C">
        <w:t>3</w:t>
      </w:r>
      <w:r w:rsidR="00735EAF" w:rsidRPr="00A51174">
        <w:t>,3</w:t>
      </w:r>
      <w:r w:rsidR="002B504C">
        <w:t>4</w:t>
      </w:r>
      <w:r w:rsidR="00260A01" w:rsidRPr="00A51174">
        <w:t>]</w:t>
      </w:r>
      <w:r w:rsidR="002718BE" w:rsidRPr="00A51174">
        <w:t>.  The DREAMS p</w:t>
      </w:r>
      <w:r w:rsidR="00C544E2">
        <w:t>artnership</w:t>
      </w:r>
      <w:r w:rsidR="002718BE" w:rsidRPr="00A51174">
        <w:t xml:space="preserve"> includes VMMC as a key element.  Male-friendly service delivery approaches – including school-based campaigns, mobile services, extending clinic hours and commu</w:t>
      </w:r>
      <w:r w:rsidR="00732F1D" w:rsidRPr="00A51174">
        <w:t xml:space="preserve">nity delivery of some </w:t>
      </w:r>
      <w:r w:rsidR="00306462" w:rsidRPr="00A51174">
        <w:t>services –</w:t>
      </w:r>
      <w:r w:rsidR="00732F1D" w:rsidRPr="00A51174">
        <w:t xml:space="preserve"> </w:t>
      </w:r>
      <w:r w:rsidR="002718BE" w:rsidRPr="00A51174">
        <w:t>may improve acces</w:t>
      </w:r>
      <w:r w:rsidR="00732F1D" w:rsidRPr="00A51174">
        <w:t>s and uptake</w:t>
      </w:r>
      <w:r w:rsidR="005E2A0C" w:rsidRPr="00A51174">
        <w:t xml:space="preserve"> [</w:t>
      </w:r>
      <w:r w:rsidR="00735EAF" w:rsidRPr="00A51174">
        <w:t>14</w:t>
      </w:r>
      <w:r w:rsidR="005E2A0C" w:rsidRPr="00A51174">
        <w:t>]</w:t>
      </w:r>
      <w:r w:rsidR="00732F1D" w:rsidRPr="00A51174">
        <w:t xml:space="preserve">.  However, </w:t>
      </w:r>
      <w:r w:rsidR="002718BE" w:rsidRPr="00A51174">
        <w:t>delivery models that are convenient for one age group may not be successful with others</w:t>
      </w:r>
      <w:r w:rsidR="005E2A0C" w:rsidRPr="00A51174">
        <w:t xml:space="preserve"> </w:t>
      </w:r>
      <w:r w:rsidR="004B03E4" w:rsidRPr="00A51174">
        <w:t>[</w:t>
      </w:r>
      <w:r w:rsidR="00735EAF" w:rsidRPr="00A51174">
        <w:t>3</w:t>
      </w:r>
      <w:r w:rsidR="002B504C">
        <w:t>5</w:t>
      </w:r>
      <w:r w:rsidR="005E2A0C" w:rsidRPr="00A51174">
        <w:t>]</w:t>
      </w:r>
      <w:r w:rsidR="002718BE" w:rsidRPr="00A51174">
        <w:t>.</w:t>
      </w:r>
      <w:r w:rsidR="00732F1D" w:rsidRPr="00A51174">
        <w:t xml:space="preserve">  Engaging young men in the design and implementation of these programmes will be essential.</w:t>
      </w:r>
    </w:p>
    <w:p w14:paraId="6EE7C6E8" w14:textId="21835232" w:rsidR="00E95AE2" w:rsidRPr="00A51174" w:rsidRDefault="00B02003" w:rsidP="000E67C0">
      <w:pPr>
        <w:spacing w:after="240" w:line="480" w:lineRule="auto"/>
      </w:pPr>
      <w:r w:rsidRPr="00A51174">
        <w:t xml:space="preserve">Both </w:t>
      </w:r>
      <w:r w:rsidR="00E95AE2" w:rsidRPr="00A51174">
        <w:t xml:space="preserve">HIV testing and VMMC uptake were associated with </w:t>
      </w:r>
      <w:r w:rsidR="002A340E" w:rsidRPr="00A51174">
        <w:t xml:space="preserve">education level, with uptake of </w:t>
      </w:r>
      <w:r w:rsidRPr="00A51174">
        <w:t>each service</w:t>
      </w:r>
      <w:r w:rsidR="002A340E" w:rsidRPr="00A51174">
        <w:t xml:space="preserve"> being highest among young men who had completed secondary education.  There has long been an emphasis on</w:t>
      </w:r>
      <w:r w:rsidR="00202AD4" w:rsidRPr="00A51174">
        <w:t xml:space="preserve"> increasing</w:t>
      </w:r>
      <w:r w:rsidR="002A340E" w:rsidRPr="00A51174">
        <w:t xml:space="preserve"> </w:t>
      </w:r>
      <w:r w:rsidR="00202AD4" w:rsidRPr="00A51174">
        <w:t>educational attainment in girls</w:t>
      </w:r>
      <w:r w:rsidR="002A340E" w:rsidRPr="00A51174">
        <w:t xml:space="preserve"> as an integral part of achieving gender equality, increasing young women’s economic empowerment and reducing their risk of HIV</w:t>
      </w:r>
      <w:r w:rsidR="005E2A0C" w:rsidRPr="00A51174">
        <w:t xml:space="preserve"> </w:t>
      </w:r>
      <w:r w:rsidR="009C3C59" w:rsidRPr="00A51174">
        <w:t>[</w:t>
      </w:r>
      <w:r w:rsidR="00735EAF" w:rsidRPr="00A51174">
        <w:t>3</w:t>
      </w:r>
      <w:r w:rsidR="002B504C">
        <w:t>6</w:t>
      </w:r>
      <w:r w:rsidR="005E2A0C" w:rsidRPr="00A51174">
        <w:t>]</w:t>
      </w:r>
      <w:r w:rsidR="002A340E" w:rsidRPr="00A51174">
        <w:t>.  However, secondary education has a strong impact on the attitudes of m</w:t>
      </w:r>
      <w:r w:rsidR="00E55ED7" w:rsidRPr="00A51174">
        <w:t>en</w:t>
      </w:r>
      <w:r w:rsidR="002A340E" w:rsidRPr="00A51174">
        <w:t xml:space="preserve"> too, and our findings suggest that</w:t>
      </w:r>
      <w:r w:rsidRPr="00A51174">
        <w:t xml:space="preserve"> </w:t>
      </w:r>
      <w:r w:rsidR="00202AD4" w:rsidRPr="00A51174">
        <w:t>educational attainment</w:t>
      </w:r>
      <w:r w:rsidRPr="00A51174">
        <w:t xml:space="preserve"> may be equally important for HIV risk reduction in young men.</w:t>
      </w:r>
    </w:p>
    <w:p w14:paraId="1229591E" w14:textId="3BE9DD19" w:rsidR="00900746" w:rsidRPr="00A51174" w:rsidRDefault="00473DA3" w:rsidP="000E67C0">
      <w:pPr>
        <w:spacing w:after="240" w:line="480" w:lineRule="auto"/>
      </w:pPr>
      <w:r w:rsidRPr="00A51174">
        <w:t xml:space="preserve">Strengths of our study include a </w:t>
      </w:r>
      <w:r w:rsidR="00A41ECC" w:rsidRPr="00A51174">
        <w:t xml:space="preserve">large population-based survey, with detailed interviews conducted annually and an annual HIV </w:t>
      </w:r>
      <w:proofErr w:type="spellStart"/>
      <w:r w:rsidR="00A41ECC" w:rsidRPr="00A51174">
        <w:t>serosurvey</w:t>
      </w:r>
      <w:proofErr w:type="spellEnd"/>
      <w:r w:rsidR="00A41ECC" w:rsidRPr="00A51174">
        <w:t xml:space="preserve">.  This allowed us to examine trends over time in HIV incidence and in uptake of available HIV services.  </w:t>
      </w:r>
      <w:r w:rsidR="00900746" w:rsidRPr="00A51174">
        <w:t xml:space="preserve">Our method of calculating HIV incidence censors </w:t>
      </w:r>
      <w:r w:rsidR="00900746" w:rsidRPr="00A51174">
        <w:lastRenderedPageBreak/>
        <w:t>imputed seroconversion dates that do not occur during a residency episode, and excludes periods of non-residency from the calculation of person-time at risk; however, our findings and conclusions were similar when the non-resident intervals were included, indicating that our results are robust to these assumptions.</w:t>
      </w:r>
    </w:p>
    <w:p w14:paraId="5039CBF3" w14:textId="3D7A0D0D" w:rsidR="00257CB2" w:rsidRPr="00A51174" w:rsidRDefault="00473DA3" w:rsidP="000E67C0">
      <w:pPr>
        <w:spacing w:after="240" w:line="480" w:lineRule="auto"/>
      </w:pPr>
      <w:r w:rsidRPr="00A51174">
        <w:t>Limit</w:t>
      </w:r>
      <w:r w:rsidR="00A41ECC" w:rsidRPr="00A51174">
        <w:t>ations of the study include that HIV testing and VMMC, as well as sexual behaviours, were self-reported in a face-to-face interview, thus may be subjec</w:t>
      </w:r>
      <w:r w:rsidR="00A715A7" w:rsidRPr="00A51174">
        <w:t xml:space="preserve">t to social desirability bias.  </w:t>
      </w:r>
      <w:r w:rsidR="00A15FFD" w:rsidRPr="00A51174">
        <w:t xml:space="preserve">We cannot discount the possibility that some of the apparent increase in VMMC uptake between survey years, or difference between the age groups, may be a result of reporting bias.  Such bias may also differentially effect younger men, </w:t>
      </w:r>
      <w:proofErr w:type="gramStart"/>
      <w:r w:rsidR="00A15FFD" w:rsidRPr="00A51174">
        <w:t>as a result</w:t>
      </w:r>
      <w:proofErr w:type="gramEnd"/>
      <w:r w:rsidR="00A15FFD" w:rsidRPr="00A51174">
        <w:t xml:space="preserve"> of campaigns</w:t>
      </w:r>
      <w:r w:rsidR="00E55ED7" w:rsidRPr="00A51174">
        <w:t xml:space="preserve"> aimed at boys and young men</w:t>
      </w:r>
      <w:r w:rsidR="00A15FFD" w:rsidRPr="00A51174">
        <w:t xml:space="preserve"> to encourage VMMC as the ‘right’ thing to do</w:t>
      </w:r>
      <w:r w:rsidR="005E2A0C" w:rsidRPr="00A51174">
        <w:t xml:space="preserve"> [</w:t>
      </w:r>
      <w:r w:rsidR="00735EAF" w:rsidRPr="00A51174">
        <w:t>3</w:t>
      </w:r>
      <w:r w:rsidR="002B504C">
        <w:t>4</w:t>
      </w:r>
      <w:r w:rsidR="005E2A0C" w:rsidRPr="00A51174">
        <w:t>]</w:t>
      </w:r>
      <w:r w:rsidR="00A15FFD" w:rsidRPr="00A51174">
        <w:t>.</w:t>
      </w:r>
      <w:r w:rsidR="00900746" w:rsidRPr="00A51174">
        <w:t xml:space="preserve">  </w:t>
      </w:r>
      <w:r w:rsidR="006E73A5" w:rsidRPr="00A51174">
        <w:t xml:space="preserve">Participation rates in any </w:t>
      </w:r>
      <w:r w:rsidR="00A41ECC" w:rsidRPr="00A51174">
        <w:t>one</w:t>
      </w:r>
      <w:r w:rsidR="006E73A5" w:rsidRPr="00A51174">
        <w:t xml:space="preserve"> annual</w:t>
      </w:r>
      <w:r w:rsidR="00A41ECC" w:rsidRPr="00A51174">
        <w:t xml:space="preserve"> survey </w:t>
      </w:r>
      <w:r w:rsidR="00A51174">
        <w:t>we</w:t>
      </w:r>
      <w:r w:rsidR="00A51174" w:rsidRPr="00A51174">
        <w:t xml:space="preserve">re </w:t>
      </w:r>
      <w:r w:rsidR="00A41ECC" w:rsidRPr="00A51174">
        <w:t>relatively low</w:t>
      </w:r>
      <w:r w:rsidR="004056F3" w:rsidRPr="00A51174">
        <w:t xml:space="preserve">, although are </w:t>
      </w:r>
      <w:r w:rsidR="00A51174" w:rsidRPr="00A51174">
        <w:t>consistent</w:t>
      </w:r>
      <w:r w:rsidR="004056F3" w:rsidRPr="00A51174">
        <w:t xml:space="preserve"> with </w:t>
      </w:r>
      <w:r w:rsidR="00A51174" w:rsidRPr="00A51174">
        <w:t>reported participation rat</w:t>
      </w:r>
      <w:r w:rsidR="00A51174">
        <w:t>es</w:t>
      </w:r>
      <w:r w:rsidR="002B504C">
        <w:t xml:space="preserve"> in young males in this area [37</w:t>
      </w:r>
      <w:r w:rsidR="00A51174">
        <w:t>]</w:t>
      </w:r>
      <w:r w:rsidR="00A715A7" w:rsidRPr="00A51174">
        <w:t xml:space="preserve">.  </w:t>
      </w:r>
      <w:r w:rsidR="00A51174">
        <w:t>A</w:t>
      </w:r>
      <w:r w:rsidR="00A715A7" w:rsidRPr="00A51174">
        <w:t>mong those contacted, around</w:t>
      </w:r>
      <w:r w:rsidR="00A41ECC" w:rsidRPr="00A51174">
        <w:t xml:space="preserve"> a third </w:t>
      </w:r>
      <w:r w:rsidR="00A715A7" w:rsidRPr="00A51174">
        <w:t xml:space="preserve">were </w:t>
      </w:r>
      <w:r w:rsidR="00A41ECC" w:rsidRPr="00A51174">
        <w:t xml:space="preserve">no longer eligible at the time of the visit, mostly </w:t>
      </w:r>
      <w:proofErr w:type="gramStart"/>
      <w:r w:rsidR="00A41ECC" w:rsidRPr="00A51174">
        <w:t>as a result</w:t>
      </w:r>
      <w:proofErr w:type="gramEnd"/>
      <w:r w:rsidR="00A41ECC" w:rsidRPr="00A51174">
        <w:t xml:space="preserve"> of having out-migrated.  As a result, our findings may not be </w:t>
      </w:r>
      <w:proofErr w:type="spellStart"/>
      <w:r w:rsidR="00A41ECC" w:rsidRPr="00A51174">
        <w:t>generalisable</w:t>
      </w:r>
      <w:proofErr w:type="spellEnd"/>
      <w:r w:rsidR="00A41ECC" w:rsidRPr="00A51174">
        <w:t xml:space="preserve"> to </w:t>
      </w:r>
      <w:r w:rsidR="006E73A5" w:rsidRPr="00A51174">
        <w:t xml:space="preserve">the more mobile </w:t>
      </w:r>
      <w:r w:rsidR="00E9495C" w:rsidRPr="00A51174">
        <w:t>groups of</w:t>
      </w:r>
      <w:r w:rsidR="006E73A5" w:rsidRPr="00A51174">
        <w:t xml:space="preserve"> the population.  </w:t>
      </w:r>
      <w:r w:rsidR="00A41ECC" w:rsidRPr="00A51174">
        <w:t>As of 2017, eligibility lists will be drawn up throug</w:t>
      </w:r>
      <w:r w:rsidR="006E73A5" w:rsidRPr="00A51174">
        <w:t xml:space="preserve">hout the </w:t>
      </w:r>
      <w:proofErr w:type="gramStart"/>
      <w:r w:rsidR="006E73A5" w:rsidRPr="00A51174">
        <w:t>year,</w:t>
      </w:r>
      <w:proofErr w:type="gramEnd"/>
      <w:r w:rsidR="006E73A5" w:rsidRPr="00A51174">
        <w:t xml:space="preserve"> so should provide a more accurate picture of current residents.  </w:t>
      </w:r>
      <w:r w:rsidR="00257CB2" w:rsidRPr="00A51174">
        <w:t xml:space="preserve">Lastly, the surveys are cross-sectional, so it is difficult to discern the direction of causation.  </w:t>
      </w:r>
    </w:p>
    <w:p w14:paraId="6C5B4B7A" w14:textId="07C0A219" w:rsidR="00257CB2" w:rsidRPr="00767512" w:rsidRDefault="00257CB2" w:rsidP="00767512">
      <w:pPr>
        <w:spacing w:after="240" w:line="480" w:lineRule="auto"/>
      </w:pPr>
      <w:r w:rsidRPr="00A51174">
        <w:t xml:space="preserve">In summary, we found a </w:t>
      </w:r>
      <w:r w:rsidR="00E9495C" w:rsidRPr="00A51174">
        <w:t>very</w:t>
      </w:r>
      <w:r w:rsidRPr="00A51174">
        <w:t xml:space="preserve"> high incidence of HIV among young men aged 20</w:t>
      </w:r>
      <w:r w:rsidRPr="00A51174">
        <w:rPr>
          <w:rFonts w:cstheme="minorHAnsi"/>
        </w:rPr>
        <w:t>–</w:t>
      </w:r>
      <w:r w:rsidRPr="00A51174">
        <w:t xml:space="preserve">29 years, with little evidence of decline over the past 10 years.  Uptake of HIV testing and other health services was low.  Although </w:t>
      </w:r>
      <w:r w:rsidR="00096627" w:rsidRPr="00A51174">
        <w:t xml:space="preserve">overall </w:t>
      </w:r>
      <w:r w:rsidRPr="00A51174">
        <w:t>VMMC coverage</w:t>
      </w:r>
      <w:r w:rsidR="00096627" w:rsidRPr="00A51174">
        <w:t xml:space="preserve"> was less than a third, uptake had increased dramatically over the </w:t>
      </w:r>
      <w:r w:rsidRPr="00A51174">
        <w:t>period 2011 to 2015</w:t>
      </w:r>
      <w:r w:rsidR="00096627" w:rsidRPr="00A51174">
        <w:t>, especially among men aged 20</w:t>
      </w:r>
      <w:r w:rsidR="00096627" w:rsidRPr="00A51174">
        <w:rPr>
          <w:rFonts w:cstheme="minorHAnsi"/>
        </w:rPr>
        <w:t>–</w:t>
      </w:r>
      <w:r w:rsidR="00096627" w:rsidRPr="00A51174">
        <w:t xml:space="preserve">24, suggesting a demand for this service.  </w:t>
      </w:r>
      <w:r w:rsidR="0018524C" w:rsidRPr="00A51174">
        <w:t>Whilst</w:t>
      </w:r>
      <w:r w:rsidR="00FD2B31" w:rsidRPr="00A51174">
        <w:t xml:space="preserve"> t</w:t>
      </w:r>
      <w:r w:rsidR="00096627" w:rsidRPr="00A51174">
        <w:t>his shows the potential for DREAMS to have an im</w:t>
      </w:r>
      <w:r w:rsidR="00172522" w:rsidRPr="00A51174">
        <w:t>pact on the health of young men</w:t>
      </w:r>
      <w:r w:rsidR="00FD2B31" w:rsidRPr="00A51174">
        <w:t xml:space="preserve">, there is good evidence that designing interventions with young men for young men </w:t>
      </w:r>
      <w:proofErr w:type="gramStart"/>
      <w:r w:rsidR="00FD2B31" w:rsidRPr="00A51174">
        <w:t>should be considered</w:t>
      </w:r>
      <w:proofErr w:type="gramEnd"/>
      <w:r w:rsidR="00505612" w:rsidRPr="00A51174">
        <w:t>,</w:t>
      </w:r>
      <w:r w:rsidR="00FD2B31" w:rsidRPr="00A51174">
        <w:t xml:space="preserve"> to protect this generation of men at very high</w:t>
      </w:r>
      <w:r w:rsidR="0018524C" w:rsidRPr="00A51174">
        <w:t xml:space="preserve"> risk of HIV acquisition and HIV-</w:t>
      </w:r>
      <w:r w:rsidR="00FD2B31" w:rsidRPr="00A51174">
        <w:t>related morbidity</w:t>
      </w:r>
      <w:r w:rsidR="00172522" w:rsidRPr="00A51174">
        <w:t>.</w:t>
      </w:r>
      <w:r w:rsidR="00767512">
        <w:t xml:space="preserve">  The </w:t>
      </w:r>
      <w:r w:rsidR="00767512" w:rsidRPr="00767512">
        <w:t xml:space="preserve">focus of the DREAMS </w:t>
      </w:r>
      <w:r w:rsidR="00692D77">
        <w:t>partnership</w:t>
      </w:r>
      <w:r w:rsidR="00767512" w:rsidRPr="00767512">
        <w:t xml:space="preserve"> on young men primarily as a way to reduce the risk of HIV </w:t>
      </w:r>
      <w:r w:rsidR="00767512" w:rsidRPr="00767512">
        <w:lastRenderedPageBreak/>
        <w:t>transmission to adolescent girls and young women</w:t>
      </w:r>
      <w:r w:rsidR="00767512">
        <w:t xml:space="preserve"> may be a missed opportunity to engage men with health services.</w:t>
      </w:r>
    </w:p>
    <w:p w14:paraId="2E8B1332" w14:textId="1A92945D" w:rsidR="0065456A" w:rsidRPr="00A51174" w:rsidRDefault="00EC37FE" w:rsidP="00111EA7">
      <w:pPr>
        <w:pStyle w:val="Heading1"/>
        <w:spacing w:line="480" w:lineRule="auto"/>
        <w:rPr>
          <w:b/>
          <w:sz w:val="36"/>
          <w:szCs w:val="36"/>
        </w:rPr>
      </w:pPr>
      <w:r w:rsidRPr="00A51174">
        <w:rPr>
          <w:b/>
          <w:sz w:val="36"/>
          <w:szCs w:val="36"/>
        </w:rPr>
        <w:t>Acknowledgments</w:t>
      </w:r>
    </w:p>
    <w:p w14:paraId="0AEC7820" w14:textId="19FC1150" w:rsidR="00EC37FE" w:rsidRPr="00A51174" w:rsidRDefault="003565BE" w:rsidP="00E51CD8">
      <w:pPr>
        <w:spacing w:after="240" w:line="480" w:lineRule="auto"/>
      </w:pPr>
      <w:r w:rsidRPr="00A51174">
        <w:t xml:space="preserve">We thank the communities of the </w:t>
      </w:r>
      <w:proofErr w:type="spellStart"/>
      <w:r w:rsidRPr="00A51174">
        <w:t>Hlabisa</w:t>
      </w:r>
      <w:proofErr w:type="spellEnd"/>
      <w:r w:rsidRPr="00A51174">
        <w:t xml:space="preserve"> sub-district</w:t>
      </w:r>
      <w:r w:rsidR="006D1817" w:rsidRPr="00A51174">
        <w:t xml:space="preserve"> for their continued support and participation in AHRI demographic and health surveillance, and </w:t>
      </w:r>
      <w:r w:rsidRPr="00A51174">
        <w:t xml:space="preserve">to the </w:t>
      </w:r>
      <w:r w:rsidR="006D1817" w:rsidRPr="00A51174">
        <w:t xml:space="preserve">AHRI </w:t>
      </w:r>
      <w:r w:rsidRPr="00A51174">
        <w:t xml:space="preserve">field </w:t>
      </w:r>
      <w:r w:rsidR="006D1817" w:rsidRPr="00A51174">
        <w:t>staff</w:t>
      </w:r>
      <w:r w:rsidRPr="00A51174">
        <w:t xml:space="preserve"> who collected the data, the data management team,</w:t>
      </w:r>
      <w:r w:rsidR="00B71673" w:rsidRPr="00A51174">
        <w:t xml:space="preserve"> and</w:t>
      </w:r>
      <w:r w:rsidRPr="00A51174">
        <w:t xml:space="preserve"> the DREAMS </w:t>
      </w:r>
      <w:r w:rsidR="00F3753A" w:rsidRPr="00A51174">
        <w:t xml:space="preserve">IE Publications &amp; Presentations Group </w:t>
      </w:r>
      <w:r w:rsidRPr="00A51174">
        <w:t xml:space="preserve">who reviewed the paper.  </w:t>
      </w:r>
    </w:p>
    <w:p w14:paraId="3B3FDE55" w14:textId="77777777" w:rsidR="00EC37FE" w:rsidRPr="00A51174" w:rsidRDefault="00EC37FE" w:rsidP="005E7512">
      <w:pPr>
        <w:spacing w:after="0" w:line="480" w:lineRule="auto"/>
        <w:sectPr w:rsidR="00EC37FE" w:rsidRPr="00A51174" w:rsidSect="00D97433">
          <w:pgSz w:w="11906" w:h="16838" w:code="9"/>
          <w:pgMar w:top="1361" w:right="1440" w:bottom="1361" w:left="1440" w:header="709" w:footer="709" w:gutter="0"/>
          <w:cols w:space="708"/>
          <w:docGrid w:linePitch="360"/>
        </w:sectPr>
      </w:pPr>
    </w:p>
    <w:p w14:paraId="286C4201" w14:textId="4EF9BE12" w:rsidR="0065456A" w:rsidRPr="00A51174" w:rsidRDefault="00EC37FE" w:rsidP="00032CE1">
      <w:pPr>
        <w:pStyle w:val="Heading1"/>
        <w:spacing w:line="480" w:lineRule="auto"/>
        <w:rPr>
          <w:b/>
          <w:sz w:val="36"/>
          <w:szCs w:val="36"/>
        </w:rPr>
      </w:pPr>
      <w:r w:rsidRPr="00A51174">
        <w:rPr>
          <w:b/>
          <w:sz w:val="36"/>
          <w:szCs w:val="36"/>
        </w:rPr>
        <w:lastRenderedPageBreak/>
        <w:t>References</w:t>
      </w:r>
    </w:p>
    <w:p w14:paraId="14268136" w14:textId="0515A3BF" w:rsidR="00FA26D6" w:rsidRPr="00A51174" w:rsidRDefault="00DC2C67" w:rsidP="00032CE1">
      <w:pPr>
        <w:spacing w:after="240" w:line="480" w:lineRule="auto"/>
      </w:pPr>
      <w:r w:rsidRPr="00A51174">
        <w:t xml:space="preserve">1.  UNAIDS Global AIDS Update 2016.  </w:t>
      </w:r>
      <w:hyperlink r:id="rId8" w:history="1">
        <w:r w:rsidR="00FA26D6" w:rsidRPr="00A51174">
          <w:rPr>
            <w:rStyle w:val="Hyperlink"/>
          </w:rPr>
          <w:t>http://www.unaids.org/sites/default/files/media_asset/global-AIDS-update-2016_en.pdf</w:t>
        </w:r>
      </w:hyperlink>
    </w:p>
    <w:p w14:paraId="6FEA457C" w14:textId="66DC17DD" w:rsidR="00DC2C67" w:rsidRPr="00A51174" w:rsidRDefault="00DC2C67" w:rsidP="00032CE1">
      <w:pPr>
        <w:spacing w:after="240" w:line="480" w:lineRule="auto"/>
      </w:pPr>
      <w:r w:rsidRPr="00A51174">
        <w:rPr>
          <w:rStyle w:val="mixed-citation"/>
        </w:rPr>
        <w:t xml:space="preserve">2. </w:t>
      </w:r>
      <w:proofErr w:type="spellStart"/>
      <w:r w:rsidRPr="00A51174">
        <w:rPr>
          <w:rStyle w:val="mixed-citation"/>
        </w:rPr>
        <w:t>Bor</w:t>
      </w:r>
      <w:proofErr w:type="spellEnd"/>
      <w:r w:rsidRPr="00A51174">
        <w:rPr>
          <w:rStyle w:val="mixed-citation"/>
        </w:rPr>
        <w:t xml:space="preserve"> J, Rosen S, </w:t>
      </w:r>
      <w:proofErr w:type="spellStart"/>
      <w:r w:rsidRPr="00A51174">
        <w:rPr>
          <w:rStyle w:val="mixed-citation"/>
        </w:rPr>
        <w:t>Chimbindi</w:t>
      </w:r>
      <w:proofErr w:type="spellEnd"/>
      <w:r w:rsidRPr="00A51174">
        <w:rPr>
          <w:rStyle w:val="mixed-citation"/>
        </w:rPr>
        <w:t xml:space="preserve"> N, Haber N, </w:t>
      </w:r>
      <w:proofErr w:type="spellStart"/>
      <w:r w:rsidRPr="00A51174">
        <w:rPr>
          <w:rStyle w:val="mixed-citation"/>
        </w:rPr>
        <w:t>Herbst</w:t>
      </w:r>
      <w:proofErr w:type="spellEnd"/>
      <w:r w:rsidRPr="00A51174">
        <w:rPr>
          <w:rStyle w:val="mixed-citation"/>
        </w:rPr>
        <w:t xml:space="preserve"> K, </w:t>
      </w:r>
      <w:proofErr w:type="spellStart"/>
      <w:r w:rsidRPr="00A51174">
        <w:rPr>
          <w:rStyle w:val="mixed-citation"/>
        </w:rPr>
        <w:t>Mutevedzi</w:t>
      </w:r>
      <w:proofErr w:type="spellEnd"/>
      <w:r w:rsidRPr="00A51174">
        <w:rPr>
          <w:rStyle w:val="mixed-citation"/>
        </w:rPr>
        <w:t xml:space="preserve"> T, et al. </w:t>
      </w:r>
      <w:r w:rsidRPr="00A51174">
        <w:rPr>
          <w:rStyle w:val="ref-title"/>
        </w:rPr>
        <w:t>Mass HIV treatment and sex disparities in life expectancy: demographic surveillance in rural South Africa</w:t>
      </w:r>
      <w:r w:rsidRPr="00A51174">
        <w:rPr>
          <w:rStyle w:val="mixed-citation"/>
        </w:rPr>
        <w:t xml:space="preserve">. </w:t>
      </w:r>
      <w:proofErr w:type="spellStart"/>
      <w:r w:rsidRPr="00A51174">
        <w:rPr>
          <w:rStyle w:val="ref-journal"/>
        </w:rPr>
        <w:t>PLoS</w:t>
      </w:r>
      <w:proofErr w:type="spellEnd"/>
      <w:r w:rsidRPr="00A51174">
        <w:rPr>
          <w:rStyle w:val="ref-journal"/>
        </w:rPr>
        <w:t xml:space="preserve"> Med</w:t>
      </w:r>
      <w:r w:rsidRPr="00A51174">
        <w:rPr>
          <w:rStyle w:val="mixed-citation"/>
        </w:rPr>
        <w:t xml:space="preserve"> 2015; </w:t>
      </w:r>
      <w:r w:rsidRPr="00A51174">
        <w:rPr>
          <w:rStyle w:val="ref-vol"/>
        </w:rPr>
        <w:t>12</w:t>
      </w:r>
      <w:r w:rsidRPr="00A51174">
        <w:rPr>
          <w:rStyle w:val="mixed-citation"/>
        </w:rPr>
        <w:t>: e1001905</w:t>
      </w:r>
    </w:p>
    <w:p w14:paraId="71E295C6" w14:textId="26091C40" w:rsidR="00DC2C67" w:rsidRPr="00A51174" w:rsidRDefault="00DC2C67" w:rsidP="00B85AA7">
      <w:pPr>
        <w:spacing w:after="240" w:line="480" w:lineRule="auto"/>
      </w:pPr>
      <w:r w:rsidRPr="00A51174">
        <w:t>3. Naidoo K, Hassan-</w:t>
      </w:r>
      <w:proofErr w:type="spellStart"/>
      <w:r w:rsidRPr="00A51174">
        <w:t>Moosa</w:t>
      </w:r>
      <w:proofErr w:type="spellEnd"/>
      <w:r w:rsidRPr="00A51174">
        <w:t xml:space="preserve"> R, </w:t>
      </w:r>
      <w:proofErr w:type="spellStart"/>
      <w:r w:rsidRPr="00A51174">
        <w:t>Yende</w:t>
      </w:r>
      <w:proofErr w:type="spellEnd"/>
      <w:r w:rsidRPr="00A51174">
        <w:t xml:space="preserve">-Zuma N, Govender D, </w:t>
      </w:r>
      <w:proofErr w:type="spellStart"/>
      <w:r w:rsidRPr="00A51174">
        <w:t>Padayatchi</w:t>
      </w:r>
      <w:proofErr w:type="spellEnd"/>
      <w:r w:rsidRPr="00A51174">
        <w:t xml:space="preserve"> N, </w:t>
      </w:r>
      <w:proofErr w:type="spellStart"/>
      <w:r w:rsidRPr="00A51174">
        <w:t>Dawood</w:t>
      </w:r>
      <w:proofErr w:type="spellEnd"/>
      <w:r w:rsidRPr="00A51174">
        <w:t xml:space="preserve"> H, et al.  High mortality rates in men initiated on anti-retroviral treatment in KwaZulu-Natal, South Africa.  </w:t>
      </w:r>
      <w:proofErr w:type="spellStart"/>
      <w:r w:rsidRPr="00A51174">
        <w:t>PLoS</w:t>
      </w:r>
      <w:proofErr w:type="spellEnd"/>
      <w:r w:rsidRPr="00A51174">
        <w:t xml:space="preserve"> One 2017</w:t>
      </w:r>
      <w:proofErr w:type="gramStart"/>
      <w:r w:rsidRPr="00A51174">
        <w:t>;</w:t>
      </w:r>
      <w:proofErr w:type="gramEnd"/>
      <w:r w:rsidRPr="00A51174">
        <w:t xml:space="preserve"> 12(9): e0184124 </w:t>
      </w:r>
    </w:p>
    <w:p w14:paraId="2B7E547C" w14:textId="44A917F6" w:rsidR="00DC2C67" w:rsidRPr="00A51174" w:rsidRDefault="00DC2C67" w:rsidP="00B85AA7">
      <w:pPr>
        <w:spacing w:after="240" w:line="480" w:lineRule="auto"/>
      </w:pPr>
      <w:r w:rsidRPr="00A51174">
        <w:t xml:space="preserve">4. Clouse K, </w:t>
      </w:r>
      <w:proofErr w:type="spellStart"/>
      <w:r w:rsidRPr="00A51174">
        <w:t>Pettifor</w:t>
      </w:r>
      <w:proofErr w:type="spellEnd"/>
      <w:r w:rsidRPr="00A51174">
        <w:t xml:space="preserve"> AE, </w:t>
      </w:r>
      <w:proofErr w:type="spellStart"/>
      <w:r w:rsidRPr="00A51174">
        <w:t>Maskew</w:t>
      </w:r>
      <w:proofErr w:type="spellEnd"/>
      <w:r w:rsidRPr="00A51174">
        <w:t xml:space="preserve"> M, Bassett J, Van </w:t>
      </w:r>
      <w:proofErr w:type="spellStart"/>
      <w:r w:rsidRPr="00A51174">
        <w:t>Rie</w:t>
      </w:r>
      <w:proofErr w:type="spellEnd"/>
      <w:r w:rsidRPr="00A51174">
        <w:t xml:space="preserve"> A, </w:t>
      </w:r>
      <w:proofErr w:type="spellStart"/>
      <w:r w:rsidRPr="00A51174">
        <w:t>Behets</w:t>
      </w:r>
      <w:proofErr w:type="spellEnd"/>
      <w:r w:rsidRPr="00A51174">
        <w:t xml:space="preserve"> F, et al.  Patient retention </w:t>
      </w:r>
      <w:proofErr w:type="gramStart"/>
      <w:r w:rsidRPr="00A51174">
        <w:t>from HIV diagnosis through one year on antiretroviral therapy at a primary health care clinic in Johannesburg, South Africa</w:t>
      </w:r>
      <w:proofErr w:type="gramEnd"/>
      <w:r w:rsidRPr="00A51174">
        <w:t xml:space="preserve">. J </w:t>
      </w:r>
      <w:proofErr w:type="spellStart"/>
      <w:r w:rsidRPr="00A51174">
        <w:t>Acquir</w:t>
      </w:r>
      <w:proofErr w:type="spellEnd"/>
      <w:r w:rsidRPr="00A51174">
        <w:t xml:space="preserve"> Immune </w:t>
      </w:r>
      <w:proofErr w:type="spellStart"/>
      <w:r w:rsidRPr="00A51174">
        <w:t>Defic</w:t>
      </w:r>
      <w:proofErr w:type="spellEnd"/>
      <w:r w:rsidRPr="00A51174">
        <w:t xml:space="preserve"> </w:t>
      </w:r>
      <w:proofErr w:type="spellStart"/>
      <w:r w:rsidRPr="00A51174">
        <w:t>S</w:t>
      </w:r>
      <w:r w:rsidR="00D12835" w:rsidRPr="00A51174">
        <w:t>yndr</w:t>
      </w:r>
      <w:proofErr w:type="spellEnd"/>
      <w:r w:rsidRPr="00A51174">
        <w:t xml:space="preserve"> 2013; 62(2):e39-46. </w:t>
      </w:r>
    </w:p>
    <w:p w14:paraId="333381E4" w14:textId="0DA7FB92" w:rsidR="00DC2C67" w:rsidRPr="00A51174" w:rsidRDefault="00DC2C67" w:rsidP="00B85AA7">
      <w:pPr>
        <w:spacing w:after="240" w:line="480" w:lineRule="auto"/>
      </w:pPr>
      <w:r w:rsidRPr="00A51174">
        <w:t xml:space="preserve">5. </w:t>
      </w:r>
      <w:proofErr w:type="spellStart"/>
      <w:r w:rsidRPr="00A51174">
        <w:t>Asaolu</w:t>
      </w:r>
      <w:proofErr w:type="spellEnd"/>
      <w:r w:rsidRPr="00A51174">
        <w:t xml:space="preserve"> IO</w:t>
      </w:r>
      <w:proofErr w:type="gramStart"/>
      <w:r w:rsidRPr="00A51174">
        <w:t>,  Gunn</w:t>
      </w:r>
      <w:proofErr w:type="gramEnd"/>
      <w:r w:rsidRPr="00A51174">
        <w:t xml:space="preserve"> JK, </w:t>
      </w:r>
      <w:proofErr w:type="spellStart"/>
      <w:r w:rsidRPr="00A51174">
        <w:t>Center</w:t>
      </w:r>
      <w:proofErr w:type="spellEnd"/>
      <w:r w:rsidRPr="00A51174">
        <w:t xml:space="preserve"> KE, Koss MP,  </w:t>
      </w:r>
      <w:proofErr w:type="spellStart"/>
      <w:r w:rsidRPr="00A51174">
        <w:t>Iwelunmor</w:t>
      </w:r>
      <w:proofErr w:type="spellEnd"/>
      <w:r w:rsidRPr="00A51174">
        <w:t xml:space="preserve"> JI,  </w:t>
      </w:r>
      <w:proofErr w:type="spellStart"/>
      <w:r w:rsidRPr="00A51174">
        <w:t>Ehiri</w:t>
      </w:r>
      <w:proofErr w:type="spellEnd"/>
      <w:r w:rsidRPr="00A51174">
        <w:t xml:space="preserve"> JE. Predictors of HIV </w:t>
      </w:r>
      <w:r w:rsidR="00D13AC1" w:rsidRPr="00A51174">
        <w:t>t</w:t>
      </w:r>
      <w:r w:rsidRPr="00A51174">
        <w:t xml:space="preserve">esting among </w:t>
      </w:r>
      <w:r w:rsidR="00D13AC1" w:rsidRPr="00A51174">
        <w:t>youth in sub-Saharan Africa: a cross-sectional s</w:t>
      </w:r>
      <w:r w:rsidRPr="00A51174">
        <w:t>tudy</w:t>
      </w:r>
      <w:r w:rsidR="00D13AC1" w:rsidRPr="00A51174">
        <w:t>.</w:t>
      </w:r>
      <w:r w:rsidRPr="00A51174">
        <w:t xml:space="preserve">  </w:t>
      </w:r>
      <w:proofErr w:type="spellStart"/>
      <w:r w:rsidRPr="00A51174">
        <w:t>PLoS</w:t>
      </w:r>
      <w:proofErr w:type="spellEnd"/>
      <w:r w:rsidRPr="00A51174">
        <w:t xml:space="preserve"> One 2016</w:t>
      </w:r>
      <w:proofErr w:type="gramStart"/>
      <w:r w:rsidR="00D12835" w:rsidRPr="00A51174">
        <w:t>;</w:t>
      </w:r>
      <w:proofErr w:type="gramEnd"/>
      <w:r w:rsidR="00D12835" w:rsidRPr="00A51174">
        <w:t xml:space="preserve"> 11(10): e0164052</w:t>
      </w:r>
    </w:p>
    <w:p w14:paraId="6EA58D1C" w14:textId="5DD74EB8" w:rsidR="00DC2C67" w:rsidRPr="00A51174" w:rsidRDefault="00DC2C67" w:rsidP="00B85AA7">
      <w:pPr>
        <w:spacing w:after="240" w:line="480" w:lineRule="auto"/>
      </w:pPr>
      <w:r w:rsidRPr="00A51174">
        <w:t xml:space="preserve">6. </w:t>
      </w:r>
      <w:proofErr w:type="spellStart"/>
      <w:r w:rsidRPr="00A51174">
        <w:t>Arnesen</w:t>
      </w:r>
      <w:proofErr w:type="spellEnd"/>
      <w:r w:rsidRPr="00A51174">
        <w:t xml:space="preserve"> R, Moll AP, </w:t>
      </w:r>
      <w:proofErr w:type="spellStart"/>
      <w:r w:rsidRPr="00A51174">
        <w:t>Shenoi</w:t>
      </w:r>
      <w:proofErr w:type="spellEnd"/>
      <w:r w:rsidRPr="00A51174">
        <w:t xml:space="preserve"> SV. Predictors of loss </w:t>
      </w:r>
      <w:proofErr w:type="gramStart"/>
      <w:r w:rsidRPr="00A51174">
        <w:t>to follow-up among patients on ART at a rural hospital in KwaZulu-Natal, South Africa</w:t>
      </w:r>
      <w:proofErr w:type="gramEnd"/>
      <w:r w:rsidRPr="00A51174">
        <w:t xml:space="preserve">. </w:t>
      </w:r>
      <w:proofErr w:type="spellStart"/>
      <w:r w:rsidRPr="00A51174">
        <w:t>PLoS</w:t>
      </w:r>
      <w:proofErr w:type="spellEnd"/>
      <w:r w:rsidRPr="00A51174">
        <w:t xml:space="preserve"> One. 2017</w:t>
      </w:r>
      <w:proofErr w:type="gramStart"/>
      <w:r w:rsidRPr="00A51174">
        <w:t>;12</w:t>
      </w:r>
      <w:proofErr w:type="gramEnd"/>
      <w:r w:rsidRPr="00A51174">
        <w:t xml:space="preserve">(5):e0177168. </w:t>
      </w:r>
    </w:p>
    <w:p w14:paraId="6D1307D7" w14:textId="755004F9" w:rsidR="00DC2C67" w:rsidRPr="00A51174" w:rsidRDefault="00DC2C67" w:rsidP="00B85AA7">
      <w:pPr>
        <w:spacing w:after="240" w:line="480" w:lineRule="auto"/>
      </w:pPr>
      <w:r w:rsidRPr="00A51174">
        <w:t xml:space="preserve">7. </w:t>
      </w:r>
      <w:proofErr w:type="spellStart"/>
      <w:r w:rsidRPr="00A51174">
        <w:t>Musheke</w:t>
      </w:r>
      <w:proofErr w:type="spellEnd"/>
      <w:r w:rsidRPr="00A51174">
        <w:t xml:space="preserve"> M, </w:t>
      </w:r>
      <w:proofErr w:type="spellStart"/>
      <w:r w:rsidRPr="00A51174">
        <w:t>Ntalasha</w:t>
      </w:r>
      <w:proofErr w:type="spellEnd"/>
      <w:r w:rsidRPr="00A51174">
        <w:t xml:space="preserve"> H, </w:t>
      </w:r>
      <w:proofErr w:type="spellStart"/>
      <w:r w:rsidRPr="00A51174">
        <w:t>Gari</w:t>
      </w:r>
      <w:proofErr w:type="spellEnd"/>
      <w:r w:rsidRPr="00A51174">
        <w:t xml:space="preserve"> S, </w:t>
      </w:r>
      <w:proofErr w:type="spellStart"/>
      <w:r w:rsidRPr="00A51174">
        <w:t>Mckenzie</w:t>
      </w:r>
      <w:proofErr w:type="spellEnd"/>
      <w:r w:rsidRPr="00A51174">
        <w:t xml:space="preserve"> O, Bond V, Martin-</w:t>
      </w:r>
      <w:proofErr w:type="spellStart"/>
      <w:r w:rsidRPr="00A51174">
        <w:t>Hilber</w:t>
      </w:r>
      <w:proofErr w:type="spellEnd"/>
      <w:r w:rsidRPr="00A51174">
        <w:t xml:space="preserve"> A, et al. A systematic review of qualitative findings on factors enabling and deterring uptake of HIV testing in Sub-Saharan Africa. </w:t>
      </w:r>
      <w:r w:rsidR="00D12835" w:rsidRPr="00A51174">
        <w:t>BMC Public Health</w:t>
      </w:r>
      <w:r w:rsidRPr="00A51174">
        <w:t xml:space="preserve"> 2013; </w:t>
      </w:r>
      <w:r w:rsidR="00D12835" w:rsidRPr="00A51174">
        <w:t>13:220.</w:t>
      </w:r>
    </w:p>
    <w:p w14:paraId="0E20ADE2" w14:textId="4D48F89A" w:rsidR="00DC2C67" w:rsidRPr="00A51174" w:rsidRDefault="00DC2C67" w:rsidP="00B85AA7">
      <w:pPr>
        <w:spacing w:after="240" w:line="480" w:lineRule="auto"/>
      </w:pPr>
      <w:r w:rsidRPr="00A51174">
        <w:t xml:space="preserve">8. </w:t>
      </w:r>
      <w:proofErr w:type="spellStart"/>
      <w:r w:rsidRPr="00A51174">
        <w:t>Iwuji</w:t>
      </w:r>
      <w:proofErr w:type="spellEnd"/>
      <w:r w:rsidRPr="00A51174">
        <w:t xml:space="preserve"> CC, </w:t>
      </w:r>
      <w:proofErr w:type="spellStart"/>
      <w:r w:rsidRPr="00A51174">
        <w:t>Orne-Gliemann</w:t>
      </w:r>
      <w:proofErr w:type="spellEnd"/>
      <w:r w:rsidRPr="00A51174">
        <w:t xml:space="preserve"> J, </w:t>
      </w:r>
      <w:proofErr w:type="spellStart"/>
      <w:r w:rsidRPr="00A51174">
        <w:t>Larmarange</w:t>
      </w:r>
      <w:proofErr w:type="spellEnd"/>
      <w:r w:rsidRPr="00A51174">
        <w:t xml:space="preserve"> J, </w:t>
      </w:r>
      <w:proofErr w:type="spellStart"/>
      <w:r w:rsidRPr="00A51174">
        <w:t>Okesola</w:t>
      </w:r>
      <w:proofErr w:type="spellEnd"/>
      <w:r w:rsidRPr="00A51174">
        <w:t xml:space="preserve"> N, </w:t>
      </w:r>
      <w:proofErr w:type="spellStart"/>
      <w:r w:rsidRPr="00A51174">
        <w:t>Tanser</w:t>
      </w:r>
      <w:proofErr w:type="spellEnd"/>
      <w:r w:rsidRPr="00A51174">
        <w:t xml:space="preserve"> F, </w:t>
      </w:r>
      <w:proofErr w:type="spellStart"/>
      <w:r w:rsidRPr="00A51174">
        <w:t>Thiebaut</w:t>
      </w:r>
      <w:proofErr w:type="spellEnd"/>
      <w:r w:rsidRPr="00A51174">
        <w:t xml:space="preserve"> R, et al. Uptake of home-based HIV testing, linkage to care, and community attitudes about ART in rural KwaZulu-Natal, South </w:t>
      </w:r>
      <w:r w:rsidRPr="00A51174">
        <w:lastRenderedPageBreak/>
        <w:t xml:space="preserve">Africa: descriptive results from the first phase of the ANRS 12249 </w:t>
      </w:r>
      <w:proofErr w:type="spellStart"/>
      <w:r w:rsidRPr="00A51174">
        <w:t>TasP</w:t>
      </w:r>
      <w:proofErr w:type="spellEnd"/>
      <w:r w:rsidRPr="00A51174">
        <w:t xml:space="preserve"> clu</w:t>
      </w:r>
      <w:r w:rsidR="00D12835" w:rsidRPr="00A51174">
        <w:t xml:space="preserve">ster-randomised trial. </w:t>
      </w:r>
      <w:proofErr w:type="spellStart"/>
      <w:r w:rsidR="00D12835" w:rsidRPr="00A51174">
        <w:t>PLoS</w:t>
      </w:r>
      <w:proofErr w:type="spellEnd"/>
      <w:r w:rsidR="00D12835" w:rsidRPr="00A51174">
        <w:t xml:space="preserve"> Med</w:t>
      </w:r>
      <w:r w:rsidRPr="00A51174">
        <w:t xml:space="preserve"> 2016; 13(8): e1002107.  </w:t>
      </w:r>
    </w:p>
    <w:p w14:paraId="2E08CC0B" w14:textId="012C188A" w:rsidR="00DC2C67" w:rsidRPr="00A51174" w:rsidRDefault="00DC2C67" w:rsidP="00B85AA7">
      <w:pPr>
        <w:spacing w:after="240" w:line="480" w:lineRule="auto"/>
        <w:rPr>
          <w:rStyle w:val="mixed-citation"/>
        </w:rPr>
      </w:pPr>
      <w:r w:rsidRPr="00A51174">
        <w:rPr>
          <w:rStyle w:val="mixed-citation"/>
        </w:rPr>
        <w:t xml:space="preserve">9. </w:t>
      </w:r>
      <w:proofErr w:type="spellStart"/>
      <w:r w:rsidRPr="00A51174">
        <w:rPr>
          <w:rStyle w:val="mixed-citation"/>
        </w:rPr>
        <w:t>Govindasamy</w:t>
      </w:r>
      <w:proofErr w:type="spellEnd"/>
      <w:r w:rsidRPr="00A51174">
        <w:rPr>
          <w:rStyle w:val="mixed-citation"/>
        </w:rPr>
        <w:t xml:space="preserve"> D, Ford N, </w:t>
      </w:r>
      <w:proofErr w:type="spellStart"/>
      <w:r w:rsidRPr="00A51174">
        <w:rPr>
          <w:rStyle w:val="mixed-citation"/>
        </w:rPr>
        <w:t>Kranzer</w:t>
      </w:r>
      <w:proofErr w:type="spellEnd"/>
      <w:r w:rsidRPr="00A51174">
        <w:rPr>
          <w:rStyle w:val="mixed-citation"/>
        </w:rPr>
        <w:t xml:space="preserve"> K. </w:t>
      </w:r>
      <w:r w:rsidRPr="00A51174">
        <w:rPr>
          <w:rStyle w:val="ref-title"/>
        </w:rPr>
        <w:t>Risk factors, barriers and facilitators for linkage to antiretroviral therapy care: a systematic review</w:t>
      </w:r>
      <w:r w:rsidRPr="00A51174">
        <w:rPr>
          <w:rStyle w:val="mixed-citation"/>
        </w:rPr>
        <w:t xml:space="preserve">. </w:t>
      </w:r>
      <w:r w:rsidRPr="00A51174">
        <w:rPr>
          <w:rStyle w:val="ref-journal"/>
        </w:rPr>
        <w:t>AIDS</w:t>
      </w:r>
      <w:r w:rsidRPr="00A51174">
        <w:rPr>
          <w:rStyle w:val="mixed-citation"/>
        </w:rPr>
        <w:t xml:space="preserve"> 2012; </w:t>
      </w:r>
      <w:r w:rsidRPr="00A51174">
        <w:rPr>
          <w:rStyle w:val="ref-vol"/>
        </w:rPr>
        <w:t>26</w:t>
      </w:r>
      <w:r w:rsidRPr="00A51174">
        <w:rPr>
          <w:rStyle w:val="mixed-citation"/>
        </w:rPr>
        <w:t xml:space="preserve">: 2059–2067 </w:t>
      </w:r>
    </w:p>
    <w:p w14:paraId="6CA43FDD" w14:textId="3E085A2C" w:rsidR="00DC2C67" w:rsidRPr="00A51174" w:rsidRDefault="00DC2C67" w:rsidP="00B85AA7">
      <w:pPr>
        <w:spacing w:after="240" w:line="480" w:lineRule="auto"/>
      </w:pPr>
      <w:r w:rsidRPr="00A51174">
        <w:t xml:space="preserve">10. </w:t>
      </w:r>
      <w:proofErr w:type="spellStart"/>
      <w:r w:rsidRPr="00A51174">
        <w:t>Plazy</w:t>
      </w:r>
      <w:proofErr w:type="spellEnd"/>
      <w:r w:rsidRPr="00A51174">
        <w:t xml:space="preserve"> M, Dray-</w:t>
      </w:r>
      <w:proofErr w:type="spellStart"/>
      <w:r w:rsidRPr="00A51174">
        <w:t>Spira</w:t>
      </w:r>
      <w:proofErr w:type="spellEnd"/>
      <w:r w:rsidRPr="00A51174">
        <w:t xml:space="preserve"> R, </w:t>
      </w:r>
      <w:proofErr w:type="spellStart"/>
      <w:r w:rsidRPr="00A51174">
        <w:t>Orne-Gliemann</w:t>
      </w:r>
      <w:proofErr w:type="spellEnd"/>
      <w:r w:rsidRPr="00A51174">
        <w:t xml:space="preserve"> J, </w:t>
      </w:r>
      <w:proofErr w:type="spellStart"/>
      <w:r w:rsidRPr="00A51174">
        <w:t>Dabis</w:t>
      </w:r>
      <w:proofErr w:type="spellEnd"/>
      <w:r w:rsidRPr="00A51174">
        <w:t xml:space="preserve"> F Newell ML.  Continuum in HIV care from ART initiation in rural Kwa</w:t>
      </w:r>
      <w:r w:rsidR="00E30F92" w:rsidRPr="00A51174">
        <w:t>Zulu-Natal</w:t>
      </w:r>
      <w:r w:rsidRPr="00A51174">
        <w:t xml:space="preserve">, South Africa.  Trop Med </w:t>
      </w:r>
      <w:proofErr w:type="spellStart"/>
      <w:r w:rsidRPr="00A51174">
        <w:t>Int</w:t>
      </w:r>
      <w:proofErr w:type="spellEnd"/>
      <w:r w:rsidRPr="00A51174">
        <w:t xml:space="preserve"> Health 2014; 19(6): 680-689. </w:t>
      </w:r>
    </w:p>
    <w:p w14:paraId="5EF8E1C4" w14:textId="77777777" w:rsidR="00DC2C67" w:rsidRPr="00A51174" w:rsidRDefault="00DC2C67" w:rsidP="00B85AA7">
      <w:pPr>
        <w:spacing w:after="240" w:line="480" w:lineRule="auto"/>
      </w:pPr>
      <w:r w:rsidRPr="00A51174">
        <w:t xml:space="preserve">11. UNAIDS data sheet 2016.  </w:t>
      </w:r>
      <w:hyperlink r:id="rId9" w:history="1">
        <w:r w:rsidRPr="00A51174">
          <w:rPr>
            <w:rStyle w:val="Hyperlink"/>
          </w:rPr>
          <w:t>http://aidsinfo.unaids.org/</w:t>
        </w:r>
      </w:hyperlink>
    </w:p>
    <w:p w14:paraId="791ACA2C" w14:textId="27018A87" w:rsidR="00DC2C67" w:rsidRPr="00A51174" w:rsidRDefault="00DC2C67" w:rsidP="00B85AA7">
      <w:pPr>
        <w:spacing w:after="240" w:line="480" w:lineRule="auto"/>
      </w:pPr>
      <w:r w:rsidRPr="00A51174">
        <w:t>12. Delany-</w:t>
      </w:r>
      <w:proofErr w:type="spellStart"/>
      <w:r w:rsidRPr="00A51174">
        <w:t>Moretlwe</w:t>
      </w:r>
      <w:proofErr w:type="spellEnd"/>
      <w:r w:rsidRPr="00A51174">
        <w:t xml:space="preserve"> S, Cowan FM, </w:t>
      </w:r>
      <w:proofErr w:type="spellStart"/>
      <w:r w:rsidRPr="00A51174">
        <w:t>Busza</w:t>
      </w:r>
      <w:proofErr w:type="spellEnd"/>
      <w:r w:rsidRPr="00A51174">
        <w:t xml:space="preserve"> J, Bolton-Moore C, Kelley K, </w:t>
      </w:r>
      <w:proofErr w:type="spellStart"/>
      <w:r w:rsidRPr="00A51174">
        <w:t>Fairlie</w:t>
      </w:r>
      <w:proofErr w:type="spellEnd"/>
      <w:r w:rsidRPr="00A51174">
        <w:t xml:space="preserve"> L. Providing comprehensive health services for young key populations: needs, barriers and gaps. J </w:t>
      </w:r>
      <w:proofErr w:type="spellStart"/>
      <w:r w:rsidRPr="00A51174">
        <w:t>Int</w:t>
      </w:r>
      <w:proofErr w:type="spellEnd"/>
      <w:r w:rsidRPr="00A51174">
        <w:t xml:space="preserve"> AIDS </w:t>
      </w:r>
      <w:proofErr w:type="spellStart"/>
      <w:r w:rsidRPr="00A51174">
        <w:t>Soc</w:t>
      </w:r>
      <w:proofErr w:type="spellEnd"/>
      <w:r w:rsidRPr="00A51174">
        <w:t xml:space="preserve"> 2015</w:t>
      </w:r>
      <w:proofErr w:type="gramStart"/>
      <w:r w:rsidRPr="00A51174">
        <w:t>;18</w:t>
      </w:r>
      <w:proofErr w:type="gramEnd"/>
      <w:r w:rsidRPr="00A51174">
        <w:t xml:space="preserve">(2 </w:t>
      </w:r>
      <w:proofErr w:type="spellStart"/>
      <w:r w:rsidRPr="00A51174">
        <w:t>Suppl</w:t>
      </w:r>
      <w:proofErr w:type="spellEnd"/>
      <w:r w:rsidRPr="00A51174">
        <w:t xml:space="preserve"> 1):19833</w:t>
      </w:r>
    </w:p>
    <w:p w14:paraId="6A23F541" w14:textId="25603A6A" w:rsidR="00DC2C67" w:rsidRPr="00A51174" w:rsidRDefault="00DC2C67" w:rsidP="00B85AA7">
      <w:pPr>
        <w:spacing w:after="240" w:line="480" w:lineRule="auto"/>
      </w:pPr>
      <w:r w:rsidRPr="00A51174">
        <w:t xml:space="preserve">13. </w:t>
      </w:r>
      <w:proofErr w:type="spellStart"/>
      <w:r w:rsidRPr="00A51174">
        <w:t>Hudelson</w:t>
      </w:r>
      <w:proofErr w:type="spellEnd"/>
      <w:r w:rsidRPr="00A51174">
        <w:t xml:space="preserve"> C, </w:t>
      </w:r>
      <w:proofErr w:type="spellStart"/>
      <w:r w:rsidRPr="00A51174">
        <w:t>Cluver</w:t>
      </w:r>
      <w:proofErr w:type="spellEnd"/>
      <w:r w:rsidRPr="00A51174">
        <w:t xml:space="preserve"> L.  Factors associated with adherence to antiretroviral therapy among adolescents living with HIV/AIDS in low and middle-income countries: a systematic review. AIDS Ca</w:t>
      </w:r>
      <w:r w:rsidR="00D12835" w:rsidRPr="00A51174">
        <w:t>r</w:t>
      </w:r>
      <w:r w:rsidRPr="00A51174">
        <w:t>e 2015</w:t>
      </w:r>
      <w:r w:rsidR="00D12835" w:rsidRPr="00A51174">
        <w:t>;</w:t>
      </w:r>
      <w:r w:rsidRPr="00A51174">
        <w:t xml:space="preserve"> 27(7):805-816   </w:t>
      </w:r>
    </w:p>
    <w:p w14:paraId="0084B78D" w14:textId="1599BAE4" w:rsidR="00DC2C67" w:rsidRPr="00A51174" w:rsidRDefault="00DC2C67" w:rsidP="00B85AA7">
      <w:pPr>
        <w:spacing w:after="240" w:line="480" w:lineRule="auto"/>
      </w:pPr>
      <w:r w:rsidRPr="00A51174">
        <w:t xml:space="preserve">14. Kaufman MR, </w:t>
      </w:r>
      <w:proofErr w:type="spellStart"/>
      <w:r w:rsidRPr="00A51174">
        <w:t>Smelyanskaya</w:t>
      </w:r>
      <w:proofErr w:type="spellEnd"/>
      <w:r w:rsidRPr="00A51174">
        <w:t xml:space="preserve"> M, Van </w:t>
      </w:r>
      <w:proofErr w:type="spellStart"/>
      <w:r w:rsidRPr="00A51174">
        <w:t>Lith</w:t>
      </w:r>
      <w:proofErr w:type="spellEnd"/>
      <w:r w:rsidRPr="00A51174">
        <w:t xml:space="preserve"> LM, </w:t>
      </w:r>
      <w:proofErr w:type="spellStart"/>
      <w:r w:rsidRPr="00A51174">
        <w:t>Mallalieu</w:t>
      </w:r>
      <w:proofErr w:type="spellEnd"/>
      <w:r w:rsidRPr="00A51174">
        <w:t xml:space="preserve"> EC, Waxman A, </w:t>
      </w:r>
      <w:proofErr w:type="spellStart"/>
      <w:r w:rsidRPr="00A51174">
        <w:t>Hatzhold</w:t>
      </w:r>
      <w:proofErr w:type="spellEnd"/>
      <w:r w:rsidRPr="00A51174">
        <w:t xml:space="preserve"> K, et al. Adolescent </w:t>
      </w:r>
      <w:r w:rsidR="00D13AC1" w:rsidRPr="00A51174">
        <w:t>sexual and reproductive health services and implications for the provision of v</w:t>
      </w:r>
      <w:r w:rsidRPr="00A51174">
        <w:t xml:space="preserve">oluntary </w:t>
      </w:r>
      <w:r w:rsidR="00D13AC1" w:rsidRPr="00A51174">
        <w:t>m</w:t>
      </w:r>
      <w:r w:rsidRPr="00A51174">
        <w:t>ed</w:t>
      </w:r>
      <w:r w:rsidR="00D13AC1" w:rsidRPr="00A51174">
        <w:t>ical male c</w:t>
      </w:r>
      <w:r w:rsidRPr="00A51174">
        <w:t xml:space="preserve">ircumcision: </w:t>
      </w:r>
      <w:r w:rsidR="00D13AC1" w:rsidRPr="00A51174">
        <w:t>results of a s</w:t>
      </w:r>
      <w:r w:rsidRPr="00A51174">
        <w:t xml:space="preserve">ystematic </w:t>
      </w:r>
      <w:r w:rsidR="00D13AC1" w:rsidRPr="00A51174">
        <w:t>literature r</w:t>
      </w:r>
      <w:r w:rsidRPr="00A51174">
        <w:t xml:space="preserve">eview. </w:t>
      </w:r>
      <w:proofErr w:type="spellStart"/>
      <w:r w:rsidRPr="00A51174">
        <w:t>PLoS</w:t>
      </w:r>
      <w:proofErr w:type="spellEnd"/>
      <w:r w:rsidRPr="00A51174">
        <w:t xml:space="preserve"> One 2016</w:t>
      </w:r>
      <w:proofErr w:type="gramStart"/>
      <w:r w:rsidRPr="00A51174">
        <w:t>;</w:t>
      </w:r>
      <w:proofErr w:type="gramEnd"/>
      <w:r w:rsidRPr="00A51174">
        <w:t xml:space="preserve"> 11(3): e0149892 </w:t>
      </w:r>
    </w:p>
    <w:p w14:paraId="692F8C93" w14:textId="7459570E" w:rsidR="00DC2C67" w:rsidRPr="00A51174" w:rsidRDefault="00DC2C67" w:rsidP="00B85AA7">
      <w:pPr>
        <w:spacing w:after="240" w:line="480" w:lineRule="auto"/>
      </w:pPr>
      <w:r w:rsidRPr="00A51174">
        <w:t xml:space="preserve">15. </w:t>
      </w:r>
      <w:proofErr w:type="spellStart"/>
      <w:r w:rsidRPr="00A51174">
        <w:t>Leichliter</w:t>
      </w:r>
      <w:proofErr w:type="spellEnd"/>
      <w:r w:rsidRPr="00A51174">
        <w:t xml:space="preserve"> JS, Paz-Bailey G, Friedman AL, </w:t>
      </w:r>
      <w:proofErr w:type="spellStart"/>
      <w:r w:rsidRPr="00A51174">
        <w:t>Habel</w:t>
      </w:r>
      <w:proofErr w:type="spellEnd"/>
      <w:r w:rsidRPr="00A51174">
        <w:t xml:space="preserve"> MA, </w:t>
      </w:r>
      <w:proofErr w:type="spellStart"/>
      <w:r w:rsidRPr="00A51174">
        <w:t>Vezi</w:t>
      </w:r>
      <w:proofErr w:type="spellEnd"/>
      <w:r w:rsidRPr="00A51174">
        <w:t xml:space="preserve"> A, </w:t>
      </w:r>
      <w:proofErr w:type="spellStart"/>
      <w:r w:rsidRPr="00A51174">
        <w:t>Sello</w:t>
      </w:r>
      <w:proofErr w:type="spellEnd"/>
      <w:r w:rsidRPr="00A51174">
        <w:t xml:space="preserve"> M, et al. 'Clinics aren't meant for men': sexual health care access and seeking behaviours among men in Gauteng province, South Africa. SAHARA J. 2011</w:t>
      </w:r>
      <w:proofErr w:type="gramStart"/>
      <w:r w:rsidRPr="00A51174">
        <w:t>;8</w:t>
      </w:r>
      <w:proofErr w:type="gramEnd"/>
      <w:r w:rsidRPr="00A51174">
        <w:t xml:space="preserve">(2):82–8. </w:t>
      </w:r>
    </w:p>
    <w:p w14:paraId="4EE33F9E" w14:textId="7745A218" w:rsidR="00DC2C67" w:rsidRPr="00A51174" w:rsidRDefault="00DC2C67" w:rsidP="00B85AA7">
      <w:pPr>
        <w:spacing w:after="240" w:line="480" w:lineRule="auto"/>
      </w:pPr>
      <w:r w:rsidRPr="00A51174">
        <w:t xml:space="preserve">16. </w:t>
      </w:r>
      <w:proofErr w:type="spellStart"/>
      <w:r w:rsidRPr="00A51174">
        <w:t>Varga</w:t>
      </w:r>
      <w:proofErr w:type="spellEnd"/>
      <w:r w:rsidRPr="00A51174">
        <w:t xml:space="preserve"> CA. The forgotten fifty per cent: a review of sexual and reproductive health research and programs focused on boys and young men in sub-Saharan Africa.  African</w:t>
      </w:r>
      <w:r w:rsidR="00D12835" w:rsidRPr="00A51174">
        <w:t xml:space="preserve"> Journal of Reproductive Health 2001;</w:t>
      </w:r>
      <w:r w:rsidRPr="00A51174">
        <w:t xml:space="preserve"> 5(3):175-195 </w:t>
      </w:r>
    </w:p>
    <w:p w14:paraId="334BC307" w14:textId="50E8921B" w:rsidR="00DC2C67" w:rsidRPr="00A51174" w:rsidRDefault="00DC2C67" w:rsidP="00B85AA7">
      <w:pPr>
        <w:spacing w:after="240" w:line="480" w:lineRule="auto"/>
      </w:pPr>
      <w:r w:rsidRPr="00A51174">
        <w:rPr>
          <w:rStyle w:val="mixed-citation"/>
        </w:rPr>
        <w:lastRenderedPageBreak/>
        <w:t xml:space="preserve">17. </w:t>
      </w:r>
      <w:proofErr w:type="spellStart"/>
      <w:r w:rsidRPr="00A51174">
        <w:rPr>
          <w:rStyle w:val="mixed-citation"/>
        </w:rPr>
        <w:t>Jewkes</w:t>
      </w:r>
      <w:proofErr w:type="spellEnd"/>
      <w:r w:rsidRPr="00A51174">
        <w:rPr>
          <w:rStyle w:val="mixed-citation"/>
        </w:rPr>
        <w:t xml:space="preserve"> R, Morrell R. </w:t>
      </w:r>
      <w:r w:rsidRPr="00A51174">
        <w:rPr>
          <w:rStyle w:val="ref-title"/>
        </w:rPr>
        <w:t>Gender and sexuality: emerging perspectives from the heterosexual epidemic in South Africa and implications for HIV risk and prevention</w:t>
      </w:r>
      <w:r w:rsidRPr="00A51174">
        <w:rPr>
          <w:rStyle w:val="mixed-citation"/>
        </w:rPr>
        <w:t xml:space="preserve">. </w:t>
      </w:r>
      <w:r w:rsidRPr="00A51174">
        <w:rPr>
          <w:rStyle w:val="ref-journal"/>
        </w:rPr>
        <w:t xml:space="preserve">J </w:t>
      </w:r>
      <w:proofErr w:type="spellStart"/>
      <w:r w:rsidRPr="00A51174">
        <w:rPr>
          <w:rStyle w:val="ref-journal"/>
        </w:rPr>
        <w:t>Int</w:t>
      </w:r>
      <w:proofErr w:type="spellEnd"/>
      <w:r w:rsidRPr="00A51174">
        <w:rPr>
          <w:rStyle w:val="ref-journal"/>
        </w:rPr>
        <w:t xml:space="preserve"> AIDS Soc</w:t>
      </w:r>
      <w:r w:rsidR="00D12835" w:rsidRPr="00A51174">
        <w:rPr>
          <w:rStyle w:val="mixed-citation"/>
        </w:rPr>
        <w:t>.</w:t>
      </w:r>
      <w:r w:rsidRPr="00A51174">
        <w:rPr>
          <w:rStyle w:val="mixed-citation"/>
        </w:rPr>
        <w:t>2010</w:t>
      </w:r>
      <w:proofErr w:type="gramStart"/>
      <w:r w:rsidRPr="00A51174">
        <w:rPr>
          <w:rStyle w:val="mixed-citation"/>
        </w:rPr>
        <w:t>;</w:t>
      </w:r>
      <w:r w:rsidRPr="00A51174">
        <w:rPr>
          <w:rStyle w:val="ref-vol"/>
        </w:rPr>
        <w:t>13</w:t>
      </w:r>
      <w:proofErr w:type="gramEnd"/>
      <w:r w:rsidRPr="00A51174">
        <w:rPr>
          <w:rStyle w:val="mixed-citation"/>
        </w:rPr>
        <w:t xml:space="preserve">: 6 </w:t>
      </w:r>
    </w:p>
    <w:p w14:paraId="3A870ACF" w14:textId="1D94037C" w:rsidR="00DC2C67" w:rsidRPr="00A51174" w:rsidRDefault="00DC2C67" w:rsidP="00B85AA7">
      <w:pPr>
        <w:spacing w:after="240" w:line="480" w:lineRule="auto"/>
      </w:pPr>
      <w:r w:rsidRPr="00A51174">
        <w:t xml:space="preserve">18. van </w:t>
      </w:r>
      <w:proofErr w:type="spellStart"/>
      <w:r w:rsidRPr="00A51174">
        <w:t>Rooyen</w:t>
      </w:r>
      <w:proofErr w:type="spellEnd"/>
      <w:r w:rsidRPr="00A51174">
        <w:t xml:space="preserve"> H, McGrath N, </w:t>
      </w:r>
      <w:proofErr w:type="spellStart"/>
      <w:r w:rsidRPr="00A51174">
        <w:t>Chirowodza</w:t>
      </w:r>
      <w:proofErr w:type="spellEnd"/>
      <w:r w:rsidRPr="00A51174">
        <w:t xml:space="preserve"> A, Joseph P, </w:t>
      </w:r>
      <w:proofErr w:type="spellStart"/>
      <w:r w:rsidRPr="00A51174">
        <w:t>Fiamma</w:t>
      </w:r>
      <w:proofErr w:type="spellEnd"/>
      <w:r w:rsidRPr="00A51174">
        <w:t xml:space="preserve"> A, </w:t>
      </w:r>
      <w:proofErr w:type="spellStart"/>
      <w:r w:rsidRPr="00A51174">
        <w:t>Gray</w:t>
      </w:r>
      <w:proofErr w:type="spellEnd"/>
      <w:r w:rsidRPr="00A51174">
        <w:t xml:space="preserve"> G, et al. Mobile VCT: reaching men and young people in urban and rural South African pilot studies (NIMH Project Accept, HPTN 043). AIDS </w:t>
      </w:r>
      <w:proofErr w:type="spellStart"/>
      <w:r w:rsidRPr="00A51174">
        <w:t>Beha</w:t>
      </w:r>
      <w:r w:rsidR="00D12835" w:rsidRPr="00A51174">
        <w:t>v</w:t>
      </w:r>
      <w:proofErr w:type="spellEnd"/>
      <w:r w:rsidRPr="00A51174">
        <w:t xml:space="preserve"> 2013</w:t>
      </w:r>
      <w:proofErr w:type="gramStart"/>
      <w:r w:rsidRPr="00A51174">
        <w:t>;17</w:t>
      </w:r>
      <w:proofErr w:type="gramEnd"/>
      <w:r w:rsidRPr="00A51174">
        <w:t xml:space="preserve">(9):2946-53. </w:t>
      </w:r>
    </w:p>
    <w:p w14:paraId="1ADFDE88" w14:textId="2A610976" w:rsidR="00DC2C67" w:rsidRPr="00A51174" w:rsidRDefault="00DC2C67" w:rsidP="00B85AA7">
      <w:pPr>
        <w:spacing w:after="240" w:line="480" w:lineRule="auto"/>
      </w:pPr>
      <w:r w:rsidRPr="00A51174">
        <w:t>19. Fleming PJ, Colvin C, Peacock D, Dworkin SL. What role can gender-transformative programming for men play in increasing men's HIV testing and engagement in HIV care and treatment in South Africa? Cult Health Sex</w:t>
      </w:r>
      <w:r w:rsidR="00D12835" w:rsidRPr="00A51174">
        <w:t xml:space="preserve"> </w:t>
      </w:r>
      <w:r w:rsidRPr="00A51174">
        <w:t>2016</w:t>
      </w:r>
      <w:proofErr w:type="gramStart"/>
      <w:r w:rsidRPr="00A51174">
        <w:t>;18</w:t>
      </w:r>
      <w:proofErr w:type="gramEnd"/>
      <w:r w:rsidRPr="00A51174">
        <w:t>(11):1251-64</w:t>
      </w:r>
      <w:r w:rsidR="005D55CF" w:rsidRPr="00A51174">
        <w:t>.</w:t>
      </w:r>
    </w:p>
    <w:p w14:paraId="1B2550E2" w14:textId="106EB777" w:rsidR="00DC2C67" w:rsidRPr="00A51174" w:rsidRDefault="00DC2C67" w:rsidP="00B85AA7">
      <w:pPr>
        <w:spacing w:after="240" w:line="480" w:lineRule="auto"/>
      </w:pPr>
      <w:r w:rsidRPr="00A51174">
        <w:t>20. Sharma</w:t>
      </w:r>
      <w:r w:rsidR="005D55CF" w:rsidRPr="00A51174">
        <w:t xml:space="preserve"> M, Barnabas RV, </w:t>
      </w:r>
      <w:proofErr w:type="spellStart"/>
      <w:r w:rsidR="005D55CF" w:rsidRPr="00A51174">
        <w:t>Celum</w:t>
      </w:r>
      <w:proofErr w:type="spellEnd"/>
      <w:r w:rsidR="005D55CF" w:rsidRPr="00A51174">
        <w:t xml:space="preserve"> C.  </w:t>
      </w:r>
      <w:r w:rsidRPr="00A51174">
        <w:t xml:space="preserve">Community-based strategies to strengthen men’s engagement in the HIV care cascade in sub-Saharan Africa. </w:t>
      </w:r>
      <w:proofErr w:type="spellStart"/>
      <w:r w:rsidRPr="00A51174">
        <w:t>PLoS</w:t>
      </w:r>
      <w:proofErr w:type="spellEnd"/>
      <w:r w:rsidRPr="00A51174">
        <w:t xml:space="preserve"> Med </w:t>
      </w:r>
      <w:r w:rsidR="005D55CF" w:rsidRPr="00A51174">
        <w:t xml:space="preserve">2017; </w:t>
      </w:r>
      <w:r w:rsidRPr="00A51174">
        <w:t xml:space="preserve">14(4): e1002262. </w:t>
      </w:r>
    </w:p>
    <w:p w14:paraId="71935510" w14:textId="08466A75" w:rsidR="00DC2C67" w:rsidRPr="00A51174" w:rsidRDefault="00DC2C67" w:rsidP="00B85AA7">
      <w:pPr>
        <w:spacing w:after="240" w:line="480" w:lineRule="auto"/>
        <w:rPr>
          <w:rStyle w:val="element-citation"/>
        </w:rPr>
      </w:pPr>
      <w:r w:rsidRPr="00A51174">
        <w:rPr>
          <w:rStyle w:val="element-citation"/>
        </w:rPr>
        <w:t xml:space="preserve">21. </w:t>
      </w:r>
      <w:proofErr w:type="spellStart"/>
      <w:r w:rsidRPr="00A51174">
        <w:rPr>
          <w:rStyle w:val="element-citation"/>
        </w:rPr>
        <w:t>Padian</w:t>
      </w:r>
      <w:proofErr w:type="spellEnd"/>
      <w:r w:rsidRPr="00A51174">
        <w:rPr>
          <w:rStyle w:val="element-citation"/>
        </w:rPr>
        <w:t xml:space="preserve"> NS, McCoy SI, Karim SS, </w:t>
      </w:r>
      <w:proofErr w:type="spellStart"/>
      <w:r w:rsidRPr="00A51174">
        <w:rPr>
          <w:rStyle w:val="element-citation"/>
        </w:rPr>
        <w:t>Hasen</w:t>
      </w:r>
      <w:proofErr w:type="spellEnd"/>
      <w:r w:rsidRPr="00A51174">
        <w:rPr>
          <w:rStyle w:val="element-citation"/>
        </w:rPr>
        <w:t xml:space="preserve"> N, Kim J, </w:t>
      </w:r>
      <w:proofErr w:type="spellStart"/>
      <w:r w:rsidRPr="00A51174">
        <w:rPr>
          <w:rStyle w:val="element-citation"/>
        </w:rPr>
        <w:t>Bartos</w:t>
      </w:r>
      <w:proofErr w:type="spellEnd"/>
      <w:r w:rsidRPr="00A51174">
        <w:rPr>
          <w:rStyle w:val="element-citation"/>
        </w:rPr>
        <w:t xml:space="preserve"> M,</w:t>
      </w:r>
      <w:r w:rsidR="005D55CF" w:rsidRPr="00A51174">
        <w:rPr>
          <w:rStyle w:val="element-citation"/>
        </w:rPr>
        <w:t xml:space="preserve"> et al</w:t>
      </w:r>
      <w:r w:rsidRPr="00A51174">
        <w:rPr>
          <w:rStyle w:val="element-citation"/>
        </w:rPr>
        <w:t xml:space="preserve">. Lancet Review HIV prevention transformed: the new prevention research agenda. </w:t>
      </w:r>
      <w:r w:rsidRPr="00A51174">
        <w:rPr>
          <w:rStyle w:val="ref-journal"/>
        </w:rPr>
        <w:t xml:space="preserve">Lancet </w:t>
      </w:r>
      <w:r w:rsidRPr="00A51174">
        <w:rPr>
          <w:rStyle w:val="element-citation"/>
        </w:rPr>
        <w:t>2011</w:t>
      </w:r>
      <w:proofErr w:type="gramStart"/>
      <w:r w:rsidRPr="00A51174">
        <w:rPr>
          <w:rStyle w:val="element-citation"/>
        </w:rPr>
        <w:t>;</w:t>
      </w:r>
      <w:r w:rsidRPr="00A51174">
        <w:rPr>
          <w:rStyle w:val="ref-vol"/>
        </w:rPr>
        <w:t>378</w:t>
      </w:r>
      <w:proofErr w:type="gramEnd"/>
      <w:r w:rsidRPr="00A51174">
        <w:rPr>
          <w:rStyle w:val="element-citation"/>
        </w:rPr>
        <w:t>(9787):269–278.</w:t>
      </w:r>
    </w:p>
    <w:p w14:paraId="1571EA97" w14:textId="0B7509C4" w:rsidR="00DC2C67" w:rsidRPr="00A51174" w:rsidRDefault="00DC2C67" w:rsidP="00B85AA7">
      <w:pPr>
        <w:spacing w:after="240" w:line="480" w:lineRule="auto"/>
        <w:rPr>
          <w:rStyle w:val="element-citation"/>
        </w:rPr>
      </w:pPr>
      <w:r w:rsidRPr="00A51174">
        <w:rPr>
          <w:rStyle w:val="element-citation"/>
        </w:rPr>
        <w:t xml:space="preserve">22. </w:t>
      </w:r>
      <w:proofErr w:type="spellStart"/>
      <w:r w:rsidRPr="00A51174">
        <w:rPr>
          <w:rStyle w:val="element-citation"/>
        </w:rPr>
        <w:t>Sgaier</w:t>
      </w:r>
      <w:proofErr w:type="spellEnd"/>
      <w:r w:rsidRPr="00A51174">
        <w:rPr>
          <w:rStyle w:val="element-citation"/>
        </w:rPr>
        <w:t xml:space="preserve"> SK, Reed J</w:t>
      </w:r>
      <w:r w:rsidR="005D55CF" w:rsidRPr="00A51174">
        <w:rPr>
          <w:rStyle w:val="element-citation"/>
        </w:rPr>
        <w:t xml:space="preserve">B, Thomas A, </w:t>
      </w:r>
      <w:proofErr w:type="spellStart"/>
      <w:r w:rsidR="005D55CF" w:rsidRPr="00A51174">
        <w:rPr>
          <w:rStyle w:val="element-citation"/>
        </w:rPr>
        <w:t>Njeuhmeli</w:t>
      </w:r>
      <w:proofErr w:type="spellEnd"/>
      <w:r w:rsidR="005D55CF" w:rsidRPr="00A51174">
        <w:rPr>
          <w:rStyle w:val="element-citation"/>
        </w:rPr>
        <w:t xml:space="preserve"> E. </w:t>
      </w:r>
      <w:r w:rsidRPr="00A51174">
        <w:rPr>
          <w:rStyle w:val="element-citation"/>
        </w:rPr>
        <w:t>Achieving t</w:t>
      </w:r>
      <w:r w:rsidR="00D13AC1" w:rsidRPr="00A51174">
        <w:rPr>
          <w:rStyle w:val="element-citation"/>
        </w:rPr>
        <w:t>he HIV prevention impact of voluntary medical male c</w:t>
      </w:r>
      <w:r w:rsidRPr="00A51174">
        <w:rPr>
          <w:rStyle w:val="element-citation"/>
        </w:rPr>
        <w:t xml:space="preserve">ircumcision: </w:t>
      </w:r>
      <w:r w:rsidR="00D13AC1" w:rsidRPr="00A51174">
        <w:rPr>
          <w:rStyle w:val="element-citation"/>
        </w:rPr>
        <w:t>lessons and challenges for managing p</w:t>
      </w:r>
      <w:r w:rsidRPr="00A51174">
        <w:rPr>
          <w:rStyle w:val="element-citation"/>
        </w:rPr>
        <w:t xml:space="preserve">rograms. </w:t>
      </w:r>
      <w:proofErr w:type="spellStart"/>
      <w:r w:rsidRPr="00A51174">
        <w:rPr>
          <w:rStyle w:val="element-citation"/>
        </w:rPr>
        <w:t>PLoS</w:t>
      </w:r>
      <w:proofErr w:type="spellEnd"/>
      <w:r w:rsidRPr="00A51174">
        <w:rPr>
          <w:rStyle w:val="element-citation"/>
        </w:rPr>
        <w:t xml:space="preserve"> Med </w:t>
      </w:r>
      <w:r w:rsidR="005D55CF" w:rsidRPr="00A51174">
        <w:rPr>
          <w:rStyle w:val="element-citation"/>
        </w:rPr>
        <w:t xml:space="preserve">2014; </w:t>
      </w:r>
      <w:r w:rsidRPr="00A51174">
        <w:rPr>
          <w:rStyle w:val="element-citation"/>
        </w:rPr>
        <w:t>11(5): e1001641</w:t>
      </w:r>
    </w:p>
    <w:p w14:paraId="3DBED3DA" w14:textId="77777777" w:rsidR="00DC2C67" w:rsidRPr="00A51174" w:rsidRDefault="00DC2C67" w:rsidP="00B85AA7">
      <w:pPr>
        <w:spacing w:after="240" w:line="480" w:lineRule="auto"/>
      </w:pPr>
      <w:r w:rsidRPr="00A51174">
        <w:t xml:space="preserve">23.  UNAIDS/WHO.  A framework for voluntary medical male circumcision Effective HIV prevention and a gateway to improved adolescent </w:t>
      </w:r>
      <w:proofErr w:type="gramStart"/>
      <w:r w:rsidRPr="00A51174">
        <w:t>boys’</w:t>
      </w:r>
      <w:proofErr w:type="gramEnd"/>
      <w:r w:rsidRPr="00A51174">
        <w:t xml:space="preserve"> &amp; men’s health in eastern and southern Africa by 2021 - policy brief. 2016. </w:t>
      </w:r>
      <w:hyperlink r:id="rId10" w:history="1">
        <w:r w:rsidRPr="00A51174">
          <w:rPr>
            <w:rStyle w:val="Hyperlink"/>
          </w:rPr>
          <w:t>http://www.who.int/hiv/pub/malecircumcision/vmmc-policy-2016/en/</w:t>
        </w:r>
      </w:hyperlink>
    </w:p>
    <w:p w14:paraId="02E529FE" w14:textId="4E340687" w:rsidR="00DC2C67" w:rsidRPr="00A51174" w:rsidRDefault="00DC2C67" w:rsidP="00B85AA7">
      <w:pPr>
        <w:spacing w:after="240" w:line="480" w:lineRule="auto"/>
      </w:pPr>
      <w:r w:rsidRPr="00A51174">
        <w:t xml:space="preserve">24. </w:t>
      </w:r>
      <w:proofErr w:type="spellStart"/>
      <w:r w:rsidRPr="00A51174">
        <w:t>Kripke</w:t>
      </w:r>
      <w:proofErr w:type="spellEnd"/>
      <w:r w:rsidRPr="00A51174">
        <w:t xml:space="preserve"> K, </w:t>
      </w:r>
      <w:proofErr w:type="spellStart"/>
      <w:r w:rsidRPr="00A51174">
        <w:t>Opuni</w:t>
      </w:r>
      <w:proofErr w:type="spellEnd"/>
      <w:r w:rsidRPr="00A51174">
        <w:t xml:space="preserve"> M, </w:t>
      </w:r>
      <w:proofErr w:type="spellStart"/>
      <w:r w:rsidRPr="00A51174">
        <w:t>Schnure</w:t>
      </w:r>
      <w:proofErr w:type="spellEnd"/>
      <w:r w:rsidRPr="00A51174">
        <w:t xml:space="preserve"> M, </w:t>
      </w:r>
      <w:proofErr w:type="spellStart"/>
      <w:r w:rsidRPr="00A51174">
        <w:t>Sgaier</w:t>
      </w:r>
      <w:proofErr w:type="spellEnd"/>
      <w:r w:rsidRPr="00A51174">
        <w:t xml:space="preserve"> S, Castor D, Reed J, </w:t>
      </w:r>
      <w:r w:rsidR="005D55CF" w:rsidRPr="00A51174">
        <w:t>et al</w:t>
      </w:r>
      <w:r w:rsidR="00D13AC1" w:rsidRPr="00A51174">
        <w:t>. Age targeting of voluntary medical male circumcision programs using the Decision m</w:t>
      </w:r>
      <w:r w:rsidRPr="00A51174">
        <w:t xml:space="preserve">akers' Program Planning Toolkit (DMPPT) 2.0. </w:t>
      </w:r>
      <w:proofErr w:type="spellStart"/>
      <w:r w:rsidRPr="00A51174">
        <w:t>PLoS</w:t>
      </w:r>
      <w:proofErr w:type="spellEnd"/>
      <w:r w:rsidRPr="00A51174">
        <w:t xml:space="preserve"> One 2016 Jul 13</w:t>
      </w:r>
      <w:proofErr w:type="gramStart"/>
      <w:r w:rsidRPr="00A51174">
        <w:t>;11</w:t>
      </w:r>
      <w:proofErr w:type="gramEnd"/>
      <w:r w:rsidRPr="00A51174">
        <w:t>(7):e0156909.</w:t>
      </w:r>
    </w:p>
    <w:p w14:paraId="125138D5" w14:textId="1B7EC966" w:rsidR="00DC2C67" w:rsidRPr="00A51174" w:rsidRDefault="00DC2C67" w:rsidP="00B85AA7">
      <w:pPr>
        <w:spacing w:after="240" w:line="480" w:lineRule="auto"/>
        <w:rPr>
          <w:rStyle w:val="element-citation"/>
        </w:rPr>
      </w:pPr>
      <w:r w:rsidRPr="00A51174">
        <w:rPr>
          <w:rStyle w:val="element-citation"/>
        </w:rPr>
        <w:t xml:space="preserve">25. </w:t>
      </w:r>
      <w:r w:rsidR="00032CE1" w:rsidRPr="00A51174">
        <w:rPr>
          <w:rStyle w:val="element-citation"/>
        </w:rPr>
        <w:t xml:space="preserve">Saul et al </w:t>
      </w:r>
      <w:r w:rsidR="00032CE1" w:rsidRPr="00A51174">
        <w:rPr>
          <w:rStyle w:val="element-citation"/>
          <w:i/>
        </w:rPr>
        <w:t>[forthcoming - Overview paper of</w:t>
      </w:r>
      <w:r w:rsidRPr="00A51174">
        <w:rPr>
          <w:rStyle w:val="element-citation"/>
          <w:i/>
        </w:rPr>
        <w:t xml:space="preserve"> DREAMS </w:t>
      </w:r>
      <w:r w:rsidR="00032CE1" w:rsidRPr="00A51174">
        <w:rPr>
          <w:rStyle w:val="element-citation"/>
          <w:i/>
        </w:rPr>
        <w:t xml:space="preserve">to be included </w:t>
      </w:r>
      <w:r w:rsidRPr="00A51174">
        <w:rPr>
          <w:rStyle w:val="element-citation"/>
          <w:i/>
        </w:rPr>
        <w:t xml:space="preserve">in </w:t>
      </w:r>
      <w:r w:rsidR="00032CE1" w:rsidRPr="00A51174">
        <w:rPr>
          <w:rStyle w:val="element-citation"/>
          <w:i/>
        </w:rPr>
        <w:t>this Collection]</w:t>
      </w:r>
    </w:p>
    <w:p w14:paraId="004737B4" w14:textId="1D644B85" w:rsidR="00DC2C67" w:rsidRPr="00A51174" w:rsidRDefault="00DC2C67" w:rsidP="00B85AA7">
      <w:pPr>
        <w:spacing w:after="240" w:line="480" w:lineRule="auto"/>
        <w:rPr>
          <w:rStyle w:val="element-citation"/>
        </w:rPr>
      </w:pPr>
      <w:r w:rsidRPr="00A51174">
        <w:rPr>
          <w:rStyle w:val="element-citation"/>
        </w:rPr>
        <w:lastRenderedPageBreak/>
        <w:t xml:space="preserve">26. </w:t>
      </w:r>
      <w:proofErr w:type="spellStart"/>
      <w:r w:rsidRPr="00A51174">
        <w:rPr>
          <w:rStyle w:val="element-citation"/>
        </w:rPr>
        <w:t>Shisana</w:t>
      </w:r>
      <w:proofErr w:type="spellEnd"/>
      <w:r w:rsidRPr="00A51174">
        <w:rPr>
          <w:rStyle w:val="element-citation"/>
        </w:rPr>
        <w:t xml:space="preserve"> O, </w:t>
      </w:r>
      <w:proofErr w:type="spellStart"/>
      <w:r w:rsidRPr="00A51174">
        <w:rPr>
          <w:rStyle w:val="element-citation"/>
        </w:rPr>
        <w:t>Rehle</w:t>
      </w:r>
      <w:proofErr w:type="spellEnd"/>
      <w:r w:rsidRPr="00A51174">
        <w:rPr>
          <w:rStyle w:val="element-citation"/>
        </w:rPr>
        <w:t xml:space="preserve"> T, </w:t>
      </w:r>
      <w:proofErr w:type="spellStart"/>
      <w:r w:rsidRPr="00A51174">
        <w:rPr>
          <w:rStyle w:val="element-citation"/>
        </w:rPr>
        <w:t>Simbayi</w:t>
      </w:r>
      <w:proofErr w:type="spellEnd"/>
      <w:r w:rsidRPr="00A51174">
        <w:rPr>
          <w:rStyle w:val="element-citation"/>
        </w:rPr>
        <w:t xml:space="preserve"> LC, Zuma K, </w:t>
      </w:r>
      <w:proofErr w:type="spellStart"/>
      <w:r w:rsidRPr="00A51174">
        <w:rPr>
          <w:rStyle w:val="element-citation"/>
        </w:rPr>
        <w:t>Jooste</w:t>
      </w:r>
      <w:proofErr w:type="spellEnd"/>
      <w:r w:rsidRPr="00A51174">
        <w:rPr>
          <w:rStyle w:val="element-citation"/>
        </w:rPr>
        <w:t xml:space="preserve"> S, </w:t>
      </w:r>
      <w:proofErr w:type="spellStart"/>
      <w:r w:rsidRPr="00A51174">
        <w:rPr>
          <w:rStyle w:val="element-citation"/>
        </w:rPr>
        <w:t>Zungu</w:t>
      </w:r>
      <w:proofErr w:type="spellEnd"/>
      <w:r w:rsidRPr="00A51174">
        <w:rPr>
          <w:rStyle w:val="element-citation"/>
        </w:rPr>
        <w:t xml:space="preserve"> N, et al. </w:t>
      </w:r>
      <w:r w:rsidRPr="00A51174">
        <w:rPr>
          <w:rStyle w:val="ref-journal"/>
        </w:rPr>
        <w:t>South African National HIV Prevalence, Incidence and Behaviour Survey, 2012.</w:t>
      </w:r>
      <w:r w:rsidRPr="00A51174">
        <w:rPr>
          <w:rStyle w:val="element-citation"/>
        </w:rPr>
        <w:t xml:space="preserve"> Cape Town: HSRC Press; 2014.  </w:t>
      </w:r>
    </w:p>
    <w:p w14:paraId="320C1128" w14:textId="33ADE8B4" w:rsidR="00DC2C67" w:rsidRPr="00A51174" w:rsidRDefault="00DC2C67" w:rsidP="00B85AA7">
      <w:pPr>
        <w:spacing w:after="240" w:line="480" w:lineRule="auto"/>
      </w:pPr>
      <w:r w:rsidRPr="00A51174">
        <w:t xml:space="preserve">27. McGrath N, Eaton JW, </w:t>
      </w:r>
      <w:proofErr w:type="spellStart"/>
      <w:r w:rsidRPr="00A51174">
        <w:t>Birdthistle</w:t>
      </w:r>
      <w:proofErr w:type="spellEnd"/>
      <w:r w:rsidRPr="00A51174">
        <w:t xml:space="preserve"> I, Doyle AM, Ferguson J, </w:t>
      </w:r>
      <w:proofErr w:type="spellStart"/>
      <w:r w:rsidRPr="00A51174">
        <w:t>Hosegood</w:t>
      </w:r>
      <w:proofErr w:type="spellEnd"/>
      <w:r w:rsidRPr="00A51174">
        <w:t xml:space="preserve"> V. Baseline for a DREAM: Recent trends in sexual behaviour and HIV knowledge among adolescents and young adults in rural KwaZulu-Natal, South Africa. </w:t>
      </w:r>
      <w:proofErr w:type="gramStart"/>
      <w:r w:rsidRPr="00A51174">
        <w:t>21st</w:t>
      </w:r>
      <w:proofErr w:type="gramEnd"/>
      <w:r w:rsidRPr="00A51174">
        <w:t xml:space="preserve"> International AIDS Conference (AIDS 2016), Durban, South Africa, 18-22 July 2016, Abstract </w:t>
      </w:r>
      <w:r w:rsidR="002B504C">
        <w:t>n</w:t>
      </w:r>
      <w:r w:rsidRPr="00A51174">
        <w:t>umber</w:t>
      </w:r>
      <w:r w:rsidR="002B504C">
        <w:t xml:space="preserve"> </w:t>
      </w:r>
      <w:r w:rsidRPr="00A51174">
        <w:t>5980</w:t>
      </w:r>
    </w:p>
    <w:p w14:paraId="1FAB0374" w14:textId="09FA3F6D" w:rsidR="00DC2C67" w:rsidRDefault="00DC2C67" w:rsidP="00B85AA7">
      <w:pPr>
        <w:spacing w:after="240" w:line="480" w:lineRule="auto"/>
      </w:pPr>
      <w:r w:rsidRPr="00A51174">
        <w:t xml:space="preserve">28. </w:t>
      </w:r>
      <w:proofErr w:type="spellStart"/>
      <w:r w:rsidRPr="00A51174">
        <w:t>Tanser</w:t>
      </w:r>
      <w:proofErr w:type="spellEnd"/>
      <w:r w:rsidRPr="00A51174">
        <w:t xml:space="preserve"> F, </w:t>
      </w:r>
      <w:proofErr w:type="spellStart"/>
      <w:r w:rsidRPr="00A51174">
        <w:t>Hosegood</w:t>
      </w:r>
      <w:proofErr w:type="spellEnd"/>
      <w:r w:rsidRPr="00A51174">
        <w:t xml:space="preserve"> V, </w:t>
      </w:r>
      <w:proofErr w:type="spellStart"/>
      <w:r w:rsidRPr="00A51174">
        <w:t>Bärnighausen</w:t>
      </w:r>
      <w:proofErr w:type="spellEnd"/>
      <w:r w:rsidRPr="00A51174">
        <w:t xml:space="preserve"> T, </w:t>
      </w:r>
      <w:proofErr w:type="spellStart"/>
      <w:r w:rsidRPr="00A51174">
        <w:t>Herbst</w:t>
      </w:r>
      <w:proofErr w:type="spellEnd"/>
      <w:r w:rsidRPr="00A51174">
        <w:t xml:space="preserve"> K, </w:t>
      </w:r>
      <w:proofErr w:type="spellStart"/>
      <w:r w:rsidRPr="00A51174">
        <w:t>Nyirenda</w:t>
      </w:r>
      <w:proofErr w:type="spellEnd"/>
      <w:r w:rsidRPr="00A51174">
        <w:t xml:space="preserve"> M, </w:t>
      </w:r>
      <w:proofErr w:type="spellStart"/>
      <w:r w:rsidRPr="00A51174">
        <w:t>Muhwava</w:t>
      </w:r>
      <w:proofErr w:type="spellEnd"/>
      <w:r w:rsidRPr="00A51174">
        <w:t xml:space="preserve"> W, </w:t>
      </w:r>
      <w:r w:rsidR="005D55CF" w:rsidRPr="00A51174">
        <w:t>et al</w:t>
      </w:r>
      <w:r w:rsidR="00D13AC1" w:rsidRPr="00A51174">
        <w:t>. Cohort p</w:t>
      </w:r>
      <w:r w:rsidRPr="00A51174">
        <w:t xml:space="preserve">rofile: Africa Centre Demographic Information System (ACDIS) and population-based HIV survey. </w:t>
      </w:r>
      <w:proofErr w:type="spellStart"/>
      <w:r w:rsidRPr="00A51174">
        <w:t>Int</w:t>
      </w:r>
      <w:proofErr w:type="spellEnd"/>
      <w:r w:rsidRPr="00A51174">
        <w:t xml:space="preserve"> J </w:t>
      </w:r>
      <w:proofErr w:type="spellStart"/>
      <w:r w:rsidRPr="00A51174">
        <w:t>Epidemiol</w:t>
      </w:r>
      <w:proofErr w:type="spellEnd"/>
      <w:r w:rsidR="00D12835" w:rsidRPr="00A51174">
        <w:t xml:space="preserve"> </w:t>
      </w:r>
      <w:r w:rsidRPr="00A51174">
        <w:t>2008 Oct</w:t>
      </w:r>
      <w:proofErr w:type="gramStart"/>
      <w:r w:rsidRPr="00A51174">
        <w:t>;37</w:t>
      </w:r>
      <w:proofErr w:type="gramEnd"/>
      <w:r w:rsidRPr="00A51174">
        <w:t>(5):956-62.</w:t>
      </w:r>
    </w:p>
    <w:p w14:paraId="605FF0CB" w14:textId="503E0222" w:rsidR="002B504C" w:rsidRPr="00A51174" w:rsidRDefault="002B504C" w:rsidP="00B85AA7">
      <w:pPr>
        <w:spacing w:after="240" w:line="480" w:lineRule="auto"/>
      </w:pPr>
      <w:r>
        <w:t xml:space="preserve">29. </w:t>
      </w:r>
      <w:proofErr w:type="spellStart"/>
      <w:r>
        <w:t>Vandormael</w:t>
      </w:r>
      <w:proofErr w:type="spellEnd"/>
      <w:r>
        <w:t xml:space="preserve"> A, </w:t>
      </w:r>
      <w:proofErr w:type="spellStart"/>
      <w:r>
        <w:t>Akullian</w:t>
      </w:r>
      <w:proofErr w:type="spellEnd"/>
      <w:r>
        <w:t xml:space="preserve"> AN, Dobra A, Oliveira T, </w:t>
      </w:r>
      <w:proofErr w:type="spellStart"/>
      <w:r>
        <w:t>Tanser</w:t>
      </w:r>
      <w:proofErr w:type="spellEnd"/>
      <w:r>
        <w:t xml:space="preserve"> F.  Sharp decline in male HIV incidence in a rural South African Population (2004</w:t>
      </w:r>
      <w:r>
        <w:rPr>
          <w:rFonts w:ascii="Courier New" w:hAnsi="Courier New" w:cs="Courier New"/>
        </w:rPr>
        <w:t>-</w:t>
      </w:r>
      <w:r>
        <w:t xml:space="preserve">2015).  </w:t>
      </w:r>
      <w:proofErr w:type="gramStart"/>
      <w:r>
        <w:t>25</w:t>
      </w:r>
      <w:r w:rsidRPr="002B504C">
        <w:t>th</w:t>
      </w:r>
      <w:proofErr w:type="gramEnd"/>
      <w:r>
        <w:t xml:space="preserve"> Conference on Retroviruses and Opportunistic Infections (CROI 2018), Boston, USA</w:t>
      </w:r>
      <w:r w:rsidR="0092439F">
        <w:t xml:space="preserve">, </w:t>
      </w:r>
      <w:r>
        <w:t>4</w:t>
      </w:r>
      <w:r>
        <w:rPr>
          <w:rFonts w:ascii="Courier New" w:hAnsi="Courier New" w:cs="Courier New"/>
        </w:rPr>
        <w:t>-</w:t>
      </w:r>
      <w:r>
        <w:t>7 March 2018, Abstract number 46.</w:t>
      </w:r>
    </w:p>
    <w:p w14:paraId="4ABD37C4" w14:textId="31C50FEB" w:rsidR="00DC2C67" w:rsidRPr="00A51174" w:rsidRDefault="0092439F" w:rsidP="00B85AA7">
      <w:pPr>
        <w:spacing w:after="240" w:line="480" w:lineRule="auto"/>
      </w:pPr>
      <w:r>
        <w:t>30</w:t>
      </w:r>
      <w:r w:rsidR="00DC2C67" w:rsidRPr="00A51174">
        <w:t xml:space="preserve">. UNAIDS Prevention Gap Report 2016. </w:t>
      </w:r>
      <w:hyperlink r:id="rId11" w:history="1">
        <w:r w:rsidR="00DC2C67" w:rsidRPr="00A51174">
          <w:rPr>
            <w:rStyle w:val="Hyperlink"/>
          </w:rPr>
          <w:t>http://www.unaids.org/en/resources/documents/2016/prevention-gap</w:t>
        </w:r>
      </w:hyperlink>
    </w:p>
    <w:p w14:paraId="2517F1EA" w14:textId="70006BA2" w:rsidR="00DC2C67" w:rsidRPr="00A51174" w:rsidRDefault="00DC2C67" w:rsidP="00B85AA7">
      <w:pPr>
        <w:spacing w:after="240" w:line="480" w:lineRule="auto"/>
      </w:pPr>
      <w:r w:rsidRPr="00A51174">
        <w:t>3</w:t>
      </w:r>
      <w:r w:rsidR="0092439F">
        <w:t>1</w:t>
      </w:r>
      <w:r w:rsidRPr="00A51174">
        <w:t xml:space="preserve">. </w:t>
      </w:r>
      <w:proofErr w:type="spellStart"/>
      <w:r w:rsidRPr="00A51174">
        <w:t>Beksinska</w:t>
      </w:r>
      <w:proofErr w:type="spellEnd"/>
      <w:r w:rsidRPr="00A51174">
        <w:t xml:space="preserve"> ME, Smit JA, </w:t>
      </w:r>
      <w:proofErr w:type="spellStart"/>
      <w:r w:rsidRPr="00A51174">
        <w:t>Mantell</w:t>
      </w:r>
      <w:proofErr w:type="spellEnd"/>
      <w:r w:rsidRPr="00A51174">
        <w:t xml:space="preserve"> JE. Progress and challenges to male and female condom use in So</w:t>
      </w:r>
      <w:r w:rsidR="00D12835" w:rsidRPr="00A51174">
        <w:t>uth Africa. Sex Health</w:t>
      </w:r>
      <w:r w:rsidR="005D55CF" w:rsidRPr="00A51174">
        <w:t xml:space="preserve"> 2012</w:t>
      </w:r>
      <w:proofErr w:type="gramStart"/>
      <w:r w:rsidRPr="00A51174">
        <w:t>;9</w:t>
      </w:r>
      <w:proofErr w:type="gramEnd"/>
      <w:r w:rsidRPr="00A51174">
        <w:t xml:space="preserve">(1):51-8. </w:t>
      </w:r>
      <w:proofErr w:type="spellStart"/>
      <w:proofErr w:type="gramStart"/>
      <w:r w:rsidRPr="00A51174">
        <w:t>doi</w:t>
      </w:r>
      <w:proofErr w:type="spellEnd"/>
      <w:proofErr w:type="gramEnd"/>
      <w:r w:rsidRPr="00A51174">
        <w:t>: 10.1071/SH11011. Review.</w:t>
      </w:r>
    </w:p>
    <w:p w14:paraId="30F6F4F1" w14:textId="5B2E07B5" w:rsidR="00DC2C67" w:rsidRPr="00A51174" w:rsidRDefault="00DC2C67" w:rsidP="00B85AA7">
      <w:pPr>
        <w:spacing w:after="240" w:line="480" w:lineRule="auto"/>
      </w:pPr>
      <w:r w:rsidRPr="00A51174">
        <w:t>3</w:t>
      </w:r>
      <w:r w:rsidR="0092439F">
        <w:t>2</w:t>
      </w:r>
      <w:r w:rsidRPr="00A51174">
        <w:t xml:space="preserve">. </w:t>
      </w:r>
      <w:proofErr w:type="spellStart"/>
      <w:r w:rsidRPr="00A51174">
        <w:t>Winskell</w:t>
      </w:r>
      <w:proofErr w:type="spellEnd"/>
      <w:r w:rsidRPr="00A51174">
        <w:t xml:space="preserve"> K, </w:t>
      </w:r>
      <w:proofErr w:type="spellStart"/>
      <w:r w:rsidRPr="00A51174">
        <w:t>Obyerodhyambo</w:t>
      </w:r>
      <w:proofErr w:type="spellEnd"/>
      <w:r w:rsidRPr="00A51174">
        <w:t xml:space="preserve"> O, Stephenson R. Making sense of condoms: social representations in young people's HIV-related narratives from six Africa</w:t>
      </w:r>
      <w:r w:rsidR="005D55CF" w:rsidRPr="00A51174">
        <w:t xml:space="preserve">n countries.  </w:t>
      </w:r>
      <w:proofErr w:type="spellStart"/>
      <w:r w:rsidR="005D55CF" w:rsidRPr="00A51174">
        <w:t>Soc</w:t>
      </w:r>
      <w:proofErr w:type="spellEnd"/>
      <w:r w:rsidR="005D55CF" w:rsidRPr="00A51174">
        <w:t xml:space="preserve"> </w:t>
      </w:r>
      <w:proofErr w:type="spellStart"/>
      <w:r w:rsidR="005D55CF" w:rsidRPr="00A51174">
        <w:t>Sci</w:t>
      </w:r>
      <w:proofErr w:type="spellEnd"/>
      <w:r w:rsidR="005D55CF" w:rsidRPr="00A51174">
        <w:t xml:space="preserve"> Med 2011</w:t>
      </w:r>
      <w:proofErr w:type="gramStart"/>
      <w:r w:rsidRPr="00A51174">
        <w:t>;72</w:t>
      </w:r>
      <w:proofErr w:type="gramEnd"/>
      <w:r w:rsidRPr="00A51174">
        <w:t xml:space="preserve">(6):953-61. </w:t>
      </w:r>
    </w:p>
    <w:p w14:paraId="0D464349" w14:textId="0FEA8D4A" w:rsidR="00DC2C67" w:rsidRPr="00A51174" w:rsidRDefault="00DC2C67" w:rsidP="00B85AA7">
      <w:pPr>
        <w:spacing w:after="240" w:line="480" w:lineRule="auto"/>
      </w:pPr>
      <w:r w:rsidRPr="00A51174">
        <w:t>3</w:t>
      </w:r>
      <w:r w:rsidR="0092439F">
        <w:t>3</w:t>
      </w:r>
      <w:r w:rsidRPr="00A51174">
        <w:t xml:space="preserve">. Humphries H, van </w:t>
      </w:r>
      <w:proofErr w:type="spellStart"/>
      <w:r w:rsidRPr="00A51174">
        <w:t>Rooyen</w:t>
      </w:r>
      <w:proofErr w:type="spellEnd"/>
      <w:r w:rsidRPr="00A51174">
        <w:t xml:space="preserve"> H, Knight L, Barnabas R, </w:t>
      </w:r>
      <w:proofErr w:type="spellStart"/>
      <w:r w:rsidRPr="00A51174">
        <w:t>Celum</w:t>
      </w:r>
      <w:proofErr w:type="spellEnd"/>
      <w:r w:rsidRPr="00A51174">
        <w:t xml:space="preserve"> C.  “If you are circumcised, you are the best”: Understandings and perceptions of voluntary medical male circumcision among men from KwaZulu-Natal, South Afric</w:t>
      </w:r>
      <w:r w:rsidR="005D55CF" w:rsidRPr="00A51174">
        <w:t>a. Cult Health Sex 2015</w:t>
      </w:r>
      <w:r w:rsidRPr="00A51174">
        <w:t>; 17(7): 920–931.</w:t>
      </w:r>
    </w:p>
    <w:p w14:paraId="3C60A889" w14:textId="343AFDE4" w:rsidR="00DC2C67" w:rsidRPr="00A51174" w:rsidRDefault="00DC2C67" w:rsidP="00B85AA7">
      <w:pPr>
        <w:spacing w:after="240" w:line="480" w:lineRule="auto"/>
        <w:rPr>
          <w:rStyle w:val="element-citation"/>
        </w:rPr>
      </w:pPr>
      <w:r w:rsidRPr="00A51174">
        <w:rPr>
          <w:rStyle w:val="element-citation"/>
        </w:rPr>
        <w:lastRenderedPageBreak/>
        <w:t>3</w:t>
      </w:r>
      <w:r w:rsidR="0092439F">
        <w:rPr>
          <w:rStyle w:val="element-citation"/>
        </w:rPr>
        <w:t>4</w:t>
      </w:r>
      <w:r w:rsidRPr="00A51174">
        <w:rPr>
          <w:rStyle w:val="element-citation"/>
        </w:rPr>
        <w:t xml:space="preserve">. George G, Strauss M, </w:t>
      </w:r>
      <w:proofErr w:type="spellStart"/>
      <w:r w:rsidRPr="00A51174">
        <w:rPr>
          <w:rStyle w:val="element-citation"/>
        </w:rPr>
        <w:t>Asfaw</w:t>
      </w:r>
      <w:proofErr w:type="spellEnd"/>
      <w:r w:rsidRPr="00A51174">
        <w:rPr>
          <w:rStyle w:val="element-citation"/>
        </w:rPr>
        <w:t xml:space="preserve"> E</w:t>
      </w:r>
      <w:r w:rsidR="005D55CF" w:rsidRPr="00A51174">
        <w:rPr>
          <w:rStyle w:val="element-citation"/>
        </w:rPr>
        <w:t>.</w:t>
      </w:r>
      <w:r w:rsidRPr="00A51174">
        <w:rPr>
          <w:rStyle w:val="element-citation"/>
        </w:rPr>
        <w:t xml:space="preserve"> The cost of demand creation activities and voluntary medical male circumcision targeting school-going adolescents in KwaZulu-Natal</w:t>
      </w:r>
      <w:r w:rsidR="005D55CF" w:rsidRPr="00A51174">
        <w:rPr>
          <w:rStyle w:val="element-citation"/>
        </w:rPr>
        <w:t xml:space="preserve">, South Africa. </w:t>
      </w:r>
      <w:proofErr w:type="spellStart"/>
      <w:r w:rsidR="005D55CF" w:rsidRPr="00A51174">
        <w:rPr>
          <w:rStyle w:val="element-citation"/>
        </w:rPr>
        <w:t>PLoS</w:t>
      </w:r>
      <w:proofErr w:type="spellEnd"/>
      <w:r w:rsidR="005D55CF" w:rsidRPr="00A51174">
        <w:rPr>
          <w:rStyle w:val="element-citation"/>
        </w:rPr>
        <w:t xml:space="preserve"> One 2017</w:t>
      </w:r>
      <w:proofErr w:type="gramStart"/>
      <w:r w:rsidR="005D55CF" w:rsidRPr="00A51174">
        <w:rPr>
          <w:rStyle w:val="element-citation"/>
        </w:rPr>
        <w:t>;</w:t>
      </w:r>
      <w:proofErr w:type="gramEnd"/>
      <w:r w:rsidRPr="00A51174">
        <w:rPr>
          <w:rStyle w:val="element-citation"/>
        </w:rPr>
        <w:t xml:space="preserve"> 12(6): e0179854</w:t>
      </w:r>
    </w:p>
    <w:p w14:paraId="0576E448" w14:textId="562ADB89" w:rsidR="00DC2C67" w:rsidRPr="00A51174" w:rsidRDefault="00DC2C67" w:rsidP="00B85AA7">
      <w:pPr>
        <w:spacing w:after="240" w:line="480" w:lineRule="auto"/>
      </w:pPr>
      <w:r w:rsidRPr="00A51174">
        <w:t>3</w:t>
      </w:r>
      <w:r w:rsidR="0092439F">
        <w:t>5</w:t>
      </w:r>
      <w:r w:rsidRPr="00A51174">
        <w:t xml:space="preserve">. </w:t>
      </w:r>
      <w:proofErr w:type="spellStart"/>
      <w:r w:rsidRPr="00A51174">
        <w:t>Hatzold</w:t>
      </w:r>
      <w:proofErr w:type="spellEnd"/>
      <w:r w:rsidRPr="00A51174">
        <w:t xml:space="preserve"> K, </w:t>
      </w:r>
      <w:proofErr w:type="spellStart"/>
      <w:r w:rsidRPr="00A51174">
        <w:t>Mavhu</w:t>
      </w:r>
      <w:proofErr w:type="spellEnd"/>
      <w:r w:rsidRPr="00A51174">
        <w:t xml:space="preserve"> W, </w:t>
      </w:r>
      <w:proofErr w:type="spellStart"/>
      <w:r w:rsidRPr="00A51174">
        <w:t>Jasi</w:t>
      </w:r>
      <w:proofErr w:type="spellEnd"/>
      <w:r w:rsidRPr="00A51174">
        <w:t xml:space="preserve"> P, </w:t>
      </w:r>
      <w:proofErr w:type="spellStart"/>
      <w:r w:rsidRPr="00A51174">
        <w:t>Ch</w:t>
      </w:r>
      <w:r w:rsidR="005D55CF" w:rsidRPr="00A51174">
        <w:t>atora</w:t>
      </w:r>
      <w:proofErr w:type="spellEnd"/>
      <w:r w:rsidR="005D55CF" w:rsidRPr="00A51174">
        <w:t xml:space="preserve"> K, Cowan FM, et al. </w:t>
      </w:r>
      <w:r w:rsidRPr="00A51174">
        <w:t xml:space="preserve"> Barriers and motivators to voluntary medical male circumcision uptake among different age groups of men in Zimbabwe: results from</w:t>
      </w:r>
      <w:r w:rsidR="005D55CF" w:rsidRPr="00A51174">
        <w:t xml:space="preserve"> a mixed methods study. </w:t>
      </w:r>
      <w:proofErr w:type="spellStart"/>
      <w:r w:rsidR="005D55CF" w:rsidRPr="00A51174">
        <w:t>PLoS</w:t>
      </w:r>
      <w:proofErr w:type="spellEnd"/>
      <w:r w:rsidR="005D55CF" w:rsidRPr="00A51174">
        <w:t xml:space="preserve"> One 2014</w:t>
      </w:r>
      <w:proofErr w:type="gramStart"/>
      <w:r w:rsidR="005D55CF" w:rsidRPr="00A51174">
        <w:t>;</w:t>
      </w:r>
      <w:proofErr w:type="gramEnd"/>
      <w:r w:rsidRPr="00A51174">
        <w:t xml:space="preserve"> 9: e85051. </w:t>
      </w:r>
    </w:p>
    <w:p w14:paraId="5DFD8A96" w14:textId="4534EA17" w:rsidR="00DC2C67" w:rsidRDefault="00DC2C67" w:rsidP="00B85AA7">
      <w:pPr>
        <w:spacing w:after="240" w:line="480" w:lineRule="auto"/>
      </w:pPr>
      <w:r w:rsidRPr="00A51174">
        <w:t>3</w:t>
      </w:r>
      <w:r w:rsidR="0092439F">
        <w:t>6</w:t>
      </w:r>
      <w:r w:rsidRPr="00A51174">
        <w:t xml:space="preserve">. Jukes M, Simmons S, Bundy D. Education and vulnerability: the role of schools in protecting </w:t>
      </w:r>
      <w:r w:rsidR="00202AD4" w:rsidRPr="00A51174">
        <w:t>y</w:t>
      </w:r>
      <w:r w:rsidRPr="00A51174">
        <w:t>oung women and girls from HIV in southern Africa. AIDS 2008 Dec</w:t>
      </w:r>
      <w:proofErr w:type="gramStart"/>
      <w:r w:rsidRPr="00A51174">
        <w:t>;22</w:t>
      </w:r>
      <w:proofErr w:type="gramEnd"/>
      <w:r w:rsidRPr="00A51174">
        <w:t xml:space="preserve"> </w:t>
      </w:r>
      <w:proofErr w:type="spellStart"/>
      <w:r w:rsidRPr="00A51174">
        <w:t>Suppl</w:t>
      </w:r>
      <w:proofErr w:type="spellEnd"/>
      <w:r w:rsidRPr="00A51174">
        <w:t xml:space="preserve"> 4:S41-56</w:t>
      </w:r>
    </w:p>
    <w:p w14:paraId="231E774D" w14:textId="29D013CA" w:rsidR="00A51174" w:rsidRPr="00A51174" w:rsidRDefault="00A51174" w:rsidP="00A51174">
      <w:pPr>
        <w:spacing w:after="240" w:line="480" w:lineRule="auto"/>
        <w:rPr>
          <w:rStyle w:val="element-citation"/>
        </w:rPr>
      </w:pPr>
      <w:r w:rsidRPr="00A51174">
        <w:rPr>
          <w:rStyle w:val="element-citation"/>
        </w:rPr>
        <w:t>3</w:t>
      </w:r>
      <w:r w:rsidR="0092439F">
        <w:rPr>
          <w:rStyle w:val="element-citation"/>
        </w:rPr>
        <w:t>7</w:t>
      </w:r>
      <w:r w:rsidRPr="00A51174">
        <w:rPr>
          <w:rStyle w:val="element-citation"/>
        </w:rPr>
        <w:t xml:space="preserve">. </w:t>
      </w:r>
      <w:proofErr w:type="spellStart"/>
      <w:r w:rsidRPr="00A51174">
        <w:rPr>
          <w:rStyle w:val="element-citation"/>
        </w:rPr>
        <w:t>Larmarange</w:t>
      </w:r>
      <w:proofErr w:type="spellEnd"/>
      <w:r w:rsidRPr="00A51174">
        <w:rPr>
          <w:rStyle w:val="element-citation"/>
        </w:rPr>
        <w:t xml:space="preserve"> J, </w:t>
      </w:r>
      <w:proofErr w:type="spellStart"/>
      <w:r w:rsidRPr="00A51174">
        <w:rPr>
          <w:rStyle w:val="element-citation"/>
        </w:rPr>
        <w:t>Mossong</w:t>
      </w:r>
      <w:proofErr w:type="spellEnd"/>
      <w:r w:rsidRPr="00A51174">
        <w:rPr>
          <w:rStyle w:val="element-citation"/>
        </w:rPr>
        <w:t xml:space="preserve"> J, </w:t>
      </w:r>
      <w:proofErr w:type="spellStart"/>
      <w:r w:rsidRPr="00A51174">
        <w:rPr>
          <w:rStyle w:val="element-citation"/>
        </w:rPr>
        <w:t>Barnighausen</w:t>
      </w:r>
      <w:proofErr w:type="spellEnd"/>
      <w:r w:rsidRPr="00A51174">
        <w:rPr>
          <w:rStyle w:val="element-citation"/>
        </w:rPr>
        <w:t xml:space="preserve"> T, Newell ML.  Participation dynamics in population-based longitudinal HIV surveillance in rural South Africa.  </w:t>
      </w:r>
      <w:proofErr w:type="spellStart"/>
      <w:r w:rsidRPr="00A51174">
        <w:rPr>
          <w:rStyle w:val="element-citation"/>
        </w:rPr>
        <w:t>PLoS</w:t>
      </w:r>
      <w:proofErr w:type="spellEnd"/>
      <w:r w:rsidRPr="00A51174">
        <w:rPr>
          <w:rStyle w:val="element-citation"/>
        </w:rPr>
        <w:t xml:space="preserve"> One 2015</w:t>
      </w:r>
      <w:proofErr w:type="gramStart"/>
      <w:r w:rsidRPr="00A51174">
        <w:rPr>
          <w:rStyle w:val="element-citation"/>
        </w:rPr>
        <w:t>;</w:t>
      </w:r>
      <w:proofErr w:type="gramEnd"/>
      <w:r w:rsidRPr="00A51174">
        <w:rPr>
          <w:rStyle w:val="element-citation"/>
        </w:rPr>
        <w:t xml:space="preserve"> 10(4): e0123345</w:t>
      </w:r>
    </w:p>
    <w:p w14:paraId="44AEB14B" w14:textId="77777777" w:rsidR="00A51174" w:rsidRPr="00A51174" w:rsidRDefault="00A51174" w:rsidP="00B85AA7">
      <w:pPr>
        <w:spacing w:after="240" w:line="480" w:lineRule="auto"/>
      </w:pPr>
    </w:p>
    <w:p w14:paraId="1E2605E1" w14:textId="77777777" w:rsidR="00CD2D13" w:rsidRPr="00A51174" w:rsidRDefault="00CD2D13" w:rsidP="00CD2D13">
      <w:pPr>
        <w:spacing w:after="240" w:line="480" w:lineRule="auto"/>
      </w:pPr>
    </w:p>
    <w:p w14:paraId="694660A7" w14:textId="31D4A29E" w:rsidR="00CD2D13" w:rsidRPr="00A51174" w:rsidRDefault="00CD2D13" w:rsidP="00CD2D13">
      <w:pPr>
        <w:pStyle w:val="Heading1"/>
        <w:spacing w:line="480" w:lineRule="auto"/>
      </w:pPr>
      <w:r w:rsidRPr="00A51174">
        <w:rPr>
          <w:b/>
          <w:sz w:val="36"/>
          <w:szCs w:val="36"/>
        </w:rPr>
        <w:t>Supporting</w:t>
      </w:r>
      <w:r w:rsidRPr="00A51174">
        <w:t xml:space="preserve"> </w:t>
      </w:r>
      <w:r w:rsidRPr="00A51174">
        <w:rPr>
          <w:b/>
          <w:sz w:val="36"/>
          <w:szCs w:val="36"/>
        </w:rPr>
        <w:t>Information</w:t>
      </w:r>
      <w:r w:rsidRPr="00A51174">
        <w:t xml:space="preserve"> </w:t>
      </w:r>
    </w:p>
    <w:p w14:paraId="3EA1F866" w14:textId="644351F4" w:rsidR="005D481B" w:rsidRDefault="005D481B" w:rsidP="005D481B">
      <w:pPr>
        <w:spacing w:after="120" w:line="240" w:lineRule="auto"/>
        <w:rPr>
          <w:b/>
        </w:rPr>
      </w:pPr>
      <w:r w:rsidRPr="007814AC">
        <w:rPr>
          <w:b/>
        </w:rPr>
        <w:t>S1 Table.  HIV incidence estimates in young men aged 20</w:t>
      </w:r>
      <w:r w:rsidRPr="007814AC">
        <w:rPr>
          <w:rFonts w:cstheme="minorHAnsi"/>
          <w:b/>
        </w:rPr>
        <w:t>–</w:t>
      </w:r>
      <w:r w:rsidRPr="007814AC">
        <w:rPr>
          <w:b/>
        </w:rPr>
        <w:t>29 years, by age group and calendar period (including periods of non-residency)</w:t>
      </w:r>
    </w:p>
    <w:p w14:paraId="2B000CC0" w14:textId="77777777" w:rsidR="005D481B" w:rsidRPr="007814AC" w:rsidRDefault="005D481B" w:rsidP="005D481B">
      <w:pPr>
        <w:spacing w:after="120" w:line="240" w:lineRule="auto"/>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5"/>
        <w:gridCol w:w="1659"/>
        <w:gridCol w:w="1263"/>
        <w:gridCol w:w="1520"/>
        <w:gridCol w:w="1625"/>
        <w:gridCol w:w="1604"/>
      </w:tblGrid>
      <w:tr w:rsidR="005D481B" w14:paraId="19B8AAE4" w14:textId="77777777" w:rsidTr="00A7576E">
        <w:tc>
          <w:tcPr>
            <w:tcW w:w="1384" w:type="dxa"/>
            <w:tcBorders>
              <w:top w:val="single" w:sz="4" w:space="0" w:color="auto"/>
              <w:bottom w:val="single" w:sz="4" w:space="0" w:color="auto"/>
            </w:tcBorders>
          </w:tcPr>
          <w:p w14:paraId="66C324B7" w14:textId="77777777" w:rsidR="005D481B" w:rsidRPr="00504242" w:rsidRDefault="005D481B" w:rsidP="00A7576E">
            <w:pPr>
              <w:rPr>
                <w:b/>
                <w:sz w:val="20"/>
                <w:szCs w:val="20"/>
              </w:rPr>
            </w:pPr>
            <w:r w:rsidRPr="00504242">
              <w:rPr>
                <w:b/>
                <w:sz w:val="20"/>
                <w:szCs w:val="20"/>
              </w:rPr>
              <w:t>Age group</w:t>
            </w:r>
          </w:p>
        </w:tc>
        <w:tc>
          <w:tcPr>
            <w:tcW w:w="1701" w:type="dxa"/>
            <w:tcBorders>
              <w:top w:val="single" w:sz="4" w:space="0" w:color="auto"/>
              <w:bottom w:val="single" w:sz="4" w:space="0" w:color="auto"/>
            </w:tcBorders>
          </w:tcPr>
          <w:p w14:paraId="67645B24" w14:textId="77777777" w:rsidR="005D481B" w:rsidRPr="00504242" w:rsidRDefault="005D481B" w:rsidP="00A7576E">
            <w:pPr>
              <w:jc w:val="center"/>
              <w:rPr>
                <w:b/>
                <w:sz w:val="20"/>
                <w:szCs w:val="20"/>
              </w:rPr>
            </w:pPr>
            <w:r w:rsidRPr="00504242">
              <w:rPr>
                <w:b/>
                <w:sz w:val="20"/>
                <w:szCs w:val="20"/>
              </w:rPr>
              <w:t>Calendar period</w:t>
            </w:r>
          </w:p>
        </w:tc>
        <w:tc>
          <w:tcPr>
            <w:tcW w:w="1276" w:type="dxa"/>
            <w:tcBorders>
              <w:top w:val="single" w:sz="4" w:space="0" w:color="auto"/>
              <w:bottom w:val="single" w:sz="4" w:space="0" w:color="auto"/>
            </w:tcBorders>
          </w:tcPr>
          <w:p w14:paraId="10096C0B" w14:textId="77777777" w:rsidR="005D481B" w:rsidRPr="00504242" w:rsidRDefault="005D481B" w:rsidP="00A7576E">
            <w:pPr>
              <w:jc w:val="center"/>
              <w:rPr>
                <w:b/>
                <w:sz w:val="20"/>
                <w:szCs w:val="20"/>
              </w:rPr>
            </w:pPr>
            <w:r w:rsidRPr="00504242">
              <w:rPr>
                <w:b/>
                <w:sz w:val="20"/>
                <w:szCs w:val="20"/>
              </w:rPr>
              <w:t>New HIV infections</w:t>
            </w:r>
          </w:p>
        </w:tc>
        <w:tc>
          <w:tcPr>
            <w:tcW w:w="1559" w:type="dxa"/>
            <w:tcBorders>
              <w:top w:val="single" w:sz="4" w:space="0" w:color="auto"/>
              <w:bottom w:val="single" w:sz="4" w:space="0" w:color="auto"/>
            </w:tcBorders>
          </w:tcPr>
          <w:p w14:paraId="54828E0E" w14:textId="77777777" w:rsidR="005D481B" w:rsidRPr="00504242" w:rsidRDefault="005D481B" w:rsidP="00A7576E">
            <w:pPr>
              <w:jc w:val="center"/>
              <w:rPr>
                <w:b/>
                <w:sz w:val="20"/>
                <w:szCs w:val="20"/>
              </w:rPr>
            </w:pPr>
            <w:r w:rsidRPr="00504242">
              <w:rPr>
                <w:b/>
                <w:sz w:val="20"/>
                <w:szCs w:val="20"/>
              </w:rPr>
              <w:t>Person-years</w:t>
            </w:r>
            <w:r>
              <w:rPr>
                <w:b/>
                <w:sz w:val="20"/>
                <w:szCs w:val="20"/>
              </w:rPr>
              <w:t xml:space="preserve"> </w:t>
            </w:r>
          </w:p>
        </w:tc>
        <w:tc>
          <w:tcPr>
            <w:tcW w:w="1661" w:type="dxa"/>
            <w:tcBorders>
              <w:top w:val="single" w:sz="4" w:space="0" w:color="auto"/>
              <w:bottom w:val="single" w:sz="4" w:space="0" w:color="auto"/>
            </w:tcBorders>
          </w:tcPr>
          <w:p w14:paraId="2F90816F" w14:textId="77777777" w:rsidR="005D481B" w:rsidRPr="00504242" w:rsidRDefault="005D481B" w:rsidP="00A7576E">
            <w:pPr>
              <w:jc w:val="center"/>
              <w:rPr>
                <w:b/>
                <w:sz w:val="20"/>
                <w:szCs w:val="20"/>
              </w:rPr>
            </w:pPr>
            <w:r w:rsidRPr="00504242">
              <w:rPr>
                <w:b/>
                <w:sz w:val="20"/>
                <w:szCs w:val="20"/>
              </w:rPr>
              <w:t>Incidence r</w:t>
            </w:r>
            <w:r>
              <w:rPr>
                <w:b/>
                <w:sz w:val="20"/>
                <w:szCs w:val="20"/>
              </w:rPr>
              <w:t>ate /</w:t>
            </w:r>
            <w:r w:rsidRPr="00504242">
              <w:rPr>
                <w:b/>
                <w:sz w:val="20"/>
                <w:szCs w:val="20"/>
              </w:rPr>
              <w:t xml:space="preserve"> 100 </w:t>
            </w:r>
            <w:r>
              <w:rPr>
                <w:b/>
                <w:sz w:val="20"/>
                <w:szCs w:val="20"/>
              </w:rPr>
              <w:t>person-years</w:t>
            </w:r>
          </w:p>
        </w:tc>
        <w:tc>
          <w:tcPr>
            <w:tcW w:w="1661" w:type="dxa"/>
            <w:tcBorders>
              <w:top w:val="single" w:sz="4" w:space="0" w:color="auto"/>
              <w:bottom w:val="single" w:sz="4" w:space="0" w:color="auto"/>
            </w:tcBorders>
          </w:tcPr>
          <w:p w14:paraId="55C24AB3" w14:textId="77777777" w:rsidR="005D481B" w:rsidRPr="00504242" w:rsidRDefault="005D481B" w:rsidP="00A7576E">
            <w:pPr>
              <w:jc w:val="center"/>
              <w:rPr>
                <w:b/>
                <w:sz w:val="20"/>
                <w:szCs w:val="20"/>
              </w:rPr>
            </w:pPr>
            <w:r>
              <w:rPr>
                <w:b/>
                <w:sz w:val="20"/>
                <w:szCs w:val="20"/>
              </w:rPr>
              <w:t xml:space="preserve">Rate ratio </w:t>
            </w:r>
            <w:r>
              <w:rPr>
                <w:b/>
                <w:sz w:val="20"/>
                <w:szCs w:val="20"/>
              </w:rPr>
              <w:br/>
              <w:t>(95% CI)</w:t>
            </w:r>
            <w:r w:rsidRPr="00615334">
              <w:rPr>
                <w:b/>
                <w:sz w:val="20"/>
                <w:szCs w:val="20"/>
                <w:vertAlign w:val="superscript"/>
              </w:rPr>
              <w:t xml:space="preserve"> 1</w:t>
            </w:r>
          </w:p>
        </w:tc>
      </w:tr>
      <w:tr w:rsidR="005D481B" w14:paraId="11CA451F" w14:textId="77777777" w:rsidTr="00A7576E">
        <w:tc>
          <w:tcPr>
            <w:tcW w:w="1384" w:type="dxa"/>
            <w:tcBorders>
              <w:top w:val="single" w:sz="4" w:space="0" w:color="auto"/>
            </w:tcBorders>
          </w:tcPr>
          <w:p w14:paraId="5C80BBF3" w14:textId="77777777" w:rsidR="005D481B" w:rsidRPr="00504242" w:rsidRDefault="005D481B" w:rsidP="00A7576E">
            <w:pPr>
              <w:rPr>
                <w:sz w:val="20"/>
                <w:szCs w:val="20"/>
              </w:rPr>
            </w:pPr>
            <w:r>
              <w:rPr>
                <w:sz w:val="20"/>
                <w:szCs w:val="20"/>
              </w:rPr>
              <w:t>20</w:t>
            </w:r>
            <w:r w:rsidRPr="00504242">
              <w:rPr>
                <w:rFonts w:cstheme="minorHAnsi"/>
                <w:sz w:val="20"/>
                <w:szCs w:val="20"/>
              </w:rPr>
              <w:t>–</w:t>
            </w:r>
            <w:r>
              <w:rPr>
                <w:sz w:val="20"/>
                <w:szCs w:val="20"/>
              </w:rPr>
              <w:t>24 years</w:t>
            </w:r>
          </w:p>
        </w:tc>
        <w:tc>
          <w:tcPr>
            <w:tcW w:w="1701" w:type="dxa"/>
            <w:tcBorders>
              <w:top w:val="single" w:sz="4" w:space="0" w:color="auto"/>
            </w:tcBorders>
          </w:tcPr>
          <w:p w14:paraId="51B75249" w14:textId="77777777" w:rsidR="005D481B" w:rsidRPr="00504242" w:rsidRDefault="005D481B" w:rsidP="00A7576E">
            <w:pPr>
              <w:jc w:val="center"/>
              <w:rPr>
                <w:sz w:val="20"/>
                <w:szCs w:val="20"/>
              </w:rPr>
            </w:pPr>
            <w:r w:rsidRPr="00504242">
              <w:rPr>
                <w:sz w:val="20"/>
                <w:szCs w:val="20"/>
              </w:rPr>
              <w:t>2006</w:t>
            </w:r>
            <w:r w:rsidRPr="00504242">
              <w:rPr>
                <w:rFonts w:cstheme="minorHAnsi"/>
                <w:sz w:val="20"/>
                <w:szCs w:val="20"/>
              </w:rPr>
              <w:t>–</w:t>
            </w:r>
            <w:r w:rsidRPr="00504242">
              <w:rPr>
                <w:sz w:val="20"/>
                <w:szCs w:val="20"/>
              </w:rPr>
              <w:t>2010</w:t>
            </w:r>
          </w:p>
        </w:tc>
        <w:tc>
          <w:tcPr>
            <w:tcW w:w="1276" w:type="dxa"/>
            <w:tcBorders>
              <w:top w:val="single" w:sz="4" w:space="0" w:color="auto"/>
            </w:tcBorders>
          </w:tcPr>
          <w:p w14:paraId="00DCA1C6" w14:textId="77777777" w:rsidR="005D481B" w:rsidRPr="00425960" w:rsidRDefault="005D481B" w:rsidP="00A7576E">
            <w:pPr>
              <w:rPr>
                <w:noProof/>
                <w:sz w:val="20"/>
                <w:szCs w:val="20"/>
              </w:rPr>
            </w:pPr>
            <w:r w:rsidRPr="00425960">
              <w:rPr>
                <w:noProof/>
                <w:sz w:val="20"/>
                <w:szCs w:val="20"/>
              </w:rPr>
              <w:t>120</w:t>
            </w:r>
          </w:p>
        </w:tc>
        <w:tc>
          <w:tcPr>
            <w:tcW w:w="1559" w:type="dxa"/>
            <w:tcBorders>
              <w:top w:val="single" w:sz="4" w:space="0" w:color="auto"/>
            </w:tcBorders>
          </w:tcPr>
          <w:p w14:paraId="2B36E7F2" w14:textId="77777777" w:rsidR="005D481B" w:rsidRPr="00425960" w:rsidRDefault="005D481B" w:rsidP="00A7576E">
            <w:pPr>
              <w:rPr>
                <w:noProof/>
                <w:sz w:val="20"/>
                <w:szCs w:val="20"/>
              </w:rPr>
            </w:pPr>
            <w:r w:rsidRPr="00425960">
              <w:rPr>
                <w:noProof/>
                <w:sz w:val="20"/>
                <w:szCs w:val="20"/>
              </w:rPr>
              <w:t>3897</w:t>
            </w:r>
          </w:p>
        </w:tc>
        <w:tc>
          <w:tcPr>
            <w:tcW w:w="1661" w:type="dxa"/>
            <w:tcBorders>
              <w:top w:val="single" w:sz="4" w:space="0" w:color="auto"/>
            </w:tcBorders>
          </w:tcPr>
          <w:p w14:paraId="746CFF89" w14:textId="77777777" w:rsidR="005D481B" w:rsidRPr="00425960" w:rsidRDefault="005D481B" w:rsidP="00A7576E">
            <w:pPr>
              <w:rPr>
                <w:noProof/>
                <w:sz w:val="20"/>
                <w:szCs w:val="20"/>
              </w:rPr>
            </w:pPr>
            <w:r w:rsidRPr="00425960">
              <w:rPr>
                <w:noProof/>
                <w:sz w:val="20"/>
                <w:szCs w:val="20"/>
              </w:rPr>
              <w:t>3.08  (2.49 -3.82 )</w:t>
            </w:r>
          </w:p>
        </w:tc>
        <w:tc>
          <w:tcPr>
            <w:tcW w:w="1661" w:type="dxa"/>
            <w:tcBorders>
              <w:top w:val="single" w:sz="4" w:space="0" w:color="auto"/>
            </w:tcBorders>
          </w:tcPr>
          <w:p w14:paraId="14942132" w14:textId="77777777" w:rsidR="005D481B" w:rsidRPr="00983B54" w:rsidRDefault="005D481B" w:rsidP="00A7576E">
            <w:pPr>
              <w:jc w:val="center"/>
              <w:rPr>
                <w:sz w:val="20"/>
                <w:szCs w:val="20"/>
              </w:rPr>
            </w:pPr>
            <w:r>
              <w:rPr>
                <w:sz w:val="20"/>
                <w:szCs w:val="20"/>
              </w:rPr>
              <w:t>1</w:t>
            </w:r>
          </w:p>
        </w:tc>
      </w:tr>
      <w:tr w:rsidR="005D481B" w14:paraId="404941DD" w14:textId="77777777" w:rsidTr="00A7576E">
        <w:tc>
          <w:tcPr>
            <w:tcW w:w="1384" w:type="dxa"/>
          </w:tcPr>
          <w:p w14:paraId="17CA7474" w14:textId="77777777" w:rsidR="005D481B" w:rsidRPr="00504242" w:rsidRDefault="005D481B" w:rsidP="00A7576E">
            <w:pPr>
              <w:rPr>
                <w:sz w:val="20"/>
                <w:szCs w:val="20"/>
              </w:rPr>
            </w:pPr>
          </w:p>
        </w:tc>
        <w:tc>
          <w:tcPr>
            <w:tcW w:w="1701" w:type="dxa"/>
          </w:tcPr>
          <w:p w14:paraId="4CE256D7" w14:textId="77777777" w:rsidR="005D481B" w:rsidRPr="00504242" w:rsidRDefault="005D481B" w:rsidP="00A7576E">
            <w:pPr>
              <w:jc w:val="center"/>
              <w:rPr>
                <w:sz w:val="20"/>
                <w:szCs w:val="20"/>
              </w:rPr>
            </w:pPr>
            <w:r>
              <w:rPr>
                <w:sz w:val="20"/>
                <w:szCs w:val="20"/>
              </w:rPr>
              <w:t>2011</w:t>
            </w:r>
            <w:r w:rsidRPr="00504242">
              <w:rPr>
                <w:rFonts w:cstheme="minorHAnsi"/>
                <w:sz w:val="20"/>
                <w:szCs w:val="20"/>
              </w:rPr>
              <w:t>–</w:t>
            </w:r>
            <w:r w:rsidRPr="00504242">
              <w:rPr>
                <w:sz w:val="20"/>
                <w:szCs w:val="20"/>
              </w:rPr>
              <w:t>201</w:t>
            </w:r>
            <w:r>
              <w:rPr>
                <w:sz w:val="20"/>
                <w:szCs w:val="20"/>
              </w:rPr>
              <w:t>5</w:t>
            </w:r>
          </w:p>
        </w:tc>
        <w:tc>
          <w:tcPr>
            <w:tcW w:w="1276" w:type="dxa"/>
          </w:tcPr>
          <w:p w14:paraId="222A41A3" w14:textId="77777777" w:rsidR="005D481B" w:rsidRPr="00425960" w:rsidRDefault="005D481B" w:rsidP="00A7576E">
            <w:pPr>
              <w:rPr>
                <w:noProof/>
                <w:sz w:val="20"/>
                <w:szCs w:val="20"/>
              </w:rPr>
            </w:pPr>
            <w:r w:rsidRPr="00425960">
              <w:rPr>
                <w:noProof/>
                <w:sz w:val="20"/>
                <w:szCs w:val="20"/>
              </w:rPr>
              <w:t xml:space="preserve">81 </w:t>
            </w:r>
          </w:p>
        </w:tc>
        <w:tc>
          <w:tcPr>
            <w:tcW w:w="1559" w:type="dxa"/>
          </w:tcPr>
          <w:p w14:paraId="4A24C149" w14:textId="77777777" w:rsidR="005D481B" w:rsidRPr="00425960" w:rsidRDefault="005D481B" w:rsidP="00A7576E">
            <w:pPr>
              <w:rPr>
                <w:noProof/>
                <w:sz w:val="20"/>
                <w:szCs w:val="20"/>
              </w:rPr>
            </w:pPr>
            <w:r w:rsidRPr="00425960">
              <w:rPr>
                <w:noProof/>
                <w:sz w:val="20"/>
                <w:szCs w:val="20"/>
              </w:rPr>
              <w:t>3121</w:t>
            </w:r>
          </w:p>
        </w:tc>
        <w:tc>
          <w:tcPr>
            <w:tcW w:w="1661" w:type="dxa"/>
          </w:tcPr>
          <w:p w14:paraId="7F17FAC3" w14:textId="77777777" w:rsidR="005D481B" w:rsidRPr="00425960" w:rsidRDefault="005D481B" w:rsidP="00A7576E">
            <w:pPr>
              <w:rPr>
                <w:noProof/>
                <w:sz w:val="20"/>
                <w:szCs w:val="20"/>
              </w:rPr>
            </w:pPr>
            <w:r w:rsidRPr="00425960">
              <w:rPr>
                <w:noProof/>
                <w:sz w:val="20"/>
                <w:szCs w:val="20"/>
              </w:rPr>
              <w:t>2.58  (2.00 -3.32 )</w:t>
            </w:r>
          </w:p>
        </w:tc>
        <w:tc>
          <w:tcPr>
            <w:tcW w:w="1661" w:type="dxa"/>
          </w:tcPr>
          <w:p w14:paraId="55FC0499" w14:textId="77777777" w:rsidR="005D481B" w:rsidRPr="009F0B50" w:rsidRDefault="005D481B" w:rsidP="00A7576E">
            <w:pPr>
              <w:rPr>
                <w:sz w:val="20"/>
                <w:szCs w:val="20"/>
              </w:rPr>
            </w:pPr>
            <w:r w:rsidRPr="009F0B50">
              <w:rPr>
                <w:sz w:val="20"/>
                <w:szCs w:val="20"/>
              </w:rPr>
              <w:t>0.82  (0.58 -1.15 )</w:t>
            </w:r>
          </w:p>
        </w:tc>
      </w:tr>
      <w:tr w:rsidR="005D481B" w14:paraId="60D2E28B" w14:textId="77777777" w:rsidTr="00A7576E">
        <w:tc>
          <w:tcPr>
            <w:tcW w:w="1384" w:type="dxa"/>
          </w:tcPr>
          <w:p w14:paraId="5570A4C9" w14:textId="77777777" w:rsidR="005D481B" w:rsidRPr="00504242" w:rsidRDefault="005D481B" w:rsidP="00A7576E">
            <w:pPr>
              <w:rPr>
                <w:sz w:val="20"/>
                <w:szCs w:val="20"/>
              </w:rPr>
            </w:pPr>
            <w:r>
              <w:rPr>
                <w:sz w:val="20"/>
                <w:szCs w:val="20"/>
              </w:rPr>
              <w:t>25</w:t>
            </w:r>
            <w:r w:rsidRPr="00504242">
              <w:rPr>
                <w:rFonts w:cstheme="minorHAnsi"/>
                <w:sz w:val="20"/>
                <w:szCs w:val="20"/>
              </w:rPr>
              <w:t>–</w:t>
            </w:r>
            <w:r>
              <w:rPr>
                <w:sz w:val="20"/>
                <w:szCs w:val="20"/>
              </w:rPr>
              <w:t>29 years</w:t>
            </w:r>
          </w:p>
        </w:tc>
        <w:tc>
          <w:tcPr>
            <w:tcW w:w="1701" w:type="dxa"/>
          </w:tcPr>
          <w:p w14:paraId="5D6E8344" w14:textId="77777777" w:rsidR="005D481B" w:rsidRPr="00504242" w:rsidRDefault="005D481B" w:rsidP="00A7576E">
            <w:pPr>
              <w:jc w:val="center"/>
              <w:rPr>
                <w:sz w:val="20"/>
                <w:szCs w:val="20"/>
              </w:rPr>
            </w:pPr>
            <w:r w:rsidRPr="00504242">
              <w:rPr>
                <w:sz w:val="20"/>
                <w:szCs w:val="20"/>
              </w:rPr>
              <w:t>2006</w:t>
            </w:r>
            <w:r w:rsidRPr="00504242">
              <w:rPr>
                <w:rFonts w:cstheme="minorHAnsi"/>
                <w:sz w:val="20"/>
                <w:szCs w:val="20"/>
              </w:rPr>
              <w:t>–</w:t>
            </w:r>
            <w:r w:rsidRPr="00504242">
              <w:rPr>
                <w:sz w:val="20"/>
                <w:szCs w:val="20"/>
              </w:rPr>
              <w:t>2010</w:t>
            </w:r>
          </w:p>
        </w:tc>
        <w:tc>
          <w:tcPr>
            <w:tcW w:w="1276" w:type="dxa"/>
          </w:tcPr>
          <w:p w14:paraId="73AEB625" w14:textId="77777777" w:rsidR="005D481B" w:rsidRPr="00425960" w:rsidRDefault="005D481B" w:rsidP="00A7576E">
            <w:pPr>
              <w:rPr>
                <w:noProof/>
                <w:sz w:val="20"/>
                <w:szCs w:val="20"/>
              </w:rPr>
            </w:pPr>
            <w:r w:rsidRPr="00425960">
              <w:rPr>
                <w:noProof/>
                <w:sz w:val="20"/>
                <w:szCs w:val="20"/>
              </w:rPr>
              <w:t xml:space="preserve">68 </w:t>
            </w:r>
          </w:p>
        </w:tc>
        <w:tc>
          <w:tcPr>
            <w:tcW w:w="1559" w:type="dxa"/>
          </w:tcPr>
          <w:p w14:paraId="108E9F9B" w14:textId="77777777" w:rsidR="005D481B" w:rsidRPr="00425960" w:rsidRDefault="005D481B" w:rsidP="00A7576E">
            <w:pPr>
              <w:rPr>
                <w:noProof/>
                <w:sz w:val="20"/>
                <w:szCs w:val="20"/>
              </w:rPr>
            </w:pPr>
            <w:r w:rsidRPr="00425960">
              <w:rPr>
                <w:noProof/>
                <w:sz w:val="20"/>
                <w:szCs w:val="20"/>
              </w:rPr>
              <w:t>1530</w:t>
            </w:r>
          </w:p>
        </w:tc>
        <w:tc>
          <w:tcPr>
            <w:tcW w:w="1661" w:type="dxa"/>
          </w:tcPr>
          <w:p w14:paraId="4A8DC204" w14:textId="77777777" w:rsidR="005D481B" w:rsidRPr="00425960" w:rsidRDefault="005D481B" w:rsidP="00A7576E">
            <w:pPr>
              <w:rPr>
                <w:noProof/>
                <w:sz w:val="20"/>
                <w:szCs w:val="20"/>
              </w:rPr>
            </w:pPr>
            <w:r w:rsidRPr="00425960">
              <w:rPr>
                <w:noProof/>
                <w:sz w:val="20"/>
                <w:szCs w:val="20"/>
              </w:rPr>
              <w:t>4.43  (3.34 -5.87 )</w:t>
            </w:r>
          </w:p>
        </w:tc>
        <w:tc>
          <w:tcPr>
            <w:tcW w:w="1661" w:type="dxa"/>
          </w:tcPr>
          <w:p w14:paraId="3B5902F2" w14:textId="77777777" w:rsidR="005D481B" w:rsidRPr="00B35488" w:rsidRDefault="005D481B" w:rsidP="00A7576E">
            <w:pPr>
              <w:jc w:val="center"/>
              <w:rPr>
                <w:sz w:val="20"/>
                <w:szCs w:val="20"/>
              </w:rPr>
            </w:pPr>
            <w:r w:rsidRPr="00B35488">
              <w:rPr>
                <w:sz w:val="20"/>
                <w:szCs w:val="20"/>
              </w:rPr>
              <w:t>1</w:t>
            </w:r>
          </w:p>
        </w:tc>
      </w:tr>
      <w:tr w:rsidR="005D481B" w14:paraId="5E21B42A" w14:textId="77777777" w:rsidTr="00A7576E">
        <w:tc>
          <w:tcPr>
            <w:tcW w:w="1384" w:type="dxa"/>
          </w:tcPr>
          <w:p w14:paraId="1549C62A" w14:textId="77777777" w:rsidR="005D481B" w:rsidRPr="00504242" w:rsidRDefault="005D481B" w:rsidP="00A7576E">
            <w:pPr>
              <w:rPr>
                <w:sz w:val="20"/>
                <w:szCs w:val="20"/>
              </w:rPr>
            </w:pPr>
          </w:p>
        </w:tc>
        <w:tc>
          <w:tcPr>
            <w:tcW w:w="1701" w:type="dxa"/>
          </w:tcPr>
          <w:p w14:paraId="4A4400AA" w14:textId="77777777" w:rsidR="005D481B" w:rsidRPr="00504242" w:rsidRDefault="005D481B" w:rsidP="00A7576E">
            <w:pPr>
              <w:jc w:val="center"/>
              <w:rPr>
                <w:sz w:val="20"/>
                <w:szCs w:val="20"/>
              </w:rPr>
            </w:pPr>
            <w:r>
              <w:rPr>
                <w:sz w:val="20"/>
                <w:szCs w:val="20"/>
              </w:rPr>
              <w:t>2011</w:t>
            </w:r>
            <w:r w:rsidRPr="00504242">
              <w:rPr>
                <w:rFonts w:cstheme="minorHAnsi"/>
                <w:sz w:val="20"/>
                <w:szCs w:val="20"/>
              </w:rPr>
              <w:t>–</w:t>
            </w:r>
            <w:r w:rsidRPr="00504242">
              <w:rPr>
                <w:sz w:val="20"/>
                <w:szCs w:val="20"/>
              </w:rPr>
              <w:t>201</w:t>
            </w:r>
            <w:r>
              <w:rPr>
                <w:sz w:val="20"/>
                <w:szCs w:val="20"/>
              </w:rPr>
              <w:t>5</w:t>
            </w:r>
          </w:p>
        </w:tc>
        <w:tc>
          <w:tcPr>
            <w:tcW w:w="1276" w:type="dxa"/>
          </w:tcPr>
          <w:p w14:paraId="2DDA5792" w14:textId="77777777" w:rsidR="005D481B" w:rsidRPr="00425960" w:rsidRDefault="005D481B" w:rsidP="00A7576E">
            <w:pPr>
              <w:rPr>
                <w:noProof/>
                <w:sz w:val="20"/>
                <w:szCs w:val="20"/>
              </w:rPr>
            </w:pPr>
            <w:r w:rsidRPr="00425960">
              <w:rPr>
                <w:noProof/>
                <w:sz w:val="20"/>
                <w:szCs w:val="20"/>
              </w:rPr>
              <w:t xml:space="preserve">73 </w:t>
            </w:r>
          </w:p>
        </w:tc>
        <w:tc>
          <w:tcPr>
            <w:tcW w:w="1559" w:type="dxa"/>
          </w:tcPr>
          <w:p w14:paraId="2C5E3F67" w14:textId="77777777" w:rsidR="005D481B" w:rsidRPr="00425960" w:rsidRDefault="005D481B" w:rsidP="00A7576E">
            <w:pPr>
              <w:rPr>
                <w:noProof/>
                <w:sz w:val="20"/>
                <w:szCs w:val="20"/>
              </w:rPr>
            </w:pPr>
            <w:r w:rsidRPr="00425960">
              <w:rPr>
                <w:noProof/>
                <w:sz w:val="20"/>
                <w:szCs w:val="20"/>
              </w:rPr>
              <w:t>1793</w:t>
            </w:r>
          </w:p>
        </w:tc>
        <w:tc>
          <w:tcPr>
            <w:tcW w:w="1661" w:type="dxa"/>
          </w:tcPr>
          <w:p w14:paraId="36B31135" w14:textId="77777777" w:rsidR="005D481B" w:rsidRPr="00425960" w:rsidRDefault="005D481B" w:rsidP="00A7576E">
            <w:pPr>
              <w:rPr>
                <w:noProof/>
                <w:sz w:val="20"/>
                <w:szCs w:val="20"/>
              </w:rPr>
            </w:pPr>
            <w:r w:rsidRPr="00425960">
              <w:rPr>
                <w:noProof/>
                <w:sz w:val="20"/>
                <w:szCs w:val="20"/>
              </w:rPr>
              <w:t>4.04  (3.07 -5.31 )</w:t>
            </w:r>
          </w:p>
        </w:tc>
        <w:tc>
          <w:tcPr>
            <w:tcW w:w="1661" w:type="dxa"/>
          </w:tcPr>
          <w:p w14:paraId="0EA80057" w14:textId="77777777" w:rsidR="005D481B" w:rsidRPr="00B35488" w:rsidRDefault="005D481B" w:rsidP="00A7576E">
            <w:pPr>
              <w:rPr>
                <w:sz w:val="20"/>
                <w:szCs w:val="20"/>
              </w:rPr>
            </w:pPr>
            <w:r w:rsidRPr="00B35488">
              <w:rPr>
                <w:sz w:val="20"/>
                <w:szCs w:val="20"/>
              </w:rPr>
              <w:t>0.91  (0.61 -1.37 )</w:t>
            </w:r>
          </w:p>
        </w:tc>
      </w:tr>
    </w:tbl>
    <w:p w14:paraId="4E098FB1" w14:textId="77777777" w:rsidR="005D481B" w:rsidRDefault="005D481B" w:rsidP="005D481B">
      <w:pPr>
        <w:spacing w:after="0" w:line="240" w:lineRule="auto"/>
      </w:pPr>
      <w:r w:rsidRPr="00615334">
        <w:rPr>
          <w:sz w:val="20"/>
          <w:szCs w:val="20"/>
          <w:vertAlign w:val="superscript"/>
        </w:rPr>
        <w:t>1</w:t>
      </w:r>
      <w:r>
        <w:rPr>
          <w:sz w:val="20"/>
          <w:szCs w:val="20"/>
        </w:rPr>
        <w:t>Rate ratio comparing HIV incidence in the period 2011-2015 to that in 2006-2015, adjusted for current age.</w:t>
      </w:r>
    </w:p>
    <w:p w14:paraId="5FDA4A5F" w14:textId="77777777" w:rsidR="005D481B" w:rsidRDefault="005D481B" w:rsidP="005D481B">
      <w:pPr>
        <w:spacing w:after="0" w:line="240" w:lineRule="auto"/>
        <w:rPr>
          <w:noProof/>
        </w:rPr>
      </w:pPr>
    </w:p>
    <w:p w14:paraId="54640CE1" w14:textId="77777777" w:rsidR="005D481B" w:rsidRDefault="005D481B" w:rsidP="005D481B">
      <w:pPr>
        <w:spacing w:after="0" w:line="240" w:lineRule="auto"/>
        <w:rPr>
          <w:noProof/>
        </w:rPr>
      </w:pPr>
    </w:p>
    <w:p w14:paraId="1D4F02EF" w14:textId="77777777" w:rsidR="005D481B" w:rsidRDefault="005D481B" w:rsidP="005D481B">
      <w:pPr>
        <w:keepNext/>
        <w:keepLines/>
        <w:spacing w:after="120" w:line="240" w:lineRule="auto"/>
        <w:rPr>
          <w:noProof/>
        </w:rPr>
      </w:pPr>
    </w:p>
    <w:p w14:paraId="7F91B525" w14:textId="77777777" w:rsidR="00D97433" w:rsidRPr="00A51174" w:rsidRDefault="00D97433" w:rsidP="00CD2D13">
      <w:pPr>
        <w:spacing w:after="240" w:line="480" w:lineRule="auto"/>
        <w:rPr>
          <w:b/>
        </w:rPr>
      </w:pPr>
    </w:p>
    <w:p w14:paraId="24404EEA" w14:textId="77777777" w:rsidR="005D481B" w:rsidRDefault="005D481B" w:rsidP="005D481B">
      <w:pPr>
        <w:spacing w:after="120" w:line="240" w:lineRule="auto"/>
        <w:rPr>
          <w:b/>
        </w:rPr>
      </w:pPr>
    </w:p>
    <w:p w14:paraId="4386E420" w14:textId="3DB6AE0F" w:rsidR="005D481B" w:rsidRPr="001346DD" w:rsidRDefault="005D481B" w:rsidP="005D481B">
      <w:pPr>
        <w:spacing w:after="120" w:line="240" w:lineRule="auto"/>
        <w:rPr>
          <w:b/>
          <w:noProof/>
        </w:rPr>
      </w:pPr>
      <w:r w:rsidRPr="001346DD">
        <w:rPr>
          <w:b/>
          <w:noProof/>
        </w:rPr>
        <w:t xml:space="preserve">S2 Table.  HIV incidence estimates in </w:t>
      </w:r>
      <w:r w:rsidRPr="001346DD">
        <w:rPr>
          <w:b/>
        </w:rPr>
        <w:t>young men aged 20</w:t>
      </w:r>
      <w:r w:rsidRPr="001346DD">
        <w:rPr>
          <w:rFonts w:cstheme="minorHAnsi"/>
          <w:b/>
        </w:rPr>
        <w:t>–</w:t>
      </w:r>
      <w:r w:rsidRPr="001346DD">
        <w:rPr>
          <w:b/>
        </w:rPr>
        <w:t>29 years</w:t>
      </w:r>
      <w:r w:rsidRPr="001346DD">
        <w:rPr>
          <w:b/>
          <w:noProof/>
        </w:rPr>
        <w:t xml:space="preserve"> by age group and year, 2006</w:t>
      </w:r>
      <w:r w:rsidRPr="001346DD">
        <w:rPr>
          <w:rFonts w:cstheme="minorHAnsi"/>
          <w:b/>
        </w:rPr>
        <w:t>–</w:t>
      </w:r>
      <w:bookmarkStart w:id="9" w:name="_GoBack"/>
      <w:bookmarkEnd w:id="9"/>
      <w:r w:rsidRPr="001346DD">
        <w:rPr>
          <w:b/>
          <w:noProof/>
        </w:rPr>
        <w:t>2016</w:t>
      </w:r>
      <w:r w:rsidRPr="001346DD">
        <w:rPr>
          <w:b/>
          <w:noProof/>
          <w:vertAlign w:val="superscript"/>
        </w:rPr>
        <w:t>1</w:t>
      </w:r>
    </w:p>
    <w:tbl>
      <w:tblPr>
        <w:tblStyle w:val="TableGrid"/>
        <w:tblW w:w="9498" w:type="dxa"/>
        <w:tblInd w:w="-227" w:type="dxa"/>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1039"/>
        <w:gridCol w:w="1039"/>
        <w:gridCol w:w="1040"/>
        <w:gridCol w:w="1914"/>
        <w:gridCol w:w="1914"/>
        <w:gridCol w:w="1559"/>
      </w:tblGrid>
      <w:tr w:rsidR="005D481B" w:rsidRPr="00B91D89" w14:paraId="1F131840" w14:textId="77777777" w:rsidTr="00A7576E">
        <w:tc>
          <w:tcPr>
            <w:tcW w:w="993" w:type="dxa"/>
            <w:tcBorders>
              <w:top w:val="single" w:sz="4" w:space="0" w:color="auto"/>
              <w:bottom w:val="single" w:sz="4" w:space="0" w:color="auto"/>
              <w:right w:val="nil"/>
            </w:tcBorders>
          </w:tcPr>
          <w:p w14:paraId="28EA7E43" w14:textId="77777777" w:rsidR="005D481B" w:rsidRPr="00504242" w:rsidRDefault="005D481B" w:rsidP="00A7576E">
            <w:pPr>
              <w:rPr>
                <w:b/>
                <w:sz w:val="20"/>
                <w:szCs w:val="20"/>
              </w:rPr>
            </w:pPr>
            <w:r w:rsidRPr="00504242">
              <w:rPr>
                <w:b/>
                <w:sz w:val="20"/>
                <w:szCs w:val="20"/>
              </w:rPr>
              <w:t>Age group</w:t>
            </w:r>
          </w:p>
        </w:tc>
        <w:tc>
          <w:tcPr>
            <w:tcW w:w="1039" w:type="dxa"/>
            <w:tcBorders>
              <w:top w:val="single" w:sz="4" w:space="0" w:color="auto"/>
              <w:left w:val="nil"/>
              <w:bottom w:val="single" w:sz="4" w:space="0" w:color="auto"/>
              <w:right w:val="nil"/>
            </w:tcBorders>
          </w:tcPr>
          <w:p w14:paraId="46FA93A0" w14:textId="77777777" w:rsidR="005D481B" w:rsidRPr="00504242" w:rsidRDefault="005D481B" w:rsidP="00A7576E">
            <w:pPr>
              <w:jc w:val="center"/>
              <w:rPr>
                <w:b/>
                <w:sz w:val="20"/>
                <w:szCs w:val="20"/>
              </w:rPr>
            </w:pPr>
            <w:r>
              <w:rPr>
                <w:b/>
                <w:sz w:val="20"/>
                <w:szCs w:val="20"/>
              </w:rPr>
              <w:t>Year</w:t>
            </w:r>
          </w:p>
        </w:tc>
        <w:tc>
          <w:tcPr>
            <w:tcW w:w="1039" w:type="dxa"/>
            <w:tcBorders>
              <w:top w:val="single" w:sz="4" w:space="0" w:color="auto"/>
              <w:left w:val="nil"/>
              <w:bottom w:val="single" w:sz="4" w:space="0" w:color="auto"/>
              <w:right w:val="nil"/>
            </w:tcBorders>
          </w:tcPr>
          <w:p w14:paraId="15FE3F50" w14:textId="77777777" w:rsidR="005D481B" w:rsidRPr="00504242" w:rsidRDefault="005D481B" w:rsidP="00A7576E">
            <w:pPr>
              <w:jc w:val="center"/>
              <w:rPr>
                <w:b/>
                <w:sz w:val="20"/>
                <w:szCs w:val="20"/>
              </w:rPr>
            </w:pPr>
            <w:r w:rsidRPr="00504242">
              <w:rPr>
                <w:b/>
                <w:sz w:val="20"/>
                <w:szCs w:val="20"/>
              </w:rPr>
              <w:t>New HIV infections</w:t>
            </w:r>
          </w:p>
        </w:tc>
        <w:tc>
          <w:tcPr>
            <w:tcW w:w="1040" w:type="dxa"/>
            <w:tcBorders>
              <w:top w:val="single" w:sz="4" w:space="0" w:color="auto"/>
              <w:left w:val="nil"/>
              <w:bottom w:val="single" w:sz="4" w:space="0" w:color="auto"/>
              <w:right w:val="nil"/>
            </w:tcBorders>
          </w:tcPr>
          <w:p w14:paraId="55CF9FE7" w14:textId="77777777" w:rsidR="005D481B" w:rsidRPr="00504242" w:rsidRDefault="005D481B" w:rsidP="00A7576E">
            <w:pPr>
              <w:jc w:val="center"/>
              <w:rPr>
                <w:b/>
                <w:sz w:val="20"/>
                <w:szCs w:val="20"/>
              </w:rPr>
            </w:pPr>
            <w:r w:rsidRPr="00504242">
              <w:rPr>
                <w:b/>
                <w:sz w:val="20"/>
                <w:szCs w:val="20"/>
              </w:rPr>
              <w:t>Person-years</w:t>
            </w:r>
          </w:p>
        </w:tc>
        <w:tc>
          <w:tcPr>
            <w:tcW w:w="1914" w:type="dxa"/>
            <w:tcBorders>
              <w:top w:val="single" w:sz="4" w:space="0" w:color="auto"/>
              <w:left w:val="nil"/>
              <w:bottom w:val="single" w:sz="4" w:space="0" w:color="auto"/>
              <w:right w:val="nil"/>
            </w:tcBorders>
          </w:tcPr>
          <w:p w14:paraId="19363178" w14:textId="77777777" w:rsidR="005D481B" w:rsidRPr="00504242" w:rsidRDefault="005D481B" w:rsidP="00A7576E">
            <w:pPr>
              <w:jc w:val="center"/>
              <w:rPr>
                <w:b/>
                <w:sz w:val="20"/>
                <w:szCs w:val="20"/>
              </w:rPr>
            </w:pPr>
            <w:r w:rsidRPr="00504242">
              <w:rPr>
                <w:b/>
                <w:sz w:val="20"/>
                <w:szCs w:val="20"/>
              </w:rPr>
              <w:t>Incidence r</w:t>
            </w:r>
            <w:r>
              <w:rPr>
                <w:b/>
                <w:sz w:val="20"/>
                <w:szCs w:val="20"/>
              </w:rPr>
              <w:t>ate /</w:t>
            </w:r>
            <w:r w:rsidRPr="00504242">
              <w:rPr>
                <w:b/>
                <w:sz w:val="20"/>
                <w:szCs w:val="20"/>
              </w:rPr>
              <w:t xml:space="preserve"> 100 </w:t>
            </w:r>
            <w:r>
              <w:rPr>
                <w:b/>
                <w:sz w:val="20"/>
                <w:szCs w:val="20"/>
              </w:rPr>
              <w:t>person-years</w:t>
            </w:r>
          </w:p>
        </w:tc>
        <w:tc>
          <w:tcPr>
            <w:tcW w:w="1914" w:type="dxa"/>
            <w:tcBorders>
              <w:top w:val="single" w:sz="4" w:space="0" w:color="auto"/>
              <w:left w:val="nil"/>
              <w:bottom w:val="single" w:sz="4" w:space="0" w:color="auto"/>
              <w:right w:val="nil"/>
            </w:tcBorders>
          </w:tcPr>
          <w:p w14:paraId="4F14862F" w14:textId="77777777" w:rsidR="005D481B" w:rsidRPr="00504242" w:rsidRDefault="005D481B" w:rsidP="00A7576E">
            <w:pPr>
              <w:jc w:val="center"/>
              <w:rPr>
                <w:b/>
                <w:sz w:val="20"/>
                <w:szCs w:val="20"/>
              </w:rPr>
            </w:pPr>
            <w:r>
              <w:rPr>
                <w:b/>
                <w:sz w:val="20"/>
                <w:szCs w:val="20"/>
              </w:rPr>
              <w:t>Rate ratio (95% CI) (reference 2006)</w:t>
            </w:r>
          </w:p>
        </w:tc>
        <w:tc>
          <w:tcPr>
            <w:tcW w:w="1559" w:type="dxa"/>
            <w:tcBorders>
              <w:top w:val="single" w:sz="4" w:space="0" w:color="auto"/>
              <w:left w:val="nil"/>
              <w:bottom w:val="single" w:sz="4" w:space="0" w:color="auto"/>
              <w:right w:val="single" w:sz="4" w:space="0" w:color="auto"/>
            </w:tcBorders>
          </w:tcPr>
          <w:p w14:paraId="616C9EC0" w14:textId="77777777" w:rsidR="005D481B" w:rsidRPr="00504242" w:rsidRDefault="005D481B" w:rsidP="00A7576E">
            <w:pPr>
              <w:jc w:val="center"/>
              <w:rPr>
                <w:b/>
                <w:sz w:val="20"/>
                <w:szCs w:val="20"/>
              </w:rPr>
            </w:pPr>
            <w:r>
              <w:rPr>
                <w:b/>
                <w:sz w:val="20"/>
                <w:szCs w:val="20"/>
              </w:rPr>
              <w:t>Linear rate ratio (95% CI)</w:t>
            </w:r>
            <w:r>
              <w:rPr>
                <w:b/>
                <w:sz w:val="20"/>
                <w:szCs w:val="20"/>
                <w:vertAlign w:val="superscript"/>
              </w:rPr>
              <w:t xml:space="preserve"> 2</w:t>
            </w:r>
          </w:p>
        </w:tc>
      </w:tr>
      <w:tr w:rsidR="005D481B" w:rsidRPr="00B91D89" w14:paraId="7293340C" w14:textId="77777777" w:rsidTr="00A7576E">
        <w:tc>
          <w:tcPr>
            <w:tcW w:w="993" w:type="dxa"/>
            <w:tcBorders>
              <w:top w:val="nil"/>
              <w:bottom w:val="nil"/>
              <w:right w:val="nil"/>
            </w:tcBorders>
          </w:tcPr>
          <w:p w14:paraId="3A960353" w14:textId="77777777" w:rsidR="005D481B" w:rsidRPr="00B91D89" w:rsidRDefault="005D481B" w:rsidP="005D481B">
            <w:pPr>
              <w:spacing w:line="480" w:lineRule="auto"/>
              <w:rPr>
                <w:b/>
                <w:sz w:val="20"/>
                <w:szCs w:val="20"/>
              </w:rPr>
            </w:pPr>
            <w:r>
              <w:rPr>
                <w:b/>
                <w:sz w:val="20"/>
                <w:szCs w:val="20"/>
              </w:rPr>
              <w:t>20</w:t>
            </w:r>
            <w:r>
              <w:rPr>
                <w:rFonts w:cstheme="minorHAnsi"/>
                <w:b/>
                <w:sz w:val="20"/>
                <w:szCs w:val="20"/>
              </w:rPr>
              <w:t>–24</w:t>
            </w:r>
            <w:r w:rsidRPr="00B91D89">
              <w:rPr>
                <w:b/>
                <w:sz w:val="20"/>
                <w:szCs w:val="20"/>
              </w:rPr>
              <w:t xml:space="preserve"> y</w:t>
            </w:r>
          </w:p>
        </w:tc>
        <w:tc>
          <w:tcPr>
            <w:tcW w:w="1039" w:type="dxa"/>
            <w:tcBorders>
              <w:top w:val="nil"/>
              <w:left w:val="nil"/>
              <w:bottom w:val="nil"/>
              <w:right w:val="nil"/>
            </w:tcBorders>
          </w:tcPr>
          <w:p w14:paraId="280A6A36" w14:textId="77777777" w:rsidR="005D481B" w:rsidRPr="00B91D89" w:rsidRDefault="005D481B" w:rsidP="005D481B">
            <w:pPr>
              <w:spacing w:line="480" w:lineRule="auto"/>
              <w:jc w:val="center"/>
              <w:rPr>
                <w:sz w:val="20"/>
                <w:szCs w:val="20"/>
              </w:rPr>
            </w:pPr>
            <w:r w:rsidRPr="00B91D89">
              <w:rPr>
                <w:sz w:val="20"/>
                <w:szCs w:val="20"/>
              </w:rPr>
              <w:t>2006</w:t>
            </w:r>
          </w:p>
        </w:tc>
        <w:tc>
          <w:tcPr>
            <w:tcW w:w="1039" w:type="dxa"/>
            <w:tcBorders>
              <w:top w:val="nil"/>
              <w:left w:val="nil"/>
              <w:bottom w:val="nil"/>
              <w:right w:val="nil"/>
            </w:tcBorders>
          </w:tcPr>
          <w:p w14:paraId="3299520A" w14:textId="77777777" w:rsidR="005D481B" w:rsidRPr="004F4771" w:rsidRDefault="005D481B" w:rsidP="005D481B">
            <w:pPr>
              <w:spacing w:line="480" w:lineRule="auto"/>
              <w:jc w:val="center"/>
              <w:rPr>
                <w:noProof/>
                <w:sz w:val="20"/>
                <w:szCs w:val="20"/>
              </w:rPr>
            </w:pPr>
            <w:r w:rsidRPr="004F4771">
              <w:rPr>
                <w:noProof/>
                <w:sz w:val="20"/>
                <w:szCs w:val="20"/>
              </w:rPr>
              <w:t>20</w:t>
            </w:r>
          </w:p>
        </w:tc>
        <w:tc>
          <w:tcPr>
            <w:tcW w:w="1040" w:type="dxa"/>
            <w:tcBorders>
              <w:top w:val="nil"/>
              <w:left w:val="nil"/>
              <w:bottom w:val="nil"/>
              <w:right w:val="nil"/>
            </w:tcBorders>
          </w:tcPr>
          <w:p w14:paraId="3EED1ADB" w14:textId="77777777" w:rsidR="005D481B" w:rsidRPr="004F4771" w:rsidRDefault="005D481B" w:rsidP="005D481B">
            <w:pPr>
              <w:spacing w:line="480" w:lineRule="auto"/>
              <w:jc w:val="center"/>
              <w:rPr>
                <w:noProof/>
                <w:sz w:val="20"/>
                <w:szCs w:val="20"/>
              </w:rPr>
            </w:pPr>
            <w:r w:rsidRPr="004F4771">
              <w:rPr>
                <w:noProof/>
                <w:sz w:val="20"/>
                <w:szCs w:val="20"/>
              </w:rPr>
              <w:t>640</w:t>
            </w:r>
          </w:p>
        </w:tc>
        <w:tc>
          <w:tcPr>
            <w:tcW w:w="1914" w:type="dxa"/>
            <w:tcBorders>
              <w:top w:val="nil"/>
              <w:left w:val="nil"/>
              <w:bottom w:val="nil"/>
              <w:right w:val="nil"/>
            </w:tcBorders>
          </w:tcPr>
          <w:p w14:paraId="292C1981" w14:textId="77777777" w:rsidR="005D481B" w:rsidRPr="004F4771" w:rsidRDefault="005D481B" w:rsidP="005D481B">
            <w:pPr>
              <w:spacing w:line="480" w:lineRule="auto"/>
              <w:jc w:val="center"/>
              <w:rPr>
                <w:noProof/>
                <w:sz w:val="20"/>
                <w:szCs w:val="20"/>
              </w:rPr>
            </w:pPr>
            <w:r w:rsidRPr="004F4771">
              <w:rPr>
                <w:noProof/>
                <w:sz w:val="20"/>
                <w:szCs w:val="20"/>
              </w:rPr>
              <w:t>3.05  (1.70 -5.48 )</w:t>
            </w:r>
          </w:p>
        </w:tc>
        <w:tc>
          <w:tcPr>
            <w:tcW w:w="1914" w:type="dxa"/>
            <w:tcBorders>
              <w:top w:val="nil"/>
              <w:left w:val="nil"/>
              <w:bottom w:val="nil"/>
              <w:right w:val="nil"/>
            </w:tcBorders>
          </w:tcPr>
          <w:p w14:paraId="1BDB2A74" w14:textId="77777777" w:rsidR="005D481B" w:rsidRPr="004F4771" w:rsidRDefault="005D481B" w:rsidP="005D481B">
            <w:pPr>
              <w:spacing w:line="480" w:lineRule="auto"/>
              <w:jc w:val="center"/>
              <w:rPr>
                <w:noProof/>
                <w:sz w:val="20"/>
                <w:szCs w:val="20"/>
              </w:rPr>
            </w:pPr>
            <w:r>
              <w:rPr>
                <w:noProof/>
                <w:sz w:val="20"/>
                <w:szCs w:val="20"/>
              </w:rPr>
              <w:t>1</w:t>
            </w:r>
          </w:p>
        </w:tc>
        <w:tc>
          <w:tcPr>
            <w:tcW w:w="1559" w:type="dxa"/>
            <w:tcBorders>
              <w:top w:val="nil"/>
              <w:left w:val="nil"/>
              <w:bottom w:val="nil"/>
              <w:right w:val="single" w:sz="4" w:space="0" w:color="auto"/>
            </w:tcBorders>
          </w:tcPr>
          <w:p w14:paraId="41F86DA5" w14:textId="77777777" w:rsidR="005D481B" w:rsidRPr="00C617E3" w:rsidRDefault="005D481B" w:rsidP="005D481B">
            <w:pPr>
              <w:spacing w:line="480" w:lineRule="auto"/>
              <w:jc w:val="center"/>
              <w:rPr>
                <w:sz w:val="20"/>
                <w:szCs w:val="20"/>
              </w:rPr>
            </w:pPr>
          </w:p>
        </w:tc>
      </w:tr>
      <w:tr w:rsidR="005D481B" w:rsidRPr="00B91D89" w14:paraId="2A3280C0" w14:textId="77777777" w:rsidTr="00A7576E">
        <w:tc>
          <w:tcPr>
            <w:tcW w:w="993" w:type="dxa"/>
            <w:tcBorders>
              <w:top w:val="nil"/>
              <w:bottom w:val="nil"/>
              <w:right w:val="nil"/>
            </w:tcBorders>
          </w:tcPr>
          <w:p w14:paraId="144099C9"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tcPr>
          <w:p w14:paraId="0D587D61" w14:textId="77777777" w:rsidR="005D481B" w:rsidRPr="00B91D89" w:rsidRDefault="005D481B" w:rsidP="005D481B">
            <w:pPr>
              <w:spacing w:line="480" w:lineRule="auto"/>
              <w:jc w:val="center"/>
              <w:rPr>
                <w:sz w:val="20"/>
                <w:szCs w:val="20"/>
              </w:rPr>
            </w:pPr>
            <w:r w:rsidRPr="00B91D89">
              <w:rPr>
                <w:sz w:val="20"/>
                <w:szCs w:val="20"/>
              </w:rPr>
              <w:t>2007</w:t>
            </w:r>
          </w:p>
        </w:tc>
        <w:tc>
          <w:tcPr>
            <w:tcW w:w="1039" w:type="dxa"/>
            <w:tcBorders>
              <w:top w:val="nil"/>
              <w:left w:val="nil"/>
              <w:bottom w:val="nil"/>
              <w:right w:val="nil"/>
            </w:tcBorders>
          </w:tcPr>
          <w:p w14:paraId="16CE9F0C" w14:textId="77777777" w:rsidR="005D481B" w:rsidRPr="004F4771" w:rsidRDefault="005D481B" w:rsidP="005D481B">
            <w:pPr>
              <w:spacing w:line="480" w:lineRule="auto"/>
              <w:jc w:val="center"/>
              <w:rPr>
                <w:noProof/>
                <w:sz w:val="20"/>
                <w:szCs w:val="20"/>
              </w:rPr>
            </w:pPr>
            <w:r w:rsidRPr="004F4771">
              <w:rPr>
                <w:noProof/>
                <w:sz w:val="20"/>
                <w:szCs w:val="20"/>
              </w:rPr>
              <w:t>21</w:t>
            </w:r>
          </w:p>
        </w:tc>
        <w:tc>
          <w:tcPr>
            <w:tcW w:w="1040" w:type="dxa"/>
            <w:tcBorders>
              <w:top w:val="nil"/>
              <w:left w:val="nil"/>
              <w:bottom w:val="nil"/>
              <w:right w:val="nil"/>
            </w:tcBorders>
          </w:tcPr>
          <w:p w14:paraId="0FB85AAA" w14:textId="77777777" w:rsidR="005D481B" w:rsidRPr="004F4771" w:rsidRDefault="005D481B" w:rsidP="005D481B">
            <w:pPr>
              <w:spacing w:line="480" w:lineRule="auto"/>
              <w:jc w:val="center"/>
              <w:rPr>
                <w:noProof/>
                <w:sz w:val="20"/>
                <w:szCs w:val="20"/>
              </w:rPr>
            </w:pPr>
            <w:r w:rsidRPr="004F4771">
              <w:rPr>
                <w:noProof/>
                <w:sz w:val="20"/>
                <w:szCs w:val="20"/>
              </w:rPr>
              <w:t>674</w:t>
            </w:r>
          </w:p>
        </w:tc>
        <w:tc>
          <w:tcPr>
            <w:tcW w:w="1914" w:type="dxa"/>
            <w:tcBorders>
              <w:top w:val="nil"/>
              <w:left w:val="nil"/>
              <w:bottom w:val="nil"/>
              <w:right w:val="nil"/>
            </w:tcBorders>
          </w:tcPr>
          <w:p w14:paraId="2E7AF44A" w14:textId="77777777" w:rsidR="005D481B" w:rsidRPr="004F4771" w:rsidRDefault="005D481B" w:rsidP="005D481B">
            <w:pPr>
              <w:spacing w:line="480" w:lineRule="auto"/>
              <w:jc w:val="center"/>
              <w:rPr>
                <w:noProof/>
                <w:sz w:val="20"/>
                <w:szCs w:val="20"/>
              </w:rPr>
            </w:pPr>
            <w:r w:rsidRPr="004F4771">
              <w:rPr>
                <w:noProof/>
                <w:sz w:val="20"/>
                <w:szCs w:val="20"/>
              </w:rPr>
              <w:t>3.02  (1.74 -5.24 )</w:t>
            </w:r>
          </w:p>
        </w:tc>
        <w:tc>
          <w:tcPr>
            <w:tcW w:w="1914" w:type="dxa"/>
            <w:tcBorders>
              <w:top w:val="nil"/>
              <w:left w:val="nil"/>
              <w:bottom w:val="nil"/>
              <w:right w:val="nil"/>
            </w:tcBorders>
          </w:tcPr>
          <w:p w14:paraId="3DFA8E21" w14:textId="77777777" w:rsidR="005D481B" w:rsidRPr="004F4771" w:rsidRDefault="005D481B" w:rsidP="005D481B">
            <w:pPr>
              <w:spacing w:line="480" w:lineRule="auto"/>
              <w:jc w:val="center"/>
              <w:rPr>
                <w:noProof/>
                <w:sz w:val="20"/>
                <w:szCs w:val="20"/>
              </w:rPr>
            </w:pPr>
            <w:r w:rsidRPr="004F4771">
              <w:rPr>
                <w:noProof/>
                <w:sz w:val="20"/>
                <w:szCs w:val="20"/>
              </w:rPr>
              <w:t>0.99  (0.42 -2.33 )</w:t>
            </w:r>
          </w:p>
        </w:tc>
        <w:tc>
          <w:tcPr>
            <w:tcW w:w="1559" w:type="dxa"/>
            <w:tcBorders>
              <w:top w:val="nil"/>
              <w:left w:val="nil"/>
              <w:bottom w:val="nil"/>
              <w:right w:val="single" w:sz="4" w:space="0" w:color="auto"/>
            </w:tcBorders>
          </w:tcPr>
          <w:p w14:paraId="502B5A42" w14:textId="77777777" w:rsidR="005D481B" w:rsidRPr="004F4771" w:rsidRDefault="005D481B" w:rsidP="005D481B">
            <w:pPr>
              <w:spacing w:line="480" w:lineRule="auto"/>
              <w:jc w:val="center"/>
              <w:rPr>
                <w:noProof/>
                <w:sz w:val="20"/>
                <w:szCs w:val="20"/>
              </w:rPr>
            </w:pPr>
            <w:r w:rsidRPr="004F4771">
              <w:rPr>
                <w:noProof/>
                <w:sz w:val="20"/>
                <w:szCs w:val="20"/>
              </w:rPr>
              <w:t>1.00  (0.84 -1.19 )</w:t>
            </w:r>
          </w:p>
        </w:tc>
      </w:tr>
      <w:tr w:rsidR="005D481B" w:rsidRPr="00B91D89" w14:paraId="05C6307E" w14:textId="77777777" w:rsidTr="00A7576E">
        <w:tc>
          <w:tcPr>
            <w:tcW w:w="993" w:type="dxa"/>
            <w:tcBorders>
              <w:top w:val="nil"/>
              <w:bottom w:val="nil"/>
              <w:right w:val="nil"/>
            </w:tcBorders>
          </w:tcPr>
          <w:p w14:paraId="6E82195E"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tcPr>
          <w:p w14:paraId="10142044" w14:textId="77777777" w:rsidR="005D481B" w:rsidRPr="00B91D89" w:rsidRDefault="005D481B" w:rsidP="005D481B">
            <w:pPr>
              <w:spacing w:line="480" w:lineRule="auto"/>
              <w:jc w:val="center"/>
              <w:rPr>
                <w:sz w:val="20"/>
                <w:szCs w:val="20"/>
              </w:rPr>
            </w:pPr>
            <w:r w:rsidRPr="00B91D89">
              <w:rPr>
                <w:sz w:val="20"/>
                <w:szCs w:val="20"/>
              </w:rPr>
              <w:t>2008</w:t>
            </w:r>
          </w:p>
        </w:tc>
        <w:tc>
          <w:tcPr>
            <w:tcW w:w="1039" w:type="dxa"/>
            <w:tcBorders>
              <w:top w:val="nil"/>
              <w:left w:val="nil"/>
              <w:bottom w:val="nil"/>
              <w:right w:val="nil"/>
            </w:tcBorders>
          </w:tcPr>
          <w:p w14:paraId="6F268094" w14:textId="77777777" w:rsidR="005D481B" w:rsidRPr="004F4771" w:rsidRDefault="005D481B" w:rsidP="005D481B">
            <w:pPr>
              <w:spacing w:line="480" w:lineRule="auto"/>
              <w:jc w:val="center"/>
              <w:rPr>
                <w:noProof/>
                <w:sz w:val="20"/>
                <w:szCs w:val="20"/>
              </w:rPr>
            </w:pPr>
            <w:r w:rsidRPr="004F4771">
              <w:rPr>
                <w:noProof/>
                <w:sz w:val="20"/>
                <w:szCs w:val="20"/>
              </w:rPr>
              <w:t>18</w:t>
            </w:r>
          </w:p>
        </w:tc>
        <w:tc>
          <w:tcPr>
            <w:tcW w:w="1040" w:type="dxa"/>
            <w:tcBorders>
              <w:top w:val="nil"/>
              <w:left w:val="nil"/>
              <w:bottom w:val="nil"/>
              <w:right w:val="nil"/>
            </w:tcBorders>
          </w:tcPr>
          <w:p w14:paraId="331FB097" w14:textId="77777777" w:rsidR="005D481B" w:rsidRPr="004F4771" w:rsidRDefault="005D481B" w:rsidP="005D481B">
            <w:pPr>
              <w:spacing w:line="480" w:lineRule="auto"/>
              <w:jc w:val="center"/>
              <w:rPr>
                <w:noProof/>
                <w:sz w:val="20"/>
                <w:szCs w:val="20"/>
              </w:rPr>
            </w:pPr>
            <w:r w:rsidRPr="004F4771">
              <w:rPr>
                <w:noProof/>
                <w:sz w:val="20"/>
                <w:szCs w:val="20"/>
              </w:rPr>
              <w:t>694</w:t>
            </w:r>
          </w:p>
        </w:tc>
        <w:tc>
          <w:tcPr>
            <w:tcW w:w="1914" w:type="dxa"/>
            <w:tcBorders>
              <w:top w:val="nil"/>
              <w:left w:val="nil"/>
              <w:bottom w:val="nil"/>
              <w:right w:val="nil"/>
            </w:tcBorders>
          </w:tcPr>
          <w:p w14:paraId="61C67063" w14:textId="77777777" w:rsidR="005D481B" w:rsidRPr="004F4771" w:rsidRDefault="005D481B" w:rsidP="005D481B">
            <w:pPr>
              <w:spacing w:line="480" w:lineRule="auto"/>
              <w:jc w:val="center"/>
              <w:rPr>
                <w:noProof/>
                <w:sz w:val="20"/>
                <w:szCs w:val="20"/>
              </w:rPr>
            </w:pPr>
            <w:r w:rsidRPr="004F4771">
              <w:rPr>
                <w:noProof/>
                <w:sz w:val="20"/>
                <w:szCs w:val="20"/>
              </w:rPr>
              <w:t>2.50  (1.32 -4.74 )</w:t>
            </w:r>
          </w:p>
        </w:tc>
        <w:tc>
          <w:tcPr>
            <w:tcW w:w="1914" w:type="dxa"/>
            <w:tcBorders>
              <w:top w:val="nil"/>
              <w:left w:val="nil"/>
              <w:bottom w:val="nil"/>
              <w:right w:val="nil"/>
            </w:tcBorders>
          </w:tcPr>
          <w:p w14:paraId="14D27683" w14:textId="77777777" w:rsidR="005D481B" w:rsidRPr="004F4771" w:rsidRDefault="005D481B" w:rsidP="005D481B">
            <w:pPr>
              <w:spacing w:line="480" w:lineRule="auto"/>
              <w:jc w:val="center"/>
              <w:rPr>
                <w:noProof/>
                <w:sz w:val="20"/>
                <w:szCs w:val="20"/>
              </w:rPr>
            </w:pPr>
            <w:r w:rsidRPr="004F4771">
              <w:rPr>
                <w:noProof/>
                <w:sz w:val="20"/>
                <w:szCs w:val="20"/>
              </w:rPr>
              <w:t>0.82  (0.34 -1.97 )</w:t>
            </w:r>
          </w:p>
        </w:tc>
        <w:tc>
          <w:tcPr>
            <w:tcW w:w="1559" w:type="dxa"/>
            <w:tcBorders>
              <w:top w:val="nil"/>
              <w:left w:val="nil"/>
              <w:bottom w:val="nil"/>
              <w:right w:val="single" w:sz="4" w:space="0" w:color="auto"/>
            </w:tcBorders>
          </w:tcPr>
          <w:p w14:paraId="69192C52" w14:textId="77777777" w:rsidR="005D481B" w:rsidRPr="004F4771" w:rsidRDefault="005D481B" w:rsidP="005D481B">
            <w:pPr>
              <w:spacing w:line="480" w:lineRule="auto"/>
              <w:jc w:val="center"/>
              <w:rPr>
                <w:noProof/>
                <w:sz w:val="20"/>
                <w:szCs w:val="20"/>
              </w:rPr>
            </w:pPr>
            <w:r>
              <w:rPr>
                <w:noProof/>
                <w:sz w:val="20"/>
                <w:szCs w:val="20"/>
              </w:rPr>
              <w:t>P=0.97</w:t>
            </w:r>
          </w:p>
        </w:tc>
      </w:tr>
      <w:tr w:rsidR="005D481B" w:rsidRPr="00B91D89" w14:paraId="21F37931" w14:textId="77777777" w:rsidTr="00A7576E">
        <w:tc>
          <w:tcPr>
            <w:tcW w:w="993" w:type="dxa"/>
            <w:tcBorders>
              <w:top w:val="nil"/>
              <w:bottom w:val="nil"/>
              <w:right w:val="nil"/>
            </w:tcBorders>
          </w:tcPr>
          <w:p w14:paraId="1F3EF810"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tcPr>
          <w:p w14:paraId="4DBF50AF" w14:textId="77777777" w:rsidR="005D481B" w:rsidRPr="00B91D89" w:rsidRDefault="005D481B" w:rsidP="005D481B">
            <w:pPr>
              <w:spacing w:line="480" w:lineRule="auto"/>
              <w:jc w:val="center"/>
              <w:rPr>
                <w:sz w:val="20"/>
                <w:szCs w:val="20"/>
              </w:rPr>
            </w:pPr>
            <w:r w:rsidRPr="00B91D89">
              <w:rPr>
                <w:sz w:val="20"/>
                <w:szCs w:val="20"/>
              </w:rPr>
              <w:t>2009</w:t>
            </w:r>
          </w:p>
        </w:tc>
        <w:tc>
          <w:tcPr>
            <w:tcW w:w="1039" w:type="dxa"/>
            <w:tcBorders>
              <w:top w:val="nil"/>
              <w:left w:val="nil"/>
              <w:bottom w:val="nil"/>
              <w:right w:val="nil"/>
            </w:tcBorders>
          </w:tcPr>
          <w:p w14:paraId="3F871F5E" w14:textId="77777777" w:rsidR="005D481B" w:rsidRPr="004F4771" w:rsidRDefault="005D481B" w:rsidP="005D481B">
            <w:pPr>
              <w:spacing w:line="480" w:lineRule="auto"/>
              <w:jc w:val="center"/>
              <w:rPr>
                <w:noProof/>
                <w:sz w:val="20"/>
                <w:szCs w:val="20"/>
              </w:rPr>
            </w:pPr>
            <w:r w:rsidRPr="004F4771">
              <w:rPr>
                <w:noProof/>
                <w:sz w:val="20"/>
                <w:szCs w:val="20"/>
              </w:rPr>
              <w:t>21</w:t>
            </w:r>
          </w:p>
        </w:tc>
        <w:tc>
          <w:tcPr>
            <w:tcW w:w="1040" w:type="dxa"/>
            <w:tcBorders>
              <w:top w:val="nil"/>
              <w:left w:val="nil"/>
              <w:bottom w:val="nil"/>
              <w:right w:val="nil"/>
            </w:tcBorders>
          </w:tcPr>
          <w:p w14:paraId="3DCB322A" w14:textId="77777777" w:rsidR="005D481B" w:rsidRPr="004F4771" w:rsidRDefault="005D481B" w:rsidP="005D481B">
            <w:pPr>
              <w:spacing w:line="480" w:lineRule="auto"/>
              <w:jc w:val="center"/>
              <w:rPr>
                <w:noProof/>
                <w:sz w:val="20"/>
                <w:szCs w:val="20"/>
              </w:rPr>
            </w:pPr>
            <w:r w:rsidRPr="004F4771">
              <w:rPr>
                <w:noProof/>
                <w:sz w:val="20"/>
                <w:szCs w:val="20"/>
              </w:rPr>
              <w:t>694</w:t>
            </w:r>
          </w:p>
        </w:tc>
        <w:tc>
          <w:tcPr>
            <w:tcW w:w="1914" w:type="dxa"/>
            <w:tcBorders>
              <w:top w:val="nil"/>
              <w:left w:val="nil"/>
              <w:bottom w:val="nil"/>
              <w:right w:val="nil"/>
            </w:tcBorders>
          </w:tcPr>
          <w:p w14:paraId="37504701" w14:textId="77777777" w:rsidR="005D481B" w:rsidRPr="004F4771" w:rsidRDefault="005D481B" w:rsidP="005D481B">
            <w:pPr>
              <w:spacing w:line="480" w:lineRule="auto"/>
              <w:jc w:val="center"/>
              <w:rPr>
                <w:noProof/>
                <w:sz w:val="20"/>
                <w:szCs w:val="20"/>
              </w:rPr>
            </w:pPr>
            <w:r w:rsidRPr="004F4771">
              <w:rPr>
                <w:noProof/>
                <w:sz w:val="20"/>
                <w:szCs w:val="20"/>
              </w:rPr>
              <w:t>3.01  (1.72 -5.27 )</w:t>
            </w:r>
          </w:p>
        </w:tc>
        <w:tc>
          <w:tcPr>
            <w:tcW w:w="1914" w:type="dxa"/>
            <w:tcBorders>
              <w:top w:val="nil"/>
              <w:left w:val="nil"/>
              <w:bottom w:val="nil"/>
              <w:right w:val="nil"/>
            </w:tcBorders>
          </w:tcPr>
          <w:p w14:paraId="1DC0D1B9" w14:textId="77777777" w:rsidR="005D481B" w:rsidRPr="004F4771" w:rsidRDefault="005D481B" w:rsidP="005D481B">
            <w:pPr>
              <w:spacing w:line="480" w:lineRule="auto"/>
              <w:jc w:val="center"/>
              <w:rPr>
                <w:noProof/>
                <w:sz w:val="20"/>
                <w:szCs w:val="20"/>
              </w:rPr>
            </w:pPr>
            <w:r w:rsidRPr="004F4771">
              <w:rPr>
                <w:noProof/>
                <w:sz w:val="20"/>
                <w:szCs w:val="20"/>
              </w:rPr>
              <w:t>0.99  (0.43 -2.26 )</w:t>
            </w:r>
          </w:p>
        </w:tc>
        <w:tc>
          <w:tcPr>
            <w:tcW w:w="1559" w:type="dxa"/>
            <w:tcBorders>
              <w:top w:val="nil"/>
              <w:left w:val="nil"/>
              <w:bottom w:val="nil"/>
              <w:right w:val="single" w:sz="4" w:space="0" w:color="auto"/>
            </w:tcBorders>
          </w:tcPr>
          <w:p w14:paraId="093A7051" w14:textId="77777777" w:rsidR="005D481B" w:rsidRPr="004F4771" w:rsidRDefault="005D481B" w:rsidP="005D481B">
            <w:pPr>
              <w:spacing w:line="480" w:lineRule="auto"/>
              <w:jc w:val="center"/>
              <w:rPr>
                <w:noProof/>
                <w:sz w:val="20"/>
                <w:szCs w:val="20"/>
              </w:rPr>
            </w:pPr>
          </w:p>
        </w:tc>
      </w:tr>
      <w:tr w:rsidR="005D481B" w:rsidRPr="00B91D89" w14:paraId="36EC3EB3" w14:textId="77777777" w:rsidTr="00A7576E">
        <w:tc>
          <w:tcPr>
            <w:tcW w:w="993" w:type="dxa"/>
            <w:tcBorders>
              <w:top w:val="nil"/>
              <w:bottom w:val="nil"/>
              <w:right w:val="nil"/>
            </w:tcBorders>
          </w:tcPr>
          <w:p w14:paraId="147D1542"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tcPr>
          <w:p w14:paraId="1DA55142" w14:textId="77777777" w:rsidR="005D481B" w:rsidRPr="00B91D89" w:rsidRDefault="005D481B" w:rsidP="005D481B">
            <w:pPr>
              <w:spacing w:line="480" w:lineRule="auto"/>
              <w:jc w:val="center"/>
              <w:rPr>
                <w:sz w:val="20"/>
                <w:szCs w:val="20"/>
              </w:rPr>
            </w:pPr>
            <w:r w:rsidRPr="00B91D89">
              <w:rPr>
                <w:sz w:val="20"/>
                <w:szCs w:val="20"/>
              </w:rPr>
              <w:t>2010</w:t>
            </w:r>
          </w:p>
        </w:tc>
        <w:tc>
          <w:tcPr>
            <w:tcW w:w="1039" w:type="dxa"/>
            <w:tcBorders>
              <w:top w:val="nil"/>
              <w:left w:val="nil"/>
              <w:bottom w:val="nil"/>
              <w:right w:val="nil"/>
            </w:tcBorders>
          </w:tcPr>
          <w:p w14:paraId="6A2B0101" w14:textId="77777777" w:rsidR="005D481B" w:rsidRPr="004F4771" w:rsidRDefault="005D481B" w:rsidP="005D481B">
            <w:pPr>
              <w:spacing w:line="480" w:lineRule="auto"/>
              <w:jc w:val="center"/>
              <w:rPr>
                <w:noProof/>
                <w:sz w:val="20"/>
                <w:szCs w:val="20"/>
              </w:rPr>
            </w:pPr>
            <w:r w:rsidRPr="004F4771">
              <w:rPr>
                <w:noProof/>
                <w:sz w:val="20"/>
                <w:szCs w:val="20"/>
              </w:rPr>
              <w:t>23</w:t>
            </w:r>
          </w:p>
        </w:tc>
        <w:tc>
          <w:tcPr>
            <w:tcW w:w="1040" w:type="dxa"/>
            <w:tcBorders>
              <w:top w:val="nil"/>
              <w:left w:val="nil"/>
              <w:bottom w:val="nil"/>
              <w:right w:val="nil"/>
            </w:tcBorders>
          </w:tcPr>
          <w:p w14:paraId="0ED26DC4" w14:textId="77777777" w:rsidR="005D481B" w:rsidRPr="004F4771" w:rsidRDefault="005D481B" w:rsidP="005D481B">
            <w:pPr>
              <w:spacing w:line="480" w:lineRule="auto"/>
              <w:jc w:val="center"/>
              <w:rPr>
                <w:noProof/>
                <w:sz w:val="20"/>
                <w:szCs w:val="20"/>
              </w:rPr>
            </w:pPr>
            <w:r w:rsidRPr="004F4771">
              <w:rPr>
                <w:noProof/>
                <w:sz w:val="20"/>
                <w:szCs w:val="20"/>
              </w:rPr>
              <w:t>727</w:t>
            </w:r>
          </w:p>
        </w:tc>
        <w:tc>
          <w:tcPr>
            <w:tcW w:w="1914" w:type="dxa"/>
            <w:tcBorders>
              <w:top w:val="nil"/>
              <w:left w:val="nil"/>
              <w:bottom w:val="nil"/>
              <w:right w:val="nil"/>
            </w:tcBorders>
          </w:tcPr>
          <w:p w14:paraId="39C9A8FB" w14:textId="77777777" w:rsidR="005D481B" w:rsidRPr="004F4771" w:rsidRDefault="005D481B" w:rsidP="005D481B">
            <w:pPr>
              <w:spacing w:line="480" w:lineRule="auto"/>
              <w:jc w:val="center"/>
              <w:rPr>
                <w:noProof/>
                <w:sz w:val="20"/>
                <w:szCs w:val="20"/>
              </w:rPr>
            </w:pPr>
            <w:r w:rsidRPr="004F4771">
              <w:rPr>
                <w:noProof/>
                <w:sz w:val="20"/>
                <w:szCs w:val="20"/>
              </w:rPr>
              <w:t>3.17  (1.87 -5.36 )</w:t>
            </w:r>
          </w:p>
        </w:tc>
        <w:tc>
          <w:tcPr>
            <w:tcW w:w="1914" w:type="dxa"/>
            <w:tcBorders>
              <w:top w:val="nil"/>
              <w:left w:val="nil"/>
              <w:bottom w:val="nil"/>
              <w:right w:val="nil"/>
            </w:tcBorders>
          </w:tcPr>
          <w:p w14:paraId="0864888B" w14:textId="77777777" w:rsidR="005D481B" w:rsidRPr="004F4771" w:rsidRDefault="005D481B" w:rsidP="005D481B">
            <w:pPr>
              <w:spacing w:line="480" w:lineRule="auto"/>
              <w:jc w:val="center"/>
              <w:rPr>
                <w:noProof/>
                <w:sz w:val="20"/>
                <w:szCs w:val="20"/>
              </w:rPr>
            </w:pPr>
            <w:r w:rsidRPr="004F4771">
              <w:rPr>
                <w:noProof/>
                <w:sz w:val="20"/>
                <w:szCs w:val="20"/>
              </w:rPr>
              <w:t>1.04  (0.48 -2.27 )</w:t>
            </w:r>
          </w:p>
        </w:tc>
        <w:tc>
          <w:tcPr>
            <w:tcW w:w="1559" w:type="dxa"/>
            <w:tcBorders>
              <w:top w:val="nil"/>
              <w:left w:val="nil"/>
              <w:bottom w:val="nil"/>
              <w:right w:val="single" w:sz="4" w:space="0" w:color="auto"/>
            </w:tcBorders>
          </w:tcPr>
          <w:p w14:paraId="13D6EA6E" w14:textId="77777777" w:rsidR="005D481B" w:rsidRPr="004F4771" w:rsidRDefault="005D481B" w:rsidP="005D481B">
            <w:pPr>
              <w:spacing w:line="480" w:lineRule="auto"/>
              <w:jc w:val="center"/>
              <w:rPr>
                <w:noProof/>
                <w:sz w:val="20"/>
                <w:szCs w:val="20"/>
              </w:rPr>
            </w:pPr>
          </w:p>
        </w:tc>
      </w:tr>
      <w:tr w:rsidR="005D481B" w:rsidRPr="00B91D89" w14:paraId="48BDA81E" w14:textId="77777777" w:rsidTr="00A7576E">
        <w:tc>
          <w:tcPr>
            <w:tcW w:w="993" w:type="dxa"/>
            <w:tcBorders>
              <w:top w:val="nil"/>
              <w:bottom w:val="nil"/>
              <w:right w:val="nil"/>
            </w:tcBorders>
            <w:shd w:val="clear" w:color="auto" w:fill="D9D9D9" w:themeFill="background1" w:themeFillShade="D9"/>
          </w:tcPr>
          <w:p w14:paraId="202E3079"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shd w:val="clear" w:color="auto" w:fill="D9D9D9" w:themeFill="background1" w:themeFillShade="D9"/>
          </w:tcPr>
          <w:p w14:paraId="27064476" w14:textId="77777777" w:rsidR="005D481B" w:rsidRPr="00B91D89" w:rsidRDefault="005D481B" w:rsidP="005D481B">
            <w:pPr>
              <w:spacing w:line="480" w:lineRule="auto"/>
              <w:jc w:val="center"/>
              <w:rPr>
                <w:sz w:val="20"/>
                <w:szCs w:val="20"/>
              </w:rPr>
            </w:pPr>
            <w:r w:rsidRPr="00B91D89">
              <w:rPr>
                <w:sz w:val="20"/>
                <w:szCs w:val="20"/>
              </w:rPr>
              <w:t>2011</w:t>
            </w:r>
          </w:p>
        </w:tc>
        <w:tc>
          <w:tcPr>
            <w:tcW w:w="1039" w:type="dxa"/>
            <w:tcBorders>
              <w:top w:val="nil"/>
              <w:left w:val="nil"/>
              <w:bottom w:val="nil"/>
              <w:right w:val="nil"/>
            </w:tcBorders>
            <w:shd w:val="clear" w:color="auto" w:fill="D9D9D9" w:themeFill="background1" w:themeFillShade="D9"/>
          </w:tcPr>
          <w:p w14:paraId="367D26AE" w14:textId="77777777" w:rsidR="005D481B" w:rsidRPr="004F4771" w:rsidRDefault="005D481B" w:rsidP="005D481B">
            <w:pPr>
              <w:spacing w:line="480" w:lineRule="auto"/>
              <w:jc w:val="center"/>
              <w:rPr>
                <w:noProof/>
                <w:sz w:val="20"/>
                <w:szCs w:val="20"/>
              </w:rPr>
            </w:pPr>
            <w:r w:rsidRPr="004F4771">
              <w:rPr>
                <w:noProof/>
                <w:sz w:val="20"/>
                <w:szCs w:val="20"/>
              </w:rPr>
              <w:t>23</w:t>
            </w:r>
          </w:p>
        </w:tc>
        <w:tc>
          <w:tcPr>
            <w:tcW w:w="1040" w:type="dxa"/>
            <w:tcBorders>
              <w:top w:val="nil"/>
              <w:left w:val="nil"/>
              <w:bottom w:val="nil"/>
              <w:right w:val="nil"/>
            </w:tcBorders>
            <w:shd w:val="clear" w:color="auto" w:fill="D9D9D9" w:themeFill="background1" w:themeFillShade="D9"/>
          </w:tcPr>
          <w:p w14:paraId="7A41A372" w14:textId="77777777" w:rsidR="005D481B" w:rsidRPr="004F4771" w:rsidRDefault="005D481B" w:rsidP="005D481B">
            <w:pPr>
              <w:spacing w:line="480" w:lineRule="auto"/>
              <w:jc w:val="center"/>
              <w:rPr>
                <w:noProof/>
                <w:sz w:val="20"/>
                <w:szCs w:val="20"/>
              </w:rPr>
            </w:pPr>
            <w:r w:rsidRPr="004F4771">
              <w:rPr>
                <w:noProof/>
                <w:sz w:val="20"/>
                <w:szCs w:val="20"/>
              </w:rPr>
              <w:t>676</w:t>
            </w:r>
          </w:p>
        </w:tc>
        <w:tc>
          <w:tcPr>
            <w:tcW w:w="1914" w:type="dxa"/>
            <w:tcBorders>
              <w:top w:val="nil"/>
              <w:left w:val="nil"/>
              <w:bottom w:val="nil"/>
              <w:right w:val="nil"/>
            </w:tcBorders>
            <w:shd w:val="clear" w:color="auto" w:fill="D9D9D9" w:themeFill="background1" w:themeFillShade="D9"/>
          </w:tcPr>
          <w:p w14:paraId="43283C22" w14:textId="77777777" w:rsidR="005D481B" w:rsidRPr="004F4771" w:rsidRDefault="005D481B" w:rsidP="005D481B">
            <w:pPr>
              <w:spacing w:line="480" w:lineRule="auto"/>
              <w:jc w:val="center"/>
              <w:rPr>
                <w:noProof/>
                <w:sz w:val="20"/>
                <w:szCs w:val="20"/>
              </w:rPr>
            </w:pPr>
            <w:r w:rsidRPr="004F4771">
              <w:rPr>
                <w:noProof/>
                <w:sz w:val="20"/>
                <w:szCs w:val="20"/>
              </w:rPr>
              <w:t>3.33  (1.93 -5.76 )</w:t>
            </w:r>
          </w:p>
        </w:tc>
        <w:tc>
          <w:tcPr>
            <w:tcW w:w="1914" w:type="dxa"/>
            <w:tcBorders>
              <w:top w:val="nil"/>
              <w:left w:val="nil"/>
              <w:bottom w:val="nil"/>
              <w:right w:val="nil"/>
            </w:tcBorders>
            <w:shd w:val="clear" w:color="auto" w:fill="D9D9D9" w:themeFill="background1" w:themeFillShade="D9"/>
          </w:tcPr>
          <w:p w14:paraId="7997B798" w14:textId="77777777" w:rsidR="005D481B" w:rsidRPr="004F4771" w:rsidRDefault="005D481B" w:rsidP="005D481B">
            <w:pPr>
              <w:spacing w:line="480" w:lineRule="auto"/>
              <w:jc w:val="center"/>
              <w:rPr>
                <w:noProof/>
                <w:sz w:val="20"/>
                <w:szCs w:val="20"/>
              </w:rPr>
            </w:pPr>
            <w:r w:rsidRPr="004F4771">
              <w:rPr>
                <w:noProof/>
                <w:sz w:val="20"/>
                <w:szCs w:val="20"/>
              </w:rPr>
              <w:t>1.09  (0.50 -2.41 )</w:t>
            </w:r>
          </w:p>
        </w:tc>
        <w:tc>
          <w:tcPr>
            <w:tcW w:w="1559" w:type="dxa"/>
            <w:tcBorders>
              <w:top w:val="nil"/>
              <w:left w:val="nil"/>
              <w:bottom w:val="nil"/>
              <w:right w:val="single" w:sz="4" w:space="0" w:color="auto"/>
            </w:tcBorders>
            <w:shd w:val="clear" w:color="auto" w:fill="D9D9D9" w:themeFill="background1" w:themeFillShade="D9"/>
          </w:tcPr>
          <w:p w14:paraId="4C6B3ADA" w14:textId="77777777" w:rsidR="005D481B" w:rsidRPr="00C617E3" w:rsidRDefault="005D481B" w:rsidP="005D481B">
            <w:pPr>
              <w:spacing w:line="480" w:lineRule="auto"/>
              <w:jc w:val="center"/>
              <w:rPr>
                <w:sz w:val="20"/>
                <w:szCs w:val="20"/>
              </w:rPr>
            </w:pPr>
          </w:p>
        </w:tc>
      </w:tr>
      <w:tr w:rsidR="005D481B" w:rsidRPr="00B91D89" w14:paraId="4D20D6C5" w14:textId="77777777" w:rsidTr="00A7576E">
        <w:tc>
          <w:tcPr>
            <w:tcW w:w="993" w:type="dxa"/>
            <w:tcBorders>
              <w:top w:val="nil"/>
              <w:bottom w:val="nil"/>
              <w:right w:val="nil"/>
            </w:tcBorders>
            <w:shd w:val="clear" w:color="auto" w:fill="D9D9D9" w:themeFill="background1" w:themeFillShade="D9"/>
          </w:tcPr>
          <w:p w14:paraId="2EE76875"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shd w:val="clear" w:color="auto" w:fill="D9D9D9" w:themeFill="background1" w:themeFillShade="D9"/>
          </w:tcPr>
          <w:p w14:paraId="7E9F1702" w14:textId="77777777" w:rsidR="005D481B" w:rsidRPr="00B91D89" w:rsidRDefault="005D481B" w:rsidP="005D481B">
            <w:pPr>
              <w:spacing w:line="480" w:lineRule="auto"/>
              <w:jc w:val="center"/>
              <w:rPr>
                <w:sz w:val="20"/>
                <w:szCs w:val="20"/>
              </w:rPr>
            </w:pPr>
            <w:r w:rsidRPr="00B91D89">
              <w:rPr>
                <w:sz w:val="20"/>
                <w:szCs w:val="20"/>
              </w:rPr>
              <w:t>2012</w:t>
            </w:r>
          </w:p>
        </w:tc>
        <w:tc>
          <w:tcPr>
            <w:tcW w:w="1039" w:type="dxa"/>
            <w:tcBorders>
              <w:top w:val="nil"/>
              <w:left w:val="nil"/>
              <w:bottom w:val="nil"/>
              <w:right w:val="nil"/>
            </w:tcBorders>
            <w:shd w:val="clear" w:color="auto" w:fill="D9D9D9" w:themeFill="background1" w:themeFillShade="D9"/>
          </w:tcPr>
          <w:p w14:paraId="3842A502" w14:textId="77777777" w:rsidR="005D481B" w:rsidRPr="004F4771" w:rsidRDefault="005D481B" w:rsidP="005D481B">
            <w:pPr>
              <w:spacing w:line="480" w:lineRule="auto"/>
              <w:jc w:val="center"/>
              <w:rPr>
                <w:noProof/>
                <w:sz w:val="20"/>
                <w:szCs w:val="20"/>
              </w:rPr>
            </w:pPr>
            <w:r w:rsidRPr="004F4771">
              <w:rPr>
                <w:noProof/>
                <w:sz w:val="20"/>
                <w:szCs w:val="20"/>
              </w:rPr>
              <w:t>21</w:t>
            </w:r>
          </w:p>
        </w:tc>
        <w:tc>
          <w:tcPr>
            <w:tcW w:w="1040" w:type="dxa"/>
            <w:tcBorders>
              <w:top w:val="nil"/>
              <w:left w:val="nil"/>
              <w:bottom w:val="nil"/>
              <w:right w:val="nil"/>
            </w:tcBorders>
            <w:shd w:val="clear" w:color="auto" w:fill="D9D9D9" w:themeFill="background1" w:themeFillShade="D9"/>
          </w:tcPr>
          <w:p w14:paraId="6FC10C2D" w14:textId="77777777" w:rsidR="005D481B" w:rsidRPr="004F4771" w:rsidRDefault="005D481B" w:rsidP="005D481B">
            <w:pPr>
              <w:spacing w:line="480" w:lineRule="auto"/>
              <w:jc w:val="center"/>
              <w:rPr>
                <w:noProof/>
                <w:sz w:val="20"/>
                <w:szCs w:val="20"/>
              </w:rPr>
            </w:pPr>
            <w:r w:rsidRPr="004F4771">
              <w:rPr>
                <w:noProof/>
                <w:sz w:val="20"/>
                <w:szCs w:val="20"/>
              </w:rPr>
              <w:t>624</w:t>
            </w:r>
          </w:p>
        </w:tc>
        <w:tc>
          <w:tcPr>
            <w:tcW w:w="1914" w:type="dxa"/>
            <w:tcBorders>
              <w:top w:val="nil"/>
              <w:left w:val="nil"/>
              <w:bottom w:val="nil"/>
              <w:right w:val="nil"/>
            </w:tcBorders>
            <w:shd w:val="clear" w:color="auto" w:fill="D9D9D9" w:themeFill="background1" w:themeFillShade="D9"/>
          </w:tcPr>
          <w:p w14:paraId="5BFCFB01" w14:textId="77777777" w:rsidR="005D481B" w:rsidRPr="004F4771" w:rsidRDefault="005D481B" w:rsidP="005D481B">
            <w:pPr>
              <w:spacing w:line="480" w:lineRule="auto"/>
              <w:jc w:val="center"/>
              <w:rPr>
                <w:noProof/>
                <w:sz w:val="20"/>
                <w:szCs w:val="20"/>
              </w:rPr>
            </w:pPr>
            <w:r w:rsidRPr="004F4771">
              <w:rPr>
                <w:noProof/>
                <w:sz w:val="20"/>
                <w:szCs w:val="20"/>
              </w:rPr>
              <w:t>3.36  (1.93 -5.85 )</w:t>
            </w:r>
          </w:p>
        </w:tc>
        <w:tc>
          <w:tcPr>
            <w:tcW w:w="1914" w:type="dxa"/>
            <w:tcBorders>
              <w:top w:val="nil"/>
              <w:left w:val="nil"/>
              <w:bottom w:val="nil"/>
              <w:right w:val="nil"/>
            </w:tcBorders>
            <w:shd w:val="clear" w:color="auto" w:fill="D9D9D9" w:themeFill="background1" w:themeFillShade="D9"/>
          </w:tcPr>
          <w:p w14:paraId="13363B7E" w14:textId="77777777" w:rsidR="005D481B" w:rsidRPr="004F4771" w:rsidRDefault="005D481B" w:rsidP="005D481B">
            <w:pPr>
              <w:spacing w:line="480" w:lineRule="auto"/>
              <w:jc w:val="center"/>
              <w:rPr>
                <w:noProof/>
                <w:sz w:val="20"/>
                <w:szCs w:val="20"/>
              </w:rPr>
            </w:pPr>
            <w:r w:rsidRPr="004F4771">
              <w:rPr>
                <w:noProof/>
                <w:sz w:val="20"/>
                <w:szCs w:val="20"/>
              </w:rPr>
              <w:t>1.10  (0.50 -2.44 )</w:t>
            </w:r>
          </w:p>
        </w:tc>
        <w:tc>
          <w:tcPr>
            <w:tcW w:w="1559" w:type="dxa"/>
            <w:tcBorders>
              <w:top w:val="nil"/>
              <w:left w:val="nil"/>
              <w:bottom w:val="nil"/>
              <w:right w:val="single" w:sz="4" w:space="0" w:color="auto"/>
            </w:tcBorders>
            <w:shd w:val="clear" w:color="auto" w:fill="D9D9D9" w:themeFill="background1" w:themeFillShade="D9"/>
          </w:tcPr>
          <w:p w14:paraId="22951A5B" w14:textId="77777777" w:rsidR="005D481B" w:rsidRPr="004F4771" w:rsidRDefault="005D481B" w:rsidP="005D481B">
            <w:pPr>
              <w:spacing w:line="480" w:lineRule="auto"/>
              <w:jc w:val="center"/>
              <w:rPr>
                <w:noProof/>
                <w:sz w:val="20"/>
                <w:szCs w:val="20"/>
              </w:rPr>
            </w:pPr>
            <w:r w:rsidRPr="004F4771">
              <w:rPr>
                <w:noProof/>
                <w:sz w:val="20"/>
                <w:szCs w:val="20"/>
              </w:rPr>
              <w:t>0.86  (0.75 -0.97 )</w:t>
            </w:r>
          </w:p>
        </w:tc>
      </w:tr>
      <w:tr w:rsidR="005D481B" w:rsidRPr="00B91D89" w14:paraId="44D64B14" w14:textId="77777777" w:rsidTr="00A7576E">
        <w:tc>
          <w:tcPr>
            <w:tcW w:w="993" w:type="dxa"/>
            <w:tcBorders>
              <w:top w:val="nil"/>
              <w:bottom w:val="nil"/>
              <w:right w:val="nil"/>
            </w:tcBorders>
            <w:shd w:val="clear" w:color="auto" w:fill="D9D9D9" w:themeFill="background1" w:themeFillShade="D9"/>
          </w:tcPr>
          <w:p w14:paraId="7FDC28DE"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shd w:val="clear" w:color="auto" w:fill="D9D9D9" w:themeFill="background1" w:themeFillShade="D9"/>
          </w:tcPr>
          <w:p w14:paraId="3C18BCAB" w14:textId="77777777" w:rsidR="005D481B" w:rsidRPr="00B91D89" w:rsidRDefault="005D481B" w:rsidP="005D481B">
            <w:pPr>
              <w:spacing w:line="480" w:lineRule="auto"/>
              <w:jc w:val="center"/>
              <w:rPr>
                <w:sz w:val="20"/>
                <w:szCs w:val="20"/>
              </w:rPr>
            </w:pPr>
            <w:r w:rsidRPr="00B91D89">
              <w:rPr>
                <w:sz w:val="20"/>
                <w:szCs w:val="20"/>
              </w:rPr>
              <w:t>2013</w:t>
            </w:r>
          </w:p>
        </w:tc>
        <w:tc>
          <w:tcPr>
            <w:tcW w:w="1039" w:type="dxa"/>
            <w:tcBorders>
              <w:top w:val="nil"/>
              <w:left w:val="nil"/>
              <w:bottom w:val="nil"/>
              <w:right w:val="nil"/>
            </w:tcBorders>
            <w:shd w:val="clear" w:color="auto" w:fill="D9D9D9" w:themeFill="background1" w:themeFillShade="D9"/>
          </w:tcPr>
          <w:p w14:paraId="1C0AB4E1" w14:textId="77777777" w:rsidR="005D481B" w:rsidRPr="004F4771" w:rsidRDefault="005D481B" w:rsidP="005D481B">
            <w:pPr>
              <w:spacing w:line="480" w:lineRule="auto"/>
              <w:jc w:val="center"/>
              <w:rPr>
                <w:noProof/>
                <w:sz w:val="20"/>
                <w:szCs w:val="20"/>
              </w:rPr>
            </w:pPr>
            <w:r w:rsidRPr="004F4771">
              <w:rPr>
                <w:noProof/>
                <w:sz w:val="20"/>
                <w:szCs w:val="20"/>
              </w:rPr>
              <w:t>15</w:t>
            </w:r>
          </w:p>
        </w:tc>
        <w:tc>
          <w:tcPr>
            <w:tcW w:w="1040" w:type="dxa"/>
            <w:tcBorders>
              <w:top w:val="nil"/>
              <w:left w:val="nil"/>
              <w:bottom w:val="nil"/>
              <w:right w:val="nil"/>
            </w:tcBorders>
            <w:shd w:val="clear" w:color="auto" w:fill="D9D9D9" w:themeFill="background1" w:themeFillShade="D9"/>
          </w:tcPr>
          <w:p w14:paraId="61C9DD86" w14:textId="77777777" w:rsidR="005D481B" w:rsidRPr="004F4771" w:rsidRDefault="005D481B" w:rsidP="005D481B">
            <w:pPr>
              <w:spacing w:line="480" w:lineRule="auto"/>
              <w:jc w:val="center"/>
              <w:rPr>
                <w:noProof/>
                <w:sz w:val="20"/>
                <w:szCs w:val="20"/>
              </w:rPr>
            </w:pPr>
            <w:r w:rsidRPr="004F4771">
              <w:rPr>
                <w:noProof/>
                <w:sz w:val="20"/>
                <w:szCs w:val="20"/>
              </w:rPr>
              <w:t>561</w:t>
            </w:r>
          </w:p>
        </w:tc>
        <w:tc>
          <w:tcPr>
            <w:tcW w:w="1914" w:type="dxa"/>
            <w:tcBorders>
              <w:top w:val="nil"/>
              <w:left w:val="nil"/>
              <w:bottom w:val="nil"/>
              <w:right w:val="nil"/>
            </w:tcBorders>
            <w:shd w:val="clear" w:color="auto" w:fill="D9D9D9" w:themeFill="background1" w:themeFillShade="D9"/>
          </w:tcPr>
          <w:p w14:paraId="184449F4" w14:textId="77777777" w:rsidR="005D481B" w:rsidRPr="004F4771" w:rsidRDefault="005D481B" w:rsidP="005D481B">
            <w:pPr>
              <w:spacing w:line="480" w:lineRule="auto"/>
              <w:jc w:val="center"/>
              <w:rPr>
                <w:noProof/>
                <w:sz w:val="20"/>
                <w:szCs w:val="20"/>
              </w:rPr>
            </w:pPr>
            <w:r w:rsidRPr="004F4771">
              <w:rPr>
                <w:noProof/>
                <w:sz w:val="20"/>
                <w:szCs w:val="20"/>
              </w:rPr>
              <w:t>2.69  (1.40 -5.15 )</w:t>
            </w:r>
          </w:p>
        </w:tc>
        <w:tc>
          <w:tcPr>
            <w:tcW w:w="1914" w:type="dxa"/>
            <w:tcBorders>
              <w:top w:val="nil"/>
              <w:left w:val="nil"/>
              <w:bottom w:val="nil"/>
              <w:right w:val="nil"/>
            </w:tcBorders>
            <w:shd w:val="clear" w:color="auto" w:fill="D9D9D9" w:themeFill="background1" w:themeFillShade="D9"/>
          </w:tcPr>
          <w:p w14:paraId="0ED5DB2D" w14:textId="77777777" w:rsidR="005D481B" w:rsidRPr="004F4771" w:rsidRDefault="005D481B" w:rsidP="005D481B">
            <w:pPr>
              <w:spacing w:line="480" w:lineRule="auto"/>
              <w:jc w:val="center"/>
              <w:rPr>
                <w:noProof/>
                <w:sz w:val="20"/>
                <w:szCs w:val="20"/>
              </w:rPr>
            </w:pPr>
            <w:r w:rsidRPr="004F4771">
              <w:rPr>
                <w:noProof/>
                <w:sz w:val="20"/>
                <w:szCs w:val="20"/>
              </w:rPr>
              <w:t>0.88  (0.37 -2.13 )</w:t>
            </w:r>
          </w:p>
        </w:tc>
        <w:tc>
          <w:tcPr>
            <w:tcW w:w="1559" w:type="dxa"/>
            <w:tcBorders>
              <w:top w:val="nil"/>
              <w:left w:val="nil"/>
              <w:bottom w:val="nil"/>
              <w:right w:val="single" w:sz="4" w:space="0" w:color="auto"/>
            </w:tcBorders>
            <w:shd w:val="clear" w:color="auto" w:fill="D9D9D9" w:themeFill="background1" w:themeFillShade="D9"/>
          </w:tcPr>
          <w:p w14:paraId="3D461667" w14:textId="77777777" w:rsidR="005D481B" w:rsidRPr="004F4771" w:rsidRDefault="005D481B" w:rsidP="005D481B">
            <w:pPr>
              <w:spacing w:line="480" w:lineRule="auto"/>
              <w:jc w:val="center"/>
              <w:rPr>
                <w:noProof/>
                <w:sz w:val="20"/>
                <w:szCs w:val="20"/>
              </w:rPr>
            </w:pPr>
            <w:r>
              <w:rPr>
                <w:noProof/>
                <w:sz w:val="20"/>
                <w:szCs w:val="20"/>
              </w:rPr>
              <w:t>P=</w:t>
            </w:r>
            <w:r w:rsidRPr="004F4771">
              <w:rPr>
                <w:noProof/>
                <w:sz w:val="20"/>
                <w:szCs w:val="20"/>
              </w:rPr>
              <w:t>0.0</w:t>
            </w:r>
            <w:r>
              <w:rPr>
                <w:noProof/>
                <w:sz w:val="20"/>
                <w:szCs w:val="20"/>
              </w:rPr>
              <w:t>2</w:t>
            </w:r>
          </w:p>
        </w:tc>
      </w:tr>
      <w:tr w:rsidR="005D481B" w:rsidRPr="00B91D89" w14:paraId="5DA323BF" w14:textId="77777777" w:rsidTr="00A7576E">
        <w:tc>
          <w:tcPr>
            <w:tcW w:w="993" w:type="dxa"/>
            <w:tcBorders>
              <w:top w:val="nil"/>
              <w:bottom w:val="nil"/>
              <w:right w:val="nil"/>
            </w:tcBorders>
            <w:shd w:val="clear" w:color="auto" w:fill="D9D9D9" w:themeFill="background1" w:themeFillShade="D9"/>
          </w:tcPr>
          <w:p w14:paraId="6C0B1A0D" w14:textId="77777777" w:rsidR="005D481B" w:rsidRPr="00B91D89" w:rsidRDefault="005D481B" w:rsidP="005D481B">
            <w:pPr>
              <w:spacing w:line="480" w:lineRule="auto"/>
              <w:rPr>
                <w:b/>
                <w:sz w:val="20"/>
                <w:szCs w:val="20"/>
              </w:rPr>
            </w:pPr>
          </w:p>
        </w:tc>
        <w:tc>
          <w:tcPr>
            <w:tcW w:w="1039" w:type="dxa"/>
            <w:tcBorders>
              <w:top w:val="nil"/>
              <w:left w:val="nil"/>
              <w:bottom w:val="nil"/>
              <w:right w:val="nil"/>
            </w:tcBorders>
            <w:shd w:val="clear" w:color="auto" w:fill="D9D9D9" w:themeFill="background1" w:themeFillShade="D9"/>
          </w:tcPr>
          <w:p w14:paraId="00F3521F" w14:textId="77777777" w:rsidR="005D481B" w:rsidRPr="00B91D89" w:rsidRDefault="005D481B" w:rsidP="005D481B">
            <w:pPr>
              <w:spacing w:line="480" w:lineRule="auto"/>
              <w:jc w:val="center"/>
              <w:rPr>
                <w:sz w:val="20"/>
                <w:szCs w:val="20"/>
              </w:rPr>
            </w:pPr>
            <w:r w:rsidRPr="00B91D89">
              <w:rPr>
                <w:sz w:val="20"/>
                <w:szCs w:val="20"/>
              </w:rPr>
              <w:t>2014</w:t>
            </w:r>
          </w:p>
        </w:tc>
        <w:tc>
          <w:tcPr>
            <w:tcW w:w="1039" w:type="dxa"/>
            <w:tcBorders>
              <w:top w:val="nil"/>
              <w:left w:val="nil"/>
              <w:bottom w:val="nil"/>
              <w:right w:val="nil"/>
            </w:tcBorders>
            <w:shd w:val="clear" w:color="auto" w:fill="D9D9D9" w:themeFill="background1" w:themeFillShade="D9"/>
          </w:tcPr>
          <w:p w14:paraId="11A22A3C" w14:textId="77777777" w:rsidR="005D481B" w:rsidRPr="004F4771" w:rsidRDefault="005D481B" w:rsidP="005D481B">
            <w:pPr>
              <w:spacing w:line="480" w:lineRule="auto"/>
              <w:jc w:val="center"/>
              <w:rPr>
                <w:noProof/>
                <w:sz w:val="20"/>
                <w:szCs w:val="20"/>
              </w:rPr>
            </w:pPr>
            <w:r w:rsidRPr="004F4771">
              <w:rPr>
                <w:noProof/>
                <w:sz w:val="20"/>
                <w:szCs w:val="20"/>
              </w:rPr>
              <w:t>10</w:t>
            </w:r>
          </w:p>
        </w:tc>
        <w:tc>
          <w:tcPr>
            <w:tcW w:w="1040" w:type="dxa"/>
            <w:tcBorders>
              <w:top w:val="nil"/>
              <w:left w:val="nil"/>
              <w:bottom w:val="nil"/>
              <w:right w:val="nil"/>
            </w:tcBorders>
            <w:shd w:val="clear" w:color="auto" w:fill="D9D9D9" w:themeFill="background1" w:themeFillShade="D9"/>
          </w:tcPr>
          <w:p w14:paraId="153AF167" w14:textId="77777777" w:rsidR="005D481B" w:rsidRPr="004F4771" w:rsidRDefault="005D481B" w:rsidP="005D481B">
            <w:pPr>
              <w:spacing w:line="480" w:lineRule="auto"/>
              <w:jc w:val="center"/>
              <w:rPr>
                <w:noProof/>
                <w:sz w:val="20"/>
                <w:szCs w:val="20"/>
              </w:rPr>
            </w:pPr>
            <w:r w:rsidRPr="004F4771">
              <w:rPr>
                <w:noProof/>
                <w:sz w:val="20"/>
                <w:szCs w:val="20"/>
              </w:rPr>
              <w:t>549</w:t>
            </w:r>
          </w:p>
        </w:tc>
        <w:tc>
          <w:tcPr>
            <w:tcW w:w="1914" w:type="dxa"/>
            <w:tcBorders>
              <w:top w:val="nil"/>
              <w:left w:val="nil"/>
              <w:bottom w:val="nil"/>
              <w:right w:val="nil"/>
            </w:tcBorders>
            <w:shd w:val="clear" w:color="auto" w:fill="D9D9D9" w:themeFill="background1" w:themeFillShade="D9"/>
          </w:tcPr>
          <w:p w14:paraId="114BC4D7" w14:textId="77777777" w:rsidR="005D481B" w:rsidRPr="004F4771" w:rsidRDefault="005D481B" w:rsidP="005D481B">
            <w:pPr>
              <w:spacing w:line="480" w:lineRule="auto"/>
              <w:jc w:val="center"/>
              <w:rPr>
                <w:noProof/>
                <w:sz w:val="20"/>
                <w:szCs w:val="20"/>
              </w:rPr>
            </w:pPr>
            <w:r w:rsidRPr="004F4771">
              <w:rPr>
                <w:noProof/>
                <w:sz w:val="20"/>
                <w:szCs w:val="20"/>
              </w:rPr>
              <w:t>1.69  (0.69 -4.14 )</w:t>
            </w:r>
          </w:p>
        </w:tc>
        <w:tc>
          <w:tcPr>
            <w:tcW w:w="1914" w:type="dxa"/>
            <w:tcBorders>
              <w:top w:val="nil"/>
              <w:left w:val="nil"/>
              <w:bottom w:val="nil"/>
              <w:right w:val="nil"/>
            </w:tcBorders>
            <w:shd w:val="clear" w:color="auto" w:fill="D9D9D9" w:themeFill="background1" w:themeFillShade="D9"/>
          </w:tcPr>
          <w:p w14:paraId="22CB21B8" w14:textId="77777777" w:rsidR="005D481B" w:rsidRPr="004F4771" w:rsidRDefault="005D481B" w:rsidP="005D481B">
            <w:pPr>
              <w:spacing w:line="480" w:lineRule="auto"/>
              <w:jc w:val="center"/>
              <w:rPr>
                <w:noProof/>
                <w:sz w:val="20"/>
                <w:szCs w:val="20"/>
              </w:rPr>
            </w:pPr>
            <w:r w:rsidRPr="004F4771">
              <w:rPr>
                <w:noProof/>
                <w:sz w:val="20"/>
                <w:szCs w:val="20"/>
              </w:rPr>
              <w:t>0.55  (0.19 -1.64 )</w:t>
            </w:r>
          </w:p>
        </w:tc>
        <w:tc>
          <w:tcPr>
            <w:tcW w:w="1559" w:type="dxa"/>
            <w:tcBorders>
              <w:top w:val="nil"/>
              <w:left w:val="nil"/>
              <w:bottom w:val="nil"/>
              <w:right w:val="single" w:sz="4" w:space="0" w:color="auto"/>
            </w:tcBorders>
            <w:shd w:val="clear" w:color="auto" w:fill="D9D9D9" w:themeFill="background1" w:themeFillShade="D9"/>
          </w:tcPr>
          <w:p w14:paraId="65D9551D" w14:textId="77777777" w:rsidR="005D481B" w:rsidRPr="004F4771" w:rsidRDefault="005D481B" w:rsidP="005D481B">
            <w:pPr>
              <w:spacing w:line="480" w:lineRule="auto"/>
              <w:jc w:val="center"/>
              <w:rPr>
                <w:noProof/>
                <w:sz w:val="20"/>
                <w:szCs w:val="20"/>
              </w:rPr>
            </w:pPr>
          </w:p>
        </w:tc>
      </w:tr>
      <w:tr w:rsidR="005D481B" w:rsidRPr="00B91D89" w14:paraId="2C15402A" w14:textId="77777777" w:rsidTr="00A7576E">
        <w:tc>
          <w:tcPr>
            <w:tcW w:w="993" w:type="dxa"/>
            <w:tcBorders>
              <w:top w:val="nil"/>
              <w:bottom w:val="single" w:sz="4" w:space="0" w:color="auto"/>
              <w:right w:val="nil"/>
            </w:tcBorders>
            <w:shd w:val="clear" w:color="auto" w:fill="D9D9D9" w:themeFill="background1" w:themeFillShade="D9"/>
          </w:tcPr>
          <w:p w14:paraId="569F2F40" w14:textId="77777777" w:rsidR="005D481B" w:rsidRPr="00B91D89" w:rsidRDefault="005D481B" w:rsidP="005D481B">
            <w:pPr>
              <w:spacing w:line="480" w:lineRule="auto"/>
              <w:rPr>
                <w:b/>
                <w:sz w:val="20"/>
                <w:szCs w:val="20"/>
              </w:rPr>
            </w:pPr>
          </w:p>
        </w:tc>
        <w:tc>
          <w:tcPr>
            <w:tcW w:w="1039" w:type="dxa"/>
            <w:tcBorders>
              <w:top w:val="nil"/>
              <w:left w:val="nil"/>
              <w:bottom w:val="single" w:sz="4" w:space="0" w:color="auto"/>
              <w:right w:val="nil"/>
            </w:tcBorders>
            <w:shd w:val="clear" w:color="auto" w:fill="D9D9D9" w:themeFill="background1" w:themeFillShade="D9"/>
          </w:tcPr>
          <w:p w14:paraId="33E4946D" w14:textId="77777777" w:rsidR="005D481B" w:rsidRPr="00B91D89" w:rsidRDefault="005D481B" w:rsidP="005D481B">
            <w:pPr>
              <w:spacing w:line="480" w:lineRule="auto"/>
              <w:jc w:val="center"/>
              <w:rPr>
                <w:sz w:val="20"/>
                <w:szCs w:val="20"/>
              </w:rPr>
            </w:pPr>
            <w:r w:rsidRPr="00B91D89">
              <w:rPr>
                <w:sz w:val="20"/>
                <w:szCs w:val="20"/>
              </w:rPr>
              <w:t>2015</w:t>
            </w:r>
          </w:p>
        </w:tc>
        <w:tc>
          <w:tcPr>
            <w:tcW w:w="1039" w:type="dxa"/>
            <w:tcBorders>
              <w:top w:val="nil"/>
              <w:left w:val="nil"/>
              <w:bottom w:val="single" w:sz="4" w:space="0" w:color="auto"/>
              <w:right w:val="nil"/>
            </w:tcBorders>
            <w:shd w:val="clear" w:color="auto" w:fill="D9D9D9" w:themeFill="background1" w:themeFillShade="D9"/>
          </w:tcPr>
          <w:p w14:paraId="631EDBD5" w14:textId="77777777" w:rsidR="005D481B" w:rsidRPr="004F4771" w:rsidRDefault="005D481B" w:rsidP="005D481B">
            <w:pPr>
              <w:spacing w:line="480" w:lineRule="auto"/>
              <w:jc w:val="center"/>
              <w:rPr>
                <w:noProof/>
                <w:sz w:val="20"/>
                <w:szCs w:val="20"/>
              </w:rPr>
            </w:pPr>
            <w:r w:rsidRPr="004F4771">
              <w:rPr>
                <w:noProof/>
                <w:sz w:val="20"/>
                <w:szCs w:val="20"/>
              </w:rPr>
              <w:t>6</w:t>
            </w:r>
          </w:p>
        </w:tc>
        <w:tc>
          <w:tcPr>
            <w:tcW w:w="1040" w:type="dxa"/>
            <w:tcBorders>
              <w:top w:val="nil"/>
              <w:left w:val="nil"/>
              <w:bottom w:val="single" w:sz="4" w:space="0" w:color="auto"/>
              <w:right w:val="nil"/>
            </w:tcBorders>
            <w:shd w:val="clear" w:color="auto" w:fill="D9D9D9" w:themeFill="background1" w:themeFillShade="D9"/>
          </w:tcPr>
          <w:p w14:paraId="31E46A19" w14:textId="77777777" w:rsidR="005D481B" w:rsidRPr="004F4771" w:rsidRDefault="005D481B" w:rsidP="005D481B">
            <w:pPr>
              <w:spacing w:line="480" w:lineRule="auto"/>
              <w:jc w:val="center"/>
              <w:rPr>
                <w:noProof/>
                <w:sz w:val="20"/>
                <w:szCs w:val="20"/>
              </w:rPr>
            </w:pPr>
            <w:r w:rsidRPr="004F4771">
              <w:rPr>
                <w:noProof/>
                <w:sz w:val="20"/>
                <w:szCs w:val="20"/>
              </w:rPr>
              <w:t>466</w:t>
            </w:r>
          </w:p>
        </w:tc>
        <w:tc>
          <w:tcPr>
            <w:tcW w:w="1914" w:type="dxa"/>
            <w:tcBorders>
              <w:top w:val="nil"/>
              <w:left w:val="nil"/>
              <w:bottom w:val="single" w:sz="4" w:space="0" w:color="auto"/>
              <w:right w:val="nil"/>
            </w:tcBorders>
            <w:shd w:val="clear" w:color="auto" w:fill="D9D9D9" w:themeFill="background1" w:themeFillShade="D9"/>
          </w:tcPr>
          <w:p w14:paraId="22C71441" w14:textId="77777777" w:rsidR="005D481B" w:rsidRPr="004F4771" w:rsidRDefault="005D481B" w:rsidP="005D481B">
            <w:pPr>
              <w:spacing w:line="480" w:lineRule="auto"/>
              <w:jc w:val="center"/>
              <w:rPr>
                <w:noProof/>
                <w:sz w:val="20"/>
                <w:szCs w:val="20"/>
              </w:rPr>
            </w:pPr>
            <w:r w:rsidRPr="004F4771">
              <w:rPr>
                <w:noProof/>
                <w:sz w:val="20"/>
                <w:szCs w:val="20"/>
              </w:rPr>
              <w:t>1.27  (0.41 -3.95 )</w:t>
            </w:r>
          </w:p>
        </w:tc>
        <w:tc>
          <w:tcPr>
            <w:tcW w:w="1914" w:type="dxa"/>
            <w:tcBorders>
              <w:top w:val="nil"/>
              <w:left w:val="nil"/>
              <w:bottom w:val="single" w:sz="4" w:space="0" w:color="auto"/>
              <w:right w:val="nil"/>
            </w:tcBorders>
            <w:shd w:val="clear" w:color="auto" w:fill="D9D9D9" w:themeFill="background1" w:themeFillShade="D9"/>
          </w:tcPr>
          <w:p w14:paraId="4A60CCEA" w14:textId="77777777" w:rsidR="005D481B" w:rsidRPr="004F4771" w:rsidRDefault="005D481B" w:rsidP="005D481B">
            <w:pPr>
              <w:spacing w:line="480" w:lineRule="auto"/>
              <w:jc w:val="center"/>
              <w:rPr>
                <w:noProof/>
                <w:sz w:val="20"/>
                <w:szCs w:val="20"/>
              </w:rPr>
            </w:pPr>
            <w:r w:rsidRPr="004F4771">
              <w:rPr>
                <w:noProof/>
                <w:sz w:val="20"/>
                <w:szCs w:val="20"/>
              </w:rPr>
              <w:t>0.42  (0.12 -1.46 )</w:t>
            </w:r>
          </w:p>
        </w:tc>
        <w:tc>
          <w:tcPr>
            <w:tcW w:w="1559" w:type="dxa"/>
            <w:tcBorders>
              <w:top w:val="nil"/>
              <w:left w:val="nil"/>
              <w:bottom w:val="single" w:sz="4" w:space="0" w:color="auto"/>
              <w:right w:val="single" w:sz="4" w:space="0" w:color="auto"/>
            </w:tcBorders>
            <w:shd w:val="clear" w:color="auto" w:fill="D9D9D9" w:themeFill="background1" w:themeFillShade="D9"/>
          </w:tcPr>
          <w:p w14:paraId="7EA21BE6" w14:textId="77777777" w:rsidR="005D481B" w:rsidRPr="00757CB1" w:rsidRDefault="005D481B" w:rsidP="005D481B">
            <w:pPr>
              <w:spacing w:line="480" w:lineRule="auto"/>
              <w:jc w:val="center"/>
              <w:rPr>
                <w:b/>
                <w:sz w:val="20"/>
                <w:szCs w:val="20"/>
              </w:rPr>
            </w:pPr>
          </w:p>
        </w:tc>
      </w:tr>
      <w:tr w:rsidR="005D481B" w:rsidRPr="00B91D89" w14:paraId="1DB2A326" w14:textId="77777777" w:rsidTr="00A7576E">
        <w:tc>
          <w:tcPr>
            <w:tcW w:w="993" w:type="dxa"/>
            <w:tcBorders>
              <w:right w:val="nil"/>
            </w:tcBorders>
          </w:tcPr>
          <w:p w14:paraId="464B5D9B" w14:textId="77777777" w:rsidR="005D481B" w:rsidRPr="00B91D89" w:rsidRDefault="005D481B" w:rsidP="005D481B">
            <w:pPr>
              <w:spacing w:line="480" w:lineRule="auto"/>
              <w:rPr>
                <w:b/>
                <w:sz w:val="20"/>
                <w:szCs w:val="20"/>
              </w:rPr>
            </w:pPr>
            <w:r>
              <w:rPr>
                <w:b/>
                <w:sz w:val="20"/>
                <w:szCs w:val="20"/>
              </w:rPr>
              <w:t>25</w:t>
            </w:r>
            <w:r>
              <w:rPr>
                <w:rFonts w:cstheme="minorHAnsi"/>
                <w:b/>
                <w:sz w:val="20"/>
                <w:szCs w:val="20"/>
              </w:rPr>
              <w:t>–29</w:t>
            </w:r>
            <w:r w:rsidRPr="00B91D89">
              <w:rPr>
                <w:b/>
                <w:sz w:val="20"/>
                <w:szCs w:val="20"/>
              </w:rPr>
              <w:t xml:space="preserve"> y</w:t>
            </w:r>
          </w:p>
        </w:tc>
        <w:tc>
          <w:tcPr>
            <w:tcW w:w="1039" w:type="dxa"/>
            <w:tcBorders>
              <w:left w:val="nil"/>
              <w:right w:val="nil"/>
            </w:tcBorders>
          </w:tcPr>
          <w:p w14:paraId="5452CEAF" w14:textId="77777777" w:rsidR="005D481B" w:rsidRPr="00B91D89" w:rsidRDefault="005D481B" w:rsidP="005D481B">
            <w:pPr>
              <w:spacing w:line="480" w:lineRule="auto"/>
              <w:jc w:val="center"/>
              <w:rPr>
                <w:sz w:val="20"/>
                <w:szCs w:val="20"/>
              </w:rPr>
            </w:pPr>
            <w:r w:rsidRPr="00B91D89">
              <w:rPr>
                <w:sz w:val="20"/>
                <w:szCs w:val="20"/>
              </w:rPr>
              <w:t>2006</w:t>
            </w:r>
          </w:p>
        </w:tc>
        <w:tc>
          <w:tcPr>
            <w:tcW w:w="1039" w:type="dxa"/>
            <w:tcBorders>
              <w:left w:val="nil"/>
              <w:right w:val="nil"/>
            </w:tcBorders>
          </w:tcPr>
          <w:p w14:paraId="07D00571" w14:textId="77777777" w:rsidR="005D481B" w:rsidRPr="004F4771" w:rsidRDefault="005D481B" w:rsidP="005D481B">
            <w:pPr>
              <w:spacing w:line="480" w:lineRule="auto"/>
              <w:jc w:val="center"/>
              <w:rPr>
                <w:noProof/>
                <w:sz w:val="20"/>
                <w:szCs w:val="20"/>
              </w:rPr>
            </w:pPr>
            <w:r w:rsidRPr="004F4771">
              <w:rPr>
                <w:noProof/>
                <w:sz w:val="20"/>
                <w:szCs w:val="20"/>
              </w:rPr>
              <w:t>9</w:t>
            </w:r>
          </w:p>
        </w:tc>
        <w:tc>
          <w:tcPr>
            <w:tcW w:w="1040" w:type="dxa"/>
            <w:tcBorders>
              <w:left w:val="nil"/>
              <w:right w:val="nil"/>
            </w:tcBorders>
          </w:tcPr>
          <w:p w14:paraId="526D68D0" w14:textId="77777777" w:rsidR="005D481B" w:rsidRPr="004F4771" w:rsidRDefault="005D481B" w:rsidP="005D481B">
            <w:pPr>
              <w:spacing w:line="480" w:lineRule="auto"/>
              <w:jc w:val="center"/>
              <w:rPr>
                <w:noProof/>
                <w:sz w:val="20"/>
                <w:szCs w:val="20"/>
              </w:rPr>
            </w:pPr>
            <w:r w:rsidRPr="004F4771">
              <w:rPr>
                <w:noProof/>
                <w:sz w:val="20"/>
                <w:szCs w:val="20"/>
              </w:rPr>
              <w:t>209</w:t>
            </w:r>
          </w:p>
        </w:tc>
        <w:tc>
          <w:tcPr>
            <w:tcW w:w="1914" w:type="dxa"/>
            <w:tcBorders>
              <w:left w:val="nil"/>
              <w:right w:val="nil"/>
            </w:tcBorders>
          </w:tcPr>
          <w:p w14:paraId="4A5AC635" w14:textId="77777777" w:rsidR="005D481B" w:rsidRPr="004F4771" w:rsidRDefault="005D481B" w:rsidP="005D481B">
            <w:pPr>
              <w:spacing w:line="480" w:lineRule="auto"/>
              <w:jc w:val="center"/>
              <w:rPr>
                <w:noProof/>
                <w:sz w:val="20"/>
                <w:szCs w:val="20"/>
              </w:rPr>
            </w:pPr>
            <w:r w:rsidRPr="004F4771">
              <w:rPr>
                <w:noProof/>
                <w:sz w:val="20"/>
                <w:szCs w:val="20"/>
              </w:rPr>
              <w:t>4.33  (1.84 -10.20)</w:t>
            </w:r>
          </w:p>
        </w:tc>
        <w:tc>
          <w:tcPr>
            <w:tcW w:w="1914" w:type="dxa"/>
            <w:tcBorders>
              <w:left w:val="nil"/>
              <w:right w:val="nil"/>
            </w:tcBorders>
          </w:tcPr>
          <w:p w14:paraId="1772C682" w14:textId="77777777" w:rsidR="005D481B" w:rsidRPr="004F4771" w:rsidRDefault="005D481B" w:rsidP="005D481B">
            <w:pPr>
              <w:spacing w:line="480" w:lineRule="auto"/>
              <w:jc w:val="center"/>
              <w:rPr>
                <w:noProof/>
                <w:sz w:val="20"/>
                <w:szCs w:val="20"/>
              </w:rPr>
            </w:pPr>
            <w:r>
              <w:rPr>
                <w:noProof/>
                <w:sz w:val="20"/>
                <w:szCs w:val="20"/>
              </w:rPr>
              <w:t>1</w:t>
            </w:r>
          </w:p>
        </w:tc>
        <w:tc>
          <w:tcPr>
            <w:tcW w:w="1559" w:type="dxa"/>
            <w:tcBorders>
              <w:left w:val="nil"/>
              <w:right w:val="single" w:sz="4" w:space="0" w:color="auto"/>
            </w:tcBorders>
          </w:tcPr>
          <w:p w14:paraId="2936283E" w14:textId="77777777" w:rsidR="005D481B" w:rsidRPr="00C617E3" w:rsidRDefault="005D481B" w:rsidP="005D481B">
            <w:pPr>
              <w:spacing w:line="480" w:lineRule="auto"/>
              <w:jc w:val="center"/>
              <w:rPr>
                <w:sz w:val="20"/>
                <w:szCs w:val="20"/>
              </w:rPr>
            </w:pPr>
          </w:p>
        </w:tc>
      </w:tr>
      <w:tr w:rsidR="005D481B" w:rsidRPr="00B91D89" w14:paraId="5E2B1126" w14:textId="77777777" w:rsidTr="00A7576E">
        <w:tc>
          <w:tcPr>
            <w:tcW w:w="993" w:type="dxa"/>
            <w:tcBorders>
              <w:right w:val="nil"/>
            </w:tcBorders>
          </w:tcPr>
          <w:p w14:paraId="6929AD5D" w14:textId="77777777" w:rsidR="005D481B" w:rsidRPr="00B91D89" w:rsidRDefault="005D481B" w:rsidP="005D481B">
            <w:pPr>
              <w:spacing w:line="480" w:lineRule="auto"/>
              <w:rPr>
                <w:b/>
                <w:sz w:val="20"/>
                <w:szCs w:val="20"/>
              </w:rPr>
            </w:pPr>
          </w:p>
        </w:tc>
        <w:tc>
          <w:tcPr>
            <w:tcW w:w="1039" w:type="dxa"/>
            <w:tcBorders>
              <w:left w:val="nil"/>
              <w:right w:val="nil"/>
            </w:tcBorders>
          </w:tcPr>
          <w:p w14:paraId="7EECAA57" w14:textId="77777777" w:rsidR="005D481B" w:rsidRPr="00B91D89" w:rsidRDefault="005D481B" w:rsidP="005D481B">
            <w:pPr>
              <w:spacing w:line="480" w:lineRule="auto"/>
              <w:jc w:val="center"/>
              <w:rPr>
                <w:sz w:val="20"/>
                <w:szCs w:val="20"/>
              </w:rPr>
            </w:pPr>
            <w:r w:rsidRPr="00B91D89">
              <w:rPr>
                <w:sz w:val="20"/>
                <w:szCs w:val="20"/>
              </w:rPr>
              <w:t>2007</w:t>
            </w:r>
          </w:p>
        </w:tc>
        <w:tc>
          <w:tcPr>
            <w:tcW w:w="1039" w:type="dxa"/>
            <w:tcBorders>
              <w:left w:val="nil"/>
              <w:right w:val="nil"/>
            </w:tcBorders>
          </w:tcPr>
          <w:p w14:paraId="584FB87A" w14:textId="77777777" w:rsidR="005D481B" w:rsidRPr="004F4771" w:rsidRDefault="005D481B" w:rsidP="005D481B">
            <w:pPr>
              <w:spacing w:line="480" w:lineRule="auto"/>
              <w:jc w:val="center"/>
              <w:rPr>
                <w:noProof/>
                <w:sz w:val="20"/>
                <w:szCs w:val="20"/>
              </w:rPr>
            </w:pPr>
            <w:r w:rsidRPr="004F4771">
              <w:rPr>
                <w:noProof/>
                <w:sz w:val="20"/>
                <w:szCs w:val="20"/>
              </w:rPr>
              <w:t>12</w:t>
            </w:r>
          </w:p>
        </w:tc>
        <w:tc>
          <w:tcPr>
            <w:tcW w:w="1040" w:type="dxa"/>
            <w:tcBorders>
              <w:left w:val="nil"/>
              <w:right w:val="nil"/>
            </w:tcBorders>
          </w:tcPr>
          <w:p w14:paraId="0564F751" w14:textId="77777777" w:rsidR="005D481B" w:rsidRPr="004F4771" w:rsidRDefault="005D481B" w:rsidP="005D481B">
            <w:pPr>
              <w:spacing w:line="480" w:lineRule="auto"/>
              <w:jc w:val="center"/>
              <w:rPr>
                <w:noProof/>
                <w:sz w:val="20"/>
                <w:szCs w:val="20"/>
              </w:rPr>
            </w:pPr>
            <w:r w:rsidRPr="004F4771">
              <w:rPr>
                <w:noProof/>
                <w:sz w:val="20"/>
                <w:szCs w:val="20"/>
              </w:rPr>
              <w:t>231</w:t>
            </w:r>
          </w:p>
        </w:tc>
        <w:tc>
          <w:tcPr>
            <w:tcW w:w="1914" w:type="dxa"/>
            <w:tcBorders>
              <w:left w:val="nil"/>
              <w:right w:val="nil"/>
            </w:tcBorders>
          </w:tcPr>
          <w:p w14:paraId="0D708D7C" w14:textId="77777777" w:rsidR="005D481B" w:rsidRPr="004F4771" w:rsidRDefault="005D481B" w:rsidP="005D481B">
            <w:pPr>
              <w:spacing w:line="480" w:lineRule="auto"/>
              <w:jc w:val="center"/>
              <w:rPr>
                <w:noProof/>
                <w:sz w:val="20"/>
                <w:szCs w:val="20"/>
              </w:rPr>
            </w:pPr>
            <w:r w:rsidRPr="004F4771">
              <w:rPr>
                <w:noProof/>
                <w:sz w:val="20"/>
                <w:szCs w:val="20"/>
              </w:rPr>
              <w:t>4.85  (2.20 -10.68)</w:t>
            </w:r>
          </w:p>
        </w:tc>
        <w:tc>
          <w:tcPr>
            <w:tcW w:w="1914" w:type="dxa"/>
            <w:tcBorders>
              <w:left w:val="nil"/>
              <w:right w:val="nil"/>
            </w:tcBorders>
          </w:tcPr>
          <w:p w14:paraId="31F08439" w14:textId="77777777" w:rsidR="005D481B" w:rsidRPr="004F4771" w:rsidRDefault="005D481B" w:rsidP="005D481B">
            <w:pPr>
              <w:spacing w:line="480" w:lineRule="auto"/>
              <w:jc w:val="center"/>
              <w:rPr>
                <w:noProof/>
                <w:sz w:val="20"/>
                <w:szCs w:val="20"/>
              </w:rPr>
            </w:pPr>
            <w:r w:rsidRPr="004F4771">
              <w:rPr>
                <w:noProof/>
                <w:sz w:val="20"/>
                <w:szCs w:val="20"/>
              </w:rPr>
              <w:t>1.12  (0.33 -3.83 )</w:t>
            </w:r>
          </w:p>
        </w:tc>
        <w:tc>
          <w:tcPr>
            <w:tcW w:w="1559" w:type="dxa"/>
            <w:tcBorders>
              <w:left w:val="nil"/>
              <w:right w:val="single" w:sz="4" w:space="0" w:color="auto"/>
            </w:tcBorders>
          </w:tcPr>
          <w:p w14:paraId="730D3EB1" w14:textId="77777777" w:rsidR="005D481B" w:rsidRPr="004F4771" w:rsidRDefault="005D481B" w:rsidP="005D481B">
            <w:pPr>
              <w:spacing w:line="480" w:lineRule="auto"/>
              <w:jc w:val="center"/>
              <w:rPr>
                <w:noProof/>
                <w:sz w:val="20"/>
                <w:szCs w:val="20"/>
              </w:rPr>
            </w:pPr>
            <w:r w:rsidRPr="004F4771">
              <w:rPr>
                <w:noProof/>
                <w:sz w:val="20"/>
                <w:szCs w:val="20"/>
              </w:rPr>
              <w:t>0.98  (0.78 -1.24 )</w:t>
            </w:r>
          </w:p>
        </w:tc>
      </w:tr>
      <w:tr w:rsidR="005D481B" w:rsidRPr="00B91D89" w14:paraId="2312CDF2" w14:textId="77777777" w:rsidTr="00A7576E">
        <w:tc>
          <w:tcPr>
            <w:tcW w:w="993" w:type="dxa"/>
            <w:tcBorders>
              <w:right w:val="nil"/>
            </w:tcBorders>
          </w:tcPr>
          <w:p w14:paraId="353DBA98" w14:textId="77777777" w:rsidR="005D481B" w:rsidRPr="00B91D89" w:rsidRDefault="005D481B" w:rsidP="005D481B">
            <w:pPr>
              <w:spacing w:line="480" w:lineRule="auto"/>
              <w:rPr>
                <w:b/>
                <w:sz w:val="20"/>
                <w:szCs w:val="20"/>
              </w:rPr>
            </w:pPr>
          </w:p>
        </w:tc>
        <w:tc>
          <w:tcPr>
            <w:tcW w:w="1039" w:type="dxa"/>
            <w:tcBorders>
              <w:left w:val="nil"/>
              <w:right w:val="nil"/>
            </w:tcBorders>
          </w:tcPr>
          <w:p w14:paraId="1C2C2041" w14:textId="77777777" w:rsidR="005D481B" w:rsidRPr="00B91D89" w:rsidRDefault="005D481B" w:rsidP="005D481B">
            <w:pPr>
              <w:spacing w:line="480" w:lineRule="auto"/>
              <w:jc w:val="center"/>
              <w:rPr>
                <w:sz w:val="20"/>
                <w:szCs w:val="20"/>
              </w:rPr>
            </w:pPr>
            <w:r w:rsidRPr="00B91D89">
              <w:rPr>
                <w:sz w:val="20"/>
                <w:szCs w:val="20"/>
              </w:rPr>
              <w:t>2008</w:t>
            </w:r>
          </w:p>
        </w:tc>
        <w:tc>
          <w:tcPr>
            <w:tcW w:w="1039" w:type="dxa"/>
            <w:tcBorders>
              <w:left w:val="nil"/>
              <w:right w:val="nil"/>
            </w:tcBorders>
          </w:tcPr>
          <w:p w14:paraId="63DE1894" w14:textId="77777777" w:rsidR="005D481B" w:rsidRPr="004F4771" w:rsidRDefault="005D481B" w:rsidP="005D481B">
            <w:pPr>
              <w:spacing w:line="480" w:lineRule="auto"/>
              <w:jc w:val="center"/>
              <w:rPr>
                <w:noProof/>
                <w:sz w:val="20"/>
                <w:szCs w:val="20"/>
              </w:rPr>
            </w:pPr>
            <w:r w:rsidRPr="004F4771">
              <w:rPr>
                <w:noProof/>
                <w:sz w:val="20"/>
                <w:szCs w:val="20"/>
              </w:rPr>
              <w:t>12</w:t>
            </w:r>
          </w:p>
        </w:tc>
        <w:tc>
          <w:tcPr>
            <w:tcW w:w="1040" w:type="dxa"/>
            <w:tcBorders>
              <w:left w:val="nil"/>
              <w:right w:val="nil"/>
            </w:tcBorders>
          </w:tcPr>
          <w:p w14:paraId="5A61E418" w14:textId="77777777" w:rsidR="005D481B" w:rsidRPr="004F4771" w:rsidRDefault="005D481B" w:rsidP="005D481B">
            <w:pPr>
              <w:spacing w:line="480" w:lineRule="auto"/>
              <w:jc w:val="center"/>
              <w:rPr>
                <w:noProof/>
                <w:sz w:val="20"/>
                <w:szCs w:val="20"/>
              </w:rPr>
            </w:pPr>
            <w:r w:rsidRPr="004F4771">
              <w:rPr>
                <w:noProof/>
                <w:sz w:val="20"/>
                <w:szCs w:val="20"/>
              </w:rPr>
              <w:t>269</w:t>
            </w:r>
          </w:p>
        </w:tc>
        <w:tc>
          <w:tcPr>
            <w:tcW w:w="1914" w:type="dxa"/>
            <w:tcBorders>
              <w:left w:val="nil"/>
              <w:right w:val="nil"/>
            </w:tcBorders>
          </w:tcPr>
          <w:p w14:paraId="78784FFF" w14:textId="77777777" w:rsidR="005D481B" w:rsidRPr="004F4771" w:rsidRDefault="005D481B" w:rsidP="005D481B">
            <w:pPr>
              <w:spacing w:line="480" w:lineRule="auto"/>
              <w:jc w:val="center"/>
              <w:rPr>
                <w:noProof/>
                <w:sz w:val="20"/>
                <w:szCs w:val="20"/>
              </w:rPr>
            </w:pPr>
            <w:r w:rsidRPr="004F4771">
              <w:rPr>
                <w:noProof/>
                <w:sz w:val="20"/>
                <w:szCs w:val="20"/>
              </w:rPr>
              <w:t>4.41  (1.98 -9.84 )</w:t>
            </w:r>
          </w:p>
        </w:tc>
        <w:tc>
          <w:tcPr>
            <w:tcW w:w="1914" w:type="dxa"/>
            <w:tcBorders>
              <w:left w:val="nil"/>
              <w:right w:val="nil"/>
            </w:tcBorders>
          </w:tcPr>
          <w:p w14:paraId="3AA1DD54" w14:textId="77777777" w:rsidR="005D481B" w:rsidRPr="004F4771" w:rsidRDefault="005D481B" w:rsidP="005D481B">
            <w:pPr>
              <w:spacing w:line="480" w:lineRule="auto"/>
              <w:jc w:val="center"/>
              <w:rPr>
                <w:noProof/>
                <w:sz w:val="20"/>
                <w:szCs w:val="20"/>
              </w:rPr>
            </w:pPr>
            <w:r w:rsidRPr="004F4771">
              <w:rPr>
                <w:noProof/>
                <w:sz w:val="20"/>
                <w:szCs w:val="20"/>
              </w:rPr>
              <w:t>1.02  (0.32 -3.26 )</w:t>
            </w:r>
          </w:p>
        </w:tc>
        <w:tc>
          <w:tcPr>
            <w:tcW w:w="1559" w:type="dxa"/>
            <w:tcBorders>
              <w:left w:val="nil"/>
              <w:right w:val="single" w:sz="4" w:space="0" w:color="auto"/>
            </w:tcBorders>
          </w:tcPr>
          <w:p w14:paraId="6EB4A45F" w14:textId="77777777" w:rsidR="005D481B" w:rsidRPr="004F4771" w:rsidRDefault="005D481B" w:rsidP="005D481B">
            <w:pPr>
              <w:spacing w:line="480" w:lineRule="auto"/>
              <w:jc w:val="center"/>
              <w:rPr>
                <w:noProof/>
                <w:sz w:val="20"/>
                <w:szCs w:val="20"/>
              </w:rPr>
            </w:pPr>
            <w:r>
              <w:rPr>
                <w:noProof/>
                <w:sz w:val="20"/>
                <w:szCs w:val="20"/>
              </w:rPr>
              <w:t>P=0.8</w:t>
            </w:r>
            <w:r w:rsidRPr="004F4771">
              <w:rPr>
                <w:noProof/>
                <w:sz w:val="20"/>
                <w:szCs w:val="20"/>
              </w:rPr>
              <w:t>7</w:t>
            </w:r>
          </w:p>
        </w:tc>
      </w:tr>
      <w:tr w:rsidR="005D481B" w:rsidRPr="00B91D89" w14:paraId="2872C210" w14:textId="77777777" w:rsidTr="00A7576E">
        <w:tc>
          <w:tcPr>
            <w:tcW w:w="993" w:type="dxa"/>
            <w:tcBorders>
              <w:right w:val="nil"/>
            </w:tcBorders>
          </w:tcPr>
          <w:p w14:paraId="23737317" w14:textId="77777777" w:rsidR="005D481B" w:rsidRPr="00B91D89" w:rsidRDefault="005D481B" w:rsidP="005D481B">
            <w:pPr>
              <w:spacing w:line="480" w:lineRule="auto"/>
              <w:rPr>
                <w:b/>
                <w:sz w:val="20"/>
                <w:szCs w:val="20"/>
              </w:rPr>
            </w:pPr>
          </w:p>
        </w:tc>
        <w:tc>
          <w:tcPr>
            <w:tcW w:w="1039" w:type="dxa"/>
            <w:tcBorders>
              <w:left w:val="nil"/>
              <w:right w:val="nil"/>
            </w:tcBorders>
          </w:tcPr>
          <w:p w14:paraId="1F12F959" w14:textId="77777777" w:rsidR="005D481B" w:rsidRPr="00B91D89" w:rsidRDefault="005D481B" w:rsidP="005D481B">
            <w:pPr>
              <w:spacing w:line="480" w:lineRule="auto"/>
              <w:jc w:val="center"/>
              <w:rPr>
                <w:sz w:val="20"/>
                <w:szCs w:val="20"/>
              </w:rPr>
            </w:pPr>
            <w:r w:rsidRPr="00B91D89">
              <w:rPr>
                <w:sz w:val="20"/>
                <w:szCs w:val="20"/>
              </w:rPr>
              <w:t>2009</w:t>
            </w:r>
          </w:p>
        </w:tc>
        <w:tc>
          <w:tcPr>
            <w:tcW w:w="1039" w:type="dxa"/>
            <w:tcBorders>
              <w:left w:val="nil"/>
              <w:right w:val="nil"/>
            </w:tcBorders>
          </w:tcPr>
          <w:p w14:paraId="35F48374" w14:textId="77777777" w:rsidR="005D481B" w:rsidRPr="004F4771" w:rsidRDefault="005D481B" w:rsidP="005D481B">
            <w:pPr>
              <w:spacing w:line="480" w:lineRule="auto"/>
              <w:jc w:val="center"/>
              <w:rPr>
                <w:noProof/>
                <w:sz w:val="20"/>
                <w:szCs w:val="20"/>
              </w:rPr>
            </w:pPr>
            <w:r w:rsidRPr="004F4771">
              <w:rPr>
                <w:noProof/>
                <w:sz w:val="20"/>
                <w:szCs w:val="20"/>
              </w:rPr>
              <w:t>12</w:t>
            </w:r>
          </w:p>
        </w:tc>
        <w:tc>
          <w:tcPr>
            <w:tcW w:w="1040" w:type="dxa"/>
            <w:tcBorders>
              <w:left w:val="nil"/>
              <w:right w:val="nil"/>
            </w:tcBorders>
          </w:tcPr>
          <w:p w14:paraId="0063D4DB" w14:textId="77777777" w:rsidR="005D481B" w:rsidRPr="004F4771" w:rsidRDefault="005D481B" w:rsidP="005D481B">
            <w:pPr>
              <w:spacing w:line="480" w:lineRule="auto"/>
              <w:jc w:val="center"/>
              <w:rPr>
                <w:noProof/>
                <w:sz w:val="20"/>
                <w:szCs w:val="20"/>
              </w:rPr>
            </w:pPr>
            <w:r w:rsidRPr="004F4771">
              <w:rPr>
                <w:noProof/>
                <w:sz w:val="20"/>
                <w:szCs w:val="20"/>
              </w:rPr>
              <w:t>276</w:t>
            </w:r>
          </w:p>
        </w:tc>
        <w:tc>
          <w:tcPr>
            <w:tcW w:w="1914" w:type="dxa"/>
            <w:tcBorders>
              <w:left w:val="nil"/>
              <w:right w:val="nil"/>
            </w:tcBorders>
          </w:tcPr>
          <w:p w14:paraId="10E995A0" w14:textId="77777777" w:rsidR="005D481B" w:rsidRPr="004F4771" w:rsidRDefault="005D481B" w:rsidP="005D481B">
            <w:pPr>
              <w:spacing w:line="480" w:lineRule="auto"/>
              <w:jc w:val="center"/>
              <w:rPr>
                <w:noProof/>
                <w:sz w:val="20"/>
                <w:szCs w:val="20"/>
              </w:rPr>
            </w:pPr>
            <w:r w:rsidRPr="004F4771">
              <w:rPr>
                <w:noProof/>
                <w:sz w:val="20"/>
                <w:szCs w:val="20"/>
              </w:rPr>
              <w:t>4.13  (1.83 -9.31 )</w:t>
            </w:r>
          </w:p>
        </w:tc>
        <w:tc>
          <w:tcPr>
            <w:tcW w:w="1914" w:type="dxa"/>
            <w:tcBorders>
              <w:left w:val="nil"/>
              <w:right w:val="nil"/>
            </w:tcBorders>
          </w:tcPr>
          <w:p w14:paraId="6C1DDA37" w14:textId="77777777" w:rsidR="005D481B" w:rsidRPr="004F4771" w:rsidRDefault="005D481B" w:rsidP="005D481B">
            <w:pPr>
              <w:spacing w:line="480" w:lineRule="auto"/>
              <w:jc w:val="center"/>
              <w:rPr>
                <w:noProof/>
                <w:sz w:val="20"/>
                <w:szCs w:val="20"/>
              </w:rPr>
            </w:pPr>
            <w:r w:rsidRPr="004F4771">
              <w:rPr>
                <w:noProof/>
                <w:sz w:val="20"/>
                <w:szCs w:val="20"/>
              </w:rPr>
              <w:t>0.95  (0.29 -3.09 )</w:t>
            </w:r>
          </w:p>
        </w:tc>
        <w:tc>
          <w:tcPr>
            <w:tcW w:w="1559" w:type="dxa"/>
            <w:tcBorders>
              <w:left w:val="nil"/>
              <w:right w:val="single" w:sz="4" w:space="0" w:color="auto"/>
            </w:tcBorders>
          </w:tcPr>
          <w:p w14:paraId="504955F0" w14:textId="77777777" w:rsidR="005D481B" w:rsidRPr="004F4771" w:rsidRDefault="005D481B" w:rsidP="005D481B">
            <w:pPr>
              <w:spacing w:line="480" w:lineRule="auto"/>
              <w:jc w:val="center"/>
              <w:rPr>
                <w:noProof/>
                <w:sz w:val="20"/>
                <w:szCs w:val="20"/>
              </w:rPr>
            </w:pPr>
          </w:p>
        </w:tc>
      </w:tr>
      <w:tr w:rsidR="005D481B" w:rsidRPr="00B91D89" w14:paraId="3F79BB90" w14:textId="77777777" w:rsidTr="00A7576E">
        <w:tc>
          <w:tcPr>
            <w:tcW w:w="993" w:type="dxa"/>
            <w:tcBorders>
              <w:right w:val="nil"/>
            </w:tcBorders>
          </w:tcPr>
          <w:p w14:paraId="558BAC8A" w14:textId="77777777" w:rsidR="005D481B" w:rsidRPr="00B91D89" w:rsidRDefault="005D481B" w:rsidP="005D481B">
            <w:pPr>
              <w:spacing w:line="480" w:lineRule="auto"/>
              <w:rPr>
                <w:b/>
                <w:sz w:val="20"/>
                <w:szCs w:val="20"/>
              </w:rPr>
            </w:pPr>
          </w:p>
        </w:tc>
        <w:tc>
          <w:tcPr>
            <w:tcW w:w="1039" w:type="dxa"/>
            <w:tcBorders>
              <w:left w:val="nil"/>
              <w:right w:val="nil"/>
            </w:tcBorders>
          </w:tcPr>
          <w:p w14:paraId="6A6703F8" w14:textId="77777777" w:rsidR="005D481B" w:rsidRPr="00B91D89" w:rsidRDefault="005D481B" w:rsidP="005D481B">
            <w:pPr>
              <w:spacing w:line="480" w:lineRule="auto"/>
              <w:jc w:val="center"/>
              <w:rPr>
                <w:sz w:val="20"/>
                <w:szCs w:val="20"/>
              </w:rPr>
            </w:pPr>
            <w:r w:rsidRPr="00B91D89">
              <w:rPr>
                <w:sz w:val="20"/>
                <w:szCs w:val="20"/>
              </w:rPr>
              <w:t>2010</w:t>
            </w:r>
          </w:p>
        </w:tc>
        <w:tc>
          <w:tcPr>
            <w:tcW w:w="1039" w:type="dxa"/>
            <w:tcBorders>
              <w:left w:val="nil"/>
              <w:right w:val="nil"/>
            </w:tcBorders>
          </w:tcPr>
          <w:p w14:paraId="0D103922" w14:textId="77777777" w:rsidR="005D481B" w:rsidRPr="004F4771" w:rsidRDefault="005D481B" w:rsidP="005D481B">
            <w:pPr>
              <w:spacing w:line="480" w:lineRule="auto"/>
              <w:jc w:val="center"/>
              <w:rPr>
                <w:noProof/>
                <w:sz w:val="20"/>
                <w:szCs w:val="20"/>
              </w:rPr>
            </w:pPr>
            <w:r w:rsidRPr="004F4771">
              <w:rPr>
                <w:noProof/>
                <w:sz w:val="20"/>
                <w:szCs w:val="20"/>
              </w:rPr>
              <w:t>14</w:t>
            </w:r>
          </w:p>
        </w:tc>
        <w:tc>
          <w:tcPr>
            <w:tcW w:w="1040" w:type="dxa"/>
            <w:tcBorders>
              <w:left w:val="nil"/>
              <w:right w:val="nil"/>
            </w:tcBorders>
          </w:tcPr>
          <w:p w14:paraId="426C8061" w14:textId="77777777" w:rsidR="005D481B" w:rsidRPr="004F4771" w:rsidRDefault="005D481B" w:rsidP="005D481B">
            <w:pPr>
              <w:spacing w:line="480" w:lineRule="auto"/>
              <w:jc w:val="center"/>
              <w:rPr>
                <w:noProof/>
                <w:sz w:val="20"/>
                <w:szCs w:val="20"/>
              </w:rPr>
            </w:pPr>
            <w:r w:rsidRPr="004F4771">
              <w:rPr>
                <w:noProof/>
                <w:sz w:val="20"/>
                <w:szCs w:val="20"/>
              </w:rPr>
              <w:t>314</w:t>
            </w:r>
          </w:p>
        </w:tc>
        <w:tc>
          <w:tcPr>
            <w:tcW w:w="1914" w:type="dxa"/>
            <w:tcBorders>
              <w:left w:val="nil"/>
              <w:right w:val="nil"/>
            </w:tcBorders>
          </w:tcPr>
          <w:p w14:paraId="5785D776" w14:textId="77777777" w:rsidR="005D481B" w:rsidRPr="004F4771" w:rsidRDefault="005D481B" w:rsidP="005D481B">
            <w:pPr>
              <w:spacing w:line="480" w:lineRule="auto"/>
              <w:jc w:val="center"/>
              <w:rPr>
                <w:noProof/>
                <w:sz w:val="20"/>
                <w:szCs w:val="20"/>
              </w:rPr>
            </w:pPr>
            <w:r w:rsidRPr="004F4771">
              <w:rPr>
                <w:noProof/>
                <w:sz w:val="20"/>
                <w:szCs w:val="20"/>
              </w:rPr>
              <w:t>4.37  (2.11 -9.04 )</w:t>
            </w:r>
          </w:p>
        </w:tc>
        <w:tc>
          <w:tcPr>
            <w:tcW w:w="1914" w:type="dxa"/>
            <w:tcBorders>
              <w:left w:val="nil"/>
              <w:right w:val="nil"/>
            </w:tcBorders>
          </w:tcPr>
          <w:p w14:paraId="44A7BBFC" w14:textId="77777777" w:rsidR="005D481B" w:rsidRPr="004F4771" w:rsidRDefault="005D481B" w:rsidP="005D481B">
            <w:pPr>
              <w:spacing w:line="480" w:lineRule="auto"/>
              <w:jc w:val="center"/>
              <w:rPr>
                <w:noProof/>
                <w:sz w:val="20"/>
                <w:szCs w:val="20"/>
              </w:rPr>
            </w:pPr>
            <w:r w:rsidRPr="004F4771">
              <w:rPr>
                <w:noProof/>
                <w:sz w:val="20"/>
                <w:szCs w:val="20"/>
              </w:rPr>
              <w:t>1.01  (0.32 -3.15 )</w:t>
            </w:r>
          </w:p>
        </w:tc>
        <w:tc>
          <w:tcPr>
            <w:tcW w:w="1559" w:type="dxa"/>
            <w:tcBorders>
              <w:left w:val="nil"/>
              <w:right w:val="single" w:sz="4" w:space="0" w:color="auto"/>
            </w:tcBorders>
          </w:tcPr>
          <w:p w14:paraId="71E37E85" w14:textId="77777777" w:rsidR="005D481B" w:rsidRPr="00C617E3" w:rsidRDefault="005D481B" w:rsidP="005D481B">
            <w:pPr>
              <w:spacing w:line="480" w:lineRule="auto"/>
              <w:jc w:val="center"/>
              <w:rPr>
                <w:sz w:val="20"/>
                <w:szCs w:val="20"/>
              </w:rPr>
            </w:pPr>
          </w:p>
        </w:tc>
      </w:tr>
      <w:tr w:rsidR="005D481B" w:rsidRPr="00B91D89" w14:paraId="244E91FE" w14:textId="77777777" w:rsidTr="00A7576E">
        <w:tc>
          <w:tcPr>
            <w:tcW w:w="993" w:type="dxa"/>
            <w:tcBorders>
              <w:right w:val="nil"/>
            </w:tcBorders>
            <w:shd w:val="clear" w:color="auto" w:fill="D9D9D9" w:themeFill="background1" w:themeFillShade="D9"/>
          </w:tcPr>
          <w:p w14:paraId="3C1D57E8" w14:textId="77777777" w:rsidR="005D481B" w:rsidRPr="00B91D89" w:rsidRDefault="005D481B" w:rsidP="005D481B">
            <w:pPr>
              <w:spacing w:line="480" w:lineRule="auto"/>
              <w:rPr>
                <w:b/>
                <w:sz w:val="20"/>
                <w:szCs w:val="20"/>
              </w:rPr>
            </w:pPr>
          </w:p>
        </w:tc>
        <w:tc>
          <w:tcPr>
            <w:tcW w:w="1039" w:type="dxa"/>
            <w:tcBorders>
              <w:left w:val="nil"/>
              <w:right w:val="nil"/>
            </w:tcBorders>
            <w:shd w:val="clear" w:color="auto" w:fill="D9D9D9" w:themeFill="background1" w:themeFillShade="D9"/>
          </w:tcPr>
          <w:p w14:paraId="4CC23BE4" w14:textId="77777777" w:rsidR="005D481B" w:rsidRPr="00B91D89" w:rsidRDefault="005D481B" w:rsidP="005D481B">
            <w:pPr>
              <w:spacing w:line="480" w:lineRule="auto"/>
              <w:jc w:val="center"/>
              <w:rPr>
                <w:sz w:val="20"/>
                <w:szCs w:val="20"/>
              </w:rPr>
            </w:pPr>
            <w:r w:rsidRPr="00B91D89">
              <w:rPr>
                <w:sz w:val="20"/>
                <w:szCs w:val="20"/>
              </w:rPr>
              <w:t>2011</w:t>
            </w:r>
          </w:p>
        </w:tc>
        <w:tc>
          <w:tcPr>
            <w:tcW w:w="1039" w:type="dxa"/>
            <w:tcBorders>
              <w:left w:val="nil"/>
              <w:right w:val="nil"/>
            </w:tcBorders>
            <w:shd w:val="clear" w:color="auto" w:fill="D9D9D9" w:themeFill="background1" w:themeFillShade="D9"/>
          </w:tcPr>
          <w:p w14:paraId="52808726" w14:textId="77777777" w:rsidR="005D481B" w:rsidRPr="004F4771" w:rsidRDefault="005D481B" w:rsidP="005D481B">
            <w:pPr>
              <w:spacing w:line="480" w:lineRule="auto"/>
              <w:jc w:val="center"/>
              <w:rPr>
                <w:noProof/>
                <w:sz w:val="20"/>
                <w:szCs w:val="20"/>
              </w:rPr>
            </w:pPr>
            <w:r w:rsidRPr="004F4771">
              <w:rPr>
                <w:noProof/>
                <w:sz w:val="20"/>
                <w:szCs w:val="20"/>
              </w:rPr>
              <w:t>14</w:t>
            </w:r>
          </w:p>
        </w:tc>
        <w:tc>
          <w:tcPr>
            <w:tcW w:w="1040" w:type="dxa"/>
            <w:tcBorders>
              <w:left w:val="nil"/>
              <w:right w:val="nil"/>
            </w:tcBorders>
            <w:shd w:val="clear" w:color="auto" w:fill="D9D9D9" w:themeFill="background1" w:themeFillShade="D9"/>
          </w:tcPr>
          <w:p w14:paraId="27CD972C" w14:textId="77777777" w:rsidR="005D481B" w:rsidRPr="004F4771" w:rsidRDefault="005D481B" w:rsidP="005D481B">
            <w:pPr>
              <w:spacing w:line="480" w:lineRule="auto"/>
              <w:jc w:val="center"/>
              <w:rPr>
                <w:noProof/>
                <w:sz w:val="20"/>
                <w:szCs w:val="20"/>
              </w:rPr>
            </w:pPr>
            <w:r w:rsidRPr="004F4771">
              <w:rPr>
                <w:noProof/>
                <w:sz w:val="20"/>
                <w:szCs w:val="20"/>
              </w:rPr>
              <w:t>346</w:t>
            </w:r>
          </w:p>
        </w:tc>
        <w:tc>
          <w:tcPr>
            <w:tcW w:w="1914" w:type="dxa"/>
            <w:tcBorders>
              <w:left w:val="nil"/>
              <w:right w:val="nil"/>
            </w:tcBorders>
            <w:shd w:val="clear" w:color="auto" w:fill="D9D9D9" w:themeFill="background1" w:themeFillShade="D9"/>
          </w:tcPr>
          <w:p w14:paraId="152D28B6" w14:textId="77777777" w:rsidR="005D481B" w:rsidRPr="004F4771" w:rsidRDefault="005D481B" w:rsidP="005D481B">
            <w:pPr>
              <w:spacing w:line="480" w:lineRule="auto"/>
              <w:jc w:val="center"/>
              <w:rPr>
                <w:noProof/>
                <w:sz w:val="20"/>
                <w:szCs w:val="20"/>
              </w:rPr>
            </w:pPr>
            <w:r w:rsidRPr="004F4771">
              <w:rPr>
                <w:noProof/>
                <w:sz w:val="20"/>
                <w:szCs w:val="20"/>
              </w:rPr>
              <w:t>4.04  (2.02 -8.05 )</w:t>
            </w:r>
          </w:p>
        </w:tc>
        <w:tc>
          <w:tcPr>
            <w:tcW w:w="1914" w:type="dxa"/>
            <w:tcBorders>
              <w:left w:val="nil"/>
              <w:right w:val="nil"/>
            </w:tcBorders>
            <w:shd w:val="clear" w:color="auto" w:fill="D9D9D9" w:themeFill="background1" w:themeFillShade="D9"/>
          </w:tcPr>
          <w:p w14:paraId="007F8AAA" w14:textId="77777777" w:rsidR="005D481B" w:rsidRPr="004F4771" w:rsidRDefault="005D481B" w:rsidP="005D481B">
            <w:pPr>
              <w:spacing w:line="480" w:lineRule="auto"/>
              <w:jc w:val="center"/>
              <w:rPr>
                <w:noProof/>
                <w:sz w:val="20"/>
                <w:szCs w:val="20"/>
              </w:rPr>
            </w:pPr>
            <w:r w:rsidRPr="004F4771">
              <w:rPr>
                <w:noProof/>
                <w:sz w:val="20"/>
                <w:szCs w:val="20"/>
              </w:rPr>
              <w:t>0.93  (0.32 -2.75 )</w:t>
            </w:r>
          </w:p>
        </w:tc>
        <w:tc>
          <w:tcPr>
            <w:tcW w:w="1559" w:type="dxa"/>
            <w:tcBorders>
              <w:left w:val="nil"/>
              <w:right w:val="single" w:sz="4" w:space="0" w:color="auto"/>
            </w:tcBorders>
            <w:shd w:val="clear" w:color="auto" w:fill="D9D9D9" w:themeFill="background1" w:themeFillShade="D9"/>
          </w:tcPr>
          <w:p w14:paraId="37F7463E" w14:textId="77777777" w:rsidR="005D481B" w:rsidRPr="00C617E3" w:rsidRDefault="005D481B" w:rsidP="005D481B">
            <w:pPr>
              <w:spacing w:line="480" w:lineRule="auto"/>
              <w:jc w:val="center"/>
              <w:rPr>
                <w:sz w:val="20"/>
                <w:szCs w:val="20"/>
              </w:rPr>
            </w:pPr>
          </w:p>
        </w:tc>
      </w:tr>
      <w:tr w:rsidR="005D481B" w:rsidRPr="00B91D89" w14:paraId="4D82D1F4" w14:textId="77777777" w:rsidTr="00A7576E">
        <w:tc>
          <w:tcPr>
            <w:tcW w:w="993" w:type="dxa"/>
            <w:tcBorders>
              <w:right w:val="nil"/>
            </w:tcBorders>
            <w:shd w:val="clear" w:color="auto" w:fill="D9D9D9" w:themeFill="background1" w:themeFillShade="D9"/>
          </w:tcPr>
          <w:p w14:paraId="75437791" w14:textId="77777777" w:rsidR="005D481B" w:rsidRPr="00B91D89" w:rsidRDefault="005D481B" w:rsidP="005D481B">
            <w:pPr>
              <w:spacing w:line="480" w:lineRule="auto"/>
              <w:rPr>
                <w:b/>
                <w:sz w:val="20"/>
                <w:szCs w:val="20"/>
              </w:rPr>
            </w:pPr>
          </w:p>
        </w:tc>
        <w:tc>
          <w:tcPr>
            <w:tcW w:w="1039" w:type="dxa"/>
            <w:tcBorders>
              <w:left w:val="nil"/>
              <w:right w:val="nil"/>
            </w:tcBorders>
            <w:shd w:val="clear" w:color="auto" w:fill="D9D9D9" w:themeFill="background1" w:themeFillShade="D9"/>
          </w:tcPr>
          <w:p w14:paraId="384EDBA7" w14:textId="77777777" w:rsidR="005D481B" w:rsidRPr="00B91D89" w:rsidRDefault="005D481B" w:rsidP="005D481B">
            <w:pPr>
              <w:spacing w:line="480" w:lineRule="auto"/>
              <w:jc w:val="center"/>
              <w:rPr>
                <w:sz w:val="20"/>
                <w:szCs w:val="20"/>
              </w:rPr>
            </w:pPr>
            <w:r w:rsidRPr="00B91D89">
              <w:rPr>
                <w:sz w:val="20"/>
                <w:szCs w:val="20"/>
              </w:rPr>
              <w:t>2012</w:t>
            </w:r>
          </w:p>
        </w:tc>
        <w:tc>
          <w:tcPr>
            <w:tcW w:w="1039" w:type="dxa"/>
            <w:tcBorders>
              <w:left w:val="nil"/>
              <w:right w:val="nil"/>
            </w:tcBorders>
            <w:shd w:val="clear" w:color="auto" w:fill="D9D9D9" w:themeFill="background1" w:themeFillShade="D9"/>
          </w:tcPr>
          <w:p w14:paraId="444D77C0" w14:textId="77777777" w:rsidR="005D481B" w:rsidRPr="004F4771" w:rsidRDefault="005D481B" w:rsidP="005D481B">
            <w:pPr>
              <w:spacing w:line="480" w:lineRule="auto"/>
              <w:jc w:val="center"/>
              <w:rPr>
                <w:noProof/>
                <w:sz w:val="20"/>
                <w:szCs w:val="20"/>
              </w:rPr>
            </w:pPr>
            <w:r w:rsidRPr="004F4771">
              <w:rPr>
                <w:noProof/>
                <w:sz w:val="20"/>
                <w:szCs w:val="20"/>
              </w:rPr>
              <w:t>14</w:t>
            </w:r>
          </w:p>
        </w:tc>
        <w:tc>
          <w:tcPr>
            <w:tcW w:w="1040" w:type="dxa"/>
            <w:tcBorders>
              <w:left w:val="nil"/>
              <w:right w:val="nil"/>
            </w:tcBorders>
            <w:shd w:val="clear" w:color="auto" w:fill="D9D9D9" w:themeFill="background1" w:themeFillShade="D9"/>
          </w:tcPr>
          <w:p w14:paraId="6AF7D1AC" w14:textId="77777777" w:rsidR="005D481B" w:rsidRPr="004F4771" w:rsidRDefault="005D481B" w:rsidP="005D481B">
            <w:pPr>
              <w:spacing w:line="480" w:lineRule="auto"/>
              <w:jc w:val="center"/>
              <w:rPr>
                <w:noProof/>
                <w:sz w:val="20"/>
                <w:szCs w:val="20"/>
              </w:rPr>
            </w:pPr>
            <w:r w:rsidRPr="004F4771">
              <w:rPr>
                <w:noProof/>
                <w:sz w:val="20"/>
                <w:szCs w:val="20"/>
              </w:rPr>
              <w:t>352</w:t>
            </w:r>
          </w:p>
        </w:tc>
        <w:tc>
          <w:tcPr>
            <w:tcW w:w="1914" w:type="dxa"/>
            <w:tcBorders>
              <w:left w:val="nil"/>
              <w:right w:val="nil"/>
            </w:tcBorders>
            <w:shd w:val="clear" w:color="auto" w:fill="D9D9D9" w:themeFill="background1" w:themeFillShade="D9"/>
          </w:tcPr>
          <w:p w14:paraId="403393EB" w14:textId="77777777" w:rsidR="005D481B" w:rsidRPr="004F4771" w:rsidRDefault="005D481B" w:rsidP="005D481B">
            <w:pPr>
              <w:spacing w:line="480" w:lineRule="auto"/>
              <w:jc w:val="center"/>
              <w:rPr>
                <w:noProof/>
                <w:sz w:val="20"/>
                <w:szCs w:val="20"/>
              </w:rPr>
            </w:pPr>
            <w:r w:rsidRPr="004F4771">
              <w:rPr>
                <w:noProof/>
                <w:sz w:val="20"/>
                <w:szCs w:val="20"/>
              </w:rPr>
              <w:t>3.89  (1.87 -8.08 )</w:t>
            </w:r>
          </w:p>
        </w:tc>
        <w:tc>
          <w:tcPr>
            <w:tcW w:w="1914" w:type="dxa"/>
            <w:tcBorders>
              <w:left w:val="nil"/>
              <w:right w:val="nil"/>
            </w:tcBorders>
            <w:shd w:val="clear" w:color="auto" w:fill="D9D9D9" w:themeFill="background1" w:themeFillShade="D9"/>
          </w:tcPr>
          <w:p w14:paraId="15BE6F85" w14:textId="77777777" w:rsidR="005D481B" w:rsidRPr="004F4771" w:rsidRDefault="005D481B" w:rsidP="005D481B">
            <w:pPr>
              <w:spacing w:line="480" w:lineRule="auto"/>
              <w:jc w:val="center"/>
              <w:rPr>
                <w:noProof/>
                <w:sz w:val="20"/>
                <w:szCs w:val="20"/>
              </w:rPr>
            </w:pPr>
            <w:r w:rsidRPr="004F4771">
              <w:rPr>
                <w:noProof/>
                <w:sz w:val="20"/>
                <w:szCs w:val="20"/>
              </w:rPr>
              <w:t>0.90  (0.29 -2.79 )</w:t>
            </w:r>
          </w:p>
        </w:tc>
        <w:tc>
          <w:tcPr>
            <w:tcW w:w="1559" w:type="dxa"/>
            <w:tcBorders>
              <w:left w:val="nil"/>
              <w:right w:val="single" w:sz="4" w:space="0" w:color="auto"/>
            </w:tcBorders>
            <w:shd w:val="clear" w:color="auto" w:fill="D9D9D9" w:themeFill="background1" w:themeFillShade="D9"/>
          </w:tcPr>
          <w:p w14:paraId="45C9104A" w14:textId="77777777" w:rsidR="005D481B" w:rsidRPr="004F4771" w:rsidRDefault="005D481B" w:rsidP="005D481B">
            <w:pPr>
              <w:spacing w:line="480" w:lineRule="auto"/>
              <w:jc w:val="center"/>
              <w:rPr>
                <w:noProof/>
                <w:sz w:val="20"/>
                <w:szCs w:val="20"/>
              </w:rPr>
            </w:pPr>
            <w:r w:rsidRPr="004F4771">
              <w:rPr>
                <w:noProof/>
                <w:sz w:val="20"/>
                <w:szCs w:val="20"/>
              </w:rPr>
              <w:t>0.97  (0.84 -1.13 )</w:t>
            </w:r>
          </w:p>
        </w:tc>
      </w:tr>
      <w:tr w:rsidR="005D481B" w:rsidRPr="00B91D89" w14:paraId="4DF5D67A" w14:textId="77777777" w:rsidTr="00A7576E">
        <w:tc>
          <w:tcPr>
            <w:tcW w:w="993" w:type="dxa"/>
            <w:tcBorders>
              <w:right w:val="nil"/>
            </w:tcBorders>
            <w:shd w:val="clear" w:color="auto" w:fill="D9D9D9" w:themeFill="background1" w:themeFillShade="D9"/>
          </w:tcPr>
          <w:p w14:paraId="2EBD6D23" w14:textId="77777777" w:rsidR="005D481B" w:rsidRPr="00B91D89" w:rsidRDefault="005D481B" w:rsidP="005D481B">
            <w:pPr>
              <w:spacing w:line="480" w:lineRule="auto"/>
              <w:rPr>
                <w:b/>
                <w:sz w:val="20"/>
                <w:szCs w:val="20"/>
              </w:rPr>
            </w:pPr>
          </w:p>
        </w:tc>
        <w:tc>
          <w:tcPr>
            <w:tcW w:w="1039" w:type="dxa"/>
            <w:tcBorders>
              <w:left w:val="nil"/>
              <w:right w:val="nil"/>
            </w:tcBorders>
            <w:shd w:val="clear" w:color="auto" w:fill="D9D9D9" w:themeFill="background1" w:themeFillShade="D9"/>
          </w:tcPr>
          <w:p w14:paraId="341095FB" w14:textId="77777777" w:rsidR="005D481B" w:rsidRPr="00B91D89" w:rsidRDefault="005D481B" w:rsidP="005D481B">
            <w:pPr>
              <w:spacing w:line="480" w:lineRule="auto"/>
              <w:jc w:val="center"/>
              <w:rPr>
                <w:sz w:val="20"/>
                <w:szCs w:val="20"/>
              </w:rPr>
            </w:pPr>
            <w:r w:rsidRPr="00B91D89">
              <w:rPr>
                <w:sz w:val="20"/>
                <w:szCs w:val="20"/>
              </w:rPr>
              <w:t>2013</w:t>
            </w:r>
          </w:p>
        </w:tc>
        <w:tc>
          <w:tcPr>
            <w:tcW w:w="1039" w:type="dxa"/>
            <w:tcBorders>
              <w:left w:val="nil"/>
              <w:right w:val="nil"/>
            </w:tcBorders>
            <w:shd w:val="clear" w:color="auto" w:fill="D9D9D9" w:themeFill="background1" w:themeFillShade="D9"/>
          </w:tcPr>
          <w:p w14:paraId="7B5695D9" w14:textId="77777777" w:rsidR="005D481B" w:rsidRPr="004F4771" w:rsidRDefault="005D481B" w:rsidP="005D481B">
            <w:pPr>
              <w:spacing w:line="480" w:lineRule="auto"/>
              <w:jc w:val="center"/>
              <w:rPr>
                <w:noProof/>
                <w:sz w:val="20"/>
                <w:szCs w:val="20"/>
              </w:rPr>
            </w:pPr>
            <w:r w:rsidRPr="004F4771">
              <w:rPr>
                <w:noProof/>
                <w:sz w:val="20"/>
                <w:szCs w:val="20"/>
              </w:rPr>
              <w:t>16</w:t>
            </w:r>
          </w:p>
        </w:tc>
        <w:tc>
          <w:tcPr>
            <w:tcW w:w="1040" w:type="dxa"/>
            <w:tcBorders>
              <w:left w:val="nil"/>
              <w:right w:val="nil"/>
            </w:tcBorders>
            <w:shd w:val="clear" w:color="auto" w:fill="D9D9D9" w:themeFill="background1" w:themeFillShade="D9"/>
          </w:tcPr>
          <w:p w14:paraId="43BF939A" w14:textId="77777777" w:rsidR="005D481B" w:rsidRPr="004F4771" w:rsidRDefault="005D481B" w:rsidP="005D481B">
            <w:pPr>
              <w:spacing w:line="480" w:lineRule="auto"/>
              <w:jc w:val="center"/>
              <w:rPr>
                <w:noProof/>
                <w:sz w:val="20"/>
                <w:szCs w:val="20"/>
              </w:rPr>
            </w:pPr>
            <w:r w:rsidRPr="004F4771">
              <w:rPr>
                <w:noProof/>
                <w:sz w:val="20"/>
                <w:szCs w:val="20"/>
              </w:rPr>
              <w:t>331</w:t>
            </w:r>
          </w:p>
        </w:tc>
        <w:tc>
          <w:tcPr>
            <w:tcW w:w="1914" w:type="dxa"/>
            <w:tcBorders>
              <w:left w:val="nil"/>
              <w:right w:val="nil"/>
            </w:tcBorders>
            <w:shd w:val="clear" w:color="auto" w:fill="D9D9D9" w:themeFill="background1" w:themeFillShade="D9"/>
          </w:tcPr>
          <w:p w14:paraId="278E58D5" w14:textId="77777777" w:rsidR="005D481B" w:rsidRPr="004F4771" w:rsidRDefault="005D481B" w:rsidP="005D481B">
            <w:pPr>
              <w:spacing w:line="480" w:lineRule="auto"/>
              <w:jc w:val="center"/>
              <w:rPr>
                <w:noProof/>
                <w:sz w:val="20"/>
                <w:szCs w:val="20"/>
              </w:rPr>
            </w:pPr>
            <w:r w:rsidRPr="004F4771">
              <w:rPr>
                <w:noProof/>
                <w:sz w:val="20"/>
                <w:szCs w:val="20"/>
              </w:rPr>
              <w:t>4.82  (2.43 -9.57 )</w:t>
            </w:r>
          </w:p>
        </w:tc>
        <w:tc>
          <w:tcPr>
            <w:tcW w:w="1914" w:type="dxa"/>
            <w:tcBorders>
              <w:left w:val="nil"/>
              <w:right w:val="nil"/>
            </w:tcBorders>
            <w:shd w:val="clear" w:color="auto" w:fill="D9D9D9" w:themeFill="background1" w:themeFillShade="D9"/>
          </w:tcPr>
          <w:p w14:paraId="1AF2ADB6" w14:textId="77777777" w:rsidR="005D481B" w:rsidRPr="004F4771" w:rsidRDefault="005D481B" w:rsidP="005D481B">
            <w:pPr>
              <w:spacing w:line="480" w:lineRule="auto"/>
              <w:jc w:val="center"/>
              <w:rPr>
                <w:noProof/>
                <w:sz w:val="20"/>
                <w:szCs w:val="20"/>
              </w:rPr>
            </w:pPr>
            <w:r w:rsidRPr="004F4771">
              <w:rPr>
                <w:noProof/>
                <w:sz w:val="20"/>
                <w:szCs w:val="20"/>
              </w:rPr>
              <w:t>1.11  (0.36 -3.42 )</w:t>
            </w:r>
          </w:p>
        </w:tc>
        <w:tc>
          <w:tcPr>
            <w:tcW w:w="1559" w:type="dxa"/>
            <w:tcBorders>
              <w:left w:val="nil"/>
              <w:right w:val="single" w:sz="4" w:space="0" w:color="auto"/>
            </w:tcBorders>
            <w:shd w:val="clear" w:color="auto" w:fill="D9D9D9" w:themeFill="background1" w:themeFillShade="D9"/>
          </w:tcPr>
          <w:p w14:paraId="6AFED9C9" w14:textId="77777777" w:rsidR="005D481B" w:rsidRPr="004F4771" w:rsidRDefault="005D481B" w:rsidP="005D481B">
            <w:pPr>
              <w:spacing w:line="480" w:lineRule="auto"/>
              <w:jc w:val="center"/>
              <w:rPr>
                <w:noProof/>
                <w:sz w:val="20"/>
                <w:szCs w:val="20"/>
              </w:rPr>
            </w:pPr>
            <w:r>
              <w:rPr>
                <w:noProof/>
                <w:sz w:val="20"/>
                <w:szCs w:val="20"/>
              </w:rPr>
              <w:t>P=0.73</w:t>
            </w:r>
          </w:p>
        </w:tc>
      </w:tr>
      <w:tr w:rsidR="005D481B" w:rsidRPr="00B91D89" w14:paraId="0CA3A159" w14:textId="77777777" w:rsidTr="00A7576E">
        <w:tc>
          <w:tcPr>
            <w:tcW w:w="993" w:type="dxa"/>
            <w:tcBorders>
              <w:right w:val="nil"/>
            </w:tcBorders>
            <w:shd w:val="clear" w:color="auto" w:fill="D9D9D9" w:themeFill="background1" w:themeFillShade="D9"/>
          </w:tcPr>
          <w:p w14:paraId="6B31D3DE" w14:textId="77777777" w:rsidR="005D481B" w:rsidRPr="00B91D89" w:rsidRDefault="005D481B" w:rsidP="005D481B">
            <w:pPr>
              <w:spacing w:line="480" w:lineRule="auto"/>
              <w:rPr>
                <w:b/>
                <w:sz w:val="20"/>
                <w:szCs w:val="20"/>
              </w:rPr>
            </w:pPr>
          </w:p>
        </w:tc>
        <w:tc>
          <w:tcPr>
            <w:tcW w:w="1039" w:type="dxa"/>
            <w:tcBorders>
              <w:left w:val="nil"/>
              <w:right w:val="nil"/>
            </w:tcBorders>
            <w:shd w:val="clear" w:color="auto" w:fill="D9D9D9" w:themeFill="background1" w:themeFillShade="D9"/>
          </w:tcPr>
          <w:p w14:paraId="7199EBC6" w14:textId="77777777" w:rsidR="005D481B" w:rsidRPr="00B91D89" w:rsidRDefault="005D481B" w:rsidP="005D481B">
            <w:pPr>
              <w:spacing w:line="480" w:lineRule="auto"/>
              <w:jc w:val="center"/>
              <w:rPr>
                <w:sz w:val="20"/>
                <w:szCs w:val="20"/>
              </w:rPr>
            </w:pPr>
            <w:r w:rsidRPr="00B91D89">
              <w:rPr>
                <w:sz w:val="20"/>
                <w:szCs w:val="20"/>
              </w:rPr>
              <w:t>2014</w:t>
            </w:r>
          </w:p>
        </w:tc>
        <w:tc>
          <w:tcPr>
            <w:tcW w:w="1039" w:type="dxa"/>
            <w:tcBorders>
              <w:left w:val="nil"/>
              <w:right w:val="nil"/>
            </w:tcBorders>
            <w:shd w:val="clear" w:color="auto" w:fill="D9D9D9" w:themeFill="background1" w:themeFillShade="D9"/>
          </w:tcPr>
          <w:p w14:paraId="38F6FC26" w14:textId="77777777" w:rsidR="005D481B" w:rsidRPr="004F4771" w:rsidRDefault="005D481B" w:rsidP="005D481B">
            <w:pPr>
              <w:spacing w:line="480" w:lineRule="auto"/>
              <w:jc w:val="center"/>
              <w:rPr>
                <w:noProof/>
                <w:sz w:val="20"/>
                <w:szCs w:val="20"/>
              </w:rPr>
            </w:pPr>
            <w:r w:rsidRPr="004F4771">
              <w:rPr>
                <w:noProof/>
                <w:sz w:val="20"/>
                <w:szCs w:val="20"/>
              </w:rPr>
              <w:t>13</w:t>
            </w:r>
          </w:p>
        </w:tc>
        <w:tc>
          <w:tcPr>
            <w:tcW w:w="1040" w:type="dxa"/>
            <w:tcBorders>
              <w:left w:val="nil"/>
              <w:right w:val="nil"/>
            </w:tcBorders>
            <w:shd w:val="clear" w:color="auto" w:fill="D9D9D9" w:themeFill="background1" w:themeFillShade="D9"/>
          </w:tcPr>
          <w:p w14:paraId="763402F6" w14:textId="77777777" w:rsidR="005D481B" w:rsidRPr="004F4771" w:rsidRDefault="005D481B" w:rsidP="005D481B">
            <w:pPr>
              <w:spacing w:line="480" w:lineRule="auto"/>
              <w:jc w:val="center"/>
              <w:rPr>
                <w:noProof/>
                <w:sz w:val="20"/>
                <w:szCs w:val="20"/>
              </w:rPr>
            </w:pPr>
            <w:r w:rsidRPr="004F4771">
              <w:rPr>
                <w:noProof/>
                <w:sz w:val="20"/>
                <w:szCs w:val="20"/>
              </w:rPr>
              <w:t>310</w:t>
            </w:r>
          </w:p>
        </w:tc>
        <w:tc>
          <w:tcPr>
            <w:tcW w:w="1914" w:type="dxa"/>
            <w:tcBorders>
              <w:left w:val="nil"/>
              <w:right w:val="nil"/>
            </w:tcBorders>
            <w:shd w:val="clear" w:color="auto" w:fill="D9D9D9" w:themeFill="background1" w:themeFillShade="D9"/>
          </w:tcPr>
          <w:p w14:paraId="44628A4F" w14:textId="77777777" w:rsidR="005D481B" w:rsidRPr="004F4771" w:rsidRDefault="005D481B" w:rsidP="005D481B">
            <w:pPr>
              <w:spacing w:line="480" w:lineRule="auto"/>
              <w:jc w:val="center"/>
              <w:rPr>
                <w:noProof/>
                <w:sz w:val="20"/>
                <w:szCs w:val="20"/>
              </w:rPr>
            </w:pPr>
            <w:r w:rsidRPr="004F4771">
              <w:rPr>
                <w:noProof/>
                <w:sz w:val="20"/>
                <w:szCs w:val="20"/>
              </w:rPr>
              <w:t>4.02  (1.92 -8.40 )</w:t>
            </w:r>
          </w:p>
        </w:tc>
        <w:tc>
          <w:tcPr>
            <w:tcW w:w="1914" w:type="dxa"/>
            <w:tcBorders>
              <w:left w:val="nil"/>
              <w:right w:val="nil"/>
            </w:tcBorders>
            <w:shd w:val="clear" w:color="auto" w:fill="D9D9D9" w:themeFill="background1" w:themeFillShade="D9"/>
          </w:tcPr>
          <w:p w14:paraId="1360C4C1" w14:textId="77777777" w:rsidR="005D481B" w:rsidRPr="004F4771" w:rsidRDefault="005D481B" w:rsidP="005D481B">
            <w:pPr>
              <w:spacing w:line="480" w:lineRule="auto"/>
              <w:jc w:val="center"/>
              <w:rPr>
                <w:noProof/>
                <w:sz w:val="20"/>
                <w:szCs w:val="20"/>
              </w:rPr>
            </w:pPr>
            <w:r w:rsidRPr="004F4771">
              <w:rPr>
                <w:noProof/>
                <w:sz w:val="20"/>
                <w:szCs w:val="20"/>
              </w:rPr>
              <w:t>0.93  (0.30 -2.88 )</w:t>
            </w:r>
          </w:p>
        </w:tc>
        <w:tc>
          <w:tcPr>
            <w:tcW w:w="1559" w:type="dxa"/>
            <w:tcBorders>
              <w:left w:val="nil"/>
              <w:right w:val="single" w:sz="4" w:space="0" w:color="auto"/>
            </w:tcBorders>
            <w:shd w:val="clear" w:color="auto" w:fill="D9D9D9" w:themeFill="background1" w:themeFillShade="D9"/>
          </w:tcPr>
          <w:p w14:paraId="0268E19B" w14:textId="77777777" w:rsidR="005D481B" w:rsidRPr="00C617E3" w:rsidRDefault="005D481B" w:rsidP="005D481B">
            <w:pPr>
              <w:spacing w:line="480" w:lineRule="auto"/>
              <w:jc w:val="center"/>
              <w:rPr>
                <w:sz w:val="20"/>
                <w:szCs w:val="20"/>
              </w:rPr>
            </w:pPr>
          </w:p>
        </w:tc>
      </w:tr>
      <w:tr w:rsidR="005D481B" w:rsidRPr="00B91D89" w14:paraId="1260AE6F" w14:textId="77777777" w:rsidTr="00A7576E">
        <w:tc>
          <w:tcPr>
            <w:tcW w:w="993" w:type="dxa"/>
            <w:tcBorders>
              <w:bottom w:val="single" w:sz="4" w:space="0" w:color="auto"/>
              <w:right w:val="nil"/>
            </w:tcBorders>
            <w:shd w:val="clear" w:color="auto" w:fill="D9D9D9" w:themeFill="background1" w:themeFillShade="D9"/>
          </w:tcPr>
          <w:p w14:paraId="7C7182FC" w14:textId="77777777" w:rsidR="005D481B" w:rsidRPr="00B91D89" w:rsidRDefault="005D481B" w:rsidP="005D481B">
            <w:pPr>
              <w:spacing w:line="480" w:lineRule="auto"/>
              <w:rPr>
                <w:b/>
                <w:sz w:val="20"/>
                <w:szCs w:val="20"/>
              </w:rPr>
            </w:pPr>
          </w:p>
        </w:tc>
        <w:tc>
          <w:tcPr>
            <w:tcW w:w="1039" w:type="dxa"/>
            <w:tcBorders>
              <w:left w:val="nil"/>
              <w:bottom w:val="single" w:sz="4" w:space="0" w:color="auto"/>
              <w:right w:val="nil"/>
            </w:tcBorders>
            <w:shd w:val="clear" w:color="auto" w:fill="D9D9D9" w:themeFill="background1" w:themeFillShade="D9"/>
          </w:tcPr>
          <w:p w14:paraId="29BB0276" w14:textId="77777777" w:rsidR="005D481B" w:rsidRPr="00B91D89" w:rsidRDefault="005D481B" w:rsidP="005D481B">
            <w:pPr>
              <w:spacing w:line="480" w:lineRule="auto"/>
              <w:jc w:val="center"/>
              <w:rPr>
                <w:sz w:val="20"/>
                <w:szCs w:val="20"/>
              </w:rPr>
            </w:pPr>
            <w:r w:rsidRPr="00B91D89">
              <w:rPr>
                <w:sz w:val="20"/>
                <w:szCs w:val="20"/>
              </w:rPr>
              <w:t>2015</w:t>
            </w:r>
          </w:p>
        </w:tc>
        <w:tc>
          <w:tcPr>
            <w:tcW w:w="1039" w:type="dxa"/>
            <w:tcBorders>
              <w:left w:val="nil"/>
              <w:bottom w:val="single" w:sz="4" w:space="0" w:color="auto"/>
              <w:right w:val="nil"/>
            </w:tcBorders>
            <w:shd w:val="clear" w:color="auto" w:fill="D9D9D9" w:themeFill="background1" w:themeFillShade="D9"/>
          </w:tcPr>
          <w:p w14:paraId="065A3C6B" w14:textId="77777777" w:rsidR="005D481B" w:rsidRPr="004F4771" w:rsidRDefault="005D481B" w:rsidP="005D481B">
            <w:pPr>
              <w:spacing w:line="480" w:lineRule="auto"/>
              <w:jc w:val="center"/>
              <w:rPr>
                <w:noProof/>
                <w:sz w:val="20"/>
                <w:szCs w:val="20"/>
              </w:rPr>
            </w:pPr>
            <w:r w:rsidRPr="004F4771">
              <w:rPr>
                <w:noProof/>
                <w:sz w:val="20"/>
                <w:szCs w:val="20"/>
              </w:rPr>
              <w:t>9</w:t>
            </w:r>
          </w:p>
        </w:tc>
        <w:tc>
          <w:tcPr>
            <w:tcW w:w="1040" w:type="dxa"/>
            <w:tcBorders>
              <w:left w:val="nil"/>
              <w:bottom w:val="single" w:sz="4" w:space="0" w:color="auto"/>
              <w:right w:val="nil"/>
            </w:tcBorders>
            <w:shd w:val="clear" w:color="auto" w:fill="D9D9D9" w:themeFill="background1" w:themeFillShade="D9"/>
          </w:tcPr>
          <w:p w14:paraId="4ECC764A" w14:textId="77777777" w:rsidR="005D481B" w:rsidRPr="004F4771" w:rsidRDefault="005D481B" w:rsidP="005D481B">
            <w:pPr>
              <w:spacing w:line="480" w:lineRule="auto"/>
              <w:jc w:val="center"/>
              <w:rPr>
                <w:noProof/>
                <w:sz w:val="20"/>
                <w:szCs w:val="20"/>
              </w:rPr>
            </w:pPr>
            <w:r w:rsidRPr="004F4771">
              <w:rPr>
                <w:noProof/>
                <w:sz w:val="20"/>
                <w:szCs w:val="20"/>
              </w:rPr>
              <w:t>252</w:t>
            </w:r>
          </w:p>
        </w:tc>
        <w:tc>
          <w:tcPr>
            <w:tcW w:w="1914" w:type="dxa"/>
            <w:tcBorders>
              <w:left w:val="nil"/>
              <w:bottom w:val="single" w:sz="4" w:space="0" w:color="auto"/>
              <w:right w:val="nil"/>
            </w:tcBorders>
            <w:shd w:val="clear" w:color="auto" w:fill="D9D9D9" w:themeFill="background1" w:themeFillShade="D9"/>
          </w:tcPr>
          <w:p w14:paraId="14E2CF2D" w14:textId="77777777" w:rsidR="005D481B" w:rsidRPr="004F4771" w:rsidRDefault="005D481B" w:rsidP="005D481B">
            <w:pPr>
              <w:spacing w:line="480" w:lineRule="auto"/>
              <w:jc w:val="center"/>
              <w:rPr>
                <w:noProof/>
                <w:sz w:val="20"/>
                <w:szCs w:val="20"/>
              </w:rPr>
            </w:pPr>
            <w:r w:rsidRPr="004F4771">
              <w:rPr>
                <w:noProof/>
                <w:sz w:val="20"/>
                <w:szCs w:val="20"/>
              </w:rPr>
              <w:t>3.34  (1.32 -8.48 )</w:t>
            </w:r>
          </w:p>
        </w:tc>
        <w:tc>
          <w:tcPr>
            <w:tcW w:w="1914" w:type="dxa"/>
            <w:tcBorders>
              <w:left w:val="nil"/>
              <w:bottom w:val="single" w:sz="4" w:space="0" w:color="auto"/>
              <w:right w:val="nil"/>
            </w:tcBorders>
            <w:shd w:val="clear" w:color="auto" w:fill="D9D9D9" w:themeFill="background1" w:themeFillShade="D9"/>
          </w:tcPr>
          <w:p w14:paraId="5C32A01A" w14:textId="77777777" w:rsidR="005D481B" w:rsidRPr="004F4771" w:rsidRDefault="005D481B" w:rsidP="005D481B">
            <w:pPr>
              <w:spacing w:line="480" w:lineRule="auto"/>
              <w:jc w:val="center"/>
              <w:rPr>
                <w:noProof/>
                <w:sz w:val="20"/>
                <w:szCs w:val="20"/>
              </w:rPr>
            </w:pPr>
            <w:r w:rsidRPr="004F4771">
              <w:rPr>
                <w:noProof/>
                <w:sz w:val="20"/>
                <w:szCs w:val="20"/>
              </w:rPr>
              <w:t>0.77  (0.22 -2.72 )</w:t>
            </w:r>
          </w:p>
        </w:tc>
        <w:tc>
          <w:tcPr>
            <w:tcW w:w="1559" w:type="dxa"/>
            <w:tcBorders>
              <w:left w:val="nil"/>
              <w:bottom w:val="single" w:sz="4" w:space="0" w:color="auto"/>
              <w:right w:val="single" w:sz="4" w:space="0" w:color="auto"/>
            </w:tcBorders>
            <w:shd w:val="clear" w:color="auto" w:fill="D9D9D9" w:themeFill="background1" w:themeFillShade="D9"/>
          </w:tcPr>
          <w:p w14:paraId="1D34EC79" w14:textId="77777777" w:rsidR="005D481B" w:rsidRPr="00757CB1" w:rsidRDefault="005D481B" w:rsidP="005D481B">
            <w:pPr>
              <w:spacing w:line="480" w:lineRule="auto"/>
              <w:jc w:val="center"/>
              <w:rPr>
                <w:b/>
                <w:sz w:val="20"/>
                <w:szCs w:val="20"/>
              </w:rPr>
            </w:pPr>
          </w:p>
        </w:tc>
      </w:tr>
    </w:tbl>
    <w:p w14:paraId="22108EF3" w14:textId="77777777" w:rsidR="005D481B" w:rsidRPr="00615334" w:rsidRDefault="005D481B" w:rsidP="005D481B">
      <w:pPr>
        <w:spacing w:after="0" w:line="240" w:lineRule="auto"/>
        <w:rPr>
          <w:sz w:val="20"/>
          <w:szCs w:val="20"/>
        </w:rPr>
      </w:pPr>
      <w:r w:rsidRPr="00615334">
        <w:rPr>
          <w:sz w:val="20"/>
          <w:szCs w:val="20"/>
          <w:vertAlign w:val="superscript"/>
        </w:rPr>
        <w:t>1</w:t>
      </w:r>
      <w:r>
        <w:rPr>
          <w:sz w:val="20"/>
          <w:szCs w:val="20"/>
        </w:rPr>
        <w:t xml:space="preserve">Periods of non-residency </w:t>
      </w:r>
      <w:proofErr w:type="gramStart"/>
      <w:r>
        <w:rPr>
          <w:sz w:val="20"/>
          <w:szCs w:val="20"/>
        </w:rPr>
        <w:t>are excluded</w:t>
      </w:r>
      <w:proofErr w:type="gramEnd"/>
      <w:r>
        <w:rPr>
          <w:sz w:val="20"/>
          <w:szCs w:val="20"/>
        </w:rPr>
        <w:t xml:space="preserve"> from the calculations.  </w:t>
      </w:r>
      <w:r>
        <w:rPr>
          <w:sz w:val="20"/>
          <w:szCs w:val="20"/>
          <w:vertAlign w:val="superscript"/>
        </w:rPr>
        <w:t>2</w:t>
      </w:r>
      <w:r>
        <w:rPr>
          <w:sz w:val="20"/>
          <w:szCs w:val="20"/>
        </w:rPr>
        <w:t>Rate ratio for linear trend in HIV incidence from one year to the next, between 2006-2010 (unshaded area) and 2011-2015 (shaded area), adjusted for current age.  If periods of non-residency are included, RR (95% CI) for trend are as follows: Young men aged 20‒24 years, from 2006‒2010:  RR=</w:t>
      </w:r>
      <w:r w:rsidRPr="00B605A1">
        <w:rPr>
          <w:sz w:val="20"/>
          <w:szCs w:val="20"/>
        </w:rPr>
        <w:t>0.98 (0.83 -1.17)</w:t>
      </w:r>
      <w:r>
        <w:rPr>
          <w:sz w:val="20"/>
          <w:szCs w:val="20"/>
        </w:rPr>
        <w:t>; from 2011‒2015: RR=</w:t>
      </w:r>
      <w:proofErr w:type="gramStart"/>
      <w:r>
        <w:rPr>
          <w:sz w:val="20"/>
          <w:szCs w:val="20"/>
        </w:rPr>
        <w:t>0</w:t>
      </w:r>
      <w:r w:rsidRPr="00A37E78">
        <w:rPr>
          <w:sz w:val="20"/>
          <w:szCs w:val="20"/>
        </w:rPr>
        <w:t>.81  (</w:t>
      </w:r>
      <w:proofErr w:type="gramEnd"/>
      <w:r w:rsidRPr="00A37E78">
        <w:rPr>
          <w:sz w:val="20"/>
          <w:szCs w:val="20"/>
        </w:rPr>
        <w:t>0.66 -1.00 )</w:t>
      </w:r>
      <w:r>
        <w:rPr>
          <w:sz w:val="20"/>
          <w:szCs w:val="20"/>
        </w:rPr>
        <w:t xml:space="preserve">. Young men aged 25‒29 years, from 2006‒2010:  RR= </w:t>
      </w:r>
      <w:proofErr w:type="gramStart"/>
      <w:r w:rsidRPr="00A37E78">
        <w:rPr>
          <w:sz w:val="20"/>
          <w:szCs w:val="20"/>
        </w:rPr>
        <w:t>0.98  (</w:t>
      </w:r>
      <w:proofErr w:type="gramEnd"/>
      <w:r w:rsidRPr="00A37E78">
        <w:rPr>
          <w:sz w:val="20"/>
          <w:szCs w:val="20"/>
        </w:rPr>
        <w:t>0.78 -1.24)</w:t>
      </w:r>
      <w:r>
        <w:rPr>
          <w:sz w:val="20"/>
          <w:szCs w:val="20"/>
        </w:rPr>
        <w:t>; from 2011‒2015: RR=0</w:t>
      </w:r>
      <w:r w:rsidRPr="00A37E78">
        <w:rPr>
          <w:sz w:val="20"/>
          <w:szCs w:val="20"/>
        </w:rPr>
        <w:t>.98  (0.79 -1.20)</w:t>
      </w:r>
      <w:r>
        <w:rPr>
          <w:sz w:val="20"/>
          <w:szCs w:val="20"/>
        </w:rPr>
        <w:t xml:space="preserve">. </w:t>
      </w:r>
    </w:p>
    <w:p w14:paraId="7048C3B6" w14:textId="77777777" w:rsidR="005D481B" w:rsidRDefault="005D481B" w:rsidP="005D481B">
      <w:pPr>
        <w:spacing w:after="0" w:line="240" w:lineRule="auto"/>
        <w:rPr>
          <w:noProof/>
        </w:rPr>
      </w:pPr>
    </w:p>
    <w:p w14:paraId="3289093D" w14:textId="77777777" w:rsidR="005D481B" w:rsidRDefault="005D481B" w:rsidP="005D481B"/>
    <w:p w14:paraId="278331BC" w14:textId="77777777" w:rsidR="005D481B" w:rsidRPr="00A51174" w:rsidRDefault="005D481B" w:rsidP="00CD2D13">
      <w:pPr>
        <w:spacing w:after="240" w:line="480" w:lineRule="auto"/>
        <w:rPr>
          <w:b/>
        </w:rPr>
      </w:pPr>
    </w:p>
    <w:sectPr w:rsidR="005D481B" w:rsidRPr="00A51174" w:rsidSect="00D97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4111" w14:textId="77777777" w:rsidR="00D97433" w:rsidRDefault="00D97433" w:rsidP="00E770D3">
      <w:pPr>
        <w:spacing w:after="0" w:line="240" w:lineRule="auto"/>
      </w:pPr>
      <w:r>
        <w:separator/>
      </w:r>
    </w:p>
  </w:endnote>
  <w:endnote w:type="continuationSeparator" w:id="0">
    <w:p w14:paraId="3F2FD80E" w14:textId="77777777" w:rsidR="00D97433" w:rsidRDefault="00D97433" w:rsidP="00E7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4522" w14:textId="6D1EA5EE" w:rsidR="00D97433" w:rsidRDefault="00D97433" w:rsidP="00313687">
    <w:pPr>
      <w:pStyle w:val="Footer"/>
    </w:pPr>
    <w:r>
      <w:tab/>
    </w:r>
    <w:r>
      <w:tab/>
      <w:t xml:space="preserve">Page </w:t>
    </w:r>
    <w:r>
      <w:fldChar w:fldCharType="begin"/>
    </w:r>
    <w:r>
      <w:instrText xml:space="preserve"> PAGE   \* MERGEFORMAT </w:instrText>
    </w:r>
    <w:r>
      <w:fldChar w:fldCharType="separate"/>
    </w:r>
    <w:r w:rsidR="005D481B">
      <w:rPr>
        <w:noProof/>
      </w:rPr>
      <w:t>30</w:t>
    </w:r>
    <w:r>
      <w:rPr>
        <w:noProof/>
      </w:rPr>
      <w:fldChar w:fldCharType="end"/>
    </w:r>
    <w:r>
      <w:rPr>
        <w:noProof/>
      </w:rPr>
      <w:t xml:space="preserve"> of 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A134" w14:textId="77777777" w:rsidR="00D97433" w:rsidRDefault="00D97433" w:rsidP="00E770D3">
      <w:pPr>
        <w:spacing w:after="0" w:line="240" w:lineRule="auto"/>
      </w:pPr>
      <w:r>
        <w:separator/>
      </w:r>
    </w:p>
  </w:footnote>
  <w:footnote w:type="continuationSeparator" w:id="0">
    <w:p w14:paraId="32B19027" w14:textId="77777777" w:rsidR="00D97433" w:rsidRDefault="00D97433" w:rsidP="00E77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00B7"/>
    <w:rsid w:val="00004FB3"/>
    <w:rsid w:val="00012C8C"/>
    <w:rsid w:val="000163FB"/>
    <w:rsid w:val="00020C1D"/>
    <w:rsid w:val="00032CE1"/>
    <w:rsid w:val="000341DB"/>
    <w:rsid w:val="00037C33"/>
    <w:rsid w:val="00037F3D"/>
    <w:rsid w:val="00053A4E"/>
    <w:rsid w:val="00054761"/>
    <w:rsid w:val="00056F63"/>
    <w:rsid w:val="00060DD4"/>
    <w:rsid w:val="0006126B"/>
    <w:rsid w:val="00070F2B"/>
    <w:rsid w:val="00072D7A"/>
    <w:rsid w:val="00084324"/>
    <w:rsid w:val="0008655B"/>
    <w:rsid w:val="000903AE"/>
    <w:rsid w:val="00096627"/>
    <w:rsid w:val="000A3B00"/>
    <w:rsid w:val="000B4AEB"/>
    <w:rsid w:val="000B6520"/>
    <w:rsid w:val="000C5D8A"/>
    <w:rsid w:val="000D2530"/>
    <w:rsid w:val="000D3D1A"/>
    <w:rsid w:val="000E00A8"/>
    <w:rsid w:val="000E67C0"/>
    <w:rsid w:val="000F0848"/>
    <w:rsid w:val="000F13A2"/>
    <w:rsid w:val="000F3828"/>
    <w:rsid w:val="000F57D3"/>
    <w:rsid w:val="000F7C57"/>
    <w:rsid w:val="001015FE"/>
    <w:rsid w:val="00102220"/>
    <w:rsid w:val="001028C5"/>
    <w:rsid w:val="00105D06"/>
    <w:rsid w:val="00106850"/>
    <w:rsid w:val="00110069"/>
    <w:rsid w:val="00111EA7"/>
    <w:rsid w:val="001303FD"/>
    <w:rsid w:val="00130F1E"/>
    <w:rsid w:val="00140E8C"/>
    <w:rsid w:val="001442AF"/>
    <w:rsid w:val="00153CFE"/>
    <w:rsid w:val="0015434E"/>
    <w:rsid w:val="00171EFA"/>
    <w:rsid w:val="00172522"/>
    <w:rsid w:val="0018524C"/>
    <w:rsid w:val="001862E7"/>
    <w:rsid w:val="001A21D3"/>
    <w:rsid w:val="001B3A73"/>
    <w:rsid w:val="001B7C61"/>
    <w:rsid w:val="001C2FF3"/>
    <w:rsid w:val="001C6B74"/>
    <w:rsid w:val="001D22D2"/>
    <w:rsid w:val="001D3E45"/>
    <w:rsid w:val="001E2764"/>
    <w:rsid w:val="001F1AEE"/>
    <w:rsid w:val="001F416B"/>
    <w:rsid w:val="00202AD4"/>
    <w:rsid w:val="00203825"/>
    <w:rsid w:val="00205467"/>
    <w:rsid w:val="0021249D"/>
    <w:rsid w:val="00212A38"/>
    <w:rsid w:val="00216D9F"/>
    <w:rsid w:val="00226CEB"/>
    <w:rsid w:val="002330B1"/>
    <w:rsid w:val="0023648D"/>
    <w:rsid w:val="00242479"/>
    <w:rsid w:val="00242D60"/>
    <w:rsid w:val="00254C16"/>
    <w:rsid w:val="00257CB2"/>
    <w:rsid w:val="00260A01"/>
    <w:rsid w:val="002622B8"/>
    <w:rsid w:val="00262CFC"/>
    <w:rsid w:val="00267A7A"/>
    <w:rsid w:val="002718BE"/>
    <w:rsid w:val="00281556"/>
    <w:rsid w:val="002830AA"/>
    <w:rsid w:val="002832EF"/>
    <w:rsid w:val="0028470A"/>
    <w:rsid w:val="002856F2"/>
    <w:rsid w:val="00285FD0"/>
    <w:rsid w:val="002A340E"/>
    <w:rsid w:val="002A43BD"/>
    <w:rsid w:val="002B504C"/>
    <w:rsid w:val="002C1D50"/>
    <w:rsid w:val="002C40D4"/>
    <w:rsid w:val="002C41DD"/>
    <w:rsid w:val="002C4B9E"/>
    <w:rsid w:val="002D06A7"/>
    <w:rsid w:val="002D469D"/>
    <w:rsid w:val="002E59DF"/>
    <w:rsid w:val="002F159F"/>
    <w:rsid w:val="00300D1D"/>
    <w:rsid w:val="00303DA3"/>
    <w:rsid w:val="00306462"/>
    <w:rsid w:val="0031296D"/>
    <w:rsid w:val="00313687"/>
    <w:rsid w:val="003155C8"/>
    <w:rsid w:val="0031670A"/>
    <w:rsid w:val="00317695"/>
    <w:rsid w:val="00317B9D"/>
    <w:rsid w:val="00320BC9"/>
    <w:rsid w:val="00320ED5"/>
    <w:rsid w:val="003250DB"/>
    <w:rsid w:val="00335F5E"/>
    <w:rsid w:val="00336A5C"/>
    <w:rsid w:val="003466E0"/>
    <w:rsid w:val="00352EE8"/>
    <w:rsid w:val="0035356B"/>
    <w:rsid w:val="00355179"/>
    <w:rsid w:val="003565BE"/>
    <w:rsid w:val="00371D2C"/>
    <w:rsid w:val="003811EF"/>
    <w:rsid w:val="0038605A"/>
    <w:rsid w:val="003A7483"/>
    <w:rsid w:val="003C17F9"/>
    <w:rsid w:val="003C3753"/>
    <w:rsid w:val="003C58F5"/>
    <w:rsid w:val="003E1CD6"/>
    <w:rsid w:val="003E1F2C"/>
    <w:rsid w:val="003E2590"/>
    <w:rsid w:val="003E469E"/>
    <w:rsid w:val="003E48A0"/>
    <w:rsid w:val="003E532E"/>
    <w:rsid w:val="003E5E2D"/>
    <w:rsid w:val="003E61CB"/>
    <w:rsid w:val="003F0031"/>
    <w:rsid w:val="003F1D26"/>
    <w:rsid w:val="003F59CD"/>
    <w:rsid w:val="004056F3"/>
    <w:rsid w:val="00406B55"/>
    <w:rsid w:val="00406C30"/>
    <w:rsid w:val="00410110"/>
    <w:rsid w:val="0041293E"/>
    <w:rsid w:val="004154C1"/>
    <w:rsid w:val="00420EDF"/>
    <w:rsid w:val="004246B9"/>
    <w:rsid w:val="00427C68"/>
    <w:rsid w:val="004433DB"/>
    <w:rsid w:val="0044435C"/>
    <w:rsid w:val="00444692"/>
    <w:rsid w:val="00445508"/>
    <w:rsid w:val="00456D09"/>
    <w:rsid w:val="004575CF"/>
    <w:rsid w:val="004629AF"/>
    <w:rsid w:val="00466F56"/>
    <w:rsid w:val="00470166"/>
    <w:rsid w:val="00473DA3"/>
    <w:rsid w:val="00474A28"/>
    <w:rsid w:val="004778B5"/>
    <w:rsid w:val="00480F9F"/>
    <w:rsid w:val="00481F7D"/>
    <w:rsid w:val="00484723"/>
    <w:rsid w:val="004934EE"/>
    <w:rsid w:val="00493FDA"/>
    <w:rsid w:val="004A3779"/>
    <w:rsid w:val="004A421C"/>
    <w:rsid w:val="004B03E4"/>
    <w:rsid w:val="004B14EA"/>
    <w:rsid w:val="004B31C6"/>
    <w:rsid w:val="004B797B"/>
    <w:rsid w:val="004C5CCD"/>
    <w:rsid w:val="004D131D"/>
    <w:rsid w:val="004D7B37"/>
    <w:rsid w:val="004D7C1D"/>
    <w:rsid w:val="004E5204"/>
    <w:rsid w:val="004E7C24"/>
    <w:rsid w:val="00500961"/>
    <w:rsid w:val="00501A3F"/>
    <w:rsid w:val="00505612"/>
    <w:rsid w:val="00511C66"/>
    <w:rsid w:val="005208C6"/>
    <w:rsid w:val="00531D23"/>
    <w:rsid w:val="00535251"/>
    <w:rsid w:val="0054643B"/>
    <w:rsid w:val="0055601E"/>
    <w:rsid w:val="00560F70"/>
    <w:rsid w:val="005647C8"/>
    <w:rsid w:val="00576AD0"/>
    <w:rsid w:val="00576DB1"/>
    <w:rsid w:val="005859F2"/>
    <w:rsid w:val="0059079E"/>
    <w:rsid w:val="00596818"/>
    <w:rsid w:val="005A0AF2"/>
    <w:rsid w:val="005B0909"/>
    <w:rsid w:val="005B30C8"/>
    <w:rsid w:val="005B7B10"/>
    <w:rsid w:val="005C5056"/>
    <w:rsid w:val="005D2664"/>
    <w:rsid w:val="005D481B"/>
    <w:rsid w:val="005D5447"/>
    <w:rsid w:val="005D55CF"/>
    <w:rsid w:val="005D61B2"/>
    <w:rsid w:val="005D61F4"/>
    <w:rsid w:val="005E2A0C"/>
    <w:rsid w:val="005E37B1"/>
    <w:rsid w:val="005E4330"/>
    <w:rsid w:val="005E6F44"/>
    <w:rsid w:val="005E7512"/>
    <w:rsid w:val="005F2205"/>
    <w:rsid w:val="005F77D5"/>
    <w:rsid w:val="006008F5"/>
    <w:rsid w:val="006036DD"/>
    <w:rsid w:val="006038D5"/>
    <w:rsid w:val="00607653"/>
    <w:rsid w:val="0061105C"/>
    <w:rsid w:val="00611A67"/>
    <w:rsid w:val="006147C1"/>
    <w:rsid w:val="006148B3"/>
    <w:rsid w:val="00620D8A"/>
    <w:rsid w:val="006253E8"/>
    <w:rsid w:val="00625C56"/>
    <w:rsid w:val="006308BC"/>
    <w:rsid w:val="006317B0"/>
    <w:rsid w:val="00633793"/>
    <w:rsid w:val="0063432C"/>
    <w:rsid w:val="006405D1"/>
    <w:rsid w:val="00640E65"/>
    <w:rsid w:val="00640F4D"/>
    <w:rsid w:val="006433B5"/>
    <w:rsid w:val="00650966"/>
    <w:rsid w:val="0065264D"/>
    <w:rsid w:val="0065456A"/>
    <w:rsid w:val="00654FD1"/>
    <w:rsid w:val="0067028B"/>
    <w:rsid w:val="00670E20"/>
    <w:rsid w:val="00671579"/>
    <w:rsid w:val="00675115"/>
    <w:rsid w:val="00681BA2"/>
    <w:rsid w:val="006849EB"/>
    <w:rsid w:val="0068702D"/>
    <w:rsid w:val="006871DD"/>
    <w:rsid w:val="00692D77"/>
    <w:rsid w:val="0069762A"/>
    <w:rsid w:val="006A216B"/>
    <w:rsid w:val="006B186D"/>
    <w:rsid w:val="006B1C48"/>
    <w:rsid w:val="006C10F6"/>
    <w:rsid w:val="006C41B7"/>
    <w:rsid w:val="006C4763"/>
    <w:rsid w:val="006C58F6"/>
    <w:rsid w:val="006D14D9"/>
    <w:rsid w:val="006D1817"/>
    <w:rsid w:val="006D4E64"/>
    <w:rsid w:val="006D6B50"/>
    <w:rsid w:val="006E000B"/>
    <w:rsid w:val="006E1B77"/>
    <w:rsid w:val="006E4D9A"/>
    <w:rsid w:val="006E73A5"/>
    <w:rsid w:val="006E7547"/>
    <w:rsid w:val="006F05AB"/>
    <w:rsid w:val="006F1716"/>
    <w:rsid w:val="006F2293"/>
    <w:rsid w:val="006F485E"/>
    <w:rsid w:val="006F7C1E"/>
    <w:rsid w:val="0070401A"/>
    <w:rsid w:val="0070423C"/>
    <w:rsid w:val="007044F9"/>
    <w:rsid w:val="00706F8D"/>
    <w:rsid w:val="007146EB"/>
    <w:rsid w:val="00717594"/>
    <w:rsid w:val="0071785C"/>
    <w:rsid w:val="00723679"/>
    <w:rsid w:val="00732F1D"/>
    <w:rsid w:val="00733187"/>
    <w:rsid w:val="00735EAF"/>
    <w:rsid w:val="0074037F"/>
    <w:rsid w:val="007407BD"/>
    <w:rsid w:val="00743D61"/>
    <w:rsid w:val="00750AFF"/>
    <w:rsid w:val="007516F9"/>
    <w:rsid w:val="0075570B"/>
    <w:rsid w:val="00767512"/>
    <w:rsid w:val="00771B41"/>
    <w:rsid w:val="00774482"/>
    <w:rsid w:val="0078012E"/>
    <w:rsid w:val="00787D11"/>
    <w:rsid w:val="00793266"/>
    <w:rsid w:val="0079465C"/>
    <w:rsid w:val="007A4485"/>
    <w:rsid w:val="007A6E87"/>
    <w:rsid w:val="007B0456"/>
    <w:rsid w:val="007B3563"/>
    <w:rsid w:val="007B6882"/>
    <w:rsid w:val="007C197E"/>
    <w:rsid w:val="007C3650"/>
    <w:rsid w:val="007C431A"/>
    <w:rsid w:val="007C5275"/>
    <w:rsid w:val="007C56D8"/>
    <w:rsid w:val="007E1A29"/>
    <w:rsid w:val="007E33C7"/>
    <w:rsid w:val="007F22A3"/>
    <w:rsid w:val="007F3C1E"/>
    <w:rsid w:val="007F404A"/>
    <w:rsid w:val="007F53D7"/>
    <w:rsid w:val="007F5538"/>
    <w:rsid w:val="007F7979"/>
    <w:rsid w:val="00804554"/>
    <w:rsid w:val="008102BA"/>
    <w:rsid w:val="00815855"/>
    <w:rsid w:val="008170E4"/>
    <w:rsid w:val="008275CB"/>
    <w:rsid w:val="0083607A"/>
    <w:rsid w:val="0084039E"/>
    <w:rsid w:val="00841BD3"/>
    <w:rsid w:val="008449CA"/>
    <w:rsid w:val="00844C1A"/>
    <w:rsid w:val="008546FE"/>
    <w:rsid w:val="00854B12"/>
    <w:rsid w:val="008555EF"/>
    <w:rsid w:val="0086142F"/>
    <w:rsid w:val="0086350A"/>
    <w:rsid w:val="008667ED"/>
    <w:rsid w:val="00871BA5"/>
    <w:rsid w:val="008730D2"/>
    <w:rsid w:val="00873421"/>
    <w:rsid w:val="00876721"/>
    <w:rsid w:val="00880A20"/>
    <w:rsid w:val="008874B9"/>
    <w:rsid w:val="008A30E8"/>
    <w:rsid w:val="008A3EB1"/>
    <w:rsid w:val="008A4FC4"/>
    <w:rsid w:val="008B1948"/>
    <w:rsid w:val="008B54BB"/>
    <w:rsid w:val="008C301A"/>
    <w:rsid w:val="008D0C97"/>
    <w:rsid w:val="008D1064"/>
    <w:rsid w:val="008D3728"/>
    <w:rsid w:val="008E630D"/>
    <w:rsid w:val="008F2730"/>
    <w:rsid w:val="008F460F"/>
    <w:rsid w:val="008F563D"/>
    <w:rsid w:val="00900746"/>
    <w:rsid w:val="00901867"/>
    <w:rsid w:val="009030AF"/>
    <w:rsid w:val="00912F37"/>
    <w:rsid w:val="00914F61"/>
    <w:rsid w:val="009164F3"/>
    <w:rsid w:val="00922CEE"/>
    <w:rsid w:val="009231E5"/>
    <w:rsid w:val="0092439F"/>
    <w:rsid w:val="009268E6"/>
    <w:rsid w:val="0092773E"/>
    <w:rsid w:val="0093040F"/>
    <w:rsid w:val="009337B6"/>
    <w:rsid w:val="00935DBE"/>
    <w:rsid w:val="00945E35"/>
    <w:rsid w:val="00947BCF"/>
    <w:rsid w:val="00947D9A"/>
    <w:rsid w:val="0095671D"/>
    <w:rsid w:val="009612DA"/>
    <w:rsid w:val="009626A6"/>
    <w:rsid w:val="00963855"/>
    <w:rsid w:val="00965DB4"/>
    <w:rsid w:val="00966769"/>
    <w:rsid w:val="00974BAF"/>
    <w:rsid w:val="009759B4"/>
    <w:rsid w:val="00976F3F"/>
    <w:rsid w:val="0098150A"/>
    <w:rsid w:val="00986EA4"/>
    <w:rsid w:val="00990E39"/>
    <w:rsid w:val="009A2D08"/>
    <w:rsid w:val="009A3B83"/>
    <w:rsid w:val="009A79EA"/>
    <w:rsid w:val="009C3C59"/>
    <w:rsid w:val="009C4163"/>
    <w:rsid w:val="009C46F9"/>
    <w:rsid w:val="009C7433"/>
    <w:rsid w:val="009D1A03"/>
    <w:rsid w:val="009D3C03"/>
    <w:rsid w:val="009E26C7"/>
    <w:rsid w:val="009E3832"/>
    <w:rsid w:val="009F05AE"/>
    <w:rsid w:val="009F3EF3"/>
    <w:rsid w:val="00A020F4"/>
    <w:rsid w:val="00A02182"/>
    <w:rsid w:val="00A030E2"/>
    <w:rsid w:val="00A043D8"/>
    <w:rsid w:val="00A07507"/>
    <w:rsid w:val="00A15FFD"/>
    <w:rsid w:val="00A22C95"/>
    <w:rsid w:val="00A26799"/>
    <w:rsid w:val="00A40ED7"/>
    <w:rsid w:val="00A41ECC"/>
    <w:rsid w:val="00A51174"/>
    <w:rsid w:val="00A5275E"/>
    <w:rsid w:val="00A551D6"/>
    <w:rsid w:val="00A55C81"/>
    <w:rsid w:val="00A628FF"/>
    <w:rsid w:val="00A63261"/>
    <w:rsid w:val="00A64A78"/>
    <w:rsid w:val="00A675CD"/>
    <w:rsid w:val="00A715A7"/>
    <w:rsid w:val="00A86B88"/>
    <w:rsid w:val="00A90A12"/>
    <w:rsid w:val="00A90D5D"/>
    <w:rsid w:val="00A941BE"/>
    <w:rsid w:val="00A96D5C"/>
    <w:rsid w:val="00A97A76"/>
    <w:rsid w:val="00AA4508"/>
    <w:rsid w:val="00AB1559"/>
    <w:rsid w:val="00AB3F0D"/>
    <w:rsid w:val="00AB5A08"/>
    <w:rsid w:val="00AC5B83"/>
    <w:rsid w:val="00AD4880"/>
    <w:rsid w:val="00AD48C3"/>
    <w:rsid w:val="00AD6068"/>
    <w:rsid w:val="00AE51F6"/>
    <w:rsid w:val="00AF114D"/>
    <w:rsid w:val="00AF2732"/>
    <w:rsid w:val="00AF30C3"/>
    <w:rsid w:val="00B00D3F"/>
    <w:rsid w:val="00B02003"/>
    <w:rsid w:val="00B02613"/>
    <w:rsid w:val="00B05156"/>
    <w:rsid w:val="00B06C63"/>
    <w:rsid w:val="00B06DDD"/>
    <w:rsid w:val="00B15F2C"/>
    <w:rsid w:val="00B25426"/>
    <w:rsid w:val="00B26AC3"/>
    <w:rsid w:val="00B270AE"/>
    <w:rsid w:val="00B3389D"/>
    <w:rsid w:val="00B51378"/>
    <w:rsid w:val="00B53084"/>
    <w:rsid w:val="00B536D7"/>
    <w:rsid w:val="00B5460C"/>
    <w:rsid w:val="00B550D7"/>
    <w:rsid w:val="00B62E4E"/>
    <w:rsid w:val="00B63D9C"/>
    <w:rsid w:val="00B66EE2"/>
    <w:rsid w:val="00B71673"/>
    <w:rsid w:val="00B71B13"/>
    <w:rsid w:val="00B75BD4"/>
    <w:rsid w:val="00B826DD"/>
    <w:rsid w:val="00B85AA7"/>
    <w:rsid w:val="00B9050C"/>
    <w:rsid w:val="00B9721B"/>
    <w:rsid w:val="00BA2233"/>
    <w:rsid w:val="00BA6D69"/>
    <w:rsid w:val="00BD1536"/>
    <w:rsid w:val="00BE0BF0"/>
    <w:rsid w:val="00BF6A36"/>
    <w:rsid w:val="00BF719F"/>
    <w:rsid w:val="00BF71FC"/>
    <w:rsid w:val="00C174E8"/>
    <w:rsid w:val="00C17D0E"/>
    <w:rsid w:val="00C2236E"/>
    <w:rsid w:val="00C25C3E"/>
    <w:rsid w:val="00C27BE1"/>
    <w:rsid w:val="00C47117"/>
    <w:rsid w:val="00C544E2"/>
    <w:rsid w:val="00C5664C"/>
    <w:rsid w:val="00C620F8"/>
    <w:rsid w:val="00C75153"/>
    <w:rsid w:val="00C75274"/>
    <w:rsid w:val="00C766AC"/>
    <w:rsid w:val="00C8059A"/>
    <w:rsid w:val="00C86333"/>
    <w:rsid w:val="00C877B3"/>
    <w:rsid w:val="00C91BD4"/>
    <w:rsid w:val="00C92332"/>
    <w:rsid w:val="00C92745"/>
    <w:rsid w:val="00C93827"/>
    <w:rsid w:val="00C967EE"/>
    <w:rsid w:val="00CA4A92"/>
    <w:rsid w:val="00CB081E"/>
    <w:rsid w:val="00CB291C"/>
    <w:rsid w:val="00CB6B8D"/>
    <w:rsid w:val="00CC4C3E"/>
    <w:rsid w:val="00CC7A56"/>
    <w:rsid w:val="00CD2D13"/>
    <w:rsid w:val="00CD2E5E"/>
    <w:rsid w:val="00CD6B91"/>
    <w:rsid w:val="00CE059E"/>
    <w:rsid w:val="00CE48A9"/>
    <w:rsid w:val="00CF20C1"/>
    <w:rsid w:val="00CF7059"/>
    <w:rsid w:val="00D0118C"/>
    <w:rsid w:val="00D061F1"/>
    <w:rsid w:val="00D12835"/>
    <w:rsid w:val="00D13AC1"/>
    <w:rsid w:val="00D14C8A"/>
    <w:rsid w:val="00D14C8C"/>
    <w:rsid w:val="00D2086F"/>
    <w:rsid w:val="00D20C22"/>
    <w:rsid w:val="00D2100E"/>
    <w:rsid w:val="00D257FB"/>
    <w:rsid w:val="00D301B4"/>
    <w:rsid w:val="00D319A9"/>
    <w:rsid w:val="00D354A3"/>
    <w:rsid w:val="00D45BAF"/>
    <w:rsid w:val="00D52E67"/>
    <w:rsid w:val="00D53245"/>
    <w:rsid w:val="00D572D0"/>
    <w:rsid w:val="00D60733"/>
    <w:rsid w:val="00D61938"/>
    <w:rsid w:val="00D634CF"/>
    <w:rsid w:val="00D70D24"/>
    <w:rsid w:val="00D727B8"/>
    <w:rsid w:val="00D7504D"/>
    <w:rsid w:val="00D7583B"/>
    <w:rsid w:val="00D97433"/>
    <w:rsid w:val="00DB4B66"/>
    <w:rsid w:val="00DB7537"/>
    <w:rsid w:val="00DC2C67"/>
    <w:rsid w:val="00DC2CB6"/>
    <w:rsid w:val="00DD2CE4"/>
    <w:rsid w:val="00DE6899"/>
    <w:rsid w:val="00DF20C8"/>
    <w:rsid w:val="00DF3F4E"/>
    <w:rsid w:val="00DF45E9"/>
    <w:rsid w:val="00E012F3"/>
    <w:rsid w:val="00E11C16"/>
    <w:rsid w:val="00E2480C"/>
    <w:rsid w:val="00E30F92"/>
    <w:rsid w:val="00E35335"/>
    <w:rsid w:val="00E428D5"/>
    <w:rsid w:val="00E4393D"/>
    <w:rsid w:val="00E4672C"/>
    <w:rsid w:val="00E47AE7"/>
    <w:rsid w:val="00E51CD8"/>
    <w:rsid w:val="00E5353A"/>
    <w:rsid w:val="00E54620"/>
    <w:rsid w:val="00E55ED7"/>
    <w:rsid w:val="00E6332E"/>
    <w:rsid w:val="00E670D2"/>
    <w:rsid w:val="00E724C9"/>
    <w:rsid w:val="00E7356D"/>
    <w:rsid w:val="00E748A1"/>
    <w:rsid w:val="00E76061"/>
    <w:rsid w:val="00E770D3"/>
    <w:rsid w:val="00E8211F"/>
    <w:rsid w:val="00E8346D"/>
    <w:rsid w:val="00E902BF"/>
    <w:rsid w:val="00E9495C"/>
    <w:rsid w:val="00E95AE2"/>
    <w:rsid w:val="00E97581"/>
    <w:rsid w:val="00EA760F"/>
    <w:rsid w:val="00EB26B2"/>
    <w:rsid w:val="00EB2A27"/>
    <w:rsid w:val="00EB2D63"/>
    <w:rsid w:val="00EC04EC"/>
    <w:rsid w:val="00EC1B9C"/>
    <w:rsid w:val="00EC374B"/>
    <w:rsid w:val="00EC37FE"/>
    <w:rsid w:val="00EC39BC"/>
    <w:rsid w:val="00EC4F47"/>
    <w:rsid w:val="00EC65C9"/>
    <w:rsid w:val="00ED192F"/>
    <w:rsid w:val="00EF2BFA"/>
    <w:rsid w:val="00EF4F1D"/>
    <w:rsid w:val="00EF51BD"/>
    <w:rsid w:val="00EF60BA"/>
    <w:rsid w:val="00F066BA"/>
    <w:rsid w:val="00F178D1"/>
    <w:rsid w:val="00F218B3"/>
    <w:rsid w:val="00F26E50"/>
    <w:rsid w:val="00F3146F"/>
    <w:rsid w:val="00F34BE1"/>
    <w:rsid w:val="00F371E4"/>
    <w:rsid w:val="00F3753A"/>
    <w:rsid w:val="00F442FA"/>
    <w:rsid w:val="00F44428"/>
    <w:rsid w:val="00F5340C"/>
    <w:rsid w:val="00F6091B"/>
    <w:rsid w:val="00F62DAF"/>
    <w:rsid w:val="00F64016"/>
    <w:rsid w:val="00F6735D"/>
    <w:rsid w:val="00F674E0"/>
    <w:rsid w:val="00F72B2E"/>
    <w:rsid w:val="00F86975"/>
    <w:rsid w:val="00F9083E"/>
    <w:rsid w:val="00F93FBB"/>
    <w:rsid w:val="00FA26D6"/>
    <w:rsid w:val="00FA301C"/>
    <w:rsid w:val="00FA64E8"/>
    <w:rsid w:val="00FB1D39"/>
    <w:rsid w:val="00FB38EF"/>
    <w:rsid w:val="00FB5DAE"/>
    <w:rsid w:val="00FC3CC2"/>
    <w:rsid w:val="00FC4D9F"/>
    <w:rsid w:val="00FC7C97"/>
    <w:rsid w:val="00FD07A9"/>
    <w:rsid w:val="00FD2B31"/>
    <w:rsid w:val="00FE430D"/>
    <w:rsid w:val="00FE4BB2"/>
    <w:rsid w:val="00FE5BF6"/>
    <w:rsid w:val="00FF70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E97EE"/>
  <w15:chartTrackingRefBased/>
  <w15:docId w15:val="{C4A7DEFE-7372-4E99-A1F1-CDAE5F84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57"/>
  </w:style>
  <w:style w:type="paragraph" w:styleId="Heading1">
    <w:name w:val="heading 1"/>
    <w:basedOn w:val="Normal"/>
    <w:next w:val="Normal"/>
    <w:link w:val="Heading1Char"/>
    <w:uiPriority w:val="9"/>
    <w:qFormat/>
    <w:rsid w:val="00E535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8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2E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0D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770D3"/>
    <w:rPr>
      <w:sz w:val="20"/>
      <w:szCs w:val="20"/>
      <w:lang w:val="en-US"/>
    </w:rPr>
  </w:style>
  <w:style w:type="character" w:styleId="FootnoteReference">
    <w:name w:val="footnote reference"/>
    <w:basedOn w:val="DefaultParagraphFont"/>
    <w:uiPriority w:val="99"/>
    <w:semiHidden/>
    <w:unhideWhenUsed/>
    <w:rsid w:val="00E770D3"/>
    <w:rPr>
      <w:vertAlign w:val="superscript"/>
    </w:rPr>
  </w:style>
  <w:style w:type="character" w:styleId="CommentReference">
    <w:name w:val="annotation reference"/>
    <w:basedOn w:val="DefaultParagraphFont"/>
    <w:uiPriority w:val="99"/>
    <w:semiHidden/>
    <w:unhideWhenUsed/>
    <w:rsid w:val="002F159F"/>
    <w:rPr>
      <w:sz w:val="18"/>
      <w:szCs w:val="18"/>
    </w:rPr>
  </w:style>
  <w:style w:type="paragraph" w:styleId="CommentText">
    <w:name w:val="annotation text"/>
    <w:basedOn w:val="Normal"/>
    <w:link w:val="CommentTextChar"/>
    <w:uiPriority w:val="99"/>
    <w:unhideWhenUsed/>
    <w:rsid w:val="002F159F"/>
    <w:pPr>
      <w:spacing w:line="240" w:lineRule="auto"/>
    </w:pPr>
    <w:rPr>
      <w:sz w:val="24"/>
      <w:szCs w:val="24"/>
    </w:rPr>
  </w:style>
  <w:style w:type="character" w:customStyle="1" w:styleId="CommentTextChar">
    <w:name w:val="Comment Text Char"/>
    <w:basedOn w:val="DefaultParagraphFont"/>
    <w:link w:val="CommentText"/>
    <w:uiPriority w:val="99"/>
    <w:rsid w:val="002F159F"/>
    <w:rPr>
      <w:sz w:val="24"/>
      <w:szCs w:val="24"/>
    </w:rPr>
  </w:style>
  <w:style w:type="paragraph" w:styleId="CommentSubject">
    <w:name w:val="annotation subject"/>
    <w:basedOn w:val="CommentText"/>
    <w:next w:val="CommentText"/>
    <w:link w:val="CommentSubjectChar"/>
    <w:uiPriority w:val="99"/>
    <w:semiHidden/>
    <w:unhideWhenUsed/>
    <w:rsid w:val="002F159F"/>
    <w:rPr>
      <w:b/>
      <w:bCs/>
      <w:sz w:val="20"/>
      <w:szCs w:val="20"/>
    </w:rPr>
  </w:style>
  <w:style w:type="character" w:customStyle="1" w:styleId="CommentSubjectChar">
    <w:name w:val="Comment Subject Char"/>
    <w:basedOn w:val="CommentTextChar"/>
    <w:link w:val="CommentSubject"/>
    <w:uiPriority w:val="99"/>
    <w:semiHidden/>
    <w:rsid w:val="002F159F"/>
    <w:rPr>
      <w:b/>
      <w:bCs/>
      <w:sz w:val="20"/>
      <w:szCs w:val="20"/>
    </w:rPr>
  </w:style>
  <w:style w:type="paragraph" w:styleId="BalloonText">
    <w:name w:val="Balloon Text"/>
    <w:basedOn w:val="Normal"/>
    <w:link w:val="BalloonTextChar"/>
    <w:uiPriority w:val="99"/>
    <w:semiHidden/>
    <w:unhideWhenUsed/>
    <w:rsid w:val="002F15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59F"/>
    <w:rPr>
      <w:rFonts w:ascii="Times New Roman" w:hAnsi="Times New Roman" w:cs="Times New Roman"/>
      <w:sz w:val="18"/>
      <w:szCs w:val="18"/>
    </w:rPr>
  </w:style>
  <w:style w:type="paragraph" w:styleId="Revision">
    <w:name w:val="Revision"/>
    <w:hidden/>
    <w:uiPriority w:val="99"/>
    <w:semiHidden/>
    <w:rsid w:val="005F2205"/>
    <w:pPr>
      <w:spacing w:after="0" w:line="240" w:lineRule="auto"/>
    </w:pPr>
  </w:style>
  <w:style w:type="character" w:styleId="Hyperlink">
    <w:name w:val="Hyperlink"/>
    <w:basedOn w:val="DefaultParagraphFont"/>
    <w:uiPriority w:val="99"/>
    <w:unhideWhenUsed/>
    <w:rsid w:val="00871BA5"/>
    <w:rPr>
      <w:color w:val="0000FF" w:themeColor="hyperlink"/>
      <w:u w:val="single"/>
    </w:rPr>
  </w:style>
  <w:style w:type="character" w:customStyle="1" w:styleId="UnresolvedMention1">
    <w:name w:val="Unresolved Mention1"/>
    <w:basedOn w:val="DefaultParagraphFont"/>
    <w:uiPriority w:val="99"/>
    <w:rsid w:val="00871BA5"/>
    <w:rPr>
      <w:color w:val="808080"/>
      <w:shd w:val="clear" w:color="auto" w:fill="E6E6E6"/>
    </w:rPr>
  </w:style>
  <w:style w:type="character" w:styleId="FollowedHyperlink">
    <w:name w:val="FollowedHyperlink"/>
    <w:basedOn w:val="DefaultParagraphFont"/>
    <w:uiPriority w:val="99"/>
    <w:semiHidden/>
    <w:unhideWhenUsed/>
    <w:rsid w:val="00AB3F0D"/>
    <w:rPr>
      <w:color w:val="800080" w:themeColor="followedHyperlink"/>
      <w:u w:val="single"/>
    </w:rPr>
  </w:style>
  <w:style w:type="character" w:customStyle="1" w:styleId="element-citation">
    <w:name w:val="element-citation"/>
    <w:basedOn w:val="DefaultParagraphFont"/>
    <w:rsid w:val="001F416B"/>
  </w:style>
  <w:style w:type="character" w:customStyle="1" w:styleId="ref-journal">
    <w:name w:val="ref-journal"/>
    <w:basedOn w:val="DefaultParagraphFont"/>
    <w:rsid w:val="001F416B"/>
  </w:style>
  <w:style w:type="character" w:customStyle="1" w:styleId="ref-vol">
    <w:name w:val="ref-vol"/>
    <w:basedOn w:val="DefaultParagraphFont"/>
    <w:rsid w:val="001F416B"/>
  </w:style>
  <w:style w:type="character" w:customStyle="1" w:styleId="nowrap">
    <w:name w:val="nowrap"/>
    <w:basedOn w:val="DefaultParagraphFont"/>
    <w:rsid w:val="00F442FA"/>
  </w:style>
  <w:style w:type="character" w:customStyle="1" w:styleId="ref-overlay">
    <w:name w:val="ref-overlay"/>
    <w:basedOn w:val="DefaultParagraphFont"/>
    <w:rsid w:val="006B1C48"/>
  </w:style>
  <w:style w:type="character" w:customStyle="1" w:styleId="hlfld-contribauthor">
    <w:name w:val="hlfld-contribauthor"/>
    <w:basedOn w:val="DefaultParagraphFont"/>
    <w:rsid w:val="006B1C48"/>
  </w:style>
  <w:style w:type="character" w:customStyle="1" w:styleId="nlmgiven-names">
    <w:name w:val="nlm_given-names"/>
    <w:basedOn w:val="DefaultParagraphFont"/>
    <w:rsid w:val="006B1C48"/>
  </w:style>
  <w:style w:type="character" w:customStyle="1" w:styleId="nlmyear">
    <w:name w:val="nlm_year"/>
    <w:basedOn w:val="DefaultParagraphFont"/>
    <w:rsid w:val="006B1C48"/>
  </w:style>
  <w:style w:type="character" w:customStyle="1" w:styleId="nlmarticle-title">
    <w:name w:val="nlm_article-title"/>
    <w:basedOn w:val="DefaultParagraphFont"/>
    <w:rsid w:val="006B1C48"/>
  </w:style>
  <w:style w:type="character" w:customStyle="1" w:styleId="nlmfpage">
    <w:name w:val="nlm_fpage"/>
    <w:basedOn w:val="DefaultParagraphFont"/>
    <w:rsid w:val="006B1C48"/>
  </w:style>
  <w:style w:type="character" w:customStyle="1" w:styleId="mixed-citation">
    <w:name w:val="mixed-citation"/>
    <w:basedOn w:val="DefaultParagraphFont"/>
    <w:rsid w:val="007B0456"/>
  </w:style>
  <w:style w:type="character" w:customStyle="1" w:styleId="ref-title">
    <w:name w:val="ref-title"/>
    <w:basedOn w:val="DefaultParagraphFont"/>
    <w:rsid w:val="007B0456"/>
  </w:style>
  <w:style w:type="paragraph" w:styleId="PlainText">
    <w:name w:val="Plain Text"/>
    <w:basedOn w:val="Normal"/>
    <w:link w:val="PlainTextChar"/>
    <w:uiPriority w:val="99"/>
    <w:semiHidden/>
    <w:unhideWhenUsed/>
    <w:rsid w:val="00CF20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F20C1"/>
    <w:rPr>
      <w:rFonts w:ascii="Calibri" w:hAnsi="Calibri" w:cs="Consolas"/>
      <w:szCs w:val="21"/>
    </w:rPr>
  </w:style>
  <w:style w:type="character" w:customStyle="1" w:styleId="UnresolvedMention2">
    <w:name w:val="Unresolved Mention2"/>
    <w:basedOn w:val="DefaultParagraphFont"/>
    <w:uiPriority w:val="99"/>
    <w:semiHidden/>
    <w:unhideWhenUsed/>
    <w:rsid w:val="00FA26D6"/>
    <w:rPr>
      <w:color w:val="808080"/>
      <w:shd w:val="clear" w:color="auto" w:fill="E6E6E6"/>
    </w:rPr>
  </w:style>
  <w:style w:type="table" w:styleId="TableGrid">
    <w:name w:val="Table Grid"/>
    <w:basedOn w:val="TableNormal"/>
    <w:uiPriority w:val="59"/>
    <w:rsid w:val="00F6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353A"/>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317B9D"/>
  </w:style>
  <w:style w:type="character" w:customStyle="1" w:styleId="Heading2Char">
    <w:name w:val="Heading 2 Char"/>
    <w:basedOn w:val="DefaultParagraphFont"/>
    <w:link w:val="Heading2"/>
    <w:uiPriority w:val="9"/>
    <w:rsid w:val="007B68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2E6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75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115"/>
  </w:style>
  <w:style w:type="paragraph" w:styleId="Footer">
    <w:name w:val="footer"/>
    <w:basedOn w:val="Normal"/>
    <w:link w:val="FooterChar"/>
    <w:uiPriority w:val="99"/>
    <w:unhideWhenUsed/>
    <w:rsid w:val="00675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4517">
      <w:bodyDiv w:val="1"/>
      <w:marLeft w:val="0"/>
      <w:marRight w:val="0"/>
      <w:marTop w:val="0"/>
      <w:marBottom w:val="0"/>
      <w:divBdr>
        <w:top w:val="none" w:sz="0" w:space="0" w:color="auto"/>
        <w:left w:val="none" w:sz="0" w:space="0" w:color="auto"/>
        <w:bottom w:val="none" w:sz="0" w:space="0" w:color="auto"/>
        <w:right w:val="none" w:sz="0" w:space="0" w:color="auto"/>
      </w:divBdr>
      <w:divsChild>
        <w:div w:id="1662076460">
          <w:marLeft w:val="0"/>
          <w:marRight w:val="0"/>
          <w:marTop w:val="0"/>
          <w:marBottom w:val="0"/>
          <w:divBdr>
            <w:top w:val="none" w:sz="0" w:space="0" w:color="auto"/>
            <w:left w:val="none" w:sz="0" w:space="0" w:color="auto"/>
            <w:bottom w:val="none" w:sz="0" w:space="0" w:color="auto"/>
            <w:right w:val="none" w:sz="0" w:space="0" w:color="auto"/>
          </w:divBdr>
          <w:divsChild>
            <w:div w:id="1219897643">
              <w:marLeft w:val="0"/>
              <w:marRight w:val="0"/>
              <w:marTop w:val="0"/>
              <w:marBottom w:val="0"/>
              <w:divBdr>
                <w:top w:val="none" w:sz="0" w:space="0" w:color="auto"/>
                <w:left w:val="none" w:sz="0" w:space="0" w:color="auto"/>
                <w:bottom w:val="none" w:sz="0" w:space="0" w:color="auto"/>
                <w:right w:val="none" w:sz="0" w:space="0" w:color="auto"/>
              </w:divBdr>
              <w:divsChild>
                <w:div w:id="424887926">
                  <w:marLeft w:val="0"/>
                  <w:marRight w:val="0"/>
                  <w:marTop w:val="0"/>
                  <w:marBottom w:val="0"/>
                  <w:divBdr>
                    <w:top w:val="none" w:sz="0" w:space="0" w:color="auto"/>
                    <w:left w:val="none" w:sz="0" w:space="0" w:color="auto"/>
                    <w:bottom w:val="none" w:sz="0" w:space="0" w:color="auto"/>
                    <w:right w:val="none" w:sz="0" w:space="0" w:color="auto"/>
                  </w:divBdr>
                  <w:divsChild>
                    <w:div w:id="1567648302">
                      <w:marLeft w:val="0"/>
                      <w:marRight w:val="0"/>
                      <w:marTop w:val="0"/>
                      <w:marBottom w:val="0"/>
                      <w:divBdr>
                        <w:top w:val="none" w:sz="0" w:space="0" w:color="auto"/>
                        <w:left w:val="none" w:sz="0" w:space="0" w:color="auto"/>
                        <w:bottom w:val="none" w:sz="0" w:space="0" w:color="auto"/>
                        <w:right w:val="none" w:sz="0" w:space="0" w:color="auto"/>
                      </w:divBdr>
                      <w:divsChild>
                        <w:div w:id="5664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304243">
      <w:bodyDiv w:val="1"/>
      <w:marLeft w:val="0"/>
      <w:marRight w:val="0"/>
      <w:marTop w:val="0"/>
      <w:marBottom w:val="0"/>
      <w:divBdr>
        <w:top w:val="none" w:sz="0" w:space="0" w:color="auto"/>
        <w:left w:val="none" w:sz="0" w:space="0" w:color="auto"/>
        <w:bottom w:val="none" w:sz="0" w:space="0" w:color="auto"/>
        <w:right w:val="none" w:sz="0" w:space="0" w:color="auto"/>
      </w:divBdr>
      <w:divsChild>
        <w:div w:id="1201896427">
          <w:marLeft w:val="0"/>
          <w:marRight w:val="1"/>
          <w:marTop w:val="0"/>
          <w:marBottom w:val="0"/>
          <w:divBdr>
            <w:top w:val="none" w:sz="0" w:space="0" w:color="auto"/>
            <w:left w:val="none" w:sz="0" w:space="0" w:color="auto"/>
            <w:bottom w:val="none" w:sz="0" w:space="0" w:color="auto"/>
            <w:right w:val="none" w:sz="0" w:space="0" w:color="auto"/>
          </w:divBdr>
          <w:divsChild>
            <w:div w:id="1516382743">
              <w:marLeft w:val="0"/>
              <w:marRight w:val="0"/>
              <w:marTop w:val="0"/>
              <w:marBottom w:val="0"/>
              <w:divBdr>
                <w:top w:val="none" w:sz="0" w:space="0" w:color="auto"/>
                <w:left w:val="none" w:sz="0" w:space="0" w:color="auto"/>
                <w:bottom w:val="none" w:sz="0" w:space="0" w:color="auto"/>
                <w:right w:val="none" w:sz="0" w:space="0" w:color="auto"/>
              </w:divBdr>
              <w:divsChild>
                <w:div w:id="872958883">
                  <w:marLeft w:val="0"/>
                  <w:marRight w:val="1"/>
                  <w:marTop w:val="0"/>
                  <w:marBottom w:val="0"/>
                  <w:divBdr>
                    <w:top w:val="none" w:sz="0" w:space="0" w:color="auto"/>
                    <w:left w:val="none" w:sz="0" w:space="0" w:color="auto"/>
                    <w:bottom w:val="none" w:sz="0" w:space="0" w:color="auto"/>
                    <w:right w:val="none" w:sz="0" w:space="0" w:color="auto"/>
                  </w:divBdr>
                  <w:divsChild>
                    <w:div w:id="306980257">
                      <w:marLeft w:val="0"/>
                      <w:marRight w:val="0"/>
                      <w:marTop w:val="0"/>
                      <w:marBottom w:val="0"/>
                      <w:divBdr>
                        <w:top w:val="none" w:sz="0" w:space="0" w:color="auto"/>
                        <w:left w:val="none" w:sz="0" w:space="0" w:color="auto"/>
                        <w:bottom w:val="none" w:sz="0" w:space="0" w:color="auto"/>
                        <w:right w:val="none" w:sz="0" w:space="0" w:color="auto"/>
                      </w:divBdr>
                      <w:divsChild>
                        <w:div w:id="120540930">
                          <w:marLeft w:val="0"/>
                          <w:marRight w:val="0"/>
                          <w:marTop w:val="0"/>
                          <w:marBottom w:val="0"/>
                          <w:divBdr>
                            <w:top w:val="none" w:sz="0" w:space="0" w:color="auto"/>
                            <w:left w:val="none" w:sz="0" w:space="0" w:color="auto"/>
                            <w:bottom w:val="none" w:sz="0" w:space="0" w:color="auto"/>
                            <w:right w:val="none" w:sz="0" w:space="0" w:color="auto"/>
                          </w:divBdr>
                          <w:divsChild>
                            <w:div w:id="648636884">
                              <w:marLeft w:val="0"/>
                              <w:marRight w:val="0"/>
                              <w:marTop w:val="120"/>
                              <w:marBottom w:val="360"/>
                              <w:divBdr>
                                <w:top w:val="none" w:sz="0" w:space="0" w:color="auto"/>
                                <w:left w:val="none" w:sz="0" w:space="0" w:color="auto"/>
                                <w:bottom w:val="none" w:sz="0" w:space="0" w:color="auto"/>
                                <w:right w:val="none" w:sz="0" w:space="0" w:color="auto"/>
                              </w:divBdr>
                              <w:divsChild>
                                <w:div w:id="1806316605">
                                  <w:marLeft w:val="0"/>
                                  <w:marRight w:val="0"/>
                                  <w:marTop w:val="0"/>
                                  <w:marBottom w:val="0"/>
                                  <w:divBdr>
                                    <w:top w:val="none" w:sz="0" w:space="0" w:color="auto"/>
                                    <w:left w:val="none" w:sz="0" w:space="0" w:color="auto"/>
                                    <w:bottom w:val="none" w:sz="0" w:space="0" w:color="auto"/>
                                    <w:right w:val="none" w:sz="0" w:space="0" w:color="auto"/>
                                  </w:divBdr>
                                </w:div>
                                <w:div w:id="5876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87728">
      <w:bodyDiv w:val="1"/>
      <w:marLeft w:val="0"/>
      <w:marRight w:val="0"/>
      <w:marTop w:val="0"/>
      <w:marBottom w:val="0"/>
      <w:divBdr>
        <w:top w:val="none" w:sz="0" w:space="0" w:color="auto"/>
        <w:left w:val="none" w:sz="0" w:space="0" w:color="auto"/>
        <w:bottom w:val="none" w:sz="0" w:space="0" w:color="auto"/>
        <w:right w:val="none" w:sz="0" w:space="0" w:color="auto"/>
      </w:divBdr>
      <w:divsChild>
        <w:div w:id="1529221179">
          <w:marLeft w:val="0"/>
          <w:marRight w:val="1"/>
          <w:marTop w:val="0"/>
          <w:marBottom w:val="0"/>
          <w:divBdr>
            <w:top w:val="none" w:sz="0" w:space="0" w:color="auto"/>
            <w:left w:val="none" w:sz="0" w:space="0" w:color="auto"/>
            <w:bottom w:val="none" w:sz="0" w:space="0" w:color="auto"/>
            <w:right w:val="none" w:sz="0" w:space="0" w:color="auto"/>
          </w:divBdr>
          <w:divsChild>
            <w:div w:id="1112165113">
              <w:marLeft w:val="0"/>
              <w:marRight w:val="0"/>
              <w:marTop w:val="0"/>
              <w:marBottom w:val="0"/>
              <w:divBdr>
                <w:top w:val="none" w:sz="0" w:space="0" w:color="auto"/>
                <w:left w:val="none" w:sz="0" w:space="0" w:color="auto"/>
                <w:bottom w:val="none" w:sz="0" w:space="0" w:color="auto"/>
                <w:right w:val="none" w:sz="0" w:space="0" w:color="auto"/>
              </w:divBdr>
              <w:divsChild>
                <w:div w:id="1919168160">
                  <w:marLeft w:val="0"/>
                  <w:marRight w:val="1"/>
                  <w:marTop w:val="0"/>
                  <w:marBottom w:val="0"/>
                  <w:divBdr>
                    <w:top w:val="none" w:sz="0" w:space="0" w:color="auto"/>
                    <w:left w:val="none" w:sz="0" w:space="0" w:color="auto"/>
                    <w:bottom w:val="none" w:sz="0" w:space="0" w:color="auto"/>
                    <w:right w:val="none" w:sz="0" w:space="0" w:color="auto"/>
                  </w:divBdr>
                  <w:divsChild>
                    <w:div w:id="2123726156">
                      <w:marLeft w:val="0"/>
                      <w:marRight w:val="0"/>
                      <w:marTop w:val="0"/>
                      <w:marBottom w:val="0"/>
                      <w:divBdr>
                        <w:top w:val="none" w:sz="0" w:space="0" w:color="auto"/>
                        <w:left w:val="none" w:sz="0" w:space="0" w:color="auto"/>
                        <w:bottom w:val="none" w:sz="0" w:space="0" w:color="auto"/>
                        <w:right w:val="none" w:sz="0" w:space="0" w:color="auto"/>
                      </w:divBdr>
                      <w:divsChild>
                        <w:div w:id="1547913601">
                          <w:marLeft w:val="0"/>
                          <w:marRight w:val="0"/>
                          <w:marTop w:val="0"/>
                          <w:marBottom w:val="0"/>
                          <w:divBdr>
                            <w:top w:val="none" w:sz="0" w:space="0" w:color="auto"/>
                            <w:left w:val="none" w:sz="0" w:space="0" w:color="auto"/>
                            <w:bottom w:val="none" w:sz="0" w:space="0" w:color="auto"/>
                            <w:right w:val="none" w:sz="0" w:space="0" w:color="auto"/>
                          </w:divBdr>
                          <w:divsChild>
                            <w:div w:id="1338847141">
                              <w:marLeft w:val="0"/>
                              <w:marRight w:val="0"/>
                              <w:marTop w:val="120"/>
                              <w:marBottom w:val="360"/>
                              <w:divBdr>
                                <w:top w:val="none" w:sz="0" w:space="0" w:color="auto"/>
                                <w:left w:val="none" w:sz="0" w:space="0" w:color="auto"/>
                                <w:bottom w:val="none" w:sz="0" w:space="0" w:color="auto"/>
                                <w:right w:val="none" w:sz="0" w:space="0" w:color="auto"/>
                              </w:divBdr>
                              <w:divsChild>
                                <w:div w:id="282155107">
                                  <w:marLeft w:val="0"/>
                                  <w:marRight w:val="0"/>
                                  <w:marTop w:val="0"/>
                                  <w:marBottom w:val="0"/>
                                  <w:divBdr>
                                    <w:top w:val="none" w:sz="0" w:space="0" w:color="auto"/>
                                    <w:left w:val="none" w:sz="0" w:space="0" w:color="auto"/>
                                    <w:bottom w:val="none" w:sz="0" w:space="0" w:color="auto"/>
                                    <w:right w:val="none" w:sz="0" w:space="0" w:color="auto"/>
                                  </w:divBdr>
                                </w:div>
                                <w:div w:id="15634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167402">
      <w:bodyDiv w:val="1"/>
      <w:marLeft w:val="0"/>
      <w:marRight w:val="0"/>
      <w:marTop w:val="0"/>
      <w:marBottom w:val="0"/>
      <w:divBdr>
        <w:top w:val="none" w:sz="0" w:space="0" w:color="auto"/>
        <w:left w:val="none" w:sz="0" w:space="0" w:color="auto"/>
        <w:bottom w:val="none" w:sz="0" w:space="0" w:color="auto"/>
        <w:right w:val="none" w:sz="0" w:space="0" w:color="auto"/>
      </w:divBdr>
    </w:div>
    <w:div w:id="1160543930">
      <w:bodyDiv w:val="1"/>
      <w:marLeft w:val="0"/>
      <w:marRight w:val="0"/>
      <w:marTop w:val="0"/>
      <w:marBottom w:val="0"/>
      <w:divBdr>
        <w:top w:val="none" w:sz="0" w:space="0" w:color="auto"/>
        <w:left w:val="none" w:sz="0" w:space="0" w:color="auto"/>
        <w:bottom w:val="none" w:sz="0" w:space="0" w:color="auto"/>
        <w:right w:val="none" w:sz="0" w:space="0" w:color="auto"/>
      </w:divBdr>
      <w:divsChild>
        <w:div w:id="1728409226">
          <w:marLeft w:val="0"/>
          <w:marRight w:val="0"/>
          <w:marTop w:val="0"/>
          <w:marBottom w:val="0"/>
          <w:divBdr>
            <w:top w:val="none" w:sz="0" w:space="0" w:color="auto"/>
            <w:left w:val="none" w:sz="0" w:space="0" w:color="auto"/>
            <w:bottom w:val="none" w:sz="0" w:space="0" w:color="auto"/>
            <w:right w:val="none" w:sz="0" w:space="0" w:color="auto"/>
          </w:divBdr>
          <w:divsChild>
            <w:div w:id="2136831894">
              <w:marLeft w:val="0"/>
              <w:marRight w:val="0"/>
              <w:marTop w:val="0"/>
              <w:marBottom w:val="0"/>
              <w:divBdr>
                <w:top w:val="none" w:sz="0" w:space="0" w:color="auto"/>
                <w:left w:val="none" w:sz="0" w:space="0" w:color="auto"/>
                <w:bottom w:val="none" w:sz="0" w:space="0" w:color="auto"/>
                <w:right w:val="none" w:sz="0" w:space="0" w:color="auto"/>
              </w:divBdr>
              <w:divsChild>
                <w:div w:id="878786307">
                  <w:marLeft w:val="0"/>
                  <w:marRight w:val="0"/>
                  <w:marTop w:val="0"/>
                  <w:marBottom w:val="0"/>
                  <w:divBdr>
                    <w:top w:val="none" w:sz="0" w:space="0" w:color="auto"/>
                    <w:left w:val="none" w:sz="0" w:space="0" w:color="auto"/>
                    <w:bottom w:val="none" w:sz="0" w:space="0" w:color="auto"/>
                    <w:right w:val="none" w:sz="0" w:space="0" w:color="auto"/>
                  </w:divBdr>
                  <w:divsChild>
                    <w:div w:id="371274076">
                      <w:marLeft w:val="0"/>
                      <w:marRight w:val="0"/>
                      <w:marTop w:val="0"/>
                      <w:marBottom w:val="0"/>
                      <w:divBdr>
                        <w:top w:val="none" w:sz="0" w:space="0" w:color="auto"/>
                        <w:left w:val="none" w:sz="0" w:space="0" w:color="auto"/>
                        <w:bottom w:val="none" w:sz="0" w:space="0" w:color="auto"/>
                        <w:right w:val="none" w:sz="0" w:space="0" w:color="auto"/>
                      </w:divBdr>
                      <w:divsChild>
                        <w:div w:id="1270775444">
                          <w:marLeft w:val="0"/>
                          <w:marRight w:val="0"/>
                          <w:marTop w:val="0"/>
                          <w:marBottom w:val="0"/>
                          <w:divBdr>
                            <w:top w:val="none" w:sz="0" w:space="0" w:color="auto"/>
                            <w:left w:val="none" w:sz="0" w:space="0" w:color="auto"/>
                            <w:bottom w:val="none" w:sz="0" w:space="0" w:color="auto"/>
                            <w:right w:val="none" w:sz="0" w:space="0" w:color="auto"/>
                          </w:divBdr>
                          <w:divsChild>
                            <w:div w:id="1726367290">
                              <w:marLeft w:val="0"/>
                              <w:marRight w:val="0"/>
                              <w:marTop w:val="0"/>
                              <w:marBottom w:val="0"/>
                              <w:divBdr>
                                <w:top w:val="none" w:sz="0" w:space="0" w:color="auto"/>
                                <w:left w:val="none" w:sz="0" w:space="0" w:color="auto"/>
                                <w:bottom w:val="none" w:sz="0" w:space="0" w:color="auto"/>
                                <w:right w:val="none" w:sz="0" w:space="0" w:color="auto"/>
                              </w:divBdr>
                              <w:divsChild>
                                <w:div w:id="815420321">
                                  <w:marLeft w:val="0"/>
                                  <w:marRight w:val="0"/>
                                  <w:marTop w:val="0"/>
                                  <w:marBottom w:val="0"/>
                                  <w:divBdr>
                                    <w:top w:val="none" w:sz="0" w:space="0" w:color="auto"/>
                                    <w:left w:val="none" w:sz="0" w:space="0" w:color="auto"/>
                                    <w:bottom w:val="none" w:sz="0" w:space="0" w:color="auto"/>
                                    <w:right w:val="none" w:sz="0" w:space="0" w:color="auto"/>
                                  </w:divBdr>
                                  <w:divsChild>
                                    <w:div w:id="2098551469">
                                      <w:marLeft w:val="0"/>
                                      <w:marRight w:val="0"/>
                                      <w:marTop w:val="0"/>
                                      <w:marBottom w:val="0"/>
                                      <w:divBdr>
                                        <w:top w:val="none" w:sz="0" w:space="0" w:color="auto"/>
                                        <w:left w:val="none" w:sz="0" w:space="0" w:color="auto"/>
                                        <w:bottom w:val="none" w:sz="0" w:space="0" w:color="auto"/>
                                        <w:right w:val="none" w:sz="0" w:space="0" w:color="auto"/>
                                      </w:divBdr>
                                      <w:divsChild>
                                        <w:div w:id="1195313002">
                                          <w:marLeft w:val="0"/>
                                          <w:marRight w:val="0"/>
                                          <w:marTop w:val="0"/>
                                          <w:marBottom w:val="0"/>
                                          <w:divBdr>
                                            <w:top w:val="none" w:sz="0" w:space="0" w:color="auto"/>
                                            <w:left w:val="none" w:sz="0" w:space="0" w:color="auto"/>
                                            <w:bottom w:val="none" w:sz="0" w:space="0" w:color="auto"/>
                                            <w:right w:val="none" w:sz="0" w:space="0" w:color="auto"/>
                                          </w:divBdr>
                                          <w:divsChild>
                                            <w:div w:id="213202683">
                                              <w:marLeft w:val="0"/>
                                              <w:marRight w:val="0"/>
                                              <w:marTop w:val="0"/>
                                              <w:marBottom w:val="0"/>
                                              <w:divBdr>
                                                <w:top w:val="none" w:sz="0" w:space="0" w:color="auto"/>
                                                <w:left w:val="none" w:sz="0" w:space="0" w:color="auto"/>
                                                <w:bottom w:val="none" w:sz="0" w:space="0" w:color="auto"/>
                                                <w:right w:val="none" w:sz="0" w:space="0" w:color="auto"/>
                                              </w:divBdr>
                                              <w:divsChild>
                                                <w:div w:id="1750617781">
                                                  <w:marLeft w:val="0"/>
                                                  <w:marRight w:val="0"/>
                                                  <w:marTop w:val="0"/>
                                                  <w:marBottom w:val="0"/>
                                                  <w:divBdr>
                                                    <w:top w:val="none" w:sz="0" w:space="0" w:color="auto"/>
                                                    <w:left w:val="none" w:sz="0" w:space="0" w:color="auto"/>
                                                    <w:bottom w:val="none" w:sz="0" w:space="0" w:color="auto"/>
                                                    <w:right w:val="none" w:sz="0" w:space="0" w:color="auto"/>
                                                  </w:divBdr>
                                                  <w:divsChild>
                                                    <w:div w:id="2048336442">
                                                      <w:marLeft w:val="0"/>
                                                      <w:marRight w:val="0"/>
                                                      <w:marTop w:val="0"/>
                                                      <w:marBottom w:val="0"/>
                                                      <w:divBdr>
                                                        <w:top w:val="none" w:sz="0" w:space="0" w:color="auto"/>
                                                        <w:left w:val="none" w:sz="0" w:space="0" w:color="auto"/>
                                                        <w:bottom w:val="none" w:sz="0" w:space="0" w:color="auto"/>
                                                        <w:right w:val="none" w:sz="0" w:space="0" w:color="auto"/>
                                                      </w:divBdr>
                                                      <w:divsChild>
                                                        <w:div w:id="66995762">
                                                          <w:marLeft w:val="0"/>
                                                          <w:marRight w:val="0"/>
                                                          <w:marTop w:val="0"/>
                                                          <w:marBottom w:val="0"/>
                                                          <w:divBdr>
                                                            <w:top w:val="none" w:sz="0" w:space="0" w:color="auto"/>
                                                            <w:left w:val="none" w:sz="0" w:space="0" w:color="auto"/>
                                                            <w:bottom w:val="none" w:sz="0" w:space="0" w:color="auto"/>
                                                            <w:right w:val="none" w:sz="0" w:space="0" w:color="auto"/>
                                                          </w:divBdr>
                                                          <w:divsChild>
                                                            <w:div w:id="1158886535">
                                                              <w:marLeft w:val="0"/>
                                                              <w:marRight w:val="0"/>
                                                              <w:marTop w:val="0"/>
                                                              <w:marBottom w:val="0"/>
                                                              <w:divBdr>
                                                                <w:top w:val="none" w:sz="0" w:space="0" w:color="auto"/>
                                                                <w:left w:val="none" w:sz="0" w:space="0" w:color="auto"/>
                                                                <w:bottom w:val="none" w:sz="0" w:space="0" w:color="auto"/>
                                                                <w:right w:val="none" w:sz="0" w:space="0" w:color="auto"/>
                                                              </w:divBdr>
                                                              <w:divsChild>
                                                                <w:div w:id="226303924">
                                                                  <w:marLeft w:val="0"/>
                                                                  <w:marRight w:val="0"/>
                                                                  <w:marTop w:val="0"/>
                                                                  <w:marBottom w:val="0"/>
                                                                  <w:divBdr>
                                                                    <w:top w:val="none" w:sz="0" w:space="0" w:color="auto"/>
                                                                    <w:left w:val="none" w:sz="0" w:space="0" w:color="auto"/>
                                                                    <w:bottom w:val="none" w:sz="0" w:space="0" w:color="auto"/>
                                                                    <w:right w:val="none" w:sz="0" w:space="0" w:color="auto"/>
                                                                  </w:divBdr>
                                                                </w:div>
                                                                <w:div w:id="1454981259">
                                                                  <w:marLeft w:val="0"/>
                                                                  <w:marRight w:val="0"/>
                                                                  <w:marTop w:val="0"/>
                                                                  <w:marBottom w:val="0"/>
                                                                  <w:divBdr>
                                                                    <w:top w:val="none" w:sz="0" w:space="0" w:color="auto"/>
                                                                    <w:left w:val="none" w:sz="0" w:space="0" w:color="auto"/>
                                                                    <w:bottom w:val="none" w:sz="0" w:space="0" w:color="auto"/>
                                                                    <w:right w:val="none" w:sz="0" w:space="0" w:color="auto"/>
                                                                  </w:divBdr>
                                                                </w:div>
                                                                <w:div w:id="778447029">
                                                                  <w:marLeft w:val="240"/>
                                                                  <w:marRight w:val="0"/>
                                                                  <w:marTop w:val="0"/>
                                                                  <w:marBottom w:val="0"/>
                                                                  <w:divBdr>
                                                                    <w:top w:val="none" w:sz="0" w:space="0" w:color="auto"/>
                                                                    <w:left w:val="none" w:sz="0" w:space="0" w:color="auto"/>
                                                                    <w:bottom w:val="none" w:sz="0" w:space="0" w:color="auto"/>
                                                                    <w:right w:val="none" w:sz="0" w:space="0" w:color="auto"/>
                                                                  </w:divBdr>
                                                                  <w:divsChild>
                                                                    <w:div w:id="790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7111">
                                                              <w:marLeft w:val="0"/>
                                                              <w:marRight w:val="0"/>
                                                              <w:marTop w:val="0"/>
                                                              <w:marBottom w:val="0"/>
                                                              <w:divBdr>
                                                                <w:top w:val="none" w:sz="0" w:space="0" w:color="auto"/>
                                                                <w:left w:val="none" w:sz="0" w:space="0" w:color="auto"/>
                                                                <w:bottom w:val="none" w:sz="0" w:space="0" w:color="auto"/>
                                                                <w:right w:val="none" w:sz="0" w:space="0" w:color="auto"/>
                                                              </w:divBdr>
                                                              <w:divsChild>
                                                                <w:div w:id="1597445807">
                                                                  <w:marLeft w:val="0"/>
                                                                  <w:marRight w:val="0"/>
                                                                  <w:marTop w:val="0"/>
                                                                  <w:marBottom w:val="0"/>
                                                                  <w:divBdr>
                                                                    <w:top w:val="none" w:sz="0" w:space="0" w:color="auto"/>
                                                                    <w:left w:val="none" w:sz="0" w:space="0" w:color="auto"/>
                                                                    <w:bottom w:val="none" w:sz="0" w:space="0" w:color="auto"/>
                                                                    <w:right w:val="none" w:sz="0" w:space="0" w:color="auto"/>
                                                                  </w:divBdr>
                                                                  <w:divsChild>
                                                                    <w:div w:id="842167781">
                                                                      <w:marLeft w:val="0"/>
                                                                      <w:marRight w:val="0"/>
                                                                      <w:marTop w:val="0"/>
                                                                      <w:marBottom w:val="0"/>
                                                                      <w:divBdr>
                                                                        <w:top w:val="none" w:sz="0" w:space="0" w:color="auto"/>
                                                                        <w:left w:val="none" w:sz="0" w:space="0" w:color="auto"/>
                                                                        <w:bottom w:val="none" w:sz="0" w:space="0" w:color="auto"/>
                                                                        <w:right w:val="none" w:sz="0" w:space="0" w:color="auto"/>
                                                                      </w:divBdr>
                                                                    </w:div>
                                                                    <w:div w:id="19422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7297">
                                                      <w:marLeft w:val="0"/>
                                                      <w:marRight w:val="0"/>
                                                      <w:marTop w:val="0"/>
                                                      <w:marBottom w:val="0"/>
                                                      <w:divBdr>
                                                        <w:top w:val="none" w:sz="0" w:space="0" w:color="auto"/>
                                                        <w:left w:val="none" w:sz="0" w:space="0" w:color="auto"/>
                                                        <w:bottom w:val="none" w:sz="0" w:space="0" w:color="auto"/>
                                                        <w:right w:val="none" w:sz="0" w:space="0" w:color="auto"/>
                                                      </w:divBdr>
                                                      <w:divsChild>
                                                        <w:div w:id="366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650350">
      <w:bodyDiv w:val="1"/>
      <w:marLeft w:val="0"/>
      <w:marRight w:val="0"/>
      <w:marTop w:val="0"/>
      <w:marBottom w:val="0"/>
      <w:divBdr>
        <w:top w:val="none" w:sz="0" w:space="0" w:color="auto"/>
        <w:left w:val="none" w:sz="0" w:space="0" w:color="auto"/>
        <w:bottom w:val="none" w:sz="0" w:space="0" w:color="auto"/>
        <w:right w:val="none" w:sz="0" w:space="0" w:color="auto"/>
      </w:divBdr>
      <w:divsChild>
        <w:div w:id="949778072">
          <w:marLeft w:val="0"/>
          <w:marRight w:val="1"/>
          <w:marTop w:val="0"/>
          <w:marBottom w:val="0"/>
          <w:divBdr>
            <w:top w:val="none" w:sz="0" w:space="0" w:color="auto"/>
            <w:left w:val="none" w:sz="0" w:space="0" w:color="auto"/>
            <w:bottom w:val="none" w:sz="0" w:space="0" w:color="auto"/>
            <w:right w:val="none" w:sz="0" w:space="0" w:color="auto"/>
          </w:divBdr>
          <w:divsChild>
            <w:div w:id="1269894707">
              <w:marLeft w:val="0"/>
              <w:marRight w:val="0"/>
              <w:marTop w:val="0"/>
              <w:marBottom w:val="0"/>
              <w:divBdr>
                <w:top w:val="none" w:sz="0" w:space="0" w:color="auto"/>
                <w:left w:val="none" w:sz="0" w:space="0" w:color="auto"/>
                <w:bottom w:val="none" w:sz="0" w:space="0" w:color="auto"/>
                <w:right w:val="none" w:sz="0" w:space="0" w:color="auto"/>
              </w:divBdr>
              <w:divsChild>
                <w:div w:id="1395397819">
                  <w:marLeft w:val="0"/>
                  <w:marRight w:val="1"/>
                  <w:marTop w:val="0"/>
                  <w:marBottom w:val="0"/>
                  <w:divBdr>
                    <w:top w:val="none" w:sz="0" w:space="0" w:color="auto"/>
                    <w:left w:val="none" w:sz="0" w:space="0" w:color="auto"/>
                    <w:bottom w:val="none" w:sz="0" w:space="0" w:color="auto"/>
                    <w:right w:val="none" w:sz="0" w:space="0" w:color="auto"/>
                  </w:divBdr>
                  <w:divsChild>
                    <w:div w:id="445348971">
                      <w:marLeft w:val="0"/>
                      <w:marRight w:val="0"/>
                      <w:marTop w:val="0"/>
                      <w:marBottom w:val="0"/>
                      <w:divBdr>
                        <w:top w:val="none" w:sz="0" w:space="0" w:color="auto"/>
                        <w:left w:val="none" w:sz="0" w:space="0" w:color="auto"/>
                        <w:bottom w:val="none" w:sz="0" w:space="0" w:color="auto"/>
                        <w:right w:val="none" w:sz="0" w:space="0" w:color="auto"/>
                      </w:divBdr>
                      <w:divsChild>
                        <w:div w:id="195701587">
                          <w:marLeft w:val="0"/>
                          <w:marRight w:val="0"/>
                          <w:marTop w:val="0"/>
                          <w:marBottom w:val="0"/>
                          <w:divBdr>
                            <w:top w:val="none" w:sz="0" w:space="0" w:color="auto"/>
                            <w:left w:val="none" w:sz="0" w:space="0" w:color="auto"/>
                            <w:bottom w:val="none" w:sz="0" w:space="0" w:color="auto"/>
                            <w:right w:val="none" w:sz="0" w:space="0" w:color="auto"/>
                          </w:divBdr>
                          <w:divsChild>
                            <w:div w:id="1338002027">
                              <w:marLeft w:val="0"/>
                              <w:marRight w:val="0"/>
                              <w:marTop w:val="120"/>
                              <w:marBottom w:val="360"/>
                              <w:divBdr>
                                <w:top w:val="none" w:sz="0" w:space="0" w:color="auto"/>
                                <w:left w:val="none" w:sz="0" w:space="0" w:color="auto"/>
                                <w:bottom w:val="none" w:sz="0" w:space="0" w:color="auto"/>
                                <w:right w:val="none" w:sz="0" w:space="0" w:color="auto"/>
                              </w:divBdr>
                              <w:divsChild>
                                <w:div w:id="1705642514">
                                  <w:marLeft w:val="0"/>
                                  <w:marRight w:val="0"/>
                                  <w:marTop w:val="0"/>
                                  <w:marBottom w:val="0"/>
                                  <w:divBdr>
                                    <w:top w:val="none" w:sz="0" w:space="0" w:color="auto"/>
                                    <w:left w:val="none" w:sz="0" w:space="0" w:color="auto"/>
                                    <w:bottom w:val="none" w:sz="0" w:space="0" w:color="auto"/>
                                    <w:right w:val="none" w:sz="0" w:space="0" w:color="auto"/>
                                  </w:divBdr>
                                </w:div>
                                <w:div w:id="18616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2718">
      <w:bodyDiv w:val="1"/>
      <w:marLeft w:val="0"/>
      <w:marRight w:val="0"/>
      <w:marTop w:val="0"/>
      <w:marBottom w:val="0"/>
      <w:divBdr>
        <w:top w:val="none" w:sz="0" w:space="0" w:color="auto"/>
        <w:left w:val="none" w:sz="0" w:space="0" w:color="auto"/>
        <w:bottom w:val="none" w:sz="0" w:space="0" w:color="auto"/>
        <w:right w:val="none" w:sz="0" w:space="0" w:color="auto"/>
      </w:divBdr>
      <w:divsChild>
        <w:div w:id="1518275668">
          <w:marLeft w:val="0"/>
          <w:marRight w:val="0"/>
          <w:marTop w:val="0"/>
          <w:marBottom w:val="0"/>
          <w:divBdr>
            <w:top w:val="none" w:sz="0" w:space="0" w:color="auto"/>
            <w:left w:val="none" w:sz="0" w:space="0" w:color="auto"/>
            <w:bottom w:val="none" w:sz="0" w:space="0" w:color="auto"/>
            <w:right w:val="none" w:sz="0" w:space="0" w:color="auto"/>
          </w:divBdr>
          <w:divsChild>
            <w:div w:id="1126003689">
              <w:marLeft w:val="0"/>
              <w:marRight w:val="0"/>
              <w:marTop w:val="0"/>
              <w:marBottom w:val="0"/>
              <w:divBdr>
                <w:top w:val="none" w:sz="0" w:space="0" w:color="auto"/>
                <w:left w:val="none" w:sz="0" w:space="0" w:color="auto"/>
                <w:bottom w:val="none" w:sz="0" w:space="0" w:color="auto"/>
                <w:right w:val="none" w:sz="0" w:space="0" w:color="auto"/>
              </w:divBdr>
              <w:divsChild>
                <w:div w:id="191502860">
                  <w:marLeft w:val="0"/>
                  <w:marRight w:val="0"/>
                  <w:marTop w:val="0"/>
                  <w:marBottom w:val="0"/>
                  <w:divBdr>
                    <w:top w:val="none" w:sz="0" w:space="0" w:color="auto"/>
                    <w:left w:val="none" w:sz="0" w:space="0" w:color="auto"/>
                    <w:bottom w:val="none" w:sz="0" w:space="0" w:color="auto"/>
                    <w:right w:val="none" w:sz="0" w:space="0" w:color="auto"/>
                  </w:divBdr>
                  <w:divsChild>
                    <w:div w:id="866065387">
                      <w:marLeft w:val="0"/>
                      <w:marRight w:val="0"/>
                      <w:marTop w:val="0"/>
                      <w:marBottom w:val="0"/>
                      <w:divBdr>
                        <w:top w:val="none" w:sz="0" w:space="0" w:color="auto"/>
                        <w:left w:val="none" w:sz="0" w:space="0" w:color="auto"/>
                        <w:bottom w:val="none" w:sz="0" w:space="0" w:color="auto"/>
                        <w:right w:val="none" w:sz="0" w:space="0" w:color="auto"/>
                      </w:divBdr>
                      <w:divsChild>
                        <w:div w:id="1252743042">
                          <w:marLeft w:val="0"/>
                          <w:marRight w:val="0"/>
                          <w:marTop w:val="0"/>
                          <w:marBottom w:val="0"/>
                          <w:divBdr>
                            <w:top w:val="none" w:sz="0" w:space="0" w:color="auto"/>
                            <w:left w:val="none" w:sz="0" w:space="0" w:color="auto"/>
                            <w:bottom w:val="none" w:sz="0" w:space="0" w:color="auto"/>
                            <w:right w:val="none" w:sz="0" w:space="0" w:color="auto"/>
                          </w:divBdr>
                          <w:divsChild>
                            <w:div w:id="2079815717">
                              <w:marLeft w:val="0"/>
                              <w:marRight w:val="0"/>
                              <w:marTop w:val="0"/>
                              <w:marBottom w:val="0"/>
                              <w:divBdr>
                                <w:top w:val="none" w:sz="0" w:space="0" w:color="auto"/>
                                <w:left w:val="none" w:sz="0" w:space="0" w:color="auto"/>
                                <w:bottom w:val="none" w:sz="0" w:space="0" w:color="auto"/>
                                <w:right w:val="none" w:sz="0" w:space="0" w:color="auto"/>
                              </w:divBdr>
                              <w:divsChild>
                                <w:div w:id="1890260893">
                                  <w:marLeft w:val="0"/>
                                  <w:marRight w:val="0"/>
                                  <w:marTop w:val="0"/>
                                  <w:marBottom w:val="0"/>
                                  <w:divBdr>
                                    <w:top w:val="none" w:sz="0" w:space="0" w:color="auto"/>
                                    <w:left w:val="none" w:sz="0" w:space="0" w:color="auto"/>
                                    <w:bottom w:val="none" w:sz="0" w:space="0" w:color="auto"/>
                                    <w:right w:val="none" w:sz="0" w:space="0" w:color="auto"/>
                                  </w:divBdr>
                                  <w:divsChild>
                                    <w:div w:id="1678115359">
                                      <w:marLeft w:val="0"/>
                                      <w:marRight w:val="0"/>
                                      <w:marTop w:val="0"/>
                                      <w:marBottom w:val="0"/>
                                      <w:divBdr>
                                        <w:top w:val="none" w:sz="0" w:space="0" w:color="auto"/>
                                        <w:left w:val="none" w:sz="0" w:space="0" w:color="auto"/>
                                        <w:bottom w:val="none" w:sz="0" w:space="0" w:color="auto"/>
                                        <w:right w:val="none" w:sz="0" w:space="0" w:color="auto"/>
                                      </w:divBdr>
                                      <w:divsChild>
                                        <w:div w:id="272904234">
                                          <w:marLeft w:val="0"/>
                                          <w:marRight w:val="0"/>
                                          <w:marTop w:val="0"/>
                                          <w:marBottom w:val="0"/>
                                          <w:divBdr>
                                            <w:top w:val="none" w:sz="0" w:space="0" w:color="auto"/>
                                            <w:left w:val="none" w:sz="0" w:space="0" w:color="auto"/>
                                            <w:bottom w:val="none" w:sz="0" w:space="0" w:color="auto"/>
                                            <w:right w:val="none" w:sz="0" w:space="0" w:color="auto"/>
                                          </w:divBdr>
                                          <w:divsChild>
                                            <w:div w:id="713433027">
                                              <w:marLeft w:val="0"/>
                                              <w:marRight w:val="0"/>
                                              <w:marTop w:val="0"/>
                                              <w:marBottom w:val="0"/>
                                              <w:divBdr>
                                                <w:top w:val="none" w:sz="0" w:space="0" w:color="auto"/>
                                                <w:left w:val="none" w:sz="0" w:space="0" w:color="auto"/>
                                                <w:bottom w:val="none" w:sz="0" w:space="0" w:color="auto"/>
                                                <w:right w:val="none" w:sz="0" w:space="0" w:color="auto"/>
                                              </w:divBdr>
                                              <w:divsChild>
                                                <w:div w:id="1705058264">
                                                  <w:marLeft w:val="0"/>
                                                  <w:marRight w:val="0"/>
                                                  <w:marTop w:val="0"/>
                                                  <w:marBottom w:val="0"/>
                                                  <w:divBdr>
                                                    <w:top w:val="none" w:sz="0" w:space="0" w:color="auto"/>
                                                    <w:left w:val="none" w:sz="0" w:space="0" w:color="auto"/>
                                                    <w:bottom w:val="none" w:sz="0" w:space="0" w:color="auto"/>
                                                    <w:right w:val="none" w:sz="0" w:space="0" w:color="auto"/>
                                                  </w:divBdr>
                                                  <w:divsChild>
                                                    <w:div w:id="1029061382">
                                                      <w:marLeft w:val="0"/>
                                                      <w:marRight w:val="0"/>
                                                      <w:marTop w:val="0"/>
                                                      <w:marBottom w:val="0"/>
                                                      <w:divBdr>
                                                        <w:top w:val="none" w:sz="0" w:space="0" w:color="auto"/>
                                                        <w:left w:val="none" w:sz="0" w:space="0" w:color="auto"/>
                                                        <w:bottom w:val="none" w:sz="0" w:space="0" w:color="auto"/>
                                                        <w:right w:val="none" w:sz="0" w:space="0" w:color="auto"/>
                                                      </w:divBdr>
                                                      <w:divsChild>
                                                        <w:div w:id="322591091">
                                                          <w:marLeft w:val="0"/>
                                                          <w:marRight w:val="0"/>
                                                          <w:marTop w:val="0"/>
                                                          <w:marBottom w:val="0"/>
                                                          <w:divBdr>
                                                            <w:top w:val="none" w:sz="0" w:space="0" w:color="auto"/>
                                                            <w:left w:val="none" w:sz="0" w:space="0" w:color="auto"/>
                                                            <w:bottom w:val="none" w:sz="0" w:space="0" w:color="auto"/>
                                                            <w:right w:val="none" w:sz="0" w:space="0" w:color="auto"/>
                                                          </w:divBdr>
                                                        </w:div>
                                                        <w:div w:id="1145007344">
                                                          <w:marLeft w:val="0"/>
                                                          <w:marRight w:val="0"/>
                                                          <w:marTop w:val="0"/>
                                                          <w:marBottom w:val="0"/>
                                                          <w:divBdr>
                                                            <w:top w:val="none" w:sz="0" w:space="0" w:color="auto"/>
                                                            <w:left w:val="none" w:sz="0" w:space="0" w:color="auto"/>
                                                            <w:bottom w:val="none" w:sz="0" w:space="0" w:color="auto"/>
                                                            <w:right w:val="none" w:sz="0" w:space="0" w:color="auto"/>
                                                          </w:divBdr>
                                                        </w:div>
                                                        <w:div w:id="1725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sites/default/files/media_asset/global-AIDS-update-2016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aids.org/en/resources/documents/2016/prevention-gap" TargetMode="External"/><Relationship Id="rId5" Type="http://schemas.openxmlformats.org/officeDocument/2006/relationships/footnotes" Target="footnotes.xml"/><Relationship Id="rId10" Type="http://schemas.openxmlformats.org/officeDocument/2006/relationships/hyperlink" Target="http://www.who.int/hiv/pub/malecircumcision/vmmc-policy-2016/en/" TargetMode="External"/><Relationship Id="rId4" Type="http://schemas.openxmlformats.org/officeDocument/2006/relationships/webSettings" Target="webSettings.xml"/><Relationship Id="rId9" Type="http://schemas.openxmlformats.org/officeDocument/2006/relationships/hyperlink" Target="http://aidsinfo.un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F0AC-8688-4A7E-91BC-9EC3C4C3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8435</Words>
  <Characters>48086</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Orriss H.</cp:lastModifiedBy>
  <cp:revision>2</cp:revision>
  <cp:lastPrinted>2017-10-03T10:33:00Z</cp:lastPrinted>
  <dcterms:created xsi:type="dcterms:W3CDTF">2018-12-10T11:33:00Z</dcterms:created>
  <dcterms:modified xsi:type="dcterms:W3CDTF">2018-12-10T11:33:00Z</dcterms:modified>
</cp:coreProperties>
</file>