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3A374AA" w14:textId="77777777" w:rsidR="00670CC8" w:rsidRPr="009C71E7" w:rsidRDefault="006E67FC">
      <w:pPr>
        <w:pStyle w:val="Hoofdtekst"/>
        <w:spacing w:line="480" w:lineRule="auto"/>
        <w:rPr>
          <w:rFonts w:ascii="Times New Roman" w:eastAsia="Times New Roman" w:hAnsi="Times New Roman" w:cs="Times New Roman"/>
          <w:b/>
          <w:bCs/>
          <w:i/>
          <w:iCs/>
          <w:sz w:val="32"/>
          <w:szCs w:val="32"/>
        </w:rPr>
      </w:pPr>
      <w:r w:rsidRPr="009C71E7">
        <w:rPr>
          <w:rFonts w:ascii="Times New Roman" w:hAnsi="Times New Roman"/>
          <w:b/>
          <w:bCs/>
          <w:sz w:val="32"/>
          <w:szCs w:val="32"/>
        </w:rPr>
        <w:t>Review of Andrew Norri</w:t>
      </w:r>
      <w:r w:rsidR="00A744B2" w:rsidRPr="009C71E7">
        <w:rPr>
          <w:rFonts w:ascii="Times New Roman" w:hAnsi="Times New Roman"/>
          <w:b/>
          <w:bCs/>
          <w:sz w:val="32"/>
          <w:szCs w:val="32"/>
        </w:rPr>
        <w:t>s’</w:t>
      </w:r>
      <w:r w:rsidRPr="009C71E7">
        <w:rPr>
          <w:rFonts w:ascii="Times New Roman" w:hAnsi="Times New Roman"/>
          <w:b/>
          <w:bCs/>
          <w:sz w:val="32"/>
          <w:szCs w:val="32"/>
        </w:rPr>
        <w:t xml:space="preserve"> </w:t>
      </w:r>
      <w:r w:rsidRPr="009C71E7">
        <w:rPr>
          <w:rFonts w:ascii="Times New Roman" w:hAnsi="Times New Roman"/>
          <w:b/>
          <w:bCs/>
          <w:i/>
          <w:iCs/>
          <w:sz w:val="32"/>
          <w:szCs w:val="32"/>
        </w:rPr>
        <w:t>Becoming Who We Are: Politics and Practical Philosophy in the Work of Stanley Cavell</w:t>
      </w:r>
    </w:p>
    <w:p w14:paraId="10BF896F" w14:textId="77777777" w:rsidR="00670CC8" w:rsidRPr="009C71E7" w:rsidRDefault="006E67FC" w:rsidP="00B009DC">
      <w:pPr>
        <w:pStyle w:val="Hoofdtekst"/>
        <w:spacing w:line="480" w:lineRule="auto"/>
        <w:outlineLvl w:val="0"/>
        <w:rPr>
          <w:rFonts w:ascii="Times New Roman" w:eastAsia="Times New Roman" w:hAnsi="Times New Roman" w:cs="Times New Roman"/>
          <w:b/>
          <w:bCs/>
          <w:sz w:val="28"/>
          <w:szCs w:val="28"/>
        </w:rPr>
      </w:pPr>
      <w:r w:rsidRPr="009C71E7">
        <w:rPr>
          <w:rFonts w:ascii="Times New Roman" w:hAnsi="Times New Roman"/>
          <w:b/>
          <w:bCs/>
          <w:sz w:val="28"/>
          <w:szCs w:val="28"/>
        </w:rPr>
        <w:t>Review Essay</w:t>
      </w:r>
    </w:p>
    <w:p w14:paraId="1F081B7A" w14:textId="77777777" w:rsidR="00670CC8" w:rsidRDefault="00670CC8">
      <w:pPr>
        <w:pStyle w:val="Hoofdtekst"/>
        <w:spacing w:line="480" w:lineRule="auto"/>
        <w:rPr>
          <w:rFonts w:ascii="Times New Roman" w:eastAsia="Times New Roman" w:hAnsi="Times New Roman" w:cs="Times New Roman"/>
          <w:b/>
          <w:bCs/>
        </w:rPr>
      </w:pPr>
    </w:p>
    <w:p w14:paraId="1512DAFC" w14:textId="77777777" w:rsidR="00670CC8" w:rsidRDefault="006E67FC" w:rsidP="00B009DC">
      <w:pPr>
        <w:pStyle w:val="Hoofdtekst"/>
        <w:spacing w:line="480" w:lineRule="auto"/>
        <w:outlineLvl w:val="0"/>
        <w:rPr>
          <w:rFonts w:ascii="Times New Roman" w:eastAsia="Times New Roman" w:hAnsi="Times New Roman" w:cs="Times New Roman"/>
          <w:b/>
          <w:bCs/>
        </w:rPr>
      </w:pPr>
      <w:r>
        <w:rPr>
          <w:rFonts w:ascii="Times New Roman" w:hAnsi="Times New Roman"/>
          <w:b/>
          <w:bCs/>
        </w:rPr>
        <w:t xml:space="preserve">Jonathan </w:t>
      </w:r>
      <w:proofErr w:type="spellStart"/>
      <w:r>
        <w:rPr>
          <w:rFonts w:ascii="Times New Roman" w:hAnsi="Times New Roman"/>
          <w:b/>
          <w:bCs/>
        </w:rPr>
        <w:t>Havercroft</w:t>
      </w:r>
      <w:proofErr w:type="spellEnd"/>
    </w:p>
    <w:p w14:paraId="0F67A9DA" w14:textId="77777777" w:rsidR="00670CC8" w:rsidRDefault="006E67FC">
      <w:pPr>
        <w:pStyle w:val="Hoofdtekst"/>
        <w:spacing w:line="480" w:lineRule="auto"/>
        <w:rPr>
          <w:rFonts w:ascii="Times New Roman" w:eastAsia="Times New Roman" w:hAnsi="Times New Roman" w:cs="Times New Roman"/>
        </w:rPr>
      </w:pPr>
      <w:r>
        <w:rPr>
          <w:rFonts w:ascii="Times New Roman" w:eastAsia="Times New Roman" w:hAnsi="Times New Roman" w:cs="Times New Roman"/>
        </w:rPr>
        <w:tab/>
      </w:r>
    </w:p>
    <w:p w14:paraId="16EBBB6F" w14:textId="77777777" w:rsidR="00BF5078" w:rsidRPr="009C71E7" w:rsidRDefault="00BF5078" w:rsidP="00BF5078">
      <w:pPr>
        <w:pStyle w:val="Hoofdtekst"/>
        <w:spacing w:line="480" w:lineRule="auto"/>
        <w:rPr>
          <w:rFonts w:ascii="Times New Roman" w:eastAsia="Times New Roman" w:hAnsi="Times New Roman" w:cs="Times New Roman"/>
          <w:b/>
          <w:color w:val="000000" w:themeColor="text1"/>
        </w:rPr>
      </w:pPr>
      <w:r w:rsidRPr="009C71E7">
        <w:rPr>
          <w:rFonts w:ascii="Times New Roman" w:eastAsia="Times New Roman" w:hAnsi="Times New Roman" w:cs="Times New Roman"/>
          <w:b/>
          <w:color w:val="000000" w:themeColor="text1"/>
        </w:rPr>
        <w:t>1. Introduction</w:t>
      </w:r>
    </w:p>
    <w:p w14:paraId="6C823D61" w14:textId="59B9997B" w:rsidR="00670CC8" w:rsidRDefault="006E67FC">
      <w:pPr>
        <w:pStyle w:val="Hoofdtekst"/>
        <w:spacing w:line="480" w:lineRule="auto"/>
        <w:rPr>
          <w:rFonts w:ascii="Times New Roman" w:eastAsia="Times New Roman" w:hAnsi="Times New Roman" w:cs="Times New Roman"/>
        </w:rPr>
      </w:pPr>
      <w:r w:rsidRPr="00B81350">
        <w:rPr>
          <w:rFonts w:ascii="Times New Roman" w:hAnsi="Times New Roman"/>
          <w:bCs/>
        </w:rPr>
        <w:t>When Stanley Cavell passed away</w:t>
      </w:r>
      <w:r>
        <w:rPr>
          <w:rFonts w:ascii="Times New Roman" w:hAnsi="Times New Roman"/>
        </w:rPr>
        <w:t xml:space="preserve"> on June 19, 2018</w:t>
      </w:r>
      <w:r w:rsidR="00CC3700">
        <w:rPr>
          <w:rFonts w:ascii="Times New Roman" w:hAnsi="Times New Roman"/>
        </w:rPr>
        <w:t>,</w:t>
      </w:r>
      <w:r>
        <w:rPr>
          <w:rFonts w:ascii="Times New Roman" w:hAnsi="Times New Roman"/>
        </w:rPr>
        <w:t xml:space="preserve"> the numerous obituaries noted his distinct prose style, his philosophical interest in such wide-ranging to</w:t>
      </w:r>
      <w:r w:rsidR="00E44FCC">
        <w:rPr>
          <w:rFonts w:ascii="Times New Roman" w:hAnsi="Times New Roman"/>
        </w:rPr>
        <w:t>pics as film, music, and theater</w:t>
      </w:r>
      <w:r>
        <w:rPr>
          <w:rFonts w:ascii="Times New Roman" w:hAnsi="Times New Roman"/>
        </w:rPr>
        <w:t>, and his contributions to ordinary language philosophy.</w:t>
      </w:r>
      <w:r>
        <w:rPr>
          <w:rFonts w:ascii="Times New Roman" w:eastAsia="Times New Roman" w:hAnsi="Times New Roman" w:cs="Times New Roman"/>
          <w:vertAlign w:val="superscript"/>
        </w:rPr>
        <w:footnoteReference w:id="2"/>
      </w:r>
      <w:r>
        <w:rPr>
          <w:rFonts w:ascii="Times New Roman" w:hAnsi="Times New Roman"/>
        </w:rPr>
        <w:t xml:space="preserve"> None of the obituaries made any mention of Cavell’s contributions to political philosophy. On the one hand</w:t>
      </w:r>
      <w:r w:rsidR="009C71E7" w:rsidRPr="008B5B65">
        <w:rPr>
          <w:rFonts w:ascii="Times New Roman" w:hAnsi="Times New Roman"/>
        </w:rPr>
        <w:t>,</w:t>
      </w:r>
      <w:r w:rsidRPr="008B5B65">
        <w:rPr>
          <w:rFonts w:ascii="Times New Roman" w:hAnsi="Times New Roman"/>
        </w:rPr>
        <w:t xml:space="preserve"> </w:t>
      </w:r>
      <w:r>
        <w:rPr>
          <w:rFonts w:ascii="Times New Roman" w:hAnsi="Times New Roman"/>
        </w:rPr>
        <w:t>this is not terribly surprising. Of the eighteen books that he wrote</w:t>
      </w:r>
      <w:r w:rsidR="00CC3700">
        <w:rPr>
          <w:rFonts w:ascii="Times New Roman" w:hAnsi="Times New Roman"/>
        </w:rPr>
        <w:t>,</w:t>
      </w:r>
      <w:r>
        <w:rPr>
          <w:rFonts w:ascii="Times New Roman" w:hAnsi="Times New Roman"/>
        </w:rPr>
        <w:t xml:space="preserve"> perhaps only </w:t>
      </w:r>
      <w:r>
        <w:rPr>
          <w:rFonts w:ascii="Times New Roman" w:hAnsi="Times New Roman"/>
          <w:i/>
          <w:iCs/>
        </w:rPr>
        <w:t>Conditions Handsome and Unhandsome</w:t>
      </w:r>
      <w:r w:rsidR="008B5B65">
        <w:rPr>
          <w:rFonts w:ascii="Times New Roman" w:hAnsi="Times New Roman"/>
          <w:iCs/>
        </w:rPr>
        <w:t>,</w:t>
      </w:r>
      <w:r>
        <w:rPr>
          <w:rFonts w:ascii="Times New Roman" w:hAnsi="Times New Roman"/>
        </w:rPr>
        <w:t xml:space="preserve"> with its extended engagement with Rawls and its presentation of justice as a conversation (rather than a theory)</w:t>
      </w:r>
      <w:r w:rsidR="008B5B65">
        <w:rPr>
          <w:rFonts w:ascii="Times New Roman" w:hAnsi="Times New Roman"/>
        </w:rPr>
        <w:t>,</w:t>
      </w:r>
      <w:r>
        <w:rPr>
          <w:rFonts w:ascii="Times New Roman" w:hAnsi="Times New Roman"/>
        </w:rPr>
        <w:t xml:space="preserve"> might count as a work of political philosophy.</w:t>
      </w:r>
      <w:r w:rsidR="00BA495C" w:rsidRPr="005D244B">
        <w:rPr>
          <w:rStyle w:val="FootnoteReference"/>
          <w:rFonts w:ascii="Times New Roman" w:hAnsi="Times New Roman"/>
          <w:b/>
        </w:rPr>
        <w:footnoteReference w:id="3"/>
      </w:r>
      <w:r>
        <w:rPr>
          <w:rFonts w:ascii="Times New Roman" w:hAnsi="Times New Roman"/>
        </w:rPr>
        <w:t xml:space="preserve"> On the other hand</w:t>
      </w:r>
      <w:r w:rsidR="009C71E7" w:rsidRPr="008B5B65">
        <w:rPr>
          <w:rFonts w:ascii="Times New Roman" w:hAnsi="Times New Roman"/>
        </w:rPr>
        <w:t>,</w:t>
      </w:r>
      <w:r>
        <w:rPr>
          <w:rFonts w:ascii="Times New Roman" w:hAnsi="Times New Roman"/>
        </w:rPr>
        <w:t xml:space="preserve"> the lack of mention of the political dimensions of Cavell’s philosophy is an oversight. Cavell never writes about one thing, nor have his writings ever been about one topic or one field of inquiry. Part of his method </w:t>
      </w:r>
      <w:r>
        <w:rPr>
          <w:rFonts w:ascii="Times New Roman" w:hAnsi="Times New Roman"/>
        </w:rPr>
        <w:lastRenderedPageBreak/>
        <w:t>has always been to juxtapose ideas drawn from as disparate fields as one can imagine in order to disclose serendipitous commonalities. His book on Hollywood remarriage comedies evokes the Declaration of Independence in its title and explores the similarities between a marriage contract and the social contract throughout.</w:t>
      </w:r>
      <w:r>
        <w:rPr>
          <w:rFonts w:ascii="Times New Roman" w:eastAsia="Times New Roman" w:hAnsi="Times New Roman" w:cs="Times New Roman"/>
          <w:vertAlign w:val="superscript"/>
        </w:rPr>
        <w:footnoteReference w:id="4"/>
      </w:r>
      <w:r>
        <w:rPr>
          <w:rFonts w:ascii="Times New Roman" w:hAnsi="Times New Roman"/>
        </w:rPr>
        <w:t xml:space="preserve"> His long essay on </w:t>
      </w:r>
      <w:r w:rsidRPr="00C50A17">
        <w:rPr>
          <w:rFonts w:ascii="Times New Roman" w:hAnsi="Times New Roman"/>
          <w:i/>
        </w:rPr>
        <w:t>King</w:t>
      </w:r>
      <w:r>
        <w:rPr>
          <w:rFonts w:ascii="Times New Roman" w:hAnsi="Times New Roman"/>
        </w:rPr>
        <w:t xml:space="preserve"> </w:t>
      </w:r>
      <w:r w:rsidRPr="00C50A17">
        <w:rPr>
          <w:rFonts w:ascii="Times New Roman" w:hAnsi="Times New Roman"/>
          <w:i/>
        </w:rPr>
        <w:t>Lear</w:t>
      </w:r>
      <w:r>
        <w:rPr>
          <w:rFonts w:ascii="Times New Roman" w:hAnsi="Times New Roman"/>
        </w:rPr>
        <w:t xml:space="preserve"> contains a powerful meditation on the fate of American democracy during the Vietnam War.</w:t>
      </w:r>
      <w:r>
        <w:rPr>
          <w:rFonts w:ascii="Times New Roman" w:eastAsia="Times New Roman" w:hAnsi="Times New Roman" w:cs="Times New Roman"/>
          <w:vertAlign w:val="superscript"/>
        </w:rPr>
        <w:footnoteReference w:id="5"/>
      </w:r>
      <w:r>
        <w:rPr>
          <w:rFonts w:ascii="Times New Roman" w:hAnsi="Times New Roman"/>
        </w:rPr>
        <w:t xml:space="preserve"> In </w:t>
      </w:r>
      <w:r w:rsidR="006D7F14">
        <w:rPr>
          <w:rFonts w:ascii="Times New Roman" w:hAnsi="Times New Roman"/>
          <w:i/>
        </w:rPr>
        <w:t>The</w:t>
      </w:r>
      <w:r>
        <w:rPr>
          <w:rFonts w:ascii="Times New Roman" w:hAnsi="Times New Roman"/>
        </w:rPr>
        <w:t xml:space="preserve"> </w:t>
      </w:r>
      <w:r>
        <w:rPr>
          <w:rFonts w:ascii="Times New Roman" w:hAnsi="Times New Roman"/>
          <w:i/>
          <w:iCs/>
        </w:rPr>
        <w:t>Claim of Reason</w:t>
      </w:r>
      <w:r>
        <w:rPr>
          <w:rFonts w:ascii="Times New Roman" w:hAnsi="Times New Roman"/>
        </w:rPr>
        <w:t>, Cavell’s notoriously impossible</w:t>
      </w:r>
      <w:r w:rsidR="004640DB">
        <w:rPr>
          <w:rFonts w:ascii="Times New Roman" w:hAnsi="Times New Roman"/>
        </w:rPr>
        <w:t>-</w:t>
      </w:r>
      <w:r>
        <w:rPr>
          <w:rFonts w:ascii="Times New Roman" w:hAnsi="Times New Roman"/>
        </w:rPr>
        <w:t>to</w:t>
      </w:r>
      <w:r w:rsidR="004640DB">
        <w:rPr>
          <w:rFonts w:ascii="Times New Roman" w:hAnsi="Times New Roman"/>
        </w:rPr>
        <w:t>-</w:t>
      </w:r>
      <w:r>
        <w:rPr>
          <w:rFonts w:ascii="Times New Roman" w:hAnsi="Times New Roman"/>
        </w:rPr>
        <w:t xml:space="preserve">summarize </w:t>
      </w:r>
      <w:r w:rsidRPr="00C50A17">
        <w:rPr>
          <w:rFonts w:ascii="Times New Roman" w:hAnsi="Times New Roman"/>
          <w:i/>
        </w:rPr>
        <w:t>magnum opus</w:t>
      </w:r>
      <w:r>
        <w:rPr>
          <w:rFonts w:ascii="Times New Roman" w:hAnsi="Times New Roman"/>
        </w:rPr>
        <w:t>, discussions o</w:t>
      </w:r>
      <w:r w:rsidR="006D7F14">
        <w:rPr>
          <w:rFonts w:ascii="Times New Roman" w:hAnsi="Times New Roman"/>
        </w:rPr>
        <w:t>f criteria in Wittgenstein feed</w:t>
      </w:r>
      <w:r>
        <w:rPr>
          <w:rFonts w:ascii="Times New Roman" w:hAnsi="Times New Roman"/>
        </w:rPr>
        <w:t xml:space="preserve"> into subtle re-readings of the social contract tradition,</w:t>
      </w:r>
      <w:r>
        <w:rPr>
          <w:rFonts w:ascii="Times New Roman" w:eastAsia="Times New Roman" w:hAnsi="Times New Roman" w:cs="Times New Roman"/>
          <w:vertAlign w:val="superscript"/>
        </w:rPr>
        <w:footnoteReference w:id="6"/>
      </w:r>
      <w:r w:rsidR="00C50A17">
        <w:rPr>
          <w:rFonts w:ascii="Times New Roman" w:hAnsi="Times New Roman"/>
        </w:rPr>
        <w:t xml:space="preserve"> and ruminations on the other</w:t>
      </w:r>
      <w:r w:rsidR="004640DB">
        <w:rPr>
          <w:rFonts w:ascii="Times New Roman" w:hAnsi="Times New Roman"/>
        </w:rPr>
        <w:t xml:space="preserve"> </w:t>
      </w:r>
      <w:r>
        <w:rPr>
          <w:rFonts w:ascii="Times New Roman" w:hAnsi="Times New Roman"/>
        </w:rPr>
        <w:t xml:space="preserve">minds problem bleed into meditations on the </w:t>
      </w:r>
      <w:r w:rsidR="00D028AC">
        <w:rPr>
          <w:rFonts w:ascii="Times New Roman" w:hAnsi="Times New Roman"/>
        </w:rPr>
        <w:t>colo</w:t>
      </w:r>
      <w:r>
        <w:rPr>
          <w:rFonts w:ascii="Times New Roman" w:hAnsi="Times New Roman"/>
        </w:rPr>
        <w:t>r line in Am</w:t>
      </w:r>
      <w:r w:rsidR="00774674">
        <w:rPr>
          <w:rFonts w:ascii="Times New Roman" w:hAnsi="Times New Roman"/>
        </w:rPr>
        <w:t>erica</w:t>
      </w:r>
      <w:r w:rsidR="004640DB">
        <w:rPr>
          <w:rFonts w:ascii="Times New Roman" w:hAnsi="Times New Roman"/>
        </w:rPr>
        <w:t xml:space="preserve"> </w:t>
      </w:r>
      <w:r w:rsidR="004640DB" w:rsidRPr="000760B7">
        <w:rPr>
          <w:rFonts w:ascii="Times New Roman" w:hAnsi="Times New Roman"/>
        </w:rPr>
        <w:t>as</w:t>
      </w:r>
      <w:r w:rsidR="004640DB">
        <w:rPr>
          <w:rFonts w:ascii="Times New Roman" w:hAnsi="Times New Roman"/>
          <w:b/>
        </w:rPr>
        <w:t xml:space="preserve"> </w:t>
      </w:r>
      <w:r w:rsidR="00774674">
        <w:rPr>
          <w:rFonts w:ascii="Times New Roman" w:hAnsi="Times New Roman"/>
        </w:rPr>
        <w:t>an instance of soul-</w:t>
      </w:r>
      <w:r>
        <w:rPr>
          <w:rFonts w:ascii="Times New Roman" w:hAnsi="Times New Roman"/>
        </w:rPr>
        <w:t>blindness</w:t>
      </w:r>
      <w:r w:rsidR="00821E57">
        <w:rPr>
          <w:rFonts w:ascii="Times New Roman" w:hAnsi="Times New Roman"/>
          <w:b/>
        </w:rPr>
        <w:t xml:space="preserve"> </w:t>
      </w:r>
      <w:r w:rsidR="00821E57" w:rsidRPr="000760B7">
        <w:rPr>
          <w:rFonts w:ascii="Times New Roman" w:hAnsi="Times New Roman"/>
        </w:rPr>
        <w:t>(CR 372–8)</w:t>
      </w:r>
      <w:r w:rsidRPr="000760B7">
        <w:rPr>
          <w:rFonts w:ascii="Times New Roman" w:hAnsi="Times New Roman"/>
        </w:rPr>
        <w:t>.</w:t>
      </w:r>
      <w:r>
        <w:rPr>
          <w:rFonts w:ascii="Times New Roman" w:eastAsia="Times New Roman" w:hAnsi="Times New Roman" w:cs="Times New Roman"/>
          <w:vertAlign w:val="superscript"/>
        </w:rPr>
        <w:footnoteReference w:id="7"/>
      </w:r>
      <w:r>
        <w:rPr>
          <w:rFonts w:ascii="Times New Roman" w:hAnsi="Times New Roman"/>
        </w:rPr>
        <w:t xml:space="preserve"> So</w:t>
      </w:r>
      <w:r w:rsidR="004640DB">
        <w:rPr>
          <w:rFonts w:ascii="Times New Roman" w:hAnsi="Times New Roman"/>
        </w:rPr>
        <w:t>,</w:t>
      </w:r>
      <w:r>
        <w:rPr>
          <w:rFonts w:ascii="Times New Roman" w:hAnsi="Times New Roman"/>
        </w:rPr>
        <w:t xml:space="preserve"> while Cavell may not be a political philosopher in the sense of one who offers theses about politics, his philosophical meditations on politics appear throughout his writings from his very first essay through to his philosophical memoir.</w:t>
      </w:r>
    </w:p>
    <w:p w14:paraId="5B79AAF2" w14:textId="77BB02A7" w:rsidR="00670CC8" w:rsidRDefault="006E67FC">
      <w:pPr>
        <w:pStyle w:val="Hoofdtekst"/>
        <w:spacing w:line="480" w:lineRule="auto"/>
        <w:rPr>
          <w:rFonts w:ascii="Times New Roman" w:eastAsia="Times New Roman" w:hAnsi="Times New Roman" w:cs="Times New Roman"/>
        </w:rPr>
      </w:pPr>
      <w:r>
        <w:rPr>
          <w:rFonts w:ascii="Times New Roman" w:eastAsia="Times New Roman" w:hAnsi="Times New Roman" w:cs="Times New Roman"/>
        </w:rPr>
        <w:tab/>
        <w:t>Andrew Norris</w:t>
      </w:r>
      <w:r>
        <w:rPr>
          <w:rFonts w:ascii="Times New Roman" w:hAnsi="Times New Roman"/>
        </w:rPr>
        <w:t xml:space="preserve">’ </w:t>
      </w:r>
      <w:r>
        <w:rPr>
          <w:rFonts w:ascii="Times New Roman" w:hAnsi="Times New Roman"/>
          <w:i/>
          <w:iCs/>
        </w:rPr>
        <w:t>Becoming Who We Are</w:t>
      </w:r>
      <w:r w:rsidR="004640DB">
        <w:rPr>
          <w:rFonts w:ascii="Times New Roman" w:hAnsi="Times New Roman"/>
        </w:rPr>
        <w:t xml:space="preserve"> </w:t>
      </w:r>
      <w:r>
        <w:rPr>
          <w:rFonts w:ascii="Times New Roman" w:hAnsi="Times New Roman"/>
        </w:rPr>
        <w:t>is the first book</w:t>
      </w:r>
      <w:r w:rsidR="004640DB">
        <w:rPr>
          <w:rFonts w:ascii="Times New Roman" w:hAnsi="Times New Roman"/>
        </w:rPr>
        <w:t>-</w:t>
      </w:r>
      <w:r>
        <w:rPr>
          <w:rFonts w:ascii="Times New Roman" w:hAnsi="Times New Roman"/>
        </w:rPr>
        <w:t>length study of Cavell’s political philosophy.</w:t>
      </w:r>
      <w:r w:rsidR="005D244B">
        <w:rPr>
          <w:rStyle w:val="FootnoteReference"/>
          <w:rFonts w:ascii="Times New Roman" w:hAnsi="Times New Roman"/>
        </w:rPr>
        <w:footnoteReference w:id="8"/>
      </w:r>
      <w:r>
        <w:rPr>
          <w:rFonts w:ascii="Times New Roman" w:hAnsi="Times New Roman"/>
        </w:rPr>
        <w:t xml:space="preserve"> This is both surprising and significant. </w:t>
      </w:r>
      <w:r w:rsidR="004640DB" w:rsidRPr="000760B7">
        <w:rPr>
          <w:rFonts w:ascii="Times New Roman" w:hAnsi="Times New Roman"/>
        </w:rPr>
        <w:t>It is surprising</w:t>
      </w:r>
      <w:r w:rsidR="004640DB">
        <w:rPr>
          <w:rFonts w:ascii="Times New Roman" w:hAnsi="Times New Roman"/>
          <w:b/>
        </w:rPr>
        <w:t xml:space="preserve"> </w:t>
      </w:r>
      <w:r>
        <w:rPr>
          <w:rFonts w:ascii="Times New Roman" w:hAnsi="Times New Roman"/>
        </w:rPr>
        <w:t>because political theorists have engaged with the political dimensions of Cavell’s thought since his earliest publication.</w:t>
      </w:r>
      <w:r>
        <w:rPr>
          <w:rFonts w:ascii="Times New Roman" w:eastAsia="Times New Roman" w:hAnsi="Times New Roman" w:cs="Times New Roman"/>
          <w:vertAlign w:val="superscript"/>
        </w:rPr>
        <w:footnoteReference w:id="9"/>
      </w:r>
      <w:r w:rsidR="004640DB">
        <w:rPr>
          <w:rFonts w:ascii="Times New Roman" w:hAnsi="Times New Roman"/>
        </w:rPr>
        <w:t xml:space="preserve"> </w:t>
      </w:r>
      <w:r w:rsidR="004640DB" w:rsidRPr="000760B7">
        <w:rPr>
          <w:rFonts w:ascii="Times New Roman" w:hAnsi="Times New Roman"/>
        </w:rPr>
        <w:t>It is significant</w:t>
      </w:r>
      <w:r>
        <w:rPr>
          <w:rFonts w:ascii="Times New Roman" w:hAnsi="Times New Roman"/>
        </w:rPr>
        <w:t xml:space="preserve"> because publication of a full monograph on Cavell’s political philosophy signals that his work is not simply something that might speak to political philosophers but that his thought is actually </w:t>
      </w:r>
      <w:r w:rsidRPr="000760B7">
        <w:rPr>
          <w:rFonts w:ascii="Times New Roman" w:hAnsi="Times New Roman"/>
        </w:rPr>
        <w:t>worth</w:t>
      </w:r>
      <w:r w:rsidR="00530611" w:rsidRPr="000760B7">
        <w:rPr>
          <w:rFonts w:ascii="Times New Roman" w:hAnsi="Times New Roman"/>
        </w:rPr>
        <w:t>y of</w:t>
      </w:r>
      <w:r w:rsidRPr="000760B7">
        <w:rPr>
          <w:rFonts w:ascii="Times New Roman" w:hAnsi="Times New Roman"/>
        </w:rPr>
        <w:t xml:space="preserve"> consideration</w:t>
      </w:r>
      <w:r>
        <w:rPr>
          <w:rFonts w:ascii="Times New Roman" w:hAnsi="Times New Roman"/>
        </w:rPr>
        <w:t xml:space="preserve"> as a political philosophy in its own right. In order to </w:t>
      </w:r>
      <w:r>
        <w:rPr>
          <w:rFonts w:ascii="Times New Roman" w:hAnsi="Times New Roman"/>
        </w:rPr>
        <w:lastRenderedPageBreak/>
        <w:t>make this second claim</w:t>
      </w:r>
      <w:r w:rsidR="00530611">
        <w:rPr>
          <w:rFonts w:ascii="Times New Roman" w:hAnsi="Times New Roman"/>
        </w:rPr>
        <w:t>,</w:t>
      </w:r>
      <w:r>
        <w:rPr>
          <w:rFonts w:ascii="Times New Roman" w:hAnsi="Times New Roman"/>
        </w:rPr>
        <w:t xml:space="preserve"> Norris locates Cavell as the inheritor of</w:t>
      </w:r>
      <w:r w:rsidR="00774674">
        <w:rPr>
          <w:rFonts w:ascii="Times New Roman" w:hAnsi="Times New Roman"/>
        </w:rPr>
        <w:t xml:space="preserve"> two major traditions in</w:t>
      </w:r>
      <w:r>
        <w:rPr>
          <w:rFonts w:ascii="Times New Roman" w:hAnsi="Times New Roman"/>
        </w:rPr>
        <w:t xml:space="preserve"> western political philosophy: the Socratic tradition that sees politics as requiring citizens to go through an (occasionally painful) process of self-examination in order to sustain and renew the</w:t>
      </w:r>
      <w:r w:rsidRPr="001E05E0">
        <w:rPr>
          <w:rFonts w:ascii="Times New Roman" w:hAnsi="Times New Roman" w:cs="Times New Roman"/>
        </w:rPr>
        <w:t xml:space="preserve"> </w:t>
      </w:r>
      <w:r w:rsidR="00774674" w:rsidRPr="001E05E0">
        <w:rPr>
          <w:rFonts w:ascii="Times New Roman" w:hAnsi="Times New Roman" w:cs="Times New Roman"/>
        </w:rPr>
        <w:t>π</w:t>
      </w:r>
      <w:proofErr w:type="spellStart"/>
      <w:r w:rsidR="00774674" w:rsidRPr="001E05E0">
        <w:rPr>
          <w:rFonts w:ascii="Times New Roman" w:hAnsi="Times New Roman" w:cs="Times New Roman"/>
        </w:rPr>
        <w:t>όλις</w:t>
      </w:r>
      <w:proofErr w:type="spellEnd"/>
      <w:r>
        <w:rPr>
          <w:rFonts w:ascii="Times New Roman" w:hAnsi="Times New Roman"/>
        </w:rPr>
        <w:t xml:space="preserve">, and the </w:t>
      </w:r>
      <w:proofErr w:type="spellStart"/>
      <w:r>
        <w:rPr>
          <w:rFonts w:ascii="Times New Roman" w:hAnsi="Times New Roman"/>
        </w:rPr>
        <w:t>Rousseauian</w:t>
      </w:r>
      <w:proofErr w:type="spellEnd"/>
      <w:r>
        <w:rPr>
          <w:rFonts w:ascii="Times New Roman" w:hAnsi="Times New Roman"/>
        </w:rPr>
        <w:t xml:space="preserve"> tradition of freedom as self-authorization that sees the free citizen as one wh</w:t>
      </w:r>
      <w:r w:rsidR="000760B7">
        <w:rPr>
          <w:rFonts w:ascii="Times New Roman" w:hAnsi="Times New Roman"/>
        </w:rPr>
        <w:t>o self-authorizes</w:t>
      </w:r>
      <w:r w:rsidR="001E05E0">
        <w:rPr>
          <w:rFonts w:ascii="Times New Roman" w:hAnsi="Times New Roman"/>
          <w:b/>
        </w:rPr>
        <w:t xml:space="preserve"> </w:t>
      </w:r>
      <w:r>
        <w:rPr>
          <w:rFonts w:ascii="Times New Roman" w:hAnsi="Times New Roman"/>
        </w:rPr>
        <w:t>his own law</w:t>
      </w:r>
      <w:r w:rsidR="0090057D">
        <w:rPr>
          <w:rFonts w:ascii="Times New Roman" w:hAnsi="Times New Roman"/>
        </w:rPr>
        <w:t xml:space="preserve"> (BWA 5)</w:t>
      </w:r>
      <w:r>
        <w:rPr>
          <w:rFonts w:ascii="Times New Roman" w:hAnsi="Times New Roman"/>
        </w:rPr>
        <w:t>. This book is eloquently written and offers lucid interpretations of some of th</w:t>
      </w:r>
      <w:r w:rsidR="00F43A02">
        <w:rPr>
          <w:rFonts w:ascii="Times New Roman" w:hAnsi="Times New Roman"/>
        </w:rPr>
        <w:t xml:space="preserve">e most </w:t>
      </w:r>
      <w:r>
        <w:rPr>
          <w:rFonts w:ascii="Times New Roman" w:hAnsi="Times New Roman"/>
        </w:rPr>
        <w:t>difficult dimensions of Cavell’s thought. Norris carefully reconstructs Cavell’s political philosophy by weaving together the different strands of his thought</w:t>
      </w:r>
      <w:r w:rsidR="00003776">
        <w:rPr>
          <w:rFonts w:ascii="Times New Roman" w:hAnsi="Times New Roman"/>
        </w:rPr>
        <w:t>,</w:t>
      </w:r>
      <w:r>
        <w:rPr>
          <w:rFonts w:ascii="Times New Roman" w:hAnsi="Times New Roman"/>
        </w:rPr>
        <w:t xml:space="preserve"> from his earliest essays on ordinary language philosophy through to his very last writings on Emersonian perfectionism. As Tracy Strong says in his blurb of the book, “If you have resisted Cavell, this book should lead you to reconsider; if you have been attracted to Cavell, this book will help you on your way; if you have not known Cavell, this is where to start</w:t>
      </w:r>
      <w:r w:rsidR="00A744B2">
        <w:rPr>
          <w:rFonts w:ascii="Times New Roman" w:hAnsi="Times New Roman"/>
        </w:rPr>
        <w:t>.</w:t>
      </w:r>
      <w:r>
        <w:rPr>
          <w:rFonts w:ascii="Times New Roman" w:hAnsi="Times New Roman"/>
        </w:rPr>
        <w:t>”</w:t>
      </w:r>
      <w:r w:rsidR="00A744B2">
        <w:rPr>
          <w:rStyle w:val="FootnoteReference"/>
          <w:rFonts w:ascii="Times New Roman" w:hAnsi="Times New Roman"/>
        </w:rPr>
        <w:footnoteReference w:id="10"/>
      </w:r>
      <w:r>
        <w:rPr>
          <w:rFonts w:ascii="Times New Roman" w:hAnsi="Times New Roman"/>
        </w:rPr>
        <w:t xml:space="preserve"> In</w:t>
      </w:r>
      <w:r w:rsidR="00F43A02">
        <w:rPr>
          <w:rFonts w:ascii="Times New Roman" w:hAnsi="Times New Roman"/>
        </w:rPr>
        <w:t xml:space="preserve"> </w:t>
      </w:r>
      <w:r w:rsidR="00E96359" w:rsidRPr="000760B7">
        <w:rPr>
          <w:rFonts w:ascii="Times New Roman" w:hAnsi="Times New Roman"/>
        </w:rPr>
        <w:t>this</w:t>
      </w:r>
      <w:r w:rsidRPr="00F43A02">
        <w:rPr>
          <w:rFonts w:ascii="Times New Roman" w:hAnsi="Times New Roman"/>
          <w:b/>
        </w:rPr>
        <w:t xml:space="preserve"> </w:t>
      </w:r>
      <w:r>
        <w:rPr>
          <w:rFonts w:ascii="Times New Roman" w:hAnsi="Times New Roman"/>
        </w:rPr>
        <w:t>review</w:t>
      </w:r>
      <w:r w:rsidR="00FB555A">
        <w:rPr>
          <w:rFonts w:ascii="Times New Roman" w:hAnsi="Times New Roman"/>
        </w:rPr>
        <w:t>,</w:t>
      </w:r>
      <w:r>
        <w:rPr>
          <w:rFonts w:ascii="Times New Roman" w:hAnsi="Times New Roman"/>
        </w:rPr>
        <w:t xml:space="preserve"> I will first situate Norri</w:t>
      </w:r>
      <w:r w:rsidR="00A744B2">
        <w:rPr>
          <w:rFonts w:ascii="Times New Roman" w:hAnsi="Times New Roman"/>
        </w:rPr>
        <w:t>s’</w:t>
      </w:r>
      <w:r>
        <w:rPr>
          <w:rFonts w:ascii="Times New Roman" w:hAnsi="Times New Roman"/>
        </w:rPr>
        <w:t xml:space="preserve"> book within the broader conversation about Cavell’s political philosophy, before considering the argument of the text as a whole. I will then conclude by asking three questions about Cavell’s political philosophy that are provocatively raised by Norri</w:t>
      </w:r>
      <w:r w:rsidR="00A744B2">
        <w:rPr>
          <w:rFonts w:ascii="Times New Roman" w:hAnsi="Times New Roman"/>
        </w:rPr>
        <w:t>s’</w:t>
      </w:r>
      <w:r>
        <w:rPr>
          <w:rFonts w:ascii="Times New Roman" w:hAnsi="Times New Roman"/>
        </w:rPr>
        <w:t xml:space="preserve"> interpretation.</w:t>
      </w:r>
    </w:p>
    <w:p w14:paraId="659FF7BA" w14:textId="77777777" w:rsidR="00670CC8" w:rsidRDefault="00670CC8">
      <w:pPr>
        <w:pStyle w:val="Hoofdtekst"/>
        <w:spacing w:line="480" w:lineRule="auto"/>
        <w:rPr>
          <w:rFonts w:ascii="Times New Roman" w:eastAsia="Times New Roman" w:hAnsi="Times New Roman" w:cs="Times New Roman"/>
          <w:b/>
          <w:bCs/>
        </w:rPr>
      </w:pPr>
    </w:p>
    <w:p w14:paraId="44EF9767" w14:textId="63580BA6" w:rsidR="00670CC8" w:rsidRDefault="00BF5078" w:rsidP="00B009DC">
      <w:pPr>
        <w:pStyle w:val="Hoofdtekst"/>
        <w:spacing w:line="480" w:lineRule="auto"/>
        <w:outlineLvl w:val="0"/>
        <w:rPr>
          <w:rFonts w:ascii="Times New Roman" w:eastAsia="Times New Roman" w:hAnsi="Times New Roman" w:cs="Times New Roman"/>
          <w:b/>
          <w:bCs/>
        </w:rPr>
      </w:pPr>
      <w:r>
        <w:rPr>
          <w:rFonts w:ascii="Times New Roman" w:hAnsi="Times New Roman"/>
          <w:b/>
          <w:bCs/>
        </w:rPr>
        <w:t>2</w:t>
      </w:r>
      <w:r w:rsidR="006E67FC">
        <w:rPr>
          <w:rFonts w:ascii="Times New Roman" w:hAnsi="Times New Roman"/>
          <w:b/>
          <w:bCs/>
        </w:rPr>
        <w:t xml:space="preserve">. On </w:t>
      </w:r>
      <w:r w:rsidR="003A0E74">
        <w:rPr>
          <w:rFonts w:ascii="Times New Roman" w:hAnsi="Times New Roman"/>
          <w:b/>
          <w:bCs/>
        </w:rPr>
        <w:t>S</w:t>
      </w:r>
      <w:r w:rsidR="006E67FC">
        <w:rPr>
          <w:rFonts w:ascii="Times New Roman" w:hAnsi="Times New Roman"/>
          <w:b/>
          <w:bCs/>
        </w:rPr>
        <w:t xml:space="preserve">eeing Stanley Cavell as a Political Philosopher </w:t>
      </w:r>
    </w:p>
    <w:p w14:paraId="3690156C" w14:textId="2F456863" w:rsidR="00670CC8" w:rsidRDefault="006E67FC">
      <w:pPr>
        <w:pStyle w:val="Hoofdtekst"/>
        <w:spacing w:line="480" w:lineRule="auto"/>
        <w:rPr>
          <w:rFonts w:ascii="Times New Roman" w:eastAsia="Times New Roman" w:hAnsi="Times New Roman" w:cs="Times New Roman"/>
        </w:rPr>
      </w:pPr>
      <w:proofErr w:type="spellStart"/>
      <w:r>
        <w:rPr>
          <w:rFonts w:ascii="Times New Roman" w:hAnsi="Times New Roman"/>
          <w:lang w:val="it-IT"/>
        </w:rPr>
        <w:t>Norris</w:t>
      </w:r>
      <w:proofErr w:type="spellEnd"/>
      <w:r>
        <w:rPr>
          <w:rFonts w:ascii="Times New Roman" w:hAnsi="Times New Roman"/>
        </w:rPr>
        <w:t xml:space="preserve">’ </w:t>
      </w:r>
      <w:r>
        <w:rPr>
          <w:rFonts w:ascii="Times New Roman" w:hAnsi="Times New Roman"/>
          <w:i/>
          <w:iCs/>
        </w:rPr>
        <w:t>Becoming Who We Are</w:t>
      </w:r>
      <w:r>
        <w:rPr>
          <w:rFonts w:ascii="Times New Roman" w:hAnsi="Times New Roman"/>
        </w:rPr>
        <w:t xml:space="preserve"> begins with the observation that Cavell’s contributions to political philosophy have not received as much attention as they should have (</w:t>
      </w:r>
      <w:r w:rsidR="0090057D">
        <w:rPr>
          <w:rFonts w:ascii="Times New Roman" w:hAnsi="Times New Roman"/>
        </w:rPr>
        <w:t xml:space="preserve">BWA </w:t>
      </w:r>
      <w:r>
        <w:rPr>
          <w:rFonts w:ascii="Times New Roman" w:hAnsi="Times New Roman"/>
        </w:rPr>
        <w:t>2)</w:t>
      </w:r>
      <w:r w:rsidR="000C18D8">
        <w:rPr>
          <w:rFonts w:ascii="Times New Roman" w:hAnsi="Times New Roman"/>
        </w:rPr>
        <w:t xml:space="preserve">. </w:t>
      </w:r>
      <w:r>
        <w:rPr>
          <w:rFonts w:ascii="Times New Roman" w:hAnsi="Times New Roman"/>
        </w:rPr>
        <w:t>The impetus for Norri</w:t>
      </w:r>
      <w:r w:rsidR="00A744B2">
        <w:rPr>
          <w:rFonts w:ascii="Times New Roman" w:hAnsi="Times New Roman"/>
        </w:rPr>
        <w:t>s’</w:t>
      </w:r>
      <w:r>
        <w:rPr>
          <w:rFonts w:ascii="Times New Roman" w:hAnsi="Times New Roman"/>
        </w:rPr>
        <w:t xml:space="preserve"> text is to draw our attention to the political aspects of Cavell’s work. Political theorists were among the first academics to take Cavell’s work seriously, beginning in the 1970s </w:t>
      </w:r>
      <w:r>
        <w:rPr>
          <w:rFonts w:ascii="Times New Roman" w:hAnsi="Times New Roman"/>
        </w:rPr>
        <w:lastRenderedPageBreak/>
        <w:t>with Hanna</w:t>
      </w:r>
      <w:r w:rsidR="009D5B77">
        <w:rPr>
          <w:rFonts w:ascii="Times New Roman" w:hAnsi="Times New Roman"/>
        </w:rPr>
        <w:t xml:space="preserve"> </w:t>
      </w:r>
      <w:proofErr w:type="spellStart"/>
      <w:r w:rsidR="009D5B77">
        <w:rPr>
          <w:rFonts w:ascii="Times New Roman" w:hAnsi="Times New Roman"/>
        </w:rPr>
        <w:t>Fenichel</w:t>
      </w:r>
      <w:proofErr w:type="spellEnd"/>
      <w:r>
        <w:rPr>
          <w:rFonts w:ascii="Times New Roman" w:hAnsi="Times New Roman"/>
        </w:rPr>
        <w:t xml:space="preserve"> Pitkin’s </w:t>
      </w:r>
      <w:r>
        <w:rPr>
          <w:rFonts w:ascii="Times New Roman" w:hAnsi="Times New Roman"/>
          <w:i/>
          <w:iCs/>
          <w:lang w:val="de-DE"/>
        </w:rPr>
        <w:t xml:space="preserve">Wittgenstein </w:t>
      </w:r>
      <w:proofErr w:type="spellStart"/>
      <w:r>
        <w:rPr>
          <w:rFonts w:ascii="Times New Roman" w:hAnsi="Times New Roman"/>
          <w:i/>
          <w:iCs/>
          <w:lang w:val="de-DE"/>
        </w:rPr>
        <w:t>and</w:t>
      </w:r>
      <w:proofErr w:type="spellEnd"/>
      <w:r>
        <w:rPr>
          <w:rFonts w:ascii="Times New Roman" w:hAnsi="Times New Roman"/>
          <w:i/>
          <w:iCs/>
          <w:lang w:val="de-DE"/>
        </w:rPr>
        <w:t xml:space="preserve"> Justice</w:t>
      </w:r>
      <w:r>
        <w:rPr>
          <w:rFonts w:ascii="Times New Roman" w:hAnsi="Times New Roman"/>
        </w:rPr>
        <w:t xml:space="preserve"> and Strong’s </w:t>
      </w:r>
      <w:r>
        <w:rPr>
          <w:rFonts w:ascii="Times New Roman" w:hAnsi="Times New Roman"/>
          <w:i/>
          <w:iCs/>
        </w:rPr>
        <w:t>Friedrich Nietzsche and the Politics of Transfiguration</w:t>
      </w:r>
      <w:r>
        <w:rPr>
          <w:rFonts w:ascii="Times New Roman" w:hAnsi="Times New Roman"/>
        </w:rPr>
        <w:t>.</w:t>
      </w:r>
      <w:r w:rsidR="0090057D">
        <w:rPr>
          <w:rStyle w:val="FootnoteReference"/>
          <w:rFonts w:ascii="Times New Roman" w:hAnsi="Times New Roman"/>
        </w:rPr>
        <w:footnoteReference w:id="11"/>
      </w:r>
      <w:r w:rsidR="00A744B2">
        <w:rPr>
          <w:rFonts w:ascii="Times New Roman" w:hAnsi="Times New Roman"/>
        </w:rPr>
        <w:t xml:space="preserve"> </w:t>
      </w:r>
      <w:r>
        <w:rPr>
          <w:rFonts w:ascii="Times New Roman" w:hAnsi="Times New Roman"/>
        </w:rPr>
        <w:t>In more recent years</w:t>
      </w:r>
      <w:r w:rsidR="0090057D">
        <w:rPr>
          <w:rFonts w:ascii="Times New Roman" w:hAnsi="Times New Roman"/>
          <w:b/>
        </w:rPr>
        <w:t>,</w:t>
      </w:r>
      <w:r>
        <w:rPr>
          <w:rFonts w:ascii="Times New Roman" w:hAnsi="Times New Roman"/>
        </w:rPr>
        <w:t xml:space="preserve"> political philosopher</w:t>
      </w:r>
      <w:r w:rsidR="0090057D">
        <w:rPr>
          <w:rFonts w:ascii="Times New Roman" w:hAnsi="Times New Roman"/>
        </w:rPr>
        <w:t>s</w:t>
      </w:r>
      <w:r w:rsidR="0090057D">
        <w:rPr>
          <w:rFonts w:ascii="Times New Roman" w:hAnsi="Times New Roman"/>
          <w:b/>
          <w:color w:val="FF0000"/>
        </w:rPr>
        <w:t xml:space="preserve"> </w:t>
      </w:r>
      <w:r>
        <w:rPr>
          <w:rFonts w:ascii="Times New Roman" w:hAnsi="Times New Roman"/>
        </w:rPr>
        <w:t>have drawn upon Cavell’s ideas</w:t>
      </w:r>
      <w:r w:rsidR="009D5B77">
        <w:rPr>
          <w:rFonts w:ascii="Times New Roman" w:hAnsi="Times New Roman"/>
        </w:rPr>
        <w:t xml:space="preserve"> </w:t>
      </w:r>
      <w:r w:rsidR="00530611" w:rsidRPr="000760B7">
        <w:rPr>
          <w:rFonts w:ascii="Times New Roman" w:hAnsi="Times New Roman"/>
        </w:rPr>
        <w:t>in</w:t>
      </w:r>
      <w:r>
        <w:rPr>
          <w:rFonts w:ascii="Times New Roman" w:hAnsi="Times New Roman"/>
        </w:rPr>
        <w:t xml:space="preserve"> work on such diverse areas as political judgment,</w:t>
      </w:r>
      <w:r>
        <w:rPr>
          <w:rFonts w:ascii="Times New Roman" w:eastAsia="Times New Roman" w:hAnsi="Times New Roman" w:cs="Times New Roman"/>
          <w:vertAlign w:val="superscript"/>
        </w:rPr>
        <w:footnoteReference w:id="12"/>
      </w:r>
      <w:r>
        <w:rPr>
          <w:rFonts w:ascii="Times New Roman" w:hAnsi="Times New Roman"/>
        </w:rPr>
        <w:t xml:space="preserve"> critical theory,</w:t>
      </w:r>
      <w:r>
        <w:rPr>
          <w:rFonts w:ascii="Times New Roman" w:eastAsia="Times New Roman" w:hAnsi="Times New Roman" w:cs="Times New Roman"/>
          <w:vertAlign w:val="superscript"/>
        </w:rPr>
        <w:footnoteReference w:id="13"/>
      </w:r>
      <w:r>
        <w:rPr>
          <w:rFonts w:ascii="Times New Roman" w:hAnsi="Times New Roman"/>
        </w:rPr>
        <w:t xml:space="preserve"> debates about the separation of church and state in American public life,</w:t>
      </w:r>
      <w:r>
        <w:rPr>
          <w:rFonts w:ascii="Times New Roman" w:eastAsia="Times New Roman" w:hAnsi="Times New Roman" w:cs="Times New Roman"/>
          <w:vertAlign w:val="superscript"/>
        </w:rPr>
        <w:footnoteReference w:id="14"/>
      </w:r>
      <w:r>
        <w:rPr>
          <w:rFonts w:ascii="Times New Roman" w:hAnsi="Times New Roman"/>
        </w:rPr>
        <w:t xml:space="preserve"> cinema and politics,</w:t>
      </w:r>
      <w:r>
        <w:rPr>
          <w:rFonts w:ascii="Times New Roman" w:eastAsia="Times New Roman" w:hAnsi="Times New Roman" w:cs="Times New Roman"/>
          <w:vertAlign w:val="superscript"/>
        </w:rPr>
        <w:footnoteReference w:id="15"/>
      </w:r>
      <w:r>
        <w:rPr>
          <w:rFonts w:ascii="Times New Roman" w:hAnsi="Times New Roman"/>
        </w:rPr>
        <w:t xml:space="preserve"> the ordinary in American democracy,</w:t>
      </w:r>
      <w:r>
        <w:rPr>
          <w:rFonts w:ascii="Times New Roman" w:eastAsia="Times New Roman" w:hAnsi="Times New Roman" w:cs="Times New Roman"/>
          <w:vertAlign w:val="superscript"/>
        </w:rPr>
        <w:footnoteReference w:id="16"/>
      </w:r>
      <w:r>
        <w:rPr>
          <w:rFonts w:ascii="Times New Roman" w:hAnsi="Times New Roman"/>
        </w:rPr>
        <w:t xml:space="preserve"> the relationship of </w:t>
      </w:r>
      <w:r w:rsidR="00540FE1">
        <w:rPr>
          <w:rFonts w:ascii="Times New Roman" w:hAnsi="Times New Roman"/>
        </w:rPr>
        <w:t>skep</w:t>
      </w:r>
      <w:r>
        <w:rPr>
          <w:rFonts w:ascii="Times New Roman" w:hAnsi="Times New Roman"/>
        </w:rPr>
        <w:t>ticism to sovereignty,</w:t>
      </w:r>
      <w:r>
        <w:rPr>
          <w:rFonts w:ascii="Times New Roman" w:eastAsia="Times New Roman" w:hAnsi="Times New Roman" w:cs="Times New Roman"/>
          <w:vertAlign w:val="superscript"/>
        </w:rPr>
        <w:footnoteReference w:id="17"/>
      </w:r>
      <w:r>
        <w:rPr>
          <w:rFonts w:ascii="Times New Roman" w:hAnsi="Times New Roman"/>
        </w:rPr>
        <w:t xml:space="preserve"> liberal perfectionism,</w:t>
      </w:r>
      <w:r>
        <w:rPr>
          <w:rFonts w:ascii="Times New Roman" w:eastAsia="Times New Roman" w:hAnsi="Times New Roman" w:cs="Times New Roman"/>
          <w:vertAlign w:val="superscript"/>
        </w:rPr>
        <w:footnoteReference w:id="18"/>
      </w:r>
      <w:r>
        <w:rPr>
          <w:rFonts w:ascii="Times New Roman" w:hAnsi="Times New Roman"/>
        </w:rPr>
        <w:t xml:space="preserve"> and democratic theory</w:t>
      </w:r>
      <w:r w:rsidR="00A310EE">
        <w:rPr>
          <w:rFonts w:ascii="Times New Roman" w:hAnsi="Times New Roman"/>
        </w:rPr>
        <w:t>.</w:t>
      </w:r>
      <w:r>
        <w:rPr>
          <w:rFonts w:ascii="Times New Roman" w:eastAsia="Times New Roman" w:hAnsi="Times New Roman" w:cs="Times New Roman"/>
          <w:vertAlign w:val="superscript"/>
        </w:rPr>
        <w:footnoteReference w:id="19"/>
      </w:r>
      <w:r>
        <w:rPr>
          <w:rFonts w:ascii="Times New Roman" w:hAnsi="Times New Roman"/>
        </w:rPr>
        <w:t xml:space="preserve"> </w:t>
      </w:r>
    </w:p>
    <w:p w14:paraId="5092A341" w14:textId="10B14115" w:rsidR="00670CC8" w:rsidRDefault="006E67FC">
      <w:pPr>
        <w:pStyle w:val="Hoofdtekst"/>
        <w:spacing w:line="480" w:lineRule="auto"/>
        <w:ind w:firstLine="720"/>
        <w:rPr>
          <w:rFonts w:ascii="Times New Roman" w:eastAsia="Times New Roman" w:hAnsi="Times New Roman" w:cs="Times New Roman"/>
        </w:rPr>
      </w:pPr>
      <w:r>
        <w:rPr>
          <w:rFonts w:ascii="Times New Roman" w:hAnsi="Times New Roman"/>
        </w:rPr>
        <w:t>Despite the breadth of engagement in Cavell’s ideas by political philosophers, Norris’ observation confirms my own anecdotal experience. When I tell fellow political the</w:t>
      </w:r>
      <w:r w:rsidR="00854F70">
        <w:rPr>
          <w:rFonts w:ascii="Times New Roman" w:hAnsi="Times New Roman"/>
        </w:rPr>
        <w:t>orists that I work on Cavell, I ha</w:t>
      </w:r>
      <w:r>
        <w:rPr>
          <w:rFonts w:ascii="Times New Roman" w:hAnsi="Times New Roman"/>
        </w:rPr>
        <w:t xml:space="preserve">ve been met with three different kinds of response. They too have read him and </w:t>
      </w:r>
      <w:r w:rsidR="00C2343B" w:rsidRPr="000760B7">
        <w:rPr>
          <w:rFonts w:ascii="Times New Roman" w:hAnsi="Times New Roman"/>
        </w:rPr>
        <w:t>make</w:t>
      </w:r>
      <w:r w:rsidR="00C2343B">
        <w:rPr>
          <w:rFonts w:ascii="Times New Roman" w:hAnsi="Times New Roman"/>
          <w:b/>
        </w:rPr>
        <w:t xml:space="preserve"> </w:t>
      </w:r>
      <w:r>
        <w:rPr>
          <w:rFonts w:ascii="Times New Roman" w:hAnsi="Times New Roman"/>
        </w:rPr>
        <w:t>use of his ideas in their work. They have read him and either “don’t get him” or see no use for him in political theory. Or they have not heard of him at all. From personal experience, the third group is by far the largest</w:t>
      </w:r>
      <w:r w:rsidR="00C2343B">
        <w:rPr>
          <w:rFonts w:ascii="Times New Roman" w:hAnsi="Times New Roman"/>
        </w:rPr>
        <w:t xml:space="preserve"> </w:t>
      </w:r>
      <w:r w:rsidR="00C2343B" w:rsidRPr="000760B7">
        <w:rPr>
          <w:rFonts w:ascii="Times New Roman" w:hAnsi="Times New Roman"/>
        </w:rPr>
        <w:t>and the</w:t>
      </w:r>
      <w:r w:rsidR="00C2343B">
        <w:rPr>
          <w:rFonts w:ascii="Times New Roman" w:hAnsi="Times New Roman"/>
          <w:b/>
        </w:rPr>
        <w:t xml:space="preserve"> </w:t>
      </w:r>
      <w:r>
        <w:rPr>
          <w:rFonts w:ascii="Times New Roman" w:hAnsi="Times New Roman"/>
        </w:rPr>
        <w:t>first group is the smalles</w:t>
      </w:r>
      <w:r w:rsidR="000760B7">
        <w:rPr>
          <w:rFonts w:ascii="Times New Roman" w:hAnsi="Times New Roman"/>
        </w:rPr>
        <w:t xml:space="preserve">t. </w:t>
      </w:r>
      <w:r>
        <w:rPr>
          <w:rFonts w:ascii="Times New Roman" w:hAnsi="Times New Roman"/>
        </w:rPr>
        <w:t>It is the middle group</w:t>
      </w:r>
      <w:r w:rsidR="00003776">
        <w:rPr>
          <w:rFonts w:ascii="Times New Roman" w:hAnsi="Times New Roman"/>
        </w:rPr>
        <w:t>,</w:t>
      </w:r>
      <w:r>
        <w:rPr>
          <w:rFonts w:ascii="Times New Roman" w:hAnsi="Times New Roman"/>
        </w:rPr>
        <w:t xml:space="preserve"> though, that is the most interesting. One theme that runs throughout Norris’ book is the trope of philosophical conversion</w:t>
      </w:r>
      <w:r w:rsidR="00B009DC">
        <w:rPr>
          <w:rFonts w:ascii="Times New Roman" w:hAnsi="Times New Roman"/>
        </w:rPr>
        <w:t>—</w:t>
      </w:r>
      <w:r>
        <w:rPr>
          <w:rFonts w:ascii="Times New Roman" w:hAnsi="Times New Roman"/>
        </w:rPr>
        <w:t>beginning with a discussion of Cavell’s own conversion to ordinary language philosophy with his encounter with Austin</w:t>
      </w:r>
      <w:r>
        <w:rPr>
          <w:rFonts w:ascii="Times New Roman" w:hAnsi="Times New Roman"/>
          <w:lang w:val="nl-NL"/>
        </w:rPr>
        <w:t xml:space="preserve"> (BWA 19)</w:t>
      </w:r>
      <w:r>
        <w:rPr>
          <w:rFonts w:ascii="Times New Roman" w:hAnsi="Times New Roman"/>
        </w:rPr>
        <w:t xml:space="preserve">, through Cavell’s conversion to a </w:t>
      </w:r>
      <w:r>
        <w:rPr>
          <w:rFonts w:ascii="Times New Roman" w:hAnsi="Times New Roman"/>
        </w:rPr>
        <w:lastRenderedPageBreak/>
        <w:t>life of “meaning every word he says”</w:t>
      </w:r>
      <w:r>
        <w:rPr>
          <w:rFonts w:ascii="Times New Roman" w:hAnsi="Times New Roman"/>
          <w:lang w:val="nl-NL"/>
        </w:rPr>
        <w:t xml:space="preserve"> (BWA 42)</w:t>
      </w:r>
      <w:r>
        <w:rPr>
          <w:rFonts w:ascii="Times New Roman" w:hAnsi="Times New Roman"/>
        </w:rPr>
        <w:t>, to the idea that a claim to community is an attempt at converting one’s fellow citizens</w:t>
      </w:r>
      <w:r>
        <w:rPr>
          <w:rFonts w:ascii="Times New Roman" w:hAnsi="Times New Roman"/>
          <w:lang w:val="nl-NL"/>
        </w:rPr>
        <w:t xml:space="preserve"> (BWA 138)</w:t>
      </w:r>
      <w:r>
        <w:rPr>
          <w:rFonts w:ascii="Times New Roman" w:hAnsi="Times New Roman"/>
        </w:rPr>
        <w:t>, to the exemplar in Emersonian perfectionism</w:t>
      </w:r>
      <w:r w:rsidR="00231E83">
        <w:rPr>
          <w:rFonts w:ascii="Times New Roman" w:hAnsi="Times New Roman"/>
        </w:rPr>
        <w:t>:</w:t>
      </w:r>
      <w:r>
        <w:rPr>
          <w:rFonts w:ascii="Times New Roman" w:hAnsi="Times New Roman"/>
        </w:rPr>
        <w:t xml:space="preserve"> shaming </w:t>
      </w:r>
      <w:r w:rsidR="00C2343B" w:rsidRPr="000760B7">
        <w:rPr>
          <w:rFonts w:ascii="Times New Roman" w:hAnsi="Times New Roman"/>
        </w:rPr>
        <w:t xml:space="preserve">one </w:t>
      </w:r>
      <w:r w:rsidRPr="000760B7">
        <w:rPr>
          <w:rFonts w:ascii="Times New Roman" w:hAnsi="Times New Roman"/>
        </w:rPr>
        <w:t>into attain</w:t>
      </w:r>
      <w:r w:rsidR="002A3535" w:rsidRPr="000760B7">
        <w:rPr>
          <w:rFonts w:ascii="Times New Roman" w:hAnsi="Times New Roman"/>
        </w:rPr>
        <w:t>ing</w:t>
      </w:r>
      <w:r w:rsidRPr="000760B7">
        <w:rPr>
          <w:rFonts w:ascii="Times New Roman" w:hAnsi="Times New Roman"/>
        </w:rPr>
        <w:t xml:space="preserve"> </w:t>
      </w:r>
      <w:r w:rsidR="00C2343B" w:rsidRPr="000760B7">
        <w:rPr>
          <w:rFonts w:ascii="Times New Roman" w:hAnsi="Times New Roman"/>
        </w:rPr>
        <w:t>one’s</w:t>
      </w:r>
      <w:r w:rsidR="00C2343B">
        <w:rPr>
          <w:rFonts w:ascii="Times New Roman" w:hAnsi="Times New Roman"/>
          <w:b/>
        </w:rPr>
        <w:t xml:space="preserve"> </w:t>
      </w:r>
      <w:r>
        <w:rPr>
          <w:rFonts w:ascii="Times New Roman" w:hAnsi="Times New Roman"/>
        </w:rPr>
        <w:t>unattained yet attainable self</w:t>
      </w:r>
      <w:r>
        <w:rPr>
          <w:rFonts w:ascii="Times New Roman" w:hAnsi="Times New Roman"/>
          <w:lang w:val="nl-NL"/>
        </w:rPr>
        <w:t xml:space="preserve"> (BWA 212–4)</w:t>
      </w:r>
      <w:r w:rsidR="00C2343B">
        <w:rPr>
          <w:rFonts w:ascii="Times New Roman" w:hAnsi="Times New Roman"/>
        </w:rPr>
        <w:t>. One could say that the “not</w:t>
      </w:r>
      <w:r w:rsidR="00231E83">
        <w:rPr>
          <w:rFonts w:ascii="Times New Roman" w:hAnsi="Times New Roman"/>
        </w:rPr>
        <w:t xml:space="preserve"> </w:t>
      </w:r>
      <w:r>
        <w:rPr>
          <w:rFonts w:ascii="Times New Roman" w:hAnsi="Times New Roman"/>
        </w:rPr>
        <w:t>getting</w:t>
      </w:r>
      <w:r w:rsidR="00231E83">
        <w:rPr>
          <w:rFonts w:ascii="Times New Roman" w:hAnsi="Times New Roman"/>
        </w:rPr>
        <w:t xml:space="preserve"> </w:t>
      </w:r>
      <w:r>
        <w:rPr>
          <w:rFonts w:ascii="Times New Roman" w:hAnsi="Times New Roman"/>
        </w:rPr>
        <w:t>Cavell” report</w:t>
      </w:r>
      <w:r w:rsidR="001518A7">
        <w:rPr>
          <w:rFonts w:ascii="Times New Roman" w:hAnsi="Times New Roman"/>
        </w:rPr>
        <w:t xml:space="preserve"> </w:t>
      </w:r>
      <w:r w:rsidR="00231E83" w:rsidRPr="000760B7">
        <w:rPr>
          <w:rFonts w:ascii="Times New Roman" w:hAnsi="Times New Roman"/>
        </w:rPr>
        <w:t>comes from</w:t>
      </w:r>
      <w:r w:rsidRPr="000760B7">
        <w:rPr>
          <w:rFonts w:ascii="Times New Roman" w:hAnsi="Times New Roman"/>
        </w:rPr>
        <w:t xml:space="preserve"> </w:t>
      </w:r>
      <w:r w:rsidR="00485B54" w:rsidRPr="000760B7">
        <w:rPr>
          <w:rFonts w:ascii="Times New Roman" w:hAnsi="Times New Roman"/>
        </w:rPr>
        <w:t>some</w:t>
      </w:r>
      <w:r w:rsidRPr="000760B7">
        <w:rPr>
          <w:rFonts w:ascii="Times New Roman" w:hAnsi="Times New Roman"/>
        </w:rPr>
        <w:t>one</w:t>
      </w:r>
      <w:r w:rsidR="00A95181">
        <w:rPr>
          <w:rFonts w:ascii="Times New Roman" w:hAnsi="Times New Roman"/>
        </w:rPr>
        <w:t xml:space="preserve"> who </w:t>
      </w:r>
      <w:r>
        <w:rPr>
          <w:rFonts w:ascii="Times New Roman" w:hAnsi="Times New Roman"/>
        </w:rPr>
        <w:t>has not yet</w:t>
      </w:r>
      <w:r w:rsidR="004814B8">
        <w:rPr>
          <w:rFonts w:ascii="Times New Roman" w:hAnsi="Times New Roman"/>
        </w:rPr>
        <w:t xml:space="preserve"> </w:t>
      </w:r>
      <w:r w:rsidR="004814B8" w:rsidRPr="000760B7">
        <w:rPr>
          <w:rFonts w:ascii="Times New Roman" w:hAnsi="Times New Roman"/>
        </w:rPr>
        <w:t>been</w:t>
      </w:r>
      <w:r w:rsidRPr="000760B7">
        <w:rPr>
          <w:rFonts w:ascii="Times New Roman" w:hAnsi="Times New Roman"/>
        </w:rPr>
        <w:t>,</w:t>
      </w:r>
      <w:r>
        <w:rPr>
          <w:rFonts w:ascii="Times New Roman" w:hAnsi="Times New Roman"/>
        </w:rPr>
        <w:t xml:space="preserve"> and perhaps never will be</w:t>
      </w:r>
      <w:r w:rsidR="004814B8" w:rsidRPr="00C2343B">
        <w:rPr>
          <w:rFonts w:ascii="Times New Roman" w:hAnsi="Times New Roman"/>
        </w:rPr>
        <w:t>,</w:t>
      </w:r>
      <w:r>
        <w:rPr>
          <w:rFonts w:ascii="Times New Roman" w:hAnsi="Times New Roman"/>
        </w:rPr>
        <w:t xml:space="preserve"> converted to the Cavellian enterprise and the practice, more generally, of ordinary language philosophy.</w:t>
      </w:r>
      <w:r w:rsidR="00B009DC">
        <w:rPr>
          <w:rFonts w:ascii="Times New Roman" w:hAnsi="Times New Roman"/>
        </w:rPr>
        <w:t xml:space="preserve"> </w:t>
      </w:r>
      <w:r>
        <w:rPr>
          <w:rFonts w:ascii="Times New Roman" w:hAnsi="Times New Roman"/>
        </w:rPr>
        <w:t>This immediately raises the question of why some</w:t>
      </w:r>
      <w:r w:rsidR="001518A7">
        <w:rPr>
          <w:rFonts w:ascii="Times New Roman" w:hAnsi="Times New Roman"/>
        </w:rPr>
        <w:t xml:space="preserve"> </w:t>
      </w:r>
      <w:r w:rsidR="00485B54" w:rsidRPr="000760B7">
        <w:rPr>
          <w:rFonts w:ascii="Times New Roman" w:hAnsi="Times New Roman"/>
        </w:rPr>
        <w:t>people are</w:t>
      </w:r>
      <w:r w:rsidRPr="000760B7">
        <w:rPr>
          <w:rFonts w:ascii="Times New Roman" w:hAnsi="Times New Roman"/>
        </w:rPr>
        <w:t xml:space="preserve"> converted to Cavell</w:t>
      </w:r>
      <w:r w:rsidR="00A95181" w:rsidRPr="000760B7">
        <w:rPr>
          <w:rFonts w:ascii="Times New Roman" w:hAnsi="Times New Roman"/>
        </w:rPr>
        <w:t>ian philosophy</w:t>
      </w:r>
      <w:r w:rsidRPr="00A95181">
        <w:rPr>
          <w:rFonts w:ascii="Times New Roman" w:hAnsi="Times New Roman"/>
          <w:b/>
        </w:rPr>
        <w:t xml:space="preserve"> </w:t>
      </w:r>
      <w:r>
        <w:rPr>
          <w:rFonts w:ascii="Times New Roman" w:hAnsi="Times New Roman"/>
        </w:rPr>
        <w:t>and others not. (As an aside: the language of conversion that Norris deploys is of a philosophical conversion</w:t>
      </w:r>
      <w:r w:rsidR="004814B8">
        <w:rPr>
          <w:rFonts w:ascii="Times New Roman" w:hAnsi="Times New Roman"/>
          <w:b/>
        </w:rPr>
        <w:t>,</w:t>
      </w:r>
      <w:r>
        <w:rPr>
          <w:rFonts w:ascii="Times New Roman" w:hAnsi="Times New Roman"/>
        </w:rPr>
        <w:t xml:space="preserve"> not a religious one</w:t>
      </w:r>
      <w:r w:rsidR="00B009DC">
        <w:rPr>
          <w:rFonts w:ascii="Times New Roman" w:hAnsi="Times New Roman"/>
        </w:rPr>
        <w:t>—</w:t>
      </w:r>
      <w:r>
        <w:rPr>
          <w:rFonts w:ascii="Times New Roman" w:hAnsi="Times New Roman"/>
        </w:rPr>
        <w:t>although the language has obvious resonances with religion.) Norris invokes Socrates’ idea of philosophy as a kind of turning around</w:t>
      </w:r>
      <w:r>
        <w:rPr>
          <w:rFonts w:ascii="Times New Roman" w:hAnsi="Times New Roman"/>
          <w:lang w:val="nl-NL"/>
        </w:rPr>
        <w:t xml:space="preserve"> (BWA 38–40)</w:t>
      </w:r>
      <w:r>
        <w:rPr>
          <w:rFonts w:ascii="Times New Roman" w:hAnsi="Times New Roman"/>
        </w:rPr>
        <w:t xml:space="preserve">. Cavell </w:t>
      </w:r>
      <w:r w:rsidRPr="00DD335C">
        <w:rPr>
          <w:rFonts w:ascii="Times New Roman" w:hAnsi="Times New Roman"/>
        </w:rPr>
        <w:t>describes it as “a mood” that</w:t>
      </w:r>
      <w:r>
        <w:rPr>
          <w:rFonts w:ascii="Times New Roman" w:hAnsi="Times New Roman"/>
        </w:rPr>
        <w:t xml:space="preserve"> “all of </w:t>
      </w:r>
      <w:r w:rsidR="0042631D">
        <w:rPr>
          <w:rFonts w:ascii="Times New Roman" w:hAnsi="Times New Roman"/>
        </w:rPr>
        <w:t>a</w:t>
      </w:r>
      <w:r>
        <w:rPr>
          <w:rFonts w:ascii="Times New Roman" w:hAnsi="Times New Roman"/>
        </w:rPr>
        <w:t xml:space="preserve"> sudden you feel</w:t>
      </w:r>
      <w:r w:rsidR="008B69D0">
        <w:rPr>
          <w:rFonts w:ascii="Times New Roman" w:hAnsi="Times New Roman"/>
        </w:rPr>
        <w:t>.”</w:t>
      </w:r>
      <w:r w:rsidR="0042631D" w:rsidRPr="00F30248">
        <w:rPr>
          <w:rStyle w:val="FootnoteReference"/>
          <w:rFonts w:ascii="Times New Roman" w:hAnsi="Times New Roman"/>
          <w:b/>
        </w:rPr>
        <w:footnoteReference w:id="20"/>
      </w:r>
      <w:r w:rsidRPr="00F30248">
        <w:rPr>
          <w:rFonts w:ascii="Times New Roman" w:hAnsi="Times New Roman"/>
          <w:b/>
        </w:rPr>
        <w:t xml:space="preserve"> </w:t>
      </w:r>
      <w:r>
        <w:rPr>
          <w:rFonts w:ascii="Times New Roman" w:hAnsi="Times New Roman"/>
        </w:rPr>
        <w:t>Wittgenstein describes this feeling as “aspect dawning” and speculates that those who do not feel it are “aspect</w:t>
      </w:r>
      <w:r w:rsidR="00D25D56">
        <w:rPr>
          <w:rFonts w:ascii="Times New Roman" w:hAnsi="Times New Roman"/>
        </w:rPr>
        <w:t>-</w:t>
      </w:r>
      <w:r>
        <w:rPr>
          <w:rFonts w:ascii="Times New Roman" w:hAnsi="Times New Roman"/>
        </w:rPr>
        <w:t>blind”</w:t>
      </w:r>
      <w:r>
        <w:rPr>
          <w:rFonts w:ascii="Times New Roman" w:eastAsia="Times New Roman" w:hAnsi="Times New Roman" w:cs="Times New Roman"/>
          <w:vertAlign w:val="superscript"/>
        </w:rPr>
        <w:footnoteReference w:id="21"/>
      </w:r>
      <w:r w:rsidR="00AC2C79">
        <w:rPr>
          <w:rFonts w:ascii="Times New Roman" w:hAnsi="Times New Roman"/>
        </w:rPr>
        <w:t>—</w:t>
      </w:r>
      <w:r>
        <w:rPr>
          <w:rFonts w:ascii="Times New Roman" w:hAnsi="Times New Roman"/>
        </w:rPr>
        <w:t>in a manner akin to being color blind. In the case of Cavell, the conversion or turning around might involve two steps. The first is to take on Cavell’s (and by extension ordinary language philosophy’s) vision of language, best experienced by grasping the significance of his question</w:t>
      </w:r>
      <w:r w:rsidR="00E2530C">
        <w:rPr>
          <w:rFonts w:ascii="Times New Roman" w:hAnsi="Times New Roman"/>
        </w:rPr>
        <w:t>,</w:t>
      </w:r>
      <w:r>
        <w:rPr>
          <w:rFonts w:ascii="Times New Roman" w:hAnsi="Times New Roman"/>
        </w:rPr>
        <w:t xml:space="preserve"> “Must </w:t>
      </w:r>
      <w:r w:rsidR="00E2530C">
        <w:rPr>
          <w:rFonts w:ascii="Times New Roman" w:hAnsi="Times New Roman"/>
        </w:rPr>
        <w:t>w</w:t>
      </w:r>
      <w:r>
        <w:rPr>
          <w:rFonts w:ascii="Times New Roman" w:hAnsi="Times New Roman"/>
        </w:rPr>
        <w:t xml:space="preserve">e </w:t>
      </w:r>
      <w:r w:rsidR="00E2530C">
        <w:rPr>
          <w:rFonts w:ascii="Times New Roman" w:hAnsi="Times New Roman"/>
        </w:rPr>
        <w:t>m</w:t>
      </w:r>
      <w:r>
        <w:rPr>
          <w:rFonts w:ascii="Times New Roman" w:hAnsi="Times New Roman"/>
        </w:rPr>
        <w:t xml:space="preserve">ean </w:t>
      </w:r>
      <w:r w:rsidR="00E2530C">
        <w:rPr>
          <w:rFonts w:ascii="Times New Roman" w:hAnsi="Times New Roman"/>
        </w:rPr>
        <w:t>w</w:t>
      </w:r>
      <w:r>
        <w:rPr>
          <w:rFonts w:ascii="Times New Roman" w:hAnsi="Times New Roman"/>
        </w:rPr>
        <w:t xml:space="preserve">hat </w:t>
      </w:r>
      <w:r w:rsidR="00E2530C">
        <w:rPr>
          <w:rFonts w:ascii="Times New Roman" w:hAnsi="Times New Roman"/>
        </w:rPr>
        <w:t>w</w:t>
      </w:r>
      <w:r>
        <w:rPr>
          <w:rFonts w:ascii="Times New Roman" w:hAnsi="Times New Roman"/>
        </w:rPr>
        <w:t xml:space="preserve">e </w:t>
      </w:r>
      <w:r w:rsidR="00E2530C">
        <w:rPr>
          <w:rFonts w:ascii="Times New Roman" w:hAnsi="Times New Roman"/>
        </w:rPr>
        <w:t>s</w:t>
      </w:r>
      <w:r>
        <w:rPr>
          <w:rFonts w:ascii="Times New Roman" w:hAnsi="Times New Roman"/>
        </w:rPr>
        <w:t xml:space="preserve">ay?” </w:t>
      </w:r>
      <w:r w:rsidR="003056CB" w:rsidRPr="000760B7">
        <w:rPr>
          <w:rFonts w:ascii="Times New Roman" w:hAnsi="Times New Roman"/>
        </w:rPr>
        <w:t>The second step is to</w:t>
      </w:r>
      <w:r>
        <w:rPr>
          <w:rFonts w:ascii="Times New Roman" w:hAnsi="Times New Roman"/>
        </w:rPr>
        <w:t xml:space="preserve"> see how this projects into our (by which I mean political theorists’) conversations about freedom, authority, autonomy, the social contract, responsibility, recognition, America, and judgment (to name just a few political themes in Cavell’s work).</w:t>
      </w:r>
    </w:p>
    <w:p w14:paraId="248DD858" w14:textId="5FEF3DB3" w:rsidR="00670CC8" w:rsidRDefault="006E67FC">
      <w:pPr>
        <w:pStyle w:val="Hoofdtekst"/>
        <w:spacing w:line="480" w:lineRule="auto"/>
        <w:rPr>
          <w:rFonts w:ascii="Times New Roman" w:eastAsia="Times New Roman" w:hAnsi="Times New Roman" w:cs="Times New Roman"/>
        </w:rPr>
      </w:pPr>
      <w:r>
        <w:rPr>
          <w:rFonts w:ascii="Times New Roman" w:eastAsia="Times New Roman" w:hAnsi="Times New Roman" w:cs="Times New Roman"/>
        </w:rPr>
        <w:tab/>
        <w:t>The great achievement of Norris</w:t>
      </w:r>
      <w:r>
        <w:rPr>
          <w:rFonts w:ascii="Times New Roman" w:hAnsi="Times New Roman"/>
        </w:rPr>
        <w:t xml:space="preserve">’ book is that he guides the reader through both steps in the conversion. The first two chapters are a careful elucidation of Cavell’s interpretations of </w:t>
      </w:r>
      <w:r w:rsidR="00540FE1">
        <w:rPr>
          <w:rFonts w:ascii="Times New Roman" w:hAnsi="Times New Roman"/>
        </w:rPr>
        <w:t>skep</w:t>
      </w:r>
      <w:r>
        <w:rPr>
          <w:rFonts w:ascii="Times New Roman" w:hAnsi="Times New Roman"/>
        </w:rPr>
        <w:t>ticism and ordinary language philosophy. While neither of these aspects of Cavell’s work</w:t>
      </w:r>
      <w:r w:rsidR="008A0FDA">
        <w:rPr>
          <w:rFonts w:ascii="Times New Roman" w:hAnsi="Times New Roman"/>
        </w:rPr>
        <w:t xml:space="preserve"> is </w:t>
      </w:r>
      <w:bookmarkStart w:id="0" w:name="_GoBack"/>
      <w:bookmarkEnd w:id="0"/>
      <w:r>
        <w:rPr>
          <w:rFonts w:ascii="Times New Roman" w:hAnsi="Times New Roman"/>
        </w:rPr>
        <w:lastRenderedPageBreak/>
        <w:t xml:space="preserve">obviously political, both have implications for Cavell’s understanding of human subjectivity and politics. Without first grasping how Cavell responds to the challenge of </w:t>
      </w:r>
      <w:r w:rsidR="00540FE1">
        <w:rPr>
          <w:rFonts w:ascii="Times New Roman" w:hAnsi="Times New Roman"/>
        </w:rPr>
        <w:t>skep</w:t>
      </w:r>
      <w:r>
        <w:rPr>
          <w:rFonts w:ascii="Times New Roman" w:hAnsi="Times New Roman"/>
        </w:rPr>
        <w:t>ticism and to the uncanniness of the ordinary</w:t>
      </w:r>
      <w:r w:rsidR="00453BEB" w:rsidRPr="008A0FDA">
        <w:rPr>
          <w:rFonts w:ascii="Times New Roman" w:hAnsi="Times New Roman"/>
        </w:rPr>
        <w:t>,</w:t>
      </w:r>
      <w:r>
        <w:rPr>
          <w:rFonts w:ascii="Times New Roman" w:hAnsi="Times New Roman"/>
        </w:rPr>
        <w:t xml:space="preserve"> one cannot grasp how Cavell develops the political implications of ordinary language philosophy. One cannot understand what</w:t>
      </w:r>
      <w:r w:rsidR="008A0FDA" w:rsidRPr="000760B7">
        <w:rPr>
          <w:rFonts w:ascii="Times New Roman" w:hAnsi="Times New Roman"/>
        </w:rPr>
        <w:t xml:space="preserve"> </w:t>
      </w:r>
      <w:r w:rsidR="006D4D3E" w:rsidRPr="000760B7">
        <w:rPr>
          <w:rFonts w:ascii="Times New Roman" w:hAnsi="Times New Roman"/>
        </w:rPr>
        <w:t>Cavell</w:t>
      </w:r>
      <w:r>
        <w:rPr>
          <w:rFonts w:ascii="Times New Roman" w:hAnsi="Times New Roman"/>
        </w:rPr>
        <w:t xml:space="preserve"> means when he says that we are making claims to community</w:t>
      </w:r>
      <w:r w:rsidR="004814B8">
        <w:rPr>
          <w:rFonts w:ascii="Times New Roman" w:hAnsi="Times New Roman"/>
        </w:rPr>
        <w:t xml:space="preserve"> </w:t>
      </w:r>
      <w:r w:rsidR="008A0FDA" w:rsidRPr="000760B7">
        <w:rPr>
          <w:rFonts w:ascii="Times New Roman" w:hAnsi="Times New Roman"/>
        </w:rPr>
        <w:t xml:space="preserve">when we search for our criteria </w:t>
      </w:r>
      <w:r w:rsidR="004814B8" w:rsidRPr="000760B7">
        <w:rPr>
          <w:rFonts w:ascii="Times New Roman" w:hAnsi="Times New Roman"/>
        </w:rPr>
        <w:t>(BWA 32)</w:t>
      </w:r>
      <w:r w:rsidRPr="000760B7">
        <w:rPr>
          <w:rFonts w:ascii="Times New Roman" w:hAnsi="Times New Roman"/>
        </w:rPr>
        <w:t>.</w:t>
      </w:r>
      <w:r w:rsidRPr="004D015B">
        <w:rPr>
          <w:rFonts w:ascii="Times New Roman" w:hAnsi="Times New Roman"/>
        </w:rPr>
        <w:t xml:space="preserve"> </w:t>
      </w:r>
      <w:r>
        <w:rPr>
          <w:rFonts w:ascii="Times New Roman" w:hAnsi="Times New Roman"/>
        </w:rPr>
        <w:t>These two chapters masterfully unpack some of Cavell’s philosophically</w:t>
      </w:r>
      <w:r w:rsidR="004D015B">
        <w:rPr>
          <w:rFonts w:ascii="Times New Roman" w:hAnsi="Times New Roman"/>
        </w:rPr>
        <w:t xml:space="preserve"> </w:t>
      </w:r>
      <w:r w:rsidR="004D015B" w:rsidRPr="000760B7">
        <w:rPr>
          <w:rFonts w:ascii="Times New Roman" w:hAnsi="Times New Roman"/>
        </w:rPr>
        <w:t>most</w:t>
      </w:r>
      <w:r>
        <w:rPr>
          <w:rFonts w:ascii="Times New Roman" w:hAnsi="Times New Roman"/>
        </w:rPr>
        <w:t xml:space="preserve"> difficult work, situating him in the intellectual context of ordinary language philosophy and explaining the relevance of these ideas for political theory. The subsequent chapters explore what is entailed in making a claim about who we are as a political community, </w:t>
      </w:r>
      <w:r w:rsidR="00547BBB" w:rsidRPr="000760B7">
        <w:rPr>
          <w:rFonts w:ascii="Times New Roman" w:hAnsi="Times New Roman"/>
        </w:rPr>
        <w:t>followed by an exploration of</w:t>
      </w:r>
      <w:r w:rsidR="00547BBB">
        <w:rPr>
          <w:rFonts w:ascii="Times New Roman" w:hAnsi="Times New Roman"/>
          <w:b/>
        </w:rPr>
        <w:t xml:space="preserve"> </w:t>
      </w:r>
      <w:r>
        <w:rPr>
          <w:rFonts w:ascii="Times New Roman" w:hAnsi="Times New Roman"/>
        </w:rPr>
        <w:t xml:space="preserve">Cavell’s development of Emersonian perfectionism as his most significant contribution to political thought. I found that I learned </w:t>
      </w:r>
      <w:r w:rsidRPr="00453BEB">
        <w:rPr>
          <w:rFonts w:ascii="Times New Roman" w:hAnsi="Times New Roman"/>
          <w:color w:val="000000" w:themeColor="text1"/>
        </w:rPr>
        <w:t>much</w:t>
      </w:r>
      <w:r w:rsidR="00DD335C" w:rsidRPr="00453BEB">
        <w:rPr>
          <w:rFonts w:ascii="Times New Roman" w:hAnsi="Times New Roman"/>
          <w:color w:val="000000" w:themeColor="text1"/>
        </w:rPr>
        <w:t xml:space="preserve"> </w:t>
      </w:r>
      <w:r w:rsidR="00DD335C" w:rsidRPr="000760B7">
        <w:rPr>
          <w:rFonts w:ascii="Times New Roman" w:hAnsi="Times New Roman"/>
          <w:color w:val="000000" w:themeColor="text1"/>
        </w:rPr>
        <w:t>from</w:t>
      </w:r>
      <w:r w:rsidRPr="00453BEB">
        <w:rPr>
          <w:rFonts w:ascii="Times New Roman" w:hAnsi="Times New Roman"/>
          <w:color w:val="000000" w:themeColor="text1"/>
        </w:rPr>
        <w:t xml:space="preserve"> this </w:t>
      </w:r>
      <w:r>
        <w:rPr>
          <w:rFonts w:ascii="Times New Roman" w:hAnsi="Times New Roman"/>
        </w:rPr>
        <w:t xml:space="preserve">book, and my hope is that it will convert others to the political philosophy of Cavell. </w:t>
      </w:r>
    </w:p>
    <w:p w14:paraId="70B178BD" w14:textId="0ED9BAD1" w:rsidR="00670CC8" w:rsidRDefault="006E67FC">
      <w:pPr>
        <w:pStyle w:val="Hoofdtekst"/>
        <w:spacing w:line="480" w:lineRule="auto"/>
        <w:rPr>
          <w:rFonts w:ascii="Times New Roman" w:eastAsia="Times New Roman" w:hAnsi="Times New Roman" w:cs="Times New Roman"/>
        </w:rPr>
      </w:pPr>
      <w:r>
        <w:rPr>
          <w:rFonts w:ascii="Times New Roman" w:eastAsia="Times New Roman" w:hAnsi="Times New Roman" w:cs="Times New Roman"/>
        </w:rPr>
        <w:tab/>
      </w:r>
      <w:r w:rsidR="004D015B" w:rsidRPr="000760B7">
        <w:rPr>
          <w:rFonts w:ascii="Times New Roman" w:eastAsia="Times New Roman" w:hAnsi="Times New Roman" w:cs="Times New Roman"/>
        </w:rPr>
        <w:t xml:space="preserve">I also </w:t>
      </w:r>
      <w:r w:rsidRPr="000760B7">
        <w:rPr>
          <w:rFonts w:ascii="Times New Roman" w:eastAsia="Times New Roman" w:hAnsi="Times New Roman" w:cs="Times New Roman"/>
        </w:rPr>
        <w:t>hope</w:t>
      </w:r>
      <w:r>
        <w:rPr>
          <w:rFonts w:ascii="Times New Roman" w:eastAsia="Times New Roman" w:hAnsi="Times New Roman" w:cs="Times New Roman"/>
        </w:rPr>
        <w:t xml:space="preserve"> that this book will open up more space to consider Cavell as a political philosopher in his own right. While Norris has focused on one central theme of Cavell</w:t>
      </w:r>
      <w:r>
        <w:rPr>
          <w:rFonts w:ascii="Times New Roman" w:hAnsi="Times New Roman"/>
        </w:rPr>
        <w:t>’s work</w:t>
      </w:r>
      <w:r w:rsidR="00B009DC">
        <w:rPr>
          <w:rFonts w:ascii="Times New Roman" w:hAnsi="Times New Roman"/>
        </w:rPr>
        <w:t>—</w:t>
      </w:r>
      <w:r>
        <w:rPr>
          <w:rFonts w:ascii="Times New Roman" w:hAnsi="Times New Roman"/>
        </w:rPr>
        <w:t>his elucidation of a democratic perfectionism</w:t>
      </w:r>
      <w:r w:rsidR="00B009DC">
        <w:rPr>
          <w:rFonts w:ascii="Times New Roman" w:hAnsi="Times New Roman"/>
        </w:rPr>
        <w:t>—</w:t>
      </w:r>
      <w:r>
        <w:rPr>
          <w:rFonts w:ascii="Times New Roman" w:hAnsi="Times New Roman"/>
        </w:rPr>
        <w:t>there are many other avenues of Cavell’s thought that remain underexplored</w:t>
      </w:r>
      <w:r w:rsidR="006D4D3E">
        <w:rPr>
          <w:rFonts w:ascii="Times New Roman" w:hAnsi="Times New Roman"/>
        </w:rPr>
        <w:t>,</w:t>
      </w:r>
      <w:r>
        <w:rPr>
          <w:rFonts w:ascii="Times New Roman" w:hAnsi="Times New Roman"/>
        </w:rPr>
        <w:t xml:space="preserve"> </w:t>
      </w:r>
      <w:r w:rsidRPr="00453BEB">
        <w:rPr>
          <w:rFonts w:ascii="Times New Roman" w:hAnsi="Times New Roman"/>
          <w:color w:val="000000" w:themeColor="text1"/>
        </w:rPr>
        <w:t xml:space="preserve">including </w:t>
      </w:r>
      <w:r w:rsidR="00DD335C" w:rsidRPr="00F83D15">
        <w:rPr>
          <w:rFonts w:ascii="Times New Roman" w:hAnsi="Times New Roman"/>
          <w:color w:val="000000" w:themeColor="text1"/>
        </w:rPr>
        <w:t>a</w:t>
      </w:r>
      <w:r w:rsidR="00DD335C" w:rsidRPr="00453BEB">
        <w:rPr>
          <w:rFonts w:ascii="Times New Roman" w:hAnsi="Times New Roman"/>
          <w:b/>
          <w:color w:val="000000" w:themeColor="text1"/>
        </w:rPr>
        <w:t xml:space="preserve"> </w:t>
      </w:r>
      <w:r w:rsidRPr="00453BEB">
        <w:rPr>
          <w:rFonts w:ascii="Times New Roman" w:hAnsi="Times New Roman"/>
          <w:color w:val="000000" w:themeColor="text1"/>
        </w:rPr>
        <w:t xml:space="preserve">unique </w:t>
      </w:r>
      <w:r>
        <w:rPr>
          <w:rFonts w:ascii="Times New Roman" w:hAnsi="Times New Roman"/>
        </w:rPr>
        <w:t>reading of the social contract, the implications of his interpretation of tragedy for political theory, the political import of his analyses of film and theat</w:t>
      </w:r>
      <w:r w:rsidRPr="00DD335C">
        <w:rPr>
          <w:rFonts w:ascii="Times New Roman" w:hAnsi="Times New Roman"/>
          <w:color w:val="000000" w:themeColor="text1"/>
        </w:rPr>
        <w:t>e</w:t>
      </w:r>
      <w:r w:rsidR="00DD335C">
        <w:rPr>
          <w:rFonts w:ascii="Times New Roman" w:hAnsi="Times New Roman"/>
          <w:color w:val="000000" w:themeColor="text1"/>
        </w:rPr>
        <w:t>r</w:t>
      </w:r>
      <w:r>
        <w:rPr>
          <w:rFonts w:ascii="Times New Roman" w:hAnsi="Times New Roman"/>
        </w:rPr>
        <w:t xml:space="preserve">, his discussions of gender, and the relevance of </w:t>
      </w:r>
      <w:r w:rsidR="00153927">
        <w:rPr>
          <w:rFonts w:ascii="Times New Roman" w:hAnsi="Times New Roman"/>
        </w:rPr>
        <w:t>his</w:t>
      </w:r>
      <w:r>
        <w:rPr>
          <w:rFonts w:ascii="Times New Roman" w:hAnsi="Times New Roman"/>
        </w:rPr>
        <w:t xml:space="preserve"> methods of reading texts for interpretive political theory. This is not so much a shortcoming of </w:t>
      </w:r>
      <w:r w:rsidR="00153927">
        <w:rPr>
          <w:rFonts w:ascii="Times New Roman" w:hAnsi="Times New Roman"/>
        </w:rPr>
        <w:t>Norris’</w:t>
      </w:r>
      <w:r>
        <w:rPr>
          <w:rFonts w:ascii="Times New Roman" w:hAnsi="Times New Roman"/>
        </w:rPr>
        <w:t xml:space="preserve"> book as evidence that there is much more work to do on Cavell’s political philosophy. The themes from Cavell’s work that Norris has selected, however, are important</w:t>
      </w:r>
      <w:r w:rsidR="00547BBB" w:rsidRPr="000760B7">
        <w:rPr>
          <w:rFonts w:ascii="Times New Roman" w:hAnsi="Times New Roman"/>
        </w:rPr>
        <w:t>,</w:t>
      </w:r>
      <w:r>
        <w:rPr>
          <w:rFonts w:ascii="Times New Roman" w:hAnsi="Times New Roman"/>
        </w:rPr>
        <w:t xml:space="preserve"> not only in </w:t>
      </w:r>
      <w:r w:rsidR="006D4D3E" w:rsidRPr="000760B7">
        <w:rPr>
          <w:rFonts w:ascii="Times New Roman" w:hAnsi="Times New Roman"/>
        </w:rPr>
        <w:t>understanding</w:t>
      </w:r>
      <w:r w:rsidRPr="00547BBB">
        <w:rPr>
          <w:rFonts w:ascii="Times New Roman" w:hAnsi="Times New Roman"/>
          <w:b/>
        </w:rPr>
        <w:t xml:space="preserve"> </w:t>
      </w:r>
      <w:r>
        <w:rPr>
          <w:rFonts w:ascii="Times New Roman" w:hAnsi="Times New Roman"/>
        </w:rPr>
        <w:t>Cavell’s thought, but</w:t>
      </w:r>
      <w:r w:rsidR="006D4D3E">
        <w:rPr>
          <w:rFonts w:ascii="Times New Roman" w:hAnsi="Times New Roman"/>
        </w:rPr>
        <w:t xml:space="preserve"> </w:t>
      </w:r>
      <w:r w:rsidR="006D4D3E" w:rsidRPr="000760B7">
        <w:rPr>
          <w:rFonts w:ascii="Times New Roman" w:hAnsi="Times New Roman"/>
        </w:rPr>
        <w:t>also</w:t>
      </w:r>
      <w:r>
        <w:rPr>
          <w:rFonts w:ascii="Times New Roman" w:hAnsi="Times New Roman"/>
        </w:rPr>
        <w:t xml:space="preserve"> because they help us rethink some of the basic concepts and categories at use in contemporary political theory.</w:t>
      </w:r>
    </w:p>
    <w:p w14:paraId="6371E385" w14:textId="77777777" w:rsidR="00670CC8" w:rsidRDefault="00670CC8">
      <w:pPr>
        <w:pStyle w:val="ListParagraph"/>
        <w:spacing w:line="480" w:lineRule="auto"/>
        <w:ind w:left="0"/>
        <w:rPr>
          <w:rFonts w:ascii="Times New Roman" w:eastAsia="Times New Roman" w:hAnsi="Times New Roman" w:cs="Times New Roman"/>
          <w:b/>
          <w:bCs/>
        </w:rPr>
      </w:pPr>
    </w:p>
    <w:p w14:paraId="23323EB5" w14:textId="77777777" w:rsidR="00670CC8" w:rsidRDefault="00BF5078" w:rsidP="00B009DC">
      <w:pPr>
        <w:pStyle w:val="ListParagraph"/>
        <w:spacing w:line="480" w:lineRule="auto"/>
        <w:ind w:left="0"/>
        <w:outlineLvl w:val="0"/>
        <w:rPr>
          <w:rFonts w:ascii="Times New Roman" w:eastAsia="Times New Roman" w:hAnsi="Times New Roman" w:cs="Times New Roman"/>
          <w:b/>
          <w:bCs/>
        </w:rPr>
      </w:pPr>
      <w:r>
        <w:rPr>
          <w:rFonts w:ascii="Times New Roman" w:hAnsi="Times New Roman"/>
          <w:b/>
          <w:bCs/>
        </w:rPr>
        <w:t>3</w:t>
      </w:r>
      <w:r w:rsidR="006E67FC">
        <w:rPr>
          <w:rFonts w:ascii="Times New Roman" w:hAnsi="Times New Roman"/>
          <w:b/>
          <w:bCs/>
        </w:rPr>
        <w:t>. Democracy as a Perfectionist Practice</w:t>
      </w:r>
    </w:p>
    <w:p w14:paraId="599C73FA" w14:textId="3676CB78" w:rsidR="00670CC8" w:rsidRDefault="00453BEB">
      <w:pPr>
        <w:pStyle w:val="ListParagraph"/>
        <w:spacing w:line="480" w:lineRule="auto"/>
        <w:ind w:left="0"/>
        <w:rPr>
          <w:rFonts w:ascii="Times New Roman" w:eastAsia="Times New Roman" w:hAnsi="Times New Roman" w:cs="Times New Roman"/>
        </w:rPr>
      </w:pPr>
      <w:r w:rsidRPr="000760B7">
        <w:rPr>
          <w:rFonts w:ascii="Times New Roman" w:hAnsi="Times New Roman"/>
        </w:rPr>
        <w:t>After introducing his project, Norris</w:t>
      </w:r>
      <w:r>
        <w:rPr>
          <w:rFonts w:ascii="Times New Roman" w:hAnsi="Times New Roman"/>
          <w:b/>
        </w:rPr>
        <w:t xml:space="preserve"> </w:t>
      </w:r>
      <w:r w:rsidR="006E67FC">
        <w:rPr>
          <w:rFonts w:ascii="Times New Roman" w:hAnsi="Times New Roman"/>
        </w:rPr>
        <w:t xml:space="preserve">begins by considering Cavell’s early engagement with the writings of J.L. Austin and ordinary language philosophy. While the early essays in </w:t>
      </w:r>
      <w:r w:rsidR="00BB1E90">
        <w:rPr>
          <w:rFonts w:ascii="Times New Roman" w:hAnsi="Times New Roman"/>
          <w:i/>
          <w:iCs/>
        </w:rPr>
        <w:t>Must W</w:t>
      </w:r>
      <w:r w:rsidR="006E67FC">
        <w:rPr>
          <w:rFonts w:ascii="Times New Roman" w:hAnsi="Times New Roman"/>
          <w:i/>
          <w:iCs/>
        </w:rPr>
        <w:t xml:space="preserve">e </w:t>
      </w:r>
      <w:r w:rsidR="00BB1E90">
        <w:rPr>
          <w:rFonts w:ascii="Times New Roman" w:hAnsi="Times New Roman"/>
          <w:i/>
          <w:iCs/>
        </w:rPr>
        <w:t>M</w:t>
      </w:r>
      <w:r w:rsidR="006E67FC">
        <w:rPr>
          <w:rFonts w:ascii="Times New Roman" w:hAnsi="Times New Roman"/>
          <w:i/>
          <w:iCs/>
        </w:rPr>
        <w:t xml:space="preserve">ean </w:t>
      </w:r>
      <w:r w:rsidR="00BB1E90">
        <w:rPr>
          <w:rFonts w:ascii="Times New Roman" w:hAnsi="Times New Roman"/>
          <w:i/>
          <w:iCs/>
        </w:rPr>
        <w:t>W</w:t>
      </w:r>
      <w:r w:rsidR="006E67FC">
        <w:rPr>
          <w:rFonts w:ascii="Times New Roman" w:hAnsi="Times New Roman"/>
          <w:i/>
          <w:iCs/>
        </w:rPr>
        <w:t xml:space="preserve">hat </w:t>
      </w:r>
      <w:r w:rsidR="00BB1E90">
        <w:rPr>
          <w:rFonts w:ascii="Times New Roman" w:hAnsi="Times New Roman"/>
          <w:i/>
          <w:iCs/>
        </w:rPr>
        <w:t>W</w:t>
      </w:r>
      <w:r w:rsidR="006E67FC">
        <w:rPr>
          <w:rFonts w:ascii="Times New Roman" w:hAnsi="Times New Roman"/>
          <w:i/>
          <w:iCs/>
        </w:rPr>
        <w:t xml:space="preserve">e </w:t>
      </w:r>
      <w:r w:rsidR="00BB1E90">
        <w:rPr>
          <w:rFonts w:ascii="Times New Roman" w:hAnsi="Times New Roman"/>
          <w:i/>
          <w:iCs/>
        </w:rPr>
        <w:t>S</w:t>
      </w:r>
      <w:r w:rsidR="006E67FC">
        <w:rPr>
          <w:rFonts w:ascii="Times New Roman" w:hAnsi="Times New Roman"/>
          <w:i/>
          <w:iCs/>
        </w:rPr>
        <w:t xml:space="preserve">ay? </w:t>
      </w:r>
      <w:proofErr w:type="spellStart"/>
      <w:r w:rsidR="00BB1E90">
        <w:rPr>
          <w:rFonts w:ascii="Times New Roman" w:hAnsi="Times New Roman"/>
        </w:rPr>
        <w:t>w</w:t>
      </w:r>
      <w:r w:rsidR="006E67FC">
        <w:rPr>
          <w:rFonts w:ascii="Times New Roman" w:hAnsi="Times New Roman"/>
        </w:rPr>
        <w:t>ere</w:t>
      </w:r>
      <w:proofErr w:type="spellEnd"/>
      <w:r w:rsidR="006E67FC">
        <w:rPr>
          <w:rFonts w:ascii="Times New Roman" w:hAnsi="Times New Roman"/>
        </w:rPr>
        <w:t xml:space="preserve"> not his first publications, Cavell takes them as a starting point for all his later philosophical work. This is significant in no small part because Cavell continuously refers to </w:t>
      </w:r>
      <w:r w:rsidR="00547BBB" w:rsidRPr="000760B7">
        <w:rPr>
          <w:rFonts w:ascii="Times New Roman" w:hAnsi="Times New Roman"/>
        </w:rPr>
        <w:t>his</w:t>
      </w:r>
      <w:r w:rsidR="00547BBB">
        <w:rPr>
          <w:rFonts w:ascii="Times New Roman" w:hAnsi="Times New Roman"/>
          <w:b/>
        </w:rPr>
        <w:t xml:space="preserve"> </w:t>
      </w:r>
      <w:r w:rsidR="006E67FC">
        <w:rPr>
          <w:rFonts w:ascii="Times New Roman" w:hAnsi="Times New Roman"/>
        </w:rPr>
        <w:t>early works in later scholarship in order to pull out surprising commonalities between, say, the idea in Austin and Wittgenstein that we should pay attention to the everyday use of language to avoid bewitchment by metaphysical thinking</w:t>
      </w:r>
      <w:r w:rsidR="00B31201">
        <w:rPr>
          <w:rFonts w:ascii="Times New Roman" w:hAnsi="Times New Roman"/>
        </w:rPr>
        <w:t>,</w:t>
      </w:r>
      <w:r w:rsidR="006E67FC">
        <w:rPr>
          <w:rFonts w:ascii="Times New Roman" w:hAnsi="Times New Roman"/>
        </w:rPr>
        <w:t xml:space="preserve"> and the call by the American transcendentalists Thoreau and Emerson to awake</w:t>
      </w:r>
      <w:r w:rsidR="00C809E2" w:rsidRPr="00C809E2">
        <w:rPr>
          <w:rFonts w:ascii="Times New Roman" w:hAnsi="Times New Roman"/>
        </w:rPr>
        <w:t>n</w:t>
      </w:r>
      <w:r w:rsidR="006E67FC">
        <w:rPr>
          <w:rFonts w:ascii="Times New Roman" w:hAnsi="Times New Roman"/>
        </w:rPr>
        <w:t xml:space="preserve"> to the present moment as a means for undoing the great existential suffering that individuals experience in the alienating conformism of </w:t>
      </w:r>
      <w:r w:rsidR="00A744B2">
        <w:rPr>
          <w:rFonts w:ascii="Times New Roman" w:hAnsi="Times New Roman"/>
        </w:rPr>
        <w:t>nineteenth</w:t>
      </w:r>
      <w:r w:rsidR="006D4D3E">
        <w:rPr>
          <w:rFonts w:ascii="Times New Roman" w:hAnsi="Times New Roman"/>
        </w:rPr>
        <w:t>-</w:t>
      </w:r>
      <w:r w:rsidR="006E67FC">
        <w:rPr>
          <w:rFonts w:ascii="Times New Roman" w:hAnsi="Times New Roman"/>
        </w:rPr>
        <w:t>century American culture (and by Cavell’s reading</w:t>
      </w:r>
      <w:r w:rsidR="006D4D3E">
        <w:rPr>
          <w:rFonts w:ascii="Times New Roman" w:hAnsi="Times New Roman"/>
        </w:rPr>
        <w:t>,</w:t>
      </w:r>
      <w:r w:rsidR="006E67FC">
        <w:rPr>
          <w:rFonts w:ascii="Times New Roman" w:hAnsi="Times New Roman"/>
        </w:rPr>
        <w:t xml:space="preserve"> contemporary American culture</w:t>
      </w:r>
      <w:r w:rsidR="00EA290E">
        <w:rPr>
          <w:rFonts w:ascii="Times New Roman" w:hAnsi="Times New Roman"/>
        </w:rPr>
        <w:t>,</w:t>
      </w:r>
      <w:r w:rsidR="006E67FC">
        <w:rPr>
          <w:rFonts w:ascii="Times New Roman" w:hAnsi="Times New Roman"/>
        </w:rPr>
        <w:t xml:space="preserve"> too).</w:t>
      </w:r>
      <w:r w:rsidR="00EB3737" w:rsidRPr="00F30248">
        <w:rPr>
          <w:rStyle w:val="FootnoteReference"/>
          <w:rFonts w:ascii="Times New Roman" w:hAnsi="Times New Roman"/>
          <w:b/>
        </w:rPr>
        <w:footnoteReference w:id="22"/>
      </w:r>
      <w:r w:rsidR="00F30248">
        <w:rPr>
          <w:rFonts w:ascii="Times New Roman" w:hAnsi="Times New Roman"/>
        </w:rPr>
        <w:t xml:space="preserve"> </w:t>
      </w:r>
      <w:r w:rsidR="006E67FC">
        <w:rPr>
          <w:rFonts w:ascii="Times New Roman" w:hAnsi="Times New Roman"/>
        </w:rPr>
        <w:t xml:space="preserve">While beginning a book on Cavell’s political philosophy with his encounter with </w:t>
      </w:r>
      <w:r w:rsidR="006D4D3E">
        <w:rPr>
          <w:rFonts w:ascii="Times New Roman" w:hAnsi="Times New Roman"/>
        </w:rPr>
        <w:t>o</w:t>
      </w:r>
      <w:r w:rsidR="006E67FC">
        <w:rPr>
          <w:rFonts w:ascii="Times New Roman" w:hAnsi="Times New Roman"/>
        </w:rPr>
        <w:t xml:space="preserve">rdinary </w:t>
      </w:r>
      <w:r w:rsidR="006D4D3E">
        <w:rPr>
          <w:rFonts w:ascii="Times New Roman" w:hAnsi="Times New Roman"/>
        </w:rPr>
        <w:t>l</w:t>
      </w:r>
      <w:r w:rsidR="006E67FC">
        <w:rPr>
          <w:rFonts w:ascii="Times New Roman" w:hAnsi="Times New Roman"/>
        </w:rPr>
        <w:t xml:space="preserve">anguage </w:t>
      </w:r>
      <w:r w:rsidR="006D4D3E">
        <w:rPr>
          <w:rFonts w:ascii="Times New Roman" w:hAnsi="Times New Roman"/>
        </w:rPr>
        <w:t>p</w:t>
      </w:r>
      <w:r w:rsidR="006E67FC">
        <w:rPr>
          <w:rFonts w:ascii="Times New Roman" w:hAnsi="Times New Roman"/>
        </w:rPr>
        <w:t>hilosophy may be surprising, part of Norri</w:t>
      </w:r>
      <w:r w:rsidR="00A744B2">
        <w:rPr>
          <w:rFonts w:ascii="Times New Roman" w:hAnsi="Times New Roman"/>
        </w:rPr>
        <w:t>s’</w:t>
      </w:r>
      <w:r w:rsidR="006E67FC">
        <w:rPr>
          <w:rFonts w:ascii="Times New Roman" w:hAnsi="Times New Roman"/>
        </w:rPr>
        <w:t xml:space="preserve"> purpose in this book is to draw our attention to how Cavell’s politics are deeply embedded in other aspects of Cavell’s thought. </w:t>
      </w:r>
    </w:p>
    <w:p w14:paraId="621A2FEF" w14:textId="7DD26547" w:rsidR="00670CC8" w:rsidRDefault="006E67FC">
      <w:pPr>
        <w:pStyle w:val="ListParagraph"/>
        <w:spacing w:line="480" w:lineRule="auto"/>
        <w:ind w:left="0"/>
        <w:rPr>
          <w:rFonts w:ascii="Times New Roman" w:eastAsia="Times New Roman" w:hAnsi="Times New Roman" w:cs="Times New Roman"/>
        </w:rPr>
      </w:pPr>
      <w:r>
        <w:rPr>
          <w:rFonts w:ascii="Times New Roman" w:eastAsia="Times New Roman" w:hAnsi="Times New Roman" w:cs="Times New Roman"/>
        </w:rPr>
        <w:tab/>
        <w:t>While J.L. Austin is not read much in politics or philosophy departments today, his influence is still experienced through several other thinkers of the linguistic turn, including Judith Butler, Jacques Derrida, J</w:t>
      </w:r>
      <w:r>
        <w:rPr>
          <w:rFonts w:ascii="Times New Roman" w:hAnsi="Times New Roman"/>
        </w:rPr>
        <w:t xml:space="preserve">ürgen Habermas, and Quentin Skinner. Each of these philosophers has drawn on Austin in distinct ways, yet they have all primarily been interested in Austin’s discussion of the performative utterance (i.e. </w:t>
      </w:r>
      <w:r w:rsidR="001518A7" w:rsidRPr="007E2414">
        <w:rPr>
          <w:rFonts w:ascii="Times New Roman" w:hAnsi="Times New Roman"/>
        </w:rPr>
        <w:t>an utterance</w:t>
      </w:r>
      <w:r w:rsidR="001518A7">
        <w:rPr>
          <w:rFonts w:ascii="Times New Roman" w:hAnsi="Times New Roman"/>
        </w:rPr>
        <w:t xml:space="preserve"> </w:t>
      </w:r>
      <w:r w:rsidR="009F051A">
        <w:rPr>
          <w:rFonts w:ascii="Times New Roman" w:hAnsi="Times New Roman"/>
        </w:rPr>
        <w:t>that</w:t>
      </w:r>
      <w:r>
        <w:rPr>
          <w:rFonts w:ascii="Times New Roman" w:hAnsi="Times New Roman"/>
        </w:rPr>
        <w:t xml:space="preserve"> entails doing an action through being voiced in front of an audience). While Cavell has drawn upon this idea of </w:t>
      </w:r>
      <w:r>
        <w:rPr>
          <w:rFonts w:ascii="Times New Roman" w:hAnsi="Times New Roman"/>
        </w:rPr>
        <w:lastRenderedPageBreak/>
        <w:t>performativity in his own work,</w:t>
      </w:r>
      <w:r>
        <w:rPr>
          <w:rFonts w:ascii="Times New Roman" w:eastAsia="Times New Roman" w:hAnsi="Times New Roman" w:cs="Times New Roman"/>
          <w:vertAlign w:val="superscript"/>
        </w:rPr>
        <w:footnoteReference w:id="23"/>
      </w:r>
      <w:r>
        <w:rPr>
          <w:rFonts w:ascii="Times New Roman" w:hAnsi="Times New Roman"/>
        </w:rPr>
        <w:t xml:space="preserve"> Norris argues that Austin’s greatest influence upon Cavell is with the idea of “the ordinary”</w:t>
      </w:r>
      <w:r w:rsidR="00A36B35">
        <w:rPr>
          <w:rFonts w:ascii="Times New Roman" w:hAnsi="Times New Roman"/>
        </w:rPr>
        <w:t xml:space="preserve"> (see BWA 39–41).</w:t>
      </w:r>
      <w:r>
        <w:rPr>
          <w:rFonts w:ascii="Times New Roman" w:hAnsi="Times New Roman"/>
        </w:rPr>
        <w:t xml:space="preserve"> In Austin’s work</w:t>
      </w:r>
      <w:r w:rsidR="00BF0659" w:rsidRPr="00547BBB">
        <w:rPr>
          <w:rFonts w:ascii="Times New Roman" w:hAnsi="Times New Roman"/>
          <w:color w:val="000000" w:themeColor="text1"/>
        </w:rPr>
        <w:t>,</w:t>
      </w:r>
      <w:r w:rsidRPr="00453BEB">
        <w:rPr>
          <w:rFonts w:ascii="Times New Roman" w:hAnsi="Times New Roman"/>
          <w:color w:val="000000" w:themeColor="text1"/>
        </w:rPr>
        <w:t xml:space="preserve"> turning </w:t>
      </w:r>
      <w:r>
        <w:rPr>
          <w:rFonts w:ascii="Times New Roman" w:hAnsi="Times New Roman"/>
        </w:rPr>
        <w:t>to ordinary usage is a methodological injunction. In his essay “A Plea for Excuses</w:t>
      </w:r>
      <w:r w:rsidR="008B69D0">
        <w:rPr>
          <w:rFonts w:ascii="Times New Roman" w:hAnsi="Times New Roman"/>
        </w:rPr>
        <w:t>,”</w:t>
      </w:r>
      <w:r>
        <w:rPr>
          <w:rFonts w:ascii="Times New Roman" w:hAnsi="Times New Roman"/>
        </w:rPr>
        <w:t xml:space="preserve"> Austin argued that examining “what we say when” is a useful approach for linguistic philosophy because “our common stock of words embodies all the distinctions men have found worth drawing</w:t>
      </w:r>
      <w:r w:rsidR="008E620A" w:rsidRPr="00547BBB">
        <w:rPr>
          <w:rFonts w:ascii="Times New Roman" w:hAnsi="Times New Roman"/>
        </w:rPr>
        <w:t>,</w:t>
      </w:r>
      <w:r w:rsidRPr="008E620A">
        <w:rPr>
          <w:rFonts w:ascii="Times New Roman" w:hAnsi="Times New Roman"/>
          <w:b/>
        </w:rPr>
        <w:t xml:space="preserve"> </w:t>
      </w:r>
      <w:r>
        <w:rPr>
          <w:rFonts w:ascii="Times New Roman" w:hAnsi="Times New Roman"/>
        </w:rPr>
        <w:t>and the connections they have found worth ma</w:t>
      </w:r>
      <w:r w:rsidR="008E620A" w:rsidRPr="00547BBB">
        <w:rPr>
          <w:rFonts w:ascii="Times New Roman" w:hAnsi="Times New Roman"/>
        </w:rPr>
        <w:t>r</w:t>
      </w:r>
      <w:r>
        <w:rPr>
          <w:rFonts w:ascii="Times New Roman" w:hAnsi="Times New Roman"/>
        </w:rPr>
        <w:t>king</w:t>
      </w:r>
      <w:r w:rsidR="008B69D0">
        <w:rPr>
          <w:rFonts w:ascii="Times New Roman" w:hAnsi="Times New Roman"/>
        </w:rPr>
        <w:t>.”</w:t>
      </w:r>
      <w:r>
        <w:rPr>
          <w:rFonts w:ascii="Times New Roman" w:eastAsia="Times New Roman" w:hAnsi="Times New Roman" w:cs="Times New Roman"/>
          <w:vertAlign w:val="superscript"/>
        </w:rPr>
        <w:footnoteReference w:id="24"/>
      </w:r>
      <w:r>
        <w:rPr>
          <w:rFonts w:ascii="Times New Roman" w:hAnsi="Times New Roman"/>
        </w:rPr>
        <w:t xml:space="preserve"> Austin’s point is that by studying the ordinary uses of words</w:t>
      </w:r>
      <w:r w:rsidR="006D4D3E">
        <w:rPr>
          <w:rFonts w:ascii="Times New Roman" w:hAnsi="Times New Roman"/>
        </w:rPr>
        <w:t>,</w:t>
      </w:r>
      <w:r>
        <w:rPr>
          <w:rFonts w:ascii="Times New Roman" w:hAnsi="Times New Roman"/>
        </w:rPr>
        <w:t xml:space="preserve"> philosophers will discover more subtle examples than the ones that a philosopher can generate by </w:t>
      </w:r>
      <w:r w:rsidRPr="00BE5DC6">
        <w:rPr>
          <w:rFonts w:ascii="Times New Roman" w:hAnsi="Times New Roman"/>
          <w:color w:val="000000" w:themeColor="text1"/>
        </w:rPr>
        <w:t>think</w:t>
      </w:r>
      <w:r w:rsidR="000C18D8" w:rsidRPr="00BE5DC6">
        <w:rPr>
          <w:rFonts w:ascii="Times New Roman" w:hAnsi="Times New Roman"/>
          <w:b/>
          <w:color w:val="000000" w:themeColor="text1"/>
        </w:rPr>
        <w:t>ing</w:t>
      </w:r>
      <w:r w:rsidRPr="00BE5DC6">
        <w:rPr>
          <w:rFonts w:ascii="Times New Roman" w:hAnsi="Times New Roman"/>
          <w:color w:val="000000" w:themeColor="text1"/>
        </w:rPr>
        <w:t xml:space="preserve"> abstractly</w:t>
      </w:r>
      <w:r>
        <w:rPr>
          <w:rFonts w:ascii="Times New Roman" w:hAnsi="Times New Roman"/>
        </w:rPr>
        <w:t xml:space="preserve">. Cavell draws upon this empirical dimension of Austin’s work, the claim that paying attention to “what we say when” enables us to access the ordinary. While many commentators on Cavell have noted this dimension of Austin’s influence, Norris focuses on a second, </w:t>
      </w:r>
      <w:r w:rsidR="00B3377A" w:rsidRPr="00A059E1">
        <w:rPr>
          <w:rFonts w:ascii="Times New Roman" w:hAnsi="Times New Roman"/>
        </w:rPr>
        <w:t>thus</w:t>
      </w:r>
      <w:r w:rsidR="00B3377A">
        <w:rPr>
          <w:rFonts w:ascii="Times New Roman" w:hAnsi="Times New Roman"/>
          <w:b/>
        </w:rPr>
        <w:t xml:space="preserve"> </w:t>
      </w:r>
      <w:r>
        <w:rPr>
          <w:rFonts w:ascii="Times New Roman" w:hAnsi="Times New Roman"/>
        </w:rPr>
        <w:t xml:space="preserve">far unexplored </w:t>
      </w:r>
      <w:r w:rsidR="00B3377A">
        <w:rPr>
          <w:rFonts w:ascii="Times New Roman" w:hAnsi="Times New Roman"/>
        </w:rPr>
        <w:t>dimension,</w:t>
      </w:r>
      <w:r w:rsidR="00F32C52">
        <w:rPr>
          <w:rFonts w:ascii="Times New Roman" w:hAnsi="Times New Roman"/>
        </w:rPr>
        <w:t xml:space="preserve"> </w:t>
      </w:r>
      <w:r w:rsidR="00B3377A" w:rsidRPr="00A059E1">
        <w:rPr>
          <w:rFonts w:ascii="Times New Roman" w:hAnsi="Times New Roman"/>
        </w:rPr>
        <w:t>namely</w:t>
      </w:r>
      <w:r w:rsidR="00B3377A">
        <w:rPr>
          <w:rFonts w:ascii="Times New Roman" w:hAnsi="Times New Roman"/>
          <w:b/>
        </w:rPr>
        <w:t xml:space="preserve"> </w:t>
      </w:r>
      <w:r>
        <w:rPr>
          <w:rFonts w:ascii="Times New Roman" w:hAnsi="Times New Roman"/>
        </w:rPr>
        <w:t>that Cavell shows that “Austin had not adequately appreciated the uncanny nature of the fact that our access to the ordinary is not immediate and unreflective but requires philosophical work”</w:t>
      </w:r>
      <w:r>
        <w:rPr>
          <w:rFonts w:ascii="Times New Roman" w:hAnsi="Times New Roman"/>
          <w:lang w:val="nl-NL"/>
        </w:rPr>
        <w:t xml:space="preserve"> (BWA 17).</w:t>
      </w:r>
      <w:r>
        <w:rPr>
          <w:rFonts w:ascii="Times New Roman" w:hAnsi="Times New Roman"/>
        </w:rPr>
        <w:t xml:space="preserve"> By “uncanny” Cavell means that “what is most familiar and ordinary is itself a site of mystery”</w:t>
      </w:r>
      <w:r>
        <w:rPr>
          <w:rFonts w:ascii="Times New Roman" w:hAnsi="Times New Roman"/>
          <w:lang w:val="nl-NL"/>
        </w:rPr>
        <w:t xml:space="preserve"> (BWA 19).</w:t>
      </w:r>
      <w:r>
        <w:rPr>
          <w:rFonts w:ascii="Times New Roman" w:hAnsi="Times New Roman"/>
        </w:rPr>
        <w:t xml:space="preserve"> For Cavell</w:t>
      </w:r>
      <w:r w:rsidR="00B31201">
        <w:rPr>
          <w:rFonts w:ascii="Times New Roman" w:hAnsi="Times New Roman"/>
        </w:rPr>
        <w:t>,</w:t>
      </w:r>
      <w:r>
        <w:rPr>
          <w:rFonts w:ascii="Times New Roman" w:hAnsi="Times New Roman"/>
        </w:rPr>
        <w:t xml:space="preserve"> the import of this turn to the ordinary is found in his claim that philosophy should be a “willingness to think not about something other than what ordinary human beings think about, but rather to learn to think undistractedly about things that ordinary human beings cannot help thinking about</w:t>
      </w:r>
      <w:r w:rsidR="008B69D0">
        <w:rPr>
          <w:rFonts w:ascii="Times New Roman" w:hAnsi="Times New Roman"/>
        </w:rPr>
        <w:t>.”</w:t>
      </w:r>
      <w:r>
        <w:rPr>
          <w:rFonts w:ascii="Times New Roman" w:eastAsia="Times New Roman" w:hAnsi="Times New Roman" w:cs="Times New Roman"/>
          <w:vertAlign w:val="superscript"/>
        </w:rPr>
        <w:footnoteReference w:id="25"/>
      </w:r>
      <w:r>
        <w:rPr>
          <w:rFonts w:ascii="Times New Roman" w:hAnsi="Times New Roman"/>
        </w:rPr>
        <w:t xml:space="preserve"> </w:t>
      </w:r>
    </w:p>
    <w:p w14:paraId="21ADD62B" w14:textId="1A7CB79B" w:rsidR="00670CC8" w:rsidRDefault="006E67FC">
      <w:pPr>
        <w:pStyle w:val="ListParagraph"/>
        <w:spacing w:line="480" w:lineRule="auto"/>
        <w:ind w:left="0"/>
        <w:rPr>
          <w:rFonts w:ascii="Times New Roman" w:eastAsia="Times New Roman" w:hAnsi="Times New Roman" w:cs="Times New Roman"/>
        </w:rPr>
      </w:pPr>
      <w:r>
        <w:rPr>
          <w:rFonts w:ascii="Times New Roman" w:eastAsia="Times New Roman" w:hAnsi="Times New Roman" w:cs="Times New Roman"/>
        </w:rPr>
        <w:lastRenderedPageBreak/>
        <w:tab/>
        <w:t>The political significance of Cavell</w:t>
      </w:r>
      <w:r>
        <w:rPr>
          <w:rFonts w:ascii="Times New Roman" w:hAnsi="Times New Roman"/>
        </w:rPr>
        <w:t>’s appropriation of ordinary language philosophy rests in the question of authority. Critics of Austin, such as Benson Mates</w:t>
      </w:r>
      <w:r w:rsidR="00B009DC">
        <w:rPr>
          <w:rFonts w:ascii="Times New Roman" w:hAnsi="Times New Roman"/>
        </w:rPr>
        <w:t>—</w:t>
      </w:r>
      <w:r>
        <w:rPr>
          <w:rFonts w:ascii="Times New Roman" w:hAnsi="Times New Roman"/>
        </w:rPr>
        <w:t>one of Cavell’s first interlocutors</w:t>
      </w:r>
      <w:r w:rsidR="00B009DC">
        <w:rPr>
          <w:rFonts w:ascii="Times New Roman" w:hAnsi="Times New Roman"/>
        </w:rPr>
        <w:t>—</w:t>
      </w:r>
      <w:r w:rsidR="00AF45A5">
        <w:rPr>
          <w:rFonts w:ascii="Times New Roman" w:hAnsi="Times New Roman"/>
        </w:rPr>
        <w:t xml:space="preserve">, </w:t>
      </w:r>
      <w:r>
        <w:rPr>
          <w:rFonts w:ascii="Times New Roman" w:hAnsi="Times New Roman"/>
        </w:rPr>
        <w:t>often mistake the authority of Austin’s claims about ordinary language as resting in the first</w:t>
      </w:r>
      <w:r w:rsidR="00B31201">
        <w:rPr>
          <w:rFonts w:ascii="Times New Roman" w:hAnsi="Times New Roman"/>
        </w:rPr>
        <w:t>-</w:t>
      </w:r>
      <w:r>
        <w:rPr>
          <w:rFonts w:ascii="Times New Roman" w:hAnsi="Times New Roman"/>
        </w:rPr>
        <w:t>person singular</w:t>
      </w:r>
      <w:r w:rsidR="00B009DC">
        <w:rPr>
          <w:rFonts w:ascii="Times New Roman" w:hAnsi="Times New Roman"/>
        </w:rPr>
        <w:t>—</w:t>
      </w:r>
      <w:r>
        <w:rPr>
          <w:rFonts w:ascii="Times New Roman" w:hAnsi="Times New Roman"/>
        </w:rPr>
        <w:t>i.e.</w:t>
      </w:r>
      <w:r w:rsidR="00A45948">
        <w:rPr>
          <w:rFonts w:ascii="Times New Roman" w:hAnsi="Times New Roman"/>
        </w:rPr>
        <w:t>,</w:t>
      </w:r>
      <w:r>
        <w:rPr>
          <w:rFonts w:ascii="Times New Roman" w:hAnsi="Times New Roman"/>
        </w:rPr>
        <w:t xml:space="preserve"> Austin simply asserts his opinions about what people mean when they say things in ordinary conversations.</w:t>
      </w:r>
      <w:r w:rsidR="003976AB">
        <w:rPr>
          <w:rStyle w:val="FootnoteReference"/>
          <w:rFonts w:ascii="Times New Roman" w:hAnsi="Times New Roman"/>
        </w:rPr>
        <w:footnoteReference w:id="26"/>
      </w:r>
      <w:r w:rsidRPr="008C3CA1">
        <w:rPr>
          <w:rFonts w:ascii="Times New Roman" w:hAnsi="Times New Roman"/>
          <w:color w:val="FF0000"/>
        </w:rPr>
        <w:t xml:space="preserve"> </w:t>
      </w:r>
      <w:r>
        <w:rPr>
          <w:rFonts w:ascii="Times New Roman" w:hAnsi="Times New Roman"/>
        </w:rPr>
        <w:t>From this perspective</w:t>
      </w:r>
      <w:r w:rsidR="0088132C">
        <w:rPr>
          <w:rFonts w:ascii="Times New Roman" w:hAnsi="Times New Roman"/>
        </w:rPr>
        <w:t>,</w:t>
      </w:r>
      <w:r>
        <w:rPr>
          <w:rFonts w:ascii="Times New Roman" w:hAnsi="Times New Roman"/>
        </w:rPr>
        <w:t xml:space="preserve"> Austin is advancing a radical subjectivism. But what Cavell recovers from Austin is the importance of the first-person plural</w:t>
      </w:r>
      <w:r w:rsidR="00B009DC">
        <w:rPr>
          <w:rFonts w:ascii="Times New Roman" w:hAnsi="Times New Roman"/>
        </w:rPr>
        <w:t>—</w:t>
      </w:r>
      <w:r>
        <w:rPr>
          <w:rFonts w:ascii="Times New Roman" w:hAnsi="Times New Roman"/>
        </w:rPr>
        <w:t xml:space="preserve">the </w:t>
      </w:r>
      <w:r>
        <w:rPr>
          <w:rFonts w:ascii="Times New Roman" w:hAnsi="Times New Roman"/>
          <w:i/>
          <w:iCs/>
        </w:rPr>
        <w:t xml:space="preserve">we </w:t>
      </w:r>
      <w:r>
        <w:rPr>
          <w:rFonts w:ascii="Times New Roman" w:hAnsi="Times New Roman"/>
        </w:rPr>
        <w:t xml:space="preserve">rather than the </w:t>
      </w:r>
      <w:r>
        <w:rPr>
          <w:rFonts w:ascii="Times New Roman" w:hAnsi="Times New Roman"/>
          <w:i/>
          <w:iCs/>
        </w:rPr>
        <w:t>I</w:t>
      </w:r>
      <w:r>
        <w:rPr>
          <w:rFonts w:ascii="Times New Roman" w:hAnsi="Times New Roman"/>
        </w:rPr>
        <w:t xml:space="preserve">. The examples that Austin provides of “what we say” when our criteria are in dispute are authoritative because they are evidence of the agreements in forms of life that constitute our communities (be they linguistic, epistemic, aesthetic, or political). </w:t>
      </w:r>
      <w:r w:rsidR="001B41F5">
        <w:rPr>
          <w:rFonts w:ascii="Times New Roman" w:hAnsi="Times New Roman"/>
        </w:rPr>
        <w:t>The ethical and political questions of who we ar</w:t>
      </w:r>
      <w:r w:rsidR="001B41F5">
        <w:rPr>
          <w:rFonts w:ascii="Times New Roman" w:hAnsi="Times New Roman"/>
        </w:rPr>
        <w:t xml:space="preserve">e </w:t>
      </w:r>
      <w:r w:rsidR="001B41F5">
        <w:rPr>
          <w:rFonts w:ascii="Times New Roman" w:hAnsi="Times New Roman"/>
          <w:b/>
        </w:rPr>
        <w:t xml:space="preserve">and </w:t>
      </w:r>
      <w:r w:rsidR="001B41F5">
        <w:rPr>
          <w:rFonts w:ascii="Times New Roman" w:hAnsi="Times New Roman"/>
        </w:rPr>
        <w:t xml:space="preserve">what kinds of communities we are member of, are deeply connected to the epistemological and aesthetic questions of how </w:t>
      </w:r>
      <w:r w:rsidR="001B41F5" w:rsidRPr="009761D6">
        <w:rPr>
          <w:rFonts w:ascii="Times New Roman" w:hAnsi="Times New Roman"/>
          <w:b/>
          <w:strike/>
        </w:rPr>
        <w:t>do</w:t>
      </w:r>
      <w:r w:rsidR="001B41F5">
        <w:rPr>
          <w:rFonts w:ascii="Times New Roman" w:hAnsi="Times New Roman"/>
        </w:rPr>
        <w:t xml:space="preserve"> we know anything. Traditionally</w:t>
      </w:r>
      <w:r w:rsidR="001B41F5">
        <w:rPr>
          <w:rFonts w:ascii="Times New Roman" w:hAnsi="Times New Roman"/>
        </w:rPr>
        <w:t>,</w:t>
      </w:r>
      <w:r w:rsidR="001B41F5">
        <w:rPr>
          <w:rFonts w:ascii="Times New Roman" w:hAnsi="Times New Roman"/>
        </w:rPr>
        <w:t xml:space="preserve"> philosophy has split these four kinds of knowledge </w:t>
      </w:r>
      <w:r w:rsidR="001B41F5" w:rsidRPr="008E620A">
        <w:rPr>
          <w:rFonts w:ascii="Times New Roman" w:hAnsi="Times New Roman"/>
          <w:color w:val="000000" w:themeColor="text1"/>
        </w:rPr>
        <w:t>claim</w:t>
      </w:r>
      <w:r w:rsidR="001B41F5" w:rsidRPr="00AF45A5">
        <w:rPr>
          <w:rFonts w:ascii="Times New Roman" w:hAnsi="Times New Roman"/>
          <w:color w:val="000000" w:themeColor="text1"/>
        </w:rPr>
        <w:t>s</w:t>
      </w:r>
      <w:r w:rsidR="001B41F5">
        <w:rPr>
          <w:rFonts w:ascii="Times New Roman" w:hAnsi="Times New Roman"/>
        </w:rPr>
        <w:t xml:space="preserve"> (linguistic, epistemic, aesthetic, and political) into questions about knowledge in these respective spheres. Cavell’s point is that each of these searches for knowledge are vulnerable to challenges over the criteria that validate truth in those spheres. The possibility that criteria can be challenged is the always present possibility of skepticism. Cavell responds to the skeptical challenge by arguing that all four forms of knowledge claims must ultimately rest upon </w:t>
      </w:r>
      <w:r w:rsidR="001B41F5" w:rsidRPr="00DA7443">
        <w:rPr>
          <w:rFonts w:ascii="Times New Roman" w:hAnsi="Times New Roman"/>
          <w:b/>
          <w:strike/>
        </w:rPr>
        <w:t>the</w:t>
      </w:r>
      <w:r w:rsidR="001B41F5">
        <w:rPr>
          <w:rFonts w:ascii="Times New Roman" w:hAnsi="Times New Roman"/>
        </w:rPr>
        <w:t xml:space="preserve"> criteria shared by members</w:t>
      </w:r>
      <w:r w:rsidR="00405FDA">
        <w:rPr>
          <w:rFonts w:ascii="Times New Roman" w:hAnsi="Times New Roman"/>
        </w:rPr>
        <w:t xml:space="preserve"> of</w:t>
      </w:r>
      <w:r w:rsidR="001B41F5">
        <w:rPr>
          <w:rFonts w:ascii="Times New Roman" w:hAnsi="Times New Roman"/>
        </w:rPr>
        <w:t xml:space="preserve"> the (linguistic, epistemic, aesthetic, and political) community. Discovering these implicit criteria requires judgment rather than knowledge. Practices of judgment prompt the individual to check </w:t>
      </w:r>
      <w:r w:rsidR="001B41F5" w:rsidRPr="001B41F5">
        <w:rPr>
          <w:rFonts w:ascii="Times New Roman" w:hAnsi="Times New Roman"/>
          <w:b/>
          <w:strike/>
        </w:rPr>
        <w:t>his or</w:t>
      </w:r>
      <w:r w:rsidR="001B41F5">
        <w:rPr>
          <w:rFonts w:ascii="Times New Roman" w:hAnsi="Times New Roman"/>
        </w:rPr>
        <w:t xml:space="preserve"> her intuition about what counts as a valid criterion against the judgments of other members of the community. Such explorations of knowledge claims are necessarily explorations of the communities in and through which we make these judgments</w:t>
      </w:r>
      <w:r w:rsidR="001B41F5">
        <w:rPr>
          <w:rFonts w:ascii="Times New Roman" w:hAnsi="Times New Roman"/>
          <w:lang w:val="nl-NL"/>
        </w:rPr>
        <w:t xml:space="preserve"> </w:t>
      </w:r>
      <w:r>
        <w:rPr>
          <w:rFonts w:ascii="Times New Roman" w:hAnsi="Times New Roman"/>
          <w:lang w:val="nl-NL"/>
        </w:rPr>
        <w:t>(BWA 21)</w:t>
      </w:r>
      <w:r>
        <w:rPr>
          <w:rFonts w:ascii="Times New Roman" w:hAnsi="Times New Roman"/>
        </w:rPr>
        <w:t xml:space="preserve">. </w:t>
      </w:r>
    </w:p>
    <w:p w14:paraId="24FDEA24" w14:textId="3989B375" w:rsidR="00670CC8" w:rsidRDefault="006E67FC">
      <w:pPr>
        <w:pStyle w:val="ListParagraph"/>
        <w:spacing w:line="480" w:lineRule="auto"/>
        <w:ind w:left="0"/>
        <w:rPr>
          <w:rFonts w:ascii="Times New Roman" w:eastAsia="Times New Roman" w:hAnsi="Times New Roman" w:cs="Times New Roman"/>
        </w:rPr>
      </w:pPr>
      <w:r>
        <w:rPr>
          <w:rFonts w:ascii="Times New Roman" w:eastAsia="Times New Roman" w:hAnsi="Times New Roman" w:cs="Times New Roman"/>
        </w:rPr>
        <w:lastRenderedPageBreak/>
        <w:tab/>
        <w:t>Cavell</w:t>
      </w:r>
      <w:r>
        <w:rPr>
          <w:rFonts w:ascii="Times New Roman" w:hAnsi="Times New Roman"/>
        </w:rPr>
        <w:t>’s interpretation of the ordinary as uncanny and his discovery of the</w:t>
      </w:r>
      <w:r w:rsidR="000C2260">
        <w:rPr>
          <w:rFonts w:ascii="Times New Roman" w:hAnsi="Times New Roman"/>
        </w:rPr>
        <w:t xml:space="preserve"> authoritativeness of the first</w:t>
      </w:r>
      <w:r w:rsidR="000C2260" w:rsidRPr="000C2260">
        <w:rPr>
          <w:rFonts w:ascii="Times New Roman" w:hAnsi="Times New Roman"/>
          <w:b/>
          <w:color w:val="4472C4" w:themeColor="accent1"/>
        </w:rPr>
        <w:t>-</w:t>
      </w:r>
      <w:r>
        <w:rPr>
          <w:rFonts w:ascii="Times New Roman" w:hAnsi="Times New Roman"/>
        </w:rPr>
        <w:t xml:space="preserve">person plural are both central themes in his response to </w:t>
      </w:r>
      <w:r w:rsidR="00540FE1">
        <w:rPr>
          <w:rFonts w:ascii="Times New Roman" w:hAnsi="Times New Roman"/>
        </w:rPr>
        <w:t>skep</w:t>
      </w:r>
      <w:r>
        <w:rPr>
          <w:rFonts w:ascii="Times New Roman" w:hAnsi="Times New Roman"/>
        </w:rPr>
        <w:t xml:space="preserve">ticism. While it is difficult to summarize Cavell’s numerous philosophical pursuits and innovations in a few simple sentences, his critical encounter with </w:t>
      </w:r>
      <w:r w:rsidR="00540FE1">
        <w:rPr>
          <w:rFonts w:ascii="Times New Roman" w:hAnsi="Times New Roman"/>
        </w:rPr>
        <w:t>skep</w:t>
      </w:r>
      <w:r>
        <w:rPr>
          <w:rFonts w:ascii="Times New Roman" w:hAnsi="Times New Roman"/>
        </w:rPr>
        <w:t>ticism is one theme that runs throughout his work from his earliest writings until his</w:t>
      </w:r>
      <w:r w:rsidR="00547BBB">
        <w:rPr>
          <w:rFonts w:ascii="Times New Roman" w:hAnsi="Times New Roman"/>
        </w:rPr>
        <w:t xml:space="preserve"> </w:t>
      </w:r>
      <w:r>
        <w:rPr>
          <w:rFonts w:ascii="Times New Roman" w:hAnsi="Times New Roman"/>
        </w:rPr>
        <w:t xml:space="preserve">final works. While at first glance this interest in </w:t>
      </w:r>
      <w:r w:rsidR="00540FE1">
        <w:rPr>
          <w:rFonts w:ascii="Times New Roman" w:hAnsi="Times New Roman"/>
        </w:rPr>
        <w:t>skep</w:t>
      </w:r>
      <w:r>
        <w:rPr>
          <w:rFonts w:ascii="Times New Roman" w:hAnsi="Times New Roman"/>
        </w:rPr>
        <w:t xml:space="preserve">ticism is primarily an epistemological and metaphysical concern, Norris spends considerable time in chapter </w:t>
      </w:r>
      <w:r w:rsidR="00CC1C7F" w:rsidRPr="00DA7443">
        <w:rPr>
          <w:rFonts w:ascii="Times New Roman" w:hAnsi="Times New Roman"/>
        </w:rPr>
        <w:t>2</w:t>
      </w:r>
      <w:r w:rsidR="00CC1C7F">
        <w:rPr>
          <w:rFonts w:ascii="Times New Roman" w:hAnsi="Times New Roman"/>
          <w:b/>
        </w:rPr>
        <w:t xml:space="preserve"> </w:t>
      </w:r>
      <w:r>
        <w:rPr>
          <w:rFonts w:ascii="Times New Roman" w:hAnsi="Times New Roman"/>
        </w:rPr>
        <w:t xml:space="preserve">exploring how Cavell’s critique of </w:t>
      </w:r>
      <w:r w:rsidR="00540FE1">
        <w:rPr>
          <w:rFonts w:ascii="Times New Roman" w:hAnsi="Times New Roman"/>
        </w:rPr>
        <w:t>skep</w:t>
      </w:r>
      <w:r>
        <w:rPr>
          <w:rFonts w:ascii="Times New Roman" w:hAnsi="Times New Roman"/>
        </w:rPr>
        <w:t xml:space="preserve">ticism informs </w:t>
      </w:r>
      <w:r w:rsidR="009E00B7">
        <w:rPr>
          <w:rFonts w:ascii="Times New Roman" w:hAnsi="Times New Roman"/>
        </w:rPr>
        <w:t>his</w:t>
      </w:r>
      <w:r>
        <w:rPr>
          <w:rFonts w:ascii="Times New Roman" w:hAnsi="Times New Roman"/>
        </w:rPr>
        <w:t xml:space="preserve"> understanding of politics and community. While many commentators of Cavell describe him as either refuting </w:t>
      </w:r>
      <w:r w:rsidR="00540FE1">
        <w:rPr>
          <w:rFonts w:ascii="Times New Roman" w:hAnsi="Times New Roman"/>
        </w:rPr>
        <w:t>skep</w:t>
      </w:r>
      <w:r>
        <w:rPr>
          <w:rFonts w:ascii="Times New Roman" w:hAnsi="Times New Roman"/>
        </w:rPr>
        <w:t xml:space="preserve">ticism or defending it, Norris underscores that Cavell sees </w:t>
      </w:r>
      <w:r w:rsidR="00540FE1">
        <w:rPr>
          <w:rFonts w:ascii="Times New Roman" w:hAnsi="Times New Roman"/>
        </w:rPr>
        <w:t>skep</w:t>
      </w:r>
      <w:r>
        <w:rPr>
          <w:rFonts w:ascii="Times New Roman" w:hAnsi="Times New Roman"/>
        </w:rPr>
        <w:t xml:space="preserve">ticism as an impulse that is innate to the human condition and our tendency to be disappointed with knowledge. Philosophical </w:t>
      </w:r>
      <w:r w:rsidR="00540FE1">
        <w:rPr>
          <w:rFonts w:ascii="Times New Roman" w:hAnsi="Times New Roman"/>
        </w:rPr>
        <w:t>skep</w:t>
      </w:r>
      <w:r>
        <w:rPr>
          <w:rFonts w:ascii="Times New Roman" w:hAnsi="Times New Roman"/>
        </w:rPr>
        <w:t>ticism is the claim that we can never know with certainty the existence of something</w:t>
      </w:r>
      <w:r w:rsidR="00D14464">
        <w:rPr>
          <w:rFonts w:ascii="Times New Roman" w:hAnsi="Times New Roman"/>
        </w:rPr>
        <w:t xml:space="preserve"> (CR 37)</w:t>
      </w:r>
      <w:r>
        <w:rPr>
          <w:rFonts w:ascii="Times New Roman" w:hAnsi="Times New Roman"/>
        </w:rPr>
        <w:t xml:space="preserve">. Cavell, however, reinterprets </w:t>
      </w:r>
      <w:r w:rsidR="00540FE1">
        <w:rPr>
          <w:rFonts w:ascii="Times New Roman" w:hAnsi="Times New Roman"/>
        </w:rPr>
        <w:t>skep</w:t>
      </w:r>
      <w:r>
        <w:rPr>
          <w:rFonts w:ascii="Times New Roman" w:hAnsi="Times New Roman"/>
        </w:rPr>
        <w:t xml:space="preserve">ticism as not merely a philosophical problem but as “any view which takes the existence of the </w:t>
      </w:r>
      <w:r w:rsidR="00D14464">
        <w:rPr>
          <w:rFonts w:ascii="Times New Roman" w:hAnsi="Times New Roman"/>
        </w:rPr>
        <w:t>world as a problem of knowledge</w:t>
      </w:r>
      <w:r>
        <w:rPr>
          <w:rFonts w:ascii="Times New Roman" w:hAnsi="Times New Roman"/>
        </w:rPr>
        <w:t>”</w:t>
      </w:r>
      <w:r w:rsidR="00D14464">
        <w:rPr>
          <w:rFonts w:ascii="Times New Roman" w:hAnsi="Times New Roman"/>
        </w:rPr>
        <w:t xml:space="preserve"> (CR 46).</w:t>
      </w:r>
      <w:r>
        <w:rPr>
          <w:rFonts w:ascii="Times New Roman" w:hAnsi="Times New Roman"/>
        </w:rPr>
        <w:t xml:space="preserve"> Philosophical </w:t>
      </w:r>
      <w:r w:rsidR="00540FE1">
        <w:rPr>
          <w:rFonts w:ascii="Times New Roman" w:hAnsi="Times New Roman"/>
        </w:rPr>
        <w:t>skep</w:t>
      </w:r>
      <w:r>
        <w:rPr>
          <w:rFonts w:ascii="Times New Roman" w:hAnsi="Times New Roman"/>
        </w:rPr>
        <w:t>ticism has been a problem in philosophy since the Ancient Greeks. Cavell’s innovation is to see the problem not as an e</w:t>
      </w:r>
      <w:r w:rsidR="00BF0659">
        <w:rPr>
          <w:rFonts w:ascii="Times New Roman" w:hAnsi="Times New Roman"/>
        </w:rPr>
        <w:t xml:space="preserve">pistemological one, where the </w:t>
      </w:r>
      <w:r w:rsidR="00540FE1">
        <w:rPr>
          <w:rFonts w:ascii="Times New Roman" w:hAnsi="Times New Roman"/>
        </w:rPr>
        <w:t>skep</w:t>
      </w:r>
      <w:r>
        <w:rPr>
          <w:rFonts w:ascii="Times New Roman" w:hAnsi="Times New Roman"/>
        </w:rPr>
        <w:t>tic can be refuted through a superior account of human knowledge. Rather</w:t>
      </w:r>
      <w:r w:rsidR="00991416">
        <w:rPr>
          <w:rFonts w:ascii="Times New Roman" w:hAnsi="Times New Roman"/>
        </w:rPr>
        <w:t>,</w:t>
      </w:r>
      <w:r>
        <w:rPr>
          <w:rFonts w:ascii="Times New Roman" w:hAnsi="Times New Roman"/>
        </w:rPr>
        <w:t xml:space="preserve"> Cavell critiques </w:t>
      </w:r>
      <w:r w:rsidR="00540FE1">
        <w:rPr>
          <w:rFonts w:ascii="Times New Roman" w:hAnsi="Times New Roman"/>
        </w:rPr>
        <w:t>skep</w:t>
      </w:r>
      <w:r>
        <w:rPr>
          <w:rFonts w:ascii="Times New Roman" w:hAnsi="Times New Roman"/>
        </w:rPr>
        <w:t>ticism as an ex</w:t>
      </w:r>
      <w:r w:rsidR="00BF0659">
        <w:rPr>
          <w:rFonts w:ascii="Times New Roman" w:hAnsi="Times New Roman"/>
        </w:rPr>
        <w:t>istential problem. For Cavell</w:t>
      </w:r>
      <w:r w:rsidR="00991416">
        <w:rPr>
          <w:rFonts w:ascii="Times New Roman" w:hAnsi="Times New Roman"/>
        </w:rPr>
        <w:t>,</w:t>
      </w:r>
      <w:r w:rsidR="00BF0659">
        <w:rPr>
          <w:rFonts w:ascii="Times New Roman" w:hAnsi="Times New Roman"/>
        </w:rPr>
        <w:t xml:space="preserve"> </w:t>
      </w:r>
      <w:r w:rsidR="00540FE1">
        <w:rPr>
          <w:rFonts w:ascii="Times New Roman" w:hAnsi="Times New Roman"/>
        </w:rPr>
        <w:t>skep</w:t>
      </w:r>
      <w:r>
        <w:rPr>
          <w:rFonts w:ascii="Times New Roman" w:hAnsi="Times New Roman"/>
        </w:rPr>
        <w:t xml:space="preserve">ticism is the name for the process of our </w:t>
      </w:r>
      <w:r w:rsidR="0000140E" w:rsidRPr="00DA7443">
        <w:rPr>
          <w:rFonts w:ascii="Times New Roman" w:hAnsi="Times New Roman"/>
        </w:rPr>
        <w:t xml:space="preserve">self-imposed </w:t>
      </w:r>
      <w:r>
        <w:rPr>
          <w:rFonts w:ascii="Times New Roman" w:hAnsi="Times New Roman"/>
        </w:rPr>
        <w:t xml:space="preserve">alienation from the ordinary. This </w:t>
      </w:r>
      <w:r w:rsidR="0000140E" w:rsidRPr="00DA7443">
        <w:rPr>
          <w:rFonts w:ascii="Times New Roman" w:hAnsi="Times New Roman"/>
        </w:rPr>
        <w:t>self-imposed</w:t>
      </w:r>
      <w:r w:rsidR="0000140E">
        <w:rPr>
          <w:rFonts w:ascii="Times New Roman" w:hAnsi="Times New Roman"/>
          <w:b/>
        </w:rPr>
        <w:t xml:space="preserve"> </w:t>
      </w:r>
      <w:r>
        <w:rPr>
          <w:rFonts w:ascii="Times New Roman" w:hAnsi="Times New Roman"/>
        </w:rPr>
        <w:t xml:space="preserve">alienation from the ordinary develops out of our desire for certainty and our tendency to evade responsibility for our judgments and knowledge claims. As Norris puts it, </w:t>
      </w:r>
      <w:r w:rsidR="00BF5078">
        <w:rPr>
          <w:rFonts w:ascii="Times New Roman" w:hAnsi="Times New Roman"/>
        </w:rPr>
        <w:t>“</w:t>
      </w:r>
      <w:r>
        <w:rPr>
          <w:rFonts w:ascii="Times New Roman" w:hAnsi="Times New Roman"/>
        </w:rPr>
        <w:t xml:space="preserve">Cavell’s central claim is that the desire for certainty that is frustrated in this supposed failure is itself the expression of a discomfort with our need to </w:t>
      </w:r>
      <w:r>
        <w:rPr>
          <w:rFonts w:ascii="Times New Roman" w:hAnsi="Times New Roman"/>
          <w:i/>
          <w:iCs/>
        </w:rPr>
        <w:t>accept</w:t>
      </w:r>
      <w:r>
        <w:rPr>
          <w:rFonts w:ascii="Times New Roman" w:hAnsi="Times New Roman"/>
        </w:rPr>
        <w:t xml:space="preserve"> and </w:t>
      </w:r>
      <w:r>
        <w:rPr>
          <w:rFonts w:ascii="Times New Roman" w:hAnsi="Times New Roman"/>
          <w:i/>
          <w:iCs/>
        </w:rPr>
        <w:t>acknowledge</w:t>
      </w:r>
      <w:r>
        <w:rPr>
          <w:rFonts w:ascii="Times New Roman" w:hAnsi="Times New Roman"/>
        </w:rPr>
        <w:t xml:space="preserve"> the world and each other”</w:t>
      </w:r>
      <w:r>
        <w:rPr>
          <w:rFonts w:ascii="Times New Roman" w:hAnsi="Times New Roman"/>
          <w:lang w:val="nl-NL"/>
        </w:rPr>
        <w:t xml:space="preserve"> (BWA 51).</w:t>
      </w:r>
      <w:r w:rsidR="00BF0659">
        <w:rPr>
          <w:rFonts w:ascii="Times New Roman" w:hAnsi="Times New Roman"/>
        </w:rPr>
        <w:t xml:space="preserve"> The </w:t>
      </w:r>
      <w:r w:rsidR="00540FE1">
        <w:rPr>
          <w:rFonts w:ascii="Times New Roman" w:hAnsi="Times New Roman"/>
        </w:rPr>
        <w:t>skep</w:t>
      </w:r>
      <w:r>
        <w:rPr>
          <w:rFonts w:ascii="Times New Roman" w:hAnsi="Times New Roman"/>
        </w:rPr>
        <w:t xml:space="preserve">tic assumes the stance of the disappointed spectator who avoids the responsibility of accepting the world and acknowledging </w:t>
      </w:r>
      <w:r>
        <w:rPr>
          <w:rFonts w:ascii="Times New Roman" w:hAnsi="Times New Roman"/>
        </w:rPr>
        <w:lastRenderedPageBreak/>
        <w:t>others</w:t>
      </w:r>
      <w:r w:rsidR="00943710">
        <w:rPr>
          <w:rFonts w:ascii="Times New Roman" w:hAnsi="Times New Roman"/>
        </w:rPr>
        <w:t xml:space="preserve"> (CR 476–7)</w:t>
      </w:r>
      <w:r>
        <w:rPr>
          <w:rFonts w:ascii="Times New Roman" w:hAnsi="Times New Roman"/>
        </w:rPr>
        <w:t xml:space="preserve">. </w:t>
      </w:r>
      <w:r w:rsidRPr="00C83F3A">
        <w:rPr>
          <w:rFonts w:ascii="Times New Roman" w:hAnsi="Times New Roman"/>
          <w:i/>
        </w:rPr>
        <w:t>Contra</w:t>
      </w:r>
      <w:r>
        <w:rPr>
          <w:rFonts w:ascii="Times New Roman" w:hAnsi="Times New Roman"/>
        </w:rPr>
        <w:t xml:space="preserve"> this </w:t>
      </w:r>
      <w:r w:rsidR="00540FE1">
        <w:rPr>
          <w:rFonts w:ascii="Times New Roman" w:hAnsi="Times New Roman"/>
        </w:rPr>
        <w:t>skep</w:t>
      </w:r>
      <w:r>
        <w:rPr>
          <w:rFonts w:ascii="Times New Roman" w:hAnsi="Times New Roman"/>
        </w:rPr>
        <w:t>tical tendency</w:t>
      </w:r>
      <w:r w:rsidR="00991416">
        <w:rPr>
          <w:rFonts w:ascii="Times New Roman" w:hAnsi="Times New Roman"/>
        </w:rPr>
        <w:t>,</w:t>
      </w:r>
      <w:r>
        <w:rPr>
          <w:rFonts w:ascii="Times New Roman" w:hAnsi="Times New Roman"/>
        </w:rPr>
        <w:t xml:space="preserve"> Cavell argues that only the existential stance of the engaged actor, who works through the challenges of </w:t>
      </w:r>
      <w:r w:rsidR="00540FE1">
        <w:rPr>
          <w:rFonts w:ascii="Times New Roman" w:hAnsi="Times New Roman"/>
        </w:rPr>
        <w:t>skep</w:t>
      </w:r>
      <w:r>
        <w:rPr>
          <w:rFonts w:ascii="Times New Roman" w:hAnsi="Times New Roman"/>
        </w:rPr>
        <w:t>ticism by accepting and acknowledging the world and each other</w:t>
      </w:r>
      <w:r w:rsidR="00991416">
        <w:rPr>
          <w:rFonts w:ascii="Times New Roman" w:hAnsi="Times New Roman"/>
        </w:rPr>
        <w:t>,</w:t>
      </w:r>
      <w:r>
        <w:rPr>
          <w:rFonts w:ascii="Times New Roman" w:hAnsi="Times New Roman"/>
        </w:rPr>
        <w:t xml:space="preserve"> will avoid the human tendency to be disappointed by knowledge.</w:t>
      </w:r>
      <w:r w:rsidR="003A2758" w:rsidRPr="001F06C4">
        <w:rPr>
          <w:rStyle w:val="FootnoteReference"/>
          <w:rFonts w:ascii="Times New Roman" w:hAnsi="Times New Roman"/>
          <w:b/>
        </w:rPr>
        <w:footnoteReference w:id="27"/>
      </w:r>
    </w:p>
    <w:p w14:paraId="3C0C3B99" w14:textId="34A6758D" w:rsidR="00670CC8" w:rsidRDefault="006E67FC">
      <w:pPr>
        <w:pStyle w:val="ListParagraph"/>
        <w:spacing w:line="480" w:lineRule="auto"/>
        <w:ind w:left="0"/>
        <w:rPr>
          <w:rFonts w:ascii="Times New Roman" w:eastAsia="Times New Roman" w:hAnsi="Times New Roman" w:cs="Times New Roman"/>
        </w:rPr>
      </w:pPr>
      <w:r>
        <w:rPr>
          <w:rFonts w:ascii="Times New Roman" w:eastAsia="Times New Roman" w:hAnsi="Times New Roman" w:cs="Times New Roman"/>
        </w:rPr>
        <w:tab/>
        <w:t>In order to unpack this dense yet significant aspect of Cavell</w:t>
      </w:r>
      <w:r>
        <w:rPr>
          <w:rFonts w:ascii="Times New Roman" w:hAnsi="Times New Roman"/>
        </w:rPr>
        <w:t>’s philosophy</w:t>
      </w:r>
      <w:r w:rsidR="00991416">
        <w:rPr>
          <w:rFonts w:ascii="Times New Roman" w:hAnsi="Times New Roman"/>
        </w:rPr>
        <w:t>,</w:t>
      </w:r>
      <w:r>
        <w:rPr>
          <w:rFonts w:ascii="Times New Roman" w:hAnsi="Times New Roman"/>
        </w:rPr>
        <w:t xml:space="preserve"> Norris contextualizes Cavell’s interest in </w:t>
      </w:r>
      <w:r w:rsidR="00540FE1">
        <w:rPr>
          <w:rFonts w:ascii="Times New Roman" w:hAnsi="Times New Roman"/>
        </w:rPr>
        <w:t>skep</w:t>
      </w:r>
      <w:r>
        <w:rPr>
          <w:rFonts w:ascii="Times New Roman" w:hAnsi="Times New Roman"/>
        </w:rPr>
        <w:t xml:space="preserve">ticism in the debates in the Berkeley </w:t>
      </w:r>
      <w:r w:rsidR="00991416" w:rsidRPr="00DA7443">
        <w:rPr>
          <w:rFonts w:ascii="Times New Roman" w:hAnsi="Times New Roman"/>
        </w:rPr>
        <w:t>Department</w:t>
      </w:r>
      <w:r>
        <w:rPr>
          <w:rFonts w:ascii="Times New Roman" w:hAnsi="Times New Roman"/>
        </w:rPr>
        <w:t xml:space="preserve"> </w:t>
      </w:r>
      <w:r w:rsidR="008E620A" w:rsidRPr="00DA7443">
        <w:rPr>
          <w:rFonts w:ascii="Times New Roman" w:hAnsi="Times New Roman"/>
        </w:rPr>
        <w:t>of</w:t>
      </w:r>
      <w:r w:rsidR="008E620A">
        <w:rPr>
          <w:rFonts w:ascii="Times New Roman" w:hAnsi="Times New Roman"/>
          <w:b/>
        </w:rPr>
        <w:t xml:space="preserve"> </w:t>
      </w:r>
      <w:r>
        <w:rPr>
          <w:rFonts w:ascii="Times New Roman" w:hAnsi="Times New Roman"/>
        </w:rPr>
        <w:t>t</w:t>
      </w:r>
      <w:r w:rsidR="00B009DC">
        <w:rPr>
          <w:rFonts w:ascii="Times New Roman" w:hAnsi="Times New Roman"/>
        </w:rPr>
        <w:t xml:space="preserve">he late 1950s and early 1960s. </w:t>
      </w:r>
      <w:r>
        <w:rPr>
          <w:rFonts w:ascii="Times New Roman" w:hAnsi="Times New Roman"/>
        </w:rPr>
        <w:t xml:space="preserve">Norris carefully reconstructs the influence of Thompson Clarke and Wittgenstein’s </w:t>
      </w:r>
      <w:r>
        <w:rPr>
          <w:rFonts w:ascii="Times New Roman" w:hAnsi="Times New Roman"/>
          <w:i/>
          <w:iCs/>
        </w:rPr>
        <w:t>Philosophical Investigations</w:t>
      </w:r>
      <w:r>
        <w:rPr>
          <w:rFonts w:ascii="Times New Roman" w:hAnsi="Times New Roman"/>
        </w:rPr>
        <w:t xml:space="preserve"> to explain</w:t>
      </w:r>
      <w:r w:rsidR="001F06C4">
        <w:rPr>
          <w:rFonts w:ascii="Times New Roman" w:hAnsi="Times New Roman"/>
        </w:rPr>
        <w:t xml:space="preserve"> </w:t>
      </w:r>
      <w:r w:rsidR="00462EA3" w:rsidRPr="00DA7443">
        <w:rPr>
          <w:rFonts w:ascii="Times New Roman" w:hAnsi="Times New Roman"/>
        </w:rPr>
        <w:t>Cavell’s</w:t>
      </w:r>
      <w:r w:rsidRPr="00DA7443">
        <w:rPr>
          <w:rFonts w:ascii="Times New Roman" w:hAnsi="Times New Roman"/>
        </w:rPr>
        <w:t xml:space="preserve"> </w:t>
      </w:r>
      <w:r>
        <w:rPr>
          <w:rFonts w:ascii="Times New Roman" w:hAnsi="Times New Roman"/>
        </w:rPr>
        <w:t xml:space="preserve">critique of </w:t>
      </w:r>
      <w:r w:rsidR="00540FE1">
        <w:rPr>
          <w:rFonts w:ascii="Times New Roman" w:hAnsi="Times New Roman"/>
        </w:rPr>
        <w:t>skep</w:t>
      </w:r>
      <w:r>
        <w:rPr>
          <w:rFonts w:ascii="Times New Roman" w:hAnsi="Times New Roman"/>
        </w:rPr>
        <w:t xml:space="preserve">ticism in </w:t>
      </w:r>
      <w:r>
        <w:rPr>
          <w:rFonts w:ascii="Times New Roman" w:hAnsi="Times New Roman"/>
          <w:i/>
          <w:iCs/>
        </w:rPr>
        <w:t>The Claim of Reason</w:t>
      </w:r>
      <w:r>
        <w:rPr>
          <w:rFonts w:ascii="Times New Roman" w:hAnsi="Times New Roman"/>
        </w:rPr>
        <w:t xml:space="preserve"> and his later philosophy. From Clarke</w:t>
      </w:r>
      <w:r w:rsidR="00991416">
        <w:rPr>
          <w:rFonts w:ascii="Times New Roman" w:hAnsi="Times New Roman"/>
        </w:rPr>
        <w:t>,</w:t>
      </w:r>
      <w:r>
        <w:rPr>
          <w:rFonts w:ascii="Times New Roman" w:hAnsi="Times New Roman"/>
        </w:rPr>
        <w:t xml:space="preserve"> Cavell took the insight that </w:t>
      </w:r>
      <w:r w:rsidR="00540FE1">
        <w:rPr>
          <w:rFonts w:ascii="Times New Roman" w:hAnsi="Times New Roman"/>
        </w:rPr>
        <w:t>skep</w:t>
      </w:r>
      <w:r>
        <w:rPr>
          <w:rFonts w:ascii="Times New Roman" w:hAnsi="Times New Roman"/>
        </w:rPr>
        <w:t xml:space="preserve">tical hypotheses emerge from a particular kind of thought experiment where the philosopher attempts “to </w:t>
      </w:r>
      <w:r w:rsidRPr="00DA7443">
        <w:rPr>
          <w:rFonts w:ascii="Times New Roman" w:hAnsi="Times New Roman"/>
          <w:i/>
        </w:rPr>
        <w:t>observe</w:t>
      </w:r>
      <w:r>
        <w:rPr>
          <w:rFonts w:ascii="Times New Roman" w:hAnsi="Times New Roman"/>
        </w:rPr>
        <w:t xml:space="preserve"> whether his claims are met by the world or not”</w:t>
      </w:r>
      <w:r>
        <w:rPr>
          <w:rFonts w:ascii="Times New Roman" w:hAnsi="Times New Roman"/>
          <w:lang w:val="nl-NL"/>
        </w:rPr>
        <w:t xml:space="preserve"> (BWA 59).</w:t>
      </w:r>
      <w:r>
        <w:rPr>
          <w:rFonts w:ascii="Times New Roman" w:hAnsi="Times New Roman"/>
        </w:rPr>
        <w:t xml:space="preserve"> In doing so, the philosopher must make three theoretical moves</w:t>
      </w:r>
      <w:r w:rsidR="00462EA3" w:rsidRPr="00DA7443">
        <w:rPr>
          <w:rFonts w:ascii="Times New Roman" w:hAnsi="Times New Roman"/>
        </w:rPr>
        <w:t>,</w:t>
      </w:r>
      <w:r w:rsidR="00462EA3" w:rsidRPr="001F06C4">
        <w:rPr>
          <w:rFonts w:ascii="Times New Roman" w:hAnsi="Times New Roman"/>
          <w:b/>
        </w:rPr>
        <w:t xml:space="preserve"> </w:t>
      </w:r>
      <w:r w:rsidR="00462EA3" w:rsidRPr="00DA7443">
        <w:rPr>
          <w:rFonts w:ascii="Times New Roman" w:hAnsi="Times New Roman"/>
        </w:rPr>
        <w:t>according to Clarke</w:t>
      </w:r>
      <w:r w:rsidRPr="00DA7443">
        <w:rPr>
          <w:rFonts w:ascii="Times New Roman" w:hAnsi="Times New Roman"/>
        </w:rPr>
        <w:t>:</w:t>
      </w:r>
      <w:r w:rsidRPr="001F06C4">
        <w:rPr>
          <w:rFonts w:ascii="Times New Roman" w:hAnsi="Times New Roman"/>
          <w:b/>
        </w:rPr>
        <w:t xml:space="preserve"> </w:t>
      </w:r>
      <w:r w:rsidR="00F00913">
        <w:rPr>
          <w:rFonts w:ascii="Times New Roman" w:hAnsi="Times New Roman"/>
        </w:rPr>
        <w:t>(</w:t>
      </w:r>
      <w:r>
        <w:rPr>
          <w:rFonts w:ascii="Times New Roman" w:hAnsi="Times New Roman"/>
        </w:rPr>
        <w:t>1</w:t>
      </w:r>
      <w:r w:rsidR="00F00913">
        <w:rPr>
          <w:rFonts w:ascii="Times New Roman" w:hAnsi="Times New Roman"/>
        </w:rPr>
        <w:t>)</w:t>
      </w:r>
      <w:r>
        <w:rPr>
          <w:rFonts w:ascii="Times New Roman" w:hAnsi="Times New Roman"/>
        </w:rPr>
        <w:t xml:space="preserve"> Divorce co</w:t>
      </w:r>
      <w:r w:rsidR="00FC21DA">
        <w:rPr>
          <w:rFonts w:ascii="Times New Roman" w:hAnsi="Times New Roman"/>
        </w:rPr>
        <w:t xml:space="preserve">ncepts from their practices; </w:t>
      </w:r>
      <w:r w:rsidR="00F00913">
        <w:rPr>
          <w:rFonts w:ascii="Times New Roman" w:hAnsi="Times New Roman"/>
        </w:rPr>
        <w:t>(</w:t>
      </w:r>
      <w:r w:rsidR="00FC21DA">
        <w:rPr>
          <w:rFonts w:ascii="Times New Roman" w:hAnsi="Times New Roman"/>
        </w:rPr>
        <w:t>2</w:t>
      </w:r>
      <w:r w:rsidR="00F00913">
        <w:rPr>
          <w:rFonts w:ascii="Times New Roman" w:hAnsi="Times New Roman"/>
        </w:rPr>
        <w:t>)</w:t>
      </w:r>
      <w:r w:rsidR="00FC21DA">
        <w:rPr>
          <w:rFonts w:ascii="Times New Roman" w:hAnsi="Times New Roman"/>
        </w:rPr>
        <w:t xml:space="preserve"> m</w:t>
      </w:r>
      <w:r>
        <w:rPr>
          <w:rFonts w:ascii="Times New Roman" w:hAnsi="Times New Roman"/>
        </w:rPr>
        <w:t>ake the concepts refer to ob</w:t>
      </w:r>
      <w:r w:rsidR="00B23BF9">
        <w:rPr>
          <w:rFonts w:ascii="Times New Roman" w:hAnsi="Times New Roman"/>
        </w:rPr>
        <w:t>jects in an independent reality</w:t>
      </w:r>
      <w:r w:rsidR="00F00913">
        <w:rPr>
          <w:rFonts w:ascii="Times New Roman" w:hAnsi="Times New Roman"/>
        </w:rPr>
        <w:t>; and</w:t>
      </w:r>
      <w:r>
        <w:rPr>
          <w:rFonts w:ascii="Times New Roman" w:hAnsi="Times New Roman"/>
        </w:rPr>
        <w:t xml:space="preserve"> </w:t>
      </w:r>
      <w:r w:rsidR="00F00913">
        <w:rPr>
          <w:rFonts w:ascii="Times New Roman" w:hAnsi="Times New Roman"/>
        </w:rPr>
        <w:t>(</w:t>
      </w:r>
      <w:r>
        <w:rPr>
          <w:rFonts w:ascii="Times New Roman" w:hAnsi="Times New Roman"/>
        </w:rPr>
        <w:t>3</w:t>
      </w:r>
      <w:r w:rsidR="00F00913">
        <w:rPr>
          <w:rFonts w:ascii="Times New Roman" w:hAnsi="Times New Roman"/>
        </w:rPr>
        <w:t>)</w:t>
      </w:r>
      <w:r>
        <w:rPr>
          <w:rFonts w:ascii="Times New Roman" w:hAnsi="Times New Roman"/>
        </w:rPr>
        <w:t xml:space="preserve"> </w:t>
      </w:r>
      <w:r w:rsidR="00FC21DA">
        <w:rPr>
          <w:rFonts w:ascii="Times New Roman" w:hAnsi="Times New Roman"/>
        </w:rPr>
        <w:t>t</w:t>
      </w:r>
      <w:r>
        <w:rPr>
          <w:rFonts w:ascii="Times New Roman" w:hAnsi="Times New Roman"/>
        </w:rPr>
        <w:t>est the fit of the concepts to their objects.</w:t>
      </w:r>
      <w:r w:rsidR="00E721F3" w:rsidRPr="00E721F3">
        <w:rPr>
          <w:rStyle w:val="FootnoteReference"/>
          <w:rFonts w:ascii="Times New Roman" w:hAnsi="Times New Roman"/>
          <w:b/>
        </w:rPr>
        <w:footnoteReference w:id="28"/>
      </w:r>
      <w:r>
        <w:rPr>
          <w:rFonts w:ascii="Times New Roman" w:hAnsi="Times New Roman"/>
        </w:rPr>
        <w:t xml:space="preserve"> Clarke’s argument</w:t>
      </w:r>
      <w:r w:rsidR="00462EA3" w:rsidRPr="00DA7443">
        <w:rPr>
          <w:rFonts w:ascii="Times New Roman" w:hAnsi="Times New Roman"/>
        </w:rPr>
        <w:t>, on Norris’ reconstruction,</w:t>
      </w:r>
      <w:r w:rsidRPr="00DA7443">
        <w:rPr>
          <w:rFonts w:ascii="Times New Roman" w:hAnsi="Times New Roman"/>
        </w:rPr>
        <w:t xml:space="preserve"> </w:t>
      </w:r>
      <w:r>
        <w:rPr>
          <w:rFonts w:ascii="Times New Roman" w:hAnsi="Times New Roman"/>
        </w:rPr>
        <w:t>is that these three movements require the philosopher to “transcend the limitations of the contexts in which we ordinarily speak and act”</w:t>
      </w:r>
      <w:r>
        <w:rPr>
          <w:rFonts w:ascii="Times New Roman" w:hAnsi="Times New Roman"/>
          <w:lang w:val="nl-NL"/>
        </w:rPr>
        <w:t xml:space="preserve"> (ibid.).</w:t>
      </w:r>
      <w:r>
        <w:rPr>
          <w:rFonts w:ascii="Times New Roman" w:hAnsi="Times New Roman"/>
        </w:rPr>
        <w:t xml:space="preserve"> While it is possible to ask in everyday discourse whether we can distinguish between waking life and a dream</w:t>
      </w:r>
      <w:r w:rsidR="008E620A">
        <w:rPr>
          <w:rFonts w:ascii="Times New Roman" w:hAnsi="Times New Roman"/>
          <w:b/>
        </w:rPr>
        <w:t>,</w:t>
      </w:r>
      <w:r>
        <w:rPr>
          <w:rFonts w:ascii="Times New Roman" w:hAnsi="Times New Roman"/>
        </w:rPr>
        <w:t xml:space="preserve"> when a philosopher (e.g.</w:t>
      </w:r>
      <w:r w:rsidR="00F00913">
        <w:rPr>
          <w:rFonts w:ascii="Times New Roman" w:hAnsi="Times New Roman"/>
        </w:rPr>
        <w:t>,</w:t>
      </w:r>
      <w:r>
        <w:rPr>
          <w:rFonts w:ascii="Times New Roman" w:hAnsi="Times New Roman"/>
        </w:rPr>
        <w:t xml:space="preserve"> Descartes) asks such a question in the abstract, the question does not mean what the </w:t>
      </w:r>
      <w:r w:rsidR="00540FE1">
        <w:rPr>
          <w:rFonts w:ascii="Times New Roman" w:hAnsi="Times New Roman"/>
        </w:rPr>
        <w:t>skep</w:t>
      </w:r>
      <w:r>
        <w:rPr>
          <w:rFonts w:ascii="Times New Roman" w:hAnsi="Times New Roman"/>
        </w:rPr>
        <w:t xml:space="preserve">tical philosopher wants it to mean. A </w:t>
      </w:r>
      <w:r w:rsidR="00540FE1">
        <w:rPr>
          <w:rFonts w:ascii="Times New Roman" w:hAnsi="Times New Roman"/>
        </w:rPr>
        <w:t>skep</w:t>
      </w:r>
      <w:r>
        <w:rPr>
          <w:rFonts w:ascii="Times New Roman" w:hAnsi="Times New Roman"/>
        </w:rPr>
        <w:t>tical philosophical question s</w:t>
      </w:r>
      <w:r w:rsidR="00B00B9E">
        <w:rPr>
          <w:rFonts w:ascii="Times New Roman" w:hAnsi="Times New Roman"/>
        </w:rPr>
        <w:t>uch as, “Can we ever know if we a</w:t>
      </w:r>
      <w:r>
        <w:rPr>
          <w:rFonts w:ascii="Times New Roman" w:hAnsi="Times New Roman"/>
        </w:rPr>
        <w:t xml:space="preserve">re awake or dreaming?” creates a trap. If I respond affirmatively, then the </w:t>
      </w:r>
      <w:r w:rsidR="00540FE1">
        <w:rPr>
          <w:rFonts w:ascii="Times New Roman" w:hAnsi="Times New Roman"/>
        </w:rPr>
        <w:t>skep</w:t>
      </w:r>
      <w:r>
        <w:rPr>
          <w:rFonts w:ascii="Times New Roman" w:hAnsi="Times New Roman"/>
        </w:rPr>
        <w:t>tic will press me to concede that there might be instances where I will be unable to tell the difference between being awake and dreaming. Yet</w:t>
      </w:r>
      <w:r w:rsidR="00B00B9E">
        <w:rPr>
          <w:rFonts w:ascii="Times New Roman" w:hAnsi="Times New Roman"/>
        </w:rPr>
        <w:t>,</w:t>
      </w:r>
      <w:r>
        <w:rPr>
          <w:rFonts w:ascii="Times New Roman" w:hAnsi="Times New Roman"/>
        </w:rPr>
        <w:t xml:space="preserve"> </w:t>
      </w:r>
      <w:r w:rsidR="00B00B9E" w:rsidRPr="00DA7443">
        <w:rPr>
          <w:rFonts w:ascii="Times New Roman" w:hAnsi="Times New Roman"/>
        </w:rPr>
        <w:t>if I concede</w:t>
      </w:r>
      <w:r w:rsidR="001F06C4" w:rsidRPr="00DA7443">
        <w:rPr>
          <w:rFonts w:ascii="Times New Roman" w:hAnsi="Times New Roman"/>
        </w:rPr>
        <w:t xml:space="preserve"> </w:t>
      </w:r>
      <w:r w:rsidR="001F06C4" w:rsidRPr="00DA7443">
        <w:rPr>
          <w:rFonts w:ascii="Times New Roman" w:hAnsi="Times New Roman"/>
          <w:i/>
        </w:rPr>
        <w:t>this</w:t>
      </w:r>
      <w:r>
        <w:rPr>
          <w:rFonts w:ascii="Times New Roman" w:hAnsi="Times New Roman"/>
        </w:rPr>
        <w:t xml:space="preserve">, the </w:t>
      </w:r>
      <w:r w:rsidR="00540FE1">
        <w:rPr>
          <w:rFonts w:ascii="Times New Roman" w:hAnsi="Times New Roman"/>
        </w:rPr>
        <w:t>skep</w:t>
      </w:r>
      <w:r>
        <w:rPr>
          <w:rFonts w:ascii="Times New Roman" w:hAnsi="Times New Roman"/>
        </w:rPr>
        <w:t>tic will press me to concede that I can</w:t>
      </w:r>
      <w:r w:rsidR="00AE6AB3" w:rsidRPr="00CD12F2">
        <w:rPr>
          <w:rFonts w:ascii="Times New Roman" w:hAnsi="Times New Roman"/>
        </w:rPr>
        <w:t>not</w:t>
      </w:r>
      <w:r w:rsidR="009F7E98" w:rsidRPr="00CD12F2">
        <w:rPr>
          <w:rFonts w:ascii="Times New Roman" w:hAnsi="Times New Roman"/>
        </w:rPr>
        <w:t>, after all,</w:t>
      </w:r>
      <w:r w:rsidRPr="00CD12F2">
        <w:rPr>
          <w:rFonts w:ascii="Times New Roman" w:hAnsi="Times New Roman"/>
        </w:rPr>
        <w:t xml:space="preserve"> </w:t>
      </w:r>
      <w:r>
        <w:rPr>
          <w:rFonts w:ascii="Times New Roman" w:hAnsi="Times New Roman"/>
        </w:rPr>
        <w:lastRenderedPageBreak/>
        <w:t>tell the difference between waking and dreaming</w:t>
      </w:r>
      <w:r w:rsidR="00CD12F2">
        <w:rPr>
          <w:rFonts w:ascii="Times New Roman" w:hAnsi="Times New Roman"/>
        </w:rPr>
        <w:t>.</w:t>
      </w:r>
      <w:r w:rsidR="00F15C02">
        <w:rPr>
          <w:rFonts w:ascii="Times New Roman" w:hAnsi="Times New Roman"/>
          <w:b/>
        </w:rPr>
        <w:t xml:space="preserve"> </w:t>
      </w:r>
      <w:r w:rsidR="00AE6AB3" w:rsidRPr="00CD12F2">
        <w:rPr>
          <w:rFonts w:ascii="Times New Roman" w:hAnsi="Times New Roman"/>
        </w:rPr>
        <w:t>T</w:t>
      </w:r>
      <w:r w:rsidR="003077EE" w:rsidRPr="00CD12F2">
        <w:rPr>
          <w:rFonts w:ascii="Times New Roman" w:hAnsi="Times New Roman"/>
        </w:rPr>
        <w:t>he</w:t>
      </w:r>
      <w:r w:rsidR="00AE6AB3" w:rsidRPr="00CD12F2">
        <w:rPr>
          <w:rFonts w:ascii="Times New Roman" w:hAnsi="Times New Roman"/>
        </w:rPr>
        <w:t>s</w:t>
      </w:r>
      <w:r w:rsidR="003077EE" w:rsidRPr="00CD12F2">
        <w:rPr>
          <w:rFonts w:ascii="Times New Roman" w:hAnsi="Times New Roman"/>
        </w:rPr>
        <w:t>e</w:t>
      </w:r>
      <w:r w:rsidR="00AE6AB3" w:rsidRPr="00CD12F2">
        <w:rPr>
          <w:rFonts w:ascii="Times New Roman" w:hAnsi="Times New Roman"/>
        </w:rPr>
        <w:t xml:space="preserve"> contradictory </w:t>
      </w:r>
      <w:r w:rsidRPr="00CD12F2">
        <w:rPr>
          <w:rFonts w:ascii="Times New Roman" w:hAnsi="Times New Roman"/>
        </w:rPr>
        <w:t>response</w:t>
      </w:r>
      <w:r w:rsidR="003077EE" w:rsidRPr="00CD12F2">
        <w:rPr>
          <w:rFonts w:ascii="Times New Roman" w:hAnsi="Times New Roman"/>
        </w:rPr>
        <w:t>s</w:t>
      </w:r>
      <w:r w:rsidRPr="00CD12F2">
        <w:rPr>
          <w:rFonts w:ascii="Times New Roman" w:hAnsi="Times New Roman"/>
        </w:rPr>
        <w:t xml:space="preserve"> emerge</w:t>
      </w:r>
      <w:r w:rsidR="00B31201" w:rsidRPr="00CD12F2">
        <w:rPr>
          <w:rFonts w:ascii="Times New Roman" w:hAnsi="Times New Roman"/>
        </w:rPr>
        <w:t>,</w:t>
      </w:r>
      <w:r>
        <w:rPr>
          <w:rFonts w:ascii="Times New Roman" w:hAnsi="Times New Roman"/>
        </w:rPr>
        <w:t xml:space="preserve"> according t</w:t>
      </w:r>
      <w:r w:rsidR="00991416">
        <w:rPr>
          <w:rFonts w:ascii="Times New Roman" w:hAnsi="Times New Roman"/>
        </w:rPr>
        <w:t xml:space="preserve">o </w:t>
      </w:r>
      <w:r>
        <w:rPr>
          <w:rFonts w:ascii="Times New Roman" w:hAnsi="Times New Roman"/>
        </w:rPr>
        <w:t>Clarke</w:t>
      </w:r>
      <w:r w:rsidR="00B31201">
        <w:rPr>
          <w:rFonts w:ascii="Times New Roman" w:hAnsi="Times New Roman"/>
        </w:rPr>
        <w:t>,</w:t>
      </w:r>
      <w:r>
        <w:rPr>
          <w:rFonts w:ascii="Times New Roman" w:hAnsi="Times New Roman"/>
        </w:rPr>
        <w:t xml:space="preserve"> because of the abstraction of the thought experiment from everyday practice.</w:t>
      </w:r>
      <w:r w:rsidR="00C24D2F" w:rsidRPr="009F75A6">
        <w:rPr>
          <w:rStyle w:val="FootnoteReference"/>
          <w:rFonts w:ascii="Times New Roman" w:hAnsi="Times New Roman"/>
          <w:b/>
        </w:rPr>
        <w:footnoteReference w:id="29"/>
      </w:r>
      <w:r w:rsidR="009F75A6">
        <w:rPr>
          <w:rFonts w:ascii="Times New Roman" w:hAnsi="Times New Roman"/>
        </w:rPr>
        <w:t xml:space="preserve"> </w:t>
      </w:r>
      <w:r>
        <w:rPr>
          <w:rFonts w:ascii="Times New Roman" w:hAnsi="Times New Roman"/>
        </w:rPr>
        <w:t>Cavell takes Clarke’s insight into the nature of the “skeptical recital”</w:t>
      </w:r>
      <w:r w:rsidR="00D14464">
        <w:rPr>
          <w:rFonts w:ascii="Times New Roman" w:hAnsi="Times New Roman"/>
        </w:rPr>
        <w:t xml:space="preserve"> (CR xxv)</w:t>
      </w:r>
      <w:r>
        <w:rPr>
          <w:rFonts w:ascii="Times New Roman" w:hAnsi="Times New Roman"/>
        </w:rPr>
        <w:t xml:space="preserve"> and transforms it significantly. For Clarke</w:t>
      </w:r>
      <w:r w:rsidR="00991416">
        <w:rPr>
          <w:rFonts w:ascii="Times New Roman" w:hAnsi="Times New Roman"/>
        </w:rPr>
        <w:t>,</w:t>
      </w:r>
      <w:r>
        <w:rPr>
          <w:rFonts w:ascii="Times New Roman" w:hAnsi="Times New Roman"/>
        </w:rPr>
        <w:t xml:space="preserve"> </w:t>
      </w:r>
      <w:r w:rsidR="00540FE1">
        <w:rPr>
          <w:rFonts w:ascii="Times New Roman" w:hAnsi="Times New Roman"/>
        </w:rPr>
        <w:t>skep</w:t>
      </w:r>
      <w:r>
        <w:rPr>
          <w:rFonts w:ascii="Times New Roman" w:hAnsi="Times New Roman"/>
        </w:rPr>
        <w:t xml:space="preserve">tical arguments show us how philosophical activity </w:t>
      </w:r>
      <w:r w:rsidR="00E721F3" w:rsidRPr="00CD12F2">
        <w:rPr>
          <w:rFonts w:ascii="Times New Roman" w:hAnsi="Times New Roman"/>
        </w:rPr>
        <w:t>can pose</w:t>
      </w:r>
      <w:r w:rsidR="00E721F3">
        <w:rPr>
          <w:rFonts w:ascii="Times New Roman" w:hAnsi="Times New Roman"/>
          <w:b/>
        </w:rPr>
        <w:t xml:space="preserve"> </w:t>
      </w:r>
      <w:r>
        <w:rPr>
          <w:rFonts w:ascii="Times New Roman" w:hAnsi="Times New Roman"/>
        </w:rPr>
        <w:t xml:space="preserve">an existential challenge, not merely a philosophical one. </w:t>
      </w:r>
      <w:r w:rsidR="00540FE1">
        <w:rPr>
          <w:rFonts w:ascii="Times New Roman" w:hAnsi="Times New Roman"/>
        </w:rPr>
        <w:t>Skep</w:t>
      </w:r>
      <w:r>
        <w:rPr>
          <w:rFonts w:ascii="Times New Roman" w:hAnsi="Times New Roman"/>
        </w:rPr>
        <w:t xml:space="preserve">ticism enacts an evasion of the human condition and our responsibilities </w:t>
      </w:r>
      <w:r w:rsidR="008B69D0">
        <w:rPr>
          <w:rFonts w:ascii="Times New Roman" w:hAnsi="Times New Roman"/>
        </w:rPr>
        <w:t>toward</w:t>
      </w:r>
      <w:r>
        <w:rPr>
          <w:rFonts w:ascii="Times New Roman" w:hAnsi="Times New Roman"/>
        </w:rPr>
        <w:t xml:space="preserve"> the world by trapping us in conversations about abstract thought experiments that turn us away from engagement with the ordinary</w:t>
      </w:r>
      <w:r>
        <w:rPr>
          <w:rFonts w:ascii="Times New Roman" w:hAnsi="Times New Roman"/>
          <w:lang w:val="nl-NL"/>
        </w:rPr>
        <w:t xml:space="preserve"> (BWA 62)</w:t>
      </w:r>
      <w:r>
        <w:rPr>
          <w:rFonts w:ascii="Times New Roman" w:hAnsi="Times New Roman"/>
        </w:rPr>
        <w:t xml:space="preserve">. </w:t>
      </w:r>
    </w:p>
    <w:p w14:paraId="3C57323A" w14:textId="699D5550" w:rsidR="00670CC8" w:rsidRDefault="006E67FC">
      <w:pPr>
        <w:pStyle w:val="ListParagraph"/>
        <w:spacing w:line="480" w:lineRule="auto"/>
        <w:ind w:left="0"/>
        <w:rPr>
          <w:rFonts w:ascii="Times New Roman" w:eastAsia="Times New Roman" w:hAnsi="Times New Roman" w:cs="Times New Roman"/>
        </w:rPr>
      </w:pPr>
      <w:r>
        <w:rPr>
          <w:rFonts w:ascii="Times New Roman" w:eastAsia="Times New Roman" w:hAnsi="Times New Roman" w:cs="Times New Roman"/>
        </w:rPr>
        <w:tab/>
        <w:t>Norri</w:t>
      </w:r>
      <w:r w:rsidR="00A744B2">
        <w:rPr>
          <w:rFonts w:ascii="Times New Roman" w:eastAsia="Times New Roman" w:hAnsi="Times New Roman" w:cs="Times New Roman"/>
        </w:rPr>
        <w:t>s’</w:t>
      </w:r>
      <w:r>
        <w:rPr>
          <w:rFonts w:ascii="Times New Roman" w:hAnsi="Times New Roman"/>
        </w:rPr>
        <w:t xml:space="preserve"> careful reconstruction of Cavell’s work on </w:t>
      </w:r>
      <w:r w:rsidR="00540FE1">
        <w:rPr>
          <w:rFonts w:ascii="Times New Roman" w:hAnsi="Times New Roman"/>
        </w:rPr>
        <w:t>skep</w:t>
      </w:r>
      <w:r>
        <w:rPr>
          <w:rFonts w:ascii="Times New Roman" w:hAnsi="Times New Roman"/>
        </w:rPr>
        <w:t xml:space="preserve">ticism, </w:t>
      </w:r>
      <w:r w:rsidR="005F0846">
        <w:rPr>
          <w:rFonts w:ascii="Times New Roman" w:hAnsi="Times New Roman"/>
          <w:b/>
        </w:rPr>
        <w:t xml:space="preserve">to </w:t>
      </w:r>
      <w:r>
        <w:rPr>
          <w:rFonts w:ascii="Times New Roman" w:hAnsi="Times New Roman"/>
        </w:rPr>
        <w:t xml:space="preserve">which I cannot possibly do full justice in the space of a review, is the best commentary on this crucial yet difficult line of argument in Cavell’s thought. It also sets the stage </w:t>
      </w:r>
      <w:r w:rsidR="00453423">
        <w:rPr>
          <w:rFonts w:ascii="Times New Roman" w:hAnsi="Times New Roman"/>
        </w:rPr>
        <w:t xml:space="preserve">for </w:t>
      </w:r>
      <w:r>
        <w:rPr>
          <w:rFonts w:ascii="Times New Roman" w:hAnsi="Times New Roman"/>
        </w:rPr>
        <w:t>Norri</w:t>
      </w:r>
      <w:r w:rsidR="00A744B2">
        <w:rPr>
          <w:rFonts w:ascii="Times New Roman" w:hAnsi="Times New Roman"/>
        </w:rPr>
        <w:t>s’</w:t>
      </w:r>
      <w:r>
        <w:rPr>
          <w:rFonts w:ascii="Times New Roman" w:hAnsi="Times New Roman"/>
        </w:rPr>
        <w:t xml:space="preserve"> examination in the last three chapters of the book of how these themes of </w:t>
      </w:r>
      <w:r w:rsidR="00540FE1">
        <w:rPr>
          <w:rFonts w:ascii="Times New Roman" w:hAnsi="Times New Roman"/>
        </w:rPr>
        <w:t>skep</w:t>
      </w:r>
      <w:r>
        <w:rPr>
          <w:rFonts w:ascii="Times New Roman" w:hAnsi="Times New Roman"/>
        </w:rPr>
        <w:t xml:space="preserve">ticism and the ordinary shape Cavell’s political philosophy of liberal perfectionism. While Cavell’s explorations of </w:t>
      </w:r>
      <w:r w:rsidR="00540FE1">
        <w:rPr>
          <w:rFonts w:ascii="Times New Roman" w:hAnsi="Times New Roman"/>
        </w:rPr>
        <w:t>skep</w:t>
      </w:r>
      <w:r>
        <w:rPr>
          <w:rFonts w:ascii="Times New Roman" w:hAnsi="Times New Roman"/>
        </w:rPr>
        <w:t xml:space="preserve">ticism and ordinary language philosophy seem far removed from the central concerns of political philosophy, Norris points out that even in </w:t>
      </w:r>
      <w:r>
        <w:rPr>
          <w:rFonts w:ascii="Times New Roman" w:hAnsi="Times New Roman"/>
          <w:i/>
          <w:iCs/>
        </w:rPr>
        <w:t>The Claim of Reason</w:t>
      </w:r>
      <w:r>
        <w:rPr>
          <w:rFonts w:ascii="Times New Roman" w:hAnsi="Times New Roman"/>
        </w:rPr>
        <w:t>, a book whose central themes are not obviously related to the central concerns of political theorist</w:t>
      </w:r>
      <w:r w:rsidR="00453423">
        <w:rPr>
          <w:rFonts w:ascii="Times New Roman" w:hAnsi="Times New Roman"/>
        </w:rPr>
        <w:t>s</w:t>
      </w:r>
      <w:r>
        <w:rPr>
          <w:rFonts w:ascii="Times New Roman" w:hAnsi="Times New Roman"/>
        </w:rPr>
        <w:t>, it is only twenty pages into that text when Cavell links his ordinary language philosophy inter</w:t>
      </w:r>
      <w:r w:rsidR="00453423">
        <w:rPr>
          <w:rFonts w:ascii="Times New Roman" w:hAnsi="Times New Roman"/>
        </w:rPr>
        <w:t>e</w:t>
      </w:r>
      <w:r>
        <w:rPr>
          <w:rFonts w:ascii="Times New Roman" w:hAnsi="Times New Roman"/>
        </w:rPr>
        <w:t>s</w:t>
      </w:r>
      <w:r w:rsidR="00453423">
        <w:rPr>
          <w:rFonts w:ascii="Times New Roman" w:hAnsi="Times New Roman"/>
        </w:rPr>
        <w:t>ts</w:t>
      </w:r>
      <w:r>
        <w:rPr>
          <w:rFonts w:ascii="Times New Roman" w:hAnsi="Times New Roman"/>
        </w:rPr>
        <w:t xml:space="preserve"> in examining </w:t>
      </w:r>
      <w:r w:rsidR="005F0846">
        <w:rPr>
          <w:rFonts w:ascii="Times New Roman" w:hAnsi="Times New Roman"/>
          <w:b/>
        </w:rPr>
        <w:t>“</w:t>
      </w:r>
      <w:r>
        <w:rPr>
          <w:rFonts w:ascii="Times New Roman" w:hAnsi="Times New Roman"/>
        </w:rPr>
        <w:t>what we say when</w:t>
      </w:r>
      <w:r w:rsidR="005F0846">
        <w:rPr>
          <w:rFonts w:ascii="Times New Roman" w:hAnsi="Times New Roman"/>
          <w:b/>
        </w:rPr>
        <w:t>”</w:t>
      </w:r>
      <w:r>
        <w:rPr>
          <w:rFonts w:ascii="Times New Roman" w:hAnsi="Times New Roman"/>
        </w:rPr>
        <w:t xml:space="preserve"> with the citizen’s interest in “what</w:t>
      </w:r>
      <w:r w:rsidRPr="005F0846">
        <w:rPr>
          <w:rFonts w:ascii="Times New Roman" w:hAnsi="Times New Roman"/>
        </w:rPr>
        <w:t xml:space="preserve"> </w:t>
      </w:r>
      <w:r w:rsidRPr="005F0846">
        <w:rPr>
          <w:rFonts w:ascii="Times New Roman" w:hAnsi="Times New Roman"/>
          <w:i/>
        </w:rPr>
        <w:t>we</w:t>
      </w:r>
      <w:r>
        <w:rPr>
          <w:rFonts w:ascii="Times New Roman" w:hAnsi="Times New Roman"/>
        </w:rPr>
        <w:t xml:space="preserve"> find right and wrong, wise and foolish”</w:t>
      </w:r>
      <w:r>
        <w:rPr>
          <w:rFonts w:ascii="Times New Roman" w:hAnsi="Times New Roman"/>
          <w:lang w:val="nl-NL"/>
        </w:rPr>
        <w:t xml:space="preserve"> (BWA 96).</w:t>
      </w:r>
      <w:r>
        <w:rPr>
          <w:rFonts w:ascii="Times New Roman" w:hAnsi="Times New Roman"/>
        </w:rPr>
        <w:t xml:space="preserve"> </w:t>
      </w:r>
      <w:r w:rsidR="00715BE1" w:rsidRPr="00CD12F2">
        <w:rPr>
          <w:rFonts w:ascii="Times New Roman" w:hAnsi="Times New Roman"/>
        </w:rPr>
        <w:t xml:space="preserve">At this stage in </w:t>
      </w:r>
      <w:r w:rsidR="00715BE1" w:rsidRPr="00CD12F2">
        <w:rPr>
          <w:rFonts w:ascii="Times New Roman" w:hAnsi="Times New Roman"/>
          <w:i/>
        </w:rPr>
        <w:t>The Claim of Reason</w:t>
      </w:r>
      <w:r w:rsidR="00715BE1" w:rsidRPr="00CD12F2">
        <w:rPr>
          <w:rFonts w:ascii="Times New Roman" w:hAnsi="Times New Roman"/>
        </w:rPr>
        <w:t>,</w:t>
      </w:r>
      <w:r w:rsidR="00715BE1" w:rsidRPr="00CD12F2">
        <w:rPr>
          <w:rFonts w:ascii="Times New Roman" w:hAnsi="Times New Roman"/>
          <w:i/>
        </w:rPr>
        <w:t xml:space="preserve"> </w:t>
      </w:r>
      <w:r>
        <w:rPr>
          <w:rFonts w:ascii="Times New Roman" w:hAnsi="Times New Roman"/>
        </w:rPr>
        <w:t>Cavell links these two themes together in</w:t>
      </w:r>
      <w:r w:rsidR="00F15C02">
        <w:rPr>
          <w:rFonts w:ascii="Times New Roman" w:hAnsi="Times New Roman"/>
        </w:rPr>
        <w:t xml:space="preserve"> </w:t>
      </w:r>
      <w:r w:rsidR="00DC25C5" w:rsidRPr="00CD12F2">
        <w:rPr>
          <w:rFonts w:ascii="Times New Roman" w:hAnsi="Times New Roman"/>
        </w:rPr>
        <w:t>a</w:t>
      </w:r>
      <w:r w:rsidRPr="00CD12F2">
        <w:rPr>
          <w:rFonts w:ascii="Times New Roman" w:hAnsi="Times New Roman"/>
        </w:rPr>
        <w:t xml:space="preserve"> </w:t>
      </w:r>
      <w:r w:rsidR="007365B3" w:rsidRPr="00CD12F2">
        <w:rPr>
          <w:rFonts w:ascii="Times New Roman" w:hAnsi="Times New Roman"/>
        </w:rPr>
        <w:t>frequently</w:t>
      </w:r>
      <w:r w:rsidRPr="00F15C02">
        <w:rPr>
          <w:rFonts w:ascii="Times New Roman" w:hAnsi="Times New Roman"/>
          <w:b/>
        </w:rPr>
        <w:t xml:space="preserve"> </w:t>
      </w:r>
      <w:r>
        <w:rPr>
          <w:rFonts w:ascii="Times New Roman" w:hAnsi="Times New Roman"/>
        </w:rPr>
        <w:t>cited passage on the social contract</w:t>
      </w:r>
      <w:r w:rsidR="007365B3">
        <w:rPr>
          <w:rFonts w:ascii="Times New Roman" w:hAnsi="Times New Roman"/>
        </w:rPr>
        <w:t>:</w:t>
      </w:r>
      <w:r>
        <w:rPr>
          <w:rFonts w:ascii="Times New Roman" w:hAnsi="Times New Roman"/>
        </w:rPr>
        <w:t xml:space="preserve"> “the philosophical appeal to what we say, and the search for our criteria on the basis of which we say what </w:t>
      </w:r>
      <w:r w:rsidR="00D14464">
        <w:rPr>
          <w:rFonts w:ascii="Times New Roman" w:hAnsi="Times New Roman"/>
        </w:rPr>
        <w:t>we say, are claims to community</w:t>
      </w:r>
      <w:r>
        <w:rPr>
          <w:rFonts w:ascii="Times New Roman" w:hAnsi="Times New Roman"/>
        </w:rPr>
        <w:t>”</w:t>
      </w:r>
      <w:r w:rsidR="00D14464">
        <w:rPr>
          <w:rFonts w:ascii="Times New Roman" w:hAnsi="Times New Roman"/>
        </w:rPr>
        <w:t xml:space="preserve"> (CR 20).</w:t>
      </w:r>
      <w:r>
        <w:rPr>
          <w:rFonts w:ascii="Times New Roman" w:hAnsi="Times New Roman"/>
        </w:rPr>
        <w:t xml:space="preserve"> The </w:t>
      </w:r>
      <w:r w:rsidR="00540FE1">
        <w:rPr>
          <w:rFonts w:ascii="Times New Roman" w:hAnsi="Times New Roman"/>
        </w:rPr>
        <w:t>skep</w:t>
      </w:r>
      <w:r>
        <w:rPr>
          <w:rFonts w:ascii="Times New Roman" w:hAnsi="Times New Roman"/>
        </w:rPr>
        <w:t xml:space="preserve">tic wants to question not just the validity of a particular criterion, but the validity of our </w:t>
      </w:r>
      <w:r>
        <w:rPr>
          <w:rFonts w:ascii="Times New Roman" w:hAnsi="Times New Roman"/>
        </w:rPr>
        <w:lastRenderedPageBreak/>
        <w:t xml:space="preserve">shared agreements that make our criteria valid and enable them to function in our various kinds of judgments about meaning, knowledge, ethics, aesthetics, and politics. The uncanniness of the ordinary is that we implicitly know in most ordinary circumstances what our shared </w:t>
      </w:r>
      <w:r w:rsidR="005F0846" w:rsidRPr="002D284B">
        <w:rPr>
          <w:rFonts w:ascii="Times New Roman" w:hAnsi="Times New Roman"/>
        </w:rPr>
        <w:t>criteria</w:t>
      </w:r>
      <w:r w:rsidR="005F0846">
        <w:rPr>
          <w:rFonts w:ascii="Times New Roman" w:hAnsi="Times New Roman"/>
          <w:b/>
        </w:rPr>
        <w:t xml:space="preserve"> </w:t>
      </w:r>
      <w:r>
        <w:rPr>
          <w:rFonts w:ascii="Times New Roman" w:hAnsi="Times New Roman"/>
        </w:rPr>
        <w:t xml:space="preserve">are, and by extension who we are as a community. What triggers the </w:t>
      </w:r>
      <w:r w:rsidR="00540FE1">
        <w:rPr>
          <w:rFonts w:ascii="Times New Roman" w:hAnsi="Times New Roman"/>
        </w:rPr>
        <w:t>skep</w:t>
      </w:r>
      <w:r>
        <w:rPr>
          <w:rFonts w:ascii="Times New Roman" w:hAnsi="Times New Roman"/>
        </w:rPr>
        <w:t xml:space="preserve">tical </w:t>
      </w:r>
      <w:r w:rsidR="00B5396C" w:rsidRPr="002D284B">
        <w:rPr>
          <w:rFonts w:ascii="Times New Roman" w:hAnsi="Times New Roman"/>
        </w:rPr>
        <w:t>recital</w:t>
      </w:r>
      <w:r w:rsidR="00B5396C">
        <w:rPr>
          <w:rFonts w:ascii="Times New Roman" w:hAnsi="Times New Roman"/>
          <w:b/>
        </w:rPr>
        <w:t xml:space="preserve"> </w:t>
      </w:r>
      <w:r>
        <w:rPr>
          <w:rFonts w:ascii="Times New Roman" w:hAnsi="Times New Roman"/>
        </w:rPr>
        <w:t>is the disappointment we feel with the discovery that it is no more than these implicit agreements in our forms of life that are the basis of our “shared sense of what counts as a good reason, a sensible judgment, and a meaningful response”</w:t>
      </w:r>
      <w:r>
        <w:rPr>
          <w:rFonts w:ascii="Times New Roman" w:hAnsi="Times New Roman"/>
          <w:lang w:val="nl-NL"/>
        </w:rPr>
        <w:t xml:space="preserve"> (BWA 97).</w:t>
      </w:r>
      <w:r>
        <w:rPr>
          <w:rFonts w:ascii="Times New Roman" w:hAnsi="Times New Roman"/>
        </w:rPr>
        <w:t xml:space="preserve"> This uncanny </w:t>
      </w:r>
      <w:r w:rsidR="00EB5F78" w:rsidRPr="005F0846">
        <w:rPr>
          <w:rFonts w:ascii="Times New Roman" w:hAnsi="Times New Roman"/>
          <w:color w:val="000000" w:themeColor="text1"/>
        </w:rPr>
        <w:t>feeling</w:t>
      </w:r>
      <w:r w:rsidR="00EB5F78" w:rsidRPr="008E620A">
        <w:rPr>
          <w:rFonts w:ascii="Times New Roman" w:hAnsi="Times New Roman"/>
          <w:b/>
          <w:color w:val="000000" w:themeColor="text1"/>
        </w:rPr>
        <w:t xml:space="preserve"> </w:t>
      </w:r>
      <w:r>
        <w:rPr>
          <w:rFonts w:ascii="Times New Roman" w:hAnsi="Times New Roman"/>
        </w:rPr>
        <w:t>we experience when we recognize that our rationality rests on nothing more</w:t>
      </w:r>
      <w:r w:rsidR="00C34308">
        <w:rPr>
          <w:rFonts w:ascii="Times New Roman" w:hAnsi="Times New Roman"/>
        </w:rPr>
        <w:t>—</w:t>
      </w:r>
      <w:r>
        <w:rPr>
          <w:rFonts w:ascii="Times New Roman" w:hAnsi="Times New Roman"/>
        </w:rPr>
        <w:t xml:space="preserve">but </w:t>
      </w:r>
      <w:r w:rsidR="005F0846" w:rsidRPr="002D284B">
        <w:rPr>
          <w:rFonts w:ascii="Times New Roman" w:hAnsi="Times New Roman"/>
        </w:rPr>
        <w:t>also</w:t>
      </w:r>
      <w:r w:rsidR="005F0846">
        <w:rPr>
          <w:rFonts w:ascii="Times New Roman" w:hAnsi="Times New Roman"/>
          <w:b/>
        </w:rPr>
        <w:t xml:space="preserve"> </w:t>
      </w:r>
      <w:r>
        <w:rPr>
          <w:rFonts w:ascii="Times New Roman" w:hAnsi="Times New Roman"/>
        </w:rPr>
        <w:t>nothing less</w:t>
      </w:r>
      <w:r w:rsidR="00C34308">
        <w:rPr>
          <w:rFonts w:ascii="Times New Roman" w:hAnsi="Times New Roman"/>
        </w:rPr>
        <w:t>—</w:t>
      </w:r>
      <w:r>
        <w:rPr>
          <w:rFonts w:ascii="Times New Roman" w:hAnsi="Times New Roman"/>
        </w:rPr>
        <w:t xml:space="preserve">than our shared agreement </w:t>
      </w:r>
      <w:r w:rsidR="00F21028">
        <w:rPr>
          <w:rFonts w:ascii="Times New Roman" w:hAnsi="Times New Roman"/>
        </w:rPr>
        <w:t>o</w:t>
      </w:r>
      <w:r>
        <w:rPr>
          <w:rFonts w:ascii="Times New Roman" w:hAnsi="Times New Roman"/>
        </w:rPr>
        <w:t>n our forms of life raises the</w:t>
      </w:r>
      <w:r w:rsidR="00F15C02">
        <w:rPr>
          <w:rFonts w:ascii="Times New Roman" w:hAnsi="Times New Roman"/>
        </w:rPr>
        <w:t xml:space="preserve"> </w:t>
      </w:r>
      <w:r w:rsidR="000E02AE" w:rsidRPr="002D284B">
        <w:rPr>
          <w:rFonts w:ascii="Times New Roman" w:hAnsi="Times New Roman"/>
        </w:rPr>
        <w:t>issue of</w:t>
      </w:r>
      <w:r>
        <w:rPr>
          <w:rFonts w:ascii="Times New Roman" w:hAnsi="Times New Roman"/>
        </w:rPr>
        <w:t xml:space="preserve"> “how </w:t>
      </w:r>
      <w:r w:rsidR="00534117">
        <w:rPr>
          <w:rFonts w:ascii="Times New Roman" w:hAnsi="Times New Roman"/>
        </w:rPr>
        <w:t xml:space="preserve">I </w:t>
      </w:r>
      <w:r w:rsidR="00C342FB">
        <w:rPr>
          <w:rFonts w:ascii="Times New Roman" w:hAnsi="Times New Roman"/>
        </w:rPr>
        <w:t>could</w:t>
      </w:r>
      <w:r>
        <w:rPr>
          <w:rFonts w:ascii="Times New Roman" w:hAnsi="Times New Roman"/>
        </w:rPr>
        <w:t xml:space="preserve"> have been party to the establishing of criteria if I do not recognize that I have </w:t>
      </w:r>
      <w:r w:rsidR="008E620A">
        <w:rPr>
          <w:rFonts w:ascii="Times New Roman" w:hAnsi="Times New Roman"/>
        </w:rPr>
        <w:t>and do not know what they are</w:t>
      </w:r>
      <w:r>
        <w:rPr>
          <w:rFonts w:ascii="Times New Roman" w:hAnsi="Times New Roman"/>
        </w:rPr>
        <w:t>”</w:t>
      </w:r>
      <w:r w:rsidR="008E620A">
        <w:rPr>
          <w:rFonts w:ascii="Times New Roman" w:hAnsi="Times New Roman"/>
        </w:rPr>
        <w:t xml:space="preserve"> </w:t>
      </w:r>
      <w:r w:rsidR="008E620A" w:rsidRPr="002D284B">
        <w:rPr>
          <w:rFonts w:ascii="Times New Roman" w:hAnsi="Times New Roman"/>
        </w:rPr>
        <w:t>(CR 22</w:t>
      </w:r>
      <w:r w:rsidR="00C34308" w:rsidRPr="002D284B">
        <w:rPr>
          <w:rFonts w:ascii="Times New Roman" w:hAnsi="Times New Roman"/>
        </w:rPr>
        <w:t>).</w:t>
      </w:r>
      <w:r w:rsidR="008E620A">
        <w:rPr>
          <w:rFonts w:ascii="Times New Roman" w:hAnsi="Times New Roman"/>
        </w:rPr>
        <w:t xml:space="preserve"> </w:t>
      </w:r>
      <w:r>
        <w:rPr>
          <w:rFonts w:ascii="Times New Roman" w:hAnsi="Times New Roman"/>
        </w:rPr>
        <w:t>For Cavell</w:t>
      </w:r>
      <w:r w:rsidR="00453423">
        <w:rPr>
          <w:rFonts w:ascii="Times New Roman" w:hAnsi="Times New Roman"/>
        </w:rPr>
        <w:t>,</w:t>
      </w:r>
      <w:r>
        <w:rPr>
          <w:rFonts w:ascii="Times New Roman" w:hAnsi="Times New Roman"/>
        </w:rPr>
        <w:t xml:space="preserve"> this puzzle is most significantly examined by the social contract theorists, especially Rousseau, because they use self-exploration as a way to access knowledge about the self’s society</w:t>
      </w:r>
      <w:r w:rsidR="00D14464">
        <w:rPr>
          <w:rFonts w:ascii="Times New Roman" w:hAnsi="Times New Roman"/>
        </w:rPr>
        <w:t xml:space="preserve"> (CR 26)</w:t>
      </w:r>
      <w:r>
        <w:rPr>
          <w:rFonts w:ascii="Times New Roman" w:hAnsi="Times New Roman"/>
        </w:rPr>
        <w:t>.</w:t>
      </w:r>
    </w:p>
    <w:p w14:paraId="4F967D4B" w14:textId="5E194E9A" w:rsidR="00C356AE" w:rsidRDefault="00717B32">
      <w:pPr>
        <w:pStyle w:val="ListParagraph"/>
        <w:spacing w:line="480" w:lineRule="auto"/>
        <w:ind w:left="0"/>
        <w:rPr>
          <w:rFonts w:ascii="Times New Roman" w:hAnsi="Times New Roman"/>
        </w:rPr>
      </w:pPr>
      <w:r>
        <w:rPr>
          <w:rFonts w:ascii="Times New Roman" w:eastAsia="Times New Roman" w:hAnsi="Times New Roman" w:cs="Times New Roman"/>
        </w:rPr>
        <w:tab/>
        <w:t>Norris</w:t>
      </w:r>
      <w:r w:rsidR="006E67FC">
        <w:rPr>
          <w:rFonts w:ascii="Times New Roman" w:eastAsia="Times New Roman" w:hAnsi="Times New Roman" w:cs="Times New Roman"/>
        </w:rPr>
        <w:t xml:space="preserve"> argues that</w:t>
      </w:r>
      <w:r w:rsidR="000E02AE">
        <w:rPr>
          <w:rFonts w:ascii="Times New Roman" w:eastAsia="Times New Roman" w:hAnsi="Times New Roman" w:cs="Times New Roman"/>
        </w:rPr>
        <w:t>,</w:t>
      </w:r>
      <w:r w:rsidR="006E67FC">
        <w:rPr>
          <w:rFonts w:ascii="Times New Roman" w:eastAsia="Times New Roman" w:hAnsi="Times New Roman" w:cs="Times New Roman"/>
        </w:rPr>
        <w:t xml:space="preserve"> for Cavell</w:t>
      </w:r>
      <w:r w:rsidR="000E02AE">
        <w:rPr>
          <w:rFonts w:ascii="Times New Roman" w:eastAsia="Times New Roman" w:hAnsi="Times New Roman" w:cs="Times New Roman"/>
        </w:rPr>
        <w:t>,</w:t>
      </w:r>
      <w:r w:rsidR="006E67FC">
        <w:rPr>
          <w:rFonts w:ascii="Times New Roman" w:eastAsia="Times New Roman" w:hAnsi="Times New Roman" w:cs="Times New Roman"/>
        </w:rPr>
        <w:t xml:space="preserve"> </w:t>
      </w:r>
      <w:r w:rsidR="006E67FC">
        <w:rPr>
          <w:rFonts w:ascii="Times New Roman" w:hAnsi="Times New Roman"/>
        </w:rPr>
        <w:t>“the work of politics” consists “in understanding the nature of the struggle between differing perspectives out of which one’s own discourse emerges”</w:t>
      </w:r>
      <w:r w:rsidR="006E67FC">
        <w:rPr>
          <w:rFonts w:ascii="Times New Roman" w:hAnsi="Times New Roman"/>
          <w:lang w:val="nl-NL"/>
        </w:rPr>
        <w:t xml:space="preserve"> (BWA 100).</w:t>
      </w:r>
      <w:r w:rsidR="006E67FC">
        <w:rPr>
          <w:rFonts w:ascii="Times New Roman" w:hAnsi="Times New Roman"/>
        </w:rPr>
        <w:t xml:space="preserve"> For Norris</w:t>
      </w:r>
      <w:r w:rsidR="00453423">
        <w:rPr>
          <w:rFonts w:ascii="Times New Roman" w:hAnsi="Times New Roman"/>
        </w:rPr>
        <w:t>,</w:t>
      </w:r>
      <w:r w:rsidR="006E67FC">
        <w:rPr>
          <w:rFonts w:ascii="Times New Roman" w:hAnsi="Times New Roman"/>
        </w:rPr>
        <w:t xml:space="preserve"> this vision of politics runs counter </w:t>
      </w:r>
      <w:r w:rsidR="00267719">
        <w:rPr>
          <w:rFonts w:ascii="Times New Roman" w:hAnsi="Times New Roman"/>
          <w:b/>
        </w:rPr>
        <w:t xml:space="preserve">to </w:t>
      </w:r>
      <w:r w:rsidR="006E67FC">
        <w:rPr>
          <w:rFonts w:ascii="Times New Roman" w:hAnsi="Times New Roman"/>
        </w:rPr>
        <w:t xml:space="preserve">the vision that became hegemonic in American culture in the late </w:t>
      </w:r>
      <w:r w:rsidR="00D14464">
        <w:rPr>
          <w:rFonts w:ascii="Times New Roman" w:hAnsi="Times New Roman"/>
        </w:rPr>
        <w:t xml:space="preserve">twentieth </w:t>
      </w:r>
      <w:r w:rsidR="006E67FC">
        <w:rPr>
          <w:rFonts w:ascii="Times New Roman" w:hAnsi="Times New Roman"/>
        </w:rPr>
        <w:t>century. For Norris</w:t>
      </w:r>
      <w:r w:rsidR="00267719">
        <w:rPr>
          <w:rFonts w:ascii="Times New Roman" w:hAnsi="Times New Roman"/>
        </w:rPr>
        <w:t>,</w:t>
      </w:r>
      <w:r w:rsidR="006E67FC">
        <w:rPr>
          <w:rFonts w:ascii="Times New Roman" w:hAnsi="Times New Roman"/>
        </w:rPr>
        <w:t xml:space="preserve"> the dominant account of democracy in mid-twentieth century America is Schumpeterian. </w:t>
      </w:r>
      <w:r w:rsidR="00267719" w:rsidRPr="002D284B">
        <w:rPr>
          <w:rFonts w:ascii="Times New Roman" w:hAnsi="Times New Roman"/>
        </w:rPr>
        <w:t>In this paradigm, democracy</w:t>
      </w:r>
      <w:r w:rsidR="006E67FC" w:rsidRPr="002D284B">
        <w:rPr>
          <w:rFonts w:ascii="Times New Roman" w:hAnsi="Times New Roman"/>
        </w:rPr>
        <w:t xml:space="preserve"> </w:t>
      </w:r>
      <w:r w:rsidR="006E67FC">
        <w:rPr>
          <w:rFonts w:ascii="Times New Roman" w:hAnsi="Times New Roman"/>
        </w:rPr>
        <w:t xml:space="preserve">is the consent of the governed to a political elite whose primary concern is to use public policy to secure re-election </w:t>
      </w:r>
      <w:r w:rsidR="00267719" w:rsidRPr="002D284B">
        <w:rPr>
          <w:rFonts w:ascii="Times New Roman" w:hAnsi="Times New Roman"/>
        </w:rPr>
        <w:t>after</w:t>
      </w:r>
      <w:r w:rsidR="006E67FC">
        <w:rPr>
          <w:rFonts w:ascii="Times New Roman" w:hAnsi="Times New Roman"/>
        </w:rPr>
        <w:t xml:space="preserve"> re-election. Missing from this account is an understanding of politics as public discours</w:t>
      </w:r>
      <w:r w:rsidR="00110610">
        <w:rPr>
          <w:rFonts w:ascii="Times New Roman" w:hAnsi="Times New Roman"/>
        </w:rPr>
        <w:t xml:space="preserve">e over </w:t>
      </w:r>
      <w:r w:rsidR="006E67FC">
        <w:rPr>
          <w:rFonts w:ascii="Times New Roman" w:hAnsi="Times New Roman"/>
        </w:rPr>
        <w:t>who we are or should be as a polity and the interpretation of politics as a community striving to identify its common good. Th</w:t>
      </w:r>
      <w:r w:rsidR="00FA2317">
        <w:rPr>
          <w:rFonts w:ascii="Times New Roman" w:hAnsi="Times New Roman"/>
        </w:rPr>
        <w:t>e</w:t>
      </w:r>
      <w:r w:rsidR="006E67FC">
        <w:rPr>
          <w:rFonts w:ascii="Times New Roman" w:hAnsi="Times New Roman"/>
        </w:rPr>
        <w:t xml:space="preserve"> Schumpeterian conception of democracy fits well with the positivist turn in political science and its self-perception as a value</w:t>
      </w:r>
      <w:r w:rsidR="00F21028">
        <w:rPr>
          <w:rFonts w:ascii="Times New Roman" w:hAnsi="Times New Roman"/>
        </w:rPr>
        <w:t>-</w:t>
      </w:r>
      <w:r w:rsidR="006E67FC">
        <w:rPr>
          <w:rFonts w:ascii="Times New Roman" w:hAnsi="Times New Roman"/>
        </w:rPr>
        <w:t xml:space="preserve">free </w:t>
      </w:r>
      <w:r w:rsidR="006E67FC">
        <w:rPr>
          <w:rFonts w:ascii="Times New Roman" w:hAnsi="Times New Roman"/>
        </w:rPr>
        <w:lastRenderedPageBreak/>
        <w:t>discipline that rejects debate over notions of the common good as salient for the study of politics. Finall</w:t>
      </w:r>
      <w:r w:rsidR="006E67FC" w:rsidRPr="00110610">
        <w:rPr>
          <w:rFonts w:ascii="Times New Roman" w:hAnsi="Times New Roman"/>
          <w:color w:val="000000" w:themeColor="text1"/>
        </w:rPr>
        <w:t>y</w:t>
      </w:r>
      <w:r w:rsidR="00D14464" w:rsidRPr="00110610">
        <w:rPr>
          <w:rFonts w:ascii="Times New Roman" w:hAnsi="Times New Roman"/>
          <w:color w:val="000000" w:themeColor="text1"/>
        </w:rPr>
        <w:t>,</w:t>
      </w:r>
      <w:r w:rsidR="006E67FC" w:rsidRPr="00110610">
        <w:rPr>
          <w:rFonts w:ascii="Times New Roman" w:hAnsi="Times New Roman"/>
          <w:color w:val="000000" w:themeColor="text1"/>
        </w:rPr>
        <w:t xml:space="preserve"> </w:t>
      </w:r>
      <w:r w:rsidR="006E67FC" w:rsidRPr="00110610">
        <w:rPr>
          <w:rFonts w:ascii="Times New Roman" w:hAnsi="Times New Roman"/>
        </w:rPr>
        <w:t xml:space="preserve">these </w:t>
      </w:r>
      <w:r w:rsidR="006E67FC">
        <w:rPr>
          <w:rFonts w:ascii="Times New Roman" w:hAnsi="Times New Roman"/>
        </w:rPr>
        <w:t>visions of democracy and social science fed into the rise of libertarian and neoliberal conceptions of freedom that see the market rather than the public sphere as the proper sphere for politics and the securing of negative rather than positive liberty as the proper end of politics. Norris reads Cavell’s engagement with Rousseau, Thoreau, and Emerson</w:t>
      </w:r>
      <w:r w:rsidR="00BF126B">
        <w:rPr>
          <w:rFonts w:ascii="Times New Roman" w:hAnsi="Times New Roman"/>
        </w:rPr>
        <w:t xml:space="preserve"> as </w:t>
      </w:r>
      <w:r w:rsidR="002D284B">
        <w:rPr>
          <w:rFonts w:ascii="Times New Roman" w:hAnsi="Times New Roman"/>
        </w:rPr>
        <w:t xml:space="preserve">a </w:t>
      </w:r>
      <w:r w:rsidR="00BF126B">
        <w:rPr>
          <w:rFonts w:ascii="Times New Roman" w:hAnsi="Times New Roman"/>
        </w:rPr>
        <w:t>critique of t</w:t>
      </w:r>
      <w:r w:rsidR="00BF126B" w:rsidRPr="00110610">
        <w:rPr>
          <w:rFonts w:ascii="Times New Roman" w:hAnsi="Times New Roman"/>
        </w:rPr>
        <w:t>hes</w:t>
      </w:r>
      <w:r w:rsidR="006E67FC" w:rsidRPr="00110610">
        <w:rPr>
          <w:rFonts w:ascii="Times New Roman" w:hAnsi="Times New Roman"/>
        </w:rPr>
        <w:t>e</w:t>
      </w:r>
      <w:r w:rsidR="006E67FC">
        <w:rPr>
          <w:rFonts w:ascii="Times New Roman" w:hAnsi="Times New Roman"/>
        </w:rPr>
        <w:t xml:space="preserve"> three trends in American political life. Perhaps one reason that Cavell has not received as much uptake in political theory as many of his more passionate readers fee</w:t>
      </w:r>
      <w:r w:rsidR="002D284B">
        <w:rPr>
          <w:rFonts w:ascii="Times New Roman" w:hAnsi="Times New Roman"/>
        </w:rPr>
        <w:t xml:space="preserve">l </w:t>
      </w:r>
      <w:r w:rsidR="006E67FC">
        <w:rPr>
          <w:rFonts w:ascii="Times New Roman" w:hAnsi="Times New Roman"/>
        </w:rPr>
        <w:t>he should is precisely because his understanding of freedom as autonomy runs counter to the conception of freedom as personal choice. Cavell’s concern is that the hegemonic account of democracy, freedom, and social science is deluded by</w:t>
      </w:r>
      <w:r w:rsidR="00D514A2">
        <w:rPr>
          <w:rFonts w:ascii="Times New Roman" w:hAnsi="Times New Roman"/>
        </w:rPr>
        <w:t xml:space="preserve"> “a false understanding of its </w:t>
      </w:r>
      <w:r w:rsidR="00D514A2" w:rsidRPr="00110610">
        <w:rPr>
          <w:rFonts w:ascii="Times New Roman" w:hAnsi="Times New Roman"/>
          <w:i/>
        </w:rPr>
        <w:t>own</w:t>
      </w:r>
      <w:r w:rsidR="00D514A2">
        <w:rPr>
          <w:rFonts w:ascii="Times New Roman" w:hAnsi="Times New Roman"/>
        </w:rPr>
        <w:t xml:space="preserve"> values</w:t>
      </w:r>
      <w:r w:rsidR="006E67FC">
        <w:rPr>
          <w:rFonts w:ascii="Times New Roman" w:hAnsi="Times New Roman"/>
        </w:rPr>
        <w:t>”</w:t>
      </w:r>
      <w:r w:rsidR="006E67FC">
        <w:rPr>
          <w:rFonts w:ascii="Times New Roman" w:hAnsi="Times New Roman"/>
          <w:lang w:val="nl-NL"/>
        </w:rPr>
        <w:t xml:space="preserve"> (BWA 100).</w:t>
      </w:r>
      <w:r w:rsidR="006E67FC">
        <w:rPr>
          <w:rFonts w:ascii="Times New Roman" w:hAnsi="Times New Roman"/>
        </w:rPr>
        <w:t xml:space="preserve"> The consequence of this delusion is that we distort who we are (as both individuals and a community). The atomistic unders</w:t>
      </w:r>
      <w:r w:rsidR="00C356AE">
        <w:rPr>
          <w:rFonts w:ascii="Times New Roman" w:hAnsi="Times New Roman"/>
        </w:rPr>
        <w:t xml:space="preserve">tanding of politics means that </w:t>
      </w:r>
    </w:p>
    <w:p w14:paraId="31D9C33A" w14:textId="77777777" w:rsidR="009F1B90" w:rsidRDefault="006E67FC" w:rsidP="009F1B90">
      <w:pPr>
        <w:pStyle w:val="ListParagraph"/>
        <w:spacing w:line="480" w:lineRule="auto"/>
        <w:ind w:left="851"/>
        <w:rPr>
          <w:rFonts w:ascii="Times New Roman" w:hAnsi="Times New Roman"/>
        </w:rPr>
      </w:pPr>
      <w:r>
        <w:rPr>
          <w:rFonts w:ascii="Times New Roman" w:hAnsi="Times New Roman"/>
        </w:rPr>
        <w:t>we are exercising our will not to the general but to the particular, to the partial, to the unequal, to the private benefit, to privacy. We obey the logic of conspiracy, though we believe</w:t>
      </w:r>
      <w:r w:rsidR="00D14464">
        <w:rPr>
          <w:rFonts w:ascii="Times New Roman" w:hAnsi="Times New Roman"/>
        </w:rPr>
        <w:t xml:space="preserve"> this to be true only of </w:t>
      </w:r>
      <w:r w:rsidR="00D14464" w:rsidRPr="007109C4">
        <w:rPr>
          <w:rFonts w:ascii="Times New Roman" w:hAnsi="Times New Roman"/>
          <w:i/>
        </w:rPr>
        <w:t>others</w:t>
      </w:r>
      <w:r w:rsidR="009F1B90">
        <w:rPr>
          <w:rFonts w:ascii="Times New Roman" w:hAnsi="Times New Roman"/>
        </w:rPr>
        <w:t>. (CR 26)</w:t>
      </w:r>
      <w:r>
        <w:rPr>
          <w:rFonts w:ascii="Times New Roman" w:hAnsi="Times New Roman"/>
        </w:rPr>
        <w:t xml:space="preserve"> </w:t>
      </w:r>
    </w:p>
    <w:p w14:paraId="782EA625" w14:textId="0A235F97" w:rsidR="00670CC8" w:rsidRDefault="006E67FC">
      <w:pPr>
        <w:pStyle w:val="ListParagraph"/>
        <w:spacing w:line="480" w:lineRule="auto"/>
        <w:ind w:left="0"/>
        <w:rPr>
          <w:rFonts w:ascii="Times New Roman" w:eastAsia="Times New Roman" w:hAnsi="Times New Roman" w:cs="Times New Roman"/>
        </w:rPr>
      </w:pPr>
      <w:r>
        <w:rPr>
          <w:rFonts w:ascii="Times New Roman" w:hAnsi="Times New Roman"/>
        </w:rPr>
        <w:t>Cavell believes that responding to this conspiracy requires philosophical work that reveals “the structures of our language, and hence our world, including our ‘internal relations’ to one another”</w:t>
      </w:r>
      <w:r>
        <w:rPr>
          <w:rFonts w:ascii="Times New Roman" w:hAnsi="Times New Roman"/>
          <w:lang w:val="nl-NL"/>
        </w:rPr>
        <w:t xml:space="preserve"> (BWA 138).</w:t>
      </w:r>
      <w:r>
        <w:rPr>
          <w:rFonts w:ascii="Times New Roman" w:eastAsia="Times New Roman" w:hAnsi="Times New Roman" w:cs="Times New Roman"/>
          <w:vertAlign w:val="superscript"/>
        </w:rPr>
        <w:footnoteReference w:id="30"/>
      </w:r>
    </w:p>
    <w:p w14:paraId="30A8D9CB" w14:textId="70A8AFB3" w:rsidR="00670CC8" w:rsidRDefault="006E67FC">
      <w:pPr>
        <w:pStyle w:val="ListParagraph"/>
        <w:spacing w:line="480" w:lineRule="auto"/>
        <w:ind w:left="0"/>
        <w:rPr>
          <w:rFonts w:ascii="Times New Roman" w:eastAsia="Times New Roman" w:hAnsi="Times New Roman" w:cs="Times New Roman"/>
        </w:rPr>
      </w:pPr>
      <w:r>
        <w:rPr>
          <w:rFonts w:ascii="Times New Roman" w:eastAsia="Times New Roman" w:hAnsi="Times New Roman" w:cs="Times New Roman"/>
        </w:rPr>
        <w:tab/>
        <w:t>Emerson and Thoreau are not usually engaged with as philosophers, let alone as political philosophers. Cavell</w:t>
      </w:r>
      <w:r>
        <w:rPr>
          <w:rFonts w:ascii="Times New Roman" w:hAnsi="Times New Roman"/>
        </w:rPr>
        <w:t>’s main purpose in turning to their writings is to</w:t>
      </w:r>
      <w:r w:rsidR="00F15C02">
        <w:rPr>
          <w:rFonts w:ascii="Times New Roman" w:hAnsi="Times New Roman"/>
        </w:rPr>
        <w:t xml:space="preserve"> </w:t>
      </w:r>
      <w:r w:rsidR="000E0E35" w:rsidRPr="002D284B">
        <w:rPr>
          <w:rFonts w:ascii="Times New Roman" w:hAnsi="Times New Roman"/>
        </w:rPr>
        <w:t>show</w:t>
      </w:r>
      <w:r>
        <w:rPr>
          <w:rFonts w:ascii="Times New Roman" w:hAnsi="Times New Roman"/>
        </w:rPr>
        <w:t xml:space="preserve"> that their most significant contribution is a philosophy o</w:t>
      </w:r>
      <w:r w:rsidR="00E813C2">
        <w:rPr>
          <w:rFonts w:ascii="Times New Roman" w:hAnsi="Times New Roman"/>
        </w:rPr>
        <w:t>f</w:t>
      </w:r>
      <w:r>
        <w:rPr>
          <w:rFonts w:ascii="Times New Roman" w:hAnsi="Times New Roman"/>
        </w:rPr>
        <w:t xml:space="preserve"> perfectionism, one that he insists is relevant to moral </w:t>
      </w:r>
      <w:r>
        <w:rPr>
          <w:rFonts w:ascii="Times New Roman" w:hAnsi="Times New Roman"/>
        </w:rPr>
        <w:lastRenderedPageBreak/>
        <w:t>and political life. Most contemporary thinkers follow Rawls in dismissing perfectionism as elitist and anti-democratic.</w:t>
      </w:r>
      <w:r>
        <w:rPr>
          <w:rFonts w:ascii="Times New Roman" w:eastAsia="Times New Roman" w:hAnsi="Times New Roman" w:cs="Times New Roman"/>
          <w:vertAlign w:val="superscript"/>
        </w:rPr>
        <w:footnoteReference w:id="31"/>
      </w:r>
      <w:r>
        <w:rPr>
          <w:rFonts w:ascii="Times New Roman" w:hAnsi="Times New Roman"/>
        </w:rPr>
        <w:t xml:space="preserve"> Yet Cavell thinks that our modern neoliberal culture is a far greater threat to democracy and equality than perfectionism. From Thoreau</w:t>
      </w:r>
      <w:r w:rsidR="00E813C2">
        <w:rPr>
          <w:rFonts w:ascii="Times New Roman" w:hAnsi="Times New Roman"/>
        </w:rPr>
        <w:t>,</w:t>
      </w:r>
      <w:r>
        <w:rPr>
          <w:rFonts w:ascii="Times New Roman" w:hAnsi="Times New Roman"/>
        </w:rPr>
        <w:t xml:space="preserve"> Cavell takes the insight that </w:t>
      </w:r>
      <w:r w:rsidR="00E813C2">
        <w:rPr>
          <w:rFonts w:ascii="Times New Roman" w:hAnsi="Times New Roman"/>
        </w:rPr>
        <w:t>the</w:t>
      </w:r>
      <w:r>
        <w:rPr>
          <w:rFonts w:ascii="Times New Roman" w:hAnsi="Times New Roman"/>
        </w:rPr>
        <w:t xml:space="preserve"> great threats </w:t>
      </w:r>
      <w:r w:rsidR="009F1B90" w:rsidRPr="002D284B">
        <w:rPr>
          <w:rFonts w:ascii="Times New Roman" w:hAnsi="Times New Roman"/>
        </w:rPr>
        <w:t>created by</w:t>
      </w:r>
      <w:r w:rsidR="009F1B90">
        <w:rPr>
          <w:rFonts w:ascii="Times New Roman" w:hAnsi="Times New Roman"/>
          <w:b/>
        </w:rPr>
        <w:t xml:space="preserve"> </w:t>
      </w:r>
      <w:r>
        <w:rPr>
          <w:rFonts w:ascii="Times New Roman" w:hAnsi="Times New Roman"/>
        </w:rPr>
        <w:t>the newly emerging capitalist and democratic society of</w:t>
      </w:r>
      <w:r w:rsidR="009F1B90">
        <w:rPr>
          <w:rFonts w:ascii="Times New Roman" w:hAnsi="Times New Roman"/>
        </w:rPr>
        <w:t xml:space="preserve"> </w:t>
      </w:r>
      <w:r w:rsidR="00E813C2">
        <w:rPr>
          <w:rFonts w:ascii="Times New Roman" w:hAnsi="Times New Roman"/>
        </w:rPr>
        <w:t>nineteenth-</w:t>
      </w:r>
      <w:r>
        <w:rPr>
          <w:rFonts w:ascii="Times New Roman" w:hAnsi="Times New Roman"/>
        </w:rPr>
        <w:t>century America (</w:t>
      </w:r>
      <w:r w:rsidRPr="002D284B">
        <w:rPr>
          <w:rFonts w:ascii="Times New Roman" w:hAnsi="Times New Roman"/>
        </w:rPr>
        <w:t>threat</w:t>
      </w:r>
      <w:r w:rsidR="009F1B90" w:rsidRPr="002D284B">
        <w:rPr>
          <w:rFonts w:ascii="Times New Roman" w:hAnsi="Times New Roman"/>
        </w:rPr>
        <w:t>s</w:t>
      </w:r>
      <w:r w:rsidRPr="002D284B">
        <w:rPr>
          <w:rFonts w:ascii="Times New Roman" w:hAnsi="Times New Roman"/>
        </w:rPr>
        <w:t xml:space="preserve"> that only </w:t>
      </w:r>
      <w:r w:rsidR="009F1B90" w:rsidRPr="002D284B">
        <w:rPr>
          <w:rFonts w:ascii="Times New Roman" w:hAnsi="Times New Roman"/>
        </w:rPr>
        <w:t>intensify</w:t>
      </w:r>
      <w:r w:rsidR="009F1B90">
        <w:rPr>
          <w:rFonts w:ascii="Times New Roman" w:hAnsi="Times New Roman"/>
          <w:b/>
        </w:rPr>
        <w:t xml:space="preserve"> </w:t>
      </w:r>
      <w:r>
        <w:rPr>
          <w:rFonts w:ascii="Times New Roman" w:hAnsi="Times New Roman"/>
        </w:rPr>
        <w:t xml:space="preserve">in the later part of the </w:t>
      </w:r>
      <w:r w:rsidR="00D14464">
        <w:rPr>
          <w:rFonts w:ascii="Times New Roman" w:hAnsi="Times New Roman"/>
        </w:rPr>
        <w:t>twentieth</w:t>
      </w:r>
      <w:r>
        <w:rPr>
          <w:rFonts w:ascii="Times New Roman" w:hAnsi="Times New Roman"/>
        </w:rPr>
        <w:t xml:space="preserve"> century) </w:t>
      </w:r>
      <w:r w:rsidR="00307FE3">
        <w:rPr>
          <w:rFonts w:ascii="Times New Roman" w:hAnsi="Times New Roman"/>
        </w:rPr>
        <w:t xml:space="preserve">are </w:t>
      </w:r>
      <w:r>
        <w:rPr>
          <w:rFonts w:ascii="Times New Roman" w:hAnsi="Times New Roman"/>
        </w:rPr>
        <w:t>individual self-estrangement and conformism. Thoreau famously diagnoses these ills as “lives of quiet desperation.”</w:t>
      </w:r>
      <w:r>
        <w:rPr>
          <w:rFonts w:ascii="Times New Roman" w:eastAsia="Times New Roman" w:hAnsi="Times New Roman" w:cs="Times New Roman"/>
          <w:vertAlign w:val="superscript"/>
        </w:rPr>
        <w:footnoteReference w:id="32"/>
      </w:r>
      <w:r>
        <w:rPr>
          <w:rFonts w:ascii="Times New Roman" w:hAnsi="Times New Roman"/>
        </w:rPr>
        <w:t xml:space="preserve"> On Cavell’s reading, “Thoreau’s task in </w:t>
      </w:r>
      <w:r>
        <w:rPr>
          <w:rFonts w:ascii="Times New Roman" w:hAnsi="Times New Roman"/>
          <w:i/>
          <w:iCs/>
        </w:rPr>
        <w:t>Walden</w:t>
      </w:r>
      <w:r>
        <w:rPr>
          <w:rFonts w:ascii="Times New Roman" w:hAnsi="Times New Roman"/>
        </w:rPr>
        <w:t xml:space="preserve"> is to teach us how to wake up; and to do that</w:t>
      </w:r>
      <w:r w:rsidR="005710B3">
        <w:rPr>
          <w:rFonts w:ascii="Times New Roman" w:hAnsi="Times New Roman"/>
        </w:rPr>
        <w:t>,</w:t>
      </w:r>
      <w:r>
        <w:rPr>
          <w:rFonts w:ascii="Times New Roman" w:hAnsi="Times New Roman"/>
        </w:rPr>
        <w:t xml:space="preserve"> he must first demonstrate to us th</w:t>
      </w:r>
      <w:r w:rsidR="005710B3">
        <w:rPr>
          <w:rFonts w:ascii="Times New Roman" w:hAnsi="Times New Roman"/>
        </w:rPr>
        <w:t>at</w:t>
      </w:r>
      <w:r>
        <w:rPr>
          <w:rFonts w:ascii="Times New Roman" w:hAnsi="Times New Roman"/>
        </w:rPr>
        <w:t xml:space="preserve"> we are sleepwalkers, that the lives we lead are not yet our own</w:t>
      </w:r>
      <w:r w:rsidR="00D514A2">
        <w:rPr>
          <w:rFonts w:ascii="Times New Roman" w:hAnsi="Times New Roman"/>
        </w:rPr>
        <w:t>”</w:t>
      </w:r>
      <w:r>
        <w:rPr>
          <w:rFonts w:ascii="Times New Roman" w:hAnsi="Times New Roman"/>
          <w:lang w:val="nl-NL"/>
        </w:rPr>
        <w:t xml:space="preserve"> (BWA 156)</w:t>
      </w:r>
      <w:r>
        <w:rPr>
          <w:rFonts w:ascii="Times New Roman" w:hAnsi="Times New Roman"/>
        </w:rPr>
        <w:t>. For Thoreau</w:t>
      </w:r>
      <w:r w:rsidR="00F21028">
        <w:rPr>
          <w:rFonts w:ascii="Times New Roman" w:hAnsi="Times New Roman"/>
        </w:rPr>
        <w:t>,</w:t>
      </w:r>
      <w:r>
        <w:rPr>
          <w:rFonts w:ascii="Times New Roman" w:hAnsi="Times New Roman"/>
        </w:rPr>
        <w:t xml:space="preserve"> “slee</w:t>
      </w:r>
      <w:r w:rsidR="002D284B">
        <w:rPr>
          <w:rFonts w:ascii="Times New Roman" w:hAnsi="Times New Roman"/>
        </w:rPr>
        <w:t xml:space="preserve">p </w:t>
      </w:r>
      <w:r w:rsidR="00151E1B">
        <w:rPr>
          <w:rFonts w:ascii="Times New Roman" w:hAnsi="Times New Roman"/>
        </w:rPr>
        <w:t xml:space="preserve">. . . </w:t>
      </w:r>
      <w:r>
        <w:rPr>
          <w:rFonts w:ascii="Times New Roman" w:hAnsi="Times New Roman"/>
        </w:rPr>
        <w:t>is a form of abstraction from reality”</w:t>
      </w:r>
      <w:r>
        <w:rPr>
          <w:rFonts w:ascii="Times New Roman" w:hAnsi="Times New Roman"/>
          <w:lang w:val="nl-NL"/>
        </w:rPr>
        <w:t xml:space="preserve"> (BWA 158),</w:t>
      </w:r>
      <w:r>
        <w:rPr>
          <w:rFonts w:ascii="Times New Roman" w:hAnsi="Times New Roman"/>
        </w:rPr>
        <w:t xml:space="preserve"> the abstraction that Cavell equates with flights from the ordinary and our impulse </w:t>
      </w:r>
      <w:r w:rsidR="008B69D0">
        <w:rPr>
          <w:rFonts w:ascii="Times New Roman" w:hAnsi="Times New Roman"/>
        </w:rPr>
        <w:t>toward</w:t>
      </w:r>
      <w:r>
        <w:rPr>
          <w:rFonts w:ascii="Times New Roman" w:hAnsi="Times New Roman"/>
        </w:rPr>
        <w:t xml:space="preserve"> </w:t>
      </w:r>
      <w:r w:rsidR="00540FE1">
        <w:rPr>
          <w:rFonts w:ascii="Times New Roman" w:hAnsi="Times New Roman"/>
        </w:rPr>
        <w:t>skep</w:t>
      </w:r>
      <w:r>
        <w:rPr>
          <w:rFonts w:ascii="Times New Roman" w:hAnsi="Times New Roman"/>
        </w:rPr>
        <w:t>ticism. Waking up, in Thoreau’s terms, means paying attention to the ordinary, noticing what we say when, and meaning every word we say</w:t>
      </w:r>
      <w:r>
        <w:rPr>
          <w:rFonts w:ascii="Times New Roman" w:hAnsi="Times New Roman"/>
          <w:lang w:val="nl-NL"/>
        </w:rPr>
        <w:t xml:space="preserve"> (BWA 42)</w:t>
      </w:r>
      <w:r>
        <w:rPr>
          <w:rFonts w:ascii="Times New Roman" w:hAnsi="Times New Roman"/>
        </w:rPr>
        <w:t>. Norris points out the similarities between Thoreau’s call to awake</w:t>
      </w:r>
      <w:r w:rsidR="00C809E2" w:rsidRPr="00C809E2">
        <w:rPr>
          <w:rFonts w:ascii="Times New Roman" w:hAnsi="Times New Roman"/>
        </w:rPr>
        <w:t>n</w:t>
      </w:r>
      <w:r>
        <w:rPr>
          <w:rFonts w:ascii="Times New Roman" w:hAnsi="Times New Roman"/>
        </w:rPr>
        <w:t xml:space="preserve"> to the present day and other perfectionist philosophers such as Socrates and Heidegger. In Socrates’ dictum that the unexamined life is not worth living,</w:t>
      </w:r>
      <w:r>
        <w:rPr>
          <w:rFonts w:ascii="Times New Roman" w:eastAsia="Times New Roman" w:hAnsi="Times New Roman" w:cs="Times New Roman"/>
          <w:vertAlign w:val="superscript"/>
        </w:rPr>
        <w:footnoteReference w:id="33"/>
      </w:r>
      <w:r>
        <w:rPr>
          <w:rFonts w:ascii="Times New Roman" w:hAnsi="Times New Roman"/>
        </w:rPr>
        <w:t xml:space="preserve"> only those who have scrutinized their own lives can wake up, and only those who are awake can then spur others to wake up</w:t>
      </w:r>
      <w:r w:rsidR="00151E1B">
        <w:rPr>
          <w:rFonts w:ascii="Times New Roman" w:hAnsi="Times New Roman"/>
        </w:rPr>
        <w:t>,</w:t>
      </w:r>
      <w:r>
        <w:rPr>
          <w:rFonts w:ascii="Times New Roman" w:hAnsi="Times New Roman"/>
        </w:rPr>
        <w:t xml:space="preserve"> too.</w:t>
      </w:r>
    </w:p>
    <w:p w14:paraId="58B8206E" w14:textId="1110817C" w:rsidR="00670CC8" w:rsidRDefault="006E67FC">
      <w:pPr>
        <w:pStyle w:val="ListParagraph"/>
        <w:spacing w:line="480" w:lineRule="auto"/>
        <w:ind w:left="0"/>
        <w:rPr>
          <w:rFonts w:ascii="Times New Roman" w:eastAsia="Times New Roman" w:hAnsi="Times New Roman" w:cs="Times New Roman"/>
        </w:rPr>
      </w:pPr>
      <w:r>
        <w:rPr>
          <w:rFonts w:ascii="Times New Roman" w:eastAsia="Times New Roman" w:hAnsi="Times New Roman" w:cs="Times New Roman"/>
        </w:rPr>
        <w:tab/>
        <w:t>More surprising, perhaps, is the link between Thoreau and Heidegger. Heidegger wrote little of politics</w:t>
      </w:r>
      <w:r w:rsidR="00F21028">
        <w:rPr>
          <w:rFonts w:ascii="Times New Roman" w:eastAsia="Times New Roman" w:hAnsi="Times New Roman" w:cs="Times New Roman"/>
        </w:rPr>
        <w:t>,</w:t>
      </w:r>
      <w:r>
        <w:rPr>
          <w:rFonts w:ascii="Times New Roman" w:eastAsia="Times New Roman" w:hAnsi="Times New Roman" w:cs="Times New Roman"/>
        </w:rPr>
        <w:t xml:space="preserve"> and his personal politics were anything but democratic. Yet </w:t>
      </w:r>
      <w:r w:rsidR="00D631E6">
        <w:rPr>
          <w:rFonts w:ascii="Times New Roman" w:eastAsia="Times New Roman" w:hAnsi="Times New Roman" w:cs="Times New Roman"/>
        </w:rPr>
        <w:t>his</w:t>
      </w:r>
      <w:r>
        <w:rPr>
          <w:rFonts w:ascii="Times New Roman" w:hAnsi="Times New Roman"/>
        </w:rPr>
        <w:t xml:space="preserve"> existentialist philosophy did embody a perfectionist ethic. In particular, Heidegger’s claim that our inauthentic tendency to be caught by the “average everydayness” of the They (</w:t>
      </w:r>
      <w:r>
        <w:rPr>
          <w:rFonts w:ascii="Times New Roman" w:hAnsi="Times New Roman"/>
          <w:i/>
          <w:iCs/>
        </w:rPr>
        <w:t>das Man</w:t>
      </w:r>
      <w:r>
        <w:rPr>
          <w:rFonts w:ascii="Times New Roman" w:hAnsi="Times New Roman"/>
        </w:rPr>
        <w:t xml:space="preserve">) can only be </w:t>
      </w:r>
      <w:r>
        <w:rPr>
          <w:rFonts w:ascii="Times New Roman" w:hAnsi="Times New Roman"/>
        </w:rPr>
        <w:lastRenderedPageBreak/>
        <w:t>countered by an authentic attunement to the everyday</w:t>
      </w:r>
      <w:r w:rsidR="00ED0518" w:rsidRPr="00092AA9">
        <w:rPr>
          <w:rStyle w:val="FootnoteReference"/>
          <w:rFonts w:ascii="Times New Roman" w:hAnsi="Times New Roman"/>
        </w:rPr>
        <w:footnoteReference w:id="34"/>
      </w:r>
      <w:r>
        <w:rPr>
          <w:rFonts w:ascii="Times New Roman" w:hAnsi="Times New Roman"/>
          <w:lang w:val="nl-NL"/>
        </w:rPr>
        <w:t xml:space="preserve"> </w:t>
      </w:r>
      <w:r>
        <w:rPr>
          <w:rFonts w:ascii="Times New Roman" w:hAnsi="Times New Roman"/>
        </w:rPr>
        <w:t>shares Thoreau’s diagnosis that the ill of modern mass society is our self-alienation</w:t>
      </w:r>
      <w:r w:rsidR="00E0447C" w:rsidRPr="002D284B">
        <w:rPr>
          <w:rFonts w:ascii="Times New Roman" w:hAnsi="Times New Roman"/>
        </w:rPr>
        <w:t>.</w:t>
      </w:r>
      <w:r w:rsidRPr="002D284B">
        <w:rPr>
          <w:rFonts w:ascii="Times New Roman" w:hAnsi="Times New Roman"/>
        </w:rPr>
        <w:t xml:space="preserve"> </w:t>
      </w:r>
      <w:r w:rsidR="00E0447C" w:rsidRPr="002D284B">
        <w:rPr>
          <w:rFonts w:ascii="Times New Roman" w:hAnsi="Times New Roman"/>
        </w:rPr>
        <w:t>A</w:t>
      </w:r>
      <w:r w:rsidRPr="002D284B">
        <w:rPr>
          <w:rFonts w:ascii="Times New Roman" w:hAnsi="Times New Roman"/>
        </w:rPr>
        <w:t xml:space="preserve">nd </w:t>
      </w:r>
      <w:r w:rsidR="00ED0518" w:rsidRPr="002D284B">
        <w:rPr>
          <w:rFonts w:ascii="Times New Roman" w:hAnsi="Times New Roman"/>
        </w:rPr>
        <w:t xml:space="preserve">both </w:t>
      </w:r>
      <w:r w:rsidR="00E0447C" w:rsidRPr="002D284B">
        <w:rPr>
          <w:rFonts w:ascii="Times New Roman" w:hAnsi="Times New Roman"/>
        </w:rPr>
        <w:t>Heidegger</w:t>
      </w:r>
      <w:r w:rsidRPr="002D284B">
        <w:rPr>
          <w:rFonts w:ascii="Times New Roman" w:hAnsi="Times New Roman"/>
        </w:rPr>
        <w:t xml:space="preserve"> and </w:t>
      </w:r>
      <w:r w:rsidR="00E0447C" w:rsidRPr="002D284B">
        <w:rPr>
          <w:rFonts w:ascii="Times New Roman" w:hAnsi="Times New Roman"/>
        </w:rPr>
        <w:t xml:space="preserve">Thoreau </w:t>
      </w:r>
      <w:r w:rsidRPr="002D284B">
        <w:rPr>
          <w:rFonts w:ascii="Times New Roman" w:hAnsi="Times New Roman"/>
        </w:rPr>
        <w:t>propose</w:t>
      </w:r>
      <w:r>
        <w:rPr>
          <w:rFonts w:ascii="Times New Roman" w:hAnsi="Times New Roman"/>
        </w:rPr>
        <w:t xml:space="preserve"> a similar cure</w:t>
      </w:r>
      <w:r w:rsidR="00AB5E1C">
        <w:rPr>
          <w:rFonts w:ascii="Times New Roman" w:hAnsi="Times New Roman"/>
        </w:rPr>
        <w:t xml:space="preserve"> </w:t>
      </w:r>
      <w:r w:rsidR="00AB5E1C">
        <w:rPr>
          <w:rFonts w:ascii="Times New Roman" w:hAnsi="Times New Roman"/>
          <w:lang w:val="nl-NL"/>
        </w:rPr>
        <w:t>(BWA 168)</w:t>
      </w:r>
      <w:r>
        <w:rPr>
          <w:rFonts w:ascii="Times New Roman" w:hAnsi="Times New Roman"/>
        </w:rPr>
        <w:t>. Thoreau, as Cavell notes, shares these “philosophical configurations [with] Heidegger, while rev</w:t>
      </w:r>
      <w:r w:rsidR="00142DCD">
        <w:rPr>
          <w:rFonts w:ascii="Times New Roman" w:hAnsi="Times New Roman"/>
        </w:rPr>
        <w:t xml:space="preserve">ersing his political </w:t>
      </w:r>
      <w:r w:rsidR="00142DCD" w:rsidRPr="002D284B">
        <w:rPr>
          <w:rFonts w:ascii="Times New Roman" w:hAnsi="Times New Roman"/>
        </w:rPr>
        <w:t>sensibilities</w:t>
      </w:r>
      <w:r w:rsidR="008B69D0">
        <w:rPr>
          <w:rFonts w:ascii="Times New Roman" w:hAnsi="Times New Roman"/>
        </w:rPr>
        <w:t>.”</w:t>
      </w:r>
      <w:r>
        <w:rPr>
          <w:rFonts w:ascii="Times New Roman" w:eastAsia="Times New Roman" w:hAnsi="Times New Roman" w:cs="Times New Roman"/>
          <w:vertAlign w:val="superscript"/>
        </w:rPr>
        <w:footnoteReference w:id="35"/>
      </w:r>
      <w:r>
        <w:rPr>
          <w:rFonts w:ascii="Times New Roman" w:hAnsi="Times New Roman"/>
        </w:rPr>
        <w:t xml:space="preserve"> The crucial differences are to whom the two texts </w:t>
      </w:r>
      <w:r>
        <w:rPr>
          <w:rFonts w:ascii="Times New Roman" w:hAnsi="Times New Roman"/>
          <w:i/>
          <w:iCs/>
        </w:rPr>
        <w:t>Being and Time</w:t>
      </w:r>
      <w:r>
        <w:rPr>
          <w:rFonts w:ascii="Times New Roman" w:hAnsi="Times New Roman"/>
        </w:rPr>
        <w:t xml:space="preserve"> and </w:t>
      </w:r>
      <w:r>
        <w:rPr>
          <w:rFonts w:ascii="Times New Roman" w:hAnsi="Times New Roman"/>
          <w:i/>
          <w:iCs/>
        </w:rPr>
        <w:t xml:space="preserve">Walden </w:t>
      </w:r>
      <w:r>
        <w:rPr>
          <w:rFonts w:ascii="Times New Roman" w:hAnsi="Times New Roman"/>
        </w:rPr>
        <w:t>are addressed and how the two philosophers see their relation to their fellow citizens. Heidegger writes to a philosophical audience and in a manner that is notoriously alienating to all but the most advanced philosophical readers</w:t>
      </w:r>
      <w:r w:rsidR="00307FE3">
        <w:rPr>
          <w:rFonts w:ascii="Times New Roman" w:hAnsi="Times New Roman"/>
        </w:rPr>
        <w:t>,</w:t>
      </w:r>
      <w:r>
        <w:rPr>
          <w:rFonts w:ascii="Times New Roman" w:hAnsi="Times New Roman"/>
        </w:rPr>
        <w:t xml:space="preserve"> whereas Thoreau writes to his</w:t>
      </w:r>
      <w:r w:rsidR="00EE39FD">
        <w:rPr>
          <w:rFonts w:ascii="Times New Roman" w:hAnsi="Times New Roman"/>
        </w:rPr>
        <w:t xml:space="preserve"> </w:t>
      </w:r>
      <w:r w:rsidR="00320482" w:rsidRPr="00092AA9">
        <w:rPr>
          <w:rFonts w:ascii="Times New Roman" w:hAnsi="Times New Roman"/>
        </w:rPr>
        <w:t>fellow townspeople</w:t>
      </w:r>
      <w:r w:rsidR="00320482">
        <w:rPr>
          <w:rFonts w:ascii="Times New Roman" w:hAnsi="Times New Roman"/>
        </w:rPr>
        <w:t xml:space="preserve"> </w:t>
      </w:r>
      <w:r>
        <w:rPr>
          <w:rFonts w:ascii="Times New Roman" w:hAnsi="Times New Roman"/>
        </w:rPr>
        <w:t>in a manner that is open to all. The fact that the more obtuse of the two philosophers is the anti-democratic one, and that the anti-democratic philosopher is the one taken more seriously today by professional philosophers</w:t>
      </w:r>
      <w:r w:rsidR="00EE39FD">
        <w:rPr>
          <w:rFonts w:ascii="Times New Roman" w:hAnsi="Times New Roman"/>
        </w:rPr>
        <w:t>,</w:t>
      </w:r>
      <w:r>
        <w:rPr>
          <w:rFonts w:ascii="Times New Roman" w:hAnsi="Times New Roman"/>
        </w:rPr>
        <w:t xml:space="preserve"> is not trivial. Heidegger seeks to awaken the philosopher and turn</w:t>
      </w:r>
      <w:r w:rsidR="00320482">
        <w:rPr>
          <w:rFonts w:ascii="Times New Roman" w:hAnsi="Times New Roman"/>
        </w:rPr>
        <w:t xml:space="preserve"> him</w:t>
      </w:r>
      <w:r>
        <w:rPr>
          <w:rFonts w:ascii="Times New Roman" w:hAnsi="Times New Roman"/>
        </w:rPr>
        <w:t xml:space="preserve"> away from and plac</w:t>
      </w:r>
      <w:r w:rsidR="00D56062">
        <w:rPr>
          <w:rFonts w:ascii="Times New Roman" w:hAnsi="Times New Roman"/>
        </w:rPr>
        <w:t>e</w:t>
      </w:r>
      <w:r w:rsidR="00320482">
        <w:rPr>
          <w:rFonts w:ascii="Times New Roman" w:hAnsi="Times New Roman"/>
        </w:rPr>
        <w:t xml:space="preserve"> him</w:t>
      </w:r>
      <w:r w:rsidR="00D56062" w:rsidRPr="00D56062">
        <w:rPr>
          <w:rFonts w:ascii="Times New Roman" w:hAnsi="Times New Roman"/>
          <w:b/>
        </w:rPr>
        <w:t xml:space="preserve"> </w:t>
      </w:r>
      <w:r>
        <w:rPr>
          <w:rFonts w:ascii="Times New Roman" w:hAnsi="Times New Roman"/>
        </w:rPr>
        <w:t>over “the They</w:t>
      </w:r>
      <w:r w:rsidR="00307FE3">
        <w:rPr>
          <w:rFonts w:ascii="Times New Roman" w:hAnsi="Times New Roman"/>
        </w:rPr>
        <w:t>,</w:t>
      </w:r>
      <w:r>
        <w:rPr>
          <w:rFonts w:ascii="Times New Roman" w:hAnsi="Times New Roman"/>
        </w:rPr>
        <w:t>” whereas Thoreau is trying to wake all of his fellow citizens. Hence</w:t>
      </w:r>
      <w:r w:rsidR="00EE39FD">
        <w:rPr>
          <w:rFonts w:ascii="Times New Roman" w:hAnsi="Times New Roman"/>
        </w:rPr>
        <w:t>,</w:t>
      </w:r>
      <w:r>
        <w:rPr>
          <w:rFonts w:ascii="Times New Roman" w:hAnsi="Times New Roman"/>
        </w:rPr>
        <w:t xml:space="preserve"> Heidegger’s perfectionist politics embodies the elitist</w:t>
      </w:r>
      <w:r w:rsidR="00307FE3">
        <w:rPr>
          <w:rFonts w:ascii="Times New Roman" w:hAnsi="Times New Roman"/>
        </w:rPr>
        <w:t>,</w:t>
      </w:r>
      <w:r>
        <w:rPr>
          <w:rFonts w:ascii="Times New Roman" w:hAnsi="Times New Roman"/>
        </w:rPr>
        <w:t xml:space="preserve"> anti-democratic tendencies that concern critics of perfection like Rawls, whereas Thoreau shows Cavell, who in turn shows us, that the </w:t>
      </w:r>
      <w:r w:rsidRPr="00C31115">
        <w:rPr>
          <w:rFonts w:ascii="Times New Roman" w:hAnsi="Times New Roman"/>
        </w:rPr>
        <w:t>perfection</w:t>
      </w:r>
      <w:r w:rsidR="00C31115" w:rsidRPr="00092AA9">
        <w:rPr>
          <w:rFonts w:ascii="Times New Roman" w:hAnsi="Times New Roman"/>
        </w:rPr>
        <w:t>ist</w:t>
      </w:r>
      <w:r w:rsidRPr="00092AA9">
        <w:rPr>
          <w:rFonts w:ascii="Times New Roman" w:hAnsi="Times New Roman"/>
        </w:rPr>
        <w:t xml:space="preserve"> </w:t>
      </w:r>
      <w:r>
        <w:rPr>
          <w:rFonts w:ascii="Times New Roman" w:hAnsi="Times New Roman"/>
        </w:rPr>
        <w:t>impulse to awake</w:t>
      </w:r>
      <w:r w:rsidR="00EE39FD">
        <w:rPr>
          <w:rFonts w:ascii="Times New Roman" w:hAnsi="Times New Roman"/>
        </w:rPr>
        <w:t>n</w:t>
      </w:r>
      <w:r>
        <w:rPr>
          <w:rFonts w:ascii="Times New Roman" w:hAnsi="Times New Roman"/>
        </w:rPr>
        <w:t xml:space="preserve"> to our present day and present circumstances is a possibility open to</w:t>
      </w:r>
      <w:r w:rsidR="00C5157F">
        <w:rPr>
          <w:rFonts w:ascii="Times New Roman" w:hAnsi="Times New Roman"/>
        </w:rPr>
        <w:t xml:space="preserve"> </w:t>
      </w:r>
      <w:r w:rsidR="006D6409" w:rsidRPr="00092AA9">
        <w:rPr>
          <w:rFonts w:ascii="Times New Roman" w:hAnsi="Times New Roman"/>
        </w:rPr>
        <w:t>everyone</w:t>
      </w:r>
      <w:r>
        <w:rPr>
          <w:rFonts w:ascii="Times New Roman" w:hAnsi="Times New Roman"/>
        </w:rPr>
        <w:t>, regardless of their formal philosophical training and station in society. And the task of a democratic perfectionism is to awake</w:t>
      </w:r>
      <w:r w:rsidR="00C31115" w:rsidRPr="00C809E2">
        <w:rPr>
          <w:rFonts w:ascii="Times New Roman" w:hAnsi="Times New Roman"/>
        </w:rPr>
        <w:t>n</w:t>
      </w:r>
      <w:r>
        <w:rPr>
          <w:rFonts w:ascii="Times New Roman" w:hAnsi="Times New Roman"/>
        </w:rPr>
        <w:t xml:space="preserve"> our citizens so that they can become who they are (become their unattained yet attainable selves), and collectively the political culture can become what it is, can achieve its common good.</w:t>
      </w:r>
    </w:p>
    <w:p w14:paraId="2AC0F414" w14:textId="37F77E5E" w:rsidR="00670CC8" w:rsidRPr="00F24E78" w:rsidRDefault="006E67FC">
      <w:pPr>
        <w:pStyle w:val="ListParagraph"/>
        <w:spacing w:line="480" w:lineRule="auto"/>
        <w:ind w:left="0"/>
        <w:rPr>
          <w:rFonts w:ascii="Times New Roman" w:eastAsia="Times New Roman" w:hAnsi="Times New Roman" w:cs="Times New Roman"/>
          <w:b/>
          <w:color w:val="FF0000"/>
        </w:rPr>
      </w:pPr>
      <w:r>
        <w:rPr>
          <w:rFonts w:ascii="Times New Roman" w:eastAsia="Times New Roman" w:hAnsi="Times New Roman" w:cs="Times New Roman"/>
        </w:rPr>
        <w:tab/>
        <w:t>Norris closes his book by considering Cavell</w:t>
      </w:r>
      <w:r>
        <w:rPr>
          <w:rFonts w:ascii="Times New Roman" w:hAnsi="Times New Roman"/>
        </w:rPr>
        <w:t>’s engagement with Emerson</w:t>
      </w:r>
      <w:r w:rsidR="00B009DC">
        <w:rPr>
          <w:rFonts w:ascii="Times New Roman" w:hAnsi="Times New Roman"/>
        </w:rPr>
        <w:t>—</w:t>
      </w:r>
      <w:r>
        <w:rPr>
          <w:rFonts w:ascii="Times New Roman" w:hAnsi="Times New Roman"/>
        </w:rPr>
        <w:t xml:space="preserve">a thinker </w:t>
      </w:r>
      <w:r w:rsidR="00C809E2" w:rsidRPr="00C809E2">
        <w:rPr>
          <w:rFonts w:ascii="Times New Roman" w:hAnsi="Times New Roman"/>
        </w:rPr>
        <w:t>who</w:t>
      </w:r>
      <w:r>
        <w:rPr>
          <w:rFonts w:ascii="Times New Roman" w:hAnsi="Times New Roman"/>
        </w:rPr>
        <w:t xml:space="preserve"> Cavell had dismissed early in his career only to make him the central figure in his later engagement with </w:t>
      </w:r>
      <w:r w:rsidR="00540FE1">
        <w:rPr>
          <w:rFonts w:ascii="Times New Roman" w:hAnsi="Times New Roman"/>
        </w:rPr>
        <w:t>skep</w:t>
      </w:r>
      <w:r>
        <w:rPr>
          <w:rFonts w:ascii="Times New Roman" w:hAnsi="Times New Roman"/>
        </w:rPr>
        <w:t xml:space="preserve">ticism. Cavell’s turn to Emerson is a surprising place to look for </w:t>
      </w:r>
      <w:r>
        <w:rPr>
          <w:rFonts w:ascii="Times New Roman" w:hAnsi="Times New Roman"/>
        </w:rPr>
        <w:lastRenderedPageBreak/>
        <w:t>inspiration for a political philosophy. As Norris observes, “Emerson seems to hold politics at arm</w:t>
      </w:r>
      <w:r w:rsidR="004607FD" w:rsidRPr="00C809E2">
        <w:rPr>
          <w:rFonts w:ascii="Times New Roman" w:hAnsi="Times New Roman"/>
        </w:rPr>
        <w:t>’</w:t>
      </w:r>
      <w:r>
        <w:rPr>
          <w:rFonts w:ascii="Times New Roman" w:hAnsi="Times New Roman"/>
        </w:rPr>
        <w:t>s length”</w:t>
      </w:r>
      <w:r>
        <w:rPr>
          <w:rFonts w:ascii="Times New Roman" w:hAnsi="Times New Roman"/>
          <w:lang w:val="nl-NL"/>
        </w:rPr>
        <w:t xml:space="preserve"> (BWA 178).</w:t>
      </w:r>
      <w:r>
        <w:rPr>
          <w:rFonts w:ascii="Times New Roman" w:hAnsi="Times New Roman"/>
        </w:rPr>
        <w:t xml:space="preserve"> Politics, according to Emerson, is a spontaneous expression of individual morality</w:t>
      </w:r>
      <w:r>
        <w:rPr>
          <w:rFonts w:ascii="Times New Roman" w:hAnsi="Times New Roman"/>
          <w:lang w:val="nl-NL"/>
        </w:rPr>
        <w:t xml:space="preserve"> (BWA 182)</w:t>
      </w:r>
      <w:r>
        <w:rPr>
          <w:rFonts w:ascii="Times New Roman" w:hAnsi="Times New Roman"/>
        </w:rPr>
        <w:t>. Yet Norris argues that contemporary readers of Emerson miss his politics because they conflate individualism with individuality. Nineteenth</w:t>
      </w:r>
      <w:r w:rsidR="00307FE3">
        <w:rPr>
          <w:rFonts w:ascii="Times New Roman" w:hAnsi="Times New Roman"/>
        </w:rPr>
        <w:t>-</w:t>
      </w:r>
      <w:r>
        <w:rPr>
          <w:rFonts w:ascii="Times New Roman" w:hAnsi="Times New Roman"/>
        </w:rPr>
        <w:t>century liberals such as Mill, Tocqueville, and Emerson critiqued the newly emerging ideology of individualism as it turned individuals away from the public sphere and focused their attention on the narcissistic pursuit of private self-interest. Mill and Tocqueville both feared this new ideology of individualism would lead to a tyranny of the majority, a form of paternalism more despotic than the most absolutist of European monarchs.</w:t>
      </w:r>
      <w:r w:rsidR="00337F09">
        <w:rPr>
          <w:rStyle w:val="FootnoteReference"/>
          <w:rFonts w:ascii="Times New Roman" w:hAnsi="Times New Roman"/>
        </w:rPr>
        <w:footnoteReference w:id="36"/>
      </w:r>
      <w:r>
        <w:rPr>
          <w:rFonts w:ascii="Times New Roman" w:hAnsi="Times New Roman"/>
        </w:rPr>
        <w:t xml:space="preserve"> Individuality</w:t>
      </w:r>
      <w:r w:rsidR="00082319">
        <w:rPr>
          <w:rFonts w:ascii="Times New Roman" w:hAnsi="Times New Roman"/>
        </w:rPr>
        <w:t>,</w:t>
      </w:r>
      <w:r>
        <w:rPr>
          <w:rFonts w:ascii="Times New Roman" w:hAnsi="Times New Roman"/>
        </w:rPr>
        <w:t xml:space="preserve"> or as Emerson terms it, self-reliance, resists the forced conformity of individualism.</w:t>
      </w:r>
      <w:r w:rsidR="00DF6347" w:rsidRPr="0092068E">
        <w:rPr>
          <w:rStyle w:val="FootnoteReference"/>
          <w:rFonts w:ascii="Times New Roman" w:hAnsi="Times New Roman"/>
          <w:b/>
        </w:rPr>
        <w:footnoteReference w:id="37"/>
      </w:r>
      <w:r w:rsidR="00F24E78" w:rsidRPr="0092068E">
        <w:rPr>
          <w:rFonts w:ascii="Times New Roman" w:hAnsi="Times New Roman"/>
          <w:b/>
        </w:rPr>
        <w:t xml:space="preserve"> </w:t>
      </w:r>
    </w:p>
    <w:p w14:paraId="2CFB753C" w14:textId="1F97488E" w:rsidR="00EE39FD" w:rsidRDefault="006E67FC">
      <w:pPr>
        <w:pStyle w:val="Hoofdtekst"/>
        <w:spacing w:line="480" w:lineRule="auto"/>
        <w:rPr>
          <w:rFonts w:ascii="Times New Roman" w:hAnsi="Times New Roman"/>
        </w:rPr>
      </w:pPr>
      <w:r>
        <w:rPr>
          <w:rFonts w:ascii="Times New Roman" w:eastAsia="Times New Roman" w:hAnsi="Times New Roman" w:cs="Times New Roman"/>
        </w:rPr>
        <w:tab/>
        <w:t>Cavell recovers this Emersonian individuality and argues that it i</w:t>
      </w:r>
      <w:r w:rsidR="00092AA9">
        <w:rPr>
          <w:rFonts w:ascii="Times New Roman" w:eastAsia="Times New Roman" w:hAnsi="Times New Roman" w:cs="Times New Roman"/>
        </w:rPr>
        <w:t xml:space="preserve">s aversive to </w:t>
      </w:r>
      <w:r>
        <w:rPr>
          <w:rFonts w:ascii="Times New Roman" w:eastAsia="Times New Roman" w:hAnsi="Times New Roman" w:cs="Times New Roman"/>
        </w:rPr>
        <w:t>democracy. The self-reliant individual stands against democratic individualism in order to provoke others out of their conformism</w:t>
      </w:r>
      <w:r w:rsidR="00EE39FD">
        <w:rPr>
          <w:rFonts w:ascii="Times New Roman" w:eastAsia="Times New Roman" w:hAnsi="Times New Roman" w:cs="Times New Roman"/>
        </w:rPr>
        <w:t>,</w:t>
      </w:r>
      <w:r>
        <w:rPr>
          <w:rFonts w:ascii="Times New Roman" w:eastAsia="Times New Roman" w:hAnsi="Times New Roman" w:cs="Times New Roman"/>
        </w:rPr>
        <w:t xml:space="preserve"> and in so doing save</w:t>
      </w:r>
      <w:r w:rsidR="00EE39FD" w:rsidRPr="00092AA9">
        <w:rPr>
          <w:rFonts w:ascii="Times New Roman" w:eastAsia="Times New Roman" w:hAnsi="Times New Roman" w:cs="Times New Roman"/>
        </w:rPr>
        <w:t>s</w:t>
      </w:r>
      <w:r>
        <w:rPr>
          <w:rFonts w:ascii="Times New Roman" w:eastAsia="Times New Roman" w:hAnsi="Times New Roman" w:cs="Times New Roman"/>
        </w:rPr>
        <w:t xml:space="preserve"> democracy from itself. Cavell terms this the </w:t>
      </w:r>
      <w:r w:rsidR="0049303D">
        <w:rPr>
          <w:rFonts w:ascii="Times New Roman" w:hAnsi="Times New Roman"/>
        </w:rPr>
        <w:t>“Emersonian e</w:t>
      </w:r>
      <w:r>
        <w:rPr>
          <w:rFonts w:ascii="Times New Roman" w:hAnsi="Times New Roman"/>
        </w:rPr>
        <w:t>vent” and notes that the most distinctive feature of Emerson</w:t>
      </w:r>
      <w:r w:rsidR="00B009DC">
        <w:rPr>
          <w:rFonts w:ascii="Times New Roman" w:hAnsi="Times New Roman"/>
        </w:rPr>
        <w:t>—</w:t>
      </w:r>
      <w:r>
        <w:rPr>
          <w:rFonts w:ascii="Times New Roman" w:hAnsi="Times New Roman"/>
        </w:rPr>
        <w:t>his vocation as a writer</w:t>
      </w:r>
      <w:r w:rsidR="00B009DC">
        <w:rPr>
          <w:rFonts w:ascii="Times New Roman" w:hAnsi="Times New Roman"/>
        </w:rPr>
        <w:t>—</w:t>
      </w:r>
      <w:r>
        <w:rPr>
          <w:rFonts w:ascii="Times New Roman" w:hAnsi="Times New Roman"/>
        </w:rPr>
        <w:t>is something that he “undertakes and suffers”</w:t>
      </w:r>
      <w:r>
        <w:rPr>
          <w:rFonts w:ascii="Times New Roman" w:hAnsi="Times New Roman"/>
          <w:lang w:val="nl-NL"/>
        </w:rPr>
        <w:t xml:space="preserve"> (BWA 188).</w:t>
      </w:r>
      <w:r>
        <w:rPr>
          <w:rFonts w:ascii="Times New Roman" w:hAnsi="Times New Roman"/>
        </w:rPr>
        <w:t xml:space="preserve"> Freedom, for Cavell, is only possible if individuals undertake and suffer. There are crucial affinities between this understanding of freedom and the Kantian one of “freedom [as] obeying the law we give </w:t>
      </w:r>
      <w:r w:rsidR="00337F09" w:rsidRPr="00092AA9">
        <w:rPr>
          <w:rFonts w:ascii="Times New Roman" w:hAnsi="Times New Roman"/>
        </w:rPr>
        <w:t>to</w:t>
      </w:r>
      <w:r w:rsidR="00337F09">
        <w:rPr>
          <w:rFonts w:ascii="Times New Roman" w:hAnsi="Times New Roman"/>
          <w:b/>
        </w:rPr>
        <w:t xml:space="preserve"> </w:t>
      </w:r>
      <w:r>
        <w:rPr>
          <w:rFonts w:ascii="Times New Roman" w:hAnsi="Times New Roman"/>
        </w:rPr>
        <w:t>ourselves, which is to say: freedom is autonomy.”</w:t>
      </w:r>
      <w:r>
        <w:rPr>
          <w:rFonts w:ascii="Times New Roman" w:eastAsia="Times New Roman" w:hAnsi="Times New Roman" w:cs="Times New Roman"/>
          <w:vertAlign w:val="superscript"/>
        </w:rPr>
        <w:footnoteReference w:id="38"/>
      </w:r>
      <w:r>
        <w:rPr>
          <w:rFonts w:ascii="Times New Roman" w:hAnsi="Times New Roman"/>
        </w:rPr>
        <w:t xml:space="preserve"> This is not the autonomy of a possessive individual seeking to dominate an external world</w:t>
      </w:r>
      <w:r w:rsidR="00066F62">
        <w:rPr>
          <w:rFonts w:ascii="Times New Roman" w:hAnsi="Times New Roman"/>
        </w:rPr>
        <w:t>.</w:t>
      </w:r>
      <w:r>
        <w:rPr>
          <w:rFonts w:ascii="Times New Roman" w:hAnsi="Times New Roman"/>
        </w:rPr>
        <w:t xml:space="preserve"> </w:t>
      </w:r>
      <w:r w:rsidR="00066F62" w:rsidRPr="00092AA9">
        <w:rPr>
          <w:rFonts w:ascii="Times New Roman" w:hAnsi="Times New Roman"/>
        </w:rPr>
        <w:t>Rather,</w:t>
      </w:r>
      <w:r w:rsidR="00066F62">
        <w:rPr>
          <w:rFonts w:ascii="Times New Roman" w:hAnsi="Times New Roman"/>
          <w:b/>
        </w:rPr>
        <w:t xml:space="preserve"> </w:t>
      </w:r>
      <w:r>
        <w:rPr>
          <w:rFonts w:ascii="Times New Roman" w:hAnsi="Times New Roman"/>
        </w:rPr>
        <w:t xml:space="preserve">it is an autonomy achieved only through an acknowledgment of human finitude and a shift in our understanding of thinking from </w:t>
      </w:r>
      <w:r>
        <w:rPr>
          <w:rFonts w:ascii="Times New Roman" w:hAnsi="Times New Roman"/>
        </w:rPr>
        <w:lastRenderedPageBreak/>
        <w:t>knowledge to reception</w:t>
      </w:r>
      <w:r w:rsidR="00066F62">
        <w:rPr>
          <w:rFonts w:ascii="Times New Roman" w:hAnsi="Times New Roman"/>
        </w:rPr>
        <w:t>:</w:t>
      </w:r>
      <w:r>
        <w:rPr>
          <w:rFonts w:ascii="Times New Roman" w:hAnsi="Times New Roman"/>
        </w:rPr>
        <w:t xml:space="preserve"> “Receptivity is the mark of our finitude, </w:t>
      </w:r>
      <w:r w:rsidR="00337F09" w:rsidRPr="00066F62">
        <w:rPr>
          <w:rFonts w:ascii="Times New Roman" w:hAnsi="Times New Roman"/>
        </w:rPr>
        <w:t xml:space="preserve">of </w:t>
      </w:r>
      <w:r>
        <w:rPr>
          <w:rFonts w:ascii="Times New Roman" w:hAnsi="Times New Roman"/>
        </w:rPr>
        <w:t>the fact that, as beings that possess sensible rather than intellectual intuition, we are worldly creatures”</w:t>
      </w:r>
      <w:r>
        <w:rPr>
          <w:rFonts w:ascii="Times New Roman" w:hAnsi="Times New Roman"/>
          <w:lang w:val="nl-NL"/>
        </w:rPr>
        <w:t xml:space="preserve"> (BWA 188).</w:t>
      </w:r>
      <w:r>
        <w:rPr>
          <w:rFonts w:ascii="Times New Roman" w:hAnsi="Times New Roman"/>
        </w:rPr>
        <w:t xml:space="preserve"> </w:t>
      </w:r>
    </w:p>
    <w:p w14:paraId="47606E1E" w14:textId="7940AC8F" w:rsidR="00670CC8" w:rsidRPr="00763775" w:rsidRDefault="006E67FC" w:rsidP="0092068E">
      <w:pPr>
        <w:pStyle w:val="Hoofdtekst"/>
        <w:spacing w:line="480" w:lineRule="auto"/>
        <w:ind w:firstLine="720"/>
        <w:rPr>
          <w:rFonts w:ascii="Times New Roman" w:hAnsi="Times New Roman"/>
          <w:b/>
          <w:color w:val="FF0000"/>
        </w:rPr>
      </w:pPr>
      <w:r>
        <w:rPr>
          <w:rFonts w:ascii="Times New Roman" w:hAnsi="Times New Roman"/>
        </w:rPr>
        <w:t>Norri</w:t>
      </w:r>
      <w:r w:rsidR="00A744B2">
        <w:rPr>
          <w:rFonts w:ascii="Times New Roman" w:hAnsi="Times New Roman"/>
        </w:rPr>
        <w:t>s’</w:t>
      </w:r>
      <w:r>
        <w:rPr>
          <w:rFonts w:ascii="Times New Roman" w:hAnsi="Times New Roman"/>
        </w:rPr>
        <w:t xml:space="preserve"> turn to receptivity links Cavell’s understanding of freedom as autonomy with his early work on acknowledgment. Individualist political philosophies embody individualism and </w:t>
      </w:r>
      <w:r w:rsidR="00540FE1">
        <w:rPr>
          <w:rFonts w:ascii="Times New Roman" w:hAnsi="Times New Roman"/>
        </w:rPr>
        <w:t>skep</w:t>
      </w:r>
      <w:r>
        <w:rPr>
          <w:rFonts w:ascii="Times New Roman" w:hAnsi="Times New Roman"/>
        </w:rPr>
        <w:t xml:space="preserve">ticism. In an earlier piece on Cavell’s political philosophy, Norris more explicitly links </w:t>
      </w:r>
      <w:r w:rsidR="00066F62" w:rsidRPr="00092AA9">
        <w:rPr>
          <w:rFonts w:ascii="Times New Roman" w:hAnsi="Times New Roman"/>
        </w:rPr>
        <w:t xml:space="preserve">Cavell’s </w:t>
      </w:r>
      <w:r w:rsidR="00C94C22" w:rsidRPr="00092AA9">
        <w:rPr>
          <w:rFonts w:ascii="Times New Roman" w:hAnsi="Times New Roman"/>
        </w:rPr>
        <w:t>rejection of</w:t>
      </w:r>
      <w:r w:rsidR="00C94C22" w:rsidRPr="00AA104B">
        <w:rPr>
          <w:rFonts w:ascii="Times New Roman" w:hAnsi="Times New Roman"/>
          <w:b/>
        </w:rPr>
        <w:t xml:space="preserve"> </w:t>
      </w:r>
      <w:r>
        <w:rPr>
          <w:rFonts w:ascii="Times New Roman" w:hAnsi="Times New Roman"/>
        </w:rPr>
        <w:t xml:space="preserve">Hobbesian individualism to </w:t>
      </w:r>
      <w:r w:rsidR="00066F62" w:rsidRPr="00092AA9">
        <w:rPr>
          <w:rFonts w:ascii="Times New Roman" w:hAnsi="Times New Roman"/>
        </w:rPr>
        <w:t xml:space="preserve">his </w:t>
      </w:r>
      <w:r>
        <w:rPr>
          <w:rFonts w:ascii="Times New Roman" w:hAnsi="Times New Roman"/>
        </w:rPr>
        <w:t xml:space="preserve">critique of </w:t>
      </w:r>
      <w:r w:rsidR="00540FE1">
        <w:rPr>
          <w:rFonts w:ascii="Times New Roman" w:hAnsi="Times New Roman"/>
        </w:rPr>
        <w:t>skep</w:t>
      </w:r>
      <w:r>
        <w:rPr>
          <w:rFonts w:ascii="Times New Roman" w:hAnsi="Times New Roman"/>
        </w:rPr>
        <w:t>ticism.</w:t>
      </w:r>
      <w:r>
        <w:rPr>
          <w:rFonts w:ascii="Times New Roman" w:eastAsia="Times New Roman" w:hAnsi="Times New Roman" w:cs="Times New Roman"/>
          <w:vertAlign w:val="superscript"/>
        </w:rPr>
        <w:footnoteReference w:id="39"/>
      </w:r>
      <w:r>
        <w:rPr>
          <w:rFonts w:ascii="Times New Roman" w:hAnsi="Times New Roman"/>
        </w:rPr>
        <w:t xml:space="preserve"> The political philosophy of Hobbes in many ways embodies this </w:t>
      </w:r>
      <w:r w:rsidR="00540FE1">
        <w:rPr>
          <w:rFonts w:ascii="Times New Roman" w:hAnsi="Times New Roman"/>
        </w:rPr>
        <w:t>skep</w:t>
      </w:r>
      <w:r>
        <w:rPr>
          <w:rFonts w:ascii="Times New Roman" w:hAnsi="Times New Roman"/>
        </w:rPr>
        <w:t xml:space="preserve">ticism and atomism. Human beings in Hobbes’ state of nature find themselves unburdened with responsibilities </w:t>
      </w:r>
      <w:r w:rsidR="008B69D0">
        <w:rPr>
          <w:rFonts w:ascii="Times New Roman" w:hAnsi="Times New Roman"/>
        </w:rPr>
        <w:t>toward</w:t>
      </w:r>
      <w:r>
        <w:rPr>
          <w:rFonts w:ascii="Times New Roman" w:hAnsi="Times New Roman"/>
        </w:rPr>
        <w:t xml:space="preserve"> one another, and they also find themselves inhabiting a world in which ethics, words, proofs of logic, </w:t>
      </w:r>
      <w:r w:rsidR="008B389E" w:rsidRPr="00092AA9">
        <w:rPr>
          <w:rFonts w:ascii="Times New Roman" w:hAnsi="Times New Roman"/>
        </w:rPr>
        <w:t>and</w:t>
      </w:r>
      <w:r w:rsidR="008B389E">
        <w:rPr>
          <w:rFonts w:ascii="Times New Roman" w:hAnsi="Times New Roman"/>
        </w:rPr>
        <w:t xml:space="preserve"> </w:t>
      </w:r>
      <w:r>
        <w:rPr>
          <w:rFonts w:ascii="Times New Roman" w:hAnsi="Times New Roman"/>
        </w:rPr>
        <w:t>religious beliefs are all meaningless because there is no common agreement on the meanings of these things.</w:t>
      </w:r>
      <w:r w:rsidR="00337F09" w:rsidRPr="0037433D">
        <w:rPr>
          <w:rStyle w:val="FootnoteReference"/>
          <w:rFonts w:ascii="Times New Roman" w:hAnsi="Times New Roman"/>
          <w:b/>
        </w:rPr>
        <w:footnoteReference w:id="40"/>
      </w:r>
      <w:r>
        <w:rPr>
          <w:rFonts w:ascii="Times New Roman" w:hAnsi="Times New Roman"/>
        </w:rPr>
        <w:t xml:space="preserve"> Cavell proposes a social model of political subjectivity as opposed to the atomistic one developed by Hobbes. A central claim throughout Cavell’s writings is that one form of injustice arises when we fail to take responsibility for how we relate and respond to others, and part of his work is to </w:t>
      </w:r>
      <w:r w:rsidR="0099011C" w:rsidRPr="00092AA9">
        <w:rPr>
          <w:rFonts w:ascii="Times New Roman" w:hAnsi="Times New Roman"/>
        </w:rPr>
        <w:t>counteract</w:t>
      </w:r>
      <w:r w:rsidR="0099011C">
        <w:rPr>
          <w:rFonts w:ascii="Times New Roman" w:hAnsi="Times New Roman"/>
          <w:b/>
        </w:rPr>
        <w:t xml:space="preserve"> </w:t>
      </w:r>
      <w:r>
        <w:rPr>
          <w:rFonts w:ascii="Times New Roman" w:hAnsi="Times New Roman"/>
        </w:rPr>
        <w:t>this human tendency by cultivating a politics of acknowledgment.</w:t>
      </w:r>
      <w:r>
        <w:rPr>
          <w:rFonts w:ascii="Times New Roman" w:eastAsia="Times New Roman" w:hAnsi="Times New Roman" w:cs="Times New Roman"/>
          <w:vertAlign w:val="superscript"/>
        </w:rPr>
        <w:footnoteReference w:id="41"/>
      </w:r>
      <w:r>
        <w:rPr>
          <w:rFonts w:ascii="Times New Roman" w:hAnsi="Times New Roman"/>
        </w:rPr>
        <w:t xml:space="preserve"> Norris suggests toward the end of his work that in such a politics of acknowledgment or receptivity there is always the risk of failing to live in a wakeful state, in not being receptive to others. There is a tension in democratic life between the disappointment that a polity is always at risk of experiencing when it fails to enact freedom as autonomy and the hope “brought forth by national exemplars” that can provoke a polity into becoming who we are. Such exemplars may be inspiration figures such as </w:t>
      </w:r>
      <w:r w:rsidR="008B389E">
        <w:rPr>
          <w:rFonts w:ascii="Times New Roman" w:hAnsi="Times New Roman"/>
        </w:rPr>
        <w:t xml:space="preserve">Martin Luther </w:t>
      </w:r>
      <w:r>
        <w:rPr>
          <w:rFonts w:ascii="Times New Roman" w:hAnsi="Times New Roman"/>
        </w:rPr>
        <w:t>King</w:t>
      </w:r>
      <w:r w:rsidR="0099011C">
        <w:rPr>
          <w:rFonts w:ascii="Times New Roman" w:hAnsi="Times New Roman"/>
        </w:rPr>
        <w:t xml:space="preserve"> Jr.</w:t>
      </w:r>
      <w:r>
        <w:rPr>
          <w:rFonts w:ascii="Times New Roman" w:hAnsi="Times New Roman"/>
        </w:rPr>
        <w:t xml:space="preserve"> but might also (perhaps more importantly) be ordinary citizens</w:t>
      </w:r>
      <w:r w:rsidR="00DF6347">
        <w:rPr>
          <w:rFonts w:ascii="Times New Roman" w:hAnsi="Times New Roman"/>
        </w:rPr>
        <w:t>,</w:t>
      </w:r>
      <w:r>
        <w:rPr>
          <w:rFonts w:ascii="Times New Roman" w:hAnsi="Times New Roman"/>
        </w:rPr>
        <w:t xml:space="preserve"> who through their individuality provoke hope in </w:t>
      </w:r>
      <w:r w:rsidR="00CB721B">
        <w:rPr>
          <w:rFonts w:ascii="Times New Roman" w:hAnsi="Times New Roman"/>
        </w:rPr>
        <w:t xml:space="preserve">one </w:t>
      </w:r>
      <w:r w:rsidR="00CB721B">
        <w:rPr>
          <w:rFonts w:ascii="Times New Roman" w:hAnsi="Times New Roman"/>
        </w:rPr>
        <w:lastRenderedPageBreak/>
        <w:t>another</w:t>
      </w:r>
      <w:r>
        <w:rPr>
          <w:rFonts w:ascii="Times New Roman" w:hAnsi="Times New Roman"/>
        </w:rPr>
        <w:t xml:space="preserve">. “Democracy,” Norris </w:t>
      </w:r>
      <w:r w:rsidR="0037433D">
        <w:rPr>
          <w:rFonts w:ascii="Times New Roman" w:hAnsi="Times New Roman"/>
        </w:rPr>
        <w:t>concludes,</w:t>
      </w:r>
      <w:r>
        <w:rPr>
          <w:rFonts w:ascii="Times New Roman" w:hAnsi="Times New Roman"/>
        </w:rPr>
        <w:t xml:space="preserve"> </w:t>
      </w:r>
      <w:r w:rsidR="0037433D">
        <w:rPr>
          <w:rFonts w:ascii="Times New Roman" w:hAnsi="Times New Roman"/>
        </w:rPr>
        <w:t>“</w:t>
      </w:r>
      <w:r>
        <w:rPr>
          <w:rFonts w:ascii="Times New Roman" w:hAnsi="Times New Roman"/>
        </w:rPr>
        <w:t xml:space="preserve">does not accidentally and unfortunately fall into rigidity, </w:t>
      </w:r>
      <w:r w:rsidR="0037433D">
        <w:rPr>
          <w:rFonts w:ascii="Times New Roman" w:hAnsi="Times New Roman"/>
        </w:rPr>
        <w:t>thoughtlessness, and conformity;</w:t>
      </w:r>
      <w:r>
        <w:rPr>
          <w:rFonts w:ascii="Times New Roman" w:hAnsi="Times New Roman"/>
        </w:rPr>
        <w:t xml:space="preserve"> rather its essence is to convert these”</w:t>
      </w:r>
      <w:r>
        <w:rPr>
          <w:rFonts w:ascii="Times New Roman" w:hAnsi="Times New Roman"/>
          <w:lang w:val="nl-NL"/>
        </w:rPr>
        <w:t xml:space="preserve"> (BWA 222)</w:t>
      </w:r>
      <w:r>
        <w:rPr>
          <w:rFonts w:ascii="Times New Roman" w:hAnsi="Times New Roman"/>
        </w:rPr>
        <w:t>. Emersonian perfectionism</w:t>
      </w:r>
      <w:r w:rsidR="008B389E">
        <w:rPr>
          <w:rFonts w:ascii="Times New Roman" w:hAnsi="Times New Roman"/>
        </w:rPr>
        <w:t>,</w:t>
      </w:r>
      <w:r>
        <w:rPr>
          <w:rFonts w:ascii="Times New Roman" w:hAnsi="Times New Roman"/>
        </w:rPr>
        <w:t xml:space="preserve"> with its emphasis on freedom as “worldly, receptive </w:t>
      </w:r>
      <w:r>
        <w:rPr>
          <w:rFonts w:ascii="Times New Roman" w:hAnsi="Times New Roman"/>
          <w:i/>
          <w:iCs/>
        </w:rPr>
        <w:t>autonomy</w:t>
      </w:r>
      <w:r>
        <w:rPr>
          <w:rFonts w:ascii="Times New Roman" w:hAnsi="Times New Roman"/>
        </w:rPr>
        <w:t>”</w:t>
      </w:r>
      <w:r>
        <w:rPr>
          <w:rFonts w:ascii="Times New Roman" w:hAnsi="Times New Roman"/>
          <w:lang w:val="nl-NL"/>
        </w:rPr>
        <w:t xml:space="preserve"> (BWA 192),</w:t>
      </w:r>
      <w:r>
        <w:rPr>
          <w:rFonts w:ascii="Times New Roman" w:hAnsi="Times New Roman"/>
        </w:rPr>
        <w:t xml:space="preserve"> is a democratic practice that continuously strives to renew democracy by transforming individualism into individuality.</w:t>
      </w:r>
    </w:p>
    <w:p w14:paraId="596D6058" w14:textId="77777777" w:rsidR="00670CC8" w:rsidRDefault="00670CC8">
      <w:pPr>
        <w:pStyle w:val="ListParagraph"/>
        <w:spacing w:line="480" w:lineRule="auto"/>
        <w:ind w:left="0"/>
        <w:rPr>
          <w:rFonts w:ascii="Times New Roman" w:eastAsia="Times New Roman" w:hAnsi="Times New Roman" w:cs="Times New Roman"/>
        </w:rPr>
      </w:pPr>
    </w:p>
    <w:p w14:paraId="5415FBF1" w14:textId="071EA633" w:rsidR="00670CC8" w:rsidRDefault="00BF5078" w:rsidP="00B009DC">
      <w:pPr>
        <w:pStyle w:val="ListParagraph"/>
        <w:spacing w:line="480" w:lineRule="auto"/>
        <w:ind w:left="0"/>
        <w:outlineLvl w:val="0"/>
        <w:rPr>
          <w:rFonts w:ascii="Times New Roman" w:eastAsia="Times New Roman" w:hAnsi="Times New Roman" w:cs="Times New Roman"/>
          <w:b/>
          <w:bCs/>
        </w:rPr>
      </w:pPr>
      <w:r>
        <w:rPr>
          <w:rFonts w:ascii="Times New Roman" w:hAnsi="Times New Roman"/>
          <w:b/>
          <w:bCs/>
        </w:rPr>
        <w:t>4</w:t>
      </w:r>
      <w:r w:rsidR="006E67FC">
        <w:rPr>
          <w:rFonts w:ascii="Times New Roman" w:hAnsi="Times New Roman"/>
          <w:b/>
          <w:bCs/>
        </w:rPr>
        <w:t xml:space="preserve">. Freedom, </w:t>
      </w:r>
      <w:r w:rsidR="00B95394">
        <w:rPr>
          <w:rFonts w:ascii="Times New Roman" w:hAnsi="Times New Roman"/>
          <w:b/>
          <w:bCs/>
        </w:rPr>
        <w:t>D</w:t>
      </w:r>
      <w:r w:rsidR="006E67FC">
        <w:rPr>
          <w:rFonts w:ascii="Times New Roman" w:hAnsi="Times New Roman"/>
          <w:b/>
          <w:bCs/>
        </w:rPr>
        <w:t xml:space="preserve">emocracy, and </w:t>
      </w:r>
      <w:r w:rsidR="00B95394">
        <w:rPr>
          <w:rFonts w:ascii="Times New Roman" w:hAnsi="Times New Roman"/>
          <w:b/>
          <w:bCs/>
        </w:rPr>
        <w:t>P</w:t>
      </w:r>
      <w:r w:rsidR="006E67FC">
        <w:rPr>
          <w:rFonts w:ascii="Times New Roman" w:hAnsi="Times New Roman"/>
          <w:b/>
          <w:bCs/>
        </w:rPr>
        <w:t>erfectionism</w:t>
      </w:r>
    </w:p>
    <w:p w14:paraId="5F24FEAC" w14:textId="311C8921" w:rsidR="00B95394" w:rsidRDefault="006E67FC">
      <w:pPr>
        <w:pStyle w:val="Hoofdtekst"/>
        <w:spacing w:line="480" w:lineRule="auto"/>
        <w:rPr>
          <w:rFonts w:ascii="Times New Roman" w:hAnsi="Times New Roman"/>
        </w:rPr>
      </w:pPr>
      <w:r>
        <w:rPr>
          <w:rFonts w:ascii="Times New Roman" w:hAnsi="Times New Roman"/>
        </w:rPr>
        <w:t xml:space="preserve">The three questions that I wish to raise about this book </w:t>
      </w:r>
      <w:r w:rsidR="00496CBA" w:rsidRPr="00092AA9">
        <w:rPr>
          <w:rFonts w:ascii="Times New Roman" w:hAnsi="Times New Roman"/>
        </w:rPr>
        <w:t>are</w:t>
      </w:r>
      <w:r w:rsidR="00B95394" w:rsidRPr="00092AA9">
        <w:rPr>
          <w:rFonts w:ascii="Times New Roman" w:hAnsi="Times New Roman"/>
        </w:rPr>
        <w:t xml:space="preserve"> the following:</w:t>
      </w:r>
      <w:r w:rsidR="00092AA9">
        <w:rPr>
          <w:rFonts w:ascii="Times New Roman" w:hAnsi="Times New Roman"/>
          <w:b/>
        </w:rPr>
        <w:t xml:space="preserve"> </w:t>
      </w:r>
      <w:r>
        <w:rPr>
          <w:rFonts w:ascii="Times New Roman" w:hAnsi="Times New Roman"/>
        </w:rPr>
        <w:t>what kind(s) of freedom operate in Cavell’s political philosophy</w:t>
      </w:r>
      <w:r w:rsidR="00B95394">
        <w:rPr>
          <w:rFonts w:ascii="Times New Roman" w:hAnsi="Times New Roman"/>
        </w:rPr>
        <w:t>?</w:t>
      </w:r>
      <w:r>
        <w:rPr>
          <w:rFonts w:ascii="Times New Roman" w:hAnsi="Times New Roman"/>
        </w:rPr>
        <w:t xml:space="preserve"> </w:t>
      </w:r>
      <w:r w:rsidR="00B95394">
        <w:rPr>
          <w:rFonts w:ascii="Times New Roman" w:hAnsi="Times New Roman"/>
        </w:rPr>
        <w:t>W</w:t>
      </w:r>
      <w:r>
        <w:rPr>
          <w:rFonts w:ascii="Times New Roman" w:hAnsi="Times New Roman"/>
        </w:rPr>
        <w:t xml:space="preserve">hat kind of democratic theorist </w:t>
      </w:r>
      <w:r w:rsidR="00B95394">
        <w:rPr>
          <w:rFonts w:ascii="Times New Roman" w:hAnsi="Times New Roman"/>
        </w:rPr>
        <w:t xml:space="preserve">is </w:t>
      </w:r>
      <w:r>
        <w:rPr>
          <w:rFonts w:ascii="Times New Roman" w:hAnsi="Times New Roman"/>
        </w:rPr>
        <w:t>Cavell</w:t>
      </w:r>
      <w:r w:rsidR="00B95394">
        <w:rPr>
          <w:rFonts w:ascii="Times New Roman" w:hAnsi="Times New Roman"/>
        </w:rPr>
        <w:t>?</w:t>
      </w:r>
      <w:r>
        <w:rPr>
          <w:rFonts w:ascii="Times New Roman" w:hAnsi="Times New Roman"/>
        </w:rPr>
        <w:t xml:space="preserve"> </w:t>
      </w:r>
      <w:r w:rsidR="00B95394">
        <w:rPr>
          <w:rFonts w:ascii="Times New Roman" w:hAnsi="Times New Roman"/>
        </w:rPr>
        <w:t>A</w:t>
      </w:r>
      <w:r>
        <w:rPr>
          <w:rFonts w:ascii="Times New Roman" w:hAnsi="Times New Roman"/>
        </w:rPr>
        <w:t>nd</w:t>
      </w:r>
      <w:r w:rsidR="00B95394">
        <w:rPr>
          <w:rFonts w:ascii="Times New Roman" w:hAnsi="Times New Roman"/>
        </w:rPr>
        <w:t xml:space="preserve"> is</w:t>
      </w:r>
      <w:r>
        <w:rPr>
          <w:rFonts w:ascii="Times New Roman" w:hAnsi="Times New Roman"/>
        </w:rPr>
        <w:t xml:space="preserve"> perfectionism</w:t>
      </w:r>
      <w:r w:rsidR="00D04BF4">
        <w:rPr>
          <w:rFonts w:ascii="Times New Roman" w:hAnsi="Times New Roman"/>
        </w:rPr>
        <w:t xml:space="preserve"> </w:t>
      </w:r>
      <w:r>
        <w:rPr>
          <w:rFonts w:ascii="Times New Roman" w:hAnsi="Times New Roman"/>
        </w:rPr>
        <w:t>at risk of slipping from an ethos of individuality back into one of individualism</w:t>
      </w:r>
      <w:r w:rsidR="00B95394">
        <w:rPr>
          <w:rFonts w:ascii="Times New Roman" w:hAnsi="Times New Roman"/>
        </w:rPr>
        <w:t>?</w:t>
      </w:r>
      <w:r>
        <w:rPr>
          <w:rFonts w:ascii="Times New Roman" w:hAnsi="Times New Roman"/>
        </w:rPr>
        <w:t xml:space="preserve"> </w:t>
      </w:r>
    </w:p>
    <w:p w14:paraId="225691F8" w14:textId="6FCF11DC" w:rsidR="00BE28E6" w:rsidRDefault="006E67FC" w:rsidP="00F32C52">
      <w:pPr>
        <w:pStyle w:val="Hoofdtekst"/>
        <w:spacing w:line="480" w:lineRule="auto"/>
        <w:ind w:firstLine="720"/>
        <w:rPr>
          <w:rFonts w:ascii="Times New Roman" w:hAnsi="Times New Roman"/>
          <w:lang w:val="da-DK"/>
        </w:rPr>
      </w:pPr>
      <w:r>
        <w:rPr>
          <w:rFonts w:ascii="Times New Roman" w:hAnsi="Times New Roman"/>
        </w:rPr>
        <w:t>The first question arises in response to Norri</w:t>
      </w:r>
      <w:r w:rsidR="00A744B2">
        <w:rPr>
          <w:rFonts w:ascii="Times New Roman" w:hAnsi="Times New Roman"/>
        </w:rPr>
        <w:t>s’</w:t>
      </w:r>
      <w:r>
        <w:rPr>
          <w:rFonts w:ascii="Times New Roman" w:hAnsi="Times New Roman"/>
        </w:rPr>
        <w:t xml:space="preserve"> discussion of liberty. Norris argues (rightly) that according to Cavell, “American political culture is . . . characterized by a false understanding of its own values</w:t>
      </w:r>
      <w:r w:rsidR="008B389E">
        <w:rPr>
          <w:rFonts w:ascii="Times New Roman" w:hAnsi="Times New Roman"/>
        </w:rPr>
        <w:t>,</w:t>
      </w:r>
      <w:r>
        <w:rPr>
          <w:rFonts w:ascii="Times New Roman" w:hAnsi="Times New Roman"/>
        </w:rPr>
        <w:t>” including the value of freedom</w:t>
      </w:r>
      <w:r>
        <w:rPr>
          <w:rFonts w:ascii="Times New Roman" w:hAnsi="Times New Roman"/>
          <w:lang w:val="nl-NL"/>
        </w:rPr>
        <w:t xml:space="preserve"> (BWA 100)</w:t>
      </w:r>
      <w:r>
        <w:rPr>
          <w:rFonts w:ascii="Times New Roman" w:hAnsi="Times New Roman"/>
        </w:rPr>
        <w:t>. The value of freedom that has become hegemonic in the U</w:t>
      </w:r>
      <w:r w:rsidR="00D04BF4">
        <w:rPr>
          <w:rFonts w:ascii="Times New Roman" w:hAnsi="Times New Roman"/>
        </w:rPr>
        <w:t xml:space="preserve">nited States </w:t>
      </w:r>
      <w:r>
        <w:rPr>
          <w:rFonts w:ascii="Times New Roman" w:hAnsi="Times New Roman"/>
        </w:rPr>
        <w:t xml:space="preserve">since the 1950s (following </w:t>
      </w:r>
      <w:r w:rsidR="002633FC">
        <w:rPr>
          <w:rFonts w:ascii="Times New Roman" w:hAnsi="Times New Roman"/>
        </w:rPr>
        <w:t xml:space="preserve">Friedrich </w:t>
      </w:r>
      <w:r>
        <w:rPr>
          <w:rFonts w:ascii="Times New Roman" w:hAnsi="Times New Roman"/>
        </w:rPr>
        <w:t xml:space="preserve">Hayek, </w:t>
      </w:r>
      <w:r w:rsidR="002633FC">
        <w:rPr>
          <w:rFonts w:ascii="Times New Roman" w:hAnsi="Times New Roman"/>
        </w:rPr>
        <w:t xml:space="preserve">Milton </w:t>
      </w:r>
      <w:r>
        <w:rPr>
          <w:rFonts w:ascii="Times New Roman" w:hAnsi="Times New Roman"/>
        </w:rPr>
        <w:t xml:space="preserve">Friedman, and </w:t>
      </w:r>
      <w:r w:rsidR="002633FC">
        <w:rPr>
          <w:rFonts w:ascii="Times New Roman" w:hAnsi="Times New Roman"/>
        </w:rPr>
        <w:t xml:space="preserve">Isaiah </w:t>
      </w:r>
      <w:r>
        <w:rPr>
          <w:rFonts w:ascii="Times New Roman" w:hAnsi="Times New Roman"/>
        </w:rPr>
        <w:t>Berlin) is the idea of negative freedom</w:t>
      </w:r>
      <w:r w:rsidR="000A4161">
        <w:rPr>
          <w:rFonts w:ascii="Times New Roman" w:hAnsi="Times New Roman"/>
        </w:rPr>
        <w:t>:</w:t>
      </w:r>
      <w:r>
        <w:rPr>
          <w:rFonts w:ascii="Times New Roman" w:hAnsi="Times New Roman"/>
        </w:rPr>
        <w:t xml:space="preserve"> freedom as doing what one likes. Norris argues that part of Cavell’s impetus for drawing upon Rousseau is to draw out the relevance of freedom as autonomy as an alternative, truer value for American political culture. On this reading of the social contract, “The recognition of consent is thus the recognition of one’s political identity, of one’s attempt to live in concert with others</w:t>
      </w:r>
      <w:r w:rsidR="00B009DC">
        <w:rPr>
          <w:rFonts w:ascii="Times New Roman" w:hAnsi="Times New Roman"/>
        </w:rPr>
        <w:t>—</w:t>
      </w:r>
      <w:r>
        <w:rPr>
          <w:rFonts w:ascii="Times New Roman" w:hAnsi="Times New Roman"/>
        </w:rPr>
        <w:t>to achieve one’s autonomy alongside</w:t>
      </w:r>
      <w:r w:rsidR="00D516C9">
        <w:rPr>
          <w:rFonts w:ascii="Times New Roman" w:hAnsi="Times New Roman"/>
        </w:rPr>
        <w:t xml:space="preserve"> </w:t>
      </w:r>
      <w:r w:rsidR="00D516C9" w:rsidRPr="00D04BF4">
        <w:rPr>
          <w:rFonts w:ascii="Times New Roman" w:hAnsi="Times New Roman"/>
        </w:rPr>
        <w:t>them</w:t>
      </w:r>
      <w:r>
        <w:rPr>
          <w:rFonts w:ascii="Times New Roman" w:hAnsi="Times New Roman"/>
        </w:rPr>
        <w:t xml:space="preserve"> and with them”</w:t>
      </w:r>
      <w:r>
        <w:rPr>
          <w:rFonts w:ascii="Times New Roman" w:hAnsi="Times New Roman"/>
          <w:lang w:val="nl-NL"/>
        </w:rPr>
        <w:t xml:space="preserve"> (BWA 98).</w:t>
      </w:r>
      <w:r>
        <w:rPr>
          <w:rFonts w:ascii="Times New Roman" w:hAnsi="Times New Roman"/>
        </w:rPr>
        <w:t xml:space="preserve"> This understanding of freedom is clearly at play in Cavell’s re-reading of the social contract, in his work on moral perfectionism, and in his turn to the transcendentalists for a vision of what American political culture might be. </w:t>
      </w:r>
      <w:r>
        <w:rPr>
          <w:rFonts w:ascii="Times New Roman" w:hAnsi="Times New Roman"/>
        </w:rPr>
        <w:lastRenderedPageBreak/>
        <w:t xml:space="preserve">Furthermore, Norris is absolutely right that the reading of Rousseau as a proto-totalitarian by classical liberals such as </w:t>
      </w:r>
      <w:r w:rsidR="00D516C9">
        <w:rPr>
          <w:rFonts w:ascii="Times New Roman" w:hAnsi="Times New Roman"/>
        </w:rPr>
        <w:t xml:space="preserve">Jacob </w:t>
      </w:r>
      <w:proofErr w:type="spellStart"/>
      <w:r>
        <w:rPr>
          <w:rFonts w:ascii="Times New Roman" w:hAnsi="Times New Roman"/>
        </w:rPr>
        <w:t>Talmon</w:t>
      </w:r>
      <w:proofErr w:type="spellEnd"/>
      <w:r>
        <w:rPr>
          <w:rFonts w:ascii="Times New Roman" w:hAnsi="Times New Roman"/>
        </w:rPr>
        <w:t xml:space="preserve"> and Berlin is a grave misrepresentation of what freedom as autonomy means. Yet Arendt raises a similar critique of Rousseau’s concept of freedom</w:t>
      </w:r>
      <w:r w:rsidR="000A4161">
        <w:rPr>
          <w:rFonts w:ascii="Times New Roman" w:hAnsi="Times New Roman"/>
        </w:rPr>
        <w:t xml:space="preserve">, </w:t>
      </w:r>
      <w:r>
        <w:rPr>
          <w:rFonts w:ascii="Times New Roman" w:hAnsi="Times New Roman"/>
        </w:rPr>
        <w:t>namely that Rousseau’s emphasis on the will as the site of freedom is anti-political.</w:t>
      </w:r>
      <w:r w:rsidR="002C5C9A" w:rsidRPr="00F32C52">
        <w:rPr>
          <w:rStyle w:val="FootnoteReference"/>
          <w:rFonts w:ascii="Times New Roman" w:hAnsi="Times New Roman"/>
          <w:b/>
        </w:rPr>
        <w:footnoteReference w:id="42"/>
      </w:r>
      <w:r w:rsidRPr="00F32C52">
        <w:rPr>
          <w:rFonts w:ascii="Times New Roman" w:hAnsi="Times New Roman"/>
          <w:b/>
        </w:rPr>
        <w:t xml:space="preserve"> </w:t>
      </w:r>
      <w:r>
        <w:rPr>
          <w:rFonts w:ascii="Times New Roman" w:hAnsi="Times New Roman"/>
        </w:rPr>
        <w:t>In her critique</w:t>
      </w:r>
      <w:r w:rsidR="000A4161">
        <w:rPr>
          <w:rFonts w:ascii="Times New Roman" w:hAnsi="Times New Roman"/>
        </w:rPr>
        <w:t>,</w:t>
      </w:r>
      <w:r>
        <w:rPr>
          <w:rFonts w:ascii="Times New Roman" w:hAnsi="Times New Roman"/>
        </w:rPr>
        <w:t xml:space="preserve"> she points out that in Rousseau’s ideal state, the general will is generated </w:t>
      </w:r>
      <w:r w:rsidRPr="00D516C9">
        <w:rPr>
          <w:rFonts w:ascii="Times New Roman" w:hAnsi="Times New Roman"/>
          <w:i/>
        </w:rPr>
        <w:t>without</w:t>
      </w:r>
      <w:r w:rsidR="00E44FCC">
        <w:rPr>
          <w:rFonts w:ascii="Times New Roman" w:hAnsi="Times New Roman"/>
        </w:rPr>
        <w:t xml:space="preserve"> communication.</w:t>
      </w:r>
      <w:r w:rsidR="00FE2B7A" w:rsidRPr="00F32C52">
        <w:rPr>
          <w:rStyle w:val="FootnoteReference"/>
          <w:rFonts w:ascii="Times New Roman" w:hAnsi="Times New Roman"/>
          <w:b/>
        </w:rPr>
        <w:footnoteReference w:id="43"/>
      </w:r>
      <w:r w:rsidR="00E44FCC">
        <w:rPr>
          <w:rFonts w:ascii="Times New Roman" w:hAnsi="Times New Roman"/>
        </w:rPr>
        <w:t xml:space="preserve"> In b</w:t>
      </w:r>
      <w:r>
        <w:rPr>
          <w:rFonts w:ascii="Times New Roman" w:hAnsi="Times New Roman"/>
        </w:rPr>
        <w:t xml:space="preserve">ook </w:t>
      </w:r>
      <w:r w:rsidR="00E44FCC">
        <w:rPr>
          <w:rFonts w:ascii="Times New Roman" w:hAnsi="Times New Roman"/>
        </w:rPr>
        <w:t>2, chapter 3</w:t>
      </w:r>
      <w:r>
        <w:rPr>
          <w:rFonts w:ascii="Times New Roman" w:hAnsi="Times New Roman"/>
        </w:rPr>
        <w:t xml:space="preserve"> of </w:t>
      </w:r>
      <w:r>
        <w:rPr>
          <w:rFonts w:ascii="Times New Roman" w:hAnsi="Times New Roman"/>
          <w:i/>
          <w:iCs/>
        </w:rPr>
        <w:t>The Social Contract</w:t>
      </w:r>
      <w:r w:rsidR="005C6CB8">
        <w:rPr>
          <w:rFonts w:ascii="Times New Roman" w:hAnsi="Times New Roman"/>
          <w:iCs/>
        </w:rPr>
        <w:t>,</w:t>
      </w:r>
      <w:r>
        <w:rPr>
          <w:rFonts w:ascii="Times New Roman" w:hAnsi="Times New Roman"/>
        </w:rPr>
        <w:t xml:space="preserve"> Rousseau writes that “if</w:t>
      </w:r>
      <w:r w:rsidR="005C6CB8">
        <w:rPr>
          <w:rFonts w:ascii="Times New Roman" w:hAnsi="Times New Roman"/>
        </w:rPr>
        <w:t>,</w:t>
      </w:r>
      <w:r>
        <w:rPr>
          <w:rFonts w:ascii="Times New Roman" w:hAnsi="Times New Roman"/>
        </w:rPr>
        <w:t xml:space="preserve"> when a sufficiently informed populace deliberates, </w:t>
      </w:r>
      <w:r>
        <w:rPr>
          <w:rFonts w:ascii="Times New Roman" w:hAnsi="Times New Roman"/>
          <w:i/>
          <w:iCs/>
        </w:rPr>
        <w:t>the citizens were to have no communication</w:t>
      </w:r>
      <w:r>
        <w:rPr>
          <w:rFonts w:ascii="Times New Roman" w:hAnsi="Times New Roman"/>
        </w:rPr>
        <w:t xml:space="preserve"> . . . the deliberation would always be good.”</w:t>
      </w:r>
      <w:r>
        <w:rPr>
          <w:rFonts w:ascii="Times New Roman" w:eastAsia="Times New Roman" w:hAnsi="Times New Roman" w:cs="Times New Roman"/>
          <w:vertAlign w:val="superscript"/>
        </w:rPr>
        <w:footnoteReference w:id="44"/>
      </w:r>
      <w:r>
        <w:rPr>
          <w:rFonts w:ascii="Times New Roman" w:hAnsi="Times New Roman"/>
        </w:rPr>
        <w:t xml:space="preserve"> Furthermore Rousseau thinks that “for the general will to be well articulated, it is therefore important that . . . each citizen make up his own mind.”</w:t>
      </w:r>
      <w:r>
        <w:rPr>
          <w:rFonts w:ascii="Times New Roman" w:eastAsia="Times New Roman" w:hAnsi="Times New Roman" w:cs="Times New Roman"/>
          <w:vertAlign w:val="superscript"/>
        </w:rPr>
        <w:footnoteReference w:id="45"/>
      </w:r>
      <w:r>
        <w:rPr>
          <w:rFonts w:ascii="Times New Roman" w:hAnsi="Times New Roman"/>
          <w:lang w:val="da-DK"/>
        </w:rPr>
        <w:t xml:space="preserve"> </w:t>
      </w:r>
    </w:p>
    <w:p w14:paraId="6A6F1C92" w14:textId="05BBBE92" w:rsidR="00670CC8" w:rsidRPr="00F32C52" w:rsidRDefault="006E67FC" w:rsidP="00D04BF4">
      <w:pPr>
        <w:pStyle w:val="Hoofdtekst"/>
        <w:spacing w:line="480" w:lineRule="auto"/>
        <w:ind w:firstLine="720"/>
        <w:rPr>
          <w:rFonts w:ascii="Times New Roman" w:hAnsi="Times New Roman"/>
          <w:b/>
          <w:color w:val="0070C0"/>
        </w:rPr>
      </w:pPr>
      <w:r>
        <w:rPr>
          <w:rFonts w:ascii="Times New Roman" w:hAnsi="Times New Roman"/>
          <w:lang w:val="da-DK"/>
        </w:rPr>
        <w:t>Arendt</w:t>
      </w:r>
      <w:r>
        <w:rPr>
          <w:rFonts w:ascii="Times New Roman" w:hAnsi="Times New Roman"/>
        </w:rPr>
        <w:t>’s point is two-fold. First</w:t>
      </w:r>
      <w:r w:rsidR="009F3C58">
        <w:rPr>
          <w:rFonts w:ascii="Times New Roman" w:hAnsi="Times New Roman"/>
        </w:rPr>
        <w:t>,</w:t>
      </w:r>
      <w:r>
        <w:rPr>
          <w:rFonts w:ascii="Times New Roman" w:hAnsi="Times New Roman"/>
        </w:rPr>
        <w:t xml:space="preserve"> Rousseau’s conception of freedom abstracts politics from the “elaborate framework of ties and bonds for the future</w:t>
      </w:r>
      <w:r w:rsidR="008B69D0">
        <w:rPr>
          <w:rFonts w:ascii="Times New Roman" w:hAnsi="Times New Roman"/>
        </w:rPr>
        <w:t>,”</w:t>
      </w:r>
      <w:r>
        <w:rPr>
          <w:rFonts w:ascii="Times New Roman" w:hAnsi="Times New Roman"/>
        </w:rPr>
        <w:t xml:space="preserve"> and in so doing makes the will the only faculty that is relevant for politics.</w:t>
      </w:r>
      <w:r>
        <w:rPr>
          <w:rFonts w:ascii="Times New Roman" w:eastAsia="Times New Roman" w:hAnsi="Times New Roman" w:cs="Times New Roman"/>
          <w:vertAlign w:val="superscript"/>
        </w:rPr>
        <w:footnoteReference w:id="46"/>
      </w:r>
      <w:r>
        <w:rPr>
          <w:rFonts w:ascii="Times New Roman" w:hAnsi="Times New Roman"/>
        </w:rPr>
        <w:t xml:space="preserve"> Democracy slips very quickly into </w:t>
      </w:r>
      <w:proofErr w:type="spellStart"/>
      <w:r>
        <w:rPr>
          <w:rFonts w:ascii="Times New Roman" w:hAnsi="Times New Roman"/>
        </w:rPr>
        <w:t>decisionism</w:t>
      </w:r>
      <w:proofErr w:type="spellEnd"/>
      <w:r>
        <w:rPr>
          <w:rFonts w:ascii="Times New Roman" w:hAnsi="Times New Roman"/>
        </w:rPr>
        <w:t xml:space="preserve">. Second, by preventing communication between citizens, political action becomes impossible. There is something very un-Cavellian about a form of freedom that sees communication within </w:t>
      </w:r>
      <w:r w:rsidR="009F3C58" w:rsidRPr="00EC22B3">
        <w:rPr>
          <w:rFonts w:ascii="Times New Roman" w:hAnsi="Times New Roman"/>
        </w:rPr>
        <w:t>a</w:t>
      </w:r>
      <w:r w:rsidR="00D24D04">
        <w:rPr>
          <w:rFonts w:ascii="Times New Roman" w:hAnsi="Times New Roman"/>
        </w:rPr>
        <w:t xml:space="preserve"> </w:t>
      </w:r>
      <w:r>
        <w:rPr>
          <w:rFonts w:ascii="Times New Roman" w:hAnsi="Times New Roman"/>
        </w:rPr>
        <w:t>community as corrupting the body politic. S</w:t>
      </w:r>
      <w:r w:rsidR="00D04BF4">
        <w:rPr>
          <w:rFonts w:ascii="Times New Roman" w:hAnsi="Times New Roman"/>
        </w:rPr>
        <w:t>o,</w:t>
      </w:r>
      <w:r w:rsidRPr="00E44FCC">
        <w:rPr>
          <w:rFonts w:ascii="Times New Roman" w:hAnsi="Times New Roman"/>
          <w:color w:val="0070C0"/>
        </w:rPr>
        <w:t xml:space="preserve"> </w:t>
      </w:r>
      <w:r w:rsidR="00D24D04">
        <w:rPr>
          <w:rFonts w:ascii="Times New Roman" w:hAnsi="Times New Roman"/>
        </w:rPr>
        <w:t>my first question is: H</w:t>
      </w:r>
      <w:r>
        <w:rPr>
          <w:rFonts w:ascii="Times New Roman" w:hAnsi="Times New Roman"/>
        </w:rPr>
        <w:t>ow can we reconcile this aspect of Rousseau’s concept of the general will (</w:t>
      </w:r>
      <w:r w:rsidR="00C11D10" w:rsidRPr="00EC22B3">
        <w:rPr>
          <w:rFonts w:ascii="Times New Roman" w:hAnsi="Times New Roman"/>
        </w:rPr>
        <w:t xml:space="preserve">i.e., a general will </w:t>
      </w:r>
      <w:r>
        <w:rPr>
          <w:rFonts w:ascii="Times New Roman" w:hAnsi="Times New Roman"/>
        </w:rPr>
        <w:t>that</w:t>
      </w:r>
      <w:r w:rsidR="00F32C52">
        <w:rPr>
          <w:rFonts w:ascii="Times New Roman" w:hAnsi="Times New Roman"/>
        </w:rPr>
        <w:t xml:space="preserve"> </w:t>
      </w:r>
      <w:r>
        <w:rPr>
          <w:rFonts w:ascii="Times New Roman" w:hAnsi="Times New Roman"/>
        </w:rPr>
        <w:t xml:space="preserve">is generated through private deliberation and </w:t>
      </w:r>
      <w:r w:rsidR="00C11D10" w:rsidRPr="00EC22B3">
        <w:rPr>
          <w:rFonts w:ascii="Times New Roman" w:hAnsi="Times New Roman"/>
        </w:rPr>
        <w:t>about which</w:t>
      </w:r>
      <w:r w:rsidR="00C11D10" w:rsidRPr="00C5157F">
        <w:rPr>
          <w:rFonts w:ascii="Times New Roman" w:hAnsi="Times New Roman"/>
          <w:b/>
        </w:rPr>
        <w:t xml:space="preserve"> </w:t>
      </w:r>
      <w:r>
        <w:rPr>
          <w:rFonts w:ascii="Times New Roman" w:hAnsi="Times New Roman"/>
        </w:rPr>
        <w:t>public communication is to be discouraged) with Cavell’s emphasis that working out who I am and who we are requires a constant process of “responsive engagement with others as we attune ourselves to one another and the world around us”</w:t>
      </w:r>
      <w:r>
        <w:rPr>
          <w:rFonts w:ascii="Times New Roman" w:eastAsia="Times New Roman" w:hAnsi="Times New Roman" w:cs="Times New Roman"/>
          <w:vertAlign w:val="superscript"/>
        </w:rPr>
        <w:footnoteReference w:id="47"/>
      </w:r>
      <w:r w:rsidR="00B009DC">
        <w:rPr>
          <w:rFonts w:ascii="Times New Roman" w:hAnsi="Times New Roman"/>
        </w:rPr>
        <w:t>—</w:t>
      </w:r>
      <w:r>
        <w:rPr>
          <w:rFonts w:ascii="Times New Roman" w:hAnsi="Times New Roman"/>
        </w:rPr>
        <w:t xml:space="preserve">a </w:t>
      </w:r>
      <w:r>
        <w:rPr>
          <w:rFonts w:ascii="Times New Roman" w:hAnsi="Times New Roman"/>
        </w:rPr>
        <w:lastRenderedPageBreak/>
        <w:t>process that can only happen through conversation? Norris very briefly acknowledges this tension between Rousseau and Cavell</w:t>
      </w:r>
      <w:r>
        <w:rPr>
          <w:rFonts w:ascii="Times New Roman" w:hAnsi="Times New Roman"/>
          <w:lang w:val="nl-NL"/>
        </w:rPr>
        <w:t xml:space="preserve"> (BWA 113)</w:t>
      </w:r>
      <w:r>
        <w:rPr>
          <w:rFonts w:ascii="Times New Roman" w:hAnsi="Times New Roman"/>
        </w:rPr>
        <w:t xml:space="preserve">, but if Arendt’s reading of Rousseau is correct, then Cavell’s conception of freedom must exceed Rousseau’s. </w:t>
      </w:r>
      <w:r w:rsidR="00D24D04" w:rsidRPr="00EC22B3">
        <w:rPr>
          <w:rFonts w:ascii="Times New Roman" w:hAnsi="Times New Roman"/>
        </w:rPr>
        <w:t>In Cavell’s version of the social contract, there</w:t>
      </w:r>
      <w:r>
        <w:rPr>
          <w:rFonts w:ascii="Times New Roman" w:hAnsi="Times New Roman"/>
        </w:rPr>
        <w:t xml:space="preserve"> must be some kind of freedom as action</w:t>
      </w:r>
      <w:r w:rsidR="00EC22B3">
        <w:rPr>
          <w:rFonts w:ascii="Times New Roman" w:hAnsi="Times New Roman"/>
        </w:rPr>
        <w:t xml:space="preserve"> i</w:t>
      </w:r>
      <w:r>
        <w:rPr>
          <w:rFonts w:ascii="Times New Roman" w:hAnsi="Times New Roman"/>
        </w:rPr>
        <w:t>n addition to freedom as autonomy</w:t>
      </w:r>
      <w:r w:rsidR="00EC22B3">
        <w:rPr>
          <w:rFonts w:ascii="Times New Roman" w:hAnsi="Times New Roman"/>
        </w:rPr>
        <w:t xml:space="preserve">. </w:t>
      </w:r>
      <w:r w:rsidR="00F32C52" w:rsidRPr="00EC22B3">
        <w:rPr>
          <w:rFonts w:ascii="Times New Roman" w:hAnsi="Times New Roman"/>
        </w:rPr>
        <w:t>So, Norris needs to explain</w:t>
      </w:r>
      <w:r w:rsidR="00F32C52">
        <w:rPr>
          <w:rFonts w:ascii="Times New Roman" w:hAnsi="Times New Roman"/>
          <w:b/>
        </w:rPr>
        <w:t xml:space="preserve"> </w:t>
      </w:r>
      <w:r w:rsidRPr="00F32C52">
        <w:rPr>
          <w:rFonts w:ascii="Times New Roman" w:hAnsi="Times New Roman"/>
        </w:rPr>
        <w:t>how he thinks Cavell’s emphasis on conversation modifies Rousseau’s concept of freedom as autonomy</w:t>
      </w:r>
      <w:r>
        <w:rPr>
          <w:rFonts w:ascii="Times New Roman" w:hAnsi="Times New Roman"/>
        </w:rPr>
        <w:t>.</w:t>
      </w:r>
      <w:r w:rsidR="00F32C52">
        <w:rPr>
          <w:rFonts w:ascii="Times New Roman" w:hAnsi="Times New Roman"/>
        </w:rPr>
        <w:t xml:space="preserve"> </w:t>
      </w:r>
    </w:p>
    <w:p w14:paraId="7BE9C2BC" w14:textId="24BB6AFF" w:rsidR="009F3C58" w:rsidRDefault="006E67FC">
      <w:pPr>
        <w:pStyle w:val="Hoofdtekst"/>
        <w:spacing w:line="480" w:lineRule="auto"/>
        <w:rPr>
          <w:rFonts w:ascii="Times New Roman" w:hAnsi="Times New Roman"/>
        </w:rPr>
      </w:pPr>
      <w:r>
        <w:rPr>
          <w:rFonts w:ascii="Times New Roman" w:eastAsia="Times New Roman" w:hAnsi="Times New Roman" w:cs="Times New Roman"/>
        </w:rPr>
        <w:tab/>
      </w:r>
      <w:r w:rsidR="005A1700">
        <w:rPr>
          <w:rFonts w:ascii="Times New Roman" w:eastAsia="Times New Roman" w:hAnsi="Times New Roman" w:cs="Times New Roman"/>
        </w:rPr>
        <w:t>My</w:t>
      </w:r>
      <w:r>
        <w:rPr>
          <w:rFonts w:ascii="Times New Roman" w:eastAsia="Times New Roman" w:hAnsi="Times New Roman" w:cs="Times New Roman"/>
        </w:rPr>
        <w:t xml:space="preserve"> second question concerns the role of disagreement in Cavell</w:t>
      </w:r>
      <w:r>
        <w:rPr>
          <w:rFonts w:ascii="Times New Roman" w:hAnsi="Times New Roman"/>
        </w:rPr>
        <w:t>’s account of politics. Norris mentions that one critique he encounters is “that Cavell’s vision of politics is one in which there’s almost no room for extended disputation or enduring conflict between differing views”</w:t>
      </w:r>
      <w:r>
        <w:rPr>
          <w:rFonts w:ascii="Times New Roman" w:hAnsi="Times New Roman"/>
          <w:lang w:val="nl-NL"/>
        </w:rPr>
        <w:t xml:space="preserve"> (BWA 120).</w:t>
      </w:r>
      <w:r w:rsidR="004D3897">
        <w:rPr>
          <w:rFonts w:ascii="Times New Roman" w:hAnsi="Times New Roman"/>
        </w:rPr>
        <w:t xml:space="preserve"> I can report that when I ha</w:t>
      </w:r>
      <w:r>
        <w:rPr>
          <w:rFonts w:ascii="Times New Roman" w:hAnsi="Times New Roman"/>
        </w:rPr>
        <w:t>ve presented Cavell’s work</w:t>
      </w:r>
      <w:r w:rsidR="004D3897" w:rsidRPr="00EC22B3">
        <w:rPr>
          <w:rFonts w:ascii="Times New Roman" w:hAnsi="Times New Roman"/>
        </w:rPr>
        <w:t>, on occasion</w:t>
      </w:r>
      <w:r>
        <w:rPr>
          <w:rFonts w:ascii="Times New Roman" w:hAnsi="Times New Roman"/>
        </w:rPr>
        <w:t xml:space="preserve"> I have had similar responses: “How is Cavell different from Habermas?” “</w:t>
      </w:r>
      <w:proofErr w:type="spellStart"/>
      <w:r>
        <w:rPr>
          <w:rFonts w:ascii="Times New Roman" w:hAnsi="Times New Roman"/>
          <w:lang w:val="nl-NL"/>
        </w:rPr>
        <w:t>Isn</w:t>
      </w:r>
      <w:proofErr w:type="spellEnd"/>
      <w:r>
        <w:rPr>
          <w:rFonts w:ascii="Times New Roman" w:hAnsi="Times New Roman"/>
        </w:rPr>
        <w:t>’</w:t>
      </w:r>
      <w:r>
        <w:rPr>
          <w:rFonts w:ascii="Times New Roman" w:hAnsi="Times New Roman"/>
          <w:lang w:val="it-IT"/>
        </w:rPr>
        <w:t xml:space="preserve">t </w:t>
      </w:r>
      <w:proofErr w:type="spellStart"/>
      <w:r>
        <w:rPr>
          <w:rFonts w:ascii="Times New Roman" w:hAnsi="Times New Roman"/>
          <w:lang w:val="it-IT"/>
        </w:rPr>
        <w:t>Cavell</w:t>
      </w:r>
      <w:proofErr w:type="spellEnd"/>
      <w:r>
        <w:rPr>
          <w:rFonts w:ascii="Times New Roman" w:hAnsi="Times New Roman"/>
          <w:lang w:val="it-IT"/>
        </w:rPr>
        <w:t xml:space="preserve"> </w:t>
      </w:r>
      <w:r>
        <w:rPr>
          <w:rFonts w:ascii="Times New Roman" w:hAnsi="Times New Roman"/>
          <w:i/>
          <w:iCs/>
        </w:rPr>
        <w:t xml:space="preserve">just </w:t>
      </w:r>
      <w:r>
        <w:rPr>
          <w:rFonts w:ascii="Times New Roman" w:hAnsi="Times New Roman"/>
        </w:rPr>
        <w:t xml:space="preserve">a liberal?” “How is Cavell different from Rawls?” </w:t>
      </w:r>
      <w:r w:rsidRPr="00F32C52">
        <w:rPr>
          <w:rFonts w:ascii="Times New Roman" w:hAnsi="Times New Roman"/>
        </w:rPr>
        <w:t>These types</w:t>
      </w:r>
      <w:r w:rsidRPr="00F32C52">
        <w:rPr>
          <w:rFonts w:ascii="Times New Roman" w:hAnsi="Times New Roman"/>
          <w:b/>
        </w:rPr>
        <w:t xml:space="preserve"> </w:t>
      </w:r>
      <w:r>
        <w:rPr>
          <w:rFonts w:ascii="Times New Roman" w:hAnsi="Times New Roman"/>
        </w:rPr>
        <w:t xml:space="preserve">of questions often leave me puzzled, because I’ve never </w:t>
      </w:r>
      <w:r w:rsidR="000F26DB" w:rsidRPr="00EC22B3">
        <w:rPr>
          <w:rFonts w:ascii="Times New Roman" w:hAnsi="Times New Roman"/>
        </w:rPr>
        <w:t>read</w:t>
      </w:r>
      <w:r>
        <w:rPr>
          <w:rFonts w:ascii="Times New Roman" w:hAnsi="Times New Roman"/>
        </w:rPr>
        <w:t xml:space="preserve"> Cavell as a consensus theorist</w:t>
      </w:r>
      <w:r w:rsidR="008B69D0">
        <w:rPr>
          <w:rFonts w:ascii="Times New Roman" w:hAnsi="Times New Roman"/>
        </w:rPr>
        <w:t>.</w:t>
      </w:r>
      <w:r w:rsidR="004818E3">
        <w:rPr>
          <w:rFonts w:ascii="Times New Roman" w:hAnsi="Times New Roman"/>
        </w:rPr>
        <w:t xml:space="preserve"> </w:t>
      </w:r>
      <w:r>
        <w:rPr>
          <w:rFonts w:ascii="Times New Roman" w:hAnsi="Times New Roman"/>
        </w:rPr>
        <w:t>Disagreement has been central to Cavell’s work since the beginning.</w:t>
      </w:r>
      <w:r w:rsidR="004818E3" w:rsidRPr="004818E3">
        <w:rPr>
          <w:rFonts w:ascii="Times New Roman" w:eastAsia="Times New Roman" w:hAnsi="Times New Roman" w:cs="Times New Roman"/>
          <w:b/>
          <w:vertAlign w:val="superscript"/>
        </w:rPr>
        <w:footnoteReference w:id="48"/>
      </w:r>
      <w:r w:rsidR="004818E3" w:rsidRPr="004818E3">
        <w:rPr>
          <w:rFonts w:ascii="Times New Roman" w:hAnsi="Times New Roman"/>
          <w:b/>
        </w:rPr>
        <w:t xml:space="preserve"> </w:t>
      </w:r>
      <w:r w:rsidRPr="00F32C52">
        <w:rPr>
          <w:rFonts w:ascii="Times New Roman" w:hAnsi="Times New Roman"/>
          <w:b/>
        </w:rPr>
        <w:t xml:space="preserve"> </w:t>
      </w:r>
      <w:r w:rsidR="000F26DB" w:rsidRPr="00EC22B3">
        <w:rPr>
          <w:rFonts w:ascii="Times New Roman" w:hAnsi="Times New Roman"/>
        </w:rPr>
        <w:t>T</w:t>
      </w:r>
      <w:r w:rsidRPr="00EC22B3">
        <w:rPr>
          <w:rFonts w:ascii="Times New Roman" w:hAnsi="Times New Roman"/>
        </w:rPr>
        <w:t>he</w:t>
      </w:r>
      <w:r>
        <w:rPr>
          <w:rFonts w:ascii="Times New Roman" w:hAnsi="Times New Roman"/>
        </w:rPr>
        <w:t xml:space="preserve"> opening to “Must We Mean What We Say?” describes the dispute between analytic and ordinary language philosophy as “like friends who have quarreled, to be able neither </w:t>
      </w:r>
      <w:r w:rsidR="000F26DB">
        <w:rPr>
          <w:rFonts w:ascii="Times New Roman" w:hAnsi="Times New Roman"/>
        </w:rPr>
        <w:t>to</w:t>
      </w:r>
      <w:r>
        <w:rPr>
          <w:rFonts w:ascii="Times New Roman" w:hAnsi="Times New Roman"/>
        </w:rPr>
        <w:t xml:space="preserve"> tolerate nor </w:t>
      </w:r>
      <w:r w:rsidR="000F26DB">
        <w:rPr>
          <w:rFonts w:ascii="Times New Roman" w:hAnsi="Times New Roman"/>
        </w:rPr>
        <w:t>to</w:t>
      </w:r>
      <w:r>
        <w:rPr>
          <w:rFonts w:ascii="Times New Roman" w:hAnsi="Times New Roman"/>
        </w:rPr>
        <w:t xml:space="preserve"> ignore one another.”</w:t>
      </w:r>
      <w:r>
        <w:rPr>
          <w:rFonts w:ascii="Times New Roman" w:eastAsia="Times New Roman" w:hAnsi="Times New Roman" w:cs="Times New Roman"/>
          <w:vertAlign w:val="superscript"/>
        </w:rPr>
        <w:footnoteReference w:id="49"/>
      </w:r>
      <w:r>
        <w:rPr>
          <w:rFonts w:ascii="Times New Roman" w:hAnsi="Times New Roman"/>
        </w:rPr>
        <w:t xml:space="preserve"> It strikes me that this description of disagreement captures how Cavell is neither a deliberative democrat seeking consensus as the</w:t>
      </w:r>
      <w:r w:rsidR="00C809E2">
        <w:rPr>
          <w:rFonts w:ascii="Times New Roman" w:hAnsi="Times New Roman"/>
        </w:rPr>
        <w:t xml:space="preserve"> </w:t>
      </w:r>
      <w:proofErr w:type="spellStart"/>
      <w:r w:rsidR="00C809E2" w:rsidRPr="00C809E2">
        <w:rPr>
          <w:rFonts w:ascii="Times New Roman" w:hAnsi="Times New Roman" w:cs="Times New Roman"/>
        </w:rPr>
        <w:t>τέλος</w:t>
      </w:r>
      <w:proofErr w:type="spellEnd"/>
      <w:r w:rsidRPr="00C809E2">
        <w:rPr>
          <w:rFonts w:ascii="Times New Roman" w:hAnsi="Times New Roman" w:cs="Times New Roman"/>
        </w:rPr>
        <w:t xml:space="preserve"> </w:t>
      </w:r>
      <w:r>
        <w:rPr>
          <w:rFonts w:ascii="Times New Roman" w:hAnsi="Times New Roman"/>
        </w:rPr>
        <w:t>of political argumentation nor an agonistic theorist that sees argumentation as fostering “relations of adversarial respect.”</w:t>
      </w:r>
      <w:r>
        <w:rPr>
          <w:rFonts w:ascii="Times New Roman" w:eastAsia="Times New Roman" w:hAnsi="Times New Roman" w:cs="Times New Roman"/>
          <w:vertAlign w:val="superscript"/>
        </w:rPr>
        <w:footnoteReference w:id="50"/>
      </w:r>
      <w:r>
        <w:rPr>
          <w:rFonts w:ascii="Times New Roman" w:hAnsi="Times New Roman"/>
        </w:rPr>
        <w:t xml:space="preserve"> The crucial difference is that these two branches of democratic theory do not differentiate between different kinds of agreement, whereas Cavell, following Wittgenstein, </w:t>
      </w:r>
      <w:r>
        <w:rPr>
          <w:rFonts w:ascii="Times New Roman" w:hAnsi="Times New Roman"/>
        </w:rPr>
        <w:lastRenderedPageBreak/>
        <w:t>distinguishes between agreement in opinions and agreement in “forms of life</w:t>
      </w:r>
      <w:r w:rsidR="00B009DC">
        <w:rPr>
          <w:rFonts w:ascii="Times New Roman" w:hAnsi="Times New Roman"/>
        </w:rPr>
        <w:t>.</w:t>
      </w:r>
      <w:r>
        <w:rPr>
          <w:rFonts w:ascii="Times New Roman" w:hAnsi="Times New Roman"/>
        </w:rPr>
        <w:t>”</w:t>
      </w:r>
      <w:r w:rsidR="002E2A68" w:rsidRPr="00F32C52">
        <w:rPr>
          <w:rFonts w:ascii="Times New Roman" w:eastAsia="Times New Roman" w:hAnsi="Times New Roman" w:cs="Times New Roman"/>
          <w:b/>
          <w:vertAlign w:val="superscript"/>
        </w:rPr>
        <w:footnoteReference w:id="51"/>
      </w:r>
      <w:r w:rsidR="00B009DC" w:rsidRPr="00F32C52">
        <w:rPr>
          <w:rFonts w:ascii="Times New Roman" w:hAnsi="Times New Roman"/>
          <w:b/>
        </w:rPr>
        <w:t xml:space="preserve"> </w:t>
      </w:r>
      <w:r>
        <w:rPr>
          <w:rFonts w:ascii="Times New Roman" w:hAnsi="Times New Roman"/>
        </w:rPr>
        <w:t>In one of the more famous passages from Cavell’s work, he writes that “</w:t>
      </w:r>
      <w:r w:rsidR="00A93B96">
        <w:rPr>
          <w:rFonts w:ascii="Times New Roman" w:hAnsi="Times New Roman"/>
        </w:rPr>
        <w:t>h</w:t>
      </w:r>
      <w:r>
        <w:rPr>
          <w:rFonts w:ascii="Times New Roman" w:hAnsi="Times New Roman"/>
        </w:rPr>
        <w:t xml:space="preserve">uman speech and activity, sanity and community, rest </w:t>
      </w:r>
      <w:r w:rsidR="00BE647D" w:rsidRPr="00EC22B3">
        <w:rPr>
          <w:rFonts w:ascii="Times New Roman" w:hAnsi="Times New Roman"/>
        </w:rPr>
        <w:t>up</w:t>
      </w:r>
      <w:r>
        <w:rPr>
          <w:rFonts w:ascii="Times New Roman" w:hAnsi="Times New Roman"/>
        </w:rPr>
        <w:t>on nothing more, but nothing less” than “all the whirl of organism Wittgenstein calls ‘forms of life.’”</w:t>
      </w:r>
      <w:r>
        <w:rPr>
          <w:rFonts w:ascii="Times New Roman" w:eastAsia="Times New Roman" w:hAnsi="Times New Roman" w:cs="Times New Roman"/>
          <w:vertAlign w:val="superscript"/>
        </w:rPr>
        <w:footnoteReference w:id="52"/>
      </w:r>
      <w:r>
        <w:rPr>
          <w:rFonts w:ascii="Times New Roman" w:hAnsi="Times New Roman"/>
        </w:rPr>
        <w:t xml:space="preserve"> He describes this vision as “terrifying” because disagreements in forms of life are possible (although unusual</w:t>
      </w:r>
      <w:r w:rsidR="00B009DC">
        <w:rPr>
          <w:rFonts w:ascii="Times New Roman" w:hAnsi="Times New Roman"/>
        </w:rPr>
        <w:t>—perhaps out of the ordinary).</w:t>
      </w:r>
      <w:r w:rsidR="003B6051" w:rsidRPr="00F32C52">
        <w:rPr>
          <w:rStyle w:val="FootnoteReference"/>
          <w:rFonts w:ascii="Times New Roman" w:hAnsi="Times New Roman"/>
          <w:b/>
        </w:rPr>
        <w:footnoteReference w:id="53"/>
      </w:r>
      <w:r w:rsidR="00B009DC" w:rsidRPr="00F32C52">
        <w:rPr>
          <w:rFonts w:ascii="Times New Roman" w:hAnsi="Times New Roman"/>
          <w:b/>
        </w:rPr>
        <w:t xml:space="preserve"> </w:t>
      </w:r>
    </w:p>
    <w:p w14:paraId="43A80CF1" w14:textId="55F9631A" w:rsidR="00670CC8" w:rsidRDefault="006E67FC" w:rsidP="00D04BF4">
      <w:pPr>
        <w:pStyle w:val="Hoofdtekst"/>
        <w:spacing w:line="480" w:lineRule="auto"/>
        <w:ind w:firstLine="720"/>
        <w:rPr>
          <w:rFonts w:ascii="Times New Roman" w:eastAsia="Times New Roman" w:hAnsi="Times New Roman" w:cs="Times New Roman"/>
        </w:rPr>
      </w:pPr>
      <w:r>
        <w:rPr>
          <w:rFonts w:ascii="Times New Roman" w:hAnsi="Times New Roman"/>
        </w:rPr>
        <w:t>Assuming that my reading of this passage is correct (</w:t>
      </w:r>
      <w:r w:rsidR="00150298" w:rsidRPr="00EC22B3">
        <w:rPr>
          <w:rFonts w:ascii="Times New Roman" w:hAnsi="Times New Roman"/>
        </w:rPr>
        <w:t>to my knowledge,</w:t>
      </w:r>
      <w:r w:rsidR="00150298">
        <w:rPr>
          <w:rFonts w:ascii="Times New Roman" w:hAnsi="Times New Roman"/>
        </w:rPr>
        <w:t xml:space="preserve"> </w:t>
      </w:r>
      <w:r>
        <w:rPr>
          <w:rFonts w:ascii="Times New Roman" w:hAnsi="Times New Roman"/>
        </w:rPr>
        <w:t xml:space="preserve">Cavell never uses the phrase </w:t>
      </w:r>
      <w:r w:rsidR="009F3C58">
        <w:rPr>
          <w:rFonts w:ascii="Times New Roman" w:hAnsi="Times New Roman"/>
        </w:rPr>
        <w:t>“</w:t>
      </w:r>
      <w:r>
        <w:rPr>
          <w:rFonts w:ascii="Times New Roman" w:hAnsi="Times New Roman"/>
        </w:rPr>
        <w:t>disagreement in forms of life</w:t>
      </w:r>
      <w:r w:rsidR="009F3C58">
        <w:rPr>
          <w:rFonts w:ascii="Times New Roman" w:hAnsi="Times New Roman"/>
        </w:rPr>
        <w:t>”</w:t>
      </w:r>
      <w:r>
        <w:rPr>
          <w:rFonts w:ascii="Times New Roman" w:hAnsi="Times New Roman"/>
        </w:rPr>
        <w:t>), then political disputes could be of two kinds</w:t>
      </w:r>
      <w:r w:rsidR="00B009DC">
        <w:rPr>
          <w:rFonts w:ascii="Times New Roman" w:hAnsi="Times New Roman"/>
        </w:rPr>
        <w:t>—</w:t>
      </w:r>
      <w:r>
        <w:rPr>
          <w:rFonts w:ascii="Times New Roman" w:hAnsi="Times New Roman"/>
        </w:rPr>
        <w:t>disagreement over opinions and disagreements over forms of life. The former are the realm of mere policy disputes, but the latter are about “becoming who we are” and determining whether “we” can continue to function together as a community</w:t>
      </w:r>
      <w:r w:rsidR="00B009DC">
        <w:rPr>
          <w:rFonts w:ascii="Times New Roman" w:hAnsi="Times New Roman"/>
        </w:rPr>
        <w:t>—</w:t>
      </w:r>
      <w:r>
        <w:rPr>
          <w:rFonts w:ascii="Times New Roman" w:hAnsi="Times New Roman"/>
        </w:rPr>
        <w:t>the kinds of disputes that bring to the foreground the social contract or call int</w:t>
      </w:r>
      <w:r w:rsidR="00D009BC">
        <w:rPr>
          <w:rFonts w:ascii="Times New Roman" w:hAnsi="Times New Roman"/>
        </w:rPr>
        <w:t xml:space="preserve">o question Nora’s marriage to </w:t>
      </w:r>
      <w:proofErr w:type="spellStart"/>
      <w:r w:rsidR="00D009BC">
        <w:rPr>
          <w:rFonts w:ascii="Times New Roman" w:hAnsi="Times New Roman"/>
        </w:rPr>
        <w:t>T</w:t>
      </w:r>
      <w:r>
        <w:rPr>
          <w:rFonts w:ascii="Times New Roman" w:hAnsi="Times New Roman"/>
        </w:rPr>
        <w:t>orvald</w:t>
      </w:r>
      <w:proofErr w:type="spellEnd"/>
      <w:r>
        <w:rPr>
          <w:rFonts w:ascii="Times New Roman" w:hAnsi="Times New Roman"/>
        </w:rPr>
        <w:t>.</w:t>
      </w:r>
      <w:r>
        <w:rPr>
          <w:rFonts w:ascii="Times New Roman" w:eastAsia="Times New Roman" w:hAnsi="Times New Roman" w:cs="Times New Roman"/>
          <w:vertAlign w:val="superscript"/>
        </w:rPr>
        <w:footnoteReference w:id="54"/>
      </w:r>
      <w:r>
        <w:rPr>
          <w:rFonts w:ascii="Times New Roman" w:hAnsi="Times New Roman"/>
        </w:rPr>
        <w:t xml:space="preserve"> The rebuttal to those who think Cavell leaves no room for extended disputation or enduring conflict is that in grounding his philosophy and his politics in forms of life, he leaves politics permanently open to disagreements over forms of life.</w:t>
      </w:r>
      <w:r w:rsidR="00B009DC">
        <w:rPr>
          <w:rFonts w:ascii="Times New Roman" w:hAnsi="Times New Roman"/>
        </w:rPr>
        <w:t xml:space="preserve"> </w:t>
      </w:r>
      <w:r>
        <w:rPr>
          <w:rFonts w:ascii="Times New Roman" w:hAnsi="Times New Roman"/>
        </w:rPr>
        <w:t>Yet this raises a question about where such a politics is headed. Is the purpose of becoming who we are to reach a state where there are no more disagreements in our forms of life?</w:t>
      </w:r>
      <w:r w:rsidR="00B009DC">
        <w:rPr>
          <w:rFonts w:ascii="Times New Roman" w:hAnsi="Times New Roman"/>
        </w:rPr>
        <w:t xml:space="preserve"> </w:t>
      </w:r>
      <w:r>
        <w:rPr>
          <w:rFonts w:ascii="Times New Roman" w:hAnsi="Times New Roman"/>
        </w:rPr>
        <w:t>I can think of some of the disagreements that Norris cites (e.g.</w:t>
      </w:r>
      <w:r w:rsidR="00ED4F35">
        <w:rPr>
          <w:rFonts w:ascii="Times New Roman" w:hAnsi="Times New Roman"/>
        </w:rPr>
        <w:t>,</w:t>
      </w:r>
      <w:r>
        <w:rPr>
          <w:rFonts w:ascii="Times New Roman" w:hAnsi="Times New Roman"/>
        </w:rPr>
        <w:t xml:space="preserve"> Kid Rock’s defense of displaying the </w:t>
      </w:r>
      <w:r w:rsidR="008236BF">
        <w:rPr>
          <w:rFonts w:ascii="Times New Roman" w:hAnsi="Times New Roman"/>
        </w:rPr>
        <w:t>C</w:t>
      </w:r>
      <w:r>
        <w:rPr>
          <w:rFonts w:ascii="Times New Roman" w:hAnsi="Times New Roman"/>
        </w:rPr>
        <w:t>onfederate flag</w:t>
      </w:r>
      <w:r w:rsidR="00ED4F35">
        <w:rPr>
          <w:rFonts w:ascii="Times New Roman" w:hAnsi="Times New Roman"/>
        </w:rPr>
        <w:t>;</w:t>
      </w:r>
      <w:r>
        <w:rPr>
          <w:rFonts w:ascii="Times New Roman" w:hAnsi="Times New Roman"/>
        </w:rPr>
        <w:t xml:space="preserve"> Rick Santorum’s decision to bring his </w:t>
      </w:r>
      <w:r w:rsidR="00D009BC" w:rsidRPr="00EC22B3">
        <w:rPr>
          <w:rFonts w:ascii="Times New Roman" w:hAnsi="Times New Roman"/>
        </w:rPr>
        <w:t>deceased premature baby</w:t>
      </w:r>
      <w:r w:rsidR="00D009BC">
        <w:rPr>
          <w:rFonts w:ascii="Times New Roman" w:hAnsi="Times New Roman"/>
          <w:b/>
        </w:rPr>
        <w:t xml:space="preserve"> </w:t>
      </w:r>
      <w:r>
        <w:rPr>
          <w:rFonts w:ascii="Times New Roman" w:hAnsi="Times New Roman"/>
        </w:rPr>
        <w:t>home to be shown to his young children</w:t>
      </w:r>
      <w:r w:rsidR="00ED4F35">
        <w:rPr>
          <w:rFonts w:ascii="Times New Roman" w:hAnsi="Times New Roman"/>
        </w:rPr>
        <w:t>;</w:t>
      </w:r>
      <w:r>
        <w:rPr>
          <w:rFonts w:ascii="Times New Roman" w:hAnsi="Times New Roman"/>
        </w:rPr>
        <w:t xml:space="preserve"> or the attitudes of the slave holder</w:t>
      </w:r>
      <w:r w:rsidR="00D009BC">
        <w:rPr>
          <w:rFonts w:ascii="Times New Roman" w:hAnsi="Times New Roman"/>
        </w:rPr>
        <w:t xml:space="preserve"> </w:t>
      </w:r>
      <w:r w:rsidR="00D009BC">
        <w:rPr>
          <w:rFonts w:ascii="Times New Roman" w:hAnsi="Times New Roman"/>
          <w:lang w:val="nl-NL"/>
        </w:rPr>
        <w:t>[BWA 131–</w:t>
      </w:r>
      <w:r w:rsidR="00D009BC" w:rsidRPr="00D009BC">
        <w:rPr>
          <w:rFonts w:ascii="Times New Roman" w:hAnsi="Times New Roman"/>
          <w:lang w:val="nl-NL"/>
        </w:rPr>
        <w:t>5</w:t>
      </w:r>
      <w:r w:rsidR="00D009BC">
        <w:rPr>
          <w:rFonts w:ascii="Times New Roman" w:hAnsi="Times New Roman"/>
          <w:lang w:val="nl-NL"/>
        </w:rPr>
        <w:t>]</w:t>
      </w:r>
      <w:r>
        <w:rPr>
          <w:rFonts w:ascii="Times New Roman" w:hAnsi="Times New Roman"/>
        </w:rPr>
        <w:t>) as forms of life that should go away. But other forms of life</w:t>
      </w:r>
      <w:r w:rsidR="00B009DC">
        <w:rPr>
          <w:rFonts w:ascii="Times New Roman" w:hAnsi="Times New Roman"/>
        </w:rPr>
        <w:t>—</w:t>
      </w:r>
      <w:r>
        <w:rPr>
          <w:rFonts w:ascii="Times New Roman" w:hAnsi="Times New Roman"/>
        </w:rPr>
        <w:t>e.g.</w:t>
      </w:r>
      <w:r w:rsidR="00D96347">
        <w:rPr>
          <w:rFonts w:ascii="Times New Roman" w:hAnsi="Times New Roman"/>
        </w:rPr>
        <w:t>,</w:t>
      </w:r>
      <w:r>
        <w:rPr>
          <w:rFonts w:ascii="Times New Roman" w:hAnsi="Times New Roman"/>
        </w:rPr>
        <w:t xml:space="preserve"> those of indigenous communities, lingu</w:t>
      </w:r>
      <w:r w:rsidR="00D009BC">
        <w:rPr>
          <w:rFonts w:ascii="Times New Roman" w:hAnsi="Times New Roman"/>
        </w:rPr>
        <w:t>istic minorities such as the Québé</w:t>
      </w:r>
      <w:r>
        <w:rPr>
          <w:rFonts w:ascii="Times New Roman" w:hAnsi="Times New Roman"/>
        </w:rPr>
        <w:t>cois, LGBTQ communities</w:t>
      </w:r>
      <w:r w:rsidR="00B009DC">
        <w:rPr>
          <w:rFonts w:ascii="Times New Roman" w:hAnsi="Times New Roman"/>
        </w:rPr>
        <w:t>—</w:t>
      </w:r>
      <w:r>
        <w:rPr>
          <w:rFonts w:ascii="Times New Roman" w:hAnsi="Times New Roman"/>
        </w:rPr>
        <w:t xml:space="preserve">must remain in some form of disagreement with hegemonic forms of life if these communities </w:t>
      </w:r>
      <w:r>
        <w:rPr>
          <w:rFonts w:ascii="Times New Roman" w:hAnsi="Times New Roman"/>
        </w:rPr>
        <w:lastRenderedPageBreak/>
        <w:t xml:space="preserve">are to survive and flourish. I think it is that tension between forms of life </w:t>
      </w:r>
      <w:r w:rsidR="00FE1AE2" w:rsidRPr="00EC22B3">
        <w:rPr>
          <w:rFonts w:ascii="Times New Roman" w:hAnsi="Times New Roman"/>
        </w:rPr>
        <w:t>that</w:t>
      </w:r>
      <w:r w:rsidR="00FE1AE2">
        <w:rPr>
          <w:rFonts w:ascii="Times New Roman" w:hAnsi="Times New Roman"/>
          <w:b/>
        </w:rPr>
        <w:t xml:space="preserve"> </w:t>
      </w:r>
      <w:r>
        <w:rPr>
          <w:rFonts w:ascii="Times New Roman" w:hAnsi="Times New Roman"/>
        </w:rPr>
        <w:t>we find deplorable and forms of life that we find laudatory that leads to the misreading of Cavell as leaving no room for dispute or conflict. Yet, how do we remain open to laudatory disagreements in forms of life while putting behind us the deplorable ones?</w:t>
      </w:r>
    </w:p>
    <w:p w14:paraId="210555B7" w14:textId="24259DAF" w:rsidR="00670CC8" w:rsidRDefault="006E67FC">
      <w:pPr>
        <w:pStyle w:val="Hoofdtekst"/>
        <w:spacing w:line="480" w:lineRule="auto"/>
        <w:rPr>
          <w:rFonts w:ascii="Times New Roman" w:eastAsia="Times New Roman" w:hAnsi="Times New Roman" w:cs="Times New Roman"/>
        </w:rPr>
      </w:pPr>
      <w:r>
        <w:rPr>
          <w:rFonts w:ascii="Times New Roman" w:eastAsia="Times New Roman" w:hAnsi="Times New Roman" w:cs="Times New Roman"/>
        </w:rPr>
        <w:tab/>
        <w:t xml:space="preserve">My third question is provoked by the useful distinction Norris makes in chapter </w:t>
      </w:r>
      <w:r w:rsidR="00FE1AE2">
        <w:rPr>
          <w:rFonts w:ascii="Times New Roman" w:eastAsia="Times New Roman" w:hAnsi="Times New Roman" w:cs="Times New Roman"/>
        </w:rPr>
        <w:t>5</w:t>
      </w:r>
      <w:r>
        <w:rPr>
          <w:rFonts w:ascii="Times New Roman" w:eastAsia="Times New Roman" w:hAnsi="Times New Roman" w:cs="Times New Roman"/>
        </w:rPr>
        <w:t xml:space="preserve"> between individuality and individualism. The conformism and democratic despotism that concerned </w:t>
      </w:r>
      <w:r w:rsidR="00E44FCC">
        <w:rPr>
          <w:rFonts w:ascii="Times New Roman" w:eastAsia="Times New Roman" w:hAnsi="Times New Roman" w:cs="Times New Roman"/>
        </w:rPr>
        <w:t>nineteenth</w:t>
      </w:r>
      <w:r w:rsidR="008236BF">
        <w:rPr>
          <w:rFonts w:ascii="Times New Roman" w:eastAsia="Times New Roman" w:hAnsi="Times New Roman" w:cs="Times New Roman"/>
        </w:rPr>
        <w:t>-</w:t>
      </w:r>
      <w:r>
        <w:rPr>
          <w:rFonts w:ascii="Times New Roman" w:hAnsi="Times New Roman"/>
        </w:rPr>
        <w:t xml:space="preserve">century liberals such as Mill, Tocqueville, and Emerson echoes a similar type of conformity that is equated with 1950s and 1960s America. Cavell’s turn to Emersonian perfectionism in the 1970s and 1980s could be contextualized as part of the post-1960s rejection of that individualist conformity. When Cavell turned his attention </w:t>
      </w:r>
      <w:r w:rsidR="008B69D0">
        <w:rPr>
          <w:rFonts w:ascii="Times New Roman" w:hAnsi="Times New Roman"/>
        </w:rPr>
        <w:t>toward</w:t>
      </w:r>
      <w:r>
        <w:rPr>
          <w:rFonts w:ascii="Times New Roman" w:hAnsi="Times New Roman"/>
        </w:rPr>
        <w:t xml:space="preserve"> philosophers of individuality such as Emerson and Nietzsche</w:t>
      </w:r>
      <w:r w:rsidR="008236BF">
        <w:rPr>
          <w:rFonts w:ascii="Times New Roman" w:hAnsi="Times New Roman"/>
        </w:rPr>
        <w:t>,</w:t>
      </w:r>
      <w:r>
        <w:rPr>
          <w:rFonts w:ascii="Times New Roman" w:hAnsi="Times New Roman"/>
        </w:rPr>
        <w:t xml:space="preserve"> they were still marginal figures in American philosophy departments and were not seriously engaged with by political philosophers. In the forty years since the publication of </w:t>
      </w:r>
      <w:r>
        <w:rPr>
          <w:rFonts w:ascii="Times New Roman" w:hAnsi="Times New Roman"/>
          <w:i/>
          <w:iCs/>
        </w:rPr>
        <w:t>The Claim of Reason</w:t>
      </w:r>
      <w:r w:rsidR="008236BF">
        <w:rPr>
          <w:rFonts w:ascii="Times New Roman" w:hAnsi="Times New Roman"/>
          <w:iCs/>
        </w:rPr>
        <w:t>,</w:t>
      </w:r>
      <w:r>
        <w:rPr>
          <w:rFonts w:ascii="Times New Roman" w:hAnsi="Times New Roman"/>
        </w:rPr>
        <w:t xml:space="preserve"> this idea of liberal perfectionism as a </w:t>
      </w:r>
      <w:proofErr w:type="spellStart"/>
      <w:r>
        <w:rPr>
          <w:rFonts w:ascii="Times New Roman" w:hAnsi="Times New Roman"/>
        </w:rPr>
        <w:t>mode</w:t>
      </w:r>
      <w:proofErr w:type="spellEnd"/>
      <w:r>
        <w:rPr>
          <w:rFonts w:ascii="Times New Roman" w:hAnsi="Times New Roman"/>
        </w:rPr>
        <w:t xml:space="preserve"> of ethics distinct from utilitarian and deontological accounts has certainly gained wider purchase in the academy. Nietzsche’s ideas, and to a lesser extent Emerson’s, have also achieved wide</w:t>
      </w:r>
      <w:r w:rsidR="00FE1AE2">
        <w:rPr>
          <w:rFonts w:ascii="Times New Roman" w:hAnsi="Times New Roman"/>
        </w:rPr>
        <w:t xml:space="preserve"> </w:t>
      </w:r>
      <w:r w:rsidR="008236BF" w:rsidRPr="00EC22B3">
        <w:rPr>
          <w:rFonts w:ascii="Times New Roman" w:hAnsi="Times New Roman"/>
        </w:rPr>
        <w:t>recognition</w:t>
      </w:r>
      <w:r>
        <w:rPr>
          <w:rFonts w:ascii="Times New Roman" w:hAnsi="Times New Roman"/>
        </w:rPr>
        <w:t xml:space="preserve"> in American popular culture. This renewed interest in philosophers of individuality echoes a tendency in popular culture to celebrate the cult of individuality. Consider Apple’s 1997 commercial “Here’s to the Crazy Ones” that included images of Gandhi, M</w:t>
      </w:r>
      <w:r w:rsidR="00747D1E">
        <w:rPr>
          <w:rFonts w:ascii="Times New Roman" w:hAnsi="Times New Roman"/>
        </w:rPr>
        <w:t>artin Luther King, Jr.</w:t>
      </w:r>
      <w:r>
        <w:rPr>
          <w:rFonts w:ascii="Times New Roman" w:hAnsi="Times New Roman"/>
        </w:rPr>
        <w:t>, Mohammed Ali, and Amelia Earhart (among others)</w:t>
      </w:r>
      <w:r w:rsidR="008236BF">
        <w:rPr>
          <w:rFonts w:ascii="Times New Roman" w:hAnsi="Times New Roman"/>
        </w:rPr>
        <w:t>,</w:t>
      </w:r>
      <w:r>
        <w:rPr>
          <w:rFonts w:ascii="Times New Roman" w:hAnsi="Times New Roman"/>
        </w:rPr>
        <w:t xml:space="preserve"> celebrating their individuality as examples of people who challenged the status quo. The tagline to the ad was “Think Different</w:t>
      </w:r>
      <w:r w:rsidR="008236BF">
        <w:rPr>
          <w:rFonts w:ascii="Times New Roman" w:hAnsi="Times New Roman"/>
        </w:rPr>
        <w:t>,</w:t>
      </w:r>
      <w:r>
        <w:rPr>
          <w:rFonts w:ascii="Times New Roman" w:hAnsi="Times New Roman"/>
        </w:rPr>
        <w:t>” and Steve Jobs, in describing the commercial said that “Life can be much broader once you discover one simple fact, and that is</w:t>
      </w:r>
      <w:r w:rsidR="00BA42F8">
        <w:rPr>
          <w:rFonts w:ascii="Times New Roman" w:hAnsi="Times New Roman"/>
        </w:rPr>
        <w:t xml:space="preserve"> </w:t>
      </w:r>
      <w:r>
        <w:rPr>
          <w:rFonts w:ascii="Times New Roman" w:hAnsi="Times New Roman"/>
        </w:rPr>
        <w:t xml:space="preserve">everything around you that you call life, was made up by people that were no smarter </w:t>
      </w:r>
      <w:r w:rsidR="00BA42F8">
        <w:rPr>
          <w:rFonts w:ascii="Times New Roman" w:hAnsi="Times New Roman"/>
        </w:rPr>
        <w:t xml:space="preserve">than you. And you can change it. You can influence </w:t>
      </w:r>
      <w:r w:rsidR="00BA42F8">
        <w:rPr>
          <w:rFonts w:ascii="Times New Roman" w:hAnsi="Times New Roman"/>
        </w:rPr>
        <w:lastRenderedPageBreak/>
        <w:t>it. Y</w:t>
      </w:r>
      <w:r>
        <w:rPr>
          <w:rFonts w:ascii="Times New Roman" w:hAnsi="Times New Roman"/>
        </w:rPr>
        <w:t>ou can build your own things that other people can use.”</w:t>
      </w:r>
      <w:r>
        <w:rPr>
          <w:rFonts w:ascii="Times New Roman" w:eastAsia="Times New Roman" w:hAnsi="Times New Roman" w:cs="Times New Roman"/>
          <w:vertAlign w:val="superscript"/>
        </w:rPr>
        <w:footnoteReference w:id="55"/>
      </w:r>
      <w:r>
        <w:rPr>
          <w:rFonts w:ascii="Times New Roman" w:hAnsi="Times New Roman"/>
        </w:rPr>
        <w:t xml:space="preserve"> Or consider the rise of self-help culture in the later third of the</w:t>
      </w:r>
      <w:r w:rsidR="00B977BB">
        <w:rPr>
          <w:rFonts w:ascii="Times New Roman" w:hAnsi="Times New Roman"/>
        </w:rPr>
        <w:t xml:space="preserve"> twentieth </w:t>
      </w:r>
      <w:r>
        <w:rPr>
          <w:rFonts w:ascii="Times New Roman" w:hAnsi="Times New Roman"/>
        </w:rPr>
        <w:t>century, a movement that in part took inspiration from Emerson’s essay “</w:t>
      </w:r>
      <w:r>
        <w:rPr>
          <w:rFonts w:ascii="Times New Roman" w:hAnsi="Times New Roman"/>
          <w:lang w:val="fr-FR"/>
        </w:rPr>
        <w:t>Compensation</w:t>
      </w:r>
      <w:r w:rsidR="008236BF">
        <w:rPr>
          <w:rFonts w:ascii="Times New Roman" w:hAnsi="Times New Roman"/>
          <w:lang w:val="fr-FR"/>
        </w:rPr>
        <w:t>,</w:t>
      </w:r>
      <w:r>
        <w:rPr>
          <w:rFonts w:ascii="Times New Roman" w:hAnsi="Times New Roman"/>
        </w:rPr>
        <w:t>” where he describes a person alienated from society due to his temper being “driven to entertain himself alone and acquire habits of self-help” in order to mend his character defect.</w:t>
      </w:r>
      <w:r>
        <w:rPr>
          <w:rFonts w:ascii="Times New Roman" w:eastAsia="Times New Roman" w:hAnsi="Times New Roman" w:cs="Times New Roman"/>
          <w:vertAlign w:val="superscript"/>
        </w:rPr>
        <w:footnoteReference w:id="56"/>
      </w:r>
      <w:r>
        <w:rPr>
          <w:rFonts w:ascii="Times New Roman" w:hAnsi="Times New Roman"/>
        </w:rPr>
        <w:t xml:space="preserve"> The first example celebrates exemplars and the Emersonian idea of genius with the</w:t>
      </w:r>
      <w:r w:rsidR="00600AD4">
        <w:rPr>
          <w:rFonts w:ascii="Times New Roman" w:hAnsi="Times New Roman"/>
        </w:rPr>
        <w:t xml:space="preserve"> </w:t>
      </w:r>
      <w:r w:rsidR="00814380">
        <w:rPr>
          <w:rFonts w:ascii="Times New Roman" w:hAnsi="Times New Roman"/>
        </w:rPr>
        <w:t>goal</w:t>
      </w:r>
      <w:r>
        <w:rPr>
          <w:rFonts w:ascii="Times New Roman" w:hAnsi="Times New Roman"/>
        </w:rPr>
        <w:t xml:space="preserve"> of selling computers. The </w:t>
      </w:r>
      <w:r w:rsidR="00514047">
        <w:rPr>
          <w:rFonts w:ascii="Times New Roman" w:hAnsi="Times New Roman"/>
        </w:rPr>
        <w:t xml:space="preserve">second </w:t>
      </w:r>
      <w:r w:rsidR="00FE1AE2">
        <w:rPr>
          <w:rFonts w:ascii="Times New Roman" w:hAnsi="Times New Roman"/>
        </w:rPr>
        <w:t xml:space="preserve">example </w:t>
      </w:r>
      <w:r>
        <w:rPr>
          <w:rFonts w:ascii="Times New Roman" w:hAnsi="Times New Roman"/>
        </w:rPr>
        <w:t>converts the Emersonian event of undertaking and suffering one’s vocation into consumer products to be acquired to soothe one’s status anxiety.</w:t>
      </w:r>
      <w:r>
        <w:rPr>
          <w:rFonts w:ascii="Times New Roman" w:eastAsia="Times New Roman" w:hAnsi="Times New Roman" w:cs="Times New Roman"/>
          <w:vertAlign w:val="superscript"/>
        </w:rPr>
        <w:footnoteReference w:id="57"/>
      </w:r>
      <w:r>
        <w:rPr>
          <w:rFonts w:ascii="Times New Roman" w:hAnsi="Times New Roman"/>
        </w:rPr>
        <w:t xml:space="preserve"> While Norris holds up Cavell’s variety of liberal perfectionism as an alternative to the libertarian ethos of individualism (or</w:t>
      </w:r>
      <w:r w:rsidR="003B6D11">
        <w:rPr>
          <w:rFonts w:ascii="Times New Roman" w:hAnsi="Times New Roman"/>
        </w:rPr>
        <w:t>,</w:t>
      </w:r>
      <w:r>
        <w:rPr>
          <w:rFonts w:ascii="Times New Roman" w:hAnsi="Times New Roman"/>
        </w:rPr>
        <w:t xml:space="preserve"> as I prefer to think of it</w:t>
      </w:r>
      <w:r w:rsidR="0000269F">
        <w:rPr>
          <w:rFonts w:ascii="Times New Roman" w:hAnsi="Times New Roman"/>
        </w:rPr>
        <w:t>,</w:t>
      </w:r>
      <w:r>
        <w:rPr>
          <w:rFonts w:ascii="Times New Roman" w:hAnsi="Times New Roman"/>
        </w:rPr>
        <w:t xml:space="preserve"> the kind of freedom one equates with Texas), there is a danger that perfectionism is commodified into self-help books and courses, and exemplars are turned into product pitchmen. The ethos of individuality (or</w:t>
      </w:r>
      <w:r w:rsidR="003B6D11">
        <w:rPr>
          <w:rFonts w:ascii="Times New Roman" w:hAnsi="Times New Roman"/>
        </w:rPr>
        <w:t>,</w:t>
      </w:r>
      <w:r>
        <w:rPr>
          <w:rFonts w:ascii="Times New Roman" w:hAnsi="Times New Roman"/>
        </w:rPr>
        <w:t xml:space="preserve"> as I prefer to think of it</w:t>
      </w:r>
      <w:r w:rsidR="0000269F">
        <w:rPr>
          <w:rFonts w:ascii="Times New Roman" w:hAnsi="Times New Roman"/>
        </w:rPr>
        <w:t>,</w:t>
      </w:r>
      <w:r>
        <w:rPr>
          <w:rFonts w:ascii="Times New Roman" w:hAnsi="Times New Roman"/>
        </w:rPr>
        <w:t xml:space="preserve"> the kind of freedom one equates with California) ends up being converted into something one buys rather than achieves through self-legislation. There is not much in Cavell’s work, or in Norri</w:t>
      </w:r>
      <w:r w:rsidR="00A744B2">
        <w:rPr>
          <w:rFonts w:ascii="Times New Roman" w:hAnsi="Times New Roman"/>
        </w:rPr>
        <w:t>s’</w:t>
      </w:r>
      <w:r>
        <w:rPr>
          <w:rFonts w:ascii="Times New Roman" w:hAnsi="Times New Roman"/>
        </w:rPr>
        <w:t xml:space="preserve"> reading of Cavell, on how the economic relates to the political. I worry that</w:t>
      </w:r>
      <w:r w:rsidR="0000269F">
        <w:rPr>
          <w:rFonts w:ascii="Times New Roman" w:hAnsi="Times New Roman"/>
        </w:rPr>
        <w:t>,</w:t>
      </w:r>
      <w:r>
        <w:rPr>
          <w:rFonts w:ascii="Times New Roman" w:hAnsi="Times New Roman"/>
        </w:rPr>
        <w:t xml:space="preserve"> without thinking through how an economic system such as capitalism can capture and distort an ethic such as liberal perfectionism</w:t>
      </w:r>
      <w:r w:rsidR="0000269F">
        <w:rPr>
          <w:rFonts w:ascii="Times New Roman" w:hAnsi="Times New Roman"/>
        </w:rPr>
        <w:t>,</w:t>
      </w:r>
      <w:r>
        <w:rPr>
          <w:rFonts w:ascii="Times New Roman" w:hAnsi="Times New Roman"/>
        </w:rPr>
        <w:t xml:space="preserve"> individuality is always at risk of being transformed back into individualism.</w:t>
      </w:r>
    </w:p>
    <w:p w14:paraId="64B610FD" w14:textId="77777777" w:rsidR="00670CC8" w:rsidRDefault="00670CC8">
      <w:pPr>
        <w:pStyle w:val="Hoofdtekst"/>
        <w:spacing w:line="480" w:lineRule="auto"/>
        <w:rPr>
          <w:rFonts w:ascii="Times New Roman" w:eastAsia="Times New Roman" w:hAnsi="Times New Roman" w:cs="Times New Roman"/>
        </w:rPr>
      </w:pPr>
    </w:p>
    <w:p w14:paraId="37B6AD00" w14:textId="77777777" w:rsidR="00670CC8" w:rsidRDefault="00BF5078" w:rsidP="00B009DC">
      <w:pPr>
        <w:pStyle w:val="ListParagraph"/>
        <w:spacing w:line="480" w:lineRule="auto"/>
        <w:ind w:left="0"/>
        <w:outlineLvl w:val="0"/>
        <w:rPr>
          <w:rFonts w:ascii="Times New Roman" w:eastAsia="Times New Roman" w:hAnsi="Times New Roman" w:cs="Times New Roman"/>
          <w:b/>
          <w:bCs/>
        </w:rPr>
      </w:pPr>
      <w:r>
        <w:rPr>
          <w:rFonts w:ascii="Times New Roman" w:hAnsi="Times New Roman"/>
          <w:b/>
          <w:bCs/>
        </w:rPr>
        <w:t>5</w:t>
      </w:r>
      <w:r w:rsidR="006E67FC">
        <w:rPr>
          <w:rFonts w:ascii="Times New Roman" w:hAnsi="Times New Roman"/>
          <w:b/>
          <w:bCs/>
        </w:rPr>
        <w:t>. Conclusion</w:t>
      </w:r>
    </w:p>
    <w:p w14:paraId="7617B2D6" w14:textId="4630F76C" w:rsidR="00670CC8" w:rsidRDefault="006E67FC">
      <w:pPr>
        <w:pStyle w:val="ListParagraph"/>
        <w:spacing w:line="480" w:lineRule="auto"/>
        <w:ind w:left="0"/>
        <w:rPr>
          <w:rFonts w:ascii="Times New Roman" w:eastAsia="Times New Roman" w:hAnsi="Times New Roman" w:cs="Times New Roman"/>
        </w:rPr>
      </w:pPr>
      <w:r>
        <w:rPr>
          <w:rFonts w:ascii="Times New Roman" w:hAnsi="Times New Roman"/>
        </w:rPr>
        <w:lastRenderedPageBreak/>
        <w:t xml:space="preserve">The point of these questions is not to identify the flaws or limits of Cavell’s philosophy (or </w:t>
      </w:r>
      <w:r w:rsidR="003B6D11">
        <w:rPr>
          <w:rFonts w:ascii="Times New Roman" w:hAnsi="Times New Roman"/>
        </w:rPr>
        <w:t xml:space="preserve">of </w:t>
      </w:r>
      <w:r>
        <w:rPr>
          <w:rFonts w:ascii="Times New Roman" w:hAnsi="Times New Roman"/>
        </w:rPr>
        <w:t>Norri</w:t>
      </w:r>
      <w:r w:rsidR="00A744B2">
        <w:rPr>
          <w:rFonts w:ascii="Times New Roman" w:hAnsi="Times New Roman"/>
        </w:rPr>
        <w:t>s’</w:t>
      </w:r>
      <w:r>
        <w:rPr>
          <w:rFonts w:ascii="Times New Roman" w:hAnsi="Times New Roman"/>
        </w:rPr>
        <w:t xml:space="preserve"> interpretation of it). The point </w:t>
      </w:r>
      <w:r w:rsidR="003B6D11">
        <w:rPr>
          <w:rFonts w:ascii="Times New Roman" w:hAnsi="Times New Roman"/>
        </w:rPr>
        <w:t xml:space="preserve">is </w:t>
      </w:r>
      <w:r>
        <w:rPr>
          <w:rFonts w:ascii="Times New Roman" w:hAnsi="Times New Roman"/>
        </w:rPr>
        <w:t>to show how the questions that Cavell has raised througho</w:t>
      </w:r>
      <w:r w:rsidR="003B6D11">
        <w:rPr>
          <w:rFonts w:ascii="Times New Roman" w:hAnsi="Times New Roman"/>
        </w:rPr>
        <w:t>ut his work do not ever provide</w:t>
      </w:r>
      <w:r>
        <w:rPr>
          <w:rFonts w:ascii="Times New Roman" w:hAnsi="Times New Roman"/>
        </w:rPr>
        <w:t xml:space="preserve"> easy answers, only provocations to confront new problems. To think about politics in perfectionist terms i</w:t>
      </w:r>
      <w:r w:rsidR="00943A2B">
        <w:rPr>
          <w:rFonts w:ascii="Times New Roman" w:hAnsi="Times New Roman"/>
        </w:rPr>
        <w:t>s not, as some might assume, to</w:t>
      </w:r>
      <w:r w:rsidR="003B6D11">
        <w:rPr>
          <w:rFonts w:ascii="Times New Roman" w:hAnsi="Times New Roman"/>
        </w:rPr>
        <w:t xml:space="preserve"> </w:t>
      </w:r>
      <w:r>
        <w:rPr>
          <w:rFonts w:ascii="Times New Roman" w:hAnsi="Times New Roman"/>
        </w:rPr>
        <w:t>hope</w:t>
      </w:r>
      <w:r w:rsidRPr="003B6D11">
        <w:rPr>
          <w:rFonts w:ascii="Times New Roman" w:hAnsi="Times New Roman"/>
          <w:b/>
        </w:rPr>
        <w:t xml:space="preserve"> </w:t>
      </w:r>
      <w:r w:rsidR="0000269F" w:rsidRPr="00630CA1">
        <w:rPr>
          <w:rFonts w:ascii="Times New Roman" w:hAnsi="Times New Roman"/>
        </w:rPr>
        <w:t xml:space="preserve">of </w:t>
      </w:r>
      <w:r w:rsidR="00514047" w:rsidRPr="00630CA1">
        <w:rPr>
          <w:rFonts w:ascii="Times New Roman" w:hAnsi="Times New Roman"/>
        </w:rPr>
        <w:t>ever</w:t>
      </w:r>
      <w:r w:rsidRPr="003B6D11">
        <w:rPr>
          <w:rFonts w:ascii="Times New Roman" w:hAnsi="Times New Roman"/>
          <w:b/>
        </w:rPr>
        <w:t xml:space="preserve"> </w:t>
      </w:r>
      <w:r>
        <w:rPr>
          <w:rFonts w:ascii="Times New Roman" w:hAnsi="Times New Roman"/>
        </w:rPr>
        <w:t>arriving at a perfect end state where all our problems (either</w:t>
      </w:r>
      <w:r w:rsidR="00147CF8">
        <w:rPr>
          <w:rFonts w:ascii="Times New Roman" w:hAnsi="Times New Roman"/>
        </w:rPr>
        <w:t xml:space="preserve"> </w:t>
      </w:r>
      <w:r w:rsidR="00147CF8" w:rsidRPr="00630CA1">
        <w:rPr>
          <w:rFonts w:ascii="Times New Roman" w:hAnsi="Times New Roman"/>
        </w:rPr>
        <w:t>as</w:t>
      </w:r>
      <w:r>
        <w:rPr>
          <w:rFonts w:ascii="Times New Roman" w:hAnsi="Times New Roman"/>
        </w:rPr>
        <w:t xml:space="preserve"> individuals or as a community) a</w:t>
      </w:r>
      <w:r w:rsidR="00514047">
        <w:rPr>
          <w:rFonts w:ascii="Times New Roman" w:hAnsi="Times New Roman"/>
        </w:rPr>
        <w:t>re</w:t>
      </w:r>
      <w:r w:rsidR="00943A2B">
        <w:rPr>
          <w:rFonts w:ascii="Times New Roman" w:hAnsi="Times New Roman"/>
        </w:rPr>
        <w:t xml:space="preserve"> </w:t>
      </w:r>
      <w:r>
        <w:rPr>
          <w:rFonts w:ascii="Times New Roman" w:hAnsi="Times New Roman"/>
        </w:rPr>
        <w:t>solved. It is rather to trigger a self-critique of our current state so as to provoke a transformation into an unattained yet attainable future state. Norri</w:t>
      </w:r>
      <w:r w:rsidR="00A744B2">
        <w:rPr>
          <w:rFonts w:ascii="Times New Roman" w:hAnsi="Times New Roman"/>
        </w:rPr>
        <w:t>s’</w:t>
      </w:r>
      <w:r>
        <w:rPr>
          <w:rFonts w:ascii="Times New Roman" w:hAnsi="Times New Roman"/>
        </w:rPr>
        <w:t xml:space="preserve"> book provokes in this way</w:t>
      </w:r>
      <w:r w:rsidR="006E1E75" w:rsidRPr="00630CA1">
        <w:rPr>
          <w:rFonts w:ascii="Times New Roman" w:hAnsi="Times New Roman"/>
        </w:rPr>
        <w:t>, too</w:t>
      </w:r>
      <w:r w:rsidRPr="00630CA1">
        <w:rPr>
          <w:rFonts w:ascii="Times New Roman" w:hAnsi="Times New Roman"/>
        </w:rPr>
        <w:t xml:space="preserve">. </w:t>
      </w:r>
      <w:r w:rsidR="006E05E5" w:rsidRPr="00630CA1">
        <w:rPr>
          <w:rFonts w:ascii="Times New Roman" w:hAnsi="Times New Roman"/>
        </w:rPr>
        <w:t>Norris</w:t>
      </w:r>
      <w:r>
        <w:rPr>
          <w:rFonts w:ascii="Times New Roman" w:hAnsi="Times New Roman"/>
        </w:rPr>
        <w:t xml:space="preserve"> identifies, through his reading of Cavell, the self-alienation at the center of contemporary American political culture and points</w:t>
      </w:r>
      <w:r w:rsidR="00514047" w:rsidRPr="00943A2B">
        <w:rPr>
          <w:rFonts w:ascii="Times New Roman" w:hAnsi="Times New Roman"/>
          <w:b/>
        </w:rPr>
        <w:t xml:space="preserve"> </w:t>
      </w:r>
      <w:r w:rsidR="00514047" w:rsidRPr="00114AD6">
        <w:rPr>
          <w:rFonts w:ascii="Times New Roman" w:hAnsi="Times New Roman"/>
        </w:rPr>
        <w:t>out</w:t>
      </w:r>
      <w:r>
        <w:rPr>
          <w:rFonts w:ascii="Times New Roman" w:hAnsi="Times New Roman"/>
        </w:rPr>
        <w:t xml:space="preserve"> a path </w:t>
      </w:r>
      <w:r w:rsidR="008B69D0">
        <w:rPr>
          <w:rFonts w:ascii="Times New Roman" w:hAnsi="Times New Roman"/>
        </w:rPr>
        <w:t>toward</w:t>
      </w:r>
      <w:r>
        <w:rPr>
          <w:rFonts w:ascii="Times New Roman" w:hAnsi="Times New Roman"/>
        </w:rPr>
        <w:t xml:space="preserve"> a different way of thinking and acting democratically. It also provokes in a different way, by challenging political theorists to consider Cavell as one of their own, and to take on his philosophical concerns as their philosophical concerns,</w:t>
      </w:r>
      <w:r w:rsidR="00147CF8">
        <w:rPr>
          <w:rFonts w:ascii="Times New Roman" w:hAnsi="Times New Roman"/>
        </w:rPr>
        <w:t xml:space="preserve"> </w:t>
      </w:r>
      <w:r w:rsidR="0000269F" w:rsidRPr="00114AD6">
        <w:rPr>
          <w:rFonts w:ascii="Times New Roman" w:hAnsi="Times New Roman"/>
        </w:rPr>
        <w:t>showing</w:t>
      </w:r>
      <w:r>
        <w:rPr>
          <w:rFonts w:ascii="Times New Roman" w:hAnsi="Times New Roman"/>
        </w:rPr>
        <w:t xml:space="preserve"> how a different mode of political philosophy is possible.</w:t>
      </w:r>
    </w:p>
    <w:p w14:paraId="0634B3C8" w14:textId="77777777" w:rsidR="00670CC8" w:rsidRDefault="006E67FC">
      <w:pPr>
        <w:pStyle w:val="ListParagraph"/>
        <w:spacing w:line="480" w:lineRule="auto"/>
        <w:ind w:left="0"/>
      </w:pPr>
      <w:r>
        <w:rPr>
          <w:rFonts w:ascii="Times New Roman" w:eastAsia="Times New Roman" w:hAnsi="Times New Roman" w:cs="Times New Roman"/>
        </w:rPr>
        <w:tab/>
      </w:r>
    </w:p>
    <w:sectPr w:rsidR="00670CC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0B6FD" w14:textId="77777777" w:rsidR="00414F99" w:rsidRDefault="00414F99">
      <w:r>
        <w:separator/>
      </w:r>
    </w:p>
  </w:endnote>
  <w:endnote w:type="continuationSeparator" w:id="0">
    <w:p w14:paraId="10CB8201" w14:textId="77777777" w:rsidR="00414F99" w:rsidRDefault="00414F99">
      <w:r>
        <w:continuationSeparator/>
      </w:r>
    </w:p>
  </w:endnote>
  <w:endnote w:type="continuationNotice" w:id="1">
    <w:p w14:paraId="455ABF0F" w14:textId="77777777" w:rsidR="00414F99" w:rsidRDefault="00414F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Segoe UI">
    <w:altName w:val="Times New Roman"/>
    <w:panose1 w:val="020B0604020202020204"/>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74069022"/>
      <w:docPartObj>
        <w:docPartGallery w:val="Page Numbers (Bottom of Page)"/>
        <w:docPartUnique/>
      </w:docPartObj>
    </w:sdtPr>
    <w:sdtEndPr>
      <w:rPr>
        <w:rStyle w:val="PageNumber"/>
      </w:rPr>
    </w:sdtEndPr>
    <w:sdtContent>
      <w:p w14:paraId="76C0568E" w14:textId="77777777" w:rsidR="001614D3" w:rsidRDefault="001614D3" w:rsidP="001614D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C56EA3" w14:textId="77777777" w:rsidR="001614D3" w:rsidRDefault="00161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28797503"/>
      <w:docPartObj>
        <w:docPartGallery w:val="Page Numbers (Bottom of Page)"/>
        <w:docPartUnique/>
      </w:docPartObj>
    </w:sdtPr>
    <w:sdtEndPr>
      <w:rPr>
        <w:rStyle w:val="PageNumber"/>
      </w:rPr>
    </w:sdtEndPr>
    <w:sdtContent>
      <w:p w14:paraId="53DE426D" w14:textId="77777777" w:rsidR="001614D3" w:rsidRDefault="001614D3" w:rsidP="001614D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8291D">
          <w:rPr>
            <w:rStyle w:val="PageNumber"/>
            <w:noProof/>
          </w:rPr>
          <w:t>25</w:t>
        </w:r>
        <w:r>
          <w:rPr>
            <w:rStyle w:val="PageNumber"/>
          </w:rPr>
          <w:fldChar w:fldCharType="end"/>
        </w:r>
      </w:p>
    </w:sdtContent>
  </w:sdt>
  <w:p w14:paraId="10A74038" w14:textId="77777777" w:rsidR="001614D3" w:rsidRDefault="001614D3">
    <w:pPr>
      <w:pStyle w:val="Kop-en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BE92B" w14:textId="77777777" w:rsidR="001D2F33" w:rsidRDefault="001D2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3371F" w14:textId="77777777" w:rsidR="00414F99" w:rsidRDefault="00414F99">
      <w:r>
        <w:separator/>
      </w:r>
    </w:p>
  </w:footnote>
  <w:footnote w:type="continuationSeparator" w:id="0">
    <w:p w14:paraId="4F85E4D9" w14:textId="77777777" w:rsidR="00414F99" w:rsidRDefault="00414F99">
      <w:r>
        <w:continuationSeparator/>
      </w:r>
    </w:p>
  </w:footnote>
  <w:footnote w:type="continuationNotice" w:id="1">
    <w:p w14:paraId="1E9644CD" w14:textId="77777777" w:rsidR="00414F99" w:rsidRDefault="00414F99"/>
  </w:footnote>
  <w:footnote w:id="2">
    <w:p w14:paraId="0C616F25" w14:textId="4AEDE400" w:rsidR="001614D3" w:rsidRPr="00430FBB" w:rsidRDefault="001614D3">
      <w:pPr>
        <w:pStyle w:val="EndnoteText"/>
        <w:rPr>
          <w:b/>
        </w:rPr>
      </w:pP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Jeet </w:t>
      </w:r>
      <w:proofErr w:type="spellStart"/>
      <w:r>
        <w:rPr>
          <w:rFonts w:ascii="Times New Roman" w:hAnsi="Times New Roman"/>
          <w:sz w:val="20"/>
          <w:szCs w:val="20"/>
        </w:rPr>
        <w:t>Heer</w:t>
      </w:r>
      <w:proofErr w:type="spellEnd"/>
      <w:r>
        <w:rPr>
          <w:rFonts w:ascii="Times New Roman" w:hAnsi="Times New Roman"/>
          <w:sz w:val="20"/>
          <w:szCs w:val="20"/>
        </w:rPr>
        <w:t xml:space="preserve">, “Stanley Cavell Was a Philosopher with Style,” </w:t>
      </w:r>
      <w:r>
        <w:rPr>
          <w:rFonts w:ascii="Times New Roman" w:hAnsi="Times New Roman"/>
          <w:i/>
          <w:iCs/>
          <w:sz w:val="20"/>
          <w:szCs w:val="20"/>
        </w:rPr>
        <w:t>The New Republic</w:t>
      </w:r>
      <w:r>
        <w:rPr>
          <w:rFonts w:ascii="Times New Roman" w:hAnsi="Times New Roman"/>
          <w:iCs/>
          <w:sz w:val="20"/>
          <w:szCs w:val="20"/>
        </w:rPr>
        <w:t>,</w:t>
      </w:r>
      <w:r>
        <w:rPr>
          <w:rFonts w:ascii="Times New Roman" w:hAnsi="Times New Roman"/>
          <w:sz w:val="20"/>
          <w:szCs w:val="20"/>
        </w:rPr>
        <w:t xml:space="preserve"> </w:t>
      </w:r>
      <w:hyperlink r:id="rId1" w:history="1">
        <w:r w:rsidRPr="00E205DF">
          <w:rPr>
            <w:rStyle w:val="Hyperlink"/>
            <w:rFonts w:ascii="Times New Roman" w:hAnsi="Times New Roman"/>
            <w:sz w:val="20"/>
            <w:szCs w:val="20"/>
          </w:rPr>
          <w:t>https://newrepublic.com/minutes/149249/stanley-cavell-philosopher-style</w:t>
        </w:r>
      </w:hyperlink>
      <w:r>
        <w:rPr>
          <w:rFonts w:ascii="Times New Roman" w:hAnsi="Times New Roman"/>
          <w:sz w:val="20"/>
          <w:szCs w:val="20"/>
        </w:rPr>
        <w:t xml:space="preserve"> (</w:t>
      </w:r>
      <w:r w:rsidRPr="008B5B65">
        <w:rPr>
          <w:rFonts w:ascii="Times New Roman" w:hAnsi="Times New Roman"/>
          <w:sz w:val="20"/>
          <w:szCs w:val="20"/>
        </w:rPr>
        <w:t>accessed September 22, 2018);</w:t>
      </w:r>
      <w:r>
        <w:rPr>
          <w:rFonts w:ascii="Times New Roman" w:hAnsi="Times New Roman"/>
          <w:sz w:val="20"/>
          <w:szCs w:val="20"/>
        </w:rPr>
        <w:t xml:space="preserve"> Catherine Wheatley, “Stanley Cavell Obituary: The Philosopher Who Met the World by Movie Light,” </w:t>
      </w:r>
      <w:r>
        <w:rPr>
          <w:rFonts w:ascii="Times New Roman" w:hAnsi="Times New Roman"/>
          <w:i/>
          <w:sz w:val="20"/>
          <w:szCs w:val="20"/>
        </w:rPr>
        <w:t>Sight and Sound</w:t>
      </w:r>
      <w:r>
        <w:rPr>
          <w:rFonts w:ascii="Times New Roman" w:hAnsi="Times New Roman"/>
          <w:sz w:val="20"/>
          <w:szCs w:val="20"/>
        </w:rPr>
        <w:t xml:space="preserve">, </w:t>
      </w:r>
      <w:hyperlink r:id="rId2" w:history="1">
        <w:r w:rsidRPr="006E604C">
          <w:rPr>
            <w:rStyle w:val="Hyperlink"/>
            <w:rFonts w:ascii="Times New Roman" w:hAnsi="Times New Roman"/>
            <w:sz w:val="20"/>
            <w:szCs w:val="20"/>
          </w:rPr>
          <w:t>https://www.bfi.org.uk/news-opinion/sight-sound-magazine/comment/obituaries/stanley-cavell-philosopher-critic-cinephile</w:t>
        </w:r>
      </w:hyperlink>
      <w:r w:rsidRPr="008B5B65">
        <w:rPr>
          <w:rStyle w:val="Hyperlink"/>
          <w:rFonts w:ascii="Times New Roman" w:hAnsi="Times New Roman"/>
          <w:sz w:val="20"/>
          <w:szCs w:val="20"/>
          <w:u w:val="none"/>
        </w:rPr>
        <w:t xml:space="preserve"> (</w:t>
      </w:r>
      <w:r w:rsidRPr="008B5B65">
        <w:rPr>
          <w:rFonts w:ascii="Times New Roman" w:hAnsi="Times New Roman"/>
          <w:sz w:val="20"/>
          <w:szCs w:val="20"/>
        </w:rPr>
        <w:t>accessed September 22, 2018);</w:t>
      </w:r>
      <w:r>
        <w:rPr>
          <w:rFonts w:ascii="Times New Roman" w:hAnsi="Times New Roman"/>
          <w:sz w:val="20"/>
          <w:szCs w:val="20"/>
        </w:rPr>
        <w:t xml:space="preserve"> Bryan </w:t>
      </w:r>
      <w:proofErr w:type="spellStart"/>
      <w:r>
        <w:rPr>
          <w:rFonts w:ascii="Times New Roman" w:hAnsi="Times New Roman"/>
          <w:sz w:val="20"/>
          <w:szCs w:val="20"/>
        </w:rPr>
        <w:t>Marquard</w:t>
      </w:r>
      <w:proofErr w:type="spellEnd"/>
      <w:r>
        <w:rPr>
          <w:rFonts w:ascii="Times New Roman" w:hAnsi="Times New Roman"/>
          <w:sz w:val="20"/>
          <w:szCs w:val="20"/>
        </w:rPr>
        <w:t xml:space="preserve">, “Stanley Cavell, Harvard Philosopher Who Also Examined Popular Culture, Dies at 91,” </w:t>
      </w:r>
      <w:r>
        <w:rPr>
          <w:rFonts w:ascii="Times New Roman" w:hAnsi="Times New Roman"/>
          <w:i/>
          <w:iCs/>
          <w:sz w:val="20"/>
          <w:szCs w:val="20"/>
        </w:rPr>
        <w:t>Boston Globe</w:t>
      </w:r>
      <w:r>
        <w:rPr>
          <w:rFonts w:ascii="Times New Roman" w:hAnsi="Times New Roman"/>
          <w:iCs/>
          <w:sz w:val="20"/>
          <w:szCs w:val="20"/>
        </w:rPr>
        <w:t>,</w:t>
      </w:r>
      <w:r>
        <w:rPr>
          <w:rFonts w:ascii="Times New Roman" w:hAnsi="Times New Roman"/>
          <w:i/>
          <w:iCs/>
          <w:sz w:val="20"/>
          <w:szCs w:val="20"/>
        </w:rPr>
        <w:t xml:space="preserve"> </w:t>
      </w:r>
      <w:hyperlink r:id="rId3" w:history="1">
        <w:r w:rsidRPr="00DD02CA">
          <w:rPr>
            <w:rStyle w:val="Hyperlink"/>
            <w:rFonts w:ascii="Times New Roman" w:hAnsi="Times New Roman"/>
            <w:sz w:val="20"/>
            <w:szCs w:val="20"/>
          </w:rPr>
          <w:t>https://www.bostonglobe.com/metro/2018/06/21/stanley-cavell-harvard-philosopher-who-also-examined-popular-culture-dies/ooF4iKiJdGaPVC02aah0uN/story.html</w:t>
        </w:r>
      </w:hyperlink>
      <w:r>
        <w:rPr>
          <w:rFonts w:ascii="Times New Roman" w:hAnsi="Times New Roman"/>
          <w:sz w:val="20"/>
          <w:szCs w:val="20"/>
        </w:rPr>
        <w:t xml:space="preserve">  (</w:t>
      </w:r>
      <w:r w:rsidRPr="008B5B65">
        <w:rPr>
          <w:rFonts w:ascii="Times New Roman" w:hAnsi="Times New Roman"/>
          <w:sz w:val="20"/>
          <w:szCs w:val="20"/>
        </w:rPr>
        <w:t>accessed September 22, 2018);</w:t>
      </w:r>
      <w:r>
        <w:rPr>
          <w:rFonts w:ascii="Times New Roman" w:hAnsi="Times New Roman"/>
          <w:sz w:val="20"/>
          <w:szCs w:val="20"/>
        </w:rPr>
        <w:t xml:space="preserve"> Neil </w:t>
      </w:r>
      <w:proofErr w:type="spellStart"/>
      <w:r>
        <w:rPr>
          <w:rFonts w:ascii="Times New Roman" w:hAnsi="Times New Roman"/>
          <w:sz w:val="20"/>
          <w:szCs w:val="20"/>
        </w:rPr>
        <w:t>Genzlinger</w:t>
      </w:r>
      <w:proofErr w:type="spellEnd"/>
      <w:r>
        <w:rPr>
          <w:rFonts w:ascii="Times New Roman" w:hAnsi="Times New Roman"/>
          <w:sz w:val="20"/>
          <w:szCs w:val="20"/>
        </w:rPr>
        <w:t xml:space="preserve">, “Stanley Cavell, Prominent Harvard Philosopher, Dies at 91,” </w:t>
      </w:r>
      <w:r>
        <w:rPr>
          <w:rFonts w:ascii="Times New Roman" w:hAnsi="Times New Roman"/>
          <w:i/>
          <w:iCs/>
          <w:sz w:val="20"/>
          <w:szCs w:val="20"/>
        </w:rPr>
        <w:t>The New York Times</w:t>
      </w:r>
      <w:r>
        <w:rPr>
          <w:rFonts w:ascii="Times New Roman" w:hAnsi="Times New Roman"/>
          <w:sz w:val="20"/>
          <w:szCs w:val="20"/>
        </w:rPr>
        <w:t xml:space="preserve">, </w:t>
      </w:r>
      <w:hyperlink r:id="rId4" w:history="1">
        <w:r>
          <w:rPr>
            <w:rStyle w:val="Hyperlink0"/>
            <w:rFonts w:ascii="Times New Roman" w:hAnsi="Times New Roman"/>
            <w:sz w:val="20"/>
            <w:szCs w:val="20"/>
          </w:rPr>
          <w:t>https://www.nytimes.com/2018/06/20/obituaries/stanley-cavell-prominent-harvard-philosopher-dies-at-91.html</w:t>
        </w:r>
      </w:hyperlink>
      <w:r>
        <w:rPr>
          <w:rFonts w:ascii="Times New Roman" w:hAnsi="Times New Roman"/>
          <w:sz w:val="20"/>
          <w:szCs w:val="20"/>
        </w:rPr>
        <w:t xml:space="preserve"> (accessed September 22, 2018).</w:t>
      </w:r>
      <w:r w:rsidRPr="00C82400">
        <w:rPr>
          <w:rFonts w:ascii="Times New Roman" w:hAnsi="Times New Roman"/>
          <w:b/>
          <w:sz w:val="20"/>
          <w:szCs w:val="20"/>
        </w:rPr>
        <w:t xml:space="preserve"> </w:t>
      </w:r>
    </w:p>
  </w:footnote>
  <w:footnote w:id="3">
    <w:p w14:paraId="37DAC1B9" w14:textId="70983932" w:rsidR="001614D3" w:rsidRPr="001D2F33" w:rsidRDefault="001614D3">
      <w:pPr>
        <w:pStyle w:val="FootnoteText"/>
        <w:rPr>
          <w:lang w:val="nl-NL"/>
        </w:rPr>
      </w:pPr>
      <w:r w:rsidRPr="001D2F33">
        <w:rPr>
          <w:rStyle w:val="FootnoteReference"/>
        </w:rPr>
        <w:footnoteRef/>
      </w:r>
      <w:r w:rsidRPr="001D2F33">
        <w:t xml:space="preserve"> Stanley Cavell, </w:t>
      </w:r>
      <w:r w:rsidRPr="001D2F33">
        <w:rPr>
          <w:i/>
        </w:rPr>
        <w:t>Conditions Handsome and Unhandsome: The Constitution of Emersonian Perfectionism</w:t>
      </w:r>
      <w:r w:rsidRPr="001D2F33">
        <w:t xml:space="preserve"> (Chicago: University of Chicago Press, 1990).</w:t>
      </w:r>
    </w:p>
  </w:footnote>
  <w:footnote w:id="4">
    <w:p w14:paraId="10F19358" w14:textId="4DC9043C" w:rsidR="001614D3" w:rsidRDefault="001614D3">
      <w:pPr>
        <w:pStyle w:val="EndnoteText"/>
      </w:pP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Stanley Cavell, </w:t>
      </w:r>
      <w:r>
        <w:rPr>
          <w:rFonts w:ascii="Times New Roman" w:hAnsi="Times New Roman"/>
          <w:i/>
          <w:iCs/>
          <w:sz w:val="20"/>
          <w:szCs w:val="20"/>
        </w:rPr>
        <w:t xml:space="preserve">Pursuits of Happiness: </w:t>
      </w:r>
      <w:r w:rsidRPr="00C50A17">
        <w:rPr>
          <w:rFonts w:ascii="Times New Roman" w:hAnsi="Times New Roman"/>
          <w:i/>
          <w:iCs/>
          <w:sz w:val="20"/>
          <w:szCs w:val="20"/>
        </w:rPr>
        <w:t>The</w:t>
      </w:r>
      <w:r>
        <w:rPr>
          <w:rFonts w:ascii="Times New Roman" w:hAnsi="Times New Roman"/>
          <w:i/>
          <w:iCs/>
          <w:sz w:val="20"/>
          <w:szCs w:val="20"/>
        </w:rPr>
        <w:t xml:space="preserve"> Hollywood Comedy of Remarriage</w:t>
      </w:r>
      <w:r>
        <w:rPr>
          <w:rFonts w:ascii="Times New Roman" w:hAnsi="Times New Roman"/>
          <w:sz w:val="20"/>
          <w:szCs w:val="20"/>
        </w:rPr>
        <w:t xml:space="preserve"> (Cambridge: Harvard University Press, 1981).</w:t>
      </w:r>
    </w:p>
  </w:footnote>
  <w:footnote w:id="5">
    <w:p w14:paraId="1EAE5397" w14:textId="0C9C36A8" w:rsidR="001614D3" w:rsidRDefault="001614D3">
      <w:pPr>
        <w:pStyle w:val="EndnoteText"/>
      </w:pP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Stanley Cavell, “The Avoidance of Love,” in </w:t>
      </w:r>
      <w:r>
        <w:rPr>
          <w:rFonts w:ascii="Times New Roman" w:hAnsi="Times New Roman"/>
          <w:i/>
          <w:iCs/>
          <w:sz w:val="20"/>
          <w:szCs w:val="20"/>
        </w:rPr>
        <w:t>Must We Mean What We Say</w:t>
      </w:r>
      <w:r w:rsidR="00426CFD">
        <w:rPr>
          <w:rFonts w:ascii="Times New Roman" w:hAnsi="Times New Roman"/>
          <w:i/>
          <w:iCs/>
          <w:sz w:val="20"/>
          <w:szCs w:val="20"/>
        </w:rPr>
        <w:t>?: A Book of Essays</w:t>
      </w:r>
      <w:r w:rsidRPr="004A6EFD">
        <w:rPr>
          <w:rFonts w:ascii="Times New Roman" w:hAnsi="Times New Roman"/>
          <w:iCs/>
          <w:sz w:val="20"/>
          <w:szCs w:val="20"/>
          <w:lang w:val="nl-NL"/>
        </w:rPr>
        <w:t xml:space="preserve"> </w:t>
      </w:r>
      <w:r w:rsidRPr="004A6EFD">
        <w:rPr>
          <w:rFonts w:ascii="Times New Roman" w:hAnsi="Times New Roman"/>
          <w:sz w:val="20"/>
          <w:szCs w:val="20"/>
        </w:rPr>
        <w:t>(</w:t>
      </w:r>
      <w:r>
        <w:rPr>
          <w:rFonts w:ascii="Times New Roman" w:hAnsi="Times New Roman"/>
          <w:sz w:val="20"/>
          <w:szCs w:val="20"/>
        </w:rPr>
        <w:t>Cambridge: Cambridge University Press, 2002), pp. 34</w:t>
      </w:r>
      <w:r w:rsidRPr="00C50A17">
        <w:rPr>
          <w:rFonts w:ascii="Times New Roman" w:hAnsi="Times New Roman"/>
          <w:sz w:val="20"/>
          <w:szCs w:val="20"/>
        </w:rPr>
        <w:t>4–6</w:t>
      </w:r>
      <w:r>
        <w:rPr>
          <w:rFonts w:ascii="Times New Roman" w:hAnsi="Times New Roman"/>
          <w:sz w:val="20"/>
          <w:szCs w:val="20"/>
        </w:rPr>
        <w:t>.</w:t>
      </w:r>
    </w:p>
  </w:footnote>
  <w:footnote w:id="6">
    <w:p w14:paraId="20C9794F" w14:textId="3E672B7E" w:rsidR="001614D3" w:rsidRDefault="001614D3">
      <w:pPr>
        <w:pStyle w:val="EndnoteText"/>
      </w:pP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Stanley Cavell, </w:t>
      </w:r>
      <w:r>
        <w:rPr>
          <w:rFonts w:ascii="Times New Roman" w:hAnsi="Times New Roman"/>
          <w:i/>
          <w:iCs/>
          <w:sz w:val="20"/>
          <w:szCs w:val="20"/>
        </w:rPr>
        <w:t>The Claim of Reason: Wittgenstein, Skepticism, Morality, and Tragedy</w:t>
      </w:r>
      <w:r>
        <w:rPr>
          <w:rFonts w:ascii="Times New Roman" w:hAnsi="Times New Roman"/>
          <w:sz w:val="20"/>
          <w:szCs w:val="20"/>
        </w:rPr>
        <w:t xml:space="preserve"> (Oxford: Oxford University Press, 1999), pp. 22–8; henceforth CR, followed by page number.</w:t>
      </w:r>
    </w:p>
  </w:footnote>
  <w:footnote w:id="7">
    <w:p w14:paraId="6C3FA10A" w14:textId="71097564" w:rsidR="001614D3" w:rsidRDefault="001614D3">
      <w:pPr>
        <w:pStyle w:val="EndnoteText"/>
      </w:pP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For an examination of this aspect of Cavell’s thought, see Jonathan </w:t>
      </w:r>
      <w:proofErr w:type="spellStart"/>
      <w:r>
        <w:rPr>
          <w:rFonts w:ascii="Times New Roman" w:hAnsi="Times New Roman"/>
          <w:sz w:val="20"/>
          <w:szCs w:val="20"/>
        </w:rPr>
        <w:t>Havercroft</w:t>
      </w:r>
      <w:proofErr w:type="spellEnd"/>
      <w:r>
        <w:rPr>
          <w:rFonts w:ascii="Times New Roman" w:hAnsi="Times New Roman"/>
          <w:sz w:val="20"/>
          <w:szCs w:val="20"/>
        </w:rPr>
        <w:t xml:space="preserve"> and David Owen, “Soul-Blindness, Police Orders and Black Lives Matter: Wittgenstein, Cavell, and </w:t>
      </w:r>
      <w:proofErr w:type="spellStart"/>
      <w:r>
        <w:rPr>
          <w:rFonts w:ascii="Times New Roman" w:hAnsi="Times New Roman"/>
          <w:sz w:val="20"/>
          <w:szCs w:val="20"/>
        </w:rPr>
        <w:t>Rancière</w:t>
      </w:r>
      <w:proofErr w:type="spellEnd"/>
      <w:r>
        <w:rPr>
          <w:rFonts w:ascii="Times New Roman" w:hAnsi="Times New Roman"/>
          <w:sz w:val="20"/>
          <w:szCs w:val="20"/>
        </w:rPr>
        <w:t xml:space="preserve">,” </w:t>
      </w:r>
      <w:r>
        <w:rPr>
          <w:rFonts w:ascii="Times New Roman" w:hAnsi="Times New Roman"/>
          <w:i/>
          <w:iCs/>
          <w:sz w:val="20"/>
          <w:szCs w:val="20"/>
        </w:rPr>
        <w:t>Political Theory</w:t>
      </w:r>
      <w:r>
        <w:rPr>
          <w:rFonts w:ascii="Times New Roman" w:hAnsi="Times New Roman"/>
          <w:sz w:val="20"/>
          <w:szCs w:val="20"/>
        </w:rPr>
        <w:t xml:space="preserve"> 44</w:t>
      </w:r>
      <w:r>
        <w:rPr>
          <w:rFonts w:ascii="Times New Roman" w:hAnsi="Times New Roman"/>
          <w:sz w:val="20"/>
          <w:szCs w:val="20"/>
          <w:lang w:val="nl-NL"/>
        </w:rPr>
        <w:t>:</w:t>
      </w:r>
      <w:r>
        <w:rPr>
          <w:rFonts w:ascii="Times New Roman" w:hAnsi="Times New Roman"/>
          <w:sz w:val="20"/>
          <w:szCs w:val="20"/>
        </w:rPr>
        <w:t>6 (2016)</w:t>
      </w:r>
      <w:r>
        <w:rPr>
          <w:rFonts w:ascii="Times New Roman" w:hAnsi="Times New Roman"/>
          <w:sz w:val="20"/>
          <w:szCs w:val="20"/>
          <w:lang w:val="nl-NL"/>
        </w:rPr>
        <w:t>,</w:t>
      </w:r>
      <w:r>
        <w:rPr>
          <w:rFonts w:ascii="Times New Roman" w:hAnsi="Times New Roman"/>
          <w:sz w:val="20"/>
          <w:szCs w:val="20"/>
        </w:rPr>
        <w:t xml:space="preserve"> pp. 739–63.</w:t>
      </w:r>
    </w:p>
  </w:footnote>
  <w:footnote w:id="8">
    <w:p w14:paraId="55C0C791" w14:textId="4EFCD62E" w:rsidR="001614D3" w:rsidRPr="00C50A17" w:rsidRDefault="001614D3">
      <w:pPr>
        <w:pStyle w:val="FootnoteText"/>
        <w:rPr>
          <w:lang w:val="nl-NL"/>
        </w:rPr>
      </w:pPr>
      <w:r w:rsidRPr="00C50A17">
        <w:rPr>
          <w:rStyle w:val="FootnoteReference"/>
        </w:rPr>
        <w:footnoteRef/>
      </w:r>
      <w:r w:rsidRPr="00C50A17">
        <w:t xml:space="preserve"> Andrew Norris, </w:t>
      </w:r>
      <w:r w:rsidRPr="00C50A17">
        <w:rPr>
          <w:i/>
          <w:iCs/>
        </w:rPr>
        <w:t>Becoming Who We Are: Politics and Practical Philosophy in the Work of Stanley Cavell</w:t>
      </w:r>
      <w:r w:rsidRPr="00C50A17">
        <w:t xml:space="preserve"> (Oxford: Oxford University Press, 2017)</w:t>
      </w:r>
      <w:r w:rsidRPr="00C50A17">
        <w:rPr>
          <w:lang w:val="nl-NL"/>
        </w:rPr>
        <w:t xml:space="preserve">; </w:t>
      </w:r>
      <w:proofErr w:type="spellStart"/>
      <w:r w:rsidRPr="00C50A17">
        <w:rPr>
          <w:lang w:val="nl-NL"/>
        </w:rPr>
        <w:t>henceforth</w:t>
      </w:r>
      <w:proofErr w:type="spellEnd"/>
      <w:r w:rsidRPr="00C50A17">
        <w:rPr>
          <w:lang w:val="nl-NL"/>
        </w:rPr>
        <w:t xml:space="preserve"> BWA, </w:t>
      </w:r>
      <w:proofErr w:type="spellStart"/>
      <w:r w:rsidRPr="00C50A17">
        <w:rPr>
          <w:lang w:val="nl-NL"/>
        </w:rPr>
        <w:t>followed</w:t>
      </w:r>
      <w:proofErr w:type="spellEnd"/>
      <w:r w:rsidRPr="00C50A17">
        <w:rPr>
          <w:lang w:val="nl-NL"/>
        </w:rPr>
        <w:t xml:space="preserve"> </w:t>
      </w:r>
      <w:proofErr w:type="spellStart"/>
      <w:r w:rsidRPr="00C50A17">
        <w:rPr>
          <w:lang w:val="nl-NL"/>
        </w:rPr>
        <w:t>by</w:t>
      </w:r>
      <w:proofErr w:type="spellEnd"/>
      <w:r w:rsidRPr="00C50A17">
        <w:rPr>
          <w:lang w:val="nl-NL"/>
        </w:rPr>
        <w:t xml:space="preserve"> page </w:t>
      </w:r>
      <w:proofErr w:type="spellStart"/>
      <w:r w:rsidRPr="00C50A17">
        <w:rPr>
          <w:lang w:val="nl-NL"/>
        </w:rPr>
        <w:t>number</w:t>
      </w:r>
      <w:proofErr w:type="spellEnd"/>
      <w:r w:rsidRPr="00C50A17">
        <w:rPr>
          <w:lang w:val="nl-NL"/>
        </w:rPr>
        <w:t>.</w:t>
      </w:r>
    </w:p>
  </w:footnote>
  <w:footnote w:id="9">
    <w:p w14:paraId="6011F890" w14:textId="5F40172C" w:rsidR="001614D3" w:rsidRPr="00BA495C" w:rsidRDefault="001614D3">
      <w:pPr>
        <w:pStyle w:val="EndnoteText"/>
      </w:pP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w:t>
      </w:r>
      <w:r w:rsidRPr="000760B7">
        <w:rPr>
          <w:rFonts w:ascii="Times New Roman" w:hAnsi="Times New Roman"/>
          <w:sz w:val="20"/>
          <w:szCs w:val="20"/>
        </w:rPr>
        <w:t>See</w:t>
      </w:r>
      <w:r>
        <w:rPr>
          <w:rFonts w:ascii="Times New Roman" w:hAnsi="Times New Roman"/>
          <w:b/>
          <w:sz w:val="20"/>
          <w:szCs w:val="20"/>
        </w:rPr>
        <w:t xml:space="preserve"> </w:t>
      </w:r>
      <w:r>
        <w:rPr>
          <w:rFonts w:ascii="Times New Roman" w:hAnsi="Times New Roman"/>
          <w:sz w:val="20"/>
          <w:szCs w:val="20"/>
        </w:rPr>
        <w:t xml:space="preserve">Hanna </w:t>
      </w:r>
      <w:proofErr w:type="spellStart"/>
      <w:r>
        <w:rPr>
          <w:rFonts w:ascii="Times New Roman" w:hAnsi="Times New Roman"/>
          <w:sz w:val="20"/>
          <w:szCs w:val="20"/>
        </w:rPr>
        <w:t>Fenichel</w:t>
      </w:r>
      <w:proofErr w:type="spellEnd"/>
      <w:r>
        <w:rPr>
          <w:rFonts w:ascii="Times New Roman" w:hAnsi="Times New Roman"/>
          <w:sz w:val="20"/>
          <w:szCs w:val="20"/>
        </w:rPr>
        <w:t xml:space="preserve"> Pitkin, </w:t>
      </w:r>
      <w:r>
        <w:rPr>
          <w:rFonts w:ascii="Times New Roman" w:hAnsi="Times New Roman"/>
          <w:i/>
          <w:iCs/>
          <w:sz w:val="20"/>
          <w:szCs w:val="20"/>
        </w:rPr>
        <w:t>Wittgenstein and Justice: On the Significance of Ludwig Wittgenstein for Social and Political Thought</w:t>
      </w:r>
      <w:r>
        <w:rPr>
          <w:rFonts w:ascii="Times New Roman" w:hAnsi="Times New Roman"/>
          <w:sz w:val="20"/>
          <w:szCs w:val="20"/>
        </w:rPr>
        <w:t xml:space="preserve"> (Berkeley: University of California Press, 1972). This book draws extensively upon Cavell’s PhD </w:t>
      </w:r>
      <w:r w:rsidR="00426CFD">
        <w:rPr>
          <w:rFonts w:ascii="Times New Roman" w:hAnsi="Times New Roman"/>
          <w:sz w:val="20"/>
          <w:szCs w:val="20"/>
        </w:rPr>
        <w:t>dissertation</w:t>
      </w:r>
      <w:r>
        <w:rPr>
          <w:rFonts w:ascii="Times New Roman" w:hAnsi="Times New Roman"/>
          <w:sz w:val="20"/>
          <w:szCs w:val="20"/>
        </w:rPr>
        <w:t xml:space="preserve">, which was not published at the time, but eventually became the basis for </w:t>
      </w:r>
      <w:r>
        <w:rPr>
          <w:rFonts w:ascii="Times New Roman" w:hAnsi="Times New Roman"/>
          <w:i/>
          <w:iCs/>
          <w:sz w:val="20"/>
          <w:szCs w:val="20"/>
        </w:rPr>
        <w:t>The Claim of Reason</w:t>
      </w:r>
      <w:r>
        <w:rPr>
          <w:rFonts w:ascii="Times New Roman" w:hAnsi="Times New Roman"/>
          <w:iCs/>
          <w:sz w:val="20"/>
          <w:szCs w:val="20"/>
        </w:rPr>
        <w:t>.</w:t>
      </w:r>
    </w:p>
  </w:footnote>
  <w:footnote w:id="10">
    <w:p w14:paraId="4FA03ADF" w14:textId="5F5CA8D2" w:rsidR="001614D3" w:rsidRPr="00A744B2" w:rsidRDefault="001614D3">
      <w:pPr>
        <w:pStyle w:val="FootnoteText"/>
        <w:rPr>
          <w:i/>
        </w:rPr>
      </w:pPr>
      <w:r>
        <w:rPr>
          <w:rStyle w:val="FootnoteReference"/>
        </w:rPr>
        <w:footnoteRef/>
      </w:r>
      <w:r>
        <w:t xml:space="preserve"> Tracy Strong, blurb for </w:t>
      </w:r>
      <w:r>
        <w:rPr>
          <w:i/>
          <w:iCs/>
        </w:rPr>
        <w:t>Becoming Who We Are: Politics and Practical Philosophy in the Work of Stanley Cavell</w:t>
      </w:r>
      <w:r>
        <w:t xml:space="preserve"> (Oxford: Oxford University Press, 2017), </w:t>
      </w:r>
      <w:r w:rsidR="00426CFD">
        <w:t>b</w:t>
      </w:r>
      <w:r>
        <w:t>ack cover.</w:t>
      </w:r>
    </w:p>
  </w:footnote>
  <w:footnote w:id="11">
    <w:p w14:paraId="36F858C0" w14:textId="25333855" w:rsidR="001614D3" w:rsidRPr="000760B7" w:rsidRDefault="001614D3">
      <w:pPr>
        <w:pStyle w:val="FootnoteText"/>
        <w:rPr>
          <w:lang w:val="nl-NL"/>
        </w:rPr>
      </w:pPr>
      <w:r w:rsidRPr="000760B7">
        <w:rPr>
          <w:rStyle w:val="FootnoteReference"/>
        </w:rPr>
        <w:footnoteRef/>
      </w:r>
      <w:r w:rsidRPr="000760B7">
        <w:t xml:space="preserve"> Tracy Strong, </w:t>
      </w:r>
      <w:r w:rsidRPr="000760B7">
        <w:rPr>
          <w:i/>
        </w:rPr>
        <w:t xml:space="preserve">Friedrich Nietzsche and the Politics of Transfiguration </w:t>
      </w:r>
      <w:r w:rsidRPr="000760B7">
        <w:t>(Berkeley: University of California Press, 1975).</w:t>
      </w:r>
    </w:p>
  </w:footnote>
  <w:footnote w:id="12">
    <w:p w14:paraId="50FF5401" w14:textId="0B303293" w:rsidR="001614D3" w:rsidRDefault="001614D3">
      <w:pPr>
        <w:pStyle w:val="EndnoteText"/>
      </w:pPr>
      <w:r>
        <w:rPr>
          <w:rStyle w:val="EndnoteReference"/>
          <w:rFonts w:ascii="Times New Roman" w:eastAsia="Times New Roman" w:hAnsi="Times New Roman" w:cs="Times New Roman"/>
          <w:sz w:val="20"/>
          <w:szCs w:val="20"/>
        </w:rPr>
        <w:footnoteRef/>
      </w:r>
      <w:r>
        <w:rPr>
          <w:rFonts w:ascii="Times New Roman" w:hAnsi="Times New Roman"/>
          <w:sz w:val="20"/>
          <w:szCs w:val="20"/>
        </w:rPr>
        <w:t xml:space="preserve"> Linda M.G. Zerilli, </w:t>
      </w:r>
      <w:r>
        <w:rPr>
          <w:rFonts w:ascii="Times New Roman" w:hAnsi="Times New Roman"/>
          <w:i/>
          <w:iCs/>
          <w:sz w:val="20"/>
          <w:szCs w:val="20"/>
        </w:rPr>
        <w:t>A Democratic Theory of Judgment</w:t>
      </w:r>
      <w:r>
        <w:rPr>
          <w:rFonts w:ascii="Times New Roman" w:hAnsi="Times New Roman"/>
          <w:sz w:val="20"/>
          <w:szCs w:val="20"/>
        </w:rPr>
        <w:t xml:space="preserve"> (Chicago: University of Chicago Press, 2016); Ronald </w:t>
      </w:r>
      <w:proofErr w:type="spellStart"/>
      <w:r>
        <w:rPr>
          <w:rFonts w:ascii="Times New Roman" w:hAnsi="Times New Roman"/>
          <w:sz w:val="20"/>
          <w:szCs w:val="20"/>
        </w:rPr>
        <w:t>Beiner</w:t>
      </w:r>
      <w:proofErr w:type="spellEnd"/>
      <w:r>
        <w:rPr>
          <w:rFonts w:ascii="Times New Roman" w:hAnsi="Times New Roman"/>
          <w:sz w:val="20"/>
          <w:szCs w:val="20"/>
        </w:rPr>
        <w:t xml:space="preserve">, </w:t>
      </w:r>
      <w:r>
        <w:rPr>
          <w:rFonts w:ascii="Times New Roman" w:hAnsi="Times New Roman"/>
          <w:i/>
          <w:iCs/>
          <w:sz w:val="20"/>
          <w:szCs w:val="20"/>
        </w:rPr>
        <w:t>Political Judgment</w:t>
      </w:r>
      <w:r>
        <w:rPr>
          <w:rFonts w:ascii="Times New Roman" w:hAnsi="Times New Roman"/>
          <w:sz w:val="20"/>
          <w:szCs w:val="20"/>
        </w:rPr>
        <w:t xml:space="preserve"> (Chicago: University of Chicago Press, 198</w:t>
      </w:r>
      <w:r>
        <w:rPr>
          <w:rFonts w:ascii="Times New Roman" w:hAnsi="Times New Roman"/>
          <w:b/>
          <w:sz w:val="20"/>
          <w:szCs w:val="20"/>
        </w:rPr>
        <w:t>3</w:t>
      </w:r>
      <w:r>
        <w:rPr>
          <w:rFonts w:ascii="Times New Roman" w:hAnsi="Times New Roman"/>
          <w:sz w:val="20"/>
          <w:szCs w:val="20"/>
        </w:rPr>
        <w:t>).</w:t>
      </w:r>
    </w:p>
  </w:footnote>
  <w:footnote w:id="13">
    <w:p w14:paraId="6E467FC7" w14:textId="6B6A9B1F" w:rsidR="001614D3" w:rsidRDefault="001614D3">
      <w:pPr>
        <w:pStyle w:val="EndnoteText"/>
      </w:pPr>
      <w:r>
        <w:rPr>
          <w:rStyle w:val="EndnoteReference"/>
          <w:rFonts w:ascii="Times New Roman" w:eastAsia="Times New Roman" w:hAnsi="Times New Roman" w:cs="Times New Roman"/>
          <w:sz w:val="20"/>
          <w:szCs w:val="20"/>
        </w:rPr>
        <w:footnoteRef/>
      </w:r>
      <w:r>
        <w:rPr>
          <w:rFonts w:ascii="Times New Roman" w:hAnsi="Times New Roman"/>
          <w:sz w:val="20"/>
          <w:szCs w:val="20"/>
        </w:rPr>
        <w:t xml:space="preserve"> Nikolas </w:t>
      </w:r>
      <w:proofErr w:type="spellStart"/>
      <w:r>
        <w:rPr>
          <w:rFonts w:ascii="Times New Roman" w:hAnsi="Times New Roman"/>
          <w:sz w:val="20"/>
          <w:szCs w:val="20"/>
        </w:rPr>
        <w:t>Kompridis</w:t>
      </w:r>
      <w:proofErr w:type="spellEnd"/>
      <w:r>
        <w:rPr>
          <w:rFonts w:ascii="Times New Roman" w:hAnsi="Times New Roman"/>
          <w:sz w:val="20"/>
          <w:szCs w:val="20"/>
        </w:rPr>
        <w:t xml:space="preserve">, </w:t>
      </w:r>
      <w:r>
        <w:rPr>
          <w:rFonts w:ascii="Times New Roman" w:hAnsi="Times New Roman"/>
          <w:i/>
          <w:iCs/>
          <w:sz w:val="20"/>
          <w:szCs w:val="20"/>
        </w:rPr>
        <w:t>Critique and Disclosure: Critical Theory between Past and Future</w:t>
      </w:r>
      <w:r>
        <w:rPr>
          <w:rFonts w:ascii="Times New Roman" w:hAnsi="Times New Roman"/>
          <w:sz w:val="20"/>
          <w:szCs w:val="20"/>
        </w:rPr>
        <w:t xml:space="preserve"> (Cambridge: MIT Press, 2011).</w:t>
      </w:r>
    </w:p>
  </w:footnote>
  <w:footnote w:id="14">
    <w:p w14:paraId="21A0F832" w14:textId="77777777" w:rsidR="001614D3" w:rsidRDefault="001614D3">
      <w:pPr>
        <w:pStyle w:val="EndnoteText"/>
      </w:pPr>
      <w:r>
        <w:rPr>
          <w:rStyle w:val="EndnoteReference"/>
          <w:rFonts w:ascii="Times New Roman" w:eastAsia="Times New Roman" w:hAnsi="Times New Roman" w:cs="Times New Roman"/>
          <w:sz w:val="20"/>
          <w:szCs w:val="20"/>
        </w:rPr>
        <w:footnoteRef/>
      </w:r>
      <w:r>
        <w:rPr>
          <w:rFonts w:ascii="Times New Roman" w:hAnsi="Times New Roman"/>
          <w:sz w:val="20"/>
          <w:szCs w:val="20"/>
        </w:rPr>
        <w:t xml:space="preserve"> Matthew Scherer, </w:t>
      </w:r>
      <w:r>
        <w:rPr>
          <w:rFonts w:ascii="Times New Roman" w:hAnsi="Times New Roman"/>
          <w:i/>
          <w:iCs/>
          <w:sz w:val="20"/>
          <w:szCs w:val="20"/>
        </w:rPr>
        <w:t>Beyond Church and State: Democracy, Secularism, and Conversion</w:t>
      </w:r>
      <w:r>
        <w:rPr>
          <w:rFonts w:ascii="Times New Roman" w:hAnsi="Times New Roman"/>
          <w:sz w:val="20"/>
          <w:szCs w:val="20"/>
        </w:rPr>
        <w:t xml:space="preserve"> (Cambridge: Cambridge University Press, 2013).</w:t>
      </w:r>
    </w:p>
  </w:footnote>
  <w:footnote w:id="15">
    <w:p w14:paraId="375E563B" w14:textId="73CDD969" w:rsidR="001614D3" w:rsidRDefault="001614D3">
      <w:pPr>
        <w:pStyle w:val="EndnoteText"/>
      </w:pPr>
      <w:r>
        <w:rPr>
          <w:rStyle w:val="EndnoteReference"/>
          <w:rFonts w:ascii="Times New Roman" w:eastAsia="Times New Roman" w:hAnsi="Times New Roman" w:cs="Times New Roman"/>
          <w:sz w:val="20"/>
          <w:szCs w:val="20"/>
        </w:rPr>
        <w:footnoteRef/>
      </w:r>
      <w:r>
        <w:rPr>
          <w:rFonts w:ascii="Times New Roman" w:hAnsi="Times New Roman"/>
          <w:sz w:val="20"/>
          <w:szCs w:val="20"/>
        </w:rPr>
        <w:t xml:space="preserve"> Joshua </w:t>
      </w:r>
      <w:proofErr w:type="spellStart"/>
      <w:r>
        <w:rPr>
          <w:rFonts w:ascii="Times New Roman" w:hAnsi="Times New Roman"/>
          <w:sz w:val="20"/>
          <w:szCs w:val="20"/>
        </w:rPr>
        <w:t>Foa</w:t>
      </w:r>
      <w:proofErr w:type="spellEnd"/>
      <w:r>
        <w:rPr>
          <w:rFonts w:ascii="Times New Roman" w:hAnsi="Times New Roman"/>
          <w:sz w:val="20"/>
          <w:szCs w:val="20"/>
        </w:rPr>
        <w:t xml:space="preserve"> </w:t>
      </w:r>
      <w:proofErr w:type="spellStart"/>
      <w:r>
        <w:rPr>
          <w:rFonts w:ascii="Times New Roman" w:hAnsi="Times New Roman"/>
          <w:sz w:val="20"/>
          <w:szCs w:val="20"/>
        </w:rPr>
        <w:t>Dienstag</w:t>
      </w:r>
      <w:proofErr w:type="spellEnd"/>
      <w:r>
        <w:rPr>
          <w:rFonts w:ascii="Times New Roman" w:hAnsi="Times New Roman"/>
          <w:sz w:val="20"/>
          <w:szCs w:val="20"/>
        </w:rPr>
        <w:t xml:space="preserve">, ed., </w:t>
      </w:r>
      <w:r>
        <w:rPr>
          <w:rFonts w:ascii="Times New Roman" w:hAnsi="Times New Roman"/>
          <w:i/>
          <w:iCs/>
          <w:sz w:val="20"/>
          <w:szCs w:val="20"/>
        </w:rPr>
        <w:t xml:space="preserve">Cinema, Democracy and Perfectionism: Joshua </w:t>
      </w:r>
      <w:proofErr w:type="spellStart"/>
      <w:r>
        <w:rPr>
          <w:rFonts w:ascii="Times New Roman" w:hAnsi="Times New Roman"/>
          <w:i/>
          <w:iCs/>
          <w:sz w:val="20"/>
          <w:szCs w:val="20"/>
        </w:rPr>
        <w:t>Foa</w:t>
      </w:r>
      <w:proofErr w:type="spellEnd"/>
      <w:r>
        <w:rPr>
          <w:rFonts w:ascii="Times New Roman" w:hAnsi="Times New Roman"/>
          <w:i/>
          <w:iCs/>
          <w:sz w:val="20"/>
          <w:szCs w:val="20"/>
        </w:rPr>
        <w:t xml:space="preserve"> </w:t>
      </w:r>
      <w:proofErr w:type="spellStart"/>
      <w:r>
        <w:rPr>
          <w:rFonts w:ascii="Times New Roman" w:hAnsi="Times New Roman"/>
          <w:i/>
          <w:iCs/>
          <w:sz w:val="20"/>
          <w:szCs w:val="20"/>
        </w:rPr>
        <w:t>Dienstag</w:t>
      </w:r>
      <w:proofErr w:type="spellEnd"/>
      <w:r>
        <w:rPr>
          <w:rFonts w:ascii="Times New Roman" w:hAnsi="Times New Roman"/>
          <w:i/>
          <w:iCs/>
          <w:sz w:val="20"/>
          <w:szCs w:val="20"/>
        </w:rPr>
        <w:t xml:space="preserve"> in Dialogue</w:t>
      </w:r>
      <w:r>
        <w:rPr>
          <w:rFonts w:ascii="Times New Roman" w:hAnsi="Times New Roman"/>
          <w:sz w:val="20"/>
          <w:szCs w:val="20"/>
        </w:rPr>
        <w:t xml:space="preserve"> (Manchester: Manchester University Press, 2016); Davide </w:t>
      </w:r>
      <w:proofErr w:type="spellStart"/>
      <w:r>
        <w:rPr>
          <w:rFonts w:ascii="Times New Roman" w:hAnsi="Times New Roman"/>
          <w:sz w:val="20"/>
          <w:szCs w:val="20"/>
        </w:rPr>
        <w:t>Panagia</w:t>
      </w:r>
      <w:proofErr w:type="spellEnd"/>
      <w:r>
        <w:rPr>
          <w:rFonts w:ascii="Times New Roman" w:hAnsi="Times New Roman"/>
          <w:sz w:val="20"/>
          <w:szCs w:val="20"/>
        </w:rPr>
        <w:t xml:space="preserve">, “Why Film Matters to Political Theory,” </w:t>
      </w:r>
      <w:r>
        <w:rPr>
          <w:rFonts w:ascii="Times New Roman" w:hAnsi="Times New Roman"/>
          <w:i/>
          <w:iCs/>
          <w:sz w:val="20"/>
          <w:szCs w:val="20"/>
        </w:rPr>
        <w:t>Contemporary Political Theory</w:t>
      </w:r>
      <w:r>
        <w:rPr>
          <w:rFonts w:ascii="Times New Roman" w:hAnsi="Times New Roman"/>
          <w:sz w:val="20"/>
          <w:szCs w:val="20"/>
        </w:rPr>
        <w:t xml:space="preserve"> 12:1 (2013), pp. 2–25.</w:t>
      </w:r>
    </w:p>
  </w:footnote>
  <w:footnote w:id="16">
    <w:p w14:paraId="391ED486" w14:textId="51A44A02" w:rsidR="001614D3" w:rsidRDefault="001614D3">
      <w:pPr>
        <w:pStyle w:val="EndnoteText"/>
      </w:pPr>
      <w:r>
        <w:rPr>
          <w:rStyle w:val="EndnoteReference"/>
          <w:rFonts w:ascii="Times New Roman" w:eastAsia="Times New Roman" w:hAnsi="Times New Roman" w:cs="Times New Roman"/>
          <w:sz w:val="20"/>
          <w:szCs w:val="20"/>
        </w:rPr>
        <w:footnoteRef/>
      </w:r>
      <w:r>
        <w:rPr>
          <w:rFonts w:ascii="Times New Roman" w:hAnsi="Times New Roman"/>
          <w:sz w:val="20"/>
          <w:szCs w:val="20"/>
        </w:rPr>
        <w:t xml:space="preserve"> Thomas L. </w:t>
      </w:r>
      <w:proofErr w:type="spellStart"/>
      <w:r>
        <w:rPr>
          <w:rFonts w:ascii="Times New Roman" w:hAnsi="Times New Roman"/>
          <w:sz w:val="20"/>
          <w:szCs w:val="20"/>
        </w:rPr>
        <w:t>Dumm</w:t>
      </w:r>
      <w:proofErr w:type="spellEnd"/>
      <w:r>
        <w:rPr>
          <w:rFonts w:ascii="Times New Roman" w:hAnsi="Times New Roman"/>
          <w:sz w:val="20"/>
          <w:szCs w:val="20"/>
        </w:rPr>
        <w:t xml:space="preserve">, </w:t>
      </w:r>
      <w:r>
        <w:rPr>
          <w:rFonts w:ascii="Times New Roman" w:hAnsi="Times New Roman"/>
          <w:i/>
          <w:iCs/>
          <w:sz w:val="20"/>
          <w:szCs w:val="20"/>
        </w:rPr>
        <w:t>A Politics of the Ordinary</w:t>
      </w:r>
      <w:r>
        <w:rPr>
          <w:rFonts w:ascii="Times New Roman" w:hAnsi="Times New Roman"/>
          <w:sz w:val="20"/>
          <w:szCs w:val="20"/>
        </w:rPr>
        <w:t xml:space="preserve"> (New York: </w:t>
      </w:r>
      <w:r w:rsidR="00426CFD">
        <w:rPr>
          <w:rFonts w:ascii="Times New Roman" w:hAnsi="Times New Roman"/>
          <w:sz w:val="20"/>
          <w:szCs w:val="20"/>
        </w:rPr>
        <w:t>New York University</w:t>
      </w:r>
      <w:r>
        <w:rPr>
          <w:rFonts w:ascii="Times New Roman" w:hAnsi="Times New Roman"/>
          <w:sz w:val="20"/>
          <w:szCs w:val="20"/>
        </w:rPr>
        <w:t xml:space="preserve"> Press, 1999).</w:t>
      </w:r>
    </w:p>
  </w:footnote>
  <w:footnote w:id="17">
    <w:p w14:paraId="6ECBF045" w14:textId="77777777" w:rsidR="001614D3" w:rsidRDefault="001614D3">
      <w:pPr>
        <w:pStyle w:val="EndnoteText"/>
      </w:pPr>
      <w:r>
        <w:rPr>
          <w:rStyle w:val="EndnoteReference"/>
          <w:rFonts w:ascii="Times New Roman" w:eastAsia="Times New Roman" w:hAnsi="Times New Roman" w:cs="Times New Roman"/>
          <w:sz w:val="20"/>
          <w:szCs w:val="20"/>
        </w:rPr>
        <w:footnoteRef/>
      </w:r>
      <w:r>
        <w:rPr>
          <w:rFonts w:ascii="Times New Roman" w:hAnsi="Times New Roman"/>
          <w:sz w:val="20"/>
          <w:szCs w:val="20"/>
        </w:rPr>
        <w:t xml:space="preserve"> Jonathan </w:t>
      </w:r>
      <w:proofErr w:type="spellStart"/>
      <w:r>
        <w:rPr>
          <w:rFonts w:ascii="Times New Roman" w:hAnsi="Times New Roman"/>
          <w:sz w:val="20"/>
          <w:szCs w:val="20"/>
        </w:rPr>
        <w:t>Havercroft</w:t>
      </w:r>
      <w:proofErr w:type="spellEnd"/>
      <w:r>
        <w:rPr>
          <w:rFonts w:ascii="Times New Roman" w:hAnsi="Times New Roman"/>
          <w:sz w:val="20"/>
          <w:szCs w:val="20"/>
        </w:rPr>
        <w:t xml:space="preserve">, </w:t>
      </w:r>
      <w:r>
        <w:rPr>
          <w:rFonts w:ascii="Times New Roman" w:hAnsi="Times New Roman"/>
          <w:i/>
          <w:iCs/>
          <w:sz w:val="20"/>
          <w:szCs w:val="20"/>
        </w:rPr>
        <w:t>Captives of Sovereignty</w:t>
      </w:r>
      <w:r>
        <w:rPr>
          <w:rFonts w:ascii="Times New Roman" w:hAnsi="Times New Roman"/>
          <w:sz w:val="20"/>
          <w:szCs w:val="20"/>
        </w:rPr>
        <w:t xml:space="preserve"> (Cambridge: Cambridge University Press, 2011).</w:t>
      </w:r>
    </w:p>
  </w:footnote>
  <w:footnote w:id="18">
    <w:p w14:paraId="20CD6DDF" w14:textId="5E19A0A2" w:rsidR="001614D3" w:rsidRDefault="001614D3">
      <w:pPr>
        <w:pStyle w:val="EndnoteText"/>
      </w:pPr>
      <w:r>
        <w:rPr>
          <w:rStyle w:val="EndnoteReference"/>
          <w:rFonts w:ascii="Times New Roman" w:eastAsia="Times New Roman" w:hAnsi="Times New Roman" w:cs="Times New Roman"/>
          <w:sz w:val="20"/>
          <w:szCs w:val="20"/>
        </w:rPr>
        <w:footnoteRef/>
      </w:r>
      <w:r>
        <w:rPr>
          <w:rFonts w:ascii="Times New Roman" w:hAnsi="Times New Roman"/>
          <w:sz w:val="20"/>
          <w:szCs w:val="20"/>
        </w:rPr>
        <w:t xml:space="preserve"> David Owen, “Cultural Diversity and the Conversation of Justice: Reading Cavell on Political Voice and the Expression of Consent,” </w:t>
      </w:r>
      <w:r>
        <w:rPr>
          <w:rFonts w:ascii="Times New Roman" w:hAnsi="Times New Roman"/>
          <w:i/>
          <w:iCs/>
          <w:sz w:val="20"/>
          <w:szCs w:val="20"/>
        </w:rPr>
        <w:t>Political Theory</w:t>
      </w:r>
      <w:r>
        <w:rPr>
          <w:rFonts w:ascii="Times New Roman" w:hAnsi="Times New Roman"/>
          <w:sz w:val="20"/>
          <w:szCs w:val="20"/>
        </w:rPr>
        <w:t xml:space="preserve"> 27</w:t>
      </w:r>
      <w:r>
        <w:rPr>
          <w:rFonts w:ascii="Times New Roman" w:hAnsi="Times New Roman"/>
          <w:sz w:val="20"/>
          <w:szCs w:val="20"/>
          <w:lang w:val="nl-NL"/>
        </w:rPr>
        <w:t>:</w:t>
      </w:r>
      <w:r>
        <w:rPr>
          <w:rFonts w:ascii="Times New Roman" w:hAnsi="Times New Roman"/>
          <w:sz w:val="20"/>
          <w:szCs w:val="20"/>
        </w:rPr>
        <w:t>5 (1999)</w:t>
      </w:r>
      <w:r>
        <w:rPr>
          <w:rFonts w:ascii="Times New Roman" w:hAnsi="Times New Roman"/>
          <w:sz w:val="20"/>
          <w:szCs w:val="20"/>
          <w:lang w:val="nl-NL"/>
        </w:rPr>
        <w:t>,</w:t>
      </w:r>
      <w:r>
        <w:rPr>
          <w:rFonts w:ascii="Times New Roman" w:hAnsi="Times New Roman"/>
          <w:sz w:val="20"/>
          <w:szCs w:val="20"/>
        </w:rPr>
        <w:t xml:space="preserve"> pp. 579–96; Stephen Mulhall, “Perfectionism, Politics and the Social Contract: Rawls and Cavell on Justice,” </w:t>
      </w:r>
      <w:r>
        <w:rPr>
          <w:rFonts w:ascii="Times New Roman" w:hAnsi="Times New Roman"/>
          <w:i/>
          <w:iCs/>
          <w:sz w:val="20"/>
          <w:szCs w:val="20"/>
        </w:rPr>
        <w:t>The Journal of Political Philosophy</w:t>
      </w:r>
      <w:r>
        <w:rPr>
          <w:rFonts w:ascii="Times New Roman" w:hAnsi="Times New Roman"/>
          <w:sz w:val="20"/>
          <w:szCs w:val="20"/>
        </w:rPr>
        <w:t xml:space="preserve"> 2</w:t>
      </w:r>
      <w:r>
        <w:rPr>
          <w:rFonts w:ascii="Times New Roman" w:hAnsi="Times New Roman"/>
          <w:sz w:val="20"/>
          <w:szCs w:val="20"/>
          <w:lang w:val="nl-NL"/>
        </w:rPr>
        <w:t>:</w:t>
      </w:r>
      <w:r>
        <w:rPr>
          <w:rFonts w:ascii="Times New Roman" w:hAnsi="Times New Roman"/>
          <w:sz w:val="20"/>
          <w:szCs w:val="20"/>
        </w:rPr>
        <w:t>3 (1994)</w:t>
      </w:r>
      <w:r>
        <w:rPr>
          <w:rFonts w:ascii="Times New Roman" w:hAnsi="Times New Roman"/>
          <w:sz w:val="20"/>
          <w:szCs w:val="20"/>
          <w:lang w:val="nl-NL"/>
        </w:rPr>
        <w:t>,</w:t>
      </w:r>
      <w:r>
        <w:rPr>
          <w:rFonts w:ascii="Times New Roman" w:hAnsi="Times New Roman"/>
          <w:sz w:val="20"/>
          <w:szCs w:val="20"/>
        </w:rPr>
        <w:t xml:space="preserve"> pp. 222–39</w:t>
      </w:r>
      <w:r>
        <w:rPr>
          <w:rFonts w:ascii="Times New Roman" w:hAnsi="Times New Roman"/>
          <w:sz w:val="20"/>
          <w:szCs w:val="20"/>
          <w:lang w:val="nl-NL"/>
        </w:rPr>
        <w:t>.</w:t>
      </w:r>
    </w:p>
  </w:footnote>
  <w:footnote w:id="19">
    <w:p w14:paraId="03FCBF95" w14:textId="5E82A804" w:rsidR="001614D3" w:rsidRDefault="001614D3">
      <w:pPr>
        <w:pStyle w:val="EndnoteText"/>
      </w:pPr>
      <w:r>
        <w:rPr>
          <w:rStyle w:val="EndnoteReference"/>
          <w:rFonts w:ascii="Times New Roman" w:eastAsia="Times New Roman" w:hAnsi="Times New Roman" w:cs="Times New Roman"/>
          <w:sz w:val="20"/>
          <w:szCs w:val="20"/>
        </w:rPr>
        <w:footnoteRef/>
      </w:r>
      <w:r>
        <w:rPr>
          <w:rFonts w:ascii="Times New Roman" w:hAnsi="Times New Roman"/>
          <w:sz w:val="20"/>
          <w:szCs w:val="20"/>
        </w:rPr>
        <w:t xml:space="preserve"> Aletta J. Norval, “‘Writing a Name in the Sky’: </w:t>
      </w:r>
      <w:proofErr w:type="spellStart"/>
      <w:r>
        <w:rPr>
          <w:rFonts w:ascii="Times New Roman" w:hAnsi="Times New Roman"/>
          <w:sz w:val="20"/>
          <w:szCs w:val="20"/>
        </w:rPr>
        <w:t>Rancière</w:t>
      </w:r>
      <w:proofErr w:type="spellEnd"/>
      <w:r>
        <w:rPr>
          <w:rFonts w:ascii="Times New Roman" w:hAnsi="Times New Roman"/>
          <w:sz w:val="20"/>
          <w:szCs w:val="20"/>
        </w:rPr>
        <w:t xml:space="preserve">, Cavell, and the Possibility of Egalitarian Inscription,” </w:t>
      </w:r>
      <w:r>
        <w:rPr>
          <w:rFonts w:ascii="Times New Roman" w:hAnsi="Times New Roman"/>
          <w:i/>
          <w:iCs/>
          <w:sz w:val="20"/>
          <w:szCs w:val="20"/>
        </w:rPr>
        <w:t>American Political Science Review</w:t>
      </w:r>
      <w:r>
        <w:rPr>
          <w:rFonts w:ascii="Times New Roman" w:hAnsi="Times New Roman"/>
          <w:sz w:val="20"/>
          <w:szCs w:val="20"/>
        </w:rPr>
        <w:t xml:space="preserve"> 106:4 (2012), pp. 810–26</w:t>
      </w:r>
      <w:r w:rsidR="00426CFD">
        <w:rPr>
          <w:rFonts w:ascii="Times New Roman" w:hAnsi="Times New Roman"/>
          <w:sz w:val="20"/>
          <w:szCs w:val="20"/>
        </w:rPr>
        <w:t>, and</w:t>
      </w:r>
      <w:r>
        <w:rPr>
          <w:rFonts w:ascii="Times New Roman" w:hAnsi="Times New Roman"/>
          <w:sz w:val="20"/>
          <w:szCs w:val="20"/>
        </w:rPr>
        <w:t xml:space="preserve"> </w:t>
      </w:r>
      <w:r>
        <w:rPr>
          <w:rFonts w:ascii="Times New Roman" w:hAnsi="Times New Roman"/>
          <w:i/>
          <w:iCs/>
          <w:sz w:val="20"/>
          <w:szCs w:val="20"/>
        </w:rPr>
        <w:t>Aversive Democracy: Inheritance and Originality in the Democratic Tradition</w:t>
      </w:r>
      <w:r>
        <w:rPr>
          <w:rFonts w:ascii="Times New Roman" w:hAnsi="Times New Roman"/>
          <w:sz w:val="20"/>
          <w:szCs w:val="20"/>
        </w:rPr>
        <w:t xml:space="preserve"> (Cambridge: Cambridge University Press, 2007).</w:t>
      </w:r>
    </w:p>
  </w:footnote>
  <w:footnote w:id="20">
    <w:p w14:paraId="728CE39F" w14:textId="77777777" w:rsidR="00426CFD" w:rsidRPr="00EE22AE" w:rsidRDefault="00426CFD">
      <w:pPr>
        <w:pStyle w:val="FootnoteText"/>
      </w:pPr>
      <w:r w:rsidRPr="00EE22AE">
        <w:rPr>
          <w:rStyle w:val="FootnoteReference"/>
        </w:rPr>
        <w:footnoteRef/>
      </w:r>
      <w:r w:rsidRPr="00EE22AE">
        <w:t xml:space="preserve"> Stanley Cavell, “Interview with Stanley Cavell,” interview by James Conant, in </w:t>
      </w:r>
      <w:r w:rsidRPr="00EE22AE">
        <w:rPr>
          <w:i/>
        </w:rPr>
        <w:t>The Senses of Stanley Cavell</w:t>
      </w:r>
      <w:r w:rsidRPr="00EE22AE">
        <w:t xml:space="preserve">, ed. Richard Fleming and Michael Payne (Lewisburg, PA: </w:t>
      </w:r>
      <w:proofErr w:type="spellStart"/>
      <w:r w:rsidRPr="00EE22AE">
        <w:t>Bucknell</w:t>
      </w:r>
      <w:proofErr w:type="spellEnd"/>
      <w:r w:rsidRPr="00EE22AE">
        <w:t xml:space="preserve"> University Press, 1989), p. 44.</w:t>
      </w:r>
    </w:p>
  </w:footnote>
  <w:footnote w:id="21">
    <w:p w14:paraId="124E7A1E" w14:textId="6D386785" w:rsidR="001614D3" w:rsidRPr="009963D4" w:rsidRDefault="001614D3">
      <w:pPr>
        <w:pStyle w:val="EndnoteText"/>
        <w:rPr>
          <w:rFonts w:ascii="Times New Roman" w:hAnsi="Times New Roman"/>
          <w:b/>
          <w:sz w:val="20"/>
          <w:szCs w:val="20"/>
        </w:rPr>
      </w:pPr>
      <w:r>
        <w:rPr>
          <w:rStyle w:val="EndnoteReference"/>
          <w:rFonts w:ascii="Times New Roman" w:eastAsia="Times New Roman" w:hAnsi="Times New Roman" w:cs="Times New Roman"/>
          <w:sz w:val="20"/>
          <w:szCs w:val="20"/>
        </w:rPr>
        <w:footnoteRef/>
      </w:r>
      <w:r>
        <w:rPr>
          <w:rFonts w:ascii="Times New Roman" w:hAnsi="Times New Roman"/>
          <w:sz w:val="20"/>
          <w:szCs w:val="20"/>
        </w:rPr>
        <w:t xml:space="preserve"> Ludwig Wittgenstein, </w:t>
      </w:r>
      <w:r>
        <w:rPr>
          <w:rFonts w:ascii="Times New Roman" w:hAnsi="Times New Roman"/>
          <w:i/>
          <w:iCs/>
          <w:sz w:val="20"/>
          <w:szCs w:val="20"/>
        </w:rPr>
        <w:t>Philosophical Investigations</w:t>
      </w:r>
      <w:r w:rsidRPr="008A0FDA">
        <w:rPr>
          <w:rFonts w:ascii="Times New Roman" w:hAnsi="Times New Roman"/>
          <w:sz w:val="20"/>
          <w:szCs w:val="20"/>
        </w:rPr>
        <w:t xml:space="preserve">, trans. G.E.M. Anscombe, </w:t>
      </w:r>
      <w:r w:rsidR="00F83D15" w:rsidRPr="008A0FDA">
        <w:rPr>
          <w:rFonts w:ascii="Times New Roman" w:hAnsi="Times New Roman"/>
          <w:sz w:val="20"/>
          <w:szCs w:val="20"/>
        </w:rPr>
        <w:t>ed. G.E.M. Anscombe, R. Rhees, and G.H. Von Wright</w:t>
      </w:r>
      <w:r>
        <w:rPr>
          <w:rFonts w:ascii="Times New Roman" w:hAnsi="Times New Roman"/>
          <w:sz w:val="20"/>
          <w:szCs w:val="20"/>
        </w:rPr>
        <w:t xml:space="preserve"> (New York: Prentice Hall, 1973), pt</w:t>
      </w:r>
      <w:r w:rsidR="008638B9">
        <w:rPr>
          <w:rFonts w:ascii="Times New Roman" w:hAnsi="Times New Roman"/>
          <w:sz w:val="20"/>
          <w:szCs w:val="20"/>
        </w:rPr>
        <w:t>.</w:t>
      </w:r>
      <w:r>
        <w:rPr>
          <w:rFonts w:ascii="Times New Roman" w:hAnsi="Times New Roman"/>
          <w:sz w:val="20"/>
          <w:szCs w:val="20"/>
        </w:rPr>
        <w:t xml:space="preserve"> 2, §11.</w:t>
      </w:r>
    </w:p>
  </w:footnote>
  <w:footnote w:id="22">
    <w:p w14:paraId="51B8C5F7" w14:textId="77777777" w:rsidR="00426CFD" w:rsidRPr="00320482" w:rsidRDefault="00426CFD">
      <w:pPr>
        <w:pStyle w:val="FootnoteText"/>
        <w:rPr>
          <w:b/>
        </w:rPr>
      </w:pPr>
      <w:r w:rsidRPr="00320482">
        <w:rPr>
          <w:rStyle w:val="FootnoteReference"/>
          <w:b/>
        </w:rPr>
        <w:footnoteRef/>
      </w:r>
      <w:r w:rsidRPr="00320482">
        <w:rPr>
          <w:b/>
        </w:rPr>
        <w:t xml:space="preserve"> See, in particular, Stanley Cavell, </w:t>
      </w:r>
      <w:r w:rsidRPr="00320482">
        <w:rPr>
          <w:b/>
          <w:i/>
        </w:rPr>
        <w:t>This New Yet Unapproachable America: Lectures after Emerson after Wittgenstein</w:t>
      </w:r>
      <w:r w:rsidRPr="00320482">
        <w:rPr>
          <w:b/>
        </w:rPr>
        <w:t xml:space="preserve"> (Chicago: University of Chicago Press, 1989). </w:t>
      </w:r>
    </w:p>
  </w:footnote>
  <w:footnote w:id="23">
    <w:p w14:paraId="67AF9335" w14:textId="1D281939" w:rsidR="001614D3" w:rsidRDefault="001614D3">
      <w:pPr>
        <w:pStyle w:val="EndnoteText"/>
      </w:pP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Stanley Cavell, “Performative and Passionate Utterance,” in </w:t>
      </w:r>
      <w:r>
        <w:rPr>
          <w:rFonts w:ascii="Times New Roman" w:hAnsi="Times New Roman"/>
          <w:i/>
          <w:iCs/>
          <w:sz w:val="20"/>
          <w:szCs w:val="20"/>
        </w:rPr>
        <w:t>Philosophy the Day after Tomorrow</w:t>
      </w:r>
      <w:r>
        <w:rPr>
          <w:rFonts w:ascii="Times New Roman" w:hAnsi="Times New Roman"/>
          <w:sz w:val="20"/>
          <w:szCs w:val="20"/>
        </w:rPr>
        <w:t xml:space="preserve"> (Cambridge: Harvard University Press, 2005), pp. 155–91.</w:t>
      </w:r>
    </w:p>
  </w:footnote>
  <w:footnote w:id="24">
    <w:p w14:paraId="55AF4EF0" w14:textId="023C1409" w:rsidR="001614D3" w:rsidRPr="00BE5DC6" w:rsidRDefault="001614D3">
      <w:pPr>
        <w:pStyle w:val="EndnoteText"/>
        <w:rPr>
          <w:rFonts w:ascii="Times New Roman" w:hAnsi="Times New Roman"/>
          <w:sz w:val="20"/>
          <w:szCs w:val="20"/>
        </w:rPr>
      </w:pP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J.L. Austin, “A Plea for Excuses,” in </w:t>
      </w:r>
      <w:r>
        <w:rPr>
          <w:rFonts w:ascii="Times New Roman" w:hAnsi="Times New Roman"/>
          <w:i/>
          <w:iCs/>
          <w:sz w:val="20"/>
          <w:szCs w:val="20"/>
        </w:rPr>
        <w:t>Philosophical Papers</w:t>
      </w:r>
      <w:r>
        <w:rPr>
          <w:rFonts w:ascii="Times New Roman" w:hAnsi="Times New Roman"/>
          <w:sz w:val="20"/>
          <w:szCs w:val="20"/>
        </w:rPr>
        <w:t>,</w:t>
      </w:r>
      <w:r w:rsidR="00B3377A">
        <w:rPr>
          <w:rFonts w:ascii="Times New Roman" w:hAnsi="Times New Roman"/>
          <w:sz w:val="20"/>
          <w:szCs w:val="20"/>
        </w:rPr>
        <w:t xml:space="preserve"> 3rd</w:t>
      </w:r>
      <w:r>
        <w:rPr>
          <w:rFonts w:ascii="Times New Roman" w:hAnsi="Times New Roman"/>
          <w:sz w:val="20"/>
          <w:szCs w:val="20"/>
        </w:rPr>
        <w:t xml:space="preserve"> ed., ed. J.O. </w:t>
      </w:r>
      <w:proofErr w:type="spellStart"/>
      <w:r>
        <w:rPr>
          <w:rFonts w:ascii="Times New Roman" w:hAnsi="Times New Roman"/>
          <w:sz w:val="20"/>
          <w:szCs w:val="20"/>
        </w:rPr>
        <w:t>Urmson</w:t>
      </w:r>
      <w:proofErr w:type="spellEnd"/>
      <w:r>
        <w:rPr>
          <w:rFonts w:ascii="Times New Roman" w:hAnsi="Times New Roman"/>
          <w:sz w:val="20"/>
          <w:szCs w:val="20"/>
        </w:rPr>
        <w:t xml:space="preserve"> and G.J. Warnock (Oxford: Oxford University Press, 1979), p. 182.</w:t>
      </w:r>
    </w:p>
  </w:footnote>
  <w:footnote w:id="25">
    <w:p w14:paraId="4174429A" w14:textId="77777777" w:rsidR="001614D3" w:rsidRDefault="001614D3">
      <w:pPr>
        <w:pStyle w:val="EndnoteText"/>
      </w:pP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Stanley Cavell, “The Thought of Movies,” in </w:t>
      </w:r>
      <w:r>
        <w:rPr>
          <w:rFonts w:ascii="Times New Roman" w:hAnsi="Times New Roman"/>
          <w:i/>
          <w:iCs/>
          <w:sz w:val="20"/>
          <w:szCs w:val="20"/>
        </w:rPr>
        <w:t>Themes out of School: Effects and Causes</w:t>
      </w:r>
      <w:r>
        <w:rPr>
          <w:rFonts w:ascii="Times New Roman" w:hAnsi="Times New Roman"/>
          <w:sz w:val="20"/>
          <w:szCs w:val="20"/>
        </w:rPr>
        <w:t xml:space="preserve"> (Chicago: University of Chicago Press, 1984), p. 9.</w:t>
      </w:r>
    </w:p>
  </w:footnote>
  <w:footnote w:id="26">
    <w:p w14:paraId="399C8F15" w14:textId="747622F5" w:rsidR="001614D3" w:rsidRPr="00F1430B" w:rsidRDefault="001614D3">
      <w:pPr>
        <w:pStyle w:val="FootnoteText"/>
        <w:rPr>
          <w:color w:val="FF0000"/>
          <w:lang w:val="nl-NL"/>
        </w:rPr>
      </w:pPr>
      <w:r w:rsidRPr="00F1430B">
        <w:rPr>
          <w:rStyle w:val="FootnoteReference"/>
        </w:rPr>
        <w:footnoteRef/>
      </w:r>
      <w:r w:rsidRPr="00F1430B">
        <w:t xml:space="preserve"> Benson Mates, “On </w:t>
      </w:r>
      <w:r w:rsidR="00AF45A5" w:rsidRPr="00F1430B">
        <w:t>the Verification of Statements a</w:t>
      </w:r>
      <w:r w:rsidRPr="00F1430B">
        <w:t xml:space="preserve">bout Ordinary Language,” </w:t>
      </w:r>
      <w:r w:rsidRPr="00F1430B">
        <w:rPr>
          <w:i/>
        </w:rPr>
        <w:t xml:space="preserve">Inquiry </w:t>
      </w:r>
      <w:r w:rsidRPr="00F1430B">
        <w:t xml:space="preserve">1:3 (1958), pp. 161–71. </w:t>
      </w:r>
    </w:p>
  </w:footnote>
  <w:footnote w:id="27">
    <w:p w14:paraId="4C60E7B4" w14:textId="77777777" w:rsidR="00426CFD" w:rsidRPr="00320482" w:rsidRDefault="00426CFD">
      <w:pPr>
        <w:pStyle w:val="FootnoteText"/>
        <w:rPr>
          <w:b/>
        </w:rPr>
      </w:pPr>
      <w:r w:rsidRPr="00320482">
        <w:rPr>
          <w:rStyle w:val="FootnoteReference"/>
          <w:b/>
        </w:rPr>
        <w:footnoteRef/>
      </w:r>
      <w:r w:rsidRPr="00320482">
        <w:rPr>
          <w:b/>
        </w:rPr>
        <w:t xml:space="preserve"> Cavell, “The Avoidance of Love,” p. 324.</w:t>
      </w:r>
    </w:p>
  </w:footnote>
  <w:footnote w:id="28">
    <w:p w14:paraId="6DA061A5" w14:textId="7E0A13E4" w:rsidR="00E721F3" w:rsidRPr="00E721F3" w:rsidRDefault="00E721F3">
      <w:pPr>
        <w:pStyle w:val="FootnoteText"/>
        <w:rPr>
          <w:b/>
          <w:lang w:val="nl-NL"/>
        </w:rPr>
      </w:pPr>
      <w:r w:rsidRPr="00E721F3">
        <w:rPr>
          <w:rStyle w:val="FootnoteReference"/>
          <w:b/>
        </w:rPr>
        <w:footnoteRef/>
      </w:r>
      <w:r w:rsidRPr="00E721F3">
        <w:rPr>
          <w:b/>
        </w:rPr>
        <w:t xml:space="preserve"> Thompson Clarke, “The Legacy of Skepticism,” </w:t>
      </w:r>
      <w:r w:rsidRPr="00E721F3">
        <w:rPr>
          <w:b/>
          <w:i/>
        </w:rPr>
        <w:t xml:space="preserve">The Journal of Philosophy </w:t>
      </w:r>
      <w:r w:rsidRPr="00E721F3">
        <w:rPr>
          <w:b/>
        </w:rPr>
        <w:t>69:20 (1972), p. 761.</w:t>
      </w:r>
    </w:p>
  </w:footnote>
  <w:footnote w:id="29">
    <w:p w14:paraId="15034F83" w14:textId="77777777" w:rsidR="00426CFD" w:rsidRPr="002D284B" w:rsidRDefault="00426CFD">
      <w:pPr>
        <w:pStyle w:val="FootnoteText"/>
      </w:pPr>
      <w:r w:rsidRPr="002D284B">
        <w:rPr>
          <w:rStyle w:val="FootnoteReference"/>
        </w:rPr>
        <w:footnoteRef/>
      </w:r>
      <w:r w:rsidRPr="002D284B">
        <w:t xml:space="preserve"> Ibid.</w:t>
      </w:r>
    </w:p>
  </w:footnote>
  <w:footnote w:id="30">
    <w:p w14:paraId="41489422" w14:textId="2748C5E0" w:rsidR="001614D3" w:rsidRDefault="001614D3">
      <w:pPr>
        <w:pStyle w:val="EndnoteText"/>
      </w:pP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w:t>
      </w:r>
      <w:r w:rsidRPr="002D284B">
        <w:rPr>
          <w:rFonts w:ascii="Times New Roman" w:hAnsi="Times New Roman"/>
          <w:sz w:val="20"/>
          <w:szCs w:val="20"/>
          <w:lang w:val="nl-NL"/>
        </w:rPr>
        <w:t>See</w:t>
      </w:r>
      <w:r>
        <w:rPr>
          <w:rFonts w:ascii="Times New Roman" w:hAnsi="Times New Roman"/>
          <w:b/>
          <w:sz w:val="20"/>
          <w:szCs w:val="20"/>
          <w:lang w:val="nl-NL"/>
        </w:rPr>
        <w:t xml:space="preserve"> </w:t>
      </w:r>
      <w:r>
        <w:rPr>
          <w:rFonts w:ascii="Times New Roman" w:hAnsi="Times New Roman"/>
          <w:sz w:val="20"/>
          <w:szCs w:val="20"/>
        </w:rPr>
        <w:t xml:space="preserve">Stanley Cavell, “The Politics of Interpretation (Politics as Opposed to What?),” in </w:t>
      </w:r>
      <w:r>
        <w:rPr>
          <w:rFonts w:ascii="Times New Roman" w:hAnsi="Times New Roman"/>
          <w:i/>
          <w:iCs/>
          <w:sz w:val="20"/>
          <w:szCs w:val="20"/>
        </w:rPr>
        <w:t>Themes out of School: Effects and Causes</w:t>
      </w:r>
      <w:r>
        <w:rPr>
          <w:rFonts w:ascii="Times New Roman" w:hAnsi="Times New Roman"/>
          <w:sz w:val="20"/>
          <w:szCs w:val="20"/>
        </w:rPr>
        <w:t xml:space="preserve"> (Chicago: University of Chicago Press, 1984), p. 34.</w:t>
      </w:r>
    </w:p>
  </w:footnote>
  <w:footnote w:id="31">
    <w:p w14:paraId="1867C15C" w14:textId="139D280B" w:rsidR="001614D3" w:rsidRDefault="001614D3">
      <w:pPr>
        <w:pStyle w:val="EndnoteText"/>
      </w:pP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John Rawls, </w:t>
      </w:r>
      <w:r>
        <w:rPr>
          <w:rFonts w:ascii="Times New Roman" w:hAnsi="Times New Roman"/>
          <w:i/>
          <w:iCs/>
          <w:sz w:val="20"/>
          <w:szCs w:val="20"/>
        </w:rPr>
        <w:t>A Theory of Justice</w:t>
      </w:r>
      <w:r>
        <w:rPr>
          <w:rFonts w:ascii="Times New Roman" w:hAnsi="Times New Roman"/>
          <w:sz w:val="20"/>
          <w:szCs w:val="20"/>
        </w:rPr>
        <w:t xml:space="preserve">, </w:t>
      </w:r>
      <w:r w:rsidR="00426CFD" w:rsidRPr="00320482">
        <w:rPr>
          <w:rFonts w:ascii="Times New Roman" w:hAnsi="Times New Roman"/>
          <w:sz w:val="20"/>
          <w:szCs w:val="20"/>
        </w:rPr>
        <w:t>rev. 2nd ed.</w:t>
      </w:r>
      <w:r>
        <w:rPr>
          <w:rFonts w:ascii="Times New Roman" w:hAnsi="Times New Roman"/>
          <w:sz w:val="20"/>
          <w:szCs w:val="20"/>
        </w:rPr>
        <w:t xml:space="preserve"> (Cambridge: Harvard University Press, 1999), pp. 287–91.</w:t>
      </w:r>
    </w:p>
  </w:footnote>
  <w:footnote w:id="32">
    <w:p w14:paraId="5F719434" w14:textId="7A63D166" w:rsidR="001614D3" w:rsidRDefault="001614D3">
      <w:pPr>
        <w:pStyle w:val="EndnoteText"/>
      </w:pP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Henry David Thoreau, </w:t>
      </w:r>
      <w:r w:rsidRPr="00320482">
        <w:rPr>
          <w:rFonts w:ascii="Times New Roman" w:hAnsi="Times New Roman"/>
          <w:i/>
          <w:sz w:val="20"/>
        </w:rPr>
        <w:t>Walden</w:t>
      </w:r>
      <w:r w:rsidR="00426CFD">
        <w:rPr>
          <w:rFonts w:ascii="Times New Roman" w:hAnsi="Times New Roman"/>
          <w:sz w:val="20"/>
          <w:szCs w:val="20"/>
        </w:rPr>
        <w:t>,</w:t>
      </w:r>
      <w:r>
        <w:rPr>
          <w:rFonts w:ascii="Times New Roman" w:hAnsi="Times New Roman"/>
          <w:sz w:val="20"/>
          <w:szCs w:val="20"/>
        </w:rPr>
        <w:t xml:space="preserve"> in </w:t>
      </w:r>
      <w:r>
        <w:rPr>
          <w:rFonts w:ascii="Times New Roman" w:hAnsi="Times New Roman"/>
          <w:i/>
          <w:iCs/>
          <w:sz w:val="20"/>
          <w:szCs w:val="20"/>
        </w:rPr>
        <w:t>The Portable Thoreau</w:t>
      </w:r>
      <w:r>
        <w:rPr>
          <w:rFonts w:ascii="Times New Roman" w:hAnsi="Times New Roman"/>
          <w:sz w:val="20"/>
          <w:szCs w:val="20"/>
        </w:rPr>
        <w:t>, ed. Carl Bode (New York: Penguin Books, 1975), p. 263.</w:t>
      </w:r>
    </w:p>
  </w:footnote>
  <w:footnote w:id="33">
    <w:p w14:paraId="234F680F" w14:textId="34C2DD85" w:rsidR="001614D3" w:rsidRDefault="001614D3">
      <w:pPr>
        <w:pStyle w:val="EndnoteText"/>
      </w:pP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Plato, </w:t>
      </w:r>
      <w:r w:rsidRPr="00320482">
        <w:rPr>
          <w:rFonts w:ascii="Times New Roman" w:hAnsi="Times New Roman"/>
          <w:i/>
          <w:sz w:val="20"/>
        </w:rPr>
        <w:t>Apology</w:t>
      </w:r>
      <w:r>
        <w:rPr>
          <w:rFonts w:ascii="Times New Roman" w:hAnsi="Times New Roman"/>
          <w:sz w:val="20"/>
          <w:szCs w:val="20"/>
        </w:rPr>
        <w:t>, 38A.</w:t>
      </w:r>
    </w:p>
  </w:footnote>
  <w:footnote w:id="34">
    <w:p w14:paraId="5746E5F1" w14:textId="77777777" w:rsidR="00426CFD" w:rsidRPr="00320482" w:rsidRDefault="00426CFD">
      <w:pPr>
        <w:pStyle w:val="FootnoteText"/>
        <w:rPr>
          <w:b/>
        </w:rPr>
      </w:pPr>
      <w:r w:rsidRPr="00320482">
        <w:rPr>
          <w:rStyle w:val="FootnoteReference"/>
          <w:b/>
        </w:rPr>
        <w:footnoteRef/>
      </w:r>
      <w:r w:rsidRPr="00320482">
        <w:rPr>
          <w:b/>
        </w:rPr>
        <w:t xml:space="preserve"> See Martin Heidegger, </w:t>
      </w:r>
      <w:r w:rsidRPr="00320482">
        <w:rPr>
          <w:b/>
          <w:i/>
        </w:rPr>
        <w:t>Being and Time</w:t>
      </w:r>
      <w:r w:rsidRPr="00320482">
        <w:rPr>
          <w:b/>
        </w:rPr>
        <w:t>, trans. Joan Stambaugh (Albany: SUNY Press, 1996), §27.</w:t>
      </w:r>
    </w:p>
  </w:footnote>
  <w:footnote w:id="35">
    <w:p w14:paraId="3857C0C5" w14:textId="45E17BA9" w:rsidR="001614D3" w:rsidRDefault="001614D3">
      <w:pPr>
        <w:pStyle w:val="EndnoteText"/>
      </w:pP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Stanley Cavell, “Thoreau Thinks of Ponds, Heidegger of Rivers,” in </w:t>
      </w:r>
      <w:r>
        <w:rPr>
          <w:rFonts w:ascii="Times New Roman" w:hAnsi="Times New Roman"/>
          <w:i/>
          <w:iCs/>
          <w:sz w:val="20"/>
          <w:szCs w:val="20"/>
        </w:rPr>
        <w:t>Philosophy the Day after Tomorrow</w:t>
      </w:r>
      <w:r w:rsidR="00426CFD">
        <w:rPr>
          <w:rFonts w:ascii="Times New Roman" w:hAnsi="Times New Roman"/>
          <w:sz w:val="20"/>
          <w:szCs w:val="20"/>
        </w:rPr>
        <w:t>,</w:t>
      </w:r>
      <w:r>
        <w:rPr>
          <w:rFonts w:ascii="Times New Roman" w:hAnsi="Times New Roman"/>
          <w:sz w:val="20"/>
          <w:szCs w:val="20"/>
        </w:rPr>
        <w:t xml:space="preserve"> p. 233.</w:t>
      </w:r>
    </w:p>
  </w:footnote>
  <w:footnote w:id="36">
    <w:p w14:paraId="3C6CF011" w14:textId="76AC6401" w:rsidR="001614D3" w:rsidRPr="00092AA9" w:rsidRDefault="001614D3">
      <w:pPr>
        <w:pStyle w:val="FootnoteText"/>
        <w:rPr>
          <w:lang w:val="nl-NL"/>
        </w:rPr>
      </w:pPr>
      <w:r w:rsidRPr="00092AA9">
        <w:rPr>
          <w:rStyle w:val="FootnoteReference"/>
        </w:rPr>
        <w:footnoteRef/>
      </w:r>
      <w:r w:rsidR="00426CFD" w:rsidRPr="00092AA9">
        <w:t xml:space="preserve"> See, in particular,</w:t>
      </w:r>
      <w:r w:rsidRPr="00092AA9">
        <w:t xml:space="preserve"> John Stuart Mill, “Considerations on Representative Government,” in </w:t>
      </w:r>
      <w:r w:rsidRPr="00092AA9">
        <w:rPr>
          <w:i/>
        </w:rPr>
        <w:t>On Liberty and Other Essays</w:t>
      </w:r>
      <w:r w:rsidRPr="00092AA9">
        <w:t xml:space="preserve">, ed. John Gray (Oxford: Oxford University Press, 2008), pp. 311, 314, 315, 328; </w:t>
      </w:r>
      <w:r w:rsidR="00426CFD" w:rsidRPr="00092AA9">
        <w:t xml:space="preserve">and </w:t>
      </w:r>
      <w:r w:rsidRPr="00092AA9">
        <w:t xml:space="preserve">Alexis de Tocqueville, </w:t>
      </w:r>
      <w:r w:rsidRPr="00092AA9">
        <w:rPr>
          <w:i/>
        </w:rPr>
        <w:t>Democracy in America</w:t>
      </w:r>
      <w:r w:rsidRPr="00092AA9">
        <w:t xml:space="preserve">, trans. Henry Reeves, ed. Isaac </w:t>
      </w:r>
      <w:proofErr w:type="spellStart"/>
      <w:r w:rsidRPr="00092AA9">
        <w:t>Kramnick</w:t>
      </w:r>
      <w:proofErr w:type="spellEnd"/>
      <w:r w:rsidRPr="00092AA9">
        <w:t xml:space="preserve"> (New York: Norton, 2007), pp. 447, 583, 602</w:t>
      </w:r>
      <w:r w:rsidR="00C809E2" w:rsidRPr="00092AA9">
        <w:t>.</w:t>
      </w:r>
    </w:p>
  </w:footnote>
  <w:footnote w:id="37">
    <w:p w14:paraId="70E30B50" w14:textId="77777777" w:rsidR="001614D3" w:rsidRPr="004866D8" w:rsidRDefault="001614D3">
      <w:pPr>
        <w:pStyle w:val="FootnoteText"/>
      </w:pPr>
      <w:r w:rsidRPr="00092AA9">
        <w:rPr>
          <w:rStyle w:val="FootnoteReference"/>
        </w:rPr>
        <w:footnoteRef/>
      </w:r>
      <w:r w:rsidRPr="00092AA9">
        <w:t xml:space="preserve"> Ralph Waldo Emerson, “Self-Reliance,” in </w:t>
      </w:r>
      <w:r w:rsidRPr="00092AA9">
        <w:rPr>
          <w:i/>
        </w:rPr>
        <w:t>The Portable Emerson</w:t>
      </w:r>
      <w:r w:rsidRPr="00092AA9">
        <w:t>, ed. Carl Bode and Malcolm Cowley (New York: Penguin Books, 1981), pp. 138–64.</w:t>
      </w:r>
    </w:p>
  </w:footnote>
  <w:footnote w:id="38">
    <w:p w14:paraId="198B1DAF" w14:textId="6F2CD148" w:rsidR="001614D3" w:rsidRDefault="001614D3">
      <w:pPr>
        <w:pStyle w:val="EndnoteText"/>
      </w:pP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Cavell, </w:t>
      </w:r>
      <w:r>
        <w:rPr>
          <w:rFonts w:ascii="Times New Roman" w:hAnsi="Times New Roman"/>
          <w:i/>
          <w:iCs/>
          <w:sz w:val="20"/>
          <w:szCs w:val="20"/>
        </w:rPr>
        <w:t>Conditions Handsome and Unhandsome</w:t>
      </w:r>
      <w:r>
        <w:rPr>
          <w:rFonts w:ascii="Times New Roman" w:hAnsi="Times New Roman"/>
          <w:sz w:val="20"/>
          <w:szCs w:val="20"/>
        </w:rPr>
        <w:t>, p. 28.</w:t>
      </w:r>
    </w:p>
  </w:footnote>
  <w:footnote w:id="39">
    <w:p w14:paraId="08FE8D6E" w14:textId="46402388" w:rsidR="001614D3" w:rsidRPr="00272399" w:rsidRDefault="001614D3" w:rsidP="00272399">
      <w:pPr>
        <w:pStyle w:val="FootnoteText"/>
        <w:rPr>
          <w:b/>
          <w:lang w:val="nl-NL"/>
        </w:rPr>
      </w:pPr>
      <w:r>
        <w:rPr>
          <w:rFonts w:eastAsia="Times New Roman"/>
          <w:vertAlign w:val="superscript"/>
        </w:rPr>
        <w:footnoteRef/>
      </w:r>
      <w:r>
        <w:t xml:space="preserve"> Andrew Norris, “Introduction: Stanley Cavell and the Claim to</w:t>
      </w:r>
      <w:r w:rsidR="00496CBA">
        <w:t xml:space="preserve"> Community,” in</w:t>
      </w:r>
      <w:r>
        <w:t xml:space="preserve"> </w:t>
      </w:r>
      <w:r>
        <w:rPr>
          <w:i/>
          <w:iCs/>
        </w:rPr>
        <w:t>The Claim to Community: Essays on Stanley Cavell and Political Philosophy</w:t>
      </w:r>
      <w:r>
        <w:rPr>
          <w:iCs/>
        </w:rPr>
        <w:t>, ed. Andrew Norris</w:t>
      </w:r>
      <w:r>
        <w:t xml:space="preserve"> (Stanford: Stanford University Press, 2006), p. 12.</w:t>
      </w:r>
      <w:r w:rsidRPr="00E374FB">
        <w:rPr>
          <w:color w:val="FF0000"/>
        </w:rPr>
        <w:t xml:space="preserve"> </w:t>
      </w:r>
    </w:p>
  </w:footnote>
  <w:footnote w:id="40">
    <w:p w14:paraId="1A1D2B1A" w14:textId="173D9AB0" w:rsidR="001614D3" w:rsidRPr="00337F09" w:rsidRDefault="001614D3">
      <w:pPr>
        <w:pStyle w:val="FootnoteText"/>
        <w:rPr>
          <w:b/>
          <w:lang w:val="nl-NL"/>
        </w:rPr>
      </w:pPr>
      <w:r>
        <w:rPr>
          <w:rStyle w:val="FootnoteReference"/>
        </w:rPr>
        <w:footnoteRef/>
      </w:r>
      <w:r>
        <w:t xml:space="preserve"> </w:t>
      </w:r>
      <w:r w:rsidRPr="00092AA9">
        <w:t xml:space="preserve">Thomas Hobbes, </w:t>
      </w:r>
      <w:r w:rsidRPr="00092AA9">
        <w:rPr>
          <w:i/>
        </w:rPr>
        <w:t>Leviathan</w:t>
      </w:r>
      <w:r w:rsidRPr="00092AA9">
        <w:t>,</w:t>
      </w:r>
      <w:r w:rsidRPr="00092AA9">
        <w:rPr>
          <w:i/>
        </w:rPr>
        <w:t xml:space="preserve"> </w:t>
      </w:r>
      <w:r w:rsidRPr="00092AA9">
        <w:t>ed. J.C.A. Gaskin (Oxford: Oxford University Press, 1996), pt. 1, ch</w:t>
      </w:r>
      <w:r w:rsidR="00C809E2" w:rsidRPr="00092AA9">
        <w:t>ap</w:t>
      </w:r>
      <w:r w:rsidRPr="00092AA9">
        <w:t>. 4, §24</w:t>
      </w:r>
      <w:r>
        <w:t>.</w:t>
      </w:r>
      <w:r w:rsidRPr="00E374FB">
        <w:rPr>
          <w:color w:val="FF0000"/>
        </w:rPr>
        <w:t xml:space="preserve"> </w:t>
      </w:r>
      <w:r>
        <w:rPr>
          <w:b/>
          <w:color w:val="FF0000"/>
        </w:rPr>
        <w:t xml:space="preserve"> </w:t>
      </w:r>
    </w:p>
  </w:footnote>
  <w:footnote w:id="41">
    <w:p w14:paraId="28847A0C" w14:textId="79CC52BD" w:rsidR="001614D3" w:rsidRDefault="001614D3">
      <w:pPr>
        <w:pStyle w:val="EndnoteText"/>
      </w:pPr>
      <w:r>
        <w:rPr>
          <w:rStyle w:val="EndnoteReference"/>
          <w:rFonts w:ascii="Times New Roman" w:eastAsia="Times New Roman" w:hAnsi="Times New Roman" w:cs="Times New Roman"/>
          <w:sz w:val="20"/>
          <w:szCs w:val="20"/>
        </w:rPr>
        <w:footnoteRef/>
      </w:r>
      <w:r>
        <w:rPr>
          <w:rFonts w:ascii="Times New Roman" w:hAnsi="Times New Roman"/>
          <w:sz w:val="20"/>
          <w:szCs w:val="20"/>
        </w:rPr>
        <w:t xml:space="preserve"> </w:t>
      </w:r>
      <w:r w:rsidRPr="00D516C9">
        <w:rPr>
          <w:rFonts w:ascii="Times New Roman" w:hAnsi="Times New Roman"/>
          <w:b/>
          <w:sz w:val="20"/>
          <w:szCs w:val="20"/>
        </w:rPr>
        <w:t>See</w:t>
      </w:r>
      <w:r>
        <w:rPr>
          <w:rFonts w:ascii="Times New Roman" w:hAnsi="Times New Roman"/>
          <w:sz w:val="20"/>
          <w:szCs w:val="20"/>
        </w:rPr>
        <w:t xml:space="preserve"> </w:t>
      </w:r>
      <w:proofErr w:type="spellStart"/>
      <w:r>
        <w:rPr>
          <w:rFonts w:ascii="Times New Roman" w:hAnsi="Times New Roman"/>
          <w:sz w:val="20"/>
          <w:szCs w:val="20"/>
        </w:rPr>
        <w:t>Patchen</w:t>
      </w:r>
      <w:proofErr w:type="spellEnd"/>
      <w:r>
        <w:rPr>
          <w:rFonts w:ascii="Times New Roman" w:hAnsi="Times New Roman"/>
          <w:sz w:val="20"/>
          <w:szCs w:val="20"/>
        </w:rPr>
        <w:t xml:space="preserve"> Markell, </w:t>
      </w:r>
      <w:r>
        <w:rPr>
          <w:rFonts w:ascii="Times New Roman" w:hAnsi="Times New Roman"/>
          <w:i/>
          <w:iCs/>
          <w:sz w:val="20"/>
          <w:szCs w:val="20"/>
        </w:rPr>
        <w:t>Bound by Recognition</w:t>
      </w:r>
      <w:r>
        <w:rPr>
          <w:rFonts w:ascii="Times New Roman" w:hAnsi="Times New Roman"/>
          <w:sz w:val="20"/>
          <w:szCs w:val="20"/>
        </w:rPr>
        <w:t xml:space="preserve"> (Princeton: Princeton University Press, 2009), pp. 34–6.</w:t>
      </w:r>
    </w:p>
  </w:footnote>
  <w:footnote w:id="42">
    <w:p w14:paraId="6FB262F1" w14:textId="77777777" w:rsidR="00426CFD" w:rsidRPr="00EC22B3" w:rsidRDefault="00426CFD">
      <w:pPr>
        <w:pStyle w:val="FootnoteText"/>
      </w:pPr>
      <w:r w:rsidRPr="00EC22B3">
        <w:rPr>
          <w:rStyle w:val="FootnoteReference"/>
        </w:rPr>
        <w:footnoteRef/>
      </w:r>
      <w:r w:rsidRPr="00EC22B3">
        <w:t xml:space="preserve"> See Hannah Arendt, “What Is Freedom?,” in </w:t>
      </w:r>
      <w:r w:rsidRPr="00EC22B3">
        <w:rPr>
          <w:i/>
          <w:iCs/>
        </w:rPr>
        <w:t>Between Past and Future: Eight Exercises in Political Thought</w:t>
      </w:r>
      <w:r w:rsidRPr="00EC22B3">
        <w:t xml:space="preserve"> (New York: Penguin Books, 1968), p. 164. </w:t>
      </w:r>
    </w:p>
  </w:footnote>
  <w:footnote w:id="43">
    <w:p w14:paraId="0C4F7178" w14:textId="77777777" w:rsidR="00426CFD" w:rsidRPr="00C5157F" w:rsidRDefault="00426CFD">
      <w:pPr>
        <w:pStyle w:val="FootnoteText"/>
        <w:rPr>
          <w:b/>
        </w:rPr>
      </w:pPr>
      <w:r w:rsidRPr="00EC22B3">
        <w:rPr>
          <w:rStyle w:val="FootnoteReference"/>
        </w:rPr>
        <w:footnoteRef/>
      </w:r>
      <w:r w:rsidRPr="00EC22B3">
        <w:t xml:space="preserve"> Ibid.</w:t>
      </w:r>
    </w:p>
  </w:footnote>
  <w:footnote w:id="44">
    <w:p w14:paraId="7D4AE3F7" w14:textId="698BD300" w:rsidR="001614D3" w:rsidRDefault="001614D3">
      <w:pPr>
        <w:pStyle w:val="EndnoteText"/>
      </w:pPr>
      <w:r>
        <w:rPr>
          <w:rStyle w:val="EndnoteReference"/>
          <w:rFonts w:ascii="Times New Roman" w:eastAsia="Times New Roman" w:hAnsi="Times New Roman" w:cs="Times New Roman"/>
          <w:sz w:val="20"/>
          <w:szCs w:val="20"/>
        </w:rPr>
        <w:footnoteRef/>
      </w:r>
      <w:r>
        <w:rPr>
          <w:rFonts w:ascii="Times New Roman" w:hAnsi="Times New Roman"/>
          <w:sz w:val="20"/>
          <w:szCs w:val="20"/>
        </w:rPr>
        <w:t xml:space="preserve"> Jean-Jacques Rousseau, “On the Social Contract,” in </w:t>
      </w:r>
      <w:r>
        <w:rPr>
          <w:rFonts w:ascii="Times New Roman" w:hAnsi="Times New Roman"/>
          <w:i/>
          <w:iCs/>
          <w:sz w:val="20"/>
          <w:szCs w:val="20"/>
        </w:rPr>
        <w:t>The Basic Political Writings of Jean-Jacques Rousseau</w:t>
      </w:r>
      <w:r>
        <w:rPr>
          <w:rFonts w:ascii="Times New Roman" w:hAnsi="Times New Roman"/>
          <w:sz w:val="20"/>
          <w:szCs w:val="20"/>
        </w:rPr>
        <w:t xml:space="preserve">, trans. and ed. Donald A. Cress (Indianapolis: Hackett Publishing, 1987), p. 156. </w:t>
      </w:r>
    </w:p>
  </w:footnote>
  <w:footnote w:id="45">
    <w:p w14:paraId="3D18711E" w14:textId="77777777" w:rsidR="001614D3" w:rsidRDefault="001614D3">
      <w:pPr>
        <w:pStyle w:val="EndnoteText"/>
      </w:pPr>
      <w:r>
        <w:rPr>
          <w:rStyle w:val="EndnoteReference"/>
          <w:rFonts w:ascii="Times New Roman" w:eastAsia="Times New Roman" w:hAnsi="Times New Roman" w:cs="Times New Roman"/>
          <w:sz w:val="20"/>
          <w:szCs w:val="20"/>
        </w:rPr>
        <w:footnoteRef/>
      </w:r>
      <w:r>
        <w:rPr>
          <w:rFonts w:ascii="Times New Roman" w:hAnsi="Times New Roman"/>
          <w:sz w:val="20"/>
          <w:szCs w:val="20"/>
        </w:rPr>
        <w:t xml:space="preserve"> </w:t>
      </w:r>
      <w:proofErr w:type="spellStart"/>
      <w:r>
        <w:rPr>
          <w:rFonts w:ascii="Times New Roman" w:hAnsi="Times New Roman"/>
          <w:sz w:val="20"/>
          <w:szCs w:val="20"/>
          <w:lang w:val="nl-NL"/>
        </w:rPr>
        <w:t>Ibid</w:t>
      </w:r>
      <w:proofErr w:type="spellEnd"/>
      <w:r>
        <w:rPr>
          <w:rFonts w:ascii="Times New Roman" w:hAnsi="Times New Roman"/>
          <w:sz w:val="20"/>
          <w:szCs w:val="20"/>
        </w:rPr>
        <w:t>.</w:t>
      </w:r>
    </w:p>
  </w:footnote>
  <w:footnote w:id="46">
    <w:p w14:paraId="6DB8656F" w14:textId="2A4CEB6B" w:rsidR="001614D3" w:rsidRDefault="001614D3">
      <w:pPr>
        <w:pStyle w:val="EndnoteText"/>
      </w:pPr>
      <w:r>
        <w:rPr>
          <w:rStyle w:val="EndnoteReference"/>
          <w:rFonts w:ascii="Times New Roman" w:eastAsia="Times New Roman" w:hAnsi="Times New Roman" w:cs="Times New Roman"/>
          <w:sz w:val="20"/>
          <w:szCs w:val="20"/>
        </w:rPr>
        <w:footnoteRef/>
      </w:r>
      <w:r>
        <w:rPr>
          <w:rFonts w:ascii="Times New Roman" w:hAnsi="Times New Roman"/>
          <w:sz w:val="20"/>
          <w:szCs w:val="20"/>
        </w:rPr>
        <w:t xml:space="preserve"> Arendt, “What Is Freedom?,” p. 164.</w:t>
      </w:r>
    </w:p>
  </w:footnote>
  <w:footnote w:id="47">
    <w:p w14:paraId="561855D9" w14:textId="58FE700B" w:rsidR="001614D3" w:rsidRDefault="001614D3">
      <w:pPr>
        <w:pStyle w:val="EndnoteText"/>
      </w:pPr>
      <w:r>
        <w:rPr>
          <w:rStyle w:val="EndnoteReference"/>
          <w:rFonts w:ascii="Times New Roman" w:eastAsia="Times New Roman" w:hAnsi="Times New Roman" w:cs="Times New Roman"/>
          <w:sz w:val="20"/>
          <w:szCs w:val="20"/>
        </w:rPr>
        <w:footnoteRef/>
      </w:r>
      <w:r>
        <w:rPr>
          <w:rFonts w:ascii="Times New Roman" w:hAnsi="Times New Roman"/>
          <w:sz w:val="20"/>
          <w:szCs w:val="20"/>
        </w:rPr>
        <w:t xml:space="preserve"> Anthony Simon Laden, </w:t>
      </w:r>
      <w:r>
        <w:rPr>
          <w:rFonts w:ascii="Times New Roman" w:hAnsi="Times New Roman"/>
          <w:i/>
          <w:iCs/>
          <w:sz w:val="20"/>
          <w:szCs w:val="20"/>
        </w:rPr>
        <w:t>Reasoning: A Social Picture</w:t>
      </w:r>
      <w:r>
        <w:rPr>
          <w:rFonts w:ascii="Times New Roman" w:hAnsi="Times New Roman"/>
          <w:sz w:val="20"/>
          <w:szCs w:val="20"/>
        </w:rPr>
        <w:t xml:space="preserve"> (Oxford: Oxford University Press, 2012), p. 8.</w:t>
      </w:r>
    </w:p>
  </w:footnote>
  <w:footnote w:id="48">
    <w:p w14:paraId="15951E29" w14:textId="77777777" w:rsidR="004818E3" w:rsidRPr="004D3897" w:rsidRDefault="004818E3" w:rsidP="004818E3">
      <w:pPr>
        <w:pStyle w:val="EndnoteText"/>
        <w:rPr>
          <w:b/>
        </w:rPr>
      </w:pPr>
      <w:r>
        <w:rPr>
          <w:rStyle w:val="EndnoteReference"/>
          <w:rFonts w:ascii="Times New Roman" w:eastAsia="Times New Roman" w:hAnsi="Times New Roman" w:cs="Times New Roman"/>
          <w:sz w:val="20"/>
          <w:szCs w:val="20"/>
        </w:rPr>
        <w:footnoteRef/>
      </w:r>
      <w:r>
        <w:rPr>
          <w:rFonts w:ascii="Times New Roman" w:hAnsi="Times New Roman"/>
          <w:sz w:val="20"/>
          <w:szCs w:val="20"/>
        </w:rPr>
        <w:t xml:space="preserve"> See Norris, “Introduction,” p. 12.</w:t>
      </w:r>
    </w:p>
  </w:footnote>
  <w:footnote w:id="49">
    <w:p w14:paraId="33DE5F39" w14:textId="568DF98C" w:rsidR="001614D3" w:rsidRDefault="001614D3">
      <w:pPr>
        <w:pStyle w:val="EndnoteText"/>
      </w:pPr>
      <w:r>
        <w:rPr>
          <w:rStyle w:val="EndnoteReference"/>
          <w:rFonts w:ascii="Times New Roman" w:eastAsia="Times New Roman" w:hAnsi="Times New Roman" w:cs="Times New Roman"/>
          <w:sz w:val="20"/>
          <w:szCs w:val="20"/>
        </w:rPr>
        <w:footnoteRef/>
      </w:r>
      <w:r>
        <w:rPr>
          <w:rFonts w:ascii="Times New Roman" w:hAnsi="Times New Roman"/>
          <w:sz w:val="20"/>
          <w:szCs w:val="20"/>
        </w:rPr>
        <w:t xml:space="preserve"> Stanley Cavell, “Must We Mean What We Say?,” in </w:t>
      </w:r>
      <w:r>
        <w:rPr>
          <w:rFonts w:ascii="Times New Roman" w:hAnsi="Times New Roman"/>
          <w:i/>
          <w:iCs/>
          <w:sz w:val="20"/>
          <w:szCs w:val="20"/>
        </w:rPr>
        <w:t>Must We Mean What We Say</w:t>
      </w:r>
      <w:r w:rsidR="00426CFD">
        <w:rPr>
          <w:rFonts w:ascii="Times New Roman" w:hAnsi="Times New Roman"/>
          <w:i/>
          <w:iCs/>
          <w:sz w:val="20"/>
          <w:szCs w:val="20"/>
        </w:rPr>
        <w:t>?</w:t>
      </w:r>
      <w:r w:rsidR="00426CFD">
        <w:rPr>
          <w:rFonts w:ascii="Times New Roman" w:hAnsi="Times New Roman"/>
          <w:sz w:val="20"/>
          <w:szCs w:val="20"/>
        </w:rPr>
        <w:t>,</w:t>
      </w:r>
      <w:r>
        <w:rPr>
          <w:rFonts w:ascii="Times New Roman" w:hAnsi="Times New Roman"/>
          <w:sz w:val="20"/>
          <w:szCs w:val="20"/>
        </w:rPr>
        <w:t xml:space="preserve"> p. 2.</w:t>
      </w:r>
    </w:p>
  </w:footnote>
  <w:footnote w:id="50">
    <w:p w14:paraId="74F7DF73" w14:textId="65F48C56" w:rsidR="001614D3" w:rsidRDefault="001614D3">
      <w:pPr>
        <w:pStyle w:val="EndnoteText"/>
      </w:pPr>
      <w:r>
        <w:rPr>
          <w:rStyle w:val="EndnoteReference"/>
          <w:rFonts w:ascii="Times New Roman" w:eastAsia="Times New Roman" w:hAnsi="Times New Roman" w:cs="Times New Roman"/>
          <w:sz w:val="20"/>
          <w:szCs w:val="20"/>
        </w:rPr>
        <w:footnoteRef/>
      </w:r>
      <w:r>
        <w:rPr>
          <w:rFonts w:ascii="Times New Roman" w:hAnsi="Times New Roman"/>
          <w:sz w:val="20"/>
          <w:szCs w:val="20"/>
        </w:rPr>
        <w:t xml:space="preserve"> William E. Connolly, </w:t>
      </w:r>
      <w:r>
        <w:rPr>
          <w:rFonts w:ascii="Times New Roman" w:hAnsi="Times New Roman"/>
          <w:i/>
          <w:iCs/>
          <w:sz w:val="20"/>
          <w:szCs w:val="20"/>
        </w:rPr>
        <w:t>Identity</w:t>
      </w:r>
      <w:r w:rsidR="00426CFD">
        <w:rPr>
          <w:rFonts w:ascii="Times New Roman" w:hAnsi="Times New Roman"/>
          <w:i/>
          <w:iCs/>
          <w:sz w:val="20"/>
          <w:szCs w:val="20"/>
        </w:rPr>
        <w:t>/</w:t>
      </w:r>
      <w:r>
        <w:rPr>
          <w:rFonts w:ascii="Times New Roman" w:hAnsi="Times New Roman"/>
          <w:i/>
          <w:iCs/>
          <w:sz w:val="20"/>
          <w:szCs w:val="20"/>
        </w:rPr>
        <w:t>Difference: Democratic Negotiations of Political Paradox</w:t>
      </w:r>
      <w:r>
        <w:rPr>
          <w:rFonts w:ascii="Times New Roman" w:hAnsi="Times New Roman"/>
          <w:iCs/>
          <w:sz w:val="20"/>
          <w:szCs w:val="20"/>
        </w:rPr>
        <w:t xml:space="preserve">, </w:t>
      </w:r>
      <w:r w:rsidR="00426CFD">
        <w:rPr>
          <w:rFonts w:ascii="Times New Roman" w:hAnsi="Times New Roman"/>
          <w:iCs/>
          <w:sz w:val="20"/>
          <w:szCs w:val="20"/>
        </w:rPr>
        <w:t>2nd ed.</w:t>
      </w:r>
      <w:r>
        <w:rPr>
          <w:rFonts w:ascii="Times New Roman" w:hAnsi="Times New Roman"/>
          <w:sz w:val="20"/>
          <w:szCs w:val="20"/>
        </w:rPr>
        <w:t xml:space="preserve"> (Minneapolis: University of Minnesota Press, 2002), p. x.</w:t>
      </w:r>
    </w:p>
  </w:footnote>
  <w:footnote w:id="51">
    <w:p w14:paraId="6522B9BA" w14:textId="77777777" w:rsidR="00426CFD" w:rsidRPr="00EC22B3" w:rsidRDefault="00426CFD" w:rsidP="002E2A68">
      <w:pPr>
        <w:pStyle w:val="EndnoteText"/>
      </w:pPr>
      <w:r w:rsidRPr="00EC22B3">
        <w:rPr>
          <w:rStyle w:val="EndnoteReference"/>
          <w:rFonts w:ascii="Times New Roman" w:eastAsia="Times New Roman" w:hAnsi="Times New Roman" w:cs="Times New Roman"/>
          <w:sz w:val="20"/>
          <w:szCs w:val="20"/>
        </w:rPr>
        <w:footnoteRef/>
      </w:r>
      <w:r w:rsidRPr="00EC22B3">
        <w:rPr>
          <w:rFonts w:ascii="Times New Roman" w:hAnsi="Times New Roman"/>
          <w:sz w:val="20"/>
          <w:szCs w:val="20"/>
        </w:rPr>
        <w:t xml:space="preserve"> Wittgenstein, </w:t>
      </w:r>
      <w:r w:rsidRPr="00EC22B3">
        <w:rPr>
          <w:rFonts w:ascii="Times New Roman" w:hAnsi="Times New Roman"/>
          <w:i/>
          <w:iCs/>
          <w:sz w:val="20"/>
          <w:szCs w:val="20"/>
        </w:rPr>
        <w:t>Philosophical Investigations</w:t>
      </w:r>
      <w:r w:rsidRPr="00EC22B3">
        <w:rPr>
          <w:rFonts w:ascii="Times New Roman" w:hAnsi="Times New Roman"/>
          <w:sz w:val="20"/>
          <w:szCs w:val="20"/>
        </w:rPr>
        <w:t xml:space="preserve">, pt. 1, </w:t>
      </w:r>
      <w:r w:rsidRPr="00EC22B3">
        <w:rPr>
          <w:rFonts w:ascii="Times New Roman" w:hAnsi="Times New Roman"/>
          <w:sz w:val="20"/>
          <w:szCs w:val="20"/>
          <w:lang w:val="nl-NL"/>
        </w:rPr>
        <w:t>§</w:t>
      </w:r>
      <w:r w:rsidRPr="00EC22B3">
        <w:rPr>
          <w:rFonts w:ascii="Times New Roman" w:hAnsi="Times New Roman"/>
          <w:sz w:val="20"/>
          <w:szCs w:val="20"/>
        </w:rPr>
        <w:t>241.</w:t>
      </w:r>
    </w:p>
  </w:footnote>
  <w:footnote w:id="52">
    <w:p w14:paraId="2A2B09C1" w14:textId="713C8B4D" w:rsidR="001614D3" w:rsidRPr="00EC22B3" w:rsidRDefault="001614D3">
      <w:pPr>
        <w:pStyle w:val="EndnoteText"/>
      </w:pPr>
      <w:r w:rsidRPr="00EC22B3">
        <w:rPr>
          <w:rStyle w:val="EndnoteReference"/>
          <w:rFonts w:ascii="Times New Roman" w:eastAsia="Times New Roman" w:hAnsi="Times New Roman" w:cs="Times New Roman"/>
          <w:sz w:val="20"/>
          <w:szCs w:val="20"/>
        </w:rPr>
        <w:footnoteRef/>
      </w:r>
      <w:r w:rsidRPr="00EC22B3">
        <w:rPr>
          <w:rFonts w:ascii="Times New Roman" w:hAnsi="Times New Roman"/>
          <w:sz w:val="20"/>
          <w:szCs w:val="20"/>
        </w:rPr>
        <w:t xml:space="preserve"> Stanley Cavell, “The Availability of Wittgenstein’s Later Philosophy,” in </w:t>
      </w:r>
      <w:r w:rsidRPr="00EC22B3">
        <w:rPr>
          <w:rFonts w:ascii="Times New Roman" w:hAnsi="Times New Roman"/>
          <w:i/>
          <w:iCs/>
          <w:sz w:val="20"/>
          <w:szCs w:val="20"/>
        </w:rPr>
        <w:t>Must We Mean What We Say</w:t>
      </w:r>
      <w:r w:rsidR="00426CFD" w:rsidRPr="00EC22B3">
        <w:rPr>
          <w:rFonts w:ascii="Times New Roman" w:hAnsi="Times New Roman"/>
          <w:i/>
          <w:iCs/>
          <w:sz w:val="20"/>
          <w:szCs w:val="20"/>
        </w:rPr>
        <w:t>?</w:t>
      </w:r>
      <w:r w:rsidR="00426CFD" w:rsidRPr="00EC22B3">
        <w:rPr>
          <w:rFonts w:ascii="Times New Roman" w:hAnsi="Times New Roman"/>
          <w:sz w:val="20"/>
          <w:szCs w:val="20"/>
        </w:rPr>
        <w:t>,</w:t>
      </w:r>
      <w:r w:rsidRPr="00EC22B3">
        <w:rPr>
          <w:rFonts w:ascii="Times New Roman" w:hAnsi="Times New Roman"/>
          <w:sz w:val="20"/>
          <w:szCs w:val="20"/>
        </w:rPr>
        <w:t xml:space="preserve"> </w:t>
      </w:r>
      <w:r w:rsidRPr="00EC22B3">
        <w:rPr>
          <w:rFonts w:ascii="Times New Roman" w:hAnsi="Times New Roman"/>
          <w:sz w:val="20"/>
          <w:szCs w:val="20"/>
          <w:lang w:val="nl-NL"/>
        </w:rPr>
        <w:t xml:space="preserve">p. </w:t>
      </w:r>
      <w:r w:rsidRPr="00EC22B3">
        <w:rPr>
          <w:rFonts w:ascii="Times New Roman" w:hAnsi="Times New Roman"/>
          <w:sz w:val="20"/>
          <w:szCs w:val="20"/>
        </w:rPr>
        <w:t>52.</w:t>
      </w:r>
    </w:p>
  </w:footnote>
  <w:footnote w:id="53">
    <w:p w14:paraId="17529704" w14:textId="77777777" w:rsidR="00426CFD" w:rsidRPr="00F32C52" w:rsidRDefault="00426CFD">
      <w:pPr>
        <w:pStyle w:val="FootnoteText"/>
        <w:rPr>
          <w:b/>
        </w:rPr>
      </w:pPr>
      <w:r w:rsidRPr="00EC22B3">
        <w:rPr>
          <w:rStyle w:val="FootnoteReference"/>
        </w:rPr>
        <w:footnoteRef/>
      </w:r>
      <w:r w:rsidRPr="00EC22B3">
        <w:t xml:space="preserve"> Ibid.</w:t>
      </w:r>
    </w:p>
  </w:footnote>
  <w:footnote w:id="54">
    <w:p w14:paraId="50220B2D" w14:textId="77777777" w:rsidR="001614D3" w:rsidRDefault="001614D3">
      <w:pPr>
        <w:pStyle w:val="EndnoteText"/>
      </w:pPr>
      <w:r>
        <w:rPr>
          <w:rStyle w:val="EndnoteReference"/>
          <w:rFonts w:ascii="Times New Roman" w:eastAsia="Times New Roman" w:hAnsi="Times New Roman" w:cs="Times New Roman"/>
          <w:sz w:val="20"/>
          <w:szCs w:val="20"/>
        </w:rPr>
        <w:footnoteRef/>
      </w:r>
      <w:r>
        <w:rPr>
          <w:rFonts w:ascii="Times New Roman" w:hAnsi="Times New Roman"/>
          <w:sz w:val="20"/>
          <w:szCs w:val="20"/>
        </w:rPr>
        <w:t xml:space="preserve"> Cavell, </w:t>
      </w:r>
      <w:r>
        <w:rPr>
          <w:rFonts w:ascii="Times New Roman" w:hAnsi="Times New Roman"/>
          <w:i/>
          <w:iCs/>
          <w:sz w:val="20"/>
          <w:szCs w:val="20"/>
        </w:rPr>
        <w:t>Conditions Handsome and Unhandsome</w:t>
      </w:r>
      <w:r>
        <w:rPr>
          <w:rFonts w:ascii="Times New Roman" w:hAnsi="Times New Roman"/>
          <w:sz w:val="20"/>
          <w:szCs w:val="20"/>
        </w:rPr>
        <w:t xml:space="preserve">, </w:t>
      </w:r>
      <w:r>
        <w:rPr>
          <w:rFonts w:ascii="Times New Roman" w:hAnsi="Times New Roman"/>
          <w:sz w:val="20"/>
          <w:szCs w:val="20"/>
          <w:lang w:val="nl-NL"/>
        </w:rPr>
        <w:t xml:space="preserve">pp. </w:t>
      </w:r>
      <w:r>
        <w:rPr>
          <w:rFonts w:ascii="Times New Roman" w:hAnsi="Times New Roman"/>
          <w:sz w:val="20"/>
          <w:szCs w:val="20"/>
        </w:rPr>
        <w:t>108–15.</w:t>
      </w:r>
    </w:p>
  </w:footnote>
  <w:footnote w:id="55">
    <w:p w14:paraId="4513A3ED" w14:textId="18F0CDEA" w:rsidR="001614D3" w:rsidRDefault="001614D3">
      <w:pPr>
        <w:pStyle w:val="EndnoteText"/>
      </w:pPr>
      <w:r>
        <w:rPr>
          <w:rStyle w:val="EndnoteReference"/>
          <w:rFonts w:ascii="Times New Roman" w:eastAsia="Times New Roman" w:hAnsi="Times New Roman" w:cs="Times New Roman"/>
          <w:sz w:val="20"/>
          <w:szCs w:val="20"/>
        </w:rPr>
        <w:footnoteRef/>
      </w:r>
      <w:r>
        <w:rPr>
          <w:rFonts w:ascii="Times New Roman" w:hAnsi="Times New Roman"/>
          <w:sz w:val="20"/>
          <w:szCs w:val="20"/>
        </w:rPr>
        <w:t xml:space="preserve"> Steve Jobs, quoted in Josh </w:t>
      </w:r>
      <w:proofErr w:type="spellStart"/>
      <w:r>
        <w:rPr>
          <w:rFonts w:ascii="Times New Roman" w:hAnsi="Times New Roman"/>
          <w:sz w:val="20"/>
          <w:szCs w:val="20"/>
        </w:rPr>
        <w:t>Lowensohn</w:t>
      </w:r>
      <w:proofErr w:type="spellEnd"/>
      <w:r>
        <w:rPr>
          <w:rFonts w:ascii="Times New Roman" w:hAnsi="Times New Roman"/>
          <w:sz w:val="20"/>
          <w:szCs w:val="20"/>
        </w:rPr>
        <w:t xml:space="preserve">, “Steve Jobs in PBS Doc: You Can Change the World,” CNET, </w:t>
      </w:r>
      <w:hyperlink r:id="rId5" w:history="1">
        <w:r w:rsidRPr="007B6D8B">
          <w:rPr>
            <w:rStyle w:val="Hyperlink"/>
            <w:rFonts w:ascii="Times New Roman" w:hAnsi="Times New Roman"/>
            <w:sz w:val="20"/>
            <w:szCs w:val="20"/>
          </w:rPr>
          <w:t>https://www.cnet.com/news/steve-jobs-in-pbs-doc-you-can-change-the-world/</w:t>
        </w:r>
      </w:hyperlink>
      <w:r>
        <w:rPr>
          <w:rFonts w:ascii="Times New Roman" w:hAnsi="Times New Roman"/>
          <w:sz w:val="20"/>
          <w:szCs w:val="20"/>
        </w:rPr>
        <w:t xml:space="preserve"> (accessed October 21, 2018).</w:t>
      </w:r>
    </w:p>
  </w:footnote>
  <w:footnote w:id="56">
    <w:p w14:paraId="1D848820" w14:textId="6429250D" w:rsidR="001614D3" w:rsidRDefault="001614D3">
      <w:pPr>
        <w:pStyle w:val="EndnoteText"/>
      </w:pPr>
      <w:r>
        <w:rPr>
          <w:rStyle w:val="EndnoteReference"/>
          <w:rFonts w:ascii="Times New Roman" w:eastAsia="Times New Roman" w:hAnsi="Times New Roman" w:cs="Times New Roman"/>
          <w:sz w:val="20"/>
          <w:szCs w:val="20"/>
        </w:rPr>
        <w:footnoteRef/>
      </w:r>
      <w:r>
        <w:rPr>
          <w:rFonts w:ascii="Times New Roman" w:hAnsi="Times New Roman"/>
          <w:sz w:val="20"/>
          <w:szCs w:val="20"/>
        </w:rPr>
        <w:t xml:space="preserve"> Ralph Waldo Emerson, “Compensation,” in </w:t>
      </w:r>
      <w:r>
        <w:rPr>
          <w:rFonts w:ascii="Times New Roman" w:hAnsi="Times New Roman"/>
          <w:i/>
          <w:iCs/>
          <w:sz w:val="20"/>
          <w:szCs w:val="20"/>
        </w:rPr>
        <w:t>The Portable Emerson</w:t>
      </w:r>
      <w:r>
        <w:rPr>
          <w:rFonts w:ascii="Times New Roman" w:hAnsi="Times New Roman"/>
          <w:sz w:val="20"/>
          <w:szCs w:val="20"/>
        </w:rPr>
        <w:t xml:space="preserve">, </w:t>
      </w:r>
      <w:r w:rsidR="00426CFD">
        <w:rPr>
          <w:rFonts w:ascii="Times New Roman" w:hAnsi="Times New Roman"/>
          <w:sz w:val="20"/>
          <w:szCs w:val="20"/>
        </w:rPr>
        <w:t xml:space="preserve">p. </w:t>
      </w:r>
      <w:r>
        <w:rPr>
          <w:rFonts w:ascii="Times New Roman" w:hAnsi="Times New Roman"/>
          <w:sz w:val="20"/>
          <w:szCs w:val="20"/>
        </w:rPr>
        <w:t>180.</w:t>
      </w:r>
    </w:p>
  </w:footnote>
  <w:footnote w:id="57">
    <w:p w14:paraId="006702FA" w14:textId="706A0A2E" w:rsidR="001614D3" w:rsidRDefault="001614D3">
      <w:pPr>
        <w:pStyle w:val="EndnoteText"/>
      </w:pPr>
      <w:r>
        <w:rPr>
          <w:rStyle w:val="EndnoteReference"/>
          <w:rFonts w:ascii="Times New Roman" w:eastAsia="Times New Roman" w:hAnsi="Times New Roman" w:cs="Times New Roman"/>
          <w:sz w:val="20"/>
          <w:szCs w:val="20"/>
        </w:rPr>
        <w:footnoteRef/>
      </w:r>
      <w:r>
        <w:rPr>
          <w:rFonts w:ascii="Times New Roman" w:hAnsi="Times New Roman"/>
          <w:sz w:val="20"/>
          <w:szCs w:val="20"/>
        </w:rPr>
        <w:t xml:space="preserve"> Micki McGee, </w:t>
      </w:r>
      <w:r>
        <w:rPr>
          <w:rFonts w:ascii="Times New Roman" w:hAnsi="Times New Roman"/>
          <w:i/>
          <w:iCs/>
          <w:sz w:val="20"/>
          <w:szCs w:val="20"/>
        </w:rPr>
        <w:t>Self-Help, Inc.: Makeover Culture in American Life</w:t>
      </w:r>
      <w:r>
        <w:rPr>
          <w:rFonts w:ascii="Times New Roman" w:hAnsi="Times New Roman"/>
          <w:sz w:val="20"/>
          <w:szCs w:val="20"/>
        </w:rPr>
        <w:t xml:space="preserve"> (Oxford: Oxford University Press, 2005), p. 35. McGee traces how </w:t>
      </w:r>
      <w:r w:rsidR="00943A2B" w:rsidRPr="00EC22B3">
        <w:rPr>
          <w:rFonts w:ascii="Times New Roman" w:hAnsi="Times New Roman"/>
          <w:sz w:val="20"/>
          <w:szCs w:val="20"/>
        </w:rPr>
        <w:t>at</w:t>
      </w:r>
      <w:r w:rsidR="00943A2B">
        <w:rPr>
          <w:rFonts w:ascii="Times New Roman" w:hAnsi="Times New Roman"/>
          <w:b/>
          <w:sz w:val="20"/>
          <w:szCs w:val="20"/>
        </w:rPr>
        <w:t xml:space="preserve"> </w:t>
      </w:r>
      <w:r>
        <w:rPr>
          <w:rFonts w:ascii="Times New Roman" w:hAnsi="Times New Roman"/>
          <w:sz w:val="20"/>
          <w:szCs w:val="20"/>
        </w:rPr>
        <w:t>the turn of the twentieth century</w:t>
      </w:r>
      <w:r w:rsidR="00943A2B">
        <w:rPr>
          <w:rFonts w:ascii="Times New Roman" w:hAnsi="Times New Roman"/>
          <w:b/>
          <w:sz w:val="20"/>
          <w:szCs w:val="20"/>
        </w:rPr>
        <w:t xml:space="preserve">, </w:t>
      </w:r>
      <w:r w:rsidR="00943A2B" w:rsidRPr="00EC22B3">
        <w:rPr>
          <w:rFonts w:ascii="Times New Roman" w:hAnsi="Times New Roman"/>
          <w:sz w:val="20"/>
          <w:szCs w:val="20"/>
        </w:rPr>
        <w:t>the</w:t>
      </w:r>
      <w:r w:rsidRPr="00EC22B3">
        <w:rPr>
          <w:rFonts w:ascii="Times New Roman" w:hAnsi="Times New Roman"/>
          <w:sz w:val="20"/>
          <w:szCs w:val="20"/>
        </w:rPr>
        <w:t xml:space="preserve"> </w:t>
      </w:r>
      <w:r>
        <w:rPr>
          <w:rFonts w:ascii="Times New Roman" w:hAnsi="Times New Roman"/>
          <w:sz w:val="20"/>
          <w:szCs w:val="20"/>
        </w:rPr>
        <w:t xml:space="preserve">New Thought movement drew upon Emerson’s </w:t>
      </w:r>
      <w:r w:rsidR="00426CFD">
        <w:rPr>
          <w:rFonts w:ascii="Times New Roman" w:hAnsi="Times New Roman"/>
          <w:sz w:val="20"/>
          <w:szCs w:val="20"/>
        </w:rPr>
        <w:t>t</w:t>
      </w:r>
      <w:r>
        <w:rPr>
          <w:rFonts w:ascii="Times New Roman" w:hAnsi="Times New Roman"/>
          <w:sz w:val="20"/>
          <w:szCs w:val="20"/>
        </w:rPr>
        <w:t>ranscendentalism but emphasized wealth and success as signs of self-reliance</w:t>
      </w:r>
      <w:r>
        <w:rPr>
          <w:rFonts w:ascii="Times New Roman" w:hAnsi="Times New Roman"/>
          <w:b/>
          <w:sz w:val="20"/>
          <w:szCs w:val="20"/>
        </w:rPr>
        <w:t>,</w:t>
      </w:r>
      <w:r>
        <w:rPr>
          <w:rFonts w:ascii="Times New Roman" w:hAnsi="Times New Roman"/>
          <w:sz w:val="20"/>
          <w:szCs w:val="20"/>
        </w:rPr>
        <w:t xml:space="preserve"> thus twisting Emerson’s original message.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FEE54" w14:textId="77777777" w:rsidR="001D2F33" w:rsidRDefault="001D2F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F22D" w14:textId="77777777" w:rsidR="001D2F33" w:rsidRDefault="001D2F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FED68" w14:textId="77777777" w:rsidR="001D2F33" w:rsidRDefault="001D2F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EC5548"/>
    <w:multiLevelType w:val="hybridMultilevel"/>
    <w:tmpl w:val="A156F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displayBackgroundShape/>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CC8"/>
    <w:rsid w:val="0000140E"/>
    <w:rsid w:val="0000247B"/>
    <w:rsid w:val="0000269F"/>
    <w:rsid w:val="00003776"/>
    <w:rsid w:val="00012D72"/>
    <w:rsid w:val="00024D90"/>
    <w:rsid w:val="00034AC3"/>
    <w:rsid w:val="0004437B"/>
    <w:rsid w:val="000542B7"/>
    <w:rsid w:val="00066F62"/>
    <w:rsid w:val="000713C0"/>
    <w:rsid w:val="000760B7"/>
    <w:rsid w:val="00082319"/>
    <w:rsid w:val="0008291D"/>
    <w:rsid w:val="00092AA9"/>
    <w:rsid w:val="000A4161"/>
    <w:rsid w:val="000A4F81"/>
    <w:rsid w:val="000C18D8"/>
    <w:rsid w:val="000C2260"/>
    <w:rsid w:val="000E02AE"/>
    <w:rsid w:val="000E0E35"/>
    <w:rsid w:val="000F26DB"/>
    <w:rsid w:val="000F5C88"/>
    <w:rsid w:val="0010074A"/>
    <w:rsid w:val="00110610"/>
    <w:rsid w:val="00114AD6"/>
    <w:rsid w:val="00130172"/>
    <w:rsid w:val="00130574"/>
    <w:rsid w:val="00135AF5"/>
    <w:rsid w:val="00142DCD"/>
    <w:rsid w:val="00147CF8"/>
    <w:rsid w:val="00150298"/>
    <w:rsid w:val="001518A7"/>
    <w:rsid w:val="00151E1B"/>
    <w:rsid w:val="00152878"/>
    <w:rsid w:val="001533E3"/>
    <w:rsid w:val="00153927"/>
    <w:rsid w:val="001614D3"/>
    <w:rsid w:val="00183626"/>
    <w:rsid w:val="001A56EA"/>
    <w:rsid w:val="001B41F5"/>
    <w:rsid w:val="001B4FD2"/>
    <w:rsid w:val="001B6F2E"/>
    <w:rsid w:val="001C0E96"/>
    <w:rsid w:val="001D2F33"/>
    <w:rsid w:val="001E05E0"/>
    <w:rsid w:val="001F06C4"/>
    <w:rsid w:val="00206237"/>
    <w:rsid w:val="00231E83"/>
    <w:rsid w:val="00254EB8"/>
    <w:rsid w:val="002633FC"/>
    <w:rsid w:val="00267719"/>
    <w:rsid w:val="002678B8"/>
    <w:rsid w:val="00272399"/>
    <w:rsid w:val="00275B22"/>
    <w:rsid w:val="002A3535"/>
    <w:rsid w:val="002C5C9A"/>
    <w:rsid w:val="002D284B"/>
    <w:rsid w:val="002E2412"/>
    <w:rsid w:val="002E2A68"/>
    <w:rsid w:val="003056CB"/>
    <w:rsid w:val="003077EE"/>
    <w:rsid w:val="00307FE3"/>
    <w:rsid w:val="003168DE"/>
    <w:rsid w:val="00320463"/>
    <w:rsid w:val="00320482"/>
    <w:rsid w:val="003242B8"/>
    <w:rsid w:val="00337F09"/>
    <w:rsid w:val="003679CE"/>
    <w:rsid w:val="00373432"/>
    <w:rsid w:val="0037433D"/>
    <w:rsid w:val="00387134"/>
    <w:rsid w:val="003976AB"/>
    <w:rsid w:val="003A0E74"/>
    <w:rsid w:val="003A2758"/>
    <w:rsid w:val="003A7EAB"/>
    <w:rsid w:val="003B0199"/>
    <w:rsid w:val="003B6051"/>
    <w:rsid w:val="003B6D11"/>
    <w:rsid w:val="00405FDA"/>
    <w:rsid w:val="00414F99"/>
    <w:rsid w:val="0042631D"/>
    <w:rsid w:val="00426CFD"/>
    <w:rsid w:val="00430158"/>
    <w:rsid w:val="00430FBB"/>
    <w:rsid w:val="00433522"/>
    <w:rsid w:val="00453423"/>
    <w:rsid w:val="00453BEB"/>
    <w:rsid w:val="004607FD"/>
    <w:rsid w:val="00462EA3"/>
    <w:rsid w:val="004640DB"/>
    <w:rsid w:val="004814B8"/>
    <w:rsid w:val="004818E3"/>
    <w:rsid w:val="00485B54"/>
    <w:rsid w:val="004866D8"/>
    <w:rsid w:val="0049303D"/>
    <w:rsid w:val="00496CBA"/>
    <w:rsid w:val="004A6EFD"/>
    <w:rsid w:val="004B2C14"/>
    <w:rsid w:val="004B38BE"/>
    <w:rsid w:val="004D015B"/>
    <w:rsid w:val="004D380A"/>
    <w:rsid w:val="004D3897"/>
    <w:rsid w:val="004F298D"/>
    <w:rsid w:val="004F6797"/>
    <w:rsid w:val="00514047"/>
    <w:rsid w:val="00515E22"/>
    <w:rsid w:val="00526C21"/>
    <w:rsid w:val="00530611"/>
    <w:rsid w:val="00534117"/>
    <w:rsid w:val="00540D8B"/>
    <w:rsid w:val="00540FE1"/>
    <w:rsid w:val="00547BBB"/>
    <w:rsid w:val="005541AA"/>
    <w:rsid w:val="005607B4"/>
    <w:rsid w:val="005710B3"/>
    <w:rsid w:val="00576B9A"/>
    <w:rsid w:val="005A1700"/>
    <w:rsid w:val="005C37EC"/>
    <w:rsid w:val="005C6CB8"/>
    <w:rsid w:val="005D244B"/>
    <w:rsid w:val="005D5BFF"/>
    <w:rsid w:val="005F0846"/>
    <w:rsid w:val="00600AD4"/>
    <w:rsid w:val="00604F9C"/>
    <w:rsid w:val="00627CF7"/>
    <w:rsid w:val="00630CA1"/>
    <w:rsid w:val="0066456E"/>
    <w:rsid w:val="00670CC8"/>
    <w:rsid w:val="006941BE"/>
    <w:rsid w:val="006D00BD"/>
    <w:rsid w:val="006D393D"/>
    <w:rsid w:val="006D4D3E"/>
    <w:rsid w:val="006D6409"/>
    <w:rsid w:val="006D7F14"/>
    <w:rsid w:val="006E05E5"/>
    <w:rsid w:val="006E1E75"/>
    <w:rsid w:val="006E67FC"/>
    <w:rsid w:val="00702F8F"/>
    <w:rsid w:val="007109C4"/>
    <w:rsid w:val="00715BE1"/>
    <w:rsid w:val="00717B32"/>
    <w:rsid w:val="0072418C"/>
    <w:rsid w:val="007244D2"/>
    <w:rsid w:val="00733A12"/>
    <w:rsid w:val="0073548B"/>
    <w:rsid w:val="007365B3"/>
    <w:rsid w:val="0074283B"/>
    <w:rsid w:val="00747D1E"/>
    <w:rsid w:val="00763775"/>
    <w:rsid w:val="00766984"/>
    <w:rsid w:val="00767843"/>
    <w:rsid w:val="00774674"/>
    <w:rsid w:val="007A2DA5"/>
    <w:rsid w:val="007A5B62"/>
    <w:rsid w:val="007B19B4"/>
    <w:rsid w:val="007B4D12"/>
    <w:rsid w:val="007C3132"/>
    <w:rsid w:val="007E2414"/>
    <w:rsid w:val="007E6F9F"/>
    <w:rsid w:val="00801949"/>
    <w:rsid w:val="00814380"/>
    <w:rsid w:val="00821E57"/>
    <w:rsid w:val="008236BF"/>
    <w:rsid w:val="008271CA"/>
    <w:rsid w:val="00854F70"/>
    <w:rsid w:val="008638B9"/>
    <w:rsid w:val="00867489"/>
    <w:rsid w:val="0088132C"/>
    <w:rsid w:val="008A0677"/>
    <w:rsid w:val="008A0FDA"/>
    <w:rsid w:val="008A1C78"/>
    <w:rsid w:val="008B0AF3"/>
    <w:rsid w:val="008B389E"/>
    <w:rsid w:val="008B5B65"/>
    <w:rsid w:val="008B69D0"/>
    <w:rsid w:val="008C3CA1"/>
    <w:rsid w:val="008E5CB0"/>
    <w:rsid w:val="008E620A"/>
    <w:rsid w:val="0090057D"/>
    <w:rsid w:val="00920642"/>
    <w:rsid w:val="0092068E"/>
    <w:rsid w:val="0093262D"/>
    <w:rsid w:val="00943710"/>
    <w:rsid w:val="00943A2B"/>
    <w:rsid w:val="00957F21"/>
    <w:rsid w:val="0096152A"/>
    <w:rsid w:val="009761D6"/>
    <w:rsid w:val="009817BC"/>
    <w:rsid w:val="00987C5A"/>
    <w:rsid w:val="0099011C"/>
    <w:rsid w:val="00991416"/>
    <w:rsid w:val="00992D1A"/>
    <w:rsid w:val="009963D4"/>
    <w:rsid w:val="009B7BD5"/>
    <w:rsid w:val="009C3623"/>
    <w:rsid w:val="009C67AB"/>
    <w:rsid w:val="009C71E7"/>
    <w:rsid w:val="009C7E4E"/>
    <w:rsid w:val="009D5B77"/>
    <w:rsid w:val="009E00B7"/>
    <w:rsid w:val="009E3437"/>
    <w:rsid w:val="009F051A"/>
    <w:rsid w:val="009F1B90"/>
    <w:rsid w:val="009F3C58"/>
    <w:rsid w:val="009F56E3"/>
    <w:rsid w:val="009F75A6"/>
    <w:rsid w:val="009F7E98"/>
    <w:rsid w:val="00A020BD"/>
    <w:rsid w:val="00A059E1"/>
    <w:rsid w:val="00A061DA"/>
    <w:rsid w:val="00A07DFB"/>
    <w:rsid w:val="00A17299"/>
    <w:rsid w:val="00A310EE"/>
    <w:rsid w:val="00A36B35"/>
    <w:rsid w:val="00A455A1"/>
    <w:rsid w:val="00A45948"/>
    <w:rsid w:val="00A52FC5"/>
    <w:rsid w:val="00A744B2"/>
    <w:rsid w:val="00A81104"/>
    <w:rsid w:val="00A93B96"/>
    <w:rsid w:val="00A946CC"/>
    <w:rsid w:val="00A95181"/>
    <w:rsid w:val="00AA104B"/>
    <w:rsid w:val="00AB5E1C"/>
    <w:rsid w:val="00AC2C79"/>
    <w:rsid w:val="00AC518E"/>
    <w:rsid w:val="00AE6AB3"/>
    <w:rsid w:val="00AF30F9"/>
    <w:rsid w:val="00AF45A5"/>
    <w:rsid w:val="00B009DC"/>
    <w:rsid w:val="00B00B9E"/>
    <w:rsid w:val="00B23BF9"/>
    <w:rsid w:val="00B26245"/>
    <w:rsid w:val="00B31201"/>
    <w:rsid w:val="00B3377A"/>
    <w:rsid w:val="00B4645B"/>
    <w:rsid w:val="00B5396C"/>
    <w:rsid w:val="00B8069C"/>
    <w:rsid w:val="00B81350"/>
    <w:rsid w:val="00B95394"/>
    <w:rsid w:val="00B977BB"/>
    <w:rsid w:val="00BA22A9"/>
    <w:rsid w:val="00BA271D"/>
    <w:rsid w:val="00BA42F8"/>
    <w:rsid w:val="00BA495C"/>
    <w:rsid w:val="00BB1E90"/>
    <w:rsid w:val="00BB367F"/>
    <w:rsid w:val="00BB6E89"/>
    <w:rsid w:val="00BE28E6"/>
    <w:rsid w:val="00BE5DC6"/>
    <w:rsid w:val="00BE647D"/>
    <w:rsid w:val="00BF0659"/>
    <w:rsid w:val="00BF126B"/>
    <w:rsid w:val="00BF4FA7"/>
    <w:rsid w:val="00BF5078"/>
    <w:rsid w:val="00C0069B"/>
    <w:rsid w:val="00C05AD1"/>
    <w:rsid w:val="00C11D10"/>
    <w:rsid w:val="00C2343B"/>
    <w:rsid w:val="00C24D2F"/>
    <w:rsid w:val="00C31115"/>
    <w:rsid w:val="00C342FB"/>
    <w:rsid w:val="00C34308"/>
    <w:rsid w:val="00C356AE"/>
    <w:rsid w:val="00C50A17"/>
    <w:rsid w:val="00C5157F"/>
    <w:rsid w:val="00C557C5"/>
    <w:rsid w:val="00C809E2"/>
    <w:rsid w:val="00C82400"/>
    <w:rsid w:val="00C83F3A"/>
    <w:rsid w:val="00C94C22"/>
    <w:rsid w:val="00CB58A5"/>
    <w:rsid w:val="00CB721B"/>
    <w:rsid w:val="00CC1C7F"/>
    <w:rsid w:val="00CC3700"/>
    <w:rsid w:val="00CD12F2"/>
    <w:rsid w:val="00D009BC"/>
    <w:rsid w:val="00D028AC"/>
    <w:rsid w:val="00D04BF4"/>
    <w:rsid w:val="00D127E8"/>
    <w:rsid w:val="00D14464"/>
    <w:rsid w:val="00D17D15"/>
    <w:rsid w:val="00D24D04"/>
    <w:rsid w:val="00D25D56"/>
    <w:rsid w:val="00D32760"/>
    <w:rsid w:val="00D35B76"/>
    <w:rsid w:val="00D514A2"/>
    <w:rsid w:val="00D516C9"/>
    <w:rsid w:val="00D56062"/>
    <w:rsid w:val="00D562C3"/>
    <w:rsid w:val="00D631E6"/>
    <w:rsid w:val="00D665EC"/>
    <w:rsid w:val="00D855AA"/>
    <w:rsid w:val="00D96347"/>
    <w:rsid w:val="00DA7443"/>
    <w:rsid w:val="00DC13AF"/>
    <w:rsid w:val="00DC25C5"/>
    <w:rsid w:val="00DD335C"/>
    <w:rsid w:val="00DF6347"/>
    <w:rsid w:val="00E0447C"/>
    <w:rsid w:val="00E13D62"/>
    <w:rsid w:val="00E20D14"/>
    <w:rsid w:val="00E2530C"/>
    <w:rsid w:val="00E374FB"/>
    <w:rsid w:val="00E40623"/>
    <w:rsid w:val="00E40809"/>
    <w:rsid w:val="00E43A7B"/>
    <w:rsid w:val="00E44FCC"/>
    <w:rsid w:val="00E551A4"/>
    <w:rsid w:val="00E721F3"/>
    <w:rsid w:val="00E813C2"/>
    <w:rsid w:val="00E82DF7"/>
    <w:rsid w:val="00E96359"/>
    <w:rsid w:val="00EA290E"/>
    <w:rsid w:val="00EA3824"/>
    <w:rsid w:val="00EA3E1E"/>
    <w:rsid w:val="00EB3737"/>
    <w:rsid w:val="00EB5F78"/>
    <w:rsid w:val="00EC22B3"/>
    <w:rsid w:val="00ED0518"/>
    <w:rsid w:val="00ED4F35"/>
    <w:rsid w:val="00EE22AE"/>
    <w:rsid w:val="00EE39FD"/>
    <w:rsid w:val="00F00913"/>
    <w:rsid w:val="00F04B13"/>
    <w:rsid w:val="00F13D25"/>
    <w:rsid w:val="00F1430B"/>
    <w:rsid w:val="00F15C02"/>
    <w:rsid w:val="00F21028"/>
    <w:rsid w:val="00F24E78"/>
    <w:rsid w:val="00F30248"/>
    <w:rsid w:val="00F32C52"/>
    <w:rsid w:val="00F43A02"/>
    <w:rsid w:val="00F83D15"/>
    <w:rsid w:val="00FA2317"/>
    <w:rsid w:val="00FB555A"/>
    <w:rsid w:val="00FC21DA"/>
    <w:rsid w:val="00FD556E"/>
    <w:rsid w:val="00FD729C"/>
    <w:rsid w:val="00FE1AE2"/>
    <w:rsid w:val="00FE2B7A"/>
    <w:rsid w:val="00FE6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EA8EA"/>
  <w15:docId w15:val="{1D7A7511-436A-364C-AB4E-2A20A3C3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Kop-envoettekst">
    <w:name w:val="Kop- en voettekst"/>
    <w:pPr>
      <w:tabs>
        <w:tab w:val="right" w:pos="9020"/>
      </w:tabs>
    </w:pPr>
    <w:rPr>
      <w:rFonts w:ascii="Helvetica Neue" w:hAnsi="Helvetica Neue" w:cs="Arial Unicode MS"/>
      <w:color w:val="000000"/>
      <w:sz w:val="24"/>
      <w:szCs w:val="24"/>
    </w:rPr>
  </w:style>
  <w:style w:type="paragraph" w:customStyle="1" w:styleId="Hoofdtekst">
    <w:name w:val="Hoofdtekst"/>
    <w:rPr>
      <w:rFonts w:ascii="Calibri" w:hAnsi="Calibri" w:cs="Arial Unicode MS"/>
      <w:color w:val="000000"/>
      <w:sz w:val="24"/>
      <w:szCs w:val="24"/>
      <w:u w:color="000000"/>
    </w:rPr>
  </w:style>
  <w:style w:type="paragraph" w:styleId="EndnoteText">
    <w:name w:val="endnote text"/>
    <w:link w:val="EndnoteTextChar"/>
    <w:rPr>
      <w:rFonts w:ascii="Calibri" w:eastAsia="Calibri" w:hAnsi="Calibri" w:cs="Calibri"/>
      <w:color w:val="000000"/>
      <w:sz w:val="24"/>
      <w:szCs w:val="24"/>
      <w:u w:color="000000"/>
    </w:rPr>
  </w:style>
  <w:style w:type="character" w:customStyle="1" w:styleId="Hyperlink0">
    <w:name w:val="Hyperlink.0"/>
    <w:basedOn w:val="Hyperlink"/>
    <w:rPr>
      <w:color w:val="0563C1"/>
      <w:u w:val="single" w:color="0563C1"/>
    </w:rPr>
  </w:style>
  <w:style w:type="character" w:styleId="EndnoteReference">
    <w:name w:val="endnote reference"/>
    <w:rPr>
      <w:vertAlign w:val="superscript"/>
    </w:rPr>
  </w:style>
  <w:style w:type="paragraph" w:styleId="ListParagraph">
    <w:name w:val="List Paragraph"/>
    <w:pPr>
      <w:ind w:left="720"/>
    </w:pPr>
    <w:rPr>
      <w:rFonts w:ascii="Calibri" w:eastAsia="Calibri" w:hAnsi="Calibri" w:cs="Calibri"/>
      <w:color w:val="000000"/>
      <w:sz w:val="24"/>
      <w:szCs w:val="24"/>
      <w:u w:color="000000"/>
    </w:rPr>
  </w:style>
  <w:style w:type="paragraph" w:styleId="Header">
    <w:name w:val="header"/>
    <w:basedOn w:val="Normal"/>
    <w:link w:val="HeaderChar"/>
    <w:uiPriority w:val="99"/>
    <w:unhideWhenUsed/>
    <w:rsid w:val="00B009DC"/>
    <w:pPr>
      <w:tabs>
        <w:tab w:val="center" w:pos="4680"/>
        <w:tab w:val="right" w:pos="9360"/>
      </w:tabs>
    </w:pPr>
  </w:style>
  <w:style w:type="character" w:customStyle="1" w:styleId="HeaderChar">
    <w:name w:val="Header Char"/>
    <w:basedOn w:val="DefaultParagraphFont"/>
    <w:link w:val="Header"/>
    <w:uiPriority w:val="99"/>
    <w:rsid w:val="00B009DC"/>
    <w:rPr>
      <w:sz w:val="24"/>
      <w:szCs w:val="24"/>
    </w:rPr>
  </w:style>
  <w:style w:type="paragraph" w:styleId="Footer">
    <w:name w:val="footer"/>
    <w:basedOn w:val="Normal"/>
    <w:link w:val="FooterChar"/>
    <w:uiPriority w:val="99"/>
    <w:unhideWhenUsed/>
    <w:rsid w:val="00B009DC"/>
    <w:pPr>
      <w:tabs>
        <w:tab w:val="center" w:pos="4680"/>
        <w:tab w:val="right" w:pos="9360"/>
      </w:tabs>
    </w:pPr>
  </w:style>
  <w:style w:type="character" w:customStyle="1" w:styleId="FooterChar">
    <w:name w:val="Footer Char"/>
    <w:basedOn w:val="DefaultParagraphFont"/>
    <w:link w:val="Footer"/>
    <w:uiPriority w:val="99"/>
    <w:rsid w:val="00B009DC"/>
    <w:rPr>
      <w:sz w:val="24"/>
      <w:szCs w:val="24"/>
    </w:rPr>
  </w:style>
  <w:style w:type="paragraph" w:styleId="FootnoteText">
    <w:name w:val="footnote text"/>
    <w:basedOn w:val="Normal"/>
    <w:link w:val="FootnoteTextChar"/>
    <w:uiPriority w:val="99"/>
    <w:unhideWhenUsed/>
    <w:rsid w:val="00A744B2"/>
    <w:rPr>
      <w:sz w:val="20"/>
      <w:szCs w:val="20"/>
    </w:rPr>
  </w:style>
  <w:style w:type="character" w:customStyle="1" w:styleId="FootnoteTextChar">
    <w:name w:val="Footnote Text Char"/>
    <w:basedOn w:val="DefaultParagraphFont"/>
    <w:link w:val="FootnoteText"/>
    <w:uiPriority w:val="99"/>
    <w:rsid w:val="00A744B2"/>
  </w:style>
  <w:style w:type="character" w:styleId="FootnoteReference">
    <w:name w:val="footnote reference"/>
    <w:basedOn w:val="DefaultParagraphFont"/>
    <w:uiPriority w:val="99"/>
    <w:unhideWhenUsed/>
    <w:rsid w:val="00A744B2"/>
    <w:rPr>
      <w:vertAlign w:val="superscript"/>
    </w:rPr>
  </w:style>
  <w:style w:type="character" w:styleId="PageNumber">
    <w:name w:val="page number"/>
    <w:basedOn w:val="DefaultParagraphFont"/>
    <w:uiPriority w:val="99"/>
    <w:semiHidden/>
    <w:unhideWhenUsed/>
    <w:rsid w:val="00540FE1"/>
  </w:style>
  <w:style w:type="character" w:styleId="CommentReference">
    <w:name w:val="annotation reference"/>
    <w:basedOn w:val="DefaultParagraphFont"/>
    <w:uiPriority w:val="99"/>
    <w:semiHidden/>
    <w:unhideWhenUsed/>
    <w:rsid w:val="008B5B65"/>
    <w:rPr>
      <w:sz w:val="16"/>
      <w:szCs w:val="16"/>
    </w:rPr>
  </w:style>
  <w:style w:type="paragraph" w:styleId="CommentText">
    <w:name w:val="annotation text"/>
    <w:basedOn w:val="Normal"/>
    <w:link w:val="CommentTextChar"/>
    <w:uiPriority w:val="99"/>
    <w:semiHidden/>
    <w:unhideWhenUsed/>
    <w:rsid w:val="008B5B65"/>
    <w:rPr>
      <w:sz w:val="20"/>
      <w:szCs w:val="20"/>
    </w:rPr>
  </w:style>
  <w:style w:type="character" w:customStyle="1" w:styleId="CommentTextChar">
    <w:name w:val="Comment Text Char"/>
    <w:basedOn w:val="DefaultParagraphFont"/>
    <w:link w:val="CommentText"/>
    <w:uiPriority w:val="99"/>
    <w:semiHidden/>
    <w:rsid w:val="008B5B65"/>
  </w:style>
  <w:style w:type="paragraph" w:styleId="CommentSubject">
    <w:name w:val="annotation subject"/>
    <w:basedOn w:val="CommentText"/>
    <w:next w:val="CommentText"/>
    <w:link w:val="CommentSubjectChar"/>
    <w:uiPriority w:val="99"/>
    <w:semiHidden/>
    <w:unhideWhenUsed/>
    <w:rsid w:val="008B5B65"/>
    <w:rPr>
      <w:b/>
      <w:bCs/>
    </w:rPr>
  </w:style>
  <w:style w:type="character" w:customStyle="1" w:styleId="CommentSubjectChar">
    <w:name w:val="Comment Subject Char"/>
    <w:basedOn w:val="CommentTextChar"/>
    <w:link w:val="CommentSubject"/>
    <w:uiPriority w:val="99"/>
    <w:semiHidden/>
    <w:rsid w:val="008B5B65"/>
    <w:rPr>
      <w:b/>
      <w:bCs/>
    </w:rPr>
  </w:style>
  <w:style w:type="paragraph" w:styleId="BalloonText">
    <w:name w:val="Balloon Text"/>
    <w:basedOn w:val="Normal"/>
    <w:link w:val="BalloonTextChar"/>
    <w:uiPriority w:val="99"/>
    <w:semiHidden/>
    <w:unhideWhenUsed/>
    <w:rsid w:val="008B5B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B65"/>
    <w:rPr>
      <w:rFonts w:ascii="Segoe UI" w:hAnsi="Segoe UI" w:cs="Segoe UI"/>
      <w:sz w:val="18"/>
      <w:szCs w:val="18"/>
    </w:rPr>
  </w:style>
  <w:style w:type="character" w:customStyle="1" w:styleId="UnresolvedMention1">
    <w:name w:val="Unresolved Mention1"/>
    <w:basedOn w:val="DefaultParagraphFont"/>
    <w:uiPriority w:val="99"/>
    <w:rsid w:val="008B5B65"/>
    <w:rPr>
      <w:color w:val="605E5C"/>
      <w:shd w:val="clear" w:color="auto" w:fill="E1DFDD"/>
    </w:rPr>
  </w:style>
  <w:style w:type="character" w:styleId="FollowedHyperlink">
    <w:name w:val="FollowedHyperlink"/>
    <w:basedOn w:val="DefaultParagraphFont"/>
    <w:uiPriority w:val="99"/>
    <w:semiHidden/>
    <w:unhideWhenUsed/>
    <w:rsid w:val="008B5B65"/>
    <w:rPr>
      <w:color w:val="FF00FF" w:themeColor="followedHyperlink"/>
      <w:u w:val="single"/>
    </w:rPr>
  </w:style>
  <w:style w:type="character" w:customStyle="1" w:styleId="EndnoteTextChar">
    <w:name w:val="Endnote Text Char"/>
    <w:basedOn w:val="DefaultParagraphFont"/>
    <w:link w:val="EndnoteText"/>
    <w:rsid w:val="004818E3"/>
    <w:rPr>
      <w:rFonts w:ascii="Calibri" w:eastAsia="Calibri" w:hAnsi="Calibri" w:cs="Calibri"/>
      <w:color w:val="000000"/>
      <w:sz w:val="24"/>
      <w:szCs w:val="24"/>
      <w:u w:color="000000"/>
    </w:rPr>
  </w:style>
  <w:style w:type="paragraph" w:styleId="DocumentMap">
    <w:name w:val="Document Map"/>
    <w:basedOn w:val="Normal"/>
    <w:link w:val="DocumentMapChar"/>
    <w:uiPriority w:val="99"/>
    <w:semiHidden/>
    <w:unhideWhenUsed/>
    <w:rsid w:val="000542B7"/>
  </w:style>
  <w:style w:type="character" w:customStyle="1" w:styleId="DocumentMapChar">
    <w:name w:val="Document Map Char"/>
    <w:basedOn w:val="DefaultParagraphFont"/>
    <w:link w:val="DocumentMap"/>
    <w:uiPriority w:val="99"/>
    <w:semiHidden/>
    <w:rsid w:val="000542B7"/>
    <w:rPr>
      <w:sz w:val="24"/>
      <w:szCs w:val="24"/>
    </w:rPr>
  </w:style>
  <w:style w:type="paragraph" w:styleId="Revision">
    <w:name w:val="Revision"/>
    <w:hidden/>
    <w:uiPriority w:val="99"/>
    <w:semiHidden/>
    <w:rsid w:val="000542B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bostonglobe.com/metro/2018/06/21/stanley-cavell-harvard-philosopher-who-also-examined-popular-culture-dies/ooF4iKiJdGaPVC02aah0uN/story.html" TargetMode="External"/><Relationship Id="rId2" Type="http://schemas.openxmlformats.org/officeDocument/2006/relationships/hyperlink" Target="https://www.bfi.org.uk/news-opinion/sight-sound-magazine/comment/obituaries/stanley-cavell-philosopher-critic-cinephile" TargetMode="External"/><Relationship Id="rId1" Type="http://schemas.openxmlformats.org/officeDocument/2006/relationships/hyperlink" Target="https://newrepublic.com/minutes/149249/stanley-cavell-philosopher-style" TargetMode="External"/><Relationship Id="rId5" Type="http://schemas.openxmlformats.org/officeDocument/2006/relationships/hyperlink" Target="https://www.cnet.com/news/steve-jobs-in-pbs-doc-you-can-change-the-world/" TargetMode="External"/><Relationship Id="rId4" Type="http://schemas.openxmlformats.org/officeDocument/2006/relationships/hyperlink" Target="https://www.nytimes.com/2018/06/20/obituaries/stanley-cavell-prominent-harvard-philosopher-dies-at-91.html"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65D92-C8F0-064B-AE5E-1E0C3C0BA7AC}">
  <ds:schemaRefs>
    <ds:schemaRef ds:uri="http://schemas.openxmlformats.org/officeDocument/2006/bibliography"/>
  </ds:schemaRefs>
</ds:datastoreItem>
</file>

<file path=customXml/itemProps2.xml><?xml version="1.0" encoding="utf-8"?>
<ds:datastoreItem xmlns:ds="http://schemas.openxmlformats.org/officeDocument/2006/customXml" ds:itemID="{BC229371-0588-2244-AF4E-A3B181763F28}">
  <ds:schemaRefs>
    <ds:schemaRef ds:uri="http://schemas.openxmlformats.org/officeDocument/2006/bibliography"/>
  </ds:schemaRefs>
</ds:datastoreItem>
</file>

<file path=customXml/itemProps3.xml><?xml version="1.0" encoding="utf-8"?>
<ds:datastoreItem xmlns:ds="http://schemas.openxmlformats.org/officeDocument/2006/customXml" ds:itemID="{08A2BCC3-5CC5-CD4B-84BD-804E3D495747}">
  <ds:schemaRefs>
    <ds:schemaRef ds:uri="http://schemas.openxmlformats.org/officeDocument/2006/bibliography"/>
  </ds:schemaRefs>
</ds:datastoreItem>
</file>

<file path=customXml/itemProps4.xml><?xml version="1.0" encoding="utf-8"?>
<ds:datastoreItem xmlns:ds="http://schemas.openxmlformats.org/officeDocument/2006/customXml" ds:itemID="{3308F2CD-B6F6-7343-A66A-7B6A3A176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25</Pages>
  <Words>6727</Words>
  <Characters>38344</Characters>
  <Application>Microsoft Office Word</Application>
  <DocSecurity>0</DocSecurity>
  <Lines>319</Lines>
  <Paragraphs>89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6</cp:revision>
  <dcterms:created xsi:type="dcterms:W3CDTF">2018-10-30T05:52:00Z</dcterms:created>
  <dcterms:modified xsi:type="dcterms:W3CDTF">2018-11-08T00:08:00Z</dcterms:modified>
</cp:coreProperties>
</file>